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6D775C" w:rsidRPr="00DC324F" w14:paraId="4FC72EF9" w14:textId="77777777" w:rsidTr="00D84BD4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DC324F" w:rsidRDefault="00B049BB">
            <w:pPr>
              <w:pStyle w:val="Tabletext"/>
              <w:jc w:val="center"/>
            </w:pPr>
            <w:r w:rsidRPr="00DC324F">
              <w:rPr>
                <w:noProof/>
                <w:lang w:val="en-US" w:eastAsia="zh-CN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Pr="00DC324F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Pr="00DC324F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2FC2F529" w:rsidR="006D775C" w:rsidRPr="00DC324F" w:rsidRDefault="006D775C" w:rsidP="007D194C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6D775C" w:rsidRPr="00DC324F" w14:paraId="12328938" w14:textId="77777777" w:rsidTr="00D84BD4">
        <w:trPr>
          <w:cantSplit/>
          <w:trHeight w:val="80"/>
        </w:trPr>
        <w:tc>
          <w:tcPr>
            <w:tcW w:w="4820" w:type="dxa"/>
            <w:gridSpan w:val="3"/>
            <w:vAlign w:val="center"/>
          </w:tcPr>
          <w:p w14:paraId="2761DBBA" w14:textId="77777777" w:rsidR="006D775C" w:rsidRPr="00DC324F" w:rsidRDefault="006D775C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4DFFD437" w:rsidR="006D775C" w:rsidRPr="00DC324F" w:rsidRDefault="00746EA0" w:rsidP="001501A1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Geneva</w:t>
            </w:r>
            <w:r w:rsidRPr="00382520">
              <w:rPr>
                <w:sz w:val="22"/>
                <w:szCs w:val="18"/>
              </w:rPr>
              <w:t xml:space="preserve">, </w:t>
            </w:r>
            <w:r w:rsidR="001A33FF" w:rsidRPr="00382520">
              <w:rPr>
                <w:sz w:val="22"/>
                <w:szCs w:val="18"/>
              </w:rPr>
              <w:t>29 July</w:t>
            </w:r>
            <w:r w:rsidR="007D62C6" w:rsidRPr="00382520">
              <w:rPr>
                <w:sz w:val="22"/>
                <w:szCs w:val="18"/>
              </w:rPr>
              <w:t xml:space="preserve"> 2022</w:t>
            </w:r>
          </w:p>
        </w:tc>
      </w:tr>
      <w:tr w:rsidR="006D775C" w:rsidRPr="00DC324F" w14:paraId="2822328E" w14:textId="77777777" w:rsidTr="00D84BD4">
        <w:trPr>
          <w:cantSplit/>
          <w:trHeight w:val="746"/>
        </w:trPr>
        <w:tc>
          <w:tcPr>
            <w:tcW w:w="1276" w:type="dxa"/>
          </w:tcPr>
          <w:p w14:paraId="37C6E0B7" w14:textId="77777777" w:rsidR="006D775C" w:rsidRPr="00DC324F" w:rsidRDefault="00D40F22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02199042" w:rsidR="006D775C" w:rsidRPr="00C67B2A" w:rsidRDefault="00D40F22" w:rsidP="00315F99">
            <w:pPr>
              <w:pStyle w:val="Tabletext"/>
              <w:rPr>
                <w:b/>
                <w:bCs/>
                <w:sz w:val="22"/>
                <w:szCs w:val="18"/>
                <w:lang w:val="en-US"/>
              </w:rPr>
            </w:pPr>
            <w:r w:rsidRPr="00C67B2A">
              <w:rPr>
                <w:b/>
                <w:bCs/>
                <w:sz w:val="22"/>
                <w:szCs w:val="18"/>
                <w:lang w:val="en-US"/>
              </w:rPr>
              <w:t>TSB Circu</w:t>
            </w:r>
            <w:r w:rsidRPr="00382520">
              <w:rPr>
                <w:b/>
                <w:bCs/>
                <w:sz w:val="22"/>
                <w:szCs w:val="18"/>
                <w:lang w:val="en-US"/>
              </w:rPr>
              <w:t>lar</w:t>
            </w:r>
            <w:r w:rsidR="001A33FF" w:rsidRPr="00382520">
              <w:rPr>
                <w:b/>
                <w:bCs/>
                <w:sz w:val="22"/>
                <w:szCs w:val="18"/>
                <w:lang w:val="en-US"/>
              </w:rPr>
              <w:t xml:space="preserve"> 3</w:t>
            </w:r>
            <w:r w:rsidR="00382520" w:rsidRPr="00382520">
              <w:rPr>
                <w:b/>
                <w:bCs/>
                <w:sz w:val="22"/>
                <w:szCs w:val="18"/>
                <w:lang w:val="en-US"/>
              </w:rPr>
              <w:t>2</w:t>
            </w:r>
          </w:p>
          <w:p w14:paraId="32FA7A12" w14:textId="7C7AA112" w:rsidR="006D775C" w:rsidRPr="00C67B2A" w:rsidRDefault="00315F99" w:rsidP="00315F99">
            <w:pPr>
              <w:pStyle w:val="Tabletext"/>
              <w:rPr>
                <w:sz w:val="22"/>
                <w:szCs w:val="18"/>
                <w:lang w:val="en-US"/>
              </w:rPr>
            </w:pPr>
            <w:r w:rsidRPr="00C67B2A">
              <w:rPr>
                <w:sz w:val="22"/>
                <w:szCs w:val="18"/>
                <w:lang w:val="en-US"/>
              </w:rPr>
              <w:t>SG</w:t>
            </w:r>
            <w:r w:rsidR="008227EF" w:rsidRPr="00C67B2A">
              <w:rPr>
                <w:sz w:val="22"/>
                <w:szCs w:val="18"/>
                <w:lang w:val="en-US"/>
              </w:rPr>
              <w:t>13</w:t>
            </w:r>
            <w:r w:rsidRPr="00C67B2A">
              <w:rPr>
                <w:sz w:val="22"/>
                <w:szCs w:val="18"/>
                <w:lang w:val="en-US"/>
              </w:rPr>
              <w:t>/</w:t>
            </w:r>
            <w:r w:rsidR="007D194C" w:rsidRPr="00C67B2A">
              <w:rPr>
                <w:sz w:val="22"/>
                <w:szCs w:val="18"/>
                <w:lang w:val="en-US"/>
              </w:rPr>
              <w:t>TK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DC324F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To:</w:t>
            </w:r>
          </w:p>
          <w:p w14:paraId="3103D493" w14:textId="77777777" w:rsidR="006D775C" w:rsidRPr="00DC324F" w:rsidRDefault="00315F99" w:rsidP="00315F9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Administrations of Member States of the Union</w:t>
            </w:r>
          </w:p>
          <w:p w14:paraId="7AFED833" w14:textId="77777777" w:rsidR="00165A31" w:rsidRPr="00DC324F" w:rsidRDefault="00165A31" w:rsidP="00165A31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Copy to:</w:t>
            </w:r>
          </w:p>
          <w:p w14:paraId="1DB923B3" w14:textId="77777777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ITU-T Sector </w:t>
            </w:r>
            <w:proofErr w:type="gramStart"/>
            <w:r w:rsidRPr="00DC324F">
              <w:rPr>
                <w:sz w:val="22"/>
                <w:szCs w:val="18"/>
              </w:rPr>
              <w:t>Members;</w:t>
            </w:r>
            <w:proofErr w:type="gramEnd"/>
          </w:p>
          <w:p w14:paraId="629B5794" w14:textId="33C8BF79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Associates of ITU-T Study Group </w:t>
            </w:r>
            <w:proofErr w:type="gramStart"/>
            <w:r w:rsidR="007D194C">
              <w:rPr>
                <w:sz w:val="22"/>
                <w:szCs w:val="18"/>
              </w:rPr>
              <w:t>13</w:t>
            </w:r>
            <w:r w:rsidRPr="00DC324F">
              <w:rPr>
                <w:sz w:val="22"/>
                <w:szCs w:val="18"/>
              </w:rPr>
              <w:t>;</w:t>
            </w:r>
            <w:proofErr w:type="gramEnd"/>
            <w:r w:rsidRPr="00DC324F">
              <w:rPr>
                <w:sz w:val="22"/>
                <w:szCs w:val="18"/>
              </w:rPr>
              <w:t xml:space="preserve"> </w:t>
            </w:r>
          </w:p>
          <w:p w14:paraId="7C7BA287" w14:textId="77777777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ITU </w:t>
            </w:r>
            <w:proofErr w:type="gramStart"/>
            <w:r w:rsidRPr="00DC324F">
              <w:rPr>
                <w:sz w:val="22"/>
                <w:szCs w:val="18"/>
              </w:rPr>
              <w:t>Academia;</w:t>
            </w:r>
            <w:proofErr w:type="gramEnd"/>
          </w:p>
          <w:p w14:paraId="2E17061C" w14:textId="6C3ED5E3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 w:rsidR="007D194C">
              <w:rPr>
                <w:sz w:val="22"/>
                <w:szCs w:val="18"/>
              </w:rPr>
              <w:t>13</w:t>
            </w:r>
            <w:r w:rsidRPr="00DC324F">
              <w:rPr>
                <w:sz w:val="22"/>
                <w:szCs w:val="18"/>
              </w:rPr>
              <w:t>;</w:t>
            </w:r>
            <w:proofErr w:type="gramEnd"/>
          </w:p>
          <w:p w14:paraId="44523DC2" w14:textId="77777777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DC324F">
              <w:rPr>
                <w:sz w:val="22"/>
                <w:szCs w:val="18"/>
              </w:rPr>
              <w:t>Bureau;</w:t>
            </w:r>
            <w:proofErr w:type="gramEnd"/>
          </w:p>
          <w:p w14:paraId="3872D355" w14:textId="2218104C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315F99" w:rsidRPr="00DC324F" w14:paraId="22805FF0" w14:textId="77777777" w:rsidTr="00D84BD4">
        <w:trPr>
          <w:cantSplit/>
          <w:trHeight w:val="221"/>
        </w:trPr>
        <w:tc>
          <w:tcPr>
            <w:tcW w:w="1276" w:type="dxa"/>
          </w:tcPr>
          <w:p w14:paraId="42FA40C9" w14:textId="77777777" w:rsidR="00315F99" w:rsidRPr="00DC324F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36642AE1" w:rsidR="00315F99" w:rsidRPr="00DC324F" w:rsidRDefault="00315F99" w:rsidP="00315F99">
            <w:pPr>
              <w:pStyle w:val="Tabletext"/>
              <w:rPr>
                <w:b/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 xml:space="preserve">+41 22 730 </w:t>
            </w:r>
            <w:r w:rsidR="007D194C">
              <w:rPr>
                <w:sz w:val="22"/>
                <w:szCs w:val="18"/>
              </w:rPr>
              <w:t>5126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DC324F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315F99" w:rsidRPr="00DC324F" w14:paraId="2525B5C0" w14:textId="77777777" w:rsidTr="00D84BD4">
        <w:trPr>
          <w:cantSplit/>
          <w:trHeight w:val="2435"/>
        </w:trPr>
        <w:tc>
          <w:tcPr>
            <w:tcW w:w="1276" w:type="dxa"/>
          </w:tcPr>
          <w:p w14:paraId="3899C144" w14:textId="77777777" w:rsidR="00315F99" w:rsidRPr="00DC324F" w:rsidRDefault="00315F99" w:rsidP="00315F99">
            <w:pPr>
              <w:pStyle w:val="Tabletext"/>
              <w:rPr>
                <w:b/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Fax:</w:t>
            </w:r>
          </w:p>
          <w:p w14:paraId="31ED4771" w14:textId="7D981B1A" w:rsidR="00165A31" w:rsidRPr="00DC324F" w:rsidRDefault="00165A31" w:rsidP="00315F9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197301F7" w14:textId="77777777" w:rsidR="00315F99" w:rsidRPr="00DC324F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+41 22 730 5853</w:t>
            </w:r>
          </w:p>
          <w:p w14:paraId="76DA77F0" w14:textId="6A281228" w:rsidR="00165A31" w:rsidRPr="00DC324F" w:rsidRDefault="00D534BC" w:rsidP="00315F99">
            <w:pPr>
              <w:pStyle w:val="Tabletext"/>
              <w:rPr>
                <w:b/>
                <w:sz w:val="22"/>
                <w:szCs w:val="18"/>
              </w:rPr>
            </w:pPr>
            <w:hyperlink r:id="rId9" w:history="1">
              <w:r w:rsidR="007D194C" w:rsidRPr="00D30605">
                <w:rPr>
                  <w:rStyle w:val="Hyperlink"/>
                  <w:sz w:val="22"/>
                  <w:szCs w:val="18"/>
                </w:rPr>
                <w:t>tsbsg13@itu.int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DC324F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6D775C" w:rsidRPr="00DC324F" w14:paraId="1F5DA09D" w14:textId="77777777" w:rsidTr="001D2D60">
        <w:trPr>
          <w:cantSplit/>
          <w:trHeight w:val="704"/>
        </w:trPr>
        <w:tc>
          <w:tcPr>
            <w:tcW w:w="1276" w:type="dxa"/>
          </w:tcPr>
          <w:p w14:paraId="06A023BE" w14:textId="77777777" w:rsidR="006D775C" w:rsidRPr="00DC324F" w:rsidRDefault="00D40F22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25923AAF" w:rsidR="006D775C" w:rsidRPr="00DC324F" w:rsidRDefault="00D40F22" w:rsidP="007D62C6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 xml:space="preserve">Proposed deletion of Recommendation ITU-T </w:t>
            </w:r>
            <w:r w:rsidR="007D194C" w:rsidRPr="007D194C">
              <w:rPr>
                <w:b/>
                <w:sz w:val="22"/>
                <w:szCs w:val="18"/>
              </w:rPr>
              <w:t>I.373</w:t>
            </w:r>
            <w:r w:rsidR="007D194C">
              <w:rPr>
                <w:b/>
                <w:sz w:val="22"/>
                <w:szCs w:val="18"/>
              </w:rPr>
              <w:t xml:space="preserve"> </w:t>
            </w:r>
            <w:r w:rsidRPr="00DC324F">
              <w:rPr>
                <w:b/>
                <w:sz w:val="22"/>
                <w:szCs w:val="18"/>
              </w:rPr>
              <w:t xml:space="preserve">at its meeting </w:t>
            </w:r>
            <w:r w:rsidR="005638D8" w:rsidRPr="00DC324F">
              <w:rPr>
                <w:b/>
                <w:sz w:val="22"/>
                <w:szCs w:val="18"/>
              </w:rPr>
              <w:t>from</w:t>
            </w:r>
            <w:r w:rsidRPr="00DC324F">
              <w:rPr>
                <w:b/>
                <w:sz w:val="22"/>
                <w:szCs w:val="18"/>
              </w:rPr>
              <w:t xml:space="preserve"> </w:t>
            </w:r>
            <w:r w:rsidR="007D194C">
              <w:rPr>
                <w:b/>
                <w:sz w:val="22"/>
                <w:szCs w:val="18"/>
              </w:rPr>
              <w:t>4</w:t>
            </w:r>
            <w:r w:rsidR="007D62C6" w:rsidRPr="00DC324F">
              <w:rPr>
                <w:b/>
                <w:sz w:val="22"/>
                <w:szCs w:val="18"/>
              </w:rPr>
              <w:t xml:space="preserve"> to </w:t>
            </w:r>
            <w:r w:rsidR="007D194C">
              <w:rPr>
                <w:b/>
                <w:sz w:val="22"/>
                <w:szCs w:val="18"/>
              </w:rPr>
              <w:t>15 July 2022</w:t>
            </w:r>
          </w:p>
        </w:tc>
      </w:tr>
      <w:tr w:rsidR="00EB12C2" w:rsidRPr="00DC324F" w14:paraId="285780ED" w14:textId="77777777" w:rsidTr="00CE43D2">
        <w:trPr>
          <w:cantSplit/>
          <w:trHeight w:val="854"/>
        </w:trPr>
        <w:tc>
          <w:tcPr>
            <w:tcW w:w="9923" w:type="dxa"/>
            <w:gridSpan w:val="5"/>
          </w:tcPr>
          <w:p w14:paraId="270FAB52" w14:textId="4BD06F61" w:rsidR="00EB12C2" w:rsidRPr="00DC324F" w:rsidRDefault="00EB12C2" w:rsidP="00EB12C2">
            <w:pPr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Dear Sir/Madam,</w:t>
            </w:r>
          </w:p>
          <w:p w14:paraId="1F2C20FD" w14:textId="33CE056D" w:rsidR="00EB12C2" w:rsidRPr="00DC324F" w:rsidRDefault="00EB12C2" w:rsidP="00EB12C2">
            <w:pPr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1</w:t>
            </w:r>
            <w:r w:rsidRPr="00DC324F">
              <w:rPr>
                <w:sz w:val="22"/>
                <w:szCs w:val="18"/>
              </w:rPr>
              <w:tab/>
              <w:t xml:space="preserve">At the request of the Chairman of Study Group </w:t>
            </w:r>
            <w:r w:rsidR="007D194C">
              <w:rPr>
                <w:sz w:val="22"/>
                <w:szCs w:val="18"/>
              </w:rPr>
              <w:t>13</w:t>
            </w:r>
            <w:r w:rsidRPr="00DC324F">
              <w:rPr>
                <w:sz w:val="22"/>
                <w:szCs w:val="18"/>
              </w:rPr>
              <w:t xml:space="preserve"> </w:t>
            </w:r>
            <w:bookmarkStart w:id="0" w:name="_Hlk108014581"/>
            <w:r w:rsidR="009E0F46" w:rsidRPr="009E0F46">
              <w:rPr>
                <w:i/>
                <w:iCs/>
                <w:sz w:val="22"/>
                <w:szCs w:val="18"/>
              </w:rPr>
              <w:t>(</w:t>
            </w:r>
            <w:r w:rsidR="00D177D4" w:rsidRPr="009E0F46">
              <w:rPr>
                <w:i/>
                <w:iCs/>
                <w:sz w:val="22"/>
                <w:szCs w:val="18"/>
              </w:rPr>
              <w:t>Future networks and emerging network technologies</w:t>
            </w:r>
            <w:bookmarkEnd w:id="0"/>
            <w:r w:rsidR="00D177D4" w:rsidRPr="009E0F46">
              <w:rPr>
                <w:i/>
                <w:iCs/>
                <w:sz w:val="22"/>
                <w:szCs w:val="18"/>
              </w:rPr>
              <w:t>)</w:t>
            </w:r>
            <w:r w:rsidRPr="00DC324F">
              <w:rPr>
                <w:sz w:val="22"/>
                <w:szCs w:val="18"/>
              </w:rPr>
              <w:t xml:space="preserve">, I have the honour to inform you that this study group, in its meeting from </w:t>
            </w:r>
            <w:r w:rsidR="00D177D4">
              <w:rPr>
                <w:sz w:val="22"/>
                <w:szCs w:val="18"/>
              </w:rPr>
              <w:t>4 to 15 July</w:t>
            </w:r>
            <w:r w:rsidRPr="00DC324F">
              <w:rPr>
                <w:sz w:val="22"/>
                <w:szCs w:val="18"/>
              </w:rPr>
              <w:t xml:space="preserve"> 2022, agreed to initiate the deletion of the above mentioned ITU-T Recommendation, in accordance with the provisions of Resolution 1, Section 9, § 9.8.2, of WTSA (Rev. Geneva, 2022). There was no opposition to this advice from the Member States or Sector Members who participated in the meeting.</w:t>
            </w:r>
          </w:p>
          <w:p w14:paraId="7AFA4639" w14:textId="7BFCB4DA" w:rsidR="00EB12C2" w:rsidRPr="00DC324F" w:rsidRDefault="00EB12C2" w:rsidP="00EB12C2">
            <w:pPr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2</w:t>
            </w:r>
            <w:r w:rsidRPr="00DC324F">
              <w:rPr>
                <w:sz w:val="22"/>
                <w:szCs w:val="18"/>
              </w:rPr>
              <w:tab/>
            </w:r>
            <w:r w:rsidRPr="00DC324F">
              <w:rPr>
                <w:b/>
                <w:sz w:val="22"/>
                <w:szCs w:val="18"/>
              </w:rPr>
              <w:t>Annex 1</w:t>
            </w:r>
            <w:r w:rsidRPr="00DC324F">
              <w:rPr>
                <w:sz w:val="22"/>
                <w:szCs w:val="18"/>
              </w:rPr>
              <w:t xml:space="preserve"> gives information about this agreement, including an explanatory summary about the reasons for the deletion.</w:t>
            </w:r>
          </w:p>
          <w:p w14:paraId="6E650160" w14:textId="7B97F95A" w:rsidR="00EB12C2" w:rsidRPr="00382520" w:rsidRDefault="00EB12C2" w:rsidP="00EB12C2">
            <w:pPr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3</w:t>
            </w:r>
            <w:r w:rsidRPr="00DC324F">
              <w:rPr>
                <w:sz w:val="22"/>
                <w:szCs w:val="18"/>
              </w:rPr>
              <w:tab/>
              <w:t xml:space="preserve">Having regard to </w:t>
            </w:r>
            <w:r w:rsidRPr="00382520">
              <w:rPr>
                <w:sz w:val="22"/>
                <w:szCs w:val="18"/>
              </w:rPr>
              <w:t>the provisions of Resolution 1, Section 9, I should be grateful if you would inform me by 2400 hours UTC</w:t>
            </w:r>
            <w:r w:rsidRPr="00382520">
              <w:rPr>
                <w:b/>
                <w:sz w:val="22"/>
                <w:szCs w:val="18"/>
              </w:rPr>
              <w:t xml:space="preserve"> </w:t>
            </w:r>
            <w:r w:rsidRPr="00382520">
              <w:rPr>
                <w:bCs/>
                <w:sz w:val="22"/>
                <w:szCs w:val="18"/>
              </w:rPr>
              <w:t>on</w:t>
            </w:r>
            <w:r w:rsidRPr="00382520">
              <w:rPr>
                <w:b/>
                <w:sz w:val="22"/>
                <w:szCs w:val="18"/>
              </w:rPr>
              <w:t xml:space="preserve"> </w:t>
            </w:r>
            <w:r w:rsidR="00BC78D6" w:rsidRPr="00382520">
              <w:rPr>
                <w:b/>
                <w:sz w:val="22"/>
                <w:szCs w:val="18"/>
              </w:rPr>
              <w:t>29 October</w:t>
            </w:r>
            <w:r w:rsidRPr="00382520">
              <w:rPr>
                <w:b/>
                <w:sz w:val="22"/>
                <w:szCs w:val="18"/>
              </w:rPr>
              <w:t xml:space="preserve"> 2022 </w:t>
            </w:r>
            <w:r w:rsidRPr="00382520">
              <w:rPr>
                <w:sz w:val="22"/>
                <w:szCs w:val="18"/>
              </w:rPr>
              <w:t>whether your Administration/organization approves or rejects this deletion.</w:t>
            </w:r>
          </w:p>
          <w:p w14:paraId="33F2A5B4" w14:textId="21F5E7C6" w:rsidR="00EB12C2" w:rsidRPr="00382520" w:rsidRDefault="00EB12C2" w:rsidP="00EB12C2">
            <w:pPr>
              <w:rPr>
                <w:sz w:val="22"/>
                <w:szCs w:val="18"/>
              </w:rPr>
            </w:pPr>
            <w:r w:rsidRPr="00382520">
              <w:rPr>
                <w:sz w:val="22"/>
                <w:szCs w:val="18"/>
              </w:rPr>
              <w:tab/>
              <w:t xml:space="preserve">Should any Member States or Sector Members </w:t>
            </w:r>
            <w:proofErr w:type="gramStart"/>
            <w:r w:rsidRPr="00382520">
              <w:rPr>
                <w:sz w:val="22"/>
                <w:szCs w:val="18"/>
              </w:rPr>
              <w:t>be of the opinion that</w:t>
            </w:r>
            <w:proofErr w:type="gramEnd"/>
            <w:r w:rsidRPr="00382520">
              <w:rPr>
                <w:sz w:val="22"/>
                <w:szCs w:val="18"/>
              </w:rPr>
              <w:t xml:space="preserve"> deletion should not be accepted, they should advise their reasons for disapproving and the matter would be referred back to the study group.</w:t>
            </w:r>
          </w:p>
          <w:p w14:paraId="7ECBBE88" w14:textId="5B4EA248" w:rsidR="00EB12C2" w:rsidRDefault="00EB12C2" w:rsidP="00EB12C2">
            <w:pPr>
              <w:tabs>
                <w:tab w:val="left" w:pos="1296"/>
                <w:tab w:val="left" w:pos="2160"/>
                <w:tab w:val="left" w:pos="3024"/>
                <w:tab w:val="left" w:pos="7056"/>
                <w:tab w:val="left" w:pos="8496"/>
              </w:tabs>
              <w:rPr>
                <w:sz w:val="22"/>
                <w:szCs w:val="18"/>
              </w:rPr>
            </w:pPr>
            <w:r w:rsidRPr="00382520">
              <w:rPr>
                <w:sz w:val="22"/>
                <w:szCs w:val="18"/>
              </w:rPr>
              <w:t>4</w:t>
            </w:r>
            <w:r w:rsidRPr="00382520">
              <w:rPr>
                <w:sz w:val="22"/>
                <w:szCs w:val="18"/>
              </w:rPr>
              <w:tab/>
              <w:t xml:space="preserve">After the above-mentioned deadline, </w:t>
            </w:r>
            <w:r w:rsidR="00BC78D6" w:rsidRPr="00382520">
              <w:rPr>
                <w:b/>
                <w:sz w:val="22"/>
                <w:szCs w:val="18"/>
              </w:rPr>
              <w:t>29 October</w:t>
            </w:r>
            <w:r w:rsidR="005F401A" w:rsidRPr="00382520">
              <w:rPr>
                <w:b/>
                <w:sz w:val="22"/>
                <w:szCs w:val="18"/>
              </w:rPr>
              <w:t xml:space="preserve"> </w:t>
            </w:r>
            <w:r w:rsidRPr="00382520">
              <w:rPr>
                <w:b/>
                <w:sz w:val="22"/>
                <w:szCs w:val="18"/>
              </w:rPr>
              <w:t>2022</w:t>
            </w:r>
            <w:r w:rsidRPr="00DC324F">
              <w:rPr>
                <w:bCs/>
                <w:sz w:val="22"/>
                <w:szCs w:val="18"/>
              </w:rPr>
              <w:t>,</w:t>
            </w:r>
            <w:r w:rsidRPr="00DC324F">
              <w:rPr>
                <w:sz w:val="22"/>
                <w:szCs w:val="18"/>
              </w:rPr>
              <w:t xml:space="preserve"> the Director of TSB will notify, in a Circular, the result of the consultation. This information will also be published in the ITU Operational Bulletin.</w:t>
            </w:r>
          </w:p>
          <w:p w14:paraId="2BB43814" w14:textId="77777777" w:rsidR="007D194C" w:rsidRPr="007D194C" w:rsidRDefault="007D194C" w:rsidP="00EB12C2">
            <w:pPr>
              <w:tabs>
                <w:tab w:val="left" w:pos="1296"/>
                <w:tab w:val="left" w:pos="2160"/>
                <w:tab w:val="left" w:pos="3024"/>
                <w:tab w:val="left" w:pos="7056"/>
                <w:tab w:val="left" w:pos="8496"/>
              </w:tabs>
              <w:rPr>
                <w:sz w:val="22"/>
                <w:szCs w:val="18"/>
                <w:lang w:val="en-US"/>
              </w:rPr>
            </w:pPr>
          </w:p>
          <w:p w14:paraId="695966EF" w14:textId="0BEE986F" w:rsidR="00EB12C2" w:rsidRPr="00DC324F" w:rsidRDefault="00EB12C2" w:rsidP="00EB12C2">
            <w:pPr>
              <w:keepNext/>
              <w:keepLines/>
              <w:spacing w:before="240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Yours faithfully,</w:t>
            </w:r>
          </w:p>
          <w:p w14:paraId="25CEBEA9" w14:textId="5B5A918C" w:rsidR="00EB12C2" w:rsidRPr="00DC324F" w:rsidRDefault="00D534BC" w:rsidP="00EB12C2">
            <w:pPr>
              <w:keepNext/>
              <w:keepLines/>
              <w:spacing w:before="960"/>
              <w:rPr>
                <w:sz w:val="22"/>
                <w:szCs w:val="18"/>
              </w:rPr>
            </w:pPr>
            <w:r w:rsidRPr="00DC324F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4FFCDC25" wp14:editId="1BBFD7DD">
                  <wp:simplePos x="0" y="0"/>
                  <wp:positionH relativeFrom="column">
                    <wp:posOffset>1075</wp:posOffset>
                  </wp:positionH>
                  <wp:positionV relativeFrom="paragraph">
                    <wp:posOffset>143510</wp:posOffset>
                  </wp:positionV>
                  <wp:extent cx="603885" cy="255089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255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12C2" w:rsidRPr="00DC324F">
              <w:rPr>
                <w:sz w:val="22"/>
                <w:szCs w:val="18"/>
              </w:rPr>
              <w:t>Chaesub Lee</w:t>
            </w:r>
            <w:r w:rsidR="00EB12C2" w:rsidRPr="00DC324F">
              <w:rPr>
                <w:sz w:val="22"/>
                <w:szCs w:val="18"/>
              </w:rPr>
              <w:br/>
              <w:t>Director of the Telecommunication</w:t>
            </w:r>
            <w:r w:rsidR="00EB12C2" w:rsidRPr="00DC324F">
              <w:rPr>
                <w:sz w:val="22"/>
                <w:szCs w:val="18"/>
              </w:rPr>
              <w:br/>
              <w:t>Standardization Bureau</w:t>
            </w:r>
          </w:p>
          <w:p w14:paraId="21B142AC" w14:textId="16E8C502" w:rsidR="00EB12C2" w:rsidRPr="00DC324F" w:rsidRDefault="00EB12C2" w:rsidP="00EB12C2">
            <w:pPr>
              <w:spacing w:before="360"/>
              <w:rPr>
                <w:b/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Annex</w:t>
            </w:r>
            <w:r w:rsidRPr="00DC324F">
              <w:rPr>
                <w:sz w:val="22"/>
                <w:szCs w:val="18"/>
              </w:rPr>
              <w:t>: 1</w:t>
            </w:r>
          </w:p>
        </w:tc>
      </w:tr>
    </w:tbl>
    <w:p w14:paraId="399ECA5D" w14:textId="592EE5E6" w:rsidR="00FF1282" w:rsidRDefault="002C29D2" w:rsidP="00092594">
      <w:pPr>
        <w:jc w:val="center"/>
        <w:rPr>
          <w:b/>
          <w:bCs/>
          <w:sz w:val="28"/>
          <w:szCs w:val="22"/>
          <w:lang w:val="en-US"/>
        </w:rPr>
      </w:pPr>
      <w:r w:rsidRPr="00DC324F">
        <w:br w:type="page"/>
      </w:r>
      <w:r w:rsidR="005638D8" w:rsidRPr="00DC324F">
        <w:rPr>
          <w:b/>
          <w:bCs/>
          <w:sz w:val="28"/>
          <w:szCs w:val="22"/>
          <w:lang w:val="en-US"/>
        </w:rPr>
        <w:lastRenderedPageBreak/>
        <w:t>A</w:t>
      </w:r>
      <w:r w:rsidR="00092594" w:rsidRPr="00DC324F">
        <w:rPr>
          <w:b/>
          <w:bCs/>
          <w:sz w:val="28"/>
          <w:szCs w:val="22"/>
          <w:lang w:val="en-US"/>
        </w:rPr>
        <w:t>nnex</w:t>
      </w:r>
      <w:r w:rsidR="005638D8" w:rsidRPr="00DC324F">
        <w:rPr>
          <w:b/>
          <w:bCs/>
          <w:sz w:val="28"/>
          <w:szCs w:val="22"/>
          <w:lang w:val="en-US"/>
        </w:rPr>
        <w:t xml:space="preserve"> 1</w:t>
      </w:r>
      <w:r w:rsidR="00092594" w:rsidRPr="00DC324F">
        <w:rPr>
          <w:b/>
          <w:bCs/>
          <w:sz w:val="28"/>
          <w:szCs w:val="22"/>
          <w:lang w:val="en-US"/>
        </w:rPr>
        <w:br/>
      </w:r>
      <w:r w:rsidR="005F755F" w:rsidRPr="00DC324F">
        <w:rPr>
          <w:b/>
          <w:bCs/>
          <w:sz w:val="28"/>
          <w:szCs w:val="22"/>
          <w:lang w:val="en-US"/>
        </w:rPr>
        <w:t>Recommendation proposed for deletion</w:t>
      </w:r>
      <w:r w:rsidR="000E4E6F">
        <w:rPr>
          <w:b/>
          <w:bCs/>
          <w:sz w:val="28"/>
          <w:szCs w:val="22"/>
          <w:lang w:val="en-US"/>
        </w:rPr>
        <w:t>: ITU-T I.373</w:t>
      </w:r>
    </w:p>
    <w:p w14:paraId="193EF587" w14:textId="77777777" w:rsidR="00FF1282" w:rsidRDefault="00FF1282" w:rsidP="00092594">
      <w:pPr>
        <w:jc w:val="center"/>
        <w:rPr>
          <w:b/>
          <w:bCs/>
          <w:sz w:val="28"/>
          <w:szCs w:val="22"/>
          <w:lang w:val="en-US"/>
        </w:rPr>
      </w:pPr>
    </w:p>
    <w:p w14:paraId="0EE3A17F" w14:textId="0548FB1D" w:rsidR="00315F99" w:rsidRPr="00FF1282" w:rsidRDefault="00FF1282" w:rsidP="00FF1282">
      <w:pPr>
        <w:rPr>
          <w:sz w:val="22"/>
          <w:szCs w:val="18"/>
          <w:lang w:val="en-US" w:eastAsia="ja-JP"/>
        </w:rPr>
      </w:pPr>
      <w:r w:rsidRPr="00FF1282">
        <w:rPr>
          <w:b/>
          <w:bCs/>
          <w:lang w:val="en-US"/>
        </w:rPr>
        <w:t>Recommendation</w:t>
      </w:r>
      <w:r w:rsidR="005F755F" w:rsidRPr="00FF1282">
        <w:rPr>
          <w:b/>
          <w:bCs/>
          <w:lang w:val="en-US"/>
        </w:rPr>
        <w:t xml:space="preserve"> </w:t>
      </w:r>
      <w:r w:rsidR="007D62C6" w:rsidRPr="00FF1282">
        <w:rPr>
          <w:b/>
          <w:bCs/>
          <w:lang w:val="en-US"/>
        </w:rPr>
        <w:t>ITU-T</w:t>
      </w:r>
      <w:r w:rsidR="00E6053F" w:rsidRPr="00FF1282">
        <w:rPr>
          <w:b/>
          <w:bCs/>
          <w:lang w:val="en-US"/>
        </w:rPr>
        <w:t xml:space="preserve"> </w:t>
      </w:r>
      <w:hyperlink r:id="rId11" w:history="1">
        <w:r w:rsidR="00D177D4" w:rsidRPr="00FF14E1">
          <w:rPr>
            <w:rStyle w:val="Hyperlink"/>
            <w:b/>
            <w:bCs/>
            <w:lang w:val="en-US"/>
          </w:rPr>
          <w:t>I.373</w:t>
        </w:r>
      </w:hyperlink>
      <w:r w:rsidR="00D177D4" w:rsidRPr="00FF1282">
        <w:rPr>
          <w:b/>
          <w:bCs/>
          <w:lang w:val="en-US"/>
        </w:rPr>
        <w:t xml:space="preserve"> </w:t>
      </w:r>
      <w:r w:rsidR="00E6053F" w:rsidRPr="00FF1282">
        <w:rPr>
          <w:b/>
          <w:bCs/>
          <w:lang w:val="en-US"/>
        </w:rPr>
        <w:t>“</w:t>
      </w:r>
      <w:r w:rsidR="00D177D4" w:rsidRPr="00FF1282">
        <w:rPr>
          <w:b/>
          <w:bCs/>
          <w:lang w:val="en-US"/>
        </w:rPr>
        <w:t>Network capabilities to support universal personal telecommunication (UPT)</w:t>
      </w:r>
      <w:r w:rsidR="00E6053F" w:rsidRPr="00FF1282">
        <w:rPr>
          <w:b/>
          <w:bCs/>
          <w:lang w:val="en-US"/>
        </w:rPr>
        <w:t>”</w:t>
      </w:r>
    </w:p>
    <w:p w14:paraId="3D371496" w14:textId="4BAB0545" w:rsidR="00092594" w:rsidRPr="00DC324F" w:rsidRDefault="00092594" w:rsidP="00092594">
      <w:pPr>
        <w:rPr>
          <w:b/>
          <w:bCs/>
          <w:lang w:val="en-US" w:eastAsia="ja-JP"/>
        </w:rPr>
      </w:pPr>
      <w:r w:rsidRPr="00DC324F">
        <w:rPr>
          <w:b/>
          <w:bCs/>
          <w:lang w:eastAsia="ja-JP"/>
        </w:rPr>
        <w:t>Approval date:</w:t>
      </w:r>
      <w:r w:rsidRPr="00DC324F">
        <w:rPr>
          <w:b/>
          <w:bCs/>
          <w:lang w:eastAsia="ja-JP"/>
        </w:rPr>
        <w:tab/>
      </w:r>
      <w:r w:rsidR="00D177D4">
        <w:rPr>
          <w:b/>
          <w:bCs/>
          <w:lang w:eastAsia="ja-JP"/>
        </w:rPr>
        <w:t>March 1993</w:t>
      </w:r>
    </w:p>
    <w:p w14:paraId="77368F81" w14:textId="4E762552" w:rsidR="000E4E6F" w:rsidRPr="008062C6" w:rsidRDefault="00092594" w:rsidP="000E4E6F">
      <w:pPr>
        <w:ind w:left="1191" w:hanging="1191"/>
      </w:pPr>
      <w:r w:rsidRPr="00DC324F">
        <w:rPr>
          <w:i/>
          <w:iCs/>
        </w:rPr>
        <w:t>S</w:t>
      </w:r>
      <w:r w:rsidR="00BD3C2F">
        <w:rPr>
          <w:i/>
          <w:iCs/>
        </w:rPr>
        <w:t>cope</w:t>
      </w:r>
      <w:r w:rsidRPr="00DC324F">
        <w:rPr>
          <w:i/>
          <w:iCs/>
        </w:rPr>
        <w:t xml:space="preserve">: </w:t>
      </w:r>
    </w:p>
    <w:p w14:paraId="54AF966F" w14:textId="0C9AF678" w:rsidR="00C67B2A" w:rsidRDefault="00C67B2A" w:rsidP="00C67B2A">
      <w:r>
        <w:t xml:space="preserve">This Recommendation identifies the functional requirements and network </w:t>
      </w:r>
      <w:proofErr w:type="gramStart"/>
      <w:r>
        <w:t>architectures, and</w:t>
      </w:r>
      <w:proofErr w:type="gramEnd"/>
      <w:r>
        <w:t xml:space="preserve"> specifies the network</w:t>
      </w:r>
      <w:r w:rsidR="003510A9">
        <w:t xml:space="preserve"> </w:t>
      </w:r>
      <w:r>
        <w:t>capabilities to support universal personal telecommunication (UPT), specifically for the provision of a wide range of</w:t>
      </w:r>
      <w:r w:rsidR="003510A9">
        <w:t xml:space="preserve"> </w:t>
      </w:r>
      <w:r>
        <w:t>services to the UPT users in a multi-network communication environment.</w:t>
      </w:r>
    </w:p>
    <w:p w14:paraId="6F2B083F" w14:textId="77777777" w:rsidR="00C67B2A" w:rsidRDefault="00C67B2A" w:rsidP="00C67B2A">
      <w:r>
        <w:t>This Recommendation should be read in conjunction with the following draft Recommendations:</w:t>
      </w:r>
    </w:p>
    <w:p w14:paraId="60E8569D" w14:textId="77777777" w:rsidR="00C67B2A" w:rsidRDefault="00C67B2A" w:rsidP="00C67B2A">
      <w:r>
        <w:t>a) I.114 (Vocabulary for UPT</w:t>
      </w:r>
      <w:proofErr w:type="gramStart"/>
      <w:r>
        <w:t>);</w:t>
      </w:r>
      <w:proofErr w:type="gramEnd"/>
    </w:p>
    <w:p w14:paraId="4C4FBD72" w14:textId="77777777" w:rsidR="00C67B2A" w:rsidRDefault="00C67B2A" w:rsidP="00C67B2A">
      <w:r>
        <w:t>b) I.312 (Principles of intelligent network architecture</w:t>
      </w:r>
      <w:proofErr w:type="gramStart"/>
      <w:r>
        <w:t>);</w:t>
      </w:r>
      <w:proofErr w:type="gramEnd"/>
    </w:p>
    <w:p w14:paraId="2A239449" w14:textId="77777777" w:rsidR="00C67B2A" w:rsidRDefault="00C67B2A" w:rsidP="00C67B2A">
      <w:r>
        <w:t>c) I.328 (Service plane architecture / IN</w:t>
      </w:r>
      <w:proofErr w:type="gramStart"/>
      <w:r>
        <w:t>);</w:t>
      </w:r>
      <w:proofErr w:type="gramEnd"/>
    </w:p>
    <w:p w14:paraId="31FC6E24" w14:textId="77777777" w:rsidR="00C67B2A" w:rsidRDefault="00C67B2A" w:rsidP="00C67B2A">
      <w:r>
        <w:t>d) I.329 (Global functional plane architecture / IN</w:t>
      </w:r>
      <w:proofErr w:type="gramStart"/>
      <w:r>
        <w:t>);</w:t>
      </w:r>
      <w:proofErr w:type="gramEnd"/>
    </w:p>
    <w:p w14:paraId="3C1A28B4" w14:textId="77777777" w:rsidR="00C67B2A" w:rsidRDefault="00C67B2A" w:rsidP="00C67B2A">
      <w:r>
        <w:t>e) F.850 (Principles of universal personal telecommunication / UPT</w:t>
      </w:r>
      <w:proofErr w:type="gramStart"/>
      <w:r>
        <w:t>);</w:t>
      </w:r>
      <w:proofErr w:type="gramEnd"/>
    </w:p>
    <w:p w14:paraId="28F34D7B" w14:textId="0E89BA68" w:rsidR="005F755F" w:rsidRDefault="00C67B2A" w:rsidP="00C67B2A">
      <w:r>
        <w:t>f) E.168 (Application of E.164 numbering plan for UPT).</w:t>
      </w:r>
    </w:p>
    <w:p w14:paraId="076010DE" w14:textId="3D2B45B0" w:rsidR="00E6053F" w:rsidRPr="00DC324F" w:rsidRDefault="00E6053F" w:rsidP="00E6053F">
      <w:pPr>
        <w:spacing w:before="360"/>
        <w:rPr>
          <w:i/>
          <w:iCs/>
          <w:lang w:eastAsia="ja-JP"/>
        </w:rPr>
      </w:pPr>
      <w:r w:rsidRPr="00DC324F">
        <w:rPr>
          <w:i/>
          <w:iCs/>
          <w:lang w:eastAsia="ja-JP"/>
        </w:rPr>
        <w:t>Reasons for the deletion of the above</w:t>
      </w:r>
      <w:r>
        <w:rPr>
          <w:i/>
          <w:iCs/>
          <w:lang w:eastAsia="ja-JP"/>
        </w:rPr>
        <w:t>-mentioned</w:t>
      </w:r>
      <w:r w:rsidRPr="00DC324F">
        <w:rPr>
          <w:i/>
          <w:iCs/>
          <w:lang w:eastAsia="ja-JP"/>
        </w:rPr>
        <w:t xml:space="preserve"> Recommendation:</w:t>
      </w:r>
    </w:p>
    <w:p w14:paraId="10332C40" w14:textId="5AC1C518" w:rsidR="00E6053F" w:rsidRDefault="00E6053F" w:rsidP="00E6053F">
      <w:pPr>
        <w:rPr>
          <w:lang w:eastAsia="ja-JP"/>
        </w:rPr>
      </w:pPr>
      <w:r w:rsidRPr="00DC324F">
        <w:rPr>
          <w:lang w:eastAsia="ja-JP"/>
        </w:rPr>
        <w:t>At the time th</w:t>
      </w:r>
      <w:r>
        <w:rPr>
          <w:lang w:eastAsia="ja-JP"/>
        </w:rPr>
        <w:t>is</w:t>
      </w:r>
      <w:r w:rsidRPr="00DC324F">
        <w:rPr>
          <w:lang w:eastAsia="ja-JP"/>
        </w:rPr>
        <w:t xml:space="preserve"> Recommendation w</w:t>
      </w:r>
      <w:r>
        <w:rPr>
          <w:lang w:eastAsia="ja-JP"/>
        </w:rPr>
        <w:t>as</w:t>
      </w:r>
      <w:r w:rsidRPr="00DC324F">
        <w:rPr>
          <w:lang w:eastAsia="ja-JP"/>
        </w:rPr>
        <w:t xml:space="preserve"> approved, the concept of UPT utilized specific technology and service concepts. </w:t>
      </w:r>
      <w:r>
        <w:rPr>
          <w:lang w:eastAsia="ja-JP"/>
        </w:rPr>
        <w:t>S</w:t>
      </w:r>
      <w:r w:rsidRPr="00DC324F">
        <w:rPr>
          <w:lang w:eastAsia="ja-JP"/>
        </w:rPr>
        <w:t xml:space="preserve">ince </w:t>
      </w:r>
      <w:r>
        <w:rPr>
          <w:lang w:eastAsia="ja-JP"/>
        </w:rPr>
        <w:t>1993</w:t>
      </w:r>
      <w:r w:rsidRPr="00DC324F">
        <w:rPr>
          <w:lang w:eastAsia="ja-JP"/>
        </w:rPr>
        <w:t xml:space="preserve">, the technology has </w:t>
      </w:r>
      <w:proofErr w:type="gramStart"/>
      <w:r w:rsidRPr="00DC324F">
        <w:rPr>
          <w:lang w:eastAsia="ja-JP"/>
        </w:rPr>
        <w:t>evolved</w:t>
      </w:r>
      <w:proofErr w:type="gramEnd"/>
      <w:r w:rsidRPr="00E6053F">
        <w:rPr>
          <w:lang w:eastAsia="ja-JP"/>
        </w:rPr>
        <w:t xml:space="preserve"> </w:t>
      </w:r>
      <w:r w:rsidR="00E149EC">
        <w:rPr>
          <w:lang w:eastAsia="ja-JP"/>
        </w:rPr>
        <w:t>and t</w:t>
      </w:r>
      <w:r w:rsidR="00E149EC" w:rsidRPr="00DC324F">
        <w:rPr>
          <w:lang w:eastAsia="ja-JP"/>
        </w:rPr>
        <w:t xml:space="preserve">he services specified in </w:t>
      </w:r>
      <w:r w:rsidR="00E6642F">
        <w:rPr>
          <w:lang w:eastAsia="ja-JP"/>
        </w:rPr>
        <w:t xml:space="preserve">a family of UPT </w:t>
      </w:r>
      <w:r w:rsidR="00E149EC" w:rsidRPr="00DC324F">
        <w:rPr>
          <w:lang w:eastAsia="ja-JP"/>
        </w:rPr>
        <w:t>Recommendation</w:t>
      </w:r>
      <w:r w:rsidR="00E6642F">
        <w:rPr>
          <w:lang w:eastAsia="ja-JP"/>
        </w:rPr>
        <w:t>s</w:t>
      </w:r>
      <w:r w:rsidR="00E149EC" w:rsidRPr="00DC324F">
        <w:rPr>
          <w:lang w:eastAsia="ja-JP"/>
        </w:rPr>
        <w:t xml:space="preserve"> are no longer offered. </w:t>
      </w:r>
      <w:r w:rsidR="00E149EC">
        <w:rPr>
          <w:lang w:eastAsia="ja-JP"/>
        </w:rPr>
        <w:t>A such,</w:t>
      </w:r>
      <w:r>
        <w:rPr>
          <w:lang w:eastAsia="ja-JP"/>
        </w:rPr>
        <w:t xml:space="preserve"> this</w:t>
      </w:r>
      <w:r w:rsidRPr="00DC324F">
        <w:rPr>
          <w:lang w:eastAsia="ja-JP"/>
        </w:rPr>
        <w:t xml:space="preserve"> Recommendation</w:t>
      </w:r>
      <w:r>
        <w:rPr>
          <w:lang w:eastAsia="ja-JP"/>
        </w:rPr>
        <w:t xml:space="preserve"> became obsolete</w:t>
      </w:r>
      <w:r w:rsidRPr="00DC324F">
        <w:rPr>
          <w:lang w:eastAsia="ja-JP"/>
        </w:rPr>
        <w:t xml:space="preserve">. </w:t>
      </w:r>
    </w:p>
    <w:p w14:paraId="0B73B6F8" w14:textId="47DCBC25" w:rsidR="00E6053F" w:rsidRDefault="00E6053F" w:rsidP="00E6053F">
      <w:r>
        <w:rPr>
          <w:lang w:eastAsia="ja-JP"/>
        </w:rPr>
        <w:t>With this rationale, SG13</w:t>
      </w:r>
      <w:r w:rsidRPr="00DC324F">
        <w:rPr>
          <w:lang w:eastAsia="ja-JP"/>
        </w:rPr>
        <w:t xml:space="preserve"> has advised the TSB Director to initiate the deletion of Recommendation</w:t>
      </w:r>
      <w:r>
        <w:rPr>
          <w:lang w:eastAsia="ja-JP"/>
        </w:rPr>
        <w:t xml:space="preserve"> </w:t>
      </w:r>
      <w:r w:rsidR="00CA27F1">
        <w:rPr>
          <w:lang w:eastAsia="ja-JP"/>
        </w:rPr>
        <w:t xml:space="preserve">ITU-T </w:t>
      </w:r>
      <w:r>
        <w:rPr>
          <w:lang w:eastAsia="ja-JP"/>
        </w:rPr>
        <w:t>I.373</w:t>
      </w:r>
      <w:r w:rsidRPr="00DC324F">
        <w:t>.</w:t>
      </w:r>
    </w:p>
    <w:p w14:paraId="75FD2693" w14:textId="77777777" w:rsidR="00CA27F1" w:rsidRPr="00DC324F" w:rsidRDefault="00CA27F1" w:rsidP="00E6053F">
      <w:pPr>
        <w:rPr>
          <w:lang w:eastAsia="ja-JP"/>
        </w:rPr>
      </w:pPr>
    </w:p>
    <w:p w14:paraId="54C0E6B8" w14:textId="77777777" w:rsidR="00E6053F" w:rsidRPr="00DC324F" w:rsidRDefault="00E6053F" w:rsidP="00C67B2A">
      <w:pPr>
        <w:rPr>
          <w:lang w:eastAsia="ja-JP"/>
        </w:rPr>
      </w:pPr>
    </w:p>
    <w:p w14:paraId="18F0353D" w14:textId="77777777" w:rsidR="00633FD9" w:rsidRPr="005F755F" w:rsidRDefault="00633FD9" w:rsidP="00633FD9">
      <w:pPr>
        <w:jc w:val="center"/>
        <w:rPr>
          <w:lang w:eastAsia="ja-JP"/>
        </w:rPr>
      </w:pPr>
      <w:r w:rsidRPr="00DC324F">
        <w:rPr>
          <w:lang w:eastAsia="ja-JP"/>
        </w:rPr>
        <w:t>_______________</w:t>
      </w:r>
    </w:p>
    <w:sectPr w:rsidR="00633FD9" w:rsidRPr="005F755F" w:rsidSect="006D775C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EDBA" w14:textId="77777777" w:rsidR="005B2C73" w:rsidRDefault="005B2C73">
      <w:r>
        <w:separator/>
      </w:r>
    </w:p>
  </w:endnote>
  <w:endnote w:type="continuationSeparator" w:id="0">
    <w:p w14:paraId="77C547AA" w14:textId="77777777" w:rsidR="005B2C73" w:rsidRDefault="005B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6D775C" w:rsidRDefault="006D775C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6D775C" w:rsidRPr="00BA1F70" w:rsidRDefault="00D40F22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72D9" w14:textId="77777777" w:rsidR="005B2C73" w:rsidRDefault="005B2C73">
      <w:r>
        <w:t>____________________</w:t>
      </w:r>
    </w:p>
  </w:footnote>
  <w:footnote w:type="continuationSeparator" w:id="0">
    <w:p w14:paraId="0A836348" w14:textId="77777777" w:rsidR="005B2C73" w:rsidRDefault="005B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B36C" w14:textId="37C50AE1" w:rsidR="005815AD" w:rsidRDefault="005815AD" w:rsidP="00BC730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3C5AE7">
      <w:rPr>
        <w:noProof/>
        <w:sz w:val="18"/>
      </w:rPr>
      <w:t>3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382520">
      <w:rPr>
        <w:sz w:val="18"/>
      </w:rPr>
      <w:t>32</w:t>
    </w:r>
  </w:p>
  <w:p w14:paraId="048A0CB5" w14:textId="77777777" w:rsidR="006D775C" w:rsidRDefault="006D775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5C70B1"/>
    <w:multiLevelType w:val="hybridMultilevel"/>
    <w:tmpl w:val="B89A75C2"/>
    <w:lvl w:ilvl="0" w:tplc="951CF904">
      <w:start w:val="6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251506845">
    <w:abstractNumId w:val="9"/>
  </w:num>
  <w:num w:numId="2" w16cid:durableId="711923412">
    <w:abstractNumId w:val="7"/>
  </w:num>
  <w:num w:numId="3" w16cid:durableId="945650707">
    <w:abstractNumId w:val="6"/>
  </w:num>
  <w:num w:numId="4" w16cid:durableId="531528652">
    <w:abstractNumId w:val="5"/>
  </w:num>
  <w:num w:numId="5" w16cid:durableId="1831630343">
    <w:abstractNumId w:val="4"/>
  </w:num>
  <w:num w:numId="6" w16cid:durableId="878123747">
    <w:abstractNumId w:val="8"/>
  </w:num>
  <w:num w:numId="7" w16cid:durableId="1863862653">
    <w:abstractNumId w:val="3"/>
  </w:num>
  <w:num w:numId="8" w16cid:durableId="830754949">
    <w:abstractNumId w:val="2"/>
  </w:num>
  <w:num w:numId="9" w16cid:durableId="930357940">
    <w:abstractNumId w:val="1"/>
  </w:num>
  <w:num w:numId="10" w16cid:durableId="646472629">
    <w:abstractNumId w:val="0"/>
  </w:num>
  <w:num w:numId="11" w16cid:durableId="1460953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227D6"/>
    <w:rsid w:val="00056FE0"/>
    <w:rsid w:val="00092594"/>
    <w:rsid w:val="00096EBE"/>
    <w:rsid w:val="000A0633"/>
    <w:rsid w:val="000E4E6F"/>
    <w:rsid w:val="000F6929"/>
    <w:rsid w:val="001501A1"/>
    <w:rsid w:val="00165A31"/>
    <w:rsid w:val="001A33FF"/>
    <w:rsid w:val="001D2D60"/>
    <w:rsid w:val="00207D8C"/>
    <w:rsid w:val="002C29D2"/>
    <w:rsid w:val="00315F99"/>
    <w:rsid w:val="003510A9"/>
    <w:rsid w:val="00367459"/>
    <w:rsid w:val="00382199"/>
    <w:rsid w:val="00382520"/>
    <w:rsid w:val="003C5AE7"/>
    <w:rsid w:val="003C757A"/>
    <w:rsid w:val="003E33ED"/>
    <w:rsid w:val="0041348B"/>
    <w:rsid w:val="0042156C"/>
    <w:rsid w:val="004254CA"/>
    <w:rsid w:val="00451E27"/>
    <w:rsid w:val="00473ECD"/>
    <w:rsid w:val="004C1BA8"/>
    <w:rsid w:val="005308BC"/>
    <w:rsid w:val="00533D70"/>
    <w:rsid w:val="00547E35"/>
    <w:rsid w:val="005638D8"/>
    <w:rsid w:val="005641A3"/>
    <w:rsid w:val="005815AD"/>
    <w:rsid w:val="00592EA7"/>
    <w:rsid w:val="005A5D84"/>
    <w:rsid w:val="005B2C73"/>
    <w:rsid w:val="005F401A"/>
    <w:rsid w:val="005F755F"/>
    <w:rsid w:val="00633FD9"/>
    <w:rsid w:val="00653A8A"/>
    <w:rsid w:val="00653BB2"/>
    <w:rsid w:val="00690EE4"/>
    <w:rsid w:val="006D775C"/>
    <w:rsid w:val="006F458F"/>
    <w:rsid w:val="00746EA0"/>
    <w:rsid w:val="007C067C"/>
    <w:rsid w:val="007C0DA1"/>
    <w:rsid w:val="007C6A2C"/>
    <w:rsid w:val="007D194C"/>
    <w:rsid w:val="007D62C6"/>
    <w:rsid w:val="007F1638"/>
    <w:rsid w:val="008227EF"/>
    <w:rsid w:val="00822DE4"/>
    <w:rsid w:val="00855EAC"/>
    <w:rsid w:val="008A50E0"/>
    <w:rsid w:val="008B00F6"/>
    <w:rsid w:val="008F16B1"/>
    <w:rsid w:val="00910DBF"/>
    <w:rsid w:val="009443EA"/>
    <w:rsid w:val="009E0F46"/>
    <w:rsid w:val="00A8293C"/>
    <w:rsid w:val="00AA4679"/>
    <w:rsid w:val="00B049BB"/>
    <w:rsid w:val="00B347F0"/>
    <w:rsid w:val="00B53441"/>
    <w:rsid w:val="00BA1F70"/>
    <w:rsid w:val="00BA452E"/>
    <w:rsid w:val="00BC730F"/>
    <w:rsid w:val="00BC78D6"/>
    <w:rsid w:val="00BD3C2F"/>
    <w:rsid w:val="00BD4B85"/>
    <w:rsid w:val="00C02B28"/>
    <w:rsid w:val="00C338BE"/>
    <w:rsid w:val="00C67B2A"/>
    <w:rsid w:val="00C8766D"/>
    <w:rsid w:val="00CA27F1"/>
    <w:rsid w:val="00CC752A"/>
    <w:rsid w:val="00D07810"/>
    <w:rsid w:val="00D177D4"/>
    <w:rsid w:val="00D40F22"/>
    <w:rsid w:val="00D534BC"/>
    <w:rsid w:val="00D82C10"/>
    <w:rsid w:val="00D84BD4"/>
    <w:rsid w:val="00DC324F"/>
    <w:rsid w:val="00E149EC"/>
    <w:rsid w:val="00E41008"/>
    <w:rsid w:val="00E42063"/>
    <w:rsid w:val="00E6053F"/>
    <w:rsid w:val="00E6642F"/>
    <w:rsid w:val="00EB12C2"/>
    <w:rsid w:val="00F24281"/>
    <w:rsid w:val="00F441C6"/>
    <w:rsid w:val="00F51780"/>
    <w:rsid w:val="00F7366F"/>
    <w:rsid w:val="00FD23E6"/>
    <w:rsid w:val="00FF1282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9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38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4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6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17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41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62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rec/T-REC-I.373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27</cp:revision>
  <cp:lastPrinted>2022-07-29T15:47:00Z</cp:lastPrinted>
  <dcterms:created xsi:type="dcterms:W3CDTF">2022-07-29T14:46:00Z</dcterms:created>
  <dcterms:modified xsi:type="dcterms:W3CDTF">2022-07-29T15:47:00Z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