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579B17F" w14:textId="77777777" w:rsidTr="00D517B2">
        <w:trPr>
          <w:cantSplit/>
          <w:trHeight w:val="1134"/>
        </w:trPr>
        <w:tc>
          <w:tcPr>
            <w:tcW w:w="798" w:type="pct"/>
          </w:tcPr>
          <w:p w14:paraId="6DF5F8E7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3233783" wp14:editId="19154F7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05AA75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0D34E91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144"/>
        <w:gridCol w:w="4960"/>
      </w:tblGrid>
      <w:tr w:rsidR="00D517B2" w:rsidRPr="00D517B2" w14:paraId="0CACF1EF" w14:textId="77777777" w:rsidTr="006711EB">
        <w:trPr>
          <w:cantSplit/>
          <w:trHeight w:val="142"/>
          <w:jc w:val="center"/>
        </w:trPr>
        <w:tc>
          <w:tcPr>
            <w:tcW w:w="796" w:type="pct"/>
          </w:tcPr>
          <w:p w14:paraId="689B1E0A" w14:textId="77777777" w:rsidR="00D517B2" w:rsidRPr="00D517B2" w:rsidRDefault="00D517B2" w:rsidP="006711E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631" w:type="pct"/>
          </w:tcPr>
          <w:p w14:paraId="21DC6730" w14:textId="77777777" w:rsidR="00D517B2" w:rsidRPr="00D517B2" w:rsidRDefault="00D517B2" w:rsidP="006711E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573" w:type="pct"/>
          </w:tcPr>
          <w:p w14:paraId="1F6F5217" w14:textId="77777777" w:rsidR="00D517B2" w:rsidRPr="00873469" w:rsidRDefault="00D517B2" w:rsidP="006711EB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24BA5CED" w14:textId="77777777" w:rsidTr="006711EB">
        <w:trPr>
          <w:cantSplit/>
          <w:trHeight w:val="148"/>
          <w:jc w:val="center"/>
        </w:trPr>
        <w:tc>
          <w:tcPr>
            <w:tcW w:w="796" w:type="pct"/>
          </w:tcPr>
          <w:p w14:paraId="61CA0C6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631" w:type="pct"/>
          </w:tcPr>
          <w:p w14:paraId="1F4BB10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573" w:type="pct"/>
          </w:tcPr>
          <w:p w14:paraId="35D41870" w14:textId="5C79B6FA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6711EB">
              <w:rPr>
                <w:position w:val="2"/>
              </w:rPr>
              <w:t>29</w:t>
            </w:r>
            <w:r w:rsidR="006711EB">
              <w:rPr>
                <w:rFonts w:hint="cs"/>
                <w:position w:val="2"/>
                <w:rtl/>
                <w:lang w:bidi="ar-EG"/>
              </w:rPr>
              <w:t xml:space="preserve"> يوليو </w:t>
            </w:r>
            <w:r w:rsidR="006711EB">
              <w:rPr>
                <w:position w:val="2"/>
                <w:lang w:bidi="ar-EG"/>
              </w:rPr>
              <w:t>2022</w:t>
            </w:r>
          </w:p>
        </w:tc>
      </w:tr>
      <w:tr w:rsidR="006711EB" w:rsidRPr="00D517B2" w14:paraId="2477A510" w14:textId="77777777" w:rsidTr="006711EB">
        <w:trPr>
          <w:cantSplit/>
          <w:trHeight w:val="831"/>
          <w:jc w:val="center"/>
        </w:trPr>
        <w:tc>
          <w:tcPr>
            <w:tcW w:w="796" w:type="pct"/>
          </w:tcPr>
          <w:p w14:paraId="1C8BBA94" w14:textId="0985BA60" w:rsidR="006711EB" w:rsidRPr="00A9156F" w:rsidRDefault="006711EB" w:rsidP="006711EB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631" w:type="pct"/>
          </w:tcPr>
          <w:p w14:paraId="3781885F" w14:textId="47AF368C" w:rsidR="006711EB" w:rsidRPr="00D517B2" w:rsidRDefault="006711EB" w:rsidP="006711E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32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SG13</w:t>
            </w:r>
            <w:r w:rsidRPr="00E84438">
              <w:rPr>
                <w:bCs/>
                <w:position w:val="2"/>
              </w:rPr>
              <w:t>/</w:t>
            </w:r>
            <w:r>
              <w:rPr>
                <w:bCs/>
                <w:position w:val="2"/>
              </w:rPr>
              <w:t>TK</w:t>
            </w:r>
          </w:p>
        </w:tc>
        <w:tc>
          <w:tcPr>
            <w:tcW w:w="2573" w:type="pct"/>
            <w:vMerge w:val="restart"/>
          </w:tcPr>
          <w:p w14:paraId="41A26A60" w14:textId="77777777" w:rsidR="006711EB" w:rsidRPr="005731DD" w:rsidRDefault="006711EB" w:rsidP="006711E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ED7C3F6" w14:textId="77777777" w:rsidR="006711EB" w:rsidRPr="00D16533" w:rsidRDefault="006711EB" w:rsidP="006711E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lang w:bidi="ar-EG"/>
              </w:rPr>
            </w:pPr>
            <w:r w:rsidRPr="00D16533">
              <w:rPr>
                <w:rFonts w:hint="cs"/>
                <w:position w:val="2"/>
                <w:rtl/>
              </w:rPr>
              <w:t>-</w:t>
            </w:r>
            <w:r w:rsidRPr="00D16533">
              <w:rPr>
                <w:position w:val="2"/>
                <w:rtl/>
              </w:rPr>
              <w:tab/>
            </w:r>
            <w:r w:rsidRPr="00D1653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06857B1A" w14:textId="77777777" w:rsidR="006711EB" w:rsidRPr="005731DD" w:rsidRDefault="006711EB" w:rsidP="006711E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9D059E7" w14:textId="77777777" w:rsidR="006711EB" w:rsidRPr="00821867" w:rsidRDefault="006711EB" w:rsidP="006711EB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5915DB5E" w14:textId="23AB802E" w:rsidR="006711EB" w:rsidRPr="00821867" w:rsidRDefault="006711EB" w:rsidP="006711EB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المنتسبين إلى </w:t>
            </w:r>
            <w:r w:rsidRPr="00821867">
              <w:rPr>
                <w:rtl/>
                <w:lang w:bidi="ar-EG"/>
              </w:rPr>
              <w:t xml:space="preserve">لجنة الدراسات </w:t>
            </w:r>
            <w:r>
              <w:t>13</w:t>
            </w:r>
            <w:r w:rsidRPr="00821867">
              <w:rPr>
                <w:rtl/>
                <w:lang w:bidi="ar-EG"/>
              </w:rPr>
              <w:t xml:space="preserve"> ل</w:t>
            </w:r>
            <w:r w:rsidRPr="00821867">
              <w:rPr>
                <w:rtl/>
              </w:rPr>
              <w:t>قطاع تقييس الاتصالات؛</w:t>
            </w:r>
          </w:p>
          <w:p w14:paraId="368D86EE" w14:textId="77777777" w:rsidR="006711EB" w:rsidRPr="00821867" w:rsidRDefault="006711EB" w:rsidP="006711EB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6E7E33DF" w14:textId="1A7ED574" w:rsidR="006711EB" w:rsidRPr="003D0B92" w:rsidRDefault="006711EB" w:rsidP="006711EB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3D0B92">
              <w:rPr>
                <w:rFonts w:hint="cs"/>
                <w:position w:val="2"/>
                <w:rtl/>
              </w:rPr>
              <w:t xml:space="preserve">رئيس لجنة الدراسات </w:t>
            </w:r>
            <w:r>
              <w:rPr>
                <w:position w:val="2"/>
              </w:rPr>
              <w:t>13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D0B92">
              <w:rPr>
                <w:rFonts w:hint="cs"/>
                <w:position w:val="2"/>
                <w:rtl/>
                <w:lang w:bidi="ar-EG"/>
              </w:rPr>
              <w:t>لقطاع تقييس الاتصالات ونوابه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7A98E2ED" w14:textId="77777777" w:rsidR="006711EB" w:rsidRPr="003D0B92" w:rsidRDefault="006711EB" w:rsidP="006711EB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</w:t>
            </w:r>
            <w:r w:rsidRPr="003D0B92">
              <w:rPr>
                <w:rFonts w:hint="cs"/>
                <w:position w:val="2"/>
                <w:rtl/>
              </w:rPr>
              <w:t>ة</w:t>
            </w:r>
            <w:r w:rsidRPr="003D0B92">
              <w:rPr>
                <w:position w:val="2"/>
                <w:rtl/>
              </w:rPr>
              <w:t xml:space="preserve">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11E54AEA" w14:textId="5646941C" w:rsidR="006711EB" w:rsidRPr="00D517B2" w:rsidRDefault="006711EB" w:rsidP="006711E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6711EB" w:rsidRPr="00D517B2" w14:paraId="398F21EC" w14:textId="77777777" w:rsidTr="006711EB">
        <w:trPr>
          <w:cantSplit/>
          <w:trHeight w:val="340"/>
          <w:jc w:val="center"/>
        </w:trPr>
        <w:tc>
          <w:tcPr>
            <w:tcW w:w="796" w:type="pct"/>
          </w:tcPr>
          <w:p w14:paraId="1D04172E" w14:textId="5B858D15" w:rsidR="006711EB" w:rsidRPr="00A9156F" w:rsidRDefault="00866D06" w:rsidP="006711EB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6711EB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631" w:type="pct"/>
          </w:tcPr>
          <w:p w14:paraId="40F9F450" w14:textId="7ABA8EE2" w:rsidR="006711EB" w:rsidRPr="00D517B2" w:rsidRDefault="006711EB" w:rsidP="006711E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5126</w:t>
            </w:r>
          </w:p>
        </w:tc>
        <w:tc>
          <w:tcPr>
            <w:tcW w:w="2573" w:type="pct"/>
            <w:vMerge/>
          </w:tcPr>
          <w:p w14:paraId="501E682B" w14:textId="77777777" w:rsidR="006711EB" w:rsidRPr="00D517B2" w:rsidRDefault="006711EB" w:rsidP="006711E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711EB" w:rsidRPr="00D517B2" w14:paraId="67FA0A3F" w14:textId="77777777" w:rsidTr="006711EB">
        <w:trPr>
          <w:cantSplit/>
          <w:trHeight w:val="737"/>
          <w:jc w:val="center"/>
        </w:trPr>
        <w:tc>
          <w:tcPr>
            <w:tcW w:w="796" w:type="pct"/>
          </w:tcPr>
          <w:p w14:paraId="43152E94" w14:textId="34D3EBA2" w:rsidR="006711EB" w:rsidRPr="00A9156F" w:rsidRDefault="006711EB" w:rsidP="006711EB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631" w:type="pct"/>
          </w:tcPr>
          <w:p w14:paraId="1EA8C76C" w14:textId="3DC240EC" w:rsidR="006711EB" w:rsidRPr="00D517B2" w:rsidRDefault="006711EB" w:rsidP="006711E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573" w:type="pct"/>
            <w:vMerge/>
          </w:tcPr>
          <w:p w14:paraId="4BF7440A" w14:textId="77777777" w:rsidR="006711EB" w:rsidRPr="00D517B2" w:rsidRDefault="006711EB" w:rsidP="006711E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711EB" w:rsidRPr="00D517B2" w14:paraId="0C4DFC79" w14:textId="77777777" w:rsidTr="006711EB">
        <w:trPr>
          <w:cantSplit/>
          <w:jc w:val="center"/>
        </w:trPr>
        <w:tc>
          <w:tcPr>
            <w:tcW w:w="796" w:type="pct"/>
          </w:tcPr>
          <w:p w14:paraId="7E681230" w14:textId="4A2D98BB" w:rsidR="006711EB" w:rsidRPr="00A9156F" w:rsidRDefault="006711EB" w:rsidP="006711EB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631" w:type="pct"/>
          </w:tcPr>
          <w:p w14:paraId="798EAC93" w14:textId="35939C32" w:rsidR="006711EB" w:rsidRPr="006E1BAD" w:rsidRDefault="004414BB" w:rsidP="006711EB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6711EB" w:rsidRPr="00D30605">
                <w:rPr>
                  <w:rStyle w:val="Hyperlink"/>
                  <w:szCs w:val="18"/>
                </w:rPr>
                <w:t>tsbsg13@itu.int</w:t>
              </w:r>
            </w:hyperlink>
          </w:p>
        </w:tc>
        <w:tc>
          <w:tcPr>
            <w:tcW w:w="2573" w:type="pct"/>
            <w:vMerge/>
          </w:tcPr>
          <w:p w14:paraId="32734C97" w14:textId="3F83088D" w:rsidR="006711EB" w:rsidRPr="00D517B2" w:rsidRDefault="006711EB" w:rsidP="006711E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669000DE" w14:textId="77777777" w:rsidTr="006711EB">
        <w:trPr>
          <w:cantSplit/>
          <w:jc w:val="center"/>
        </w:trPr>
        <w:tc>
          <w:tcPr>
            <w:tcW w:w="796" w:type="pct"/>
          </w:tcPr>
          <w:p w14:paraId="26DB699A" w14:textId="77777777" w:rsidR="00CE1C08" w:rsidRPr="00A9156F" w:rsidRDefault="00CE1C08" w:rsidP="006711EB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631" w:type="pct"/>
          </w:tcPr>
          <w:p w14:paraId="4A6F02E6" w14:textId="77777777" w:rsidR="00CE1C08" w:rsidRPr="00D517B2" w:rsidRDefault="00CE1C08" w:rsidP="006711E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573" w:type="pct"/>
          </w:tcPr>
          <w:p w14:paraId="1FCF161C" w14:textId="77777777" w:rsidR="00CE1C08" w:rsidRPr="00D517B2" w:rsidRDefault="00CE1C08" w:rsidP="006711EB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30EA8CEC" w14:textId="77777777" w:rsidTr="00D517B2">
        <w:trPr>
          <w:cantSplit/>
          <w:jc w:val="center"/>
        </w:trPr>
        <w:tc>
          <w:tcPr>
            <w:tcW w:w="796" w:type="pct"/>
          </w:tcPr>
          <w:p w14:paraId="3D7E368A" w14:textId="77777777" w:rsidR="00CE1C08" w:rsidRPr="00A9156F" w:rsidRDefault="00CE1C08" w:rsidP="00902AEC">
            <w:pPr>
              <w:spacing w:before="80" w:after="6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DFF2992" w14:textId="59895134" w:rsidR="00CE1C08" w:rsidRPr="00FC4BC5" w:rsidRDefault="006711EB" w:rsidP="00902AEC">
            <w:pPr>
              <w:spacing w:before="80" w:after="60"/>
              <w:jc w:val="left"/>
              <w:rPr>
                <w:position w:val="2"/>
                <w:rtl/>
              </w:rPr>
            </w:pPr>
            <w:r w:rsidRPr="00FC4BC5">
              <w:rPr>
                <w:rFonts w:hint="cs"/>
                <w:b/>
                <w:bCs/>
                <w:rtl/>
              </w:rPr>
              <w:t xml:space="preserve">اقتراح بإلغاء التوصية </w:t>
            </w:r>
            <w:r w:rsidRPr="00FC4BC5">
              <w:rPr>
                <w:b/>
                <w:bCs/>
              </w:rPr>
              <w:t>ITU</w:t>
            </w:r>
            <w:r w:rsidRPr="00FC4BC5">
              <w:rPr>
                <w:b/>
                <w:bCs/>
              </w:rPr>
              <w:noBreakHyphen/>
              <w:t>T I.373</w:t>
            </w:r>
            <w:r w:rsidRPr="00FC4BC5">
              <w:rPr>
                <w:rFonts w:hint="cs"/>
                <w:b/>
                <w:bCs/>
                <w:rtl/>
              </w:rPr>
              <w:t xml:space="preserve"> </w:t>
            </w:r>
            <w:r w:rsidR="00FC4BC5" w:rsidRPr="00FC4BC5">
              <w:rPr>
                <w:rFonts w:hint="cs"/>
                <w:b/>
                <w:bCs/>
                <w:rtl/>
              </w:rPr>
              <w:t>اتفقت</w:t>
            </w:r>
            <w:r w:rsidR="006A6A1B" w:rsidRPr="00FC4BC5">
              <w:rPr>
                <w:rFonts w:hint="cs"/>
                <w:b/>
                <w:bCs/>
                <w:rtl/>
              </w:rPr>
              <w:t xml:space="preserve"> </w:t>
            </w:r>
            <w:r w:rsidR="00965F6F" w:rsidRPr="00FC4BC5">
              <w:rPr>
                <w:rFonts w:hint="cs"/>
                <w:b/>
                <w:bCs/>
                <w:rtl/>
              </w:rPr>
              <w:t xml:space="preserve">عليه </w:t>
            </w:r>
            <w:r w:rsidR="006A6A1B" w:rsidRPr="00FC4BC5">
              <w:rPr>
                <w:rFonts w:hint="cs"/>
                <w:b/>
                <w:bCs/>
                <w:rtl/>
              </w:rPr>
              <w:t xml:space="preserve">لجنة الدراسات 13 </w:t>
            </w:r>
            <w:r w:rsidRPr="00FC4BC5">
              <w:rPr>
                <w:rFonts w:hint="cs"/>
                <w:b/>
                <w:bCs/>
                <w:rtl/>
              </w:rPr>
              <w:t>في</w:t>
            </w:r>
            <w:r w:rsidRPr="00FC4BC5">
              <w:rPr>
                <w:rFonts w:hint="eastAsia"/>
                <w:b/>
                <w:bCs/>
                <w:rtl/>
              </w:rPr>
              <w:t> </w:t>
            </w:r>
            <w:r w:rsidRPr="00FC4BC5">
              <w:rPr>
                <w:rFonts w:hint="cs"/>
                <w:b/>
                <w:bCs/>
                <w:rtl/>
              </w:rPr>
              <w:t xml:space="preserve">اجتماعها الذي عُقد في الفترة من </w:t>
            </w:r>
            <w:r w:rsidRPr="00FC4BC5">
              <w:rPr>
                <w:b/>
                <w:bCs/>
              </w:rPr>
              <w:t>4</w:t>
            </w:r>
            <w:r w:rsidRPr="00FC4BC5">
              <w:rPr>
                <w:rFonts w:hint="cs"/>
                <w:b/>
                <w:bCs/>
                <w:rtl/>
              </w:rPr>
              <w:t xml:space="preserve"> إلى </w:t>
            </w:r>
            <w:r w:rsidRPr="00FC4BC5">
              <w:rPr>
                <w:b/>
                <w:bCs/>
              </w:rPr>
              <w:t>15</w:t>
            </w:r>
            <w:r w:rsidRPr="00FC4BC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C4BC5">
              <w:rPr>
                <w:rFonts w:hint="cs"/>
                <w:b/>
                <w:bCs/>
                <w:rtl/>
              </w:rPr>
              <w:t xml:space="preserve">يوليو </w:t>
            </w:r>
            <w:r w:rsidRPr="00FC4BC5">
              <w:rPr>
                <w:b/>
                <w:bCs/>
              </w:rPr>
              <w:t>2022</w:t>
            </w:r>
          </w:p>
        </w:tc>
      </w:tr>
    </w:tbl>
    <w:p w14:paraId="312D0D21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85D8B3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D2F7309" w14:textId="3C606F2C" w:rsidR="006711EB" w:rsidRPr="00593CC2" w:rsidRDefault="006711EB" w:rsidP="006711EB">
      <w:pPr>
        <w:rPr>
          <w:rtl/>
          <w:lang w:bidi="ar-EG"/>
        </w:rPr>
      </w:pPr>
      <w:r w:rsidRPr="00593CC2">
        <w:t>1</w:t>
      </w:r>
      <w:r w:rsidRPr="00593CC2">
        <w:tab/>
      </w:r>
      <w:r w:rsidRPr="00593CC2">
        <w:rPr>
          <w:rFonts w:hint="cs"/>
          <w:rtl/>
        </w:rPr>
        <w:t xml:space="preserve">بناءً على طلب رئيس لجنة الدراسات </w:t>
      </w:r>
      <w:r>
        <w:t>13</w:t>
      </w:r>
      <w:r w:rsidRPr="00593CC2">
        <w:rPr>
          <w:rFonts w:hint="cs"/>
          <w:rtl/>
        </w:rPr>
        <w:t xml:space="preserve"> (</w:t>
      </w:r>
      <w:r w:rsidR="00002246">
        <w:rPr>
          <w:rFonts w:hint="cs"/>
          <w:i/>
          <w:iCs/>
          <w:color w:val="000000"/>
          <w:rtl/>
        </w:rPr>
        <w:t xml:space="preserve">شبكات المستقبل وتكنولوجيات الشبكات </w:t>
      </w:r>
      <w:proofErr w:type="gramStart"/>
      <w:r w:rsidR="00002246">
        <w:rPr>
          <w:rFonts w:hint="cs"/>
          <w:i/>
          <w:iCs/>
          <w:color w:val="000000"/>
          <w:rtl/>
        </w:rPr>
        <w:t>الناشئة</w:t>
      </w:r>
      <w:r w:rsidRPr="00593CC2">
        <w:rPr>
          <w:rFonts w:hint="cs"/>
          <w:i/>
          <w:iCs/>
          <w:rtl/>
        </w:rPr>
        <w:t>)</w:t>
      </w:r>
      <w:r w:rsidRPr="00593CC2">
        <w:rPr>
          <w:rFonts w:hint="cs"/>
          <w:rtl/>
        </w:rPr>
        <w:t>،</w:t>
      </w:r>
      <w:proofErr w:type="gramEnd"/>
      <w:r w:rsidRPr="00593CC2">
        <w:rPr>
          <w:rFonts w:hint="cs"/>
          <w:rtl/>
        </w:rPr>
        <w:t xml:space="preserve"> أتشرف </w:t>
      </w:r>
      <w:r>
        <w:rPr>
          <w:rFonts w:hint="cs"/>
          <w:rtl/>
        </w:rPr>
        <w:t>بإفادتكم</w:t>
      </w:r>
      <w:r w:rsidRPr="00593CC2">
        <w:rPr>
          <w:rFonts w:hint="cs"/>
          <w:rtl/>
        </w:rPr>
        <w:t xml:space="preserve"> بأن لجنة الدراسات هذه </w:t>
      </w:r>
      <w:r w:rsidR="005D4B6E">
        <w:rPr>
          <w:rFonts w:hint="cs"/>
          <w:rtl/>
        </w:rPr>
        <w:t>اتفقت</w:t>
      </w:r>
      <w:r w:rsidRPr="00593CC2">
        <w:rPr>
          <w:rFonts w:hint="cs"/>
          <w:rtl/>
        </w:rPr>
        <w:t xml:space="preserve"> في اجتماعها الذي عُقد</w:t>
      </w:r>
      <w:r>
        <w:rPr>
          <w:rFonts w:hint="cs"/>
          <w:rtl/>
        </w:rPr>
        <w:t xml:space="preserve"> في الفترة</w:t>
      </w:r>
      <w:r w:rsidRPr="00593CC2">
        <w:rPr>
          <w:rFonts w:hint="cs"/>
          <w:rtl/>
        </w:rPr>
        <w:t xml:space="preserve"> من </w:t>
      </w:r>
      <w:r w:rsidR="006A6A1B">
        <w:rPr>
          <w:rFonts w:hint="cs"/>
          <w:rtl/>
        </w:rPr>
        <w:t>4</w:t>
      </w:r>
      <w:r w:rsidRPr="00593CC2">
        <w:rPr>
          <w:rFonts w:hint="cs"/>
          <w:rtl/>
          <w:lang w:bidi="ar-EG"/>
        </w:rPr>
        <w:t xml:space="preserve"> إلى </w:t>
      </w:r>
      <w:r w:rsidR="006A6A1B">
        <w:rPr>
          <w:rFonts w:hint="cs"/>
          <w:rtl/>
          <w:lang w:bidi="ar-EG"/>
        </w:rPr>
        <w:t>15</w:t>
      </w:r>
      <w:r>
        <w:rPr>
          <w:rFonts w:hint="cs"/>
          <w:rtl/>
          <w:lang w:bidi="ar-EG"/>
        </w:rPr>
        <w:t xml:space="preserve"> </w:t>
      </w:r>
      <w:r w:rsidR="006A6A1B">
        <w:rPr>
          <w:rFonts w:hint="cs"/>
          <w:rtl/>
          <w:lang w:bidi="ar-EG"/>
        </w:rPr>
        <w:t>يوليو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 </w:t>
      </w:r>
      <w:r w:rsidRPr="00593CC2">
        <w:rPr>
          <w:rFonts w:hint="cs"/>
          <w:rtl/>
        </w:rPr>
        <w:t xml:space="preserve">على </w:t>
      </w:r>
      <w:r>
        <w:rPr>
          <w:rFonts w:hint="cs"/>
          <w:rtl/>
          <w:lang w:bidi="ar-EG"/>
        </w:rPr>
        <w:t xml:space="preserve">الشروع في إلغاء </w:t>
      </w:r>
      <w:r>
        <w:rPr>
          <w:rFonts w:hint="cs"/>
          <w:rtl/>
        </w:rPr>
        <w:t>التوصية المذكورة أعلاه</w:t>
      </w:r>
      <w:r w:rsidRPr="00593CC2">
        <w:rPr>
          <w:rFonts w:hint="cs"/>
          <w:rtl/>
        </w:rPr>
        <w:t xml:space="preserve"> لقطاع تقييس الاتصالات عملاً بأحكام البند</w:t>
      </w:r>
      <w:r>
        <w:rPr>
          <w:rFonts w:hint="eastAsia"/>
          <w:rtl/>
        </w:rPr>
        <w:t> </w:t>
      </w:r>
      <w:r w:rsidRPr="00593CC2">
        <w:t>2.8.9</w:t>
      </w:r>
      <w:r w:rsidRPr="00593CC2">
        <w:rPr>
          <w:rFonts w:hint="cs"/>
          <w:rtl/>
          <w:lang w:bidi="ar-EG"/>
        </w:rPr>
        <w:t xml:space="preserve"> من القسم</w:t>
      </w:r>
      <w:r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 w:rsidRPr="00593CC2"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 (المراجَع في </w:t>
      </w:r>
      <w:r>
        <w:rPr>
          <w:rFonts w:hint="cs"/>
          <w:rtl/>
          <w:lang w:bidi="ar-EG"/>
        </w:rPr>
        <w:t>جنيف، 2022</w:t>
      </w:r>
      <w:r w:rsidRPr="00593CC2">
        <w:rPr>
          <w:rFonts w:hint="cs"/>
          <w:rtl/>
          <w:lang w:bidi="ar-EG"/>
        </w:rPr>
        <w:t xml:space="preserve">) للجمعية العالمية لتقييس الاتصالات. </w:t>
      </w:r>
      <w:r>
        <w:rPr>
          <w:rFonts w:hint="cs"/>
          <w:rtl/>
          <w:lang w:bidi="ar-EG"/>
        </w:rPr>
        <w:t>ولم يلق هذا الأمر أي معارضة</w:t>
      </w:r>
      <w:r w:rsidRPr="00445A80">
        <w:rPr>
          <w:rtl/>
          <w:lang w:bidi="ar-EG"/>
        </w:rPr>
        <w:t xml:space="preserve"> من الدول الأعضاء أو أعضاء القطاع </w:t>
      </w:r>
      <w:r>
        <w:rPr>
          <w:rFonts w:hint="cs"/>
          <w:rtl/>
          <w:lang w:bidi="ar-EG"/>
        </w:rPr>
        <w:t>المشاركين</w:t>
      </w:r>
      <w:r w:rsidRPr="00445A80">
        <w:rPr>
          <w:rtl/>
          <w:lang w:bidi="ar-EG"/>
        </w:rPr>
        <w:t xml:space="preserve"> في الاجتماع.</w:t>
      </w:r>
    </w:p>
    <w:p w14:paraId="505D10BC" w14:textId="77777777" w:rsidR="006711EB" w:rsidRPr="00593CC2" w:rsidRDefault="006711EB" w:rsidP="006711EB">
      <w:pPr>
        <w:rPr>
          <w:rtl/>
          <w:lang w:bidi="ar-EG"/>
        </w:rPr>
      </w:pPr>
      <w:r w:rsidRPr="00593CC2">
        <w:rPr>
          <w:lang w:bidi="ar-EG"/>
        </w:rPr>
        <w:t>2</w:t>
      </w:r>
      <w:r w:rsidRPr="00593CC2">
        <w:rPr>
          <w:rFonts w:hint="cs"/>
          <w:rtl/>
          <w:lang w:bidi="ar-EG"/>
        </w:rPr>
        <w:tab/>
        <w:t xml:space="preserve">وترد في </w:t>
      </w:r>
      <w:r w:rsidRPr="00593CC2">
        <w:rPr>
          <w:rFonts w:hint="cs"/>
          <w:b/>
          <w:bCs/>
          <w:rtl/>
          <w:lang w:bidi="ar-EG"/>
        </w:rPr>
        <w:t xml:space="preserve">الملحق </w:t>
      </w:r>
      <w:r w:rsidRPr="00593CC2">
        <w:rPr>
          <w:b/>
          <w:bCs/>
          <w:lang w:bidi="ar-EG"/>
        </w:rPr>
        <w:t>1</w:t>
      </w:r>
      <w:r w:rsidRPr="00593CC2">
        <w:rPr>
          <w:rFonts w:hint="cs"/>
          <w:rtl/>
          <w:lang w:bidi="ar-EG"/>
        </w:rPr>
        <w:t xml:space="preserve"> معلومات عن هذا الاتفاق بما في ذلك ملخص لتفسير أسباب الإلغاء.</w:t>
      </w:r>
    </w:p>
    <w:p w14:paraId="1D57EEDD" w14:textId="738B63AC" w:rsidR="006711EB" w:rsidRPr="00593CC2" w:rsidRDefault="006711EB" w:rsidP="006711EB">
      <w:pPr>
        <w:rPr>
          <w:rtl/>
          <w:lang w:bidi="ar-EG"/>
        </w:rPr>
      </w:pPr>
      <w:r w:rsidRPr="00593CC2">
        <w:rPr>
          <w:lang w:bidi="ar-EG"/>
        </w:rPr>
        <w:t>3</w:t>
      </w:r>
      <w:r w:rsidRPr="00593CC2">
        <w:rPr>
          <w:rFonts w:hint="cs"/>
          <w:rtl/>
          <w:lang w:bidi="ar-EG"/>
        </w:rPr>
        <w:tab/>
        <w:t>وتبعاً لأحكام القسم</w:t>
      </w:r>
      <w:r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، سأكون ممتناً لو تفضلتم بإعلامي في موعد أقصاه الساعة </w:t>
      </w:r>
      <w:r w:rsidRPr="00593CC2">
        <w:rPr>
          <w:lang w:bidi="ar-EG"/>
        </w:rPr>
        <w:t>2400</w:t>
      </w:r>
      <w:r w:rsidRPr="00593CC2">
        <w:rPr>
          <w:rFonts w:hint="cs"/>
          <w:rtl/>
          <w:lang w:bidi="ar-EG"/>
        </w:rPr>
        <w:t xml:space="preserve"> بالتوقيت العالمي المنسّق </w:t>
      </w:r>
      <w:r w:rsidRPr="00A526D4">
        <w:rPr>
          <w:rFonts w:hint="cs"/>
          <w:rtl/>
          <w:lang w:bidi="ar-EG"/>
        </w:rPr>
        <w:t>في</w:t>
      </w:r>
      <w:r w:rsidRPr="00593CC2">
        <w:rPr>
          <w:rFonts w:hint="cs"/>
          <w:rtl/>
          <w:lang w:bidi="ar-EG"/>
        </w:rPr>
        <w:t xml:space="preserve"> </w:t>
      </w:r>
      <w:r>
        <w:rPr>
          <w:b/>
          <w:bCs/>
          <w:lang w:bidi="ar-EG"/>
        </w:rPr>
        <w:t>29</w:t>
      </w:r>
      <w:r>
        <w:rPr>
          <w:rFonts w:hint="cs"/>
          <w:b/>
          <w:bCs/>
          <w:rtl/>
          <w:lang w:bidi="ar-EG"/>
        </w:rPr>
        <w:t xml:space="preserve"> أكتوبر </w:t>
      </w:r>
      <w:r>
        <w:rPr>
          <w:b/>
          <w:bCs/>
          <w:lang w:bidi="ar-EG"/>
        </w:rPr>
        <w:t>2022</w:t>
      </w:r>
      <w:r w:rsidRPr="00593CC2">
        <w:rPr>
          <w:rFonts w:hint="cs"/>
          <w:rtl/>
          <w:lang w:bidi="ar-EG"/>
        </w:rPr>
        <w:t xml:space="preserve"> بما إذا كانت إدارتكم/منظمتكم تؤيد أم ترفض هذا الإلغاء.</w:t>
      </w:r>
    </w:p>
    <w:p w14:paraId="517363B5" w14:textId="77777777" w:rsidR="006711EB" w:rsidRPr="00593CC2" w:rsidRDefault="006711EB" w:rsidP="006711EB">
      <w:pPr>
        <w:rPr>
          <w:rtl/>
        </w:rPr>
      </w:pPr>
      <w:r w:rsidRPr="00593CC2">
        <w:rPr>
          <w:rFonts w:hint="cs"/>
          <w:rtl/>
          <w:lang w:bidi="ar-EG"/>
        </w:rPr>
        <w:tab/>
        <w:t>وإذا رأت أي دولة من الدول الأعضاء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أي عضو من أعضاء القطاع ما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يمنع الموافقة على الإلغاء، يرجى منها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 xml:space="preserve">منه بيان أسباب ذلك الاعتراض وعندئذ تُعاد المسألة إلى لجنة </w:t>
      </w:r>
      <w:r w:rsidRPr="00E10B10">
        <w:rPr>
          <w:rFonts w:hint="cs"/>
          <w:rtl/>
          <w:lang w:bidi="ar-EG"/>
        </w:rPr>
        <w:t xml:space="preserve">الدراسات. </w:t>
      </w:r>
    </w:p>
    <w:p w14:paraId="52C50546" w14:textId="4C581D02" w:rsidR="006711EB" w:rsidRPr="00593CC2" w:rsidRDefault="006711EB" w:rsidP="006711EB">
      <w:pPr>
        <w:rPr>
          <w:rtl/>
          <w:lang w:bidi="ar-EG"/>
        </w:rPr>
      </w:pPr>
      <w:r w:rsidRPr="00593CC2">
        <w:rPr>
          <w:lang w:bidi="ar-EG"/>
        </w:rPr>
        <w:t>4</w:t>
      </w:r>
      <w:r w:rsidRPr="00593CC2">
        <w:rPr>
          <w:rFonts w:hint="cs"/>
          <w:rtl/>
          <w:lang w:bidi="ar-EG"/>
        </w:rPr>
        <w:tab/>
        <w:t>وفي أعقاب المهلة المذكورة أعلاه،</w:t>
      </w:r>
      <w:r>
        <w:rPr>
          <w:rFonts w:hint="cs"/>
          <w:rtl/>
          <w:lang w:bidi="ar-EG"/>
        </w:rPr>
        <w:t xml:space="preserve"> أي</w:t>
      </w:r>
      <w:r w:rsidRPr="00593CC2">
        <w:rPr>
          <w:rFonts w:hint="cs"/>
          <w:rtl/>
          <w:lang w:bidi="ar-EG"/>
        </w:rPr>
        <w:t xml:space="preserve"> </w:t>
      </w:r>
      <w:r>
        <w:rPr>
          <w:b/>
          <w:bCs/>
          <w:lang w:bidi="ar-EG"/>
        </w:rPr>
        <w:t>29</w:t>
      </w:r>
      <w:r>
        <w:rPr>
          <w:rFonts w:hint="cs"/>
          <w:b/>
          <w:bCs/>
          <w:rtl/>
          <w:lang w:bidi="ar-EG"/>
        </w:rPr>
        <w:t xml:space="preserve"> أكتوبر </w:t>
      </w:r>
      <w:r>
        <w:rPr>
          <w:b/>
          <w:bCs/>
          <w:lang w:bidi="ar-EG"/>
        </w:rPr>
        <w:t>2022</w:t>
      </w:r>
      <w:r w:rsidRPr="00593CC2">
        <w:rPr>
          <w:rFonts w:hint="cs"/>
          <w:rtl/>
          <w:lang w:bidi="ar-EG"/>
        </w:rPr>
        <w:t>، سوف يُعلِن مدير مكتب تقييس الاتصالات، في رسالة معممة، نتيجة المشاورة. و</w:t>
      </w:r>
      <w:r>
        <w:rPr>
          <w:rFonts w:hint="cs"/>
          <w:rtl/>
          <w:lang w:bidi="ar-EG"/>
        </w:rPr>
        <w:t xml:space="preserve">سوف </w:t>
      </w:r>
      <w:r w:rsidRPr="00593CC2">
        <w:rPr>
          <w:rFonts w:hint="cs"/>
          <w:rtl/>
          <w:lang w:bidi="ar-EG"/>
        </w:rPr>
        <w:t>تُنشَر هذه المعلومات أيضاً في النشرة التشغيلية للاتحاد.</w:t>
      </w:r>
    </w:p>
    <w:p w14:paraId="6B682532" w14:textId="77777777" w:rsidR="006711EB" w:rsidRDefault="006711EB" w:rsidP="006711EB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567D60B" w14:textId="77777777" w:rsidR="006711EB" w:rsidRPr="00826916" w:rsidRDefault="006711EB" w:rsidP="00602831">
      <w:pPr>
        <w:spacing w:before="360" w:after="360"/>
        <w:jc w:val="left"/>
        <w:rPr>
          <w:i/>
          <w:iCs/>
          <w:rtl/>
        </w:rPr>
      </w:pPr>
      <w:r w:rsidRPr="00826916">
        <w:rPr>
          <w:rFonts w:hint="cs"/>
          <w:i/>
          <w:iCs/>
          <w:rtl/>
        </w:rPr>
        <w:t>(توقيع)</w:t>
      </w:r>
    </w:p>
    <w:p w14:paraId="4B8B269B" w14:textId="77777777" w:rsidR="006711EB" w:rsidRPr="00D517B2" w:rsidRDefault="006711EB" w:rsidP="006711EB">
      <w:pPr>
        <w:spacing w:before="360"/>
        <w:jc w:val="left"/>
        <w:rPr>
          <w:rtl/>
        </w:rPr>
      </w:pPr>
      <w:r w:rsidRPr="00D517B2">
        <w:rPr>
          <w:rFonts w:hint="cs"/>
          <w:rtl/>
          <w:lang w:bidi="ar-SY"/>
        </w:rPr>
        <w:t>ت</w:t>
      </w:r>
      <w:r w:rsidRPr="00826916">
        <w:rPr>
          <w:rFonts w:hint="cs"/>
          <w:rtl/>
          <w:lang w:bidi="ar-SY"/>
        </w:rPr>
        <w:t>شيساب</w:t>
      </w:r>
      <w:r w:rsidRPr="00826916">
        <w:rPr>
          <w:rtl/>
          <w:lang w:bidi="ar-SY"/>
        </w:rPr>
        <w:t xml:space="preserve"> </w:t>
      </w:r>
      <w:r w:rsidRPr="00826916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p w14:paraId="3454F482" w14:textId="77777777" w:rsidR="006711EB" w:rsidRDefault="006711EB" w:rsidP="006711EB">
      <w:pPr>
        <w:spacing w:before="360"/>
        <w:jc w:val="left"/>
        <w:rPr>
          <w:rtl/>
          <w:lang w:bidi="ar-EG"/>
        </w:rPr>
      </w:pPr>
      <w:r w:rsidRPr="00593CC2">
        <w:rPr>
          <w:rFonts w:hint="cs"/>
          <w:b/>
          <w:bCs/>
          <w:rtl/>
          <w:lang w:bidi="ar-EG"/>
        </w:rPr>
        <w:t>الملحقات:</w:t>
      </w:r>
      <w:r w:rsidRPr="00593CC2">
        <w:rPr>
          <w:rFonts w:hint="cs"/>
          <w:rtl/>
          <w:lang w:bidi="ar-EG"/>
        </w:rPr>
        <w:t xml:space="preserve"> </w:t>
      </w:r>
      <w:r w:rsidRPr="00593CC2">
        <w:rPr>
          <w:lang w:bidi="ar-EG"/>
        </w:rPr>
        <w:t>1</w:t>
      </w:r>
      <w:r>
        <w:rPr>
          <w:rtl/>
          <w:lang w:bidi="ar-EG"/>
        </w:rPr>
        <w:br w:type="page"/>
      </w:r>
    </w:p>
    <w:p w14:paraId="1D8601AA" w14:textId="77777777" w:rsidR="00F84CC2" w:rsidRDefault="00F84CC2" w:rsidP="006711EB">
      <w:pPr>
        <w:pStyle w:val="Annextitle"/>
        <w:rPr>
          <w:rtl/>
        </w:rPr>
      </w:pPr>
    </w:p>
    <w:p w14:paraId="3A34DDCB" w14:textId="68E7BE8C" w:rsidR="006711EB" w:rsidRPr="0071005F" w:rsidRDefault="006711EB" w:rsidP="006711EB">
      <w:pPr>
        <w:pStyle w:val="Annextitle"/>
        <w:rPr>
          <w:rtl/>
          <w:lang w:bidi="ar-EG"/>
        </w:rPr>
      </w:pPr>
      <w:r w:rsidRPr="0071005F">
        <w:rPr>
          <w:rFonts w:hint="cs"/>
          <w:rtl/>
        </w:rPr>
        <w:t xml:space="preserve">الملحق </w:t>
      </w:r>
      <w:r w:rsidRPr="0071005F">
        <w:t>1</w:t>
      </w:r>
      <w:r>
        <w:rPr>
          <w:rtl/>
        </w:rPr>
        <w:br/>
      </w:r>
      <w:r>
        <w:rPr>
          <w:rFonts w:hint="cs"/>
          <w:rtl/>
          <w:lang w:bidi="ar-SA"/>
        </w:rPr>
        <w:t>التوصية</w:t>
      </w:r>
      <w:r w:rsidRPr="00BC6505">
        <w:rPr>
          <w:rFonts w:hint="cs"/>
          <w:rtl/>
          <w:lang w:bidi="ar-SA"/>
        </w:rPr>
        <w:t xml:space="preserve"> المقترح </w:t>
      </w:r>
      <w:r>
        <w:rPr>
          <w:rFonts w:hint="cs"/>
          <w:rtl/>
          <w:lang w:bidi="ar-SA"/>
        </w:rPr>
        <w:t>إلغاؤها</w:t>
      </w:r>
      <w:r w:rsidRPr="00BC6505">
        <w:rPr>
          <w:rFonts w:hint="cs"/>
          <w:rtl/>
          <w:lang w:bidi="ar-SA"/>
        </w:rPr>
        <w:t>:</w:t>
      </w:r>
      <w:r w:rsidRPr="003C53F4">
        <w:rPr>
          <w:rFonts w:hint="cs"/>
          <w:rtl/>
          <w:lang w:bidi="ar-SA"/>
        </w:rPr>
        <w:t xml:space="preserve"> </w:t>
      </w:r>
      <w:r w:rsidRPr="003C53F4">
        <w:rPr>
          <w:lang w:bidi="ar-EG"/>
        </w:rPr>
        <w:t>ITU</w:t>
      </w:r>
      <w:r w:rsidRPr="003C53F4">
        <w:rPr>
          <w:lang w:bidi="ar-EG"/>
        </w:rPr>
        <w:noBreakHyphen/>
        <w:t>T </w:t>
      </w:r>
      <w:r>
        <w:rPr>
          <w:lang w:bidi="ar-EG"/>
        </w:rPr>
        <w:t>I.373</w:t>
      </w:r>
    </w:p>
    <w:p w14:paraId="192D81ED" w14:textId="160285B2" w:rsidR="006711EB" w:rsidRPr="00602705" w:rsidRDefault="006711EB" w:rsidP="006711EB">
      <w:pPr>
        <w:pStyle w:val="Headingb"/>
        <w:ind w:left="9" w:hanging="9"/>
        <w:rPr>
          <w:rtl/>
        </w:rPr>
      </w:pPr>
      <w:r w:rsidRPr="00602705">
        <w:rPr>
          <w:rtl/>
          <w:lang w:bidi="ar-EG"/>
        </w:rPr>
        <w:t xml:space="preserve">التوصية </w:t>
      </w:r>
      <w:r w:rsidRPr="00602705">
        <w:rPr>
          <w:lang w:bidi="ar-EG"/>
        </w:rPr>
        <w:t xml:space="preserve">ITU-T </w:t>
      </w:r>
      <w:hyperlink r:id="rId10" w:history="1">
        <w:r w:rsidRPr="00602705">
          <w:rPr>
            <w:rStyle w:val="Hyperlink"/>
            <w:lang w:bidi="ar-EG"/>
          </w:rPr>
          <w:t>I.373</w:t>
        </w:r>
      </w:hyperlink>
      <w:r w:rsidRPr="00602705">
        <w:rPr>
          <w:rtl/>
          <w:lang w:bidi="ar-EG"/>
        </w:rPr>
        <w:t xml:space="preserve">، </w:t>
      </w:r>
      <w:r w:rsidR="00FC4BC5" w:rsidRPr="00602705">
        <w:rPr>
          <w:rFonts w:hint="cs"/>
          <w:rtl/>
          <w:lang w:bidi="ar-EG"/>
        </w:rPr>
        <w:t>"قدرات الشبكات اللازمة ل</w:t>
      </w:r>
      <w:r w:rsidR="00602705" w:rsidRPr="00602705">
        <w:rPr>
          <w:rFonts w:hint="cs"/>
          <w:rtl/>
          <w:lang w:bidi="ar-EG"/>
        </w:rPr>
        <w:t xml:space="preserve">دعم الاتصالات الشخصية العالمية </w:t>
      </w:r>
      <w:r w:rsidR="00602705" w:rsidRPr="00602705">
        <w:rPr>
          <w:lang w:bidi="ar-EG"/>
        </w:rPr>
        <w:t>(UPT)</w:t>
      </w:r>
      <w:r w:rsidR="00602705" w:rsidRPr="00602705">
        <w:rPr>
          <w:rFonts w:hint="cs"/>
          <w:rtl/>
        </w:rPr>
        <w:t>"</w:t>
      </w:r>
    </w:p>
    <w:p w14:paraId="01DE1806" w14:textId="37BA1A0A" w:rsidR="006711EB" w:rsidRPr="00602705" w:rsidRDefault="006711EB" w:rsidP="006711EB">
      <w:pPr>
        <w:pStyle w:val="Headingb"/>
        <w:rPr>
          <w:rtl/>
          <w:lang w:bidi="ar-EG"/>
        </w:rPr>
      </w:pPr>
      <w:r w:rsidRPr="00602705">
        <w:rPr>
          <w:rFonts w:hint="cs"/>
          <w:rtl/>
        </w:rPr>
        <w:t>تاريخ الموافقة:</w:t>
      </w:r>
      <w:r w:rsidRPr="00602705">
        <w:rPr>
          <w:rFonts w:hint="cs"/>
          <w:rtl/>
        </w:rPr>
        <w:tab/>
        <w:t xml:space="preserve">مارس </w:t>
      </w:r>
      <w:r w:rsidRPr="00602705">
        <w:t>1993</w:t>
      </w:r>
    </w:p>
    <w:p w14:paraId="404C5720" w14:textId="647C98E5" w:rsidR="006711EB" w:rsidRPr="004A1AD1" w:rsidRDefault="00602705" w:rsidP="003607F4">
      <w:pPr>
        <w:pStyle w:val="HeadingI"/>
        <w:rPr>
          <w:rtl/>
        </w:rPr>
      </w:pPr>
      <w:r w:rsidRPr="004A1AD1">
        <w:rPr>
          <w:rFonts w:hint="cs"/>
          <w:rtl/>
          <w:lang w:bidi="ar-EG"/>
        </w:rPr>
        <w:t>مجال التطبيق</w:t>
      </w:r>
      <w:r w:rsidR="006711EB" w:rsidRPr="004A1AD1">
        <w:rPr>
          <w:rFonts w:hint="cs"/>
          <w:rtl/>
          <w:lang w:bidi="ar-EG"/>
        </w:rPr>
        <w:t xml:space="preserve">: </w:t>
      </w:r>
    </w:p>
    <w:p w14:paraId="4BB74244" w14:textId="3FD5AEA1" w:rsidR="006711EB" w:rsidRPr="003607F4" w:rsidRDefault="00F73C0F" w:rsidP="006711EB">
      <w:pPr>
        <w:rPr>
          <w:color w:val="000000"/>
        </w:rPr>
      </w:pPr>
      <w:r w:rsidRPr="003607F4">
        <w:rPr>
          <w:rFonts w:hint="cs"/>
          <w:color w:val="000000"/>
          <w:rtl/>
        </w:rPr>
        <w:t xml:space="preserve">تحدد </w:t>
      </w:r>
      <w:r w:rsidR="0061138A" w:rsidRPr="003607F4">
        <w:rPr>
          <w:rFonts w:hint="cs"/>
          <w:color w:val="000000"/>
          <w:rtl/>
        </w:rPr>
        <w:t>هذه التوصية المتطلبات الوظيفية ومعماريات الشبكات، وتحدد قدرات الشبكات لدعم الاتصالات الشخصية العالمية</w:t>
      </w:r>
      <w:r w:rsidR="003607F4" w:rsidRPr="003607F4">
        <w:rPr>
          <w:rFonts w:hint="eastAsia"/>
          <w:color w:val="000000"/>
          <w:rtl/>
        </w:rPr>
        <w:t> </w:t>
      </w:r>
      <w:r w:rsidR="0061138A" w:rsidRPr="003607F4">
        <w:rPr>
          <w:color w:val="000000"/>
        </w:rPr>
        <w:t>(UPT)</w:t>
      </w:r>
      <w:r w:rsidR="0061138A" w:rsidRPr="003607F4">
        <w:rPr>
          <w:rFonts w:hint="cs"/>
          <w:color w:val="000000"/>
          <w:rtl/>
        </w:rPr>
        <w:t>، وتحديداً لتوفير مجموعة واسعة من الخدمات</w:t>
      </w:r>
      <w:r w:rsidR="00E9346A" w:rsidRPr="003607F4">
        <w:rPr>
          <w:rFonts w:hint="cs"/>
          <w:color w:val="000000"/>
          <w:rtl/>
        </w:rPr>
        <w:t xml:space="preserve"> لمستعملي الاتصالات الشخصية العالمية</w:t>
      </w:r>
      <w:r w:rsidR="004A1AD1" w:rsidRPr="003607F4">
        <w:rPr>
          <w:rFonts w:hint="cs"/>
          <w:color w:val="000000"/>
          <w:rtl/>
        </w:rPr>
        <w:t xml:space="preserve"> في بيئة اتصالات متعددة الشبكات.</w:t>
      </w:r>
    </w:p>
    <w:p w14:paraId="6F5BE0A0" w14:textId="48FD018E" w:rsidR="006711EB" w:rsidRPr="00225CF1" w:rsidRDefault="004A1AD1" w:rsidP="006711EB">
      <w:pPr>
        <w:rPr>
          <w:color w:val="000000"/>
          <w:spacing w:val="4"/>
          <w:rtl/>
        </w:rPr>
      </w:pPr>
      <w:r w:rsidRPr="00225CF1">
        <w:rPr>
          <w:rFonts w:hint="cs"/>
          <w:color w:val="000000"/>
          <w:spacing w:val="4"/>
          <w:rtl/>
        </w:rPr>
        <w:t>وينبغي الاطلاع على هذه التوصية بالاقتران مع مشاريع التوصيات التالية:</w:t>
      </w:r>
    </w:p>
    <w:p w14:paraId="3DD14849" w14:textId="5CDA8F3E" w:rsidR="006711EB" w:rsidRPr="00225CF1" w:rsidRDefault="006711EB" w:rsidP="00C30E82">
      <w:pPr>
        <w:pStyle w:val="enumlev1"/>
        <w:rPr>
          <w:rtl/>
        </w:rPr>
      </w:pPr>
      <w:r w:rsidRPr="00225CF1">
        <w:rPr>
          <w:rFonts w:hint="cs"/>
          <w:rtl/>
        </w:rPr>
        <w:t xml:space="preserve"> أ )</w:t>
      </w:r>
      <w:r w:rsidRPr="00225CF1">
        <w:rPr>
          <w:rtl/>
        </w:rPr>
        <w:tab/>
      </w:r>
      <w:r w:rsidR="000275D0" w:rsidRPr="00225CF1">
        <w:t>I.114</w:t>
      </w:r>
      <w:r w:rsidR="000275D0" w:rsidRPr="00225CF1">
        <w:rPr>
          <w:rFonts w:hint="cs"/>
          <w:rtl/>
        </w:rPr>
        <w:t xml:space="preserve"> (</w:t>
      </w:r>
      <w:r w:rsidR="009C771F" w:rsidRPr="00225CF1">
        <w:rPr>
          <w:rFonts w:hint="cs"/>
          <w:rtl/>
        </w:rPr>
        <w:t>مفردات بشأن الاتصالات الشخصية العالمية</w:t>
      </w:r>
      <w:r w:rsidR="000275D0" w:rsidRPr="00225CF1">
        <w:rPr>
          <w:rFonts w:hint="cs"/>
          <w:rtl/>
        </w:rPr>
        <w:t>)؛</w:t>
      </w:r>
      <w:r w:rsidRPr="00225CF1">
        <w:rPr>
          <w:rFonts w:hint="cs"/>
          <w:rtl/>
        </w:rPr>
        <w:t xml:space="preserve"> </w:t>
      </w:r>
    </w:p>
    <w:p w14:paraId="40676B1D" w14:textId="6761C33D" w:rsidR="006711EB" w:rsidRPr="00225CF1" w:rsidRDefault="006711EB" w:rsidP="00C30E82">
      <w:pPr>
        <w:pStyle w:val="enumlev1"/>
        <w:rPr>
          <w:rtl/>
        </w:rPr>
      </w:pPr>
      <w:r w:rsidRPr="00225CF1">
        <w:rPr>
          <w:rFonts w:hint="cs"/>
          <w:rtl/>
        </w:rPr>
        <w:t>ب)</w:t>
      </w:r>
      <w:r w:rsidRPr="00225CF1">
        <w:rPr>
          <w:rtl/>
        </w:rPr>
        <w:tab/>
      </w:r>
      <w:r w:rsidR="000275D0" w:rsidRPr="00225CF1">
        <w:t>I.312</w:t>
      </w:r>
      <w:r w:rsidR="000275D0" w:rsidRPr="00225CF1">
        <w:rPr>
          <w:rFonts w:hint="cs"/>
          <w:rtl/>
        </w:rPr>
        <w:t xml:space="preserve"> (مبادئ معمارية الشبكات الذكية)؛ </w:t>
      </w:r>
    </w:p>
    <w:p w14:paraId="76BAC02E" w14:textId="550C9BDB" w:rsidR="006711EB" w:rsidRPr="00225CF1" w:rsidRDefault="006711EB" w:rsidP="00C30E82">
      <w:pPr>
        <w:pStyle w:val="enumlev1"/>
        <w:rPr>
          <w:rtl/>
        </w:rPr>
      </w:pPr>
      <w:r w:rsidRPr="00225CF1">
        <w:rPr>
          <w:rFonts w:hint="cs"/>
          <w:rtl/>
        </w:rPr>
        <w:t>ج)</w:t>
      </w:r>
      <w:r w:rsidRPr="00225CF1">
        <w:rPr>
          <w:rtl/>
        </w:rPr>
        <w:tab/>
      </w:r>
      <w:r w:rsidR="000275D0" w:rsidRPr="00225CF1">
        <w:t>I.328</w:t>
      </w:r>
      <w:r w:rsidR="000275D0" w:rsidRPr="00225CF1">
        <w:rPr>
          <w:rFonts w:hint="cs"/>
          <w:rtl/>
        </w:rPr>
        <w:t xml:space="preserve"> (</w:t>
      </w:r>
      <w:r w:rsidR="009C771F" w:rsidRPr="00225CF1">
        <w:rPr>
          <w:rFonts w:hint="cs"/>
          <w:rtl/>
        </w:rPr>
        <w:t>معمارية مستوي الخدمة / الشبكة الذكية</w:t>
      </w:r>
      <w:r w:rsidR="000275D0" w:rsidRPr="00225CF1">
        <w:rPr>
          <w:rFonts w:hint="cs"/>
          <w:rtl/>
        </w:rPr>
        <w:t xml:space="preserve">)؛ </w:t>
      </w:r>
    </w:p>
    <w:p w14:paraId="490CA61B" w14:textId="151D590E" w:rsidR="006711EB" w:rsidRPr="00225CF1" w:rsidRDefault="006711EB" w:rsidP="00C30E82">
      <w:pPr>
        <w:pStyle w:val="enumlev1"/>
        <w:rPr>
          <w:rtl/>
        </w:rPr>
      </w:pPr>
      <w:r w:rsidRPr="00225CF1">
        <w:rPr>
          <w:rFonts w:hint="cs"/>
          <w:rtl/>
        </w:rPr>
        <w:t>د )</w:t>
      </w:r>
      <w:r w:rsidRPr="00225CF1">
        <w:rPr>
          <w:rtl/>
        </w:rPr>
        <w:tab/>
      </w:r>
      <w:r w:rsidR="000275D0" w:rsidRPr="00225CF1">
        <w:t>I.329</w:t>
      </w:r>
      <w:r w:rsidR="000275D0" w:rsidRPr="00225CF1">
        <w:rPr>
          <w:rFonts w:hint="cs"/>
          <w:rtl/>
        </w:rPr>
        <w:t xml:space="preserve"> (</w:t>
      </w:r>
      <w:r w:rsidR="00225CF1" w:rsidRPr="00225CF1">
        <w:rPr>
          <w:rFonts w:hint="cs"/>
          <w:rtl/>
        </w:rPr>
        <w:t>معمارية المستوي الوظيفي العام / الشبكة الذكية</w:t>
      </w:r>
      <w:r w:rsidR="000275D0" w:rsidRPr="00225CF1">
        <w:rPr>
          <w:rFonts w:hint="cs"/>
          <w:rtl/>
        </w:rPr>
        <w:t xml:space="preserve">)؛ </w:t>
      </w:r>
    </w:p>
    <w:p w14:paraId="7FB2F22C" w14:textId="577B913A" w:rsidR="006711EB" w:rsidRPr="00225CF1" w:rsidRDefault="006711EB" w:rsidP="00C30E82">
      <w:pPr>
        <w:pStyle w:val="enumlev1"/>
        <w:rPr>
          <w:rtl/>
        </w:rPr>
      </w:pPr>
      <w:r w:rsidRPr="00225CF1">
        <w:rPr>
          <w:rFonts w:hint="cs"/>
          <w:rtl/>
        </w:rPr>
        <w:t>هـ )</w:t>
      </w:r>
      <w:r w:rsidRPr="00225CF1">
        <w:rPr>
          <w:rtl/>
        </w:rPr>
        <w:tab/>
      </w:r>
      <w:r w:rsidR="000275D0" w:rsidRPr="00225CF1">
        <w:t>F.850</w:t>
      </w:r>
      <w:r w:rsidR="000275D0" w:rsidRPr="00225CF1">
        <w:rPr>
          <w:rFonts w:hint="cs"/>
          <w:rtl/>
        </w:rPr>
        <w:t xml:space="preserve"> (</w:t>
      </w:r>
      <w:r w:rsidR="00225CF1" w:rsidRPr="00225CF1">
        <w:rPr>
          <w:rFonts w:hint="cs"/>
          <w:rtl/>
        </w:rPr>
        <w:t xml:space="preserve">مبادئ الاتصالات الشخصية العالمية / </w:t>
      </w:r>
      <w:r w:rsidR="00225CF1" w:rsidRPr="00225CF1">
        <w:t>UPT</w:t>
      </w:r>
      <w:r w:rsidR="000275D0" w:rsidRPr="00225CF1">
        <w:rPr>
          <w:rFonts w:hint="cs"/>
          <w:rtl/>
        </w:rPr>
        <w:t xml:space="preserve">)؛ </w:t>
      </w:r>
    </w:p>
    <w:p w14:paraId="238043DA" w14:textId="779F9125" w:rsidR="006711EB" w:rsidRPr="00225CF1" w:rsidRDefault="006711EB" w:rsidP="00C30E82">
      <w:pPr>
        <w:pStyle w:val="enumlev1"/>
      </w:pPr>
      <w:r w:rsidRPr="00225CF1">
        <w:rPr>
          <w:rFonts w:hint="cs"/>
          <w:rtl/>
        </w:rPr>
        <w:t>و )</w:t>
      </w:r>
      <w:r w:rsidRPr="00225CF1">
        <w:rPr>
          <w:rtl/>
        </w:rPr>
        <w:tab/>
      </w:r>
      <w:r w:rsidR="000275D0" w:rsidRPr="00225CF1">
        <w:t>E.168</w:t>
      </w:r>
      <w:r w:rsidR="000275D0" w:rsidRPr="00225CF1">
        <w:rPr>
          <w:rFonts w:hint="cs"/>
          <w:rtl/>
        </w:rPr>
        <w:t xml:space="preserve"> (</w:t>
      </w:r>
      <w:r w:rsidR="00225CF1" w:rsidRPr="00225CF1">
        <w:rPr>
          <w:rFonts w:hint="cs"/>
          <w:rtl/>
        </w:rPr>
        <w:t xml:space="preserve">تطبيق خطة الترقيم </w:t>
      </w:r>
      <w:r w:rsidR="00225CF1">
        <w:t>E.164</w:t>
      </w:r>
      <w:r w:rsidR="00225CF1" w:rsidRPr="00225CF1">
        <w:rPr>
          <w:rFonts w:hint="cs"/>
          <w:rtl/>
        </w:rPr>
        <w:t xml:space="preserve"> من أجل الاتصالات الشخصية العالمية</w:t>
      </w:r>
      <w:r w:rsidR="000275D0" w:rsidRPr="00225CF1">
        <w:rPr>
          <w:rFonts w:hint="cs"/>
          <w:rtl/>
        </w:rPr>
        <w:t>)</w:t>
      </w:r>
      <w:r w:rsidR="00E15D18">
        <w:rPr>
          <w:rFonts w:hint="cs"/>
          <w:rtl/>
        </w:rPr>
        <w:t>.</w:t>
      </w:r>
    </w:p>
    <w:p w14:paraId="0AB7D5BE" w14:textId="77777777" w:rsidR="006711EB" w:rsidRPr="00C30E82" w:rsidRDefault="006711EB" w:rsidP="00C30E82">
      <w:pPr>
        <w:pStyle w:val="HeadingI"/>
        <w:rPr>
          <w:rtl/>
          <w:lang w:bidi="ar-EG"/>
        </w:rPr>
      </w:pPr>
      <w:r w:rsidRPr="00C30E82">
        <w:rPr>
          <w:rFonts w:hint="cs"/>
          <w:rtl/>
          <w:lang w:bidi="ar-EG"/>
        </w:rPr>
        <w:t>أسباب إلغاء التوصية المذكورة أعلاه:</w:t>
      </w:r>
    </w:p>
    <w:p w14:paraId="37322CF8" w14:textId="52895A50" w:rsidR="00225CF1" w:rsidRDefault="00225CF1" w:rsidP="00225CF1">
      <w:pPr>
        <w:rPr>
          <w:color w:val="000000"/>
          <w:rtl/>
        </w:rPr>
      </w:pPr>
      <w:r w:rsidRPr="00B51F42">
        <w:rPr>
          <w:color w:val="000000"/>
          <w:rtl/>
        </w:rPr>
        <w:t xml:space="preserve">في الوقت الذي تمت فيه الموافقة على هذه </w:t>
      </w:r>
      <w:r w:rsidRPr="00B51F42">
        <w:rPr>
          <w:rFonts w:hint="cs"/>
          <w:color w:val="000000"/>
          <w:rtl/>
        </w:rPr>
        <w:t>التوصي</w:t>
      </w:r>
      <w:r>
        <w:rPr>
          <w:rFonts w:hint="cs"/>
          <w:color w:val="000000"/>
          <w:rtl/>
        </w:rPr>
        <w:t>ة</w:t>
      </w:r>
      <w:r w:rsidRPr="00B51F42">
        <w:rPr>
          <w:rFonts w:hint="cs"/>
          <w:color w:val="000000"/>
          <w:rtl/>
        </w:rPr>
        <w:t>،</w:t>
      </w:r>
      <w:r w:rsidRPr="00B51F42">
        <w:rPr>
          <w:color w:val="000000"/>
          <w:rtl/>
        </w:rPr>
        <w:t xml:space="preserve"> استخدم مفهوم الاتصالات الشخصية العالمية </w:t>
      </w:r>
      <w:r>
        <w:rPr>
          <w:rFonts w:hint="cs"/>
          <w:color w:val="000000"/>
          <w:rtl/>
        </w:rPr>
        <w:t>مفاهيم محددة لل</w:t>
      </w:r>
      <w:r w:rsidRPr="00B51F42">
        <w:rPr>
          <w:color w:val="000000"/>
          <w:rtl/>
        </w:rPr>
        <w:t>تكنولوجيا</w:t>
      </w:r>
      <w:r>
        <w:rPr>
          <w:rFonts w:hint="cs"/>
          <w:color w:val="000000"/>
          <w:rtl/>
        </w:rPr>
        <w:t>ت</w:t>
      </w:r>
      <w:r w:rsidRPr="00B51F42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وال</w:t>
      </w:r>
      <w:r w:rsidRPr="00B51F42">
        <w:rPr>
          <w:color w:val="000000"/>
          <w:rtl/>
        </w:rPr>
        <w:t>خدم</w:t>
      </w:r>
      <w:r>
        <w:rPr>
          <w:rFonts w:hint="cs"/>
          <w:color w:val="000000"/>
          <w:rtl/>
        </w:rPr>
        <w:t>ات</w:t>
      </w:r>
      <w:r w:rsidRPr="00B51F42">
        <w:rPr>
          <w:color w:val="000000"/>
          <w:rtl/>
        </w:rPr>
        <w:t xml:space="preserve">. </w:t>
      </w:r>
      <w:r w:rsidR="0076081C">
        <w:rPr>
          <w:rFonts w:hint="cs"/>
          <w:color w:val="000000"/>
          <w:rtl/>
        </w:rPr>
        <w:t>ومنذ عام 1993</w:t>
      </w:r>
      <w:r w:rsidRPr="00B51F42">
        <w:rPr>
          <w:color w:val="000000"/>
          <w:rtl/>
        </w:rPr>
        <w:t>، تطورت التكنولوجيا</w:t>
      </w:r>
      <w:r w:rsidR="0076081C">
        <w:rPr>
          <w:rFonts w:hint="cs"/>
          <w:color w:val="000000"/>
          <w:rtl/>
        </w:rPr>
        <w:t xml:space="preserve"> ولم تعد تقدَّم الخدمات المحددة في مجموعة من التوصيات المتعلقة بالاتصالات الشخصية العالمية. ولذلك، أصبحت هذه التوصية متقادمة</w:t>
      </w:r>
      <w:r w:rsidRPr="00B51F42">
        <w:rPr>
          <w:color w:val="000000"/>
          <w:rtl/>
        </w:rPr>
        <w:t>.</w:t>
      </w:r>
    </w:p>
    <w:p w14:paraId="498FA1CE" w14:textId="7C2D8D04" w:rsidR="006711EB" w:rsidRDefault="005D4B6E" w:rsidP="006711EB">
      <w:pPr>
        <w:rPr>
          <w:color w:val="000000"/>
          <w:rtl/>
        </w:rPr>
      </w:pPr>
      <w:r w:rsidRPr="005D4B6E">
        <w:rPr>
          <w:rFonts w:hint="cs"/>
          <w:color w:val="000000"/>
          <w:rtl/>
        </w:rPr>
        <w:t>واستناداً</w:t>
      </w:r>
      <w:r w:rsidRPr="005D4B6E">
        <w:rPr>
          <w:color w:val="000000"/>
          <w:rtl/>
        </w:rPr>
        <w:t xml:space="preserve"> إلى هذا الأساس </w:t>
      </w:r>
      <w:r w:rsidRPr="005D4B6E">
        <w:rPr>
          <w:rFonts w:hint="cs"/>
          <w:color w:val="000000"/>
          <w:rtl/>
        </w:rPr>
        <w:t>المنطقي،</w:t>
      </w:r>
      <w:r w:rsidRPr="005D4B6E">
        <w:rPr>
          <w:color w:val="000000"/>
          <w:rtl/>
        </w:rPr>
        <w:t xml:space="preserve"> </w:t>
      </w:r>
      <w:r w:rsidR="006711EB" w:rsidRPr="005D4B6E">
        <w:rPr>
          <w:rFonts w:hint="cs"/>
          <w:color w:val="000000"/>
          <w:rtl/>
        </w:rPr>
        <w:t>أشارت</w:t>
      </w:r>
      <w:r w:rsidR="006711EB" w:rsidRPr="005D4B6E">
        <w:rPr>
          <w:color w:val="000000"/>
          <w:rtl/>
        </w:rPr>
        <w:t xml:space="preserve"> لجنة الدراسات</w:t>
      </w:r>
      <w:r w:rsidR="006711EB" w:rsidRPr="005D4B6E">
        <w:rPr>
          <w:rFonts w:hint="cs"/>
          <w:color w:val="000000"/>
          <w:rtl/>
        </w:rPr>
        <w:t> </w:t>
      </w:r>
      <w:r w:rsidR="006711EB" w:rsidRPr="005D4B6E">
        <w:rPr>
          <w:color w:val="000000"/>
        </w:rPr>
        <w:t>13</w:t>
      </w:r>
      <w:r w:rsidR="006711EB" w:rsidRPr="005D4B6E">
        <w:rPr>
          <w:rFonts w:hint="cs"/>
          <w:color w:val="000000"/>
          <w:rtl/>
          <w:lang w:bidi="ar-EG"/>
        </w:rPr>
        <w:t xml:space="preserve"> </w:t>
      </w:r>
      <w:r w:rsidR="006711EB" w:rsidRPr="005D4B6E">
        <w:rPr>
          <w:rFonts w:hint="cs"/>
          <w:color w:val="000000"/>
          <w:rtl/>
        </w:rPr>
        <w:t xml:space="preserve">على </w:t>
      </w:r>
      <w:r w:rsidR="006711EB" w:rsidRPr="005D4B6E">
        <w:rPr>
          <w:color w:val="000000"/>
          <w:rtl/>
        </w:rPr>
        <w:t xml:space="preserve">مدير مكتب تقييس الاتصالات </w:t>
      </w:r>
      <w:r w:rsidR="006711EB" w:rsidRPr="005D4B6E">
        <w:rPr>
          <w:rFonts w:hint="cs"/>
          <w:color w:val="000000"/>
          <w:rtl/>
        </w:rPr>
        <w:t>أن يشرع</w:t>
      </w:r>
      <w:r w:rsidR="006711EB" w:rsidRPr="005D4B6E">
        <w:rPr>
          <w:color w:val="000000"/>
          <w:rtl/>
        </w:rPr>
        <w:t xml:space="preserve"> في </w:t>
      </w:r>
      <w:r w:rsidR="006711EB" w:rsidRPr="005D4B6E">
        <w:rPr>
          <w:rFonts w:hint="cs"/>
          <w:color w:val="000000"/>
          <w:rtl/>
        </w:rPr>
        <w:t>إلغاء</w:t>
      </w:r>
      <w:r w:rsidR="006711EB" w:rsidRPr="005D4B6E">
        <w:rPr>
          <w:color w:val="000000"/>
          <w:rtl/>
        </w:rPr>
        <w:t xml:space="preserve"> </w:t>
      </w:r>
      <w:r w:rsidR="006711EB" w:rsidRPr="005D4B6E">
        <w:rPr>
          <w:rFonts w:hint="cs"/>
          <w:color w:val="000000"/>
          <w:rtl/>
        </w:rPr>
        <w:t>التوصية</w:t>
      </w:r>
      <w:r w:rsidR="00AE7B2E">
        <w:rPr>
          <w:rFonts w:hint="eastAsia"/>
          <w:color w:val="000000"/>
          <w:rtl/>
        </w:rPr>
        <w:t> </w:t>
      </w:r>
      <w:r w:rsidR="006711EB" w:rsidRPr="005D4B6E">
        <w:rPr>
          <w:color w:val="000000"/>
          <w:lang w:val="en-GB"/>
        </w:rPr>
        <w:t>ITU-T I.373</w:t>
      </w:r>
      <w:r w:rsidRPr="005D4B6E">
        <w:rPr>
          <w:rFonts w:hint="cs"/>
          <w:color w:val="000000"/>
          <w:rtl/>
        </w:rPr>
        <w:t>.</w:t>
      </w:r>
    </w:p>
    <w:p w14:paraId="263F3620" w14:textId="77777777" w:rsidR="006711EB" w:rsidRPr="003B367C" w:rsidRDefault="006711EB" w:rsidP="006711EB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</w:t>
      </w:r>
    </w:p>
    <w:sectPr w:rsidR="006711EB" w:rsidRPr="003B367C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797E" w14:textId="77777777" w:rsidR="006711EB" w:rsidRDefault="006711EB" w:rsidP="006C3242">
      <w:pPr>
        <w:spacing w:before="0" w:line="240" w:lineRule="auto"/>
      </w:pPr>
      <w:r>
        <w:separator/>
      </w:r>
    </w:p>
  </w:endnote>
  <w:endnote w:type="continuationSeparator" w:id="0">
    <w:p w14:paraId="6567966A" w14:textId="77777777" w:rsidR="006711EB" w:rsidRDefault="006711E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1F04" w14:textId="10FA905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21A7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6EE1" w14:textId="77777777" w:rsidR="006711EB" w:rsidRDefault="006711EB" w:rsidP="006C3242">
      <w:pPr>
        <w:spacing w:before="0" w:line="240" w:lineRule="auto"/>
      </w:pPr>
      <w:r>
        <w:separator/>
      </w:r>
    </w:p>
  </w:footnote>
  <w:footnote w:type="continuationSeparator" w:id="0">
    <w:p w14:paraId="29C59250" w14:textId="77777777" w:rsidR="006711EB" w:rsidRDefault="006711E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0E44" w14:textId="71DD7AEF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6711EB">
      <w:rPr>
        <w:sz w:val="20"/>
        <w:szCs w:val="20"/>
        <w:lang w:val="en-GB"/>
      </w:rPr>
      <w:t>32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26370991">
    <w:abstractNumId w:val="9"/>
  </w:num>
  <w:num w:numId="2" w16cid:durableId="1671443342">
    <w:abstractNumId w:val="7"/>
  </w:num>
  <w:num w:numId="3" w16cid:durableId="603147830">
    <w:abstractNumId w:val="6"/>
  </w:num>
  <w:num w:numId="4" w16cid:durableId="1119229104">
    <w:abstractNumId w:val="5"/>
  </w:num>
  <w:num w:numId="5" w16cid:durableId="1060179142">
    <w:abstractNumId w:val="4"/>
  </w:num>
  <w:num w:numId="6" w16cid:durableId="631061023">
    <w:abstractNumId w:val="8"/>
  </w:num>
  <w:num w:numId="7" w16cid:durableId="488331797">
    <w:abstractNumId w:val="3"/>
  </w:num>
  <w:num w:numId="8" w16cid:durableId="1342393491">
    <w:abstractNumId w:val="2"/>
  </w:num>
  <w:num w:numId="9" w16cid:durableId="1664316802">
    <w:abstractNumId w:val="1"/>
  </w:num>
  <w:num w:numId="10" w16cid:durableId="310602682">
    <w:abstractNumId w:val="0"/>
  </w:num>
  <w:num w:numId="11" w16cid:durableId="577204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EB"/>
    <w:rsid w:val="00002246"/>
    <w:rsid w:val="00002A63"/>
    <w:rsid w:val="00012649"/>
    <w:rsid w:val="000275D0"/>
    <w:rsid w:val="0006468A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5CF1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607F4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A1AD1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D4B6E"/>
    <w:rsid w:val="00602705"/>
    <w:rsid w:val="00602831"/>
    <w:rsid w:val="0061138A"/>
    <w:rsid w:val="006635B2"/>
    <w:rsid w:val="006711EB"/>
    <w:rsid w:val="00677396"/>
    <w:rsid w:val="0069200F"/>
    <w:rsid w:val="006A65CB"/>
    <w:rsid w:val="006A6A1B"/>
    <w:rsid w:val="006C1530"/>
    <w:rsid w:val="006C3242"/>
    <w:rsid w:val="006C7CC0"/>
    <w:rsid w:val="006E1BAD"/>
    <w:rsid w:val="006F63F7"/>
    <w:rsid w:val="007025C7"/>
    <w:rsid w:val="00706D7A"/>
    <w:rsid w:val="00720FB4"/>
    <w:rsid w:val="00722F0D"/>
    <w:rsid w:val="007324DA"/>
    <w:rsid w:val="0074420E"/>
    <w:rsid w:val="0076081C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66D06"/>
    <w:rsid w:val="00871098"/>
    <w:rsid w:val="00873469"/>
    <w:rsid w:val="008A7F84"/>
    <w:rsid w:val="008F1FF3"/>
    <w:rsid w:val="00902AEC"/>
    <w:rsid w:val="0091702E"/>
    <w:rsid w:val="00923B0C"/>
    <w:rsid w:val="00926F44"/>
    <w:rsid w:val="0094021C"/>
    <w:rsid w:val="0094432F"/>
    <w:rsid w:val="00952F86"/>
    <w:rsid w:val="00965F6F"/>
    <w:rsid w:val="00982B28"/>
    <w:rsid w:val="009C771F"/>
    <w:rsid w:val="009D313F"/>
    <w:rsid w:val="00A47A5A"/>
    <w:rsid w:val="00A6683B"/>
    <w:rsid w:val="00A77C90"/>
    <w:rsid w:val="00A9156F"/>
    <w:rsid w:val="00A97F94"/>
    <w:rsid w:val="00AA7EA2"/>
    <w:rsid w:val="00AE7B2E"/>
    <w:rsid w:val="00AF6B5C"/>
    <w:rsid w:val="00B03099"/>
    <w:rsid w:val="00B05BC8"/>
    <w:rsid w:val="00B64B47"/>
    <w:rsid w:val="00B916A7"/>
    <w:rsid w:val="00BB0F08"/>
    <w:rsid w:val="00C002DE"/>
    <w:rsid w:val="00C30E82"/>
    <w:rsid w:val="00C53BF8"/>
    <w:rsid w:val="00C66157"/>
    <w:rsid w:val="00C674FE"/>
    <w:rsid w:val="00C67501"/>
    <w:rsid w:val="00C75633"/>
    <w:rsid w:val="00CA15B3"/>
    <w:rsid w:val="00CB7906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62377"/>
    <w:rsid w:val="00D76170"/>
    <w:rsid w:val="00D77D0F"/>
    <w:rsid w:val="00DA1CF0"/>
    <w:rsid w:val="00DC1E02"/>
    <w:rsid w:val="00DC24B4"/>
    <w:rsid w:val="00DC5FB0"/>
    <w:rsid w:val="00DD1EBB"/>
    <w:rsid w:val="00DF16DC"/>
    <w:rsid w:val="00E15D18"/>
    <w:rsid w:val="00E45211"/>
    <w:rsid w:val="00E473C5"/>
    <w:rsid w:val="00E84438"/>
    <w:rsid w:val="00E92863"/>
    <w:rsid w:val="00E9346A"/>
    <w:rsid w:val="00EB796D"/>
    <w:rsid w:val="00F058DC"/>
    <w:rsid w:val="00F24FC4"/>
    <w:rsid w:val="00F2676C"/>
    <w:rsid w:val="00F3658F"/>
    <w:rsid w:val="00F52941"/>
    <w:rsid w:val="00F73C0F"/>
    <w:rsid w:val="00F84366"/>
    <w:rsid w:val="00F84CC2"/>
    <w:rsid w:val="00F85089"/>
    <w:rsid w:val="00F974C5"/>
    <w:rsid w:val="00FA6F46"/>
    <w:rsid w:val="00FC4BC5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3A4AF"/>
  <w15:chartTrackingRefBased/>
  <w15:docId w15:val="{676C82A1-806E-4283-9375-31677D5B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rec/T-REC-I.37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Mairéad Maguire</cp:lastModifiedBy>
  <cp:revision>2</cp:revision>
  <dcterms:created xsi:type="dcterms:W3CDTF">2022-08-11T10:04:00Z</dcterms:created>
  <dcterms:modified xsi:type="dcterms:W3CDTF">2022-08-11T10:04:00Z</dcterms:modified>
</cp:coreProperties>
</file>