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85"/>
        <w:gridCol w:w="3613"/>
        <w:gridCol w:w="4791"/>
      </w:tblGrid>
      <w:tr w:rsidR="00624E27" w:rsidRPr="009B577C" w14:paraId="2B50F91C" w14:textId="77777777" w:rsidTr="00624E27">
        <w:tc>
          <w:tcPr>
            <w:tcW w:w="1134" w:type="dxa"/>
            <w:shd w:val="clear" w:color="auto" w:fill="auto"/>
          </w:tcPr>
          <w:p w14:paraId="633161B9" w14:textId="77777777" w:rsidR="00624E27" w:rsidRPr="00930FCB" w:rsidRDefault="00912494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19F634" wp14:editId="3706DF11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The International Teleocmmunication Union - Connecting the World." title="ITU logo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87EDAE8" w14:textId="77777777" w:rsidR="00624E27" w:rsidRPr="00A75EF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5A0FB48" w14:textId="77777777"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7BD4BC83" w14:textId="77777777"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5C71630A" w14:textId="19FA871C" w:rsidR="0063445E" w:rsidRDefault="0063445E" w:rsidP="0074520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120"/>
        <w:rPr>
          <w:lang w:eastAsia="zh-CN"/>
        </w:rPr>
      </w:pPr>
      <w:r w:rsidRPr="00A75EF6">
        <w:rPr>
          <w:lang w:val="fr-CH" w:eastAsia="zh-CN"/>
        </w:rPr>
        <w:tab/>
      </w:r>
      <w:r w:rsidR="00C035C3">
        <w:rPr>
          <w:lang w:eastAsia="zh-CN"/>
        </w:rPr>
        <w:t>20</w:t>
      </w:r>
      <w:r w:rsidR="00A24BB6">
        <w:rPr>
          <w:lang w:eastAsia="zh-CN"/>
        </w:rPr>
        <w:t>22</w:t>
      </w:r>
      <w:r w:rsidR="00C035C3">
        <w:rPr>
          <w:rFonts w:hint="eastAsia"/>
          <w:lang w:eastAsia="zh-CN"/>
        </w:rPr>
        <w:t>年</w:t>
      </w:r>
      <w:r w:rsidR="00512CFA">
        <w:rPr>
          <w:lang w:eastAsia="zh-CN"/>
        </w:rPr>
        <w:t>7</w:t>
      </w:r>
      <w:r w:rsidR="00C035C3">
        <w:rPr>
          <w:lang w:eastAsia="zh-CN"/>
        </w:rPr>
        <w:t>月</w:t>
      </w:r>
      <w:r w:rsidR="00512CFA">
        <w:rPr>
          <w:lang w:eastAsia="zh-CN"/>
        </w:rPr>
        <w:t>20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14:paraId="3B1E0E9F" w14:textId="16EA324F" w:rsidR="00C339E0" w:rsidRPr="00CA24B9" w:rsidRDefault="00C339E0" w:rsidP="00C339E0">
      <w:pPr>
        <w:rPr>
          <w:b/>
          <w:bCs/>
          <w:lang w:eastAsia="zh-CN"/>
        </w:rPr>
      </w:pPr>
    </w:p>
    <w:tbl>
      <w:tblPr>
        <w:tblW w:w="9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410"/>
        <w:gridCol w:w="4019"/>
        <w:gridCol w:w="4436"/>
        <w:gridCol w:w="10"/>
      </w:tblGrid>
      <w:tr w:rsidR="00CA24B9" w:rsidRPr="00CA24B9" w14:paraId="1DF5F38B" w14:textId="77777777" w:rsidTr="003F12AB">
        <w:trPr>
          <w:gridBefore w:val="1"/>
          <w:gridAfter w:val="1"/>
          <w:wBefore w:w="8" w:type="dxa"/>
          <w:wAfter w:w="10" w:type="dxa"/>
          <w:cantSplit/>
          <w:trHeight w:val="331"/>
        </w:trPr>
        <w:tc>
          <w:tcPr>
            <w:tcW w:w="1410" w:type="dxa"/>
          </w:tcPr>
          <w:p w14:paraId="39699AF7" w14:textId="77777777" w:rsidR="00B45005" w:rsidRPr="00CA24B9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CA24B9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20700E35" w14:textId="3B9B9D6C" w:rsidR="00B45005" w:rsidRPr="00CA24B9" w:rsidRDefault="00B45005" w:rsidP="00D02C20">
            <w:pPr>
              <w:tabs>
                <w:tab w:val="clear" w:pos="1191"/>
                <w:tab w:val="left" w:pos="1126"/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019" w:type="dxa"/>
          </w:tcPr>
          <w:p w14:paraId="05DDD3C2" w14:textId="4AC04DED" w:rsidR="00B45005" w:rsidRPr="00CA24B9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CA24B9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512CFA" w:rsidRPr="00CA24B9">
              <w:rPr>
                <w:b/>
                <w:szCs w:val="24"/>
                <w:lang w:eastAsia="zh-CN"/>
              </w:rPr>
              <w:t>30</w:t>
            </w:r>
            <w:r w:rsidRPr="00CA24B9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27159CFA" w14:textId="5EA4D0E7" w:rsidR="00B45005" w:rsidRPr="00CA24B9" w:rsidRDefault="00512CFA" w:rsidP="00B4500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CA24B9">
              <w:rPr>
                <w:sz w:val="22"/>
                <w:szCs w:val="18"/>
                <w:lang w:eastAsia="zh-CN"/>
              </w:rPr>
              <w:t>SG11/DA</w:t>
            </w:r>
          </w:p>
        </w:tc>
        <w:tc>
          <w:tcPr>
            <w:tcW w:w="4436" w:type="dxa"/>
            <w:vMerge w:val="restart"/>
          </w:tcPr>
          <w:p w14:paraId="0333FBC4" w14:textId="77777777" w:rsidR="00B45005" w:rsidRPr="00CA24B9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CA24B9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14:paraId="7C4E329D" w14:textId="77777777" w:rsidR="00B45005" w:rsidRPr="00CA24B9" w:rsidRDefault="00B45005" w:rsidP="00C00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CA24B9">
              <w:rPr>
                <w:rFonts w:ascii="Calibri" w:hAnsi="Calibri" w:cs="Microsoft YaHei"/>
                <w:lang w:eastAsia="zh-CN"/>
              </w:rPr>
              <w:t>–</w:t>
            </w:r>
            <w:r w:rsidRPr="00CA24B9">
              <w:rPr>
                <w:rFonts w:ascii="Calibri" w:hAnsi="Calibri" w:cs="Microsoft YaHei"/>
                <w:lang w:eastAsia="zh-CN"/>
              </w:rPr>
              <w:tab/>
            </w:r>
            <w:r w:rsidRPr="00CA24B9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  <w:p w14:paraId="22F892D0" w14:textId="5218B6B8" w:rsidR="00B45005" w:rsidRPr="00CA24B9" w:rsidRDefault="00B45005" w:rsidP="00B45005">
            <w:pPr>
              <w:tabs>
                <w:tab w:val="left" w:pos="4111"/>
              </w:tabs>
              <w:spacing w:beforeLines="50"/>
              <w:rPr>
                <w:b/>
                <w:lang w:eastAsia="zh-CN"/>
              </w:rPr>
            </w:pPr>
            <w:r w:rsidRPr="00CA24B9">
              <w:rPr>
                <w:rFonts w:hint="eastAsia"/>
                <w:b/>
                <w:lang w:eastAsia="zh-CN"/>
              </w:rPr>
              <w:t>抄送：</w:t>
            </w:r>
          </w:p>
          <w:p w14:paraId="641E3587" w14:textId="77777777" w:rsidR="00B45005" w:rsidRPr="00CA24B9" w:rsidRDefault="00B45005" w:rsidP="009124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CA24B9">
              <w:rPr>
                <w:rFonts w:ascii="Calibri" w:hAnsi="Calibri"/>
                <w:lang w:eastAsia="zh-CN"/>
              </w:rPr>
              <w:t>–</w:t>
            </w:r>
            <w:r w:rsidRPr="00CA24B9">
              <w:rPr>
                <w:rFonts w:ascii="Calibri" w:hAnsi="Calibri"/>
                <w:lang w:eastAsia="zh-CN"/>
              </w:rPr>
              <w:tab/>
              <w:t>ITU-T</w:t>
            </w:r>
            <w:r w:rsidRPr="00CA24B9">
              <w:rPr>
                <w:rFonts w:ascii="Calibri" w:hAnsi="Calibri"/>
                <w:lang w:eastAsia="zh-CN"/>
              </w:rPr>
              <w:t>部门成员；</w:t>
            </w:r>
          </w:p>
          <w:p w14:paraId="75F86311" w14:textId="725636E8" w:rsidR="00B45005" w:rsidRPr="00CA24B9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CA24B9">
              <w:rPr>
                <w:rFonts w:ascii="Calibri" w:eastAsia="SimSun" w:hAnsi="Calibri"/>
                <w:lang w:eastAsia="zh-CN"/>
              </w:rPr>
              <w:t>–</w:t>
            </w:r>
            <w:r w:rsidRPr="00CA24B9">
              <w:rPr>
                <w:rFonts w:ascii="Calibri" w:eastAsia="SimSun" w:hAnsi="Calibri"/>
                <w:lang w:eastAsia="zh-CN"/>
              </w:rPr>
              <w:tab/>
              <w:t>ITU-T</w:t>
            </w:r>
            <w:r w:rsidRPr="00CA24B9">
              <w:rPr>
                <w:rFonts w:ascii="Calibri" w:eastAsia="SimSun" w:hAnsi="Calibri" w:hint="eastAsia"/>
                <w:lang w:eastAsia="zh-CN"/>
              </w:rPr>
              <w:t>第</w:t>
            </w:r>
            <w:r w:rsidR="00C339E0" w:rsidRPr="00CA24B9">
              <w:rPr>
                <w:rFonts w:ascii="Calibri" w:eastAsia="SimSun" w:hAnsi="Calibri"/>
                <w:lang w:eastAsia="zh-CN"/>
              </w:rPr>
              <w:t>11</w:t>
            </w:r>
            <w:r w:rsidRPr="00CA24B9">
              <w:rPr>
                <w:rFonts w:ascii="Calibri" w:eastAsia="SimSun" w:hAnsi="Calibri" w:hint="eastAsia"/>
                <w:lang w:eastAsia="zh-CN"/>
              </w:rPr>
              <w:t>研究组</w:t>
            </w:r>
            <w:r w:rsidRPr="00CA24B9">
              <w:rPr>
                <w:rFonts w:ascii="Calibri" w:eastAsia="SimSun" w:hAnsi="Calibri"/>
                <w:lang w:eastAsia="zh-CN"/>
              </w:rPr>
              <w:t>部门准成员</w:t>
            </w:r>
            <w:r w:rsidRPr="00CA24B9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54FD7A03" w14:textId="77777777" w:rsidR="00B45005" w:rsidRPr="00CA24B9" w:rsidRDefault="00B45005" w:rsidP="0086411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Microsoft YaHei" w:eastAsia="Microsoft YaHei" w:hAnsi="Microsoft YaHei" w:cs="Microsoft YaHei"/>
                <w:lang w:eastAsia="zh-CN"/>
              </w:rPr>
            </w:pPr>
            <w:r w:rsidRPr="00CA24B9">
              <w:rPr>
                <w:rFonts w:ascii="Calibri" w:hAnsi="Calibri"/>
                <w:lang w:eastAsia="zh-CN"/>
              </w:rPr>
              <w:t>–</w:t>
            </w:r>
            <w:r w:rsidRPr="00CA24B9">
              <w:rPr>
                <w:rFonts w:ascii="Calibri" w:hAnsi="Calibri"/>
                <w:lang w:eastAsia="zh-CN"/>
              </w:rPr>
              <w:tab/>
            </w:r>
            <w:proofErr w:type="spellStart"/>
            <w:r w:rsidRPr="00CA24B9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CA24B9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CA24B9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 w:rsidRPr="00CA24B9">
              <w:rPr>
                <w:rFonts w:asciiTheme="minorEastAsia" w:eastAsiaTheme="minorEastAsia" w:hAnsiTheme="minorEastAsia" w:cs="Microsoft YaHei" w:hint="eastAsia"/>
                <w:lang w:eastAsia="zh-CN"/>
              </w:rPr>
              <w:t>；</w:t>
            </w:r>
          </w:p>
          <w:p w14:paraId="1B3EA23A" w14:textId="3BFF26EE" w:rsidR="00B45005" w:rsidRPr="00CA24B9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CA24B9">
              <w:rPr>
                <w:rFonts w:ascii="Calibri" w:eastAsia="SimSun" w:hAnsi="Calibri"/>
                <w:lang w:eastAsia="zh-CN"/>
              </w:rPr>
              <w:t>–</w:t>
            </w:r>
            <w:r w:rsidRPr="00CA24B9">
              <w:rPr>
                <w:rFonts w:ascii="Calibri" w:eastAsia="SimSun" w:hAnsi="Calibri"/>
                <w:lang w:eastAsia="zh-CN"/>
              </w:rPr>
              <w:tab/>
            </w:r>
            <w:r w:rsidRPr="00CA24B9">
              <w:rPr>
                <w:rFonts w:ascii="Calibri" w:eastAsia="SimSun" w:hAnsi="Calibri" w:hint="eastAsia"/>
                <w:lang w:eastAsia="zh-CN"/>
              </w:rPr>
              <w:t>ITU-T</w:t>
            </w:r>
            <w:r w:rsidRPr="00CA24B9">
              <w:rPr>
                <w:rFonts w:ascii="Calibri" w:eastAsia="SimSun" w:hAnsi="Calibri"/>
                <w:lang w:eastAsia="zh-CN"/>
              </w:rPr>
              <w:t>第</w:t>
            </w:r>
            <w:r w:rsidR="00C339E0" w:rsidRPr="00CA24B9">
              <w:rPr>
                <w:rFonts w:ascii="Calibri" w:eastAsia="SimSun" w:hAnsi="Calibri"/>
                <w:lang w:eastAsia="zh-CN"/>
              </w:rPr>
              <w:t>11</w:t>
            </w:r>
            <w:r w:rsidRPr="00CA24B9">
              <w:rPr>
                <w:rFonts w:ascii="Calibri" w:eastAsia="SimSun" w:hAnsi="Calibri"/>
                <w:lang w:eastAsia="zh-CN"/>
              </w:rPr>
              <w:t>研究组正副主席；</w:t>
            </w:r>
          </w:p>
          <w:p w14:paraId="4CE25C71" w14:textId="77777777" w:rsidR="00B45005" w:rsidRPr="00CA24B9" w:rsidRDefault="00B45005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CA24B9">
              <w:rPr>
                <w:rFonts w:ascii="Calibri" w:eastAsia="SimSun" w:hAnsi="Calibri"/>
                <w:lang w:eastAsia="zh-CN"/>
              </w:rPr>
              <w:t>–</w:t>
            </w:r>
            <w:r w:rsidRPr="00CA24B9">
              <w:rPr>
                <w:rFonts w:ascii="Calibri" w:eastAsia="SimSun" w:hAnsi="Calibri"/>
                <w:lang w:eastAsia="zh-CN"/>
              </w:rPr>
              <w:tab/>
            </w:r>
            <w:r w:rsidRPr="00CA24B9">
              <w:rPr>
                <w:rFonts w:ascii="Calibri" w:eastAsia="SimSun" w:hAnsi="Calibri"/>
                <w:lang w:eastAsia="zh-CN"/>
              </w:rPr>
              <w:t>电信发展局主任；</w:t>
            </w:r>
          </w:p>
          <w:p w14:paraId="23013EEF" w14:textId="77777777" w:rsidR="00B45005" w:rsidRPr="00CA24B9" w:rsidRDefault="00B45005" w:rsidP="00602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33" w:hanging="233"/>
              <w:rPr>
                <w:lang w:eastAsia="zh-CN"/>
              </w:rPr>
            </w:pPr>
            <w:r w:rsidRPr="00CA24B9">
              <w:rPr>
                <w:rFonts w:ascii="Calibri" w:hAnsi="Calibri"/>
                <w:lang w:eastAsia="zh-CN"/>
              </w:rPr>
              <w:t>–</w:t>
            </w:r>
            <w:r w:rsidRPr="00CA24B9">
              <w:rPr>
                <w:rFonts w:ascii="Calibri" w:hAnsi="Calibri"/>
                <w:lang w:eastAsia="zh-CN"/>
              </w:rPr>
              <w:tab/>
            </w:r>
            <w:r w:rsidRPr="00CA24B9">
              <w:rPr>
                <w:rFonts w:ascii="Calibri" w:hAnsi="Calibri"/>
                <w:lang w:eastAsia="zh-CN"/>
              </w:rPr>
              <w:t>无线电通信局主任</w:t>
            </w:r>
          </w:p>
          <w:p w14:paraId="074C8779" w14:textId="77777777" w:rsidR="00B45005" w:rsidRPr="00CA24B9" w:rsidRDefault="00B45005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CA24B9" w:rsidRPr="00CA24B9" w14:paraId="1BD9E8A6" w14:textId="77777777" w:rsidTr="003F12AB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01BD427F" w14:textId="772A46A9" w:rsidR="00B45005" w:rsidRPr="00CA24B9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CA24B9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019" w:type="dxa"/>
          </w:tcPr>
          <w:p w14:paraId="54ACB337" w14:textId="47FC4CC1" w:rsidR="00B45005" w:rsidRPr="00CA24B9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CA24B9">
              <w:rPr>
                <w:rFonts w:ascii="Calibri" w:eastAsia="Times New Roman" w:hAnsi="Calibri"/>
                <w:lang w:val="en-US"/>
              </w:rPr>
              <w:t xml:space="preserve">+41 22 730 </w:t>
            </w:r>
            <w:r w:rsidRPr="00CA24B9">
              <w:t>5</w:t>
            </w:r>
            <w:r w:rsidR="00512CFA" w:rsidRPr="00CA24B9">
              <w:t>780</w:t>
            </w:r>
          </w:p>
        </w:tc>
        <w:tc>
          <w:tcPr>
            <w:tcW w:w="4436" w:type="dxa"/>
            <w:vMerge/>
          </w:tcPr>
          <w:p w14:paraId="00641DDA" w14:textId="77777777" w:rsidR="00B45005" w:rsidRPr="00CA24B9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CA24B9" w:rsidRPr="00CA24B9" w14:paraId="7FEB00EC" w14:textId="77777777" w:rsidTr="003F12AB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11BEE17B" w14:textId="5BF30A6E" w:rsidR="00B45005" w:rsidRPr="00CA24B9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CA24B9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019" w:type="dxa"/>
          </w:tcPr>
          <w:p w14:paraId="62DCDDE2" w14:textId="43044ECC" w:rsidR="00B45005" w:rsidRPr="00CA24B9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CA24B9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E391BC4" w14:textId="77777777" w:rsidR="00B45005" w:rsidRPr="00CA24B9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CA24B9" w:rsidRPr="00CA24B9" w14:paraId="557BE7DD" w14:textId="77777777" w:rsidTr="003F12AB">
        <w:trPr>
          <w:gridBefore w:val="1"/>
          <w:gridAfter w:val="1"/>
          <w:wBefore w:w="8" w:type="dxa"/>
          <w:wAfter w:w="10" w:type="dxa"/>
          <w:cantSplit/>
        </w:trPr>
        <w:tc>
          <w:tcPr>
            <w:tcW w:w="1410" w:type="dxa"/>
          </w:tcPr>
          <w:p w14:paraId="7F8CD304" w14:textId="45157A4B" w:rsidR="00B45005" w:rsidRPr="00CA24B9" w:rsidRDefault="00B45005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CA24B9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019" w:type="dxa"/>
          </w:tcPr>
          <w:p w14:paraId="7BD23978" w14:textId="1F61BE9A" w:rsidR="00B45005" w:rsidRPr="00DF5E07" w:rsidRDefault="0061484E" w:rsidP="00C035C3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9" w:history="1">
              <w:r w:rsidR="00DF5E07" w:rsidRPr="00DF5E07">
                <w:rPr>
                  <w:rStyle w:val="Hyperlink"/>
                  <w:szCs w:val="24"/>
                </w:rPr>
                <w:t>tsbsg11@itu.int</w:t>
              </w:r>
            </w:hyperlink>
          </w:p>
          <w:p w14:paraId="4AF3B96A" w14:textId="77777777" w:rsidR="00B45005" w:rsidRPr="00CA24B9" w:rsidRDefault="00B45005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7006F1EC" w14:textId="77777777" w:rsidR="00B45005" w:rsidRPr="00CA24B9" w:rsidRDefault="00B4500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CA24B9" w:rsidRPr="00CA24B9" w14:paraId="0A484DC2" w14:textId="77777777" w:rsidTr="003F12A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  <w:gridSpan w:val="2"/>
          </w:tcPr>
          <w:p w14:paraId="0D7AF051" w14:textId="77777777" w:rsidR="0063445E" w:rsidRPr="00CA24B9" w:rsidRDefault="0063445E" w:rsidP="00C315FD">
            <w:pPr>
              <w:tabs>
                <w:tab w:val="left" w:pos="4111"/>
              </w:tabs>
              <w:spacing w:before="10"/>
              <w:ind w:leftChars="-49" w:hangingChars="49" w:hanging="118"/>
              <w:rPr>
                <w:b/>
                <w:bCs/>
                <w:szCs w:val="24"/>
                <w:lang w:eastAsia="zh-CN"/>
              </w:rPr>
            </w:pPr>
            <w:r w:rsidRPr="00CA24B9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465" w:type="dxa"/>
            <w:gridSpan w:val="3"/>
          </w:tcPr>
          <w:p w14:paraId="4061FD89" w14:textId="4CD24E35" w:rsidR="0063445E" w:rsidRPr="00CA24B9" w:rsidRDefault="00586E77" w:rsidP="00A24BB6">
            <w:pPr>
              <w:tabs>
                <w:tab w:val="left" w:pos="4111"/>
              </w:tabs>
              <w:spacing w:before="0"/>
              <w:ind w:leftChars="-40" w:left="-96" w:right="28" w:firstLine="1"/>
              <w:rPr>
                <w:rFonts w:ascii="Calibri" w:hAnsi="Calibri"/>
                <w:szCs w:val="24"/>
                <w:lang w:eastAsia="zh-CN"/>
              </w:rPr>
            </w:pPr>
            <w:r w:rsidRPr="00CA24B9">
              <w:rPr>
                <w:rFonts w:ascii="Calibri" w:hAnsi="Calibri" w:hint="eastAsia"/>
                <w:b/>
                <w:szCs w:val="24"/>
                <w:lang w:eastAsia="zh-CN"/>
              </w:rPr>
              <w:t>ITU-T</w:t>
            </w:r>
            <w:r w:rsidR="00047F35" w:rsidRPr="00CA24B9">
              <w:rPr>
                <w:rFonts w:ascii="Calibri" w:hAnsi="Calibri" w:hint="eastAsia"/>
                <w:b/>
                <w:szCs w:val="24"/>
                <w:lang w:eastAsia="zh-CN"/>
              </w:rPr>
              <w:t>第</w:t>
            </w:r>
            <w:r w:rsidR="00916A98" w:rsidRPr="00CA24B9">
              <w:rPr>
                <w:rFonts w:ascii="Calibri" w:hAnsi="Calibri"/>
                <w:b/>
                <w:szCs w:val="24"/>
                <w:lang w:eastAsia="zh-CN"/>
              </w:rPr>
              <w:t>11</w:t>
            </w:r>
            <w:r w:rsidRPr="00CA24B9">
              <w:rPr>
                <w:rFonts w:ascii="Calibri" w:hAnsi="Calibri" w:hint="eastAsia"/>
                <w:b/>
                <w:szCs w:val="24"/>
                <w:lang w:eastAsia="zh-CN"/>
              </w:rPr>
              <w:t>研究组</w:t>
            </w:r>
            <w:r w:rsidR="00916A98" w:rsidRPr="00CA24B9">
              <w:rPr>
                <w:rFonts w:ascii="Calibri" w:hAnsi="Calibri" w:hint="eastAsia"/>
                <w:b/>
                <w:szCs w:val="24"/>
                <w:lang w:eastAsia="zh-CN"/>
              </w:rPr>
              <w:t>（</w:t>
            </w:r>
            <w:r w:rsidR="00916A98" w:rsidRPr="00CA24B9">
              <w:rPr>
                <w:rFonts w:ascii="Calibri" w:hAnsi="Calibri" w:hint="eastAsia"/>
                <w:b/>
                <w:szCs w:val="24"/>
                <w:lang w:eastAsia="zh-CN"/>
              </w:rPr>
              <w:t>SG</w:t>
            </w:r>
            <w:r w:rsidR="00916A98" w:rsidRPr="00CA24B9">
              <w:rPr>
                <w:rFonts w:ascii="Calibri" w:hAnsi="Calibri"/>
                <w:b/>
                <w:szCs w:val="24"/>
                <w:lang w:eastAsia="zh-CN"/>
              </w:rPr>
              <w:t>11</w:t>
            </w:r>
            <w:r w:rsidR="00916A98" w:rsidRPr="00CA24B9">
              <w:rPr>
                <w:rFonts w:ascii="Calibri" w:hAnsi="Calibri" w:hint="eastAsia"/>
                <w:b/>
                <w:szCs w:val="24"/>
                <w:lang w:eastAsia="zh-CN"/>
              </w:rPr>
              <w:t>）</w:t>
            </w:r>
            <w:r w:rsidRPr="00CA24B9">
              <w:rPr>
                <w:rFonts w:ascii="Calibri" w:hAnsi="Calibri" w:hint="eastAsia"/>
                <w:b/>
                <w:szCs w:val="24"/>
                <w:lang w:eastAsia="zh-CN"/>
              </w:rPr>
              <w:t>在</w:t>
            </w:r>
            <w:r w:rsidR="00902CB3" w:rsidRPr="00CA24B9">
              <w:rPr>
                <w:rFonts w:ascii="Calibri" w:hAnsi="Calibri" w:hint="eastAsia"/>
                <w:b/>
                <w:szCs w:val="24"/>
                <w:lang w:eastAsia="zh-CN"/>
              </w:rPr>
              <w:t>20</w:t>
            </w:r>
            <w:r w:rsidR="00A24BB6" w:rsidRPr="00CA24B9">
              <w:rPr>
                <w:rFonts w:ascii="Calibri" w:hAnsi="Calibri"/>
                <w:b/>
                <w:szCs w:val="24"/>
                <w:lang w:eastAsia="zh-CN"/>
              </w:rPr>
              <w:t>22</w:t>
            </w:r>
            <w:r w:rsidR="00047F35" w:rsidRPr="00CA24B9">
              <w:rPr>
                <w:rFonts w:ascii="Calibri" w:hAnsi="Calibri" w:hint="eastAsia"/>
                <w:b/>
                <w:szCs w:val="24"/>
                <w:lang w:eastAsia="zh-CN"/>
              </w:rPr>
              <w:t>年</w:t>
            </w:r>
            <w:r w:rsidR="00916A98" w:rsidRPr="00CA24B9">
              <w:rPr>
                <w:rFonts w:ascii="Calibri" w:hAnsi="Calibri" w:hint="eastAsia"/>
                <w:b/>
                <w:szCs w:val="24"/>
                <w:lang w:eastAsia="zh-CN"/>
              </w:rPr>
              <w:t>7</w:t>
            </w:r>
            <w:r w:rsidR="00047F35" w:rsidRPr="00CA24B9">
              <w:rPr>
                <w:rFonts w:ascii="Calibri" w:hAnsi="Calibri" w:hint="eastAsia"/>
                <w:b/>
                <w:szCs w:val="24"/>
                <w:lang w:eastAsia="zh-CN"/>
              </w:rPr>
              <w:t>月</w:t>
            </w:r>
            <w:r w:rsidR="00916A98" w:rsidRPr="00CA24B9">
              <w:rPr>
                <w:rFonts w:ascii="Calibri" w:hAnsi="Calibri" w:hint="eastAsia"/>
                <w:b/>
                <w:szCs w:val="24"/>
                <w:lang w:eastAsia="zh-CN"/>
              </w:rPr>
              <w:t>6</w:t>
            </w:r>
            <w:r w:rsidR="00916A98" w:rsidRPr="00CA24B9">
              <w:rPr>
                <w:rFonts w:ascii="Calibri" w:hAnsi="Calibri" w:hint="eastAsia"/>
                <w:b/>
                <w:szCs w:val="24"/>
                <w:lang w:eastAsia="zh-CN"/>
              </w:rPr>
              <w:t>至</w:t>
            </w:r>
            <w:r w:rsidR="00A24BB6" w:rsidRPr="00CA24B9">
              <w:rPr>
                <w:rFonts w:ascii="Calibri" w:hAnsi="Calibri" w:hint="eastAsia"/>
                <w:b/>
                <w:szCs w:val="24"/>
                <w:lang w:eastAsia="zh-CN"/>
              </w:rPr>
              <w:t>1</w:t>
            </w:r>
            <w:r w:rsidR="00916A98" w:rsidRPr="00CA24B9">
              <w:rPr>
                <w:rFonts w:ascii="Calibri" w:hAnsi="Calibri"/>
                <w:b/>
                <w:szCs w:val="24"/>
                <w:lang w:eastAsia="zh-CN"/>
              </w:rPr>
              <w:t>5</w:t>
            </w:r>
            <w:r w:rsidR="00916A98" w:rsidRPr="00CA24B9">
              <w:rPr>
                <w:rFonts w:ascii="Calibri" w:hAnsi="Calibri" w:hint="eastAsia"/>
                <w:b/>
                <w:szCs w:val="24"/>
                <w:lang w:eastAsia="zh-CN"/>
              </w:rPr>
              <w:t>日</w:t>
            </w:r>
            <w:r w:rsidR="00047F35" w:rsidRPr="00CA24B9">
              <w:rPr>
                <w:rFonts w:ascii="Calibri" w:hAnsi="Calibri" w:hint="eastAsia"/>
                <w:b/>
                <w:szCs w:val="24"/>
                <w:lang w:eastAsia="zh-CN"/>
              </w:rPr>
              <w:t>召开的会议上对</w:t>
            </w:r>
            <w:r w:rsidR="00DF5E07">
              <w:rPr>
                <w:rFonts w:ascii="Calibri" w:hAnsi="Calibri"/>
                <w:b/>
                <w:szCs w:val="24"/>
                <w:lang w:eastAsia="zh-CN"/>
              </w:rPr>
              <w:br/>
            </w:r>
            <w:r w:rsidR="00047F35" w:rsidRPr="00CA24B9">
              <w:rPr>
                <w:rFonts w:ascii="Calibri" w:hAnsi="Calibri" w:hint="eastAsia"/>
                <w:b/>
                <w:szCs w:val="24"/>
                <w:lang w:eastAsia="zh-CN"/>
              </w:rPr>
              <w:t>删除</w:t>
            </w:r>
            <w:r w:rsidR="00916A98" w:rsidRPr="00CA24B9">
              <w:rPr>
                <w:b/>
                <w:sz w:val="22"/>
                <w:szCs w:val="18"/>
                <w:lang w:eastAsia="zh-CN"/>
              </w:rPr>
              <w:t>ITU-T Q.1521</w:t>
            </w:r>
            <w:r w:rsidR="00DF5E07">
              <w:rPr>
                <w:b/>
                <w:sz w:val="22"/>
                <w:szCs w:val="18"/>
                <w:lang w:eastAsia="zh-CN"/>
              </w:rPr>
              <w:t>、</w:t>
            </w:r>
            <w:r w:rsidR="00916A98" w:rsidRPr="00CA24B9">
              <w:rPr>
                <w:b/>
                <w:sz w:val="22"/>
                <w:szCs w:val="18"/>
                <w:lang w:eastAsia="zh-CN"/>
              </w:rPr>
              <w:t>Q.1531</w:t>
            </w:r>
            <w:r w:rsidR="00DF5E07">
              <w:rPr>
                <w:b/>
                <w:sz w:val="22"/>
                <w:szCs w:val="18"/>
                <w:lang w:eastAsia="zh-CN"/>
              </w:rPr>
              <w:t>、</w:t>
            </w:r>
            <w:r w:rsidR="00916A98" w:rsidRPr="00CA24B9">
              <w:rPr>
                <w:b/>
                <w:sz w:val="22"/>
                <w:szCs w:val="18"/>
                <w:lang w:eastAsia="zh-CN"/>
              </w:rPr>
              <w:t>Q.1541</w:t>
            </w:r>
            <w:r w:rsidR="00DF5E07">
              <w:rPr>
                <w:b/>
                <w:sz w:val="22"/>
                <w:szCs w:val="18"/>
                <w:lang w:eastAsia="zh-CN"/>
              </w:rPr>
              <w:t>、</w:t>
            </w:r>
            <w:r w:rsidR="00916A98" w:rsidRPr="00CA24B9">
              <w:rPr>
                <w:b/>
                <w:sz w:val="22"/>
                <w:szCs w:val="18"/>
                <w:lang w:eastAsia="zh-CN"/>
              </w:rPr>
              <w:t>Q.1542</w:t>
            </w:r>
            <w:r w:rsidR="00916A98" w:rsidRPr="00CA24B9">
              <w:rPr>
                <w:rFonts w:hint="eastAsia"/>
                <w:b/>
                <w:sz w:val="22"/>
                <w:szCs w:val="18"/>
                <w:lang w:eastAsia="zh-CN"/>
              </w:rPr>
              <w:t>和</w:t>
            </w:r>
            <w:r w:rsidR="00916A98" w:rsidRPr="00CA24B9">
              <w:rPr>
                <w:b/>
                <w:sz w:val="22"/>
                <w:szCs w:val="18"/>
                <w:lang w:eastAsia="zh-CN"/>
              </w:rPr>
              <w:t>Q.1551</w:t>
            </w:r>
            <w:r w:rsidR="00047F35" w:rsidRPr="00CA24B9">
              <w:rPr>
                <w:rFonts w:ascii="Calibri" w:hAnsi="Calibri" w:hint="eastAsia"/>
                <w:b/>
                <w:szCs w:val="24"/>
                <w:lang w:eastAsia="zh-CN"/>
              </w:rPr>
              <w:t>建议书的</w:t>
            </w:r>
            <w:r w:rsidR="008C3FF4" w:rsidRPr="00CA24B9">
              <w:rPr>
                <w:rFonts w:ascii="Calibri" w:hAnsi="Calibri" w:hint="eastAsia"/>
                <w:b/>
                <w:szCs w:val="24"/>
                <w:lang w:eastAsia="zh-CN"/>
              </w:rPr>
              <w:t>提议</w:t>
            </w:r>
            <w:r w:rsidR="00047F35" w:rsidRPr="00CA24B9">
              <w:rPr>
                <w:rFonts w:ascii="Calibri" w:hAnsi="Calibri" w:hint="eastAsia"/>
                <w:b/>
                <w:szCs w:val="24"/>
                <w:lang w:eastAsia="zh-CN"/>
              </w:rPr>
              <w:t>表示同意</w:t>
            </w:r>
          </w:p>
        </w:tc>
      </w:tr>
      <w:tr w:rsidR="00CA24B9" w:rsidRPr="00CA24B9" w14:paraId="74E1E561" w14:textId="77777777" w:rsidTr="003F12AB">
        <w:tblPrEx>
          <w:jc w:val="center"/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9883" w:type="dxa"/>
            <w:gridSpan w:val="5"/>
          </w:tcPr>
          <w:p w14:paraId="07FE8F59" w14:textId="77777777" w:rsidR="003F12AB" w:rsidRPr="00CA24B9" w:rsidRDefault="003F12AB" w:rsidP="003F12AB">
            <w:pPr>
              <w:spacing w:before="360"/>
              <w:rPr>
                <w:lang w:eastAsia="zh-CN"/>
              </w:rPr>
            </w:pPr>
            <w:bookmarkStart w:id="1" w:name="StartTyping_E"/>
            <w:bookmarkEnd w:id="1"/>
            <w:r w:rsidRPr="00CA24B9">
              <w:rPr>
                <w:lang w:eastAsia="zh-CN"/>
              </w:rPr>
              <w:t>尊敬的先生</w:t>
            </w:r>
            <w:r w:rsidRPr="00CA24B9">
              <w:rPr>
                <w:lang w:eastAsia="zh-CN"/>
              </w:rPr>
              <w:t>/</w:t>
            </w:r>
            <w:r w:rsidRPr="00CA24B9">
              <w:rPr>
                <w:lang w:eastAsia="zh-CN"/>
              </w:rPr>
              <w:t>女士：</w:t>
            </w:r>
          </w:p>
          <w:p w14:paraId="4BCDFB3C" w14:textId="70BD8632" w:rsidR="003F12AB" w:rsidRPr="00CA24B9" w:rsidRDefault="003F12AB" w:rsidP="00086A1A">
            <w:pPr>
              <w:rPr>
                <w:rFonts w:ascii="Calibri" w:hAnsi="Calibri"/>
                <w:lang w:eastAsia="zh-CN"/>
              </w:rPr>
            </w:pPr>
            <w:r w:rsidRPr="00CA24B9">
              <w:rPr>
                <w:rFonts w:ascii="Calibri" w:hAnsi="Calibri"/>
                <w:bCs/>
                <w:szCs w:val="22"/>
                <w:lang w:eastAsia="zh-CN"/>
              </w:rPr>
              <w:t>1</w:t>
            </w:r>
            <w:r w:rsidRPr="00CA24B9">
              <w:rPr>
                <w:rFonts w:ascii="Calibri" w:hAnsi="Calibri"/>
                <w:szCs w:val="22"/>
                <w:lang w:eastAsia="zh-CN"/>
              </w:rPr>
              <w:tab/>
            </w:r>
            <w:r w:rsidRPr="00CA24B9">
              <w:rPr>
                <w:rFonts w:ascii="Calibri" w:hAnsi="Calibri" w:hint="eastAsia"/>
                <w:szCs w:val="22"/>
                <w:lang w:eastAsia="zh-CN"/>
              </w:rPr>
              <w:t>应</w:t>
            </w:r>
            <w:r w:rsidRPr="00CA24B9">
              <w:rPr>
                <w:rFonts w:ascii="Calibri" w:hAnsi="Calibri" w:cstheme="majorBidi" w:hint="eastAsia"/>
                <w:lang w:eastAsia="zh-CN"/>
              </w:rPr>
              <w:t>第</w:t>
            </w:r>
            <w:r w:rsidR="00C339E0" w:rsidRPr="00CA24B9">
              <w:rPr>
                <w:rFonts w:ascii="Calibri" w:hAnsi="Calibri" w:cstheme="majorBidi"/>
                <w:lang w:eastAsia="zh-CN"/>
              </w:rPr>
              <w:t>11</w:t>
            </w:r>
            <w:r w:rsidRPr="00CA24B9">
              <w:rPr>
                <w:rFonts w:ascii="Calibri" w:hAnsi="Calibri" w:cstheme="majorBidi" w:hint="eastAsia"/>
                <w:lang w:eastAsia="zh-CN"/>
              </w:rPr>
              <w:t>研究组（</w:t>
            </w:r>
            <w:r w:rsidR="00C339E0" w:rsidRPr="00DF5E07">
              <w:rPr>
                <w:rFonts w:eastAsia="STKaiti" w:cstheme="minorHAnsi"/>
                <w:lang w:eastAsia="zh-CN"/>
              </w:rPr>
              <w:t>信令要求、协议、测试规范与打击假冒电信</w:t>
            </w:r>
            <w:r w:rsidR="00C339E0" w:rsidRPr="00DF5E07">
              <w:rPr>
                <w:rFonts w:eastAsia="STKaiti" w:cstheme="minorHAnsi"/>
                <w:lang w:eastAsia="zh-CN"/>
              </w:rPr>
              <w:t>/ICT</w:t>
            </w:r>
            <w:r w:rsidR="00C339E0" w:rsidRPr="00DF5E07">
              <w:rPr>
                <w:rFonts w:eastAsia="STKaiti" w:cstheme="minorHAnsi"/>
                <w:lang w:eastAsia="zh-CN"/>
              </w:rPr>
              <w:t>设备</w:t>
            </w:r>
            <w:r w:rsidRPr="00CA24B9">
              <w:rPr>
                <w:rFonts w:ascii="Calibri" w:hAnsi="Calibri" w:cstheme="majorBidi" w:hint="eastAsia"/>
                <w:lang w:eastAsia="zh-CN"/>
              </w:rPr>
              <w:t>）主席的请求，</w:t>
            </w:r>
            <w:r w:rsidRPr="00CA24B9">
              <w:rPr>
                <w:rFonts w:ascii="Calibri" w:hAnsi="Calibri" w:hint="eastAsia"/>
                <w:lang w:eastAsia="zh-CN"/>
              </w:rPr>
              <w:t>我荣幸地告知您，该研究组在</w:t>
            </w:r>
            <w:r w:rsidRPr="00CA24B9">
              <w:rPr>
                <w:rFonts w:ascii="Calibri" w:hAnsi="Calibri" w:hint="eastAsia"/>
                <w:lang w:eastAsia="zh-CN"/>
              </w:rPr>
              <w:t>20</w:t>
            </w:r>
            <w:r w:rsidRPr="00CA24B9">
              <w:rPr>
                <w:rFonts w:ascii="Calibri" w:hAnsi="Calibri"/>
                <w:lang w:eastAsia="zh-CN"/>
              </w:rPr>
              <w:t>2</w:t>
            </w:r>
            <w:r w:rsidRPr="00CA24B9">
              <w:rPr>
                <w:rFonts w:ascii="Calibri" w:hAnsi="Calibri" w:hint="eastAsia"/>
                <w:lang w:eastAsia="zh-CN"/>
              </w:rPr>
              <w:t>2</w:t>
            </w:r>
            <w:r w:rsidRPr="00CA24B9">
              <w:rPr>
                <w:rFonts w:ascii="Calibri" w:hAnsi="Calibri" w:hint="eastAsia"/>
                <w:lang w:eastAsia="zh-CN"/>
              </w:rPr>
              <w:t>年</w:t>
            </w:r>
            <w:r w:rsidR="00C339E0" w:rsidRPr="00CA24B9">
              <w:rPr>
                <w:rFonts w:ascii="Calibri" w:hAnsi="Calibri"/>
                <w:lang w:eastAsia="zh-CN"/>
              </w:rPr>
              <w:t>7</w:t>
            </w:r>
            <w:r w:rsidRPr="00CA24B9">
              <w:rPr>
                <w:rFonts w:ascii="Calibri" w:hAnsi="Calibri" w:hint="eastAsia"/>
                <w:lang w:eastAsia="zh-CN"/>
              </w:rPr>
              <w:t>月</w:t>
            </w:r>
            <w:r w:rsidRPr="00CA24B9">
              <w:rPr>
                <w:rFonts w:ascii="Calibri" w:hAnsi="Calibri" w:hint="eastAsia"/>
                <w:lang w:eastAsia="zh-CN"/>
              </w:rPr>
              <w:t>6</w:t>
            </w:r>
            <w:r w:rsidRPr="00CA24B9">
              <w:rPr>
                <w:rFonts w:ascii="Calibri" w:hAnsi="Calibri" w:hint="eastAsia"/>
                <w:lang w:eastAsia="zh-CN"/>
              </w:rPr>
              <w:t>日至</w:t>
            </w:r>
            <w:r w:rsidR="00C339E0" w:rsidRPr="00CA24B9">
              <w:rPr>
                <w:rFonts w:ascii="Calibri" w:hAnsi="Calibri"/>
                <w:lang w:eastAsia="zh-CN"/>
              </w:rPr>
              <w:t>15</w:t>
            </w:r>
            <w:r w:rsidRPr="00CA24B9">
              <w:rPr>
                <w:rFonts w:ascii="Calibri" w:hAnsi="Calibri" w:hint="eastAsia"/>
                <w:lang w:eastAsia="zh-CN"/>
              </w:rPr>
              <w:t>日召开的会议上，同意根据世界电信标准化全会（</w:t>
            </w:r>
            <w:r w:rsidRPr="00CA24B9">
              <w:rPr>
                <w:rFonts w:ascii="Calibri" w:hAnsi="Calibri" w:hint="eastAsia"/>
                <w:lang w:eastAsia="zh-CN"/>
              </w:rPr>
              <w:t>WTSA</w:t>
            </w:r>
            <w:r w:rsidRPr="00CA24B9">
              <w:rPr>
                <w:rFonts w:ascii="Calibri" w:hAnsi="Calibri" w:hint="eastAsia"/>
                <w:lang w:eastAsia="zh-CN"/>
              </w:rPr>
              <w:t>）第</w:t>
            </w:r>
            <w:r w:rsidRPr="00CA24B9">
              <w:rPr>
                <w:rFonts w:ascii="Calibri" w:hAnsi="Calibri" w:hint="eastAsia"/>
                <w:lang w:eastAsia="zh-CN"/>
              </w:rPr>
              <w:t>1</w:t>
            </w:r>
            <w:r w:rsidRPr="00CA24B9">
              <w:rPr>
                <w:rFonts w:ascii="Calibri" w:hAnsi="Calibri" w:hint="eastAsia"/>
                <w:lang w:eastAsia="zh-CN"/>
              </w:rPr>
              <w:t>号决议</w:t>
            </w:r>
            <w:r w:rsidRPr="00CA24B9">
              <w:rPr>
                <w:rFonts w:ascii="Calibri" w:hAnsi="Calibri"/>
                <w:lang w:eastAsia="zh-CN"/>
              </w:rPr>
              <w:t>（</w:t>
            </w:r>
            <w:r w:rsidRPr="00CA24B9">
              <w:rPr>
                <w:rFonts w:ascii="Calibri" w:hAnsi="Calibri"/>
                <w:lang w:eastAsia="zh-CN"/>
              </w:rPr>
              <w:t>2022</w:t>
            </w:r>
            <w:r w:rsidRPr="00CA24B9">
              <w:rPr>
                <w:rFonts w:ascii="Calibri" w:hAnsi="Calibri"/>
                <w:lang w:eastAsia="zh-CN"/>
              </w:rPr>
              <w:t>年，</w:t>
            </w:r>
            <w:r w:rsidRPr="00CA24B9">
              <w:rPr>
                <w:rFonts w:ascii="Calibri" w:hAnsi="Calibri" w:hint="eastAsia"/>
                <w:lang w:eastAsia="zh-CN"/>
              </w:rPr>
              <w:t>日内瓦</w:t>
            </w:r>
            <w:r w:rsidRPr="00CA24B9">
              <w:rPr>
                <w:rFonts w:ascii="Calibri" w:hAnsi="Calibri"/>
                <w:lang w:eastAsia="zh-CN"/>
              </w:rPr>
              <w:t>，修订版）</w:t>
            </w:r>
            <w:r w:rsidRPr="00CA24B9">
              <w:rPr>
                <w:rFonts w:ascii="Calibri" w:hAnsi="Calibri" w:hint="eastAsia"/>
                <w:lang w:eastAsia="zh-CN"/>
              </w:rPr>
              <w:t>第</w:t>
            </w:r>
            <w:r w:rsidRPr="00CA24B9">
              <w:rPr>
                <w:rFonts w:ascii="Calibri" w:hAnsi="Calibri" w:hint="eastAsia"/>
                <w:lang w:eastAsia="zh-CN"/>
              </w:rPr>
              <w:t>9</w:t>
            </w:r>
            <w:r w:rsidRPr="00CA24B9">
              <w:rPr>
                <w:rFonts w:ascii="Calibri" w:hAnsi="Calibri" w:hint="eastAsia"/>
                <w:lang w:eastAsia="zh-CN"/>
              </w:rPr>
              <w:t>节第</w:t>
            </w:r>
            <w:r w:rsidRPr="00CA24B9">
              <w:rPr>
                <w:rFonts w:ascii="Calibri" w:hAnsi="Calibri" w:hint="eastAsia"/>
                <w:lang w:eastAsia="zh-CN"/>
              </w:rPr>
              <w:t>9.8.2</w:t>
            </w:r>
            <w:r w:rsidRPr="00CA24B9">
              <w:rPr>
                <w:rFonts w:ascii="Calibri" w:hAnsi="Calibri" w:hint="eastAsia"/>
                <w:lang w:eastAsia="zh-CN"/>
              </w:rPr>
              <w:t>段的规定，着手删除上述</w:t>
            </w:r>
            <w:r w:rsidRPr="00CA24B9">
              <w:rPr>
                <w:sz w:val="22"/>
                <w:szCs w:val="18"/>
                <w:lang w:eastAsia="zh-CN"/>
              </w:rPr>
              <w:t>ITU-T</w:t>
            </w:r>
            <w:r w:rsidRPr="00CA24B9">
              <w:rPr>
                <w:rFonts w:ascii="Calibri" w:hAnsi="Calibri" w:hint="eastAsia"/>
                <w:lang w:eastAsia="zh-CN"/>
              </w:rPr>
              <w:t>建议书。与会的成员国或部门成员没有对这项建议提出异议。</w:t>
            </w:r>
          </w:p>
          <w:p w14:paraId="382C0596" w14:textId="77777777" w:rsidR="003F12AB" w:rsidRPr="00CA24B9" w:rsidRDefault="003F12AB" w:rsidP="00086A1A">
            <w:pPr>
              <w:rPr>
                <w:szCs w:val="22"/>
                <w:lang w:eastAsia="zh-CN"/>
              </w:rPr>
            </w:pPr>
            <w:r w:rsidRPr="00CA24B9">
              <w:rPr>
                <w:bCs/>
                <w:szCs w:val="22"/>
                <w:lang w:eastAsia="zh-CN"/>
              </w:rPr>
              <w:t>2</w:t>
            </w:r>
            <w:r w:rsidRPr="00CA24B9">
              <w:rPr>
                <w:szCs w:val="22"/>
                <w:lang w:eastAsia="zh-CN"/>
              </w:rPr>
              <w:tab/>
            </w:r>
            <w:r w:rsidRPr="00CA24B9">
              <w:rPr>
                <w:rFonts w:hint="eastAsia"/>
                <w:szCs w:val="22"/>
                <w:lang w:eastAsia="zh-CN"/>
              </w:rPr>
              <w:t>有关这项一致意见的信息（包括对删除原因的简要说明）见</w:t>
            </w:r>
            <w:r w:rsidRPr="00CA24B9">
              <w:rPr>
                <w:rFonts w:hint="eastAsia"/>
                <w:b/>
                <w:bCs/>
                <w:szCs w:val="22"/>
                <w:lang w:eastAsia="zh-CN"/>
              </w:rPr>
              <w:t>附件</w:t>
            </w:r>
            <w:r w:rsidRPr="00CA24B9">
              <w:rPr>
                <w:rFonts w:hint="eastAsia"/>
                <w:b/>
                <w:bCs/>
                <w:szCs w:val="22"/>
                <w:lang w:eastAsia="zh-CN"/>
              </w:rPr>
              <w:t>1</w:t>
            </w:r>
            <w:r w:rsidRPr="00CA24B9">
              <w:rPr>
                <w:rFonts w:hint="eastAsia"/>
                <w:szCs w:val="22"/>
                <w:lang w:eastAsia="zh-CN"/>
              </w:rPr>
              <w:t>。</w:t>
            </w:r>
          </w:p>
          <w:p w14:paraId="0BDF2EB3" w14:textId="6E1238A6" w:rsidR="003F12AB" w:rsidRPr="00CA24B9" w:rsidRDefault="003F12AB" w:rsidP="00086A1A">
            <w:pPr>
              <w:rPr>
                <w:szCs w:val="22"/>
                <w:lang w:eastAsia="zh-CN"/>
              </w:rPr>
            </w:pPr>
            <w:r w:rsidRPr="00CA24B9">
              <w:rPr>
                <w:bCs/>
                <w:szCs w:val="22"/>
                <w:lang w:eastAsia="zh-CN"/>
              </w:rPr>
              <w:t>3</w:t>
            </w:r>
            <w:r w:rsidRPr="00CA24B9">
              <w:rPr>
                <w:szCs w:val="22"/>
                <w:lang w:eastAsia="zh-CN"/>
              </w:rPr>
              <w:tab/>
            </w:r>
            <w:r w:rsidRPr="00CA24B9">
              <w:rPr>
                <w:rFonts w:hint="eastAsia"/>
                <w:szCs w:val="22"/>
                <w:lang w:eastAsia="zh-CN"/>
              </w:rPr>
              <w:t>考虑到第</w:t>
            </w:r>
            <w:r w:rsidRPr="00CA24B9">
              <w:rPr>
                <w:rFonts w:hint="eastAsia"/>
                <w:szCs w:val="22"/>
                <w:lang w:eastAsia="zh-CN"/>
              </w:rPr>
              <w:t>1</w:t>
            </w:r>
            <w:r w:rsidRPr="00CA24B9">
              <w:rPr>
                <w:rFonts w:hint="eastAsia"/>
                <w:szCs w:val="22"/>
                <w:lang w:eastAsia="zh-CN"/>
              </w:rPr>
              <w:t>号决议第</w:t>
            </w:r>
            <w:r w:rsidRPr="00CA24B9">
              <w:rPr>
                <w:rFonts w:hint="eastAsia"/>
                <w:szCs w:val="22"/>
                <w:lang w:eastAsia="zh-CN"/>
              </w:rPr>
              <w:t>9</w:t>
            </w:r>
            <w:r w:rsidRPr="00CA24B9">
              <w:rPr>
                <w:rFonts w:hint="eastAsia"/>
                <w:szCs w:val="22"/>
                <w:lang w:eastAsia="zh-CN"/>
              </w:rPr>
              <w:t>节的规定，请您在</w:t>
            </w:r>
            <w:r w:rsidRPr="00CA24B9">
              <w:rPr>
                <w:rFonts w:hint="eastAsia"/>
                <w:b/>
                <w:bCs/>
                <w:szCs w:val="22"/>
                <w:lang w:eastAsia="zh-CN"/>
              </w:rPr>
              <w:t>20</w:t>
            </w:r>
            <w:r w:rsidRPr="00CA24B9">
              <w:rPr>
                <w:b/>
                <w:bCs/>
                <w:szCs w:val="22"/>
                <w:lang w:eastAsia="zh-CN"/>
              </w:rPr>
              <w:t>22</w:t>
            </w:r>
            <w:r w:rsidRPr="00CA24B9">
              <w:rPr>
                <w:rFonts w:hint="eastAsia"/>
                <w:b/>
                <w:bCs/>
                <w:szCs w:val="22"/>
                <w:lang w:eastAsia="zh-CN"/>
              </w:rPr>
              <w:t>年</w:t>
            </w:r>
            <w:r w:rsidR="00C339E0" w:rsidRPr="00CA24B9">
              <w:rPr>
                <w:b/>
                <w:bCs/>
                <w:szCs w:val="22"/>
                <w:lang w:eastAsia="zh-CN"/>
              </w:rPr>
              <w:t>10</w:t>
            </w:r>
            <w:r w:rsidRPr="00CA24B9">
              <w:rPr>
                <w:rFonts w:hint="eastAsia"/>
                <w:b/>
                <w:bCs/>
                <w:szCs w:val="22"/>
                <w:lang w:eastAsia="zh-CN"/>
              </w:rPr>
              <w:t>月</w:t>
            </w:r>
            <w:r w:rsidR="00C339E0" w:rsidRPr="00CA24B9">
              <w:rPr>
                <w:b/>
                <w:bCs/>
                <w:szCs w:val="22"/>
                <w:lang w:eastAsia="zh-CN"/>
              </w:rPr>
              <w:t>20</w:t>
            </w:r>
            <w:r w:rsidRPr="00CA24B9">
              <w:rPr>
                <w:rFonts w:hint="eastAsia"/>
                <w:b/>
                <w:bCs/>
                <w:szCs w:val="22"/>
                <w:lang w:eastAsia="zh-CN"/>
              </w:rPr>
              <w:t>日</w:t>
            </w:r>
            <w:r w:rsidRPr="00CA24B9">
              <w:rPr>
                <w:rFonts w:hint="eastAsia"/>
                <w:szCs w:val="22"/>
                <w:lang w:eastAsia="zh-CN"/>
              </w:rPr>
              <w:t>协调世界时（</w:t>
            </w:r>
            <w:r w:rsidRPr="00CA24B9">
              <w:rPr>
                <w:rFonts w:hint="eastAsia"/>
                <w:szCs w:val="22"/>
                <w:lang w:eastAsia="zh-CN"/>
              </w:rPr>
              <w:t>UTC</w:t>
            </w:r>
            <w:r w:rsidRPr="00CA24B9">
              <w:rPr>
                <w:rFonts w:hint="eastAsia"/>
                <w:szCs w:val="22"/>
                <w:lang w:eastAsia="zh-CN"/>
              </w:rPr>
              <w:t>）</w:t>
            </w:r>
            <w:r w:rsidRPr="00CA24B9">
              <w:rPr>
                <w:rFonts w:hint="eastAsia"/>
                <w:szCs w:val="22"/>
                <w:lang w:eastAsia="zh-CN"/>
              </w:rPr>
              <w:t>24</w:t>
            </w:r>
            <w:r w:rsidRPr="00CA24B9">
              <w:rPr>
                <w:rFonts w:hint="eastAsia"/>
                <w:szCs w:val="22"/>
                <w:lang w:eastAsia="zh-CN"/>
              </w:rPr>
              <w:t>时之前告知我，贵主管部门</w:t>
            </w:r>
            <w:r w:rsidRPr="00CA24B9">
              <w:rPr>
                <w:rFonts w:hint="eastAsia"/>
                <w:szCs w:val="22"/>
                <w:lang w:eastAsia="zh-CN"/>
              </w:rPr>
              <w:t>/</w:t>
            </w:r>
            <w:r w:rsidRPr="00CA24B9">
              <w:rPr>
                <w:rFonts w:hint="eastAsia"/>
                <w:szCs w:val="22"/>
                <w:lang w:eastAsia="zh-CN"/>
              </w:rPr>
              <w:t>机构批准还是反对此项删除。</w:t>
            </w:r>
          </w:p>
          <w:p w14:paraId="0C0F4F63" w14:textId="77777777" w:rsidR="003F12AB" w:rsidRPr="00CA24B9" w:rsidRDefault="003F12AB" w:rsidP="00086A1A">
            <w:pPr>
              <w:ind w:firstLineChars="200" w:firstLine="480"/>
              <w:rPr>
                <w:lang w:eastAsia="zh-CN"/>
              </w:rPr>
            </w:pPr>
            <w:r w:rsidRPr="00CA24B9">
              <w:rPr>
                <w:rFonts w:hint="eastAsia"/>
                <w:lang w:eastAsia="zh-CN"/>
              </w:rPr>
              <w:t>如有成员国或部门成员认为</w:t>
            </w:r>
            <w:proofErr w:type="gramStart"/>
            <w:r w:rsidRPr="00CA24B9">
              <w:rPr>
                <w:rFonts w:hint="eastAsia"/>
                <w:lang w:eastAsia="zh-CN"/>
              </w:rPr>
              <w:t>不</w:t>
            </w:r>
            <w:proofErr w:type="gramEnd"/>
            <w:r w:rsidRPr="00CA24B9">
              <w:rPr>
                <w:rFonts w:hint="eastAsia"/>
                <w:lang w:eastAsia="zh-CN"/>
              </w:rPr>
              <w:t>应接受删除，则应阐明其反对原因并将此意见返回研究组。</w:t>
            </w:r>
          </w:p>
          <w:p w14:paraId="426551F2" w14:textId="6732913C" w:rsidR="003F12AB" w:rsidRPr="00CA24B9" w:rsidRDefault="003F12AB" w:rsidP="00086A1A">
            <w:pPr>
              <w:rPr>
                <w:szCs w:val="22"/>
                <w:lang w:eastAsia="zh-CN"/>
              </w:rPr>
            </w:pPr>
            <w:r w:rsidRPr="00CA24B9">
              <w:rPr>
                <w:lang w:eastAsia="zh-CN"/>
              </w:rPr>
              <w:t>4</w:t>
            </w:r>
            <w:r w:rsidRPr="00CA24B9">
              <w:rPr>
                <w:rFonts w:hint="eastAsia"/>
                <w:lang w:eastAsia="zh-CN"/>
              </w:rPr>
              <w:tab/>
            </w:r>
            <w:r w:rsidRPr="00CA24B9">
              <w:rPr>
                <w:rFonts w:hint="eastAsia"/>
                <w:lang w:eastAsia="zh-CN"/>
              </w:rPr>
              <w:t>电信标准化局主任将在上述时限（</w:t>
            </w:r>
            <w:r w:rsidRPr="00CA24B9">
              <w:rPr>
                <w:rFonts w:hint="eastAsia"/>
                <w:b/>
                <w:bCs/>
                <w:lang w:eastAsia="zh-CN"/>
              </w:rPr>
              <w:t>20</w:t>
            </w:r>
            <w:r w:rsidRPr="00CA24B9">
              <w:rPr>
                <w:b/>
                <w:bCs/>
                <w:lang w:eastAsia="zh-CN"/>
              </w:rPr>
              <w:t>22</w:t>
            </w:r>
            <w:r w:rsidRPr="00CA24B9">
              <w:rPr>
                <w:rFonts w:hint="eastAsia"/>
                <w:b/>
                <w:bCs/>
                <w:lang w:eastAsia="zh-CN"/>
              </w:rPr>
              <w:t>年</w:t>
            </w:r>
            <w:r w:rsidR="00C339E0" w:rsidRPr="00CA24B9">
              <w:rPr>
                <w:b/>
                <w:bCs/>
                <w:lang w:eastAsia="zh-CN"/>
              </w:rPr>
              <w:t>10</w:t>
            </w:r>
            <w:r w:rsidRPr="00CA24B9">
              <w:rPr>
                <w:rFonts w:hint="eastAsia"/>
                <w:b/>
                <w:bCs/>
                <w:lang w:eastAsia="zh-CN"/>
              </w:rPr>
              <w:t>月</w:t>
            </w:r>
            <w:r w:rsidR="00C339E0" w:rsidRPr="00CA24B9">
              <w:rPr>
                <w:b/>
                <w:bCs/>
                <w:lang w:eastAsia="zh-CN"/>
              </w:rPr>
              <w:t>20</w:t>
            </w:r>
            <w:r w:rsidRPr="00CA24B9">
              <w:rPr>
                <w:rFonts w:hint="eastAsia"/>
                <w:b/>
                <w:bCs/>
                <w:lang w:eastAsia="zh-CN"/>
              </w:rPr>
              <w:t>日</w:t>
            </w:r>
            <w:r w:rsidRPr="00CA24B9">
              <w:rPr>
                <w:rFonts w:hint="eastAsia"/>
                <w:lang w:eastAsia="zh-CN"/>
              </w:rPr>
              <w:t>）之后，以通函的形式通报磋商结果。此信息还将在国际电联《操作公报》中公布。</w:t>
            </w:r>
          </w:p>
          <w:p w14:paraId="4405879B" w14:textId="4A6FE8D8" w:rsidR="003F12AB" w:rsidRPr="00CA24B9" w:rsidRDefault="003F12AB" w:rsidP="003F12AB">
            <w:pPr>
              <w:spacing w:before="480"/>
              <w:rPr>
                <w:lang w:eastAsia="zh-CN"/>
              </w:rPr>
            </w:pPr>
            <w:r w:rsidRPr="00CA24B9">
              <w:rPr>
                <w:lang w:eastAsia="zh-CN"/>
              </w:rPr>
              <w:t>顺致敬意！</w:t>
            </w:r>
          </w:p>
          <w:p w14:paraId="23302538" w14:textId="42448421" w:rsidR="003F12AB" w:rsidRPr="00CA24B9" w:rsidRDefault="0061484E" w:rsidP="003F12AB">
            <w:pPr>
              <w:spacing w:before="960" w:after="120"/>
              <w:rPr>
                <w:lang w:eastAsia="zh-CN"/>
              </w:rPr>
            </w:pPr>
            <w:r>
              <w:rPr>
                <w:noProof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70C07CBF" wp14:editId="43126F7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149860</wp:posOffset>
                  </wp:positionV>
                  <wp:extent cx="862080" cy="323850"/>
                  <wp:effectExtent l="0" t="0" r="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8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2AB" w:rsidRPr="00CA24B9">
              <w:rPr>
                <w:lang w:eastAsia="zh-CN"/>
              </w:rPr>
              <w:t>电信标准化局主任</w:t>
            </w:r>
            <w:r w:rsidR="003F12AB" w:rsidRPr="00CA24B9">
              <w:rPr>
                <w:lang w:eastAsia="zh-CN"/>
              </w:rPr>
              <w:br/>
            </w:r>
            <w:r w:rsidR="003F12AB" w:rsidRPr="00CA24B9">
              <w:rPr>
                <w:lang w:eastAsia="zh-CN"/>
              </w:rPr>
              <w:t>李在摄</w:t>
            </w:r>
          </w:p>
          <w:p w14:paraId="3BA64640" w14:textId="626DF4B2" w:rsidR="003F12AB" w:rsidRPr="00CA24B9" w:rsidRDefault="003F12AB" w:rsidP="003F12AB">
            <w:pPr>
              <w:spacing w:before="360"/>
              <w:rPr>
                <w:b/>
                <w:sz w:val="22"/>
                <w:szCs w:val="18"/>
                <w:lang w:eastAsia="zh-CN"/>
              </w:rPr>
            </w:pPr>
            <w:r w:rsidRPr="00CA24B9">
              <w:rPr>
                <w:b/>
                <w:bCs/>
                <w:lang w:eastAsia="zh-CN"/>
              </w:rPr>
              <w:t>附件：</w:t>
            </w:r>
            <w:r w:rsidRPr="00CA24B9">
              <w:rPr>
                <w:lang w:eastAsia="zh-CN"/>
              </w:rPr>
              <w:t>1</w:t>
            </w:r>
            <w:r w:rsidRPr="00CA24B9">
              <w:rPr>
                <w:lang w:eastAsia="zh-CN"/>
              </w:rPr>
              <w:t>件</w:t>
            </w:r>
          </w:p>
        </w:tc>
      </w:tr>
    </w:tbl>
    <w:p w14:paraId="0E7C3159" w14:textId="4352796F" w:rsidR="00D53AF9" w:rsidRPr="00DF255D" w:rsidRDefault="00D53AF9" w:rsidP="00C315FD">
      <w:pPr>
        <w:spacing w:before="840"/>
        <w:rPr>
          <w:lang w:eastAsia="zh-CN"/>
        </w:rPr>
      </w:pPr>
      <w:r w:rsidRPr="00DF255D">
        <w:rPr>
          <w:lang w:eastAsia="zh-CN"/>
        </w:rPr>
        <w:br w:type="page"/>
      </w:r>
    </w:p>
    <w:p w14:paraId="39820B44" w14:textId="4E14C265" w:rsidR="000A3F2D" w:rsidRPr="0092477D" w:rsidRDefault="000A3F2D" w:rsidP="0092477D">
      <w:pPr>
        <w:pStyle w:val="AnnexNo"/>
        <w:rPr>
          <w:b/>
          <w:bCs/>
          <w:lang w:val="en-US" w:eastAsia="zh-CN"/>
        </w:rPr>
      </w:pPr>
      <w:bookmarkStart w:id="2" w:name="lt_pId059"/>
      <w:r w:rsidRPr="0092477D">
        <w:rPr>
          <w:b/>
          <w:bCs/>
          <w:lang w:val="en-US" w:eastAsia="zh-CN"/>
        </w:rPr>
        <w:lastRenderedPageBreak/>
        <w:t>附件</w:t>
      </w:r>
      <w:r w:rsidRPr="0092477D">
        <w:rPr>
          <w:b/>
          <w:bCs/>
          <w:lang w:val="en-US" w:eastAsia="zh-CN"/>
        </w:rPr>
        <w:t xml:space="preserve"> 1</w:t>
      </w:r>
    </w:p>
    <w:bookmarkEnd w:id="2"/>
    <w:p w14:paraId="763735F3" w14:textId="39AF6432" w:rsidR="0092477D" w:rsidRPr="00DC324F" w:rsidRDefault="002C3F05" w:rsidP="0092477D">
      <w:pPr>
        <w:pStyle w:val="Annextitle"/>
        <w:rPr>
          <w:lang w:eastAsia="ja-JP"/>
        </w:rPr>
      </w:pPr>
      <w:r>
        <w:rPr>
          <w:rFonts w:ascii="SimSun" w:eastAsia="SimSun" w:hAnsi="SimSun" w:cs="SimSun" w:hint="eastAsia"/>
          <w:lang w:val="en-US" w:eastAsia="zh-CN"/>
        </w:rPr>
        <w:t>提议删除的建议书</w:t>
      </w:r>
      <w:r w:rsidR="00DF5E07">
        <w:rPr>
          <w:rFonts w:ascii="SimSun" w:eastAsia="SimSun" w:hAnsi="SimSun" w:cs="SimSun" w:hint="eastAsia"/>
          <w:lang w:val="en-US" w:eastAsia="zh-CN"/>
        </w:rPr>
        <w:t>：</w:t>
      </w:r>
      <w:r w:rsidR="0092477D" w:rsidRPr="006D7A21">
        <w:rPr>
          <w:lang w:val="en-US" w:eastAsia="zh-CN"/>
        </w:rPr>
        <w:t>Q.1521</w:t>
      </w:r>
      <w:r w:rsidR="00DF5E07">
        <w:rPr>
          <w:rFonts w:ascii="Microsoft YaHei" w:eastAsia="Microsoft YaHei" w:hAnsi="Microsoft YaHei" w:cs="Microsoft YaHei" w:hint="eastAsia"/>
          <w:lang w:val="en-US" w:eastAsia="zh-CN"/>
        </w:rPr>
        <w:t>、</w:t>
      </w:r>
      <w:r w:rsidR="0092477D" w:rsidRPr="006D7A21">
        <w:rPr>
          <w:lang w:val="en-US" w:eastAsia="zh-CN"/>
        </w:rPr>
        <w:t>Q.1531</w:t>
      </w:r>
      <w:r w:rsidR="00DF5E07">
        <w:rPr>
          <w:rFonts w:ascii="Microsoft YaHei" w:eastAsia="Microsoft YaHei" w:hAnsi="Microsoft YaHei" w:cs="Microsoft YaHei" w:hint="eastAsia"/>
          <w:lang w:val="en-US" w:eastAsia="zh-CN"/>
        </w:rPr>
        <w:t>、</w:t>
      </w:r>
      <w:r w:rsidR="0092477D" w:rsidRPr="006D7A21">
        <w:rPr>
          <w:lang w:val="en-US" w:eastAsia="zh-CN"/>
        </w:rPr>
        <w:t>Q.1541</w:t>
      </w:r>
      <w:r w:rsidR="00DF5E07">
        <w:rPr>
          <w:rFonts w:ascii="Microsoft YaHei" w:eastAsia="Microsoft YaHei" w:hAnsi="Microsoft YaHei" w:cs="Microsoft YaHei" w:hint="eastAsia"/>
          <w:lang w:val="en-US" w:eastAsia="zh-CN"/>
        </w:rPr>
        <w:t>、</w:t>
      </w:r>
      <w:r w:rsidR="0092477D" w:rsidRPr="006D7A21">
        <w:rPr>
          <w:lang w:val="en-US" w:eastAsia="zh-CN"/>
        </w:rPr>
        <w:t>Q.1542</w:t>
      </w:r>
      <w:r>
        <w:rPr>
          <w:rFonts w:ascii="SimSun" w:eastAsia="SimSun" w:hAnsi="SimSun" w:cs="SimSun" w:hint="eastAsia"/>
          <w:lang w:val="en-US" w:eastAsia="zh-CN"/>
        </w:rPr>
        <w:t>和</w:t>
      </w:r>
      <w:r w:rsidR="0092477D" w:rsidRPr="006D7A21">
        <w:rPr>
          <w:lang w:val="en-US" w:eastAsia="zh-CN"/>
        </w:rPr>
        <w:t>Q.1551</w:t>
      </w:r>
    </w:p>
    <w:p w14:paraId="3F1DB179" w14:textId="5BD6EE25" w:rsidR="0092477D" w:rsidRPr="00DC324F" w:rsidRDefault="0092477D" w:rsidP="0092477D">
      <w:pPr>
        <w:spacing w:before="240"/>
        <w:rPr>
          <w:b/>
          <w:bCs/>
          <w:lang w:eastAsia="ja-JP"/>
        </w:rPr>
      </w:pPr>
      <w:r w:rsidRPr="00DC324F">
        <w:rPr>
          <w:b/>
          <w:bCs/>
          <w:lang w:eastAsia="ja-JP"/>
        </w:rPr>
        <w:t xml:space="preserve">ITU-T </w:t>
      </w:r>
      <w:r w:rsidRPr="00DE543C">
        <w:rPr>
          <w:b/>
          <w:bCs/>
          <w:lang w:eastAsia="ja-JP"/>
        </w:rPr>
        <w:t>Q.1521</w:t>
      </w:r>
      <w:r w:rsidR="00EB35A4">
        <w:rPr>
          <w:rFonts w:hint="eastAsia"/>
          <w:b/>
          <w:bCs/>
          <w:lang w:eastAsia="zh-CN"/>
        </w:rPr>
        <w:t>建议书</w:t>
      </w:r>
      <w:r w:rsidR="00DF5E07">
        <w:rPr>
          <w:b/>
          <w:bCs/>
          <w:lang w:eastAsia="zh-CN"/>
        </w:rPr>
        <w:t xml:space="preserve"> </w:t>
      </w:r>
      <w:r w:rsidR="00DF5E07" w:rsidRPr="00DF5E07">
        <w:rPr>
          <w:b/>
          <w:bCs/>
          <w:lang w:eastAsia="zh-CN"/>
        </w:rPr>
        <w:t>–</w:t>
      </w:r>
      <w:r w:rsidR="00DF5E07">
        <w:rPr>
          <w:b/>
          <w:bCs/>
          <w:lang w:eastAsia="zh-CN"/>
        </w:rPr>
        <w:t xml:space="preserve"> </w:t>
      </w:r>
      <w:r w:rsidR="00D35BE6" w:rsidRPr="00D35BE6">
        <w:rPr>
          <w:rFonts w:hint="eastAsia"/>
          <w:b/>
          <w:bCs/>
          <w:lang w:eastAsia="ja-JP"/>
        </w:rPr>
        <w:t>支持</w:t>
      </w:r>
      <w:r w:rsidR="00D35BE6" w:rsidRPr="00D35BE6">
        <w:rPr>
          <w:rFonts w:hint="eastAsia"/>
          <w:b/>
          <w:bCs/>
          <w:lang w:eastAsia="ja-JP"/>
        </w:rPr>
        <w:t>UPT</w:t>
      </w:r>
      <w:r w:rsidR="00D35BE6" w:rsidRPr="00D35BE6">
        <w:rPr>
          <w:rFonts w:hint="eastAsia"/>
          <w:b/>
          <w:bCs/>
          <w:lang w:eastAsia="ja-JP"/>
        </w:rPr>
        <w:t>的</w:t>
      </w:r>
      <w:r w:rsidR="00EB35A4">
        <w:rPr>
          <w:rFonts w:hint="eastAsia"/>
          <w:b/>
          <w:bCs/>
          <w:lang w:eastAsia="zh-CN"/>
        </w:rPr>
        <w:t>底层</w:t>
      </w:r>
      <w:r w:rsidR="00D35BE6" w:rsidRPr="00D35BE6">
        <w:rPr>
          <w:rFonts w:hint="eastAsia"/>
          <w:b/>
          <w:bCs/>
          <w:lang w:eastAsia="ja-JP"/>
        </w:rPr>
        <w:t>网络和信令协议要求</w:t>
      </w:r>
    </w:p>
    <w:p w14:paraId="712E5515" w14:textId="106BC518" w:rsidR="0092477D" w:rsidRPr="00DC324F" w:rsidRDefault="00D35BE6" w:rsidP="0092477D">
      <w:pPr>
        <w:rPr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批准日期</w:t>
      </w:r>
      <w:r w:rsidR="00DF5E07">
        <w:rPr>
          <w:rFonts w:hint="eastAsia"/>
          <w:b/>
          <w:bCs/>
          <w:lang w:eastAsia="zh-CN"/>
        </w:rPr>
        <w:t>：</w:t>
      </w:r>
      <w:r w:rsidR="00514E53">
        <w:rPr>
          <w:b/>
          <w:bCs/>
          <w:lang w:eastAsia="zh-CN"/>
        </w:rPr>
        <w:tab/>
      </w:r>
      <w:r w:rsidR="0092477D" w:rsidRPr="00DC324F">
        <w:rPr>
          <w:b/>
          <w:bCs/>
          <w:lang w:eastAsia="ja-JP"/>
        </w:rPr>
        <w:t>200</w:t>
      </w:r>
      <w:r w:rsidR="0092477D">
        <w:rPr>
          <w:b/>
          <w:bCs/>
          <w:lang w:eastAsia="ja-JP"/>
        </w:rPr>
        <w:t>0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</w:p>
    <w:p w14:paraId="1982F693" w14:textId="38E8C262" w:rsidR="0092477D" w:rsidRPr="00DF5E07" w:rsidRDefault="00D35BE6" w:rsidP="0092477D">
      <w:pPr>
        <w:rPr>
          <w:rFonts w:ascii="STKaiti" w:eastAsia="STKaiti" w:hAnsi="STKaiti"/>
          <w:lang w:eastAsia="zh-CN"/>
        </w:rPr>
      </w:pPr>
      <w:r w:rsidRPr="00DF5E07">
        <w:rPr>
          <w:rFonts w:ascii="STKaiti" w:eastAsia="STKaiti" w:hAnsi="STKaiti" w:hint="eastAsia"/>
          <w:lang w:eastAsia="zh-CN"/>
        </w:rPr>
        <w:t>范围</w:t>
      </w:r>
      <w:r w:rsidR="00DF5E07" w:rsidRPr="00DF5E07">
        <w:rPr>
          <w:rFonts w:ascii="STKaiti" w:eastAsia="STKaiti" w:hAnsi="STKaiti" w:hint="eastAsia"/>
          <w:lang w:eastAsia="zh-CN"/>
        </w:rPr>
        <w:t>：</w:t>
      </w:r>
      <w:r w:rsidR="0092477D" w:rsidRPr="00DF5E07">
        <w:rPr>
          <w:rFonts w:ascii="STKaiti" w:eastAsia="STKaiti" w:hAnsi="STKaiti"/>
          <w:lang w:eastAsia="zh-CN"/>
        </w:rPr>
        <w:tab/>
      </w:r>
    </w:p>
    <w:p w14:paraId="503A2743" w14:textId="3989450D" w:rsidR="0092477D" w:rsidRPr="00DF5E07" w:rsidRDefault="00967691" w:rsidP="00DF5E07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DF5E07">
        <w:rPr>
          <w:rFonts w:ascii="Calibri" w:hAnsi="Calibri" w:cs="Calibri" w:hint="eastAsia"/>
          <w:szCs w:val="24"/>
          <w:lang w:eastAsia="zh-CN"/>
        </w:rPr>
        <w:t>通用个人通信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（</w:t>
      </w:r>
      <w:r w:rsidRPr="00DF5E07">
        <w:rPr>
          <w:rFonts w:ascii="Calibri" w:hAnsi="Calibri" w:cs="Calibri" w:hint="eastAsia"/>
          <w:szCs w:val="24"/>
          <w:lang w:eastAsia="zh-CN"/>
        </w:rPr>
        <w:t>UPT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）</w:t>
      </w:r>
      <w:r w:rsidRPr="00DF5E07">
        <w:rPr>
          <w:rFonts w:ascii="Calibri" w:hAnsi="Calibri" w:cs="Calibri" w:hint="eastAsia"/>
          <w:szCs w:val="24"/>
          <w:lang w:eastAsia="zh-CN"/>
        </w:rPr>
        <w:t>是一种个人移动通信业务，其中签约用户</w:t>
      </w:r>
      <w:r w:rsidRPr="00DF5E07">
        <w:rPr>
          <w:rFonts w:ascii="Calibri" w:hAnsi="Calibri" w:cs="Calibri" w:hint="eastAsia"/>
          <w:szCs w:val="24"/>
          <w:lang w:eastAsia="zh-CN"/>
        </w:rPr>
        <w:t>/</w:t>
      </w:r>
      <w:r w:rsidRPr="00DF5E07">
        <w:rPr>
          <w:rFonts w:ascii="Calibri" w:hAnsi="Calibri" w:cs="Calibri" w:hint="eastAsia"/>
          <w:szCs w:val="24"/>
          <w:lang w:eastAsia="zh-CN"/>
        </w:rPr>
        <w:t>用户可在任何连接网络上的终端注册，并且在该终端位置被提供</w:t>
      </w:r>
      <w:r w:rsidRPr="00DF5E07">
        <w:rPr>
          <w:rFonts w:ascii="Calibri" w:hAnsi="Calibri" w:cs="Calibri" w:hint="eastAsia"/>
          <w:szCs w:val="24"/>
          <w:lang w:eastAsia="zh-CN"/>
        </w:rPr>
        <w:t>UPT</w:t>
      </w:r>
      <w:r w:rsidRPr="00DF5E07">
        <w:rPr>
          <w:rFonts w:ascii="Calibri" w:hAnsi="Calibri" w:cs="Calibri" w:hint="eastAsia"/>
          <w:szCs w:val="24"/>
          <w:lang w:eastAsia="zh-CN"/>
        </w:rPr>
        <w:t>业务。无论终端是固定的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（</w:t>
      </w:r>
      <w:r w:rsidRPr="00DF5E07">
        <w:rPr>
          <w:rFonts w:ascii="Calibri" w:hAnsi="Calibri" w:cs="Calibri" w:hint="eastAsia"/>
          <w:szCs w:val="24"/>
          <w:lang w:eastAsia="zh-CN"/>
        </w:rPr>
        <w:t>有线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）</w:t>
      </w:r>
      <w:r w:rsidRPr="00DF5E07">
        <w:rPr>
          <w:rFonts w:ascii="Calibri" w:hAnsi="Calibri" w:cs="Calibri" w:hint="eastAsia"/>
          <w:szCs w:val="24"/>
          <w:lang w:eastAsia="zh-CN"/>
        </w:rPr>
        <w:t>还是移动的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（</w:t>
      </w:r>
      <w:r w:rsidRPr="00DF5E07">
        <w:rPr>
          <w:rFonts w:ascii="Calibri" w:hAnsi="Calibri" w:cs="Calibri" w:hint="eastAsia"/>
          <w:szCs w:val="24"/>
          <w:lang w:eastAsia="zh-CN"/>
        </w:rPr>
        <w:t>无线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）</w:t>
      </w:r>
      <w:r w:rsidRPr="00DF5E07">
        <w:rPr>
          <w:rFonts w:ascii="Calibri" w:hAnsi="Calibri" w:cs="Calibri" w:hint="eastAsia"/>
          <w:szCs w:val="24"/>
          <w:lang w:eastAsia="zh-CN"/>
        </w:rPr>
        <w:t>，这都适用，并且与业务终端的网络类型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（</w:t>
      </w:r>
      <w:r w:rsidRPr="00DF5E07">
        <w:rPr>
          <w:rFonts w:ascii="Calibri" w:hAnsi="Calibri" w:cs="Calibri" w:hint="eastAsia"/>
          <w:szCs w:val="24"/>
          <w:lang w:eastAsia="zh-CN"/>
        </w:rPr>
        <w:t>如公众电话交换网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（</w:t>
      </w:r>
      <w:r w:rsidRPr="00DF5E07">
        <w:rPr>
          <w:rFonts w:ascii="Calibri" w:hAnsi="Calibri" w:cs="Calibri" w:hint="eastAsia"/>
          <w:szCs w:val="24"/>
          <w:lang w:eastAsia="zh-CN"/>
        </w:rPr>
        <w:t>PSTN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）</w:t>
      </w:r>
      <w:r w:rsidRPr="00DF5E07">
        <w:rPr>
          <w:rFonts w:ascii="Calibri" w:hAnsi="Calibri" w:cs="Calibri" w:hint="eastAsia"/>
          <w:szCs w:val="24"/>
          <w:lang w:eastAsia="zh-CN"/>
        </w:rPr>
        <w:t>、综合业务数字网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（</w:t>
      </w:r>
      <w:r w:rsidRPr="00DF5E07">
        <w:rPr>
          <w:rFonts w:ascii="Calibri" w:hAnsi="Calibri" w:cs="Calibri" w:hint="eastAsia"/>
          <w:szCs w:val="24"/>
          <w:lang w:eastAsia="zh-CN"/>
        </w:rPr>
        <w:t>ISDN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）</w:t>
      </w:r>
      <w:r w:rsidRPr="00DF5E07">
        <w:rPr>
          <w:rFonts w:ascii="Calibri" w:hAnsi="Calibri" w:cs="Calibri" w:hint="eastAsia"/>
          <w:szCs w:val="24"/>
          <w:lang w:eastAsia="zh-CN"/>
        </w:rPr>
        <w:t>、</w:t>
      </w:r>
      <w:r w:rsidRPr="00DF5E07">
        <w:rPr>
          <w:rFonts w:ascii="Calibri" w:hAnsi="Calibri" w:cs="Calibri" w:hint="eastAsia"/>
          <w:color w:val="000000"/>
          <w:szCs w:val="24"/>
          <w:shd w:val="clear" w:color="auto" w:fill="FFFFFF"/>
          <w:lang w:eastAsia="zh-CN"/>
        </w:rPr>
        <w:t>公众</w:t>
      </w:r>
      <w:r w:rsidRPr="00DF5E07">
        <w:rPr>
          <w:rFonts w:ascii="Calibri" w:hAnsi="Calibri" w:cs="Calibri"/>
          <w:color w:val="000000"/>
          <w:szCs w:val="24"/>
          <w:shd w:val="clear" w:color="auto" w:fill="FFFFFF"/>
          <w:lang w:eastAsia="zh-CN"/>
        </w:rPr>
        <w:t>陆地移动</w:t>
      </w:r>
      <w:r w:rsidRPr="00DF5E07">
        <w:rPr>
          <w:rFonts w:ascii="Calibri" w:hAnsi="Calibri" w:cs="Calibri" w:hint="eastAsia"/>
          <w:color w:val="000000"/>
          <w:szCs w:val="24"/>
          <w:shd w:val="clear" w:color="auto" w:fill="FFFFFF"/>
          <w:lang w:eastAsia="zh-CN"/>
        </w:rPr>
        <w:t>网</w:t>
      </w:r>
      <w:r w:rsidR="00DF5E07" w:rsidRPr="00DF5E07">
        <w:rPr>
          <w:rFonts w:ascii="Calibri" w:hAnsi="Calibri" w:cs="Calibri" w:hint="eastAsia"/>
          <w:color w:val="000000"/>
          <w:szCs w:val="24"/>
          <w:shd w:val="clear" w:color="auto" w:fill="FFFFFF"/>
          <w:lang w:eastAsia="zh-CN"/>
        </w:rPr>
        <w:t>（</w:t>
      </w:r>
      <w:r w:rsidRPr="00DF5E07">
        <w:rPr>
          <w:rFonts w:ascii="Calibri" w:hAnsi="Calibri" w:cs="Calibri" w:hint="eastAsia"/>
          <w:szCs w:val="24"/>
          <w:lang w:eastAsia="zh-CN"/>
        </w:rPr>
        <w:t>PLMN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））</w:t>
      </w:r>
      <w:r w:rsidRPr="00DF5E07">
        <w:rPr>
          <w:rFonts w:ascii="Calibri" w:hAnsi="Calibri" w:cs="Calibri" w:hint="eastAsia"/>
          <w:szCs w:val="24"/>
          <w:lang w:eastAsia="zh-CN"/>
        </w:rPr>
        <w:t>无关。此外，在本建议书中，</w:t>
      </w:r>
      <w:r w:rsidRPr="00DF5E07">
        <w:rPr>
          <w:rFonts w:ascii="Calibri" w:hAnsi="Calibri" w:cs="Calibri" w:hint="eastAsia"/>
          <w:szCs w:val="24"/>
          <w:lang w:eastAsia="zh-CN"/>
        </w:rPr>
        <w:t>PLMN</w:t>
      </w:r>
      <w:r w:rsidRPr="00DF5E07">
        <w:rPr>
          <w:rFonts w:ascii="Calibri" w:hAnsi="Calibri" w:cs="Calibri" w:hint="eastAsia"/>
          <w:szCs w:val="24"/>
          <w:lang w:eastAsia="zh-CN"/>
        </w:rPr>
        <w:t>应从广义上理解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（</w:t>
      </w:r>
      <w:r w:rsidRPr="00DF5E07">
        <w:rPr>
          <w:rFonts w:ascii="Calibri" w:hAnsi="Calibri" w:cs="Calibri" w:hint="eastAsia"/>
          <w:szCs w:val="24"/>
          <w:lang w:eastAsia="zh-CN"/>
        </w:rPr>
        <w:t>包括</w:t>
      </w:r>
      <w:r w:rsidRPr="00DF5E07">
        <w:rPr>
          <w:rFonts w:ascii="Calibri" w:hAnsi="Calibri" w:cs="Calibri" w:hint="eastAsia"/>
          <w:szCs w:val="24"/>
          <w:lang w:eastAsia="zh-CN"/>
        </w:rPr>
        <w:t>IMT-2000</w:t>
      </w:r>
      <w:r w:rsidR="00DF5E07" w:rsidRPr="00DF5E07">
        <w:rPr>
          <w:rFonts w:ascii="Calibri" w:hAnsi="Calibri" w:cs="Calibri" w:hint="eastAsia"/>
          <w:szCs w:val="24"/>
          <w:lang w:eastAsia="zh-CN"/>
        </w:rPr>
        <w:t>）</w:t>
      </w:r>
      <w:r w:rsidRPr="00DF5E07">
        <w:rPr>
          <w:rFonts w:ascii="Calibri" w:hAnsi="Calibri" w:cs="Calibri" w:hint="eastAsia"/>
          <w:szCs w:val="24"/>
          <w:lang w:eastAsia="zh-CN"/>
        </w:rPr>
        <w:t>。</w:t>
      </w:r>
    </w:p>
    <w:p w14:paraId="62012894" w14:textId="0918322B" w:rsidR="0092477D" w:rsidRDefault="00423286" w:rsidP="00DF5E0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本建议书旨在提供对协议、</w:t>
      </w:r>
      <w:r>
        <w:rPr>
          <w:rFonts w:hint="eastAsia"/>
          <w:lang w:eastAsia="zh-CN"/>
        </w:rPr>
        <w:t>PSTN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ISDN</w:t>
      </w:r>
      <w:r>
        <w:rPr>
          <w:rFonts w:hint="eastAsia"/>
          <w:lang w:eastAsia="zh-CN"/>
        </w:rPr>
        <w:t>等的要求，为</w:t>
      </w:r>
      <w:r>
        <w:rPr>
          <w:rFonts w:hint="eastAsia"/>
          <w:lang w:eastAsia="zh-CN"/>
        </w:rPr>
        <w:t>UPT</w:t>
      </w:r>
      <w:r>
        <w:rPr>
          <w:rFonts w:hint="eastAsia"/>
          <w:lang w:eastAsia="zh-CN"/>
        </w:rPr>
        <w:t>业务提供正确的端到端支持。对于用户的</w:t>
      </w:r>
      <w:r>
        <w:rPr>
          <w:rFonts w:hint="eastAsia"/>
          <w:lang w:eastAsia="zh-CN"/>
        </w:rPr>
        <w:t>UPT</w:t>
      </w:r>
      <w:r>
        <w:rPr>
          <w:rFonts w:hint="eastAsia"/>
          <w:lang w:eastAsia="zh-CN"/>
        </w:rPr>
        <w:t>业务支持跨越多个服务提供商或运营商的情况，假设在多个提供商之间存在适当的业务安排以实现这些要求</w:t>
      </w:r>
      <w:r w:rsidR="00514E5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无论是否在单一的政治环境中</w:t>
      </w:r>
      <w:r w:rsidR="00514E5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14:paraId="2000C905" w14:textId="6B9A1416" w:rsidR="00976424" w:rsidRDefault="00976424" w:rsidP="00DF5E0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本建议</w:t>
      </w:r>
      <w:r w:rsidR="00423286"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规定了应用于</w:t>
      </w:r>
      <w:r w:rsidR="00423286">
        <w:rPr>
          <w:rFonts w:hint="eastAsia"/>
          <w:lang w:eastAsia="zh-CN"/>
        </w:rPr>
        <w:t>底层</w:t>
      </w:r>
      <w:r>
        <w:rPr>
          <w:rFonts w:hint="eastAsia"/>
          <w:lang w:eastAsia="zh-CN"/>
        </w:rPr>
        <w:t>网络和协议的要求，以便很好地实现</w:t>
      </w:r>
      <w:r>
        <w:rPr>
          <w:rFonts w:hint="eastAsia"/>
          <w:lang w:eastAsia="zh-CN"/>
        </w:rPr>
        <w:t>UPT</w:t>
      </w:r>
      <w:r w:rsidR="00423286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。它主要定义了</w:t>
      </w:r>
      <w:r w:rsidR="00423286">
        <w:rPr>
          <w:rFonts w:hint="eastAsia"/>
          <w:lang w:eastAsia="zh-CN"/>
        </w:rPr>
        <w:t>需</w:t>
      </w:r>
      <w:r>
        <w:rPr>
          <w:rFonts w:hint="eastAsia"/>
          <w:lang w:eastAsia="zh-CN"/>
        </w:rPr>
        <w:t>解决的</w:t>
      </w:r>
      <w:r w:rsidR="00423286">
        <w:rPr>
          <w:rFonts w:hint="eastAsia"/>
          <w:lang w:eastAsia="zh-CN"/>
        </w:rPr>
        <w:t>要点</w:t>
      </w:r>
      <w:r>
        <w:rPr>
          <w:rFonts w:hint="eastAsia"/>
          <w:lang w:eastAsia="zh-CN"/>
        </w:rPr>
        <w:t>，以确保</w:t>
      </w:r>
      <w:r>
        <w:rPr>
          <w:rFonts w:hint="eastAsia"/>
          <w:lang w:eastAsia="zh-CN"/>
        </w:rPr>
        <w:t>UPT</w:t>
      </w:r>
      <w:r>
        <w:rPr>
          <w:rFonts w:hint="eastAsia"/>
          <w:lang w:eastAsia="zh-CN"/>
        </w:rPr>
        <w:t>用户订购的</w:t>
      </w:r>
      <w:r w:rsidR="00423286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和附属于调用</w:t>
      </w:r>
      <w:r>
        <w:rPr>
          <w:rFonts w:hint="eastAsia"/>
          <w:lang w:eastAsia="zh-CN"/>
        </w:rPr>
        <w:t>UPT</w:t>
      </w:r>
      <w:r w:rsidR="00423286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的线路所有者的</w:t>
      </w:r>
      <w:r w:rsidR="00423286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之间</w:t>
      </w:r>
      <w:r w:rsidR="00423286">
        <w:rPr>
          <w:rFonts w:hint="eastAsia"/>
          <w:lang w:eastAsia="zh-CN"/>
        </w:rPr>
        <w:t>有</w:t>
      </w:r>
      <w:r>
        <w:rPr>
          <w:rFonts w:hint="eastAsia"/>
          <w:lang w:eastAsia="zh-CN"/>
        </w:rPr>
        <w:t>良好</w:t>
      </w:r>
      <w:r w:rsidR="00423286">
        <w:rPr>
          <w:rFonts w:hint="eastAsia"/>
          <w:lang w:eastAsia="zh-CN"/>
        </w:rPr>
        <w:t>的功能特性互动</w:t>
      </w:r>
      <w:r>
        <w:rPr>
          <w:rFonts w:hint="eastAsia"/>
          <w:lang w:eastAsia="zh-CN"/>
        </w:rPr>
        <w:t>。</w:t>
      </w:r>
    </w:p>
    <w:p w14:paraId="516EA6ED" w14:textId="676B9C87" w:rsidR="0092477D" w:rsidRPr="00DC324F" w:rsidRDefault="00976424" w:rsidP="00DF5E0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它从第</w:t>
      </w:r>
      <w:r w:rsidR="0090009B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阶段的角度</w:t>
      </w:r>
      <w:r w:rsidR="0090009B">
        <w:rPr>
          <w:rFonts w:hint="eastAsia"/>
          <w:lang w:eastAsia="zh-CN"/>
        </w:rPr>
        <w:t>研究解决</w:t>
      </w:r>
      <w:r>
        <w:rPr>
          <w:rFonts w:hint="eastAsia"/>
          <w:lang w:eastAsia="zh-CN"/>
        </w:rPr>
        <w:t>UPT</w:t>
      </w:r>
      <w:r w:rsidR="0090009B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集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的功能，以及</w:t>
      </w:r>
      <w:r>
        <w:rPr>
          <w:rFonts w:hint="eastAsia"/>
          <w:lang w:eastAsia="zh-CN"/>
        </w:rPr>
        <w:t>CS-1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CS-2</w:t>
      </w:r>
      <w:r w:rsidR="0024241D">
        <w:rPr>
          <w:rFonts w:hint="eastAsia"/>
          <w:lang w:eastAsia="zh-CN"/>
        </w:rPr>
        <w:t>。</w:t>
      </w:r>
    </w:p>
    <w:p w14:paraId="1D06AC3D" w14:textId="1CA8166B" w:rsidR="0092477D" w:rsidRPr="00DC324F" w:rsidRDefault="0092477D" w:rsidP="0092477D">
      <w:pPr>
        <w:spacing w:before="240"/>
        <w:rPr>
          <w:b/>
          <w:bCs/>
          <w:lang w:eastAsia="ja-JP"/>
        </w:rPr>
      </w:pPr>
      <w:r w:rsidRPr="00DC324F">
        <w:rPr>
          <w:b/>
          <w:bCs/>
          <w:lang w:eastAsia="ja-JP"/>
        </w:rPr>
        <w:t xml:space="preserve">ITU-T </w:t>
      </w:r>
      <w:r>
        <w:rPr>
          <w:b/>
          <w:bCs/>
          <w:lang w:eastAsia="ja-JP"/>
        </w:rPr>
        <w:t>Q.1531</w:t>
      </w:r>
      <w:r w:rsidR="00976424">
        <w:rPr>
          <w:rFonts w:hint="eastAsia"/>
          <w:b/>
          <w:bCs/>
          <w:lang w:eastAsia="zh-CN"/>
        </w:rPr>
        <w:t>建议书</w:t>
      </w:r>
      <w:r w:rsidR="00514E53">
        <w:rPr>
          <w:rFonts w:hint="eastAsia"/>
          <w:b/>
          <w:bCs/>
          <w:lang w:eastAsia="zh-CN"/>
        </w:rPr>
        <w:t xml:space="preserve"> </w:t>
      </w:r>
      <w:r w:rsidR="00514E53" w:rsidRPr="00DF5E07">
        <w:rPr>
          <w:b/>
          <w:bCs/>
          <w:lang w:eastAsia="zh-CN"/>
        </w:rPr>
        <w:t>–</w:t>
      </w:r>
      <w:r w:rsidR="00514E53">
        <w:rPr>
          <w:b/>
          <w:bCs/>
          <w:lang w:eastAsia="zh-CN"/>
        </w:rPr>
        <w:t xml:space="preserve"> </w:t>
      </w:r>
      <w:r w:rsidR="00AF69AB">
        <w:rPr>
          <w:rFonts w:hint="eastAsia"/>
          <w:b/>
          <w:bCs/>
          <w:lang w:eastAsia="zh-CN"/>
        </w:rPr>
        <w:t>业务</w:t>
      </w:r>
      <w:r w:rsidR="00976424" w:rsidRPr="00976424">
        <w:rPr>
          <w:rFonts w:hint="eastAsia"/>
          <w:b/>
          <w:bCs/>
          <w:lang w:eastAsia="ja-JP"/>
        </w:rPr>
        <w:t>集</w:t>
      </w:r>
      <w:r w:rsidR="00976424" w:rsidRPr="00976424">
        <w:rPr>
          <w:rFonts w:hint="eastAsia"/>
          <w:b/>
          <w:bCs/>
          <w:lang w:eastAsia="ja-JP"/>
        </w:rPr>
        <w:t>1</w:t>
      </w:r>
      <w:r w:rsidR="00976424" w:rsidRPr="00976424">
        <w:rPr>
          <w:rFonts w:hint="eastAsia"/>
          <w:b/>
          <w:bCs/>
          <w:lang w:eastAsia="ja-JP"/>
        </w:rPr>
        <w:t>的</w:t>
      </w:r>
      <w:r w:rsidR="00976424" w:rsidRPr="00976424">
        <w:rPr>
          <w:rFonts w:hint="eastAsia"/>
          <w:b/>
          <w:bCs/>
          <w:lang w:eastAsia="ja-JP"/>
        </w:rPr>
        <w:t>UPT</w:t>
      </w:r>
      <w:r w:rsidR="00976424" w:rsidRPr="00976424">
        <w:rPr>
          <w:rFonts w:hint="eastAsia"/>
          <w:b/>
          <w:bCs/>
          <w:lang w:eastAsia="ja-JP"/>
        </w:rPr>
        <w:t>安全要求</w:t>
      </w:r>
    </w:p>
    <w:p w14:paraId="2B403CCB" w14:textId="3B283450" w:rsidR="00976424" w:rsidRPr="00DC324F" w:rsidRDefault="00976424" w:rsidP="00976424">
      <w:pPr>
        <w:rPr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批准日期</w:t>
      </w:r>
      <w:r w:rsidR="00514E53">
        <w:rPr>
          <w:rFonts w:hint="eastAsia"/>
          <w:b/>
          <w:bCs/>
          <w:lang w:eastAsia="zh-CN"/>
        </w:rPr>
        <w:t>：</w:t>
      </w:r>
      <w:r w:rsidRPr="00DC324F">
        <w:rPr>
          <w:b/>
          <w:bCs/>
          <w:lang w:eastAsia="ja-JP"/>
        </w:rPr>
        <w:tab/>
        <w:t>200</w:t>
      </w:r>
      <w:r>
        <w:rPr>
          <w:b/>
          <w:bCs/>
          <w:lang w:eastAsia="ja-JP"/>
        </w:rPr>
        <w:t>0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</w:p>
    <w:p w14:paraId="733BF5AF" w14:textId="77777777" w:rsidR="00514E53" w:rsidRPr="00DF5E07" w:rsidRDefault="00514E53" w:rsidP="00514E53">
      <w:pPr>
        <w:rPr>
          <w:rFonts w:ascii="STKaiti" w:eastAsia="STKaiti" w:hAnsi="STKaiti"/>
          <w:lang w:eastAsia="zh-CN"/>
        </w:rPr>
      </w:pPr>
      <w:r w:rsidRPr="00DF5E07">
        <w:rPr>
          <w:rFonts w:ascii="STKaiti" w:eastAsia="STKaiti" w:hAnsi="STKaiti" w:hint="eastAsia"/>
          <w:lang w:eastAsia="zh-CN"/>
        </w:rPr>
        <w:t>范围：</w:t>
      </w:r>
      <w:r w:rsidRPr="00DF5E07">
        <w:rPr>
          <w:rFonts w:ascii="STKaiti" w:eastAsia="STKaiti" w:hAnsi="STKaiti"/>
          <w:lang w:eastAsia="zh-CN"/>
        </w:rPr>
        <w:tab/>
      </w:r>
    </w:p>
    <w:p w14:paraId="21A3581A" w14:textId="5E4D4078" w:rsidR="0092477D" w:rsidRDefault="00976424" w:rsidP="00514E53">
      <w:pPr>
        <w:ind w:firstLineChars="200" w:firstLine="480"/>
        <w:rPr>
          <w:rFonts w:cs="Calibri"/>
          <w:b/>
          <w:color w:val="800000"/>
          <w:sz w:val="22"/>
          <w:lang w:eastAsia="zh-CN"/>
        </w:rPr>
      </w:pPr>
      <w:r w:rsidRPr="00976424">
        <w:rPr>
          <w:rFonts w:hint="eastAsia"/>
          <w:lang w:eastAsia="zh-CN"/>
        </w:rPr>
        <w:t>本</w:t>
      </w:r>
      <w:r w:rsidRPr="00976424">
        <w:rPr>
          <w:rFonts w:hint="eastAsia"/>
          <w:lang w:eastAsia="zh-CN"/>
        </w:rPr>
        <w:t>ITU-T</w:t>
      </w:r>
      <w:r w:rsidRPr="00976424">
        <w:rPr>
          <w:rFonts w:hint="eastAsia"/>
          <w:lang w:eastAsia="zh-CN"/>
        </w:rPr>
        <w:t>建议</w:t>
      </w:r>
      <w:r w:rsidR="00AF69AB">
        <w:rPr>
          <w:rFonts w:hint="eastAsia"/>
          <w:lang w:eastAsia="zh-CN"/>
        </w:rPr>
        <w:t>书</w:t>
      </w:r>
      <w:r w:rsidRPr="00976424">
        <w:rPr>
          <w:rFonts w:hint="eastAsia"/>
          <w:lang w:eastAsia="zh-CN"/>
        </w:rPr>
        <w:t>规定了适用于</w:t>
      </w:r>
      <w:r w:rsidRPr="00976424">
        <w:rPr>
          <w:rFonts w:hint="eastAsia"/>
          <w:lang w:eastAsia="zh-CN"/>
        </w:rPr>
        <w:t>F.851</w:t>
      </w:r>
      <w:r w:rsidR="00AF69AB">
        <w:rPr>
          <w:rFonts w:hint="eastAsia"/>
          <w:lang w:eastAsia="zh-CN"/>
        </w:rPr>
        <w:t>建议书</w:t>
      </w:r>
      <w:r w:rsidRPr="00976424">
        <w:rPr>
          <w:rFonts w:hint="eastAsia"/>
          <w:lang w:eastAsia="zh-CN"/>
        </w:rPr>
        <w:t>中定义的</w:t>
      </w:r>
      <w:r w:rsidRPr="00976424">
        <w:rPr>
          <w:rFonts w:hint="eastAsia"/>
          <w:lang w:eastAsia="zh-CN"/>
        </w:rPr>
        <w:t>UPT</w:t>
      </w:r>
      <w:r w:rsidR="00AF69AB">
        <w:rPr>
          <w:rFonts w:hint="eastAsia"/>
          <w:lang w:eastAsia="zh-CN"/>
        </w:rPr>
        <w:t>业务</w:t>
      </w:r>
      <w:r w:rsidRPr="00976424">
        <w:rPr>
          <w:rFonts w:hint="eastAsia"/>
          <w:lang w:eastAsia="zh-CN"/>
        </w:rPr>
        <w:t>集</w:t>
      </w:r>
      <w:r w:rsidRPr="00976424">
        <w:rPr>
          <w:rFonts w:hint="eastAsia"/>
          <w:lang w:eastAsia="zh-CN"/>
        </w:rPr>
        <w:t>1</w:t>
      </w:r>
      <w:r w:rsidRPr="00976424">
        <w:rPr>
          <w:rFonts w:hint="eastAsia"/>
          <w:lang w:eastAsia="zh-CN"/>
        </w:rPr>
        <w:t>的用户到网络和网络间通信的</w:t>
      </w:r>
      <w:r w:rsidRPr="00976424">
        <w:rPr>
          <w:rFonts w:hint="eastAsia"/>
          <w:lang w:eastAsia="zh-CN"/>
        </w:rPr>
        <w:t>UPT</w:t>
      </w:r>
      <w:r w:rsidRPr="00976424">
        <w:rPr>
          <w:rFonts w:hint="eastAsia"/>
          <w:lang w:eastAsia="zh-CN"/>
        </w:rPr>
        <w:t>安全要求</w:t>
      </w:r>
      <w:r w:rsidR="006E1034">
        <w:rPr>
          <w:rFonts w:hint="eastAsia"/>
          <w:lang w:eastAsia="zh-CN"/>
        </w:rPr>
        <w:t>。</w:t>
      </w:r>
      <w:r w:rsidRPr="00976424">
        <w:rPr>
          <w:rFonts w:hint="eastAsia"/>
          <w:lang w:eastAsia="zh-CN"/>
        </w:rPr>
        <w:t>通常，</w:t>
      </w:r>
      <w:r w:rsidRPr="00976424">
        <w:rPr>
          <w:rFonts w:hint="eastAsia"/>
          <w:lang w:eastAsia="zh-CN"/>
        </w:rPr>
        <w:t>UPT</w:t>
      </w:r>
      <w:r w:rsidRPr="00976424">
        <w:rPr>
          <w:rFonts w:hint="eastAsia"/>
          <w:lang w:eastAsia="zh-CN"/>
        </w:rPr>
        <w:t>有两种用户访问方法。一种是基于带内</w:t>
      </w:r>
      <w:r w:rsidRPr="00976424">
        <w:rPr>
          <w:rFonts w:hint="eastAsia"/>
          <w:lang w:eastAsia="zh-CN"/>
        </w:rPr>
        <w:t>DTMF</w:t>
      </w:r>
      <w:r w:rsidRPr="00976424">
        <w:rPr>
          <w:rFonts w:hint="eastAsia"/>
          <w:lang w:eastAsia="zh-CN"/>
        </w:rPr>
        <w:t>的用户接入，另一种是带外用户接入，如基于</w:t>
      </w:r>
      <w:r w:rsidRPr="00976424">
        <w:rPr>
          <w:rFonts w:hint="eastAsia"/>
          <w:lang w:eastAsia="zh-CN"/>
        </w:rPr>
        <w:t>DSS1</w:t>
      </w:r>
      <w:r w:rsidR="00AF69AB">
        <w:rPr>
          <w:rFonts w:hint="eastAsia"/>
          <w:lang w:eastAsia="zh-CN"/>
        </w:rPr>
        <w:t>的</w:t>
      </w:r>
      <w:r w:rsidRPr="00976424">
        <w:rPr>
          <w:rFonts w:hint="eastAsia"/>
          <w:lang w:eastAsia="zh-CN"/>
        </w:rPr>
        <w:t>信令。这些要求取决于这些方法的使用</w:t>
      </w:r>
      <w:r w:rsidR="00AF69AB">
        <w:rPr>
          <w:rFonts w:hint="eastAsia"/>
          <w:lang w:eastAsia="zh-CN"/>
        </w:rPr>
        <w:t>。</w:t>
      </w:r>
      <w:r w:rsidR="0092477D">
        <w:rPr>
          <w:rFonts w:hint="eastAsia"/>
          <w:szCs w:val="21"/>
          <w:lang w:eastAsia="zh-CN"/>
        </w:rPr>
        <w:t>本建议书涉及所有有关使用</w:t>
      </w:r>
      <w:r w:rsidR="0092477D">
        <w:rPr>
          <w:szCs w:val="21"/>
          <w:lang w:eastAsia="zh-CN"/>
        </w:rPr>
        <w:t>DTMF</w:t>
      </w:r>
      <w:r w:rsidR="0092477D">
        <w:rPr>
          <w:rFonts w:hint="eastAsia"/>
          <w:szCs w:val="21"/>
          <w:lang w:eastAsia="zh-CN"/>
        </w:rPr>
        <w:t>接入和基于带外</w:t>
      </w:r>
      <w:r w:rsidR="0092477D">
        <w:rPr>
          <w:szCs w:val="21"/>
          <w:lang w:eastAsia="zh-CN"/>
        </w:rPr>
        <w:t>DSS1</w:t>
      </w:r>
      <w:r w:rsidR="0092477D">
        <w:rPr>
          <w:rFonts w:hint="eastAsia"/>
          <w:szCs w:val="21"/>
          <w:lang w:eastAsia="zh-CN"/>
        </w:rPr>
        <w:t>的用户接入之安全方面问题。</w:t>
      </w:r>
    </w:p>
    <w:p w14:paraId="12779B1D" w14:textId="75078922" w:rsidR="0092477D" w:rsidRPr="00DC324F" w:rsidRDefault="0092477D" w:rsidP="0092477D">
      <w:pPr>
        <w:spacing w:before="240"/>
        <w:rPr>
          <w:b/>
          <w:bCs/>
          <w:lang w:eastAsia="ja-JP"/>
        </w:rPr>
      </w:pPr>
      <w:r w:rsidRPr="00DC324F">
        <w:rPr>
          <w:b/>
          <w:bCs/>
          <w:lang w:eastAsia="ja-JP"/>
        </w:rPr>
        <w:t xml:space="preserve">ITU-T </w:t>
      </w:r>
      <w:r>
        <w:rPr>
          <w:b/>
          <w:bCs/>
          <w:lang w:eastAsia="ja-JP"/>
        </w:rPr>
        <w:t>Q.1541</w:t>
      </w:r>
      <w:r w:rsidR="00976424">
        <w:rPr>
          <w:rFonts w:hint="eastAsia"/>
          <w:b/>
          <w:bCs/>
          <w:lang w:eastAsia="zh-CN"/>
        </w:rPr>
        <w:t>建议书</w:t>
      </w:r>
      <w:r w:rsidR="00514E53">
        <w:rPr>
          <w:b/>
          <w:bCs/>
          <w:lang w:eastAsia="zh-CN"/>
        </w:rPr>
        <w:t xml:space="preserve"> </w:t>
      </w:r>
      <w:r w:rsidR="00514E53" w:rsidRPr="00514E53">
        <w:rPr>
          <w:b/>
          <w:bCs/>
          <w:lang w:eastAsia="zh-CN"/>
        </w:rPr>
        <w:t>–</w:t>
      </w:r>
      <w:r w:rsidR="00514E53">
        <w:rPr>
          <w:b/>
          <w:bCs/>
          <w:lang w:eastAsia="zh-CN"/>
        </w:rPr>
        <w:t xml:space="preserve"> </w:t>
      </w:r>
      <w:r w:rsidR="00C33B2B">
        <w:rPr>
          <w:rFonts w:hint="eastAsia"/>
          <w:b/>
          <w:bCs/>
          <w:lang w:eastAsia="zh-CN"/>
        </w:rPr>
        <w:t>IN</w:t>
      </w:r>
      <w:r w:rsidR="00976424" w:rsidRPr="00976424">
        <w:rPr>
          <w:rFonts w:hint="eastAsia"/>
          <w:lang w:eastAsia="zh-CN"/>
        </w:rPr>
        <w:t xml:space="preserve"> </w:t>
      </w:r>
      <w:r w:rsidR="00976424" w:rsidRPr="00976424">
        <w:rPr>
          <w:rFonts w:hint="eastAsia"/>
          <w:b/>
          <w:bCs/>
          <w:lang w:eastAsia="ja-JP"/>
        </w:rPr>
        <w:t>CS-1</w:t>
      </w:r>
      <w:r w:rsidR="00976424" w:rsidRPr="00976424">
        <w:rPr>
          <w:rFonts w:hint="eastAsia"/>
          <w:b/>
          <w:bCs/>
          <w:lang w:eastAsia="ja-JP"/>
        </w:rPr>
        <w:t>中</w:t>
      </w:r>
      <w:r w:rsidR="00C33B2B">
        <w:rPr>
          <w:rFonts w:hint="eastAsia"/>
          <w:b/>
          <w:bCs/>
          <w:lang w:eastAsia="zh-CN"/>
        </w:rPr>
        <w:t>业务</w:t>
      </w:r>
      <w:r w:rsidR="00976424" w:rsidRPr="00976424">
        <w:rPr>
          <w:rFonts w:hint="eastAsia"/>
          <w:b/>
          <w:bCs/>
          <w:lang w:eastAsia="ja-JP"/>
        </w:rPr>
        <w:t>集</w:t>
      </w:r>
      <w:r w:rsidR="00976424" w:rsidRPr="00976424">
        <w:rPr>
          <w:rFonts w:hint="eastAsia"/>
          <w:b/>
          <w:bCs/>
          <w:lang w:eastAsia="ja-JP"/>
        </w:rPr>
        <w:t>1</w:t>
      </w:r>
      <w:r w:rsidR="00976424" w:rsidRPr="00976424">
        <w:rPr>
          <w:rFonts w:hint="eastAsia"/>
          <w:b/>
          <w:bCs/>
          <w:lang w:eastAsia="ja-JP"/>
        </w:rPr>
        <w:t>的</w:t>
      </w:r>
      <w:r w:rsidR="00976424" w:rsidRPr="00976424">
        <w:rPr>
          <w:rFonts w:hint="eastAsia"/>
          <w:b/>
          <w:bCs/>
          <w:lang w:eastAsia="ja-JP"/>
        </w:rPr>
        <w:t>UPT</w:t>
      </w:r>
      <w:r w:rsidR="00C33B2B">
        <w:rPr>
          <w:rFonts w:hint="eastAsia"/>
          <w:b/>
          <w:bCs/>
          <w:lang w:eastAsia="zh-CN"/>
        </w:rPr>
        <w:t>第</w:t>
      </w:r>
      <w:r w:rsidR="00C33B2B" w:rsidRPr="00976424">
        <w:rPr>
          <w:rFonts w:hint="eastAsia"/>
          <w:b/>
          <w:bCs/>
          <w:lang w:eastAsia="ja-JP"/>
        </w:rPr>
        <w:t>2</w:t>
      </w:r>
      <w:r w:rsidR="00976424" w:rsidRPr="00976424">
        <w:rPr>
          <w:rFonts w:hint="eastAsia"/>
          <w:b/>
          <w:bCs/>
          <w:lang w:eastAsia="ja-JP"/>
        </w:rPr>
        <w:t>阶段</w:t>
      </w:r>
      <w:r w:rsidR="00514E53">
        <w:rPr>
          <w:b/>
          <w:bCs/>
          <w:lang w:eastAsia="ja-JP"/>
        </w:rPr>
        <w:t xml:space="preserve"> </w:t>
      </w:r>
      <w:r w:rsidR="00514E53" w:rsidRPr="00514E53">
        <w:rPr>
          <w:b/>
          <w:bCs/>
          <w:lang w:eastAsia="ja-JP"/>
        </w:rPr>
        <w:t>–</w:t>
      </w:r>
      <w:r w:rsidR="00514E53">
        <w:rPr>
          <w:b/>
          <w:bCs/>
          <w:lang w:eastAsia="ja-JP"/>
        </w:rPr>
        <w:t xml:space="preserve"> </w:t>
      </w:r>
      <w:r w:rsidR="00976424" w:rsidRPr="00976424">
        <w:rPr>
          <w:rFonts w:hint="eastAsia"/>
          <w:b/>
          <w:bCs/>
          <w:lang w:eastAsia="ja-JP"/>
        </w:rPr>
        <w:t>通用个人</w:t>
      </w:r>
      <w:r w:rsidR="00C33B2B">
        <w:rPr>
          <w:rFonts w:hint="eastAsia"/>
          <w:b/>
          <w:bCs/>
          <w:lang w:eastAsia="zh-CN"/>
        </w:rPr>
        <w:t>通信</w:t>
      </w:r>
      <w:r w:rsidR="00976424" w:rsidRPr="00976424">
        <w:rPr>
          <w:rFonts w:hint="eastAsia"/>
          <w:b/>
          <w:bCs/>
          <w:lang w:eastAsia="ja-JP"/>
        </w:rPr>
        <w:t>程序</w:t>
      </w:r>
      <w:r w:rsidR="00C33B2B">
        <w:rPr>
          <w:rFonts w:hint="eastAsia"/>
          <w:b/>
          <w:bCs/>
          <w:lang w:eastAsia="zh-CN"/>
        </w:rPr>
        <w:t>：</w:t>
      </w:r>
      <w:r w:rsidR="00976424" w:rsidRPr="00976424">
        <w:rPr>
          <w:rFonts w:hint="eastAsia"/>
          <w:b/>
          <w:bCs/>
          <w:lang w:eastAsia="ja-JP"/>
        </w:rPr>
        <w:t>功能建模和信息流</w:t>
      </w:r>
    </w:p>
    <w:p w14:paraId="11866DD2" w14:textId="475D847A" w:rsidR="0092477D" w:rsidRPr="00DC324F" w:rsidRDefault="00976424" w:rsidP="0092477D">
      <w:pPr>
        <w:rPr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批准日期</w:t>
      </w:r>
      <w:r w:rsidR="00514E53">
        <w:rPr>
          <w:rFonts w:hint="eastAsia"/>
          <w:b/>
          <w:bCs/>
          <w:lang w:eastAsia="zh-CN"/>
        </w:rPr>
        <w:t>：</w:t>
      </w:r>
      <w:r w:rsidR="0092477D" w:rsidRPr="00DC324F">
        <w:rPr>
          <w:b/>
          <w:bCs/>
          <w:lang w:eastAsia="ja-JP"/>
        </w:rPr>
        <w:tab/>
        <w:t>199</w:t>
      </w:r>
      <w:r w:rsidR="0092477D">
        <w:rPr>
          <w:b/>
          <w:bCs/>
          <w:lang w:eastAsia="ja-JP"/>
        </w:rPr>
        <w:t>8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</w:p>
    <w:p w14:paraId="209A33BC" w14:textId="77777777" w:rsidR="00514E53" w:rsidRPr="00DF5E07" w:rsidRDefault="00514E53" w:rsidP="00514E53">
      <w:pPr>
        <w:rPr>
          <w:rFonts w:ascii="STKaiti" w:eastAsia="STKaiti" w:hAnsi="STKaiti"/>
          <w:lang w:eastAsia="zh-CN"/>
        </w:rPr>
      </w:pPr>
      <w:r w:rsidRPr="00DF5E07">
        <w:rPr>
          <w:rFonts w:ascii="STKaiti" w:eastAsia="STKaiti" w:hAnsi="STKaiti" w:hint="eastAsia"/>
          <w:lang w:eastAsia="zh-CN"/>
        </w:rPr>
        <w:t>范围：</w:t>
      </w:r>
      <w:r w:rsidRPr="00DF5E07">
        <w:rPr>
          <w:rFonts w:ascii="STKaiti" w:eastAsia="STKaiti" w:hAnsi="STKaiti"/>
          <w:lang w:eastAsia="zh-CN"/>
        </w:rPr>
        <w:tab/>
      </w:r>
    </w:p>
    <w:p w14:paraId="5ECA0BC9" w14:textId="3B84500E" w:rsidR="0092477D" w:rsidRDefault="00C33B2B" w:rsidP="00514E5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本建议</w:t>
      </w:r>
      <w:r w:rsidR="00DB698D"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定义了</w:t>
      </w:r>
      <w:r w:rsidR="00DB698D">
        <w:rPr>
          <w:rFonts w:hint="eastAsia"/>
          <w:lang w:eastAsia="zh-CN"/>
        </w:rPr>
        <w:t>符合</w:t>
      </w:r>
      <w:r>
        <w:rPr>
          <w:rFonts w:hint="eastAsia"/>
          <w:lang w:eastAsia="zh-CN"/>
        </w:rPr>
        <w:t>智能</w:t>
      </w:r>
      <w:r w:rsidR="00DB698D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“能力集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”</w:t>
      </w:r>
      <w:r w:rsidR="00514E53">
        <w:rPr>
          <w:rFonts w:hint="eastAsia"/>
          <w:lang w:eastAsia="zh-CN"/>
        </w:rPr>
        <w:t>（</w:t>
      </w:r>
      <w:r w:rsidR="003642DE">
        <w:rPr>
          <w:rFonts w:hint="eastAsia"/>
          <w:lang w:eastAsia="zh-CN"/>
        </w:rPr>
        <w:t>IN</w:t>
      </w:r>
      <w:r w:rsidR="003642DE">
        <w:rPr>
          <w:lang w:eastAsia="zh-CN"/>
        </w:rPr>
        <w:t xml:space="preserve"> </w:t>
      </w:r>
      <w:r>
        <w:rPr>
          <w:rFonts w:hint="eastAsia"/>
          <w:lang w:eastAsia="zh-CN"/>
        </w:rPr>
        <w:t>CS-1</w:t>
      </w:r>
      <w:r w:rsidR="00514E53">
        <w:rPr>
          <w:rFonts w:hint="eastAsia"/>
          <w:lang w:eastAsia="zh-CN"/>
        </w:rPr>
        <w:t>）</w:t>
      </w:r>
      <w:r w:rsidR="00DB698D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通用个人</w:t>
      </w:r>
      <w:r w:rsidR="00DB698D">
        <w:rPr>
          <w:rFonts w:hint="eastAsia"/>
          <w:lang w:eastAsia="zh-CN"/>
        </w:rPr>
        <w:t>通信</w:t>
      </w:r>
      <w:r w:rsidR="00514E5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UPT</w:t>
      </w:r>
      <w:r w:rsidR="00514E5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</w:t>
      </w:r>
      <w:r w:rsidR="00DB698D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 w:rsidR="00DB698D">
        <w:rPr>
          <w:rFonts w:hint="eastAsia"/>
          <w:lang w:eastAsia="zh-CN"/>
        </w:rPr>
        <w:t>阶段</w:t>
      </w:r>
      <w:r>
        <w:rPr>
          <w:rFonts w:hint="eastAsia"/>
          <w:lang w:eastAsia="zh-CN"/>
        </w:rPr>
        <w:t>描述。它不以任何方式提供</w:t>
      </w:r>
      <w:r w:rsidR="003642DE">
        <w:rPr>
          <w:rFonts w:hint="eastAsia"/>
          <w:lang w:eastAsia="zh-CN"/>
        </w:rPr>
        <w:t>实施</w:t>
      </w:r>
      <w:r>
        <w:rPr>
          <w:rFonts w:hint="eastAsia"/>
          <w:lang w:eastAsia="zh-CN"/>
        </w:rPr>
        <w:t>或技术</w:t>
      </w:r>
      <w:r w:rsidR="003642DE">
        <w:rPr>
          <w:rFonts w:hint="eastAsia"/>
          <w:lang w:eastAsia="zh-CN"/>
        </w:rPr>
        <w:t>依赖</w:t>
      </w:r>
      <w:r>
        <w:rPr>
          <w:rFonts w:hint="eastAsia"/>
          <w:lang w:eastAsia="zh-CN"/>
        </w:rPr>
        <w:t>的描述。它确定了支持</w:t>
      </w:r>
      <w:r w:rsidR="003642DE">
        <w:rPr>
          <w:rFonts w:hint="eastAsia"/>
          <w:lang w:eastAsia="zh-CN"/>
        </w:rPr>
        <w:t>IN</w:t>
      </w:r>
      <w:r w:rsidR="003642DE">
        <w:rPr>
          <w:lang w:eastAsia="zh-CN"/>
        </w:rPr>
        <w:t xml:space="preserve"> </w:t>
      </w:r>
      <w:r>
        <w:rPr>
          <w:rFonts w:hint="eastAsia"/>
          <w:lang w:eastAsia="zh-CN"/>
        </w:rPr>
        <w:t>CS-1</w:t>
      </w:r>
      <w:r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UPT</w:t>
      </w:r>
      <w:r w:rsidR="003642DE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集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的</w:t>
      </w:r>
      <w:r w:rsidR="003642DE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所需的功能能力和信息流</w:t>
      </w:r>
      <w:r w:rsidR="00514E53">
        <w:rPr>
          <w:rFonts w:hint="eastAsia"/>
          <w:lang w:eastAsia="zh-CN"/>
        </w:rPr>
        <w:t>（</w:t>
      </w:r>
      <w:r w:rsidR="003642DE" w:rsidRPr="005A64F2">
        <w:rPr>
          <w:rFonts w:hint="eastAsia"/>
          <w:lang w:eastAsia="zh-CN"/>
        </w:rPr>
        <w:t>如</w:t>
      </w:r>
      <w:r w:rsidR="003642DE" w:rsidRPr="005A64F2">
        <w:rPr>
          <w:rFonts w:hint="eastAsia"/>
          <w:lang w:eastAsia="zh-CN"/>
        </w:rPr>
        <w:t>ITU-T F.850</w:t>
      </w:r>
      <w:r w:rsidR="003642DE" w:rsidRPr="005A64F2">
        <w:rPr>
          <w:rFonts w:hint="eastAsia"/>
          <w:lang w:eastAsia="zh-CN"/>
        </w:rPr>
        <w:t>和</w:t>
      </w:r>
      <w:r w:rsidR="003642DE" w:rsidRPr="005A64F2">
        <w:rPr>
          <w:rFonts w:hint="eastAsia"/>
          <w:lang w:eastAsia="zh-CN"/>
        </w:rPr>
        <w:t>F.851</w:t>
      </w:r>
      <w:r w:rsidR="003642DE">
        <w:rPr>
          <w:rFonts w:hint="eastAsia"/>
          <w:lang w:eastAsia="zh-CN"/>
        </w:rPr>
        <w:t>所</w:t>
      </w:r>
      <w:r w:rsidR="003642DE" w:rsidRPr="005A64F2">
        <w:rPr>
          <w:rFonts w:hint="eastAsia"/>
          <w:lang w:eastAsia="zh-CN"/>
        </w:rPr>
        <w:t>定义</w:t>
      </w:r>
      <w:r w:rsidR="00514E5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F.851</w:t>
      </w:r>
      <w:r w:rsidR="003642DE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将功能</w:t>
      </w:r>
      <w:r w:rsidR="003642DE">
        <w:rPr>
          <w:rFonts w:hint="eastAsia"/>
          <w:lang w:eastAsia="zh-CN"/>
        </w:rPr>
        <w:t>性</w:t>
      </w:r>
      <w:r>
        <w:rPr>
          <w:rFonts w:hint="eastAsia"/>
          <w:lang w:eastAsia="zh-CN"/>
        </w:rPr>
        <w:t>分为</w:t>
      </w:r>
      <w:r w:rsidR="003642DE">
        <w:rPr>
          <w:rFonts w:hint="eastAsia"/>
          <w:lang w:eastAsia="zh-CN"/>
        </w:rPr>
        <w:t>必备</w:t>
      </w:r>
      <w:r>
        <w:rPr>
          <w:rFonts w:hint="eastAsia"/>
          <w:lang w:eastAsia="zh-CN"/>
        </w:rPr>
        <w:t>功能和可选功能</w:t>
      </w:r>
      <w:r w:rsidR="00240C4F">
        <w:rPr>
          <w:rFonts w:hint="eastAsia"/>
          <w:lang w:eastAsia="zh-CN"/>
        </w:rPr>
        <w:t>两种</w:t>
      </w:r>
      <w:r>
        <w:rPr>
          <w:rFonts w:hint="eastAsia"/>
          <w:lang w:eastAsia="zh-CN"/>
        </w:rPr>
        <w:t>。现有网络不能支持</w:t>
      </w:r>
      <w:r>
        <w:rPr>
          <w:rFonts w:hint="eastAsia"/>
          <w:lang w:eastAsia="zh-CN"/>
        </w:rPr>
        <w:t>F.851</w:t>
      </w:r>
      <w:r w:rsidR="00240C4F">
        <w:rPr>
          <w:rFonts w:hint="eastAsia"/>
          <w:lang w:eastAsia="zh-CN"/>
        </w:rPr>
        <w:t>建议书所述</w:t>
      </w:r>
      <w:r>
        <w:rPr>
          <w:rFonts w:hint="eastAsia"/>
          <w:lang w:eastAsia="zh-CN"/>
        </w:rPr>
        <w:t>的所有功能</w:t>
      </w:r>
      <w:r w:rsidR="00240C4F">
        <w:rPr>
          <w:rFonts w:hint="eastAsia"/>
          <w:lang w:eastAsia="zh-CN"/>
        </w:rPr>
        <w:t>特性</w:t>
      </w:r>
      <w:r>
        <w:rPr>
          <w:rFonts w:hint="eastAsia"/>
          <w:lang w:eastAsia="zh-CN"/>
        </w:rPr>
        <w:t>。本建议</w:t>
      </w:r>
      <w:r w:rsidR="00240C4F"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仅包括当前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信令建议</w:t>
      </w:r>
      <w:r w:rsidR="00240C4F"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可实现的</w:t>
      </w:r>
      <w:r w:rsidR="00240C4F">
        <w:rPr>
          <w:rFonts w:hint="eastAsia"/>
          <w:lang w:eastAsia="zh-CN"/>
        </w:rPr>
        <w:t>业务功能</w:t>
      </w:r>
      <w:r>
        <w:rPr>
          <w:rFonts w:hint="eastAsia"/>
          <w:lang w:eastAsia="zh-CN"/>
        </w:rPr>
        <w:t>特性。不支持现有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信令建议</w:t>
      </w:r>
      <w:r w:rsidR="00240C4F"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的网络可能无法提供本建议</w:t>
      </w:r>
      <w:r w:rsidR="00240C4F"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中的所有功能</w:t>
      </w:r>
      <w:r w:rsidR="00240C4F">
        <w:rPr>
          <w:rFonts w:hint="eastAsia"/>
          <w:lang w:eastAsia="zh-CN"/>
        </w:rPr>
        <w:t>特性</w:t>
      </w:r>
      <w:r>
        <w:rPr>
          <w:rFonts w:hint="eastAsia"/>
          <w:lang w:eastAsia="zh-CN"/>
        </w:rPr>
        <w:t>。</w:t>
      </w:r>
    </w:p>
    <w:p w14:paraId="0832FD8F" w14:textId="47E3EA13" w:rsidR="0092477D" w:rsidRDefault="007E50FA" w:rsidP="00514E5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CS-1</w:t>
      </w:r>
      <w:r>
        <w:rPr>
          <w:rFonts w:hint="eastAsia"/>
          <w:lang w:eastAsia="zh-CN"/>
        </w:rPr>
        <w:t>能力所要求的，本建议书中描述的所有</w:t>
      </w:r>
      <w:r>
        <w:rPr>
          <w:rFonts w:hint="eastAsia"/>
          <w:lang w:eastAsia="zh-CN"/>
        </w:rPr>
        <w:t>UPT</w:t>
      </w:r>
      <w:r>
        <w:rPr>
          <w:rFonts w:hint="eastAsia"/>
          <w:lang w:eastAsia="zh-CN"/>
        </w:rPr>
        <w:t>程序都与呼叫相关联，并通过呼叫处理中断调用。</w:t>
      </w:r>
    </w:p>
    <w:p w14:paraId="2735FAC4" w14:textId="78BAEA3D" w:rsidR="0092477D" w:rsidRDefault="007E50FA" w:rsidP="00514E5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本建议书仅涉及与</w:t>
      </w:r>
      <w:r>
        <w:rPr>
          <w:rFonts w:hint="eastAsia"/>
          <w:lang w:eastAsia="zh-CN"/>
        </w:rPr>
        <w:t>IN</w:t>
      </w:r>
      <w:r>
        <w:rPr>
          <w:rFonts w:hint="eastAsia"/>
          <w:lang w:eastAsia="zh-CN"/>
        </w:rPr>
        <w:t>业务执行相关的关系。</w:t>
      </w:r>
    </w:p>
    <w:p w14:paraId="5CE2044C" w14:textId="7A0DB747" w:rsidR="0092477D" w:rsidRDefault="007E50FA" w:rsidP="00514E5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本建议书不解决</w:t>
      </w:r>
      <w:r>
        <w:rPr>
          <w:rFonts w:hint="eastAsia"/>
          <w:lang w:eastAsia="zh-CN"/>
        </w:rPr>
        <w:t>UPT</w:t>
      </w:r>
      <w:r w:rsidR="006E1034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与基本呼叫之间的关系。这种关系在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CS-1</w:t>
      </w:r>
      <w:r>
        <w:rPr>
          <w:rFonts w:hint="eastAsia"/>
          <w:lang w:eastAsia="zh-CN"/>
        </w:rPr>
        <w:t>业务中有规定，并</w:t>
      </w:r>
      <w:r w:rsidR="00C254BE">
        <w:rPr>
          <w:rFonts w:hint="eastAsia"/>
          <w:lang w:eastAsia="zh-CN"/>
        </w:rPr>
        <w:t>有</w:t>
      </w:r>
      <w:r>
        <w:rPr>
          <w:rFonts w:hint="eastAsia"/>
          <w:lang w:eastAsia="zh-CN"/>
        </w:rPr>
        <w:t>Q.1214</w:t>
      </w:r>
      <w:r w:rsidR="00C254BE">
        <w:rPr>
          <w:rFonts w:hint="eastAsia"/>
          <w:lang w:eastAsia="zh-CN"/>
        </w:rPr>
        <w:t>建议书予以</w:t>
      </w:r>
      <w:r>
        <w:rPr>
          <w:rFonts w:hint="eastAsia"/>
          <w:lang w:eastAsia="zh-CN"/>
        </w:rPr>
        <w:t>描述。应</w:t>
      </w:r>
      <w:r w:rsidR="00C254BE">
        <w:rPr>
          <w:rFonts w:hint="eastAsia"/>
          <w:lang w:eastAsia="zh-CN"/>
        </w:rPr>
        <w:t>当</w:t>
      </w:r>
      <w:r>
        <w:rPr>
          <w:rFonts w:hint="eastAsia"/>
          <w:lang w:eastAsia="zh-CN"/>
        </w:rPr>
        <w:t>注意的是，</w:t>
      </w:r>
      <w:r>
        <w:rPr>
          <w:rFonts w:hint="eastAsia"/>
          <w:lang w:eastAsia="zh-CN"/>
        </w:rPr>
        <w:t>CCAF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CCF</w:t>
      </w:r>
      <w:r>
        <w:rPr>
          <w:rFonts w:hint="eastAsia"/>
          <w:lang w:eastAsia="zh-CN"/>
        </w:rPr>
        <w:t>的定义基于相应的</w:t>
      </w:r>
      <w:r>
        <w:rPr>
          <w:rFonts w:hint="eastAsia"/>
          <w:lang w:eastAsia="zh-CN"/>
        </w:rPr>
        <w:t>Q.71</w:t>
      </w:r>
      <w:r w:rsidR="00C254BE">
        <w:rPr>
          <w:rFonts w:hint="eastAsia"/>
          <w:lang w:eastAsia="zh-CN"/>
        </w:rPr>
        <w:t>综合业务数字网</w:t>
      </w:r>
      <w:r w:rsidR="00514E5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ISDN</w:t>
      </w:r>
      <w:r w:rsidR="00514E5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定义，但为了在</w:t>
      </w:r>
      <w:r>
        <w:rPr>
          <w:rFonts w:hint="eastAsia"/>
          <w:lang w:eastAsia="zh-CN"/>
        </w:rPr>
        <w:t>IN</w:t>
      </w:r>
      <w:r>
        <w:rPr>
          <w:rFonts w:hint="eastAsia"/>
          <w:lang w:eastAsia="zh-CN"/>
        </w:rPr>
        <w:t>中使用而进行了修改。特别</w:t>
      </w:r>
      <w:r w:rsidR="00C254BE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，</w:t>
      </w:r>
      <w:r w:rsidR="00C254BE">
        <w:rPr>
          <w:rFonts w:hint="eastAsia"/>
          <w:lang w:eastAsia="zh-CN"/>
        </w:rPr>
        <w:t>IN</w:t>
      </w:r>
      <w:r>
        <w:rPr>
          <w:rFonts w:hint="eastAsia"/>
          <w:lang w:eastAsia="zh-CN"/>
        </w:rPr>
        <w:t>的增强基本呼叫状态模型定义了可调用</w:t>
      </w:r>
      <w:r>
        <w:rPr>
          <w:rFonts w:hint="eastAsia"/>
          <w:lang w:eastAsia="zh-CN"/>
        </w:rPr>
        <w:t>IN</w:t>
      </w:r>
      <w:r w:rsidR="00C254BE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功能逻辑实例的标准检测点</w:t>
      </w:r>
      <w:r w:rsidR="00514E5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DP</w:t>
      </w:r>
      <w:r w:rsidR="00514E5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。这些</w:t>
      </w:r>
      <w:r>
        <w:rPr>
          <w:rFonts w:hint="eastAsia"/>
          <w:lang w:eastAsia="zh-CN"/>
        </w:rPr>
        <w:t>DP</w:t>
      </w:r>
      <w:r>
        <w:rPr>
          <w:rFonts w:hint="eastAsia"/>
          <w:lang w:eastAsia="zh-CN"/>
        </w:rPr>
        <w:t>对应于</w:t>
      </w:r>
      <w:r>
        <w:rPr>
          <w:rFonts w:hint="eastAsia"/>
          <w:lang w:eastAsia="zh-CN"/>
        </w:rPr>
        <w:t>Q.71</w:t>
      </w:r>
      <w:r>
        <w:rPr>
          <w:rFonts w:hint="eastAsia"/>
          <w:lang w:eastAsia="zh-CN"/>
        </w:rPr>
        <w:t>“挂钩”</w:t>
      </w:r>
      <w:r w:rsidR="00514E53">
        <w:rPr>
          <w:rFonts w:hint="eastAsia"/>
          <w:lang w:eastAsia="zh-CN"/>
        </w:rPr>
        <w:t>（</w:t>
      </w:r>
      <w:r w:rsidR="00C254BE">
        <w:rPr>
          <w:rFonts w:hint="eastAsia"/>
          <w:lang w:eastAsia="zh-CN"/>
        </w:rPr>
        <w:t>Hooks</w:t>
      </w:r>
      <w:r w:rsidR="00514E53">
        <w:rPr>
          <w:rFonts w:hint="eastAsia"/>
          <w:lang w:eastAsia="zh-CN"/>
        </w:rPr>
        <w:t>），</w:t>
      </w:r>
      <w:r>
        <w:rPr>
          <w:rFonts w:hint="eastAsia"/>
          <w:lang w:eastAsia="zh-CN"/>
        </w:rPr>
        <w:t>其中</w:t>
      </w:r>
      <w:r>
        <w:rPr>
          <w:rFonts w:hint="eastAsia"/>
          <w:lang w:eastAsia="zh-CN"/>
        </w:rPr>
        <w:t>ISDN</w:t>
      </w:r>
      <w:r>
        <w:rPr>
          <w:rFonts w:hint="eastAsia"/>
          <w:lang w:eastAsia="zh-CN"/>
        </w:rPr>
        <w:t>补充业务</w:t>
      </w:r>
      <w:r w:rsidR="00C254BE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接口</w:t>
      </w:r>
      <w:r w:rsidR="00C254BE">
        <w:rPr>
          <w:rFonts w:hint="eastAsia"/>
          <w:lang w:eastAsia="zh-CN"/>
        </w:rPr>
        <w:t>连接</w:t>
      </w:r>
      <w:r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>Q.71</w:t>
      </w:r>
      <w:r>
        <w:rPr>
          <w:rFonts w:hint="eastAsia"/>
          <w:lang w:eastAsia="zh-CN"/>
        </w:rPr>
        <w:t>基本呼叫模型。</w:t>
      </w:r>
      <w:r>
        <w:rPr>
          <w:rFonts w:hint="eastAsia"/>
          <w:lang w:eastAsia="zh-CN"/>
        </w:rPr>
        <w:t>3/Q.1214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4/Q.1214</w:t>
      </w:r>
      <w:r w:rsidR="00C254BE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详细描述了呼叫建模和</w:t>
      </w:r>
      <w:r>
        <w:rPr>
          <w:rFonts w:hint="eastAsia"/>
          <w:lang w:eastAsia="zh-CN"/>
        </w:rPr>
        <w:t>SSF/CCF</w:t>
      </w:r>
      <w:r>
        <w:rPr>
          <w:rFonts w:hint="eastAsia"/>
          <w:lang w:eastAsia="zh-CN"/>
        </w:rPr>
        <w:t>功能实体。在</w:t>
      </w:r>
      <w:r>
        <w:rPr>
          <w:rFonts w:hint="eastAsia"/>
          <w:lang w:eastAsia="zh-CN"/>
        </w:rPr>
        <w:t>CS-1</w:t>
      </w:r>
      <w:r>
        <w:rPr>
          <w:rFonts w:hint="eastAsia"/>
          <w:lang w:eastAsia="zh-CN"/>
        </w:rPr>
        <w:t>中，</w:t>
      </w:r>
      <w:r>
        <w:rPr>
          <w:rFonts w:hint="eastAsia"/>
          <w:lang w:eastAsia="zh-CN"/>
        </w:rPr>
        <w:t>SSF/CCF</w:t>
      </w:r>
      <w:r>
        <w:rPr>
          <w:rFonts w:hint="eastAsia"/>
          <w:lang w:eastAsia="zh-CN"/>
        </w:rPr>
        <w:t>功能实体被</w:t>
      </w:r>
      <w:r w:rsidR="00C254BE">
        <w:rPr>
          <w:rFonts w:hint="eastAsia"/>
          <w:lang w:eastAsia="zh-CN"/>
        </w:rPr>
        <w:t>作为</w:t>
      </w:r>
      <w:r>
        <w:rPr>
          <w:rFonts w:hint="eastAsia"/>
          <w:lang w:eastAsia="zh-CN"/>
        </w:rPr>
        <w:t>不可分割</w:t>
      </w:r>
      <w:r w:rsidR="00F65AAB">
        <w:rPr>
          <w:rFonts w:hint="eastAsia"/>
          <w:lang w:eastAsia="zh-CN"/>
        </w:rPr>
        <w:t>实体对待</w:t>
      </w:r>
      <w:r>
        <w:rPr>
          <w:rFonts w:hint="eastAsia"/>
          <w:lang w:eastAsia="zh-CN"/>
        </w:rPr>
        <w:t>，即</w:t>
      </w:r>
      <w:r>
        <w:rPr>
          <w:rFonts w:hint="eastAsia"/>
          <w:lang w:eastAsia="zh-CN"/>
        </w:rPr>
        <w:t>CCF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SSF</w:t>
      </w:r>
      <w:r>
        <w:rPr>
          <w:rFonts w:hint="eastAsia"/>
          <w:lang w:eastAsia="zh-CN"/>
        </w:rPr>
        <w:t>之间的接口不是</w:t>
      </w:r>
      <w:r>
        <w:rPr>
          <w:rFonts w:hint="eastAsia"/>
          <w:lang w:eastAsia="zh-CN"/>
        </w:rPr>
        <w:t>CS-1</w:t>
      </w:r>
      <w:r w:rsidR="00F65AA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标准化问题</w:t>
      </w:r>
      <w:r w:rsidR="00F65AAB">
        <w:rPr>
          <w:rFonts w:hint="eastAsia"/>
          <w:lang w:eastAsia="zh-CN"/>
        </w:rPr>
        <w:t>。</w:t>
      </w:r>
    </w:p>
    <w:p w14:paraId="65CBC24E" w14:textId="141F2FF8" w:rsidR="0092477D" w:rsidRDefault="00976424" w:rsidP="00514E5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本建议</w:t>
      </w:r>
      <w:r w:rsidR="00B97C9C"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中描述的</w:t>
      </w:r>
      <w:r w:rsidR="00B97C9C">
        <w:rPr>
          <w:rFonts w:hint="eastAsia"/>
          <w:lang w:eastAsia="zh-CN"/>
        </w:rPr>
        <w:t>程序</w:t>
      </w:r>
      <w:r>
        <w:rPr>
          <w:rFonts w:hint="eastAsia"/>
          <w:lang w:eastAsia="zh-CN"/>
        </w:rPr>
        <w:t>、功能实体和信息流涉及跨多个网络的</w:t>
      </w:r>
      <w:r w:rsidR="00B97C9C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提供，涉及智能</w:t>
      </w:r>
      <w:r w:rsidR="00B97C9C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CS-1</w:t>
      </w:r>
      <w:r w:rsidR="00B97C9C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能力水平，</w:t>
      </w:r>
      <w:r w:rsidR="00B97C9C">
        <w:rPr>
          <w:rFonts w:hint="eastAsia"/>
          <w:lang w:eastAsia="zh-CN"/>
        </w:rPr>
        <w:t>具体方法是</w:t>
      </w:r>
      <w:r>
        <w:rPr>
          <w:rFonts w:hint="eastAsia"/>
          <w:lang w:eastAsia="zh-CN"/>
        </w:rPr>
        <w:t>允许从始发网络</w:t>
      </w:r>
      <w:proofErr w:type="gramStart"/>
      <w:r>
        <w:rPr>
          <w:rFonts w:hint="eastAsia"/>
          <w:lang w:eastAsia="zh-CN"/>
        </w:rPr>
        <w:t>跨网络</w:t>
      </w:r>
      <w:proofErr w:type="gramEnd"/>
      <w:r>
        <w:rPr>
          <w:rFonts w:hint="eastAsia"/>
          <w:lang w:eastAsia="zh-CN"/>
        </w:rPr>
        <w:t>边界访问</w:t>
      </w:r>
      <w:r>
        <w:rPr>
          <w:rFonts w:hint="eastAsia"/>
          <w:lang w:eastAsia="zh-CN"/>
        </w:rPr>
        <w:t>UPT</w:t>
      </w:r>
      <w:r>
        <w:rPr>
          <w:rFonts w:hint="eastAsia"/>
          <w:lang w:eastAsia="zh-CN"/>
        </w:rPr>
        <w:t>用户的</w:t>
      </w:r>
      <w:r w:rsidR="00B97C9C">
        <w:rPr>
          <w:rFonts w:hint="eastAsia"/>
          <w:lang w:eastAsia="zh-CN"/>
        </w:rPr>
        <w:t>归属</w:t>
      </w:r>
      <w:r>
        <w:rPr>
          <w:rFonts w:hint="eastAsia"/>
          <w:lang w:eastAsia="zh-CN"/>
        </w:rPr>
        <w:t>服务提供商的数据库。</w:t>
      </w:r>
      <w:r w:rsidR="00B97C9C">
        <w:rPr>
          <w:rFonts w:hint="eastAsia"/>
          <w:lang w:eastAsia="zh-CN"/>
        </w:rPr>
        <w:t>本建议书通篇</w:t>
      </w:r>
      <w:r>
        <w:rPr>
          <w:rFonts w:hint="eastAsia"/>
          <w:lang w:eastAsia="zh-CN"/>
        </w:rPr>
        <w:t>假设</w:t>
      </w:r>
      <w:r>
        <w:rPr>
          <w:rFonts w:hint="eastAsia"/>
          <w:lang w:eastAsia="zh-CN"/>
        </w:rPr>
        <w:t>UPT</w:t>
      </w:r>
      <w:r>
        <w:rPr>
          <w:rFonts w:hint="eastAsia"/>
          <w:lang w:eastAsia="zh-CN"/>
        </w:rPr>
        <w:t>用户是始发网络上的访问者，并且不</w:t>
      </w:r>
      <w:r w:rsidR="00B97C9C">
        <w:rPr>
          <w:rFonts w:hint="eastAsia"/>
          <w:lang w:eastAsia="zh-CN"/>
        </w:rPr>
        <w:t>传送</w:t>
      </w:r>
      <w:r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>UPT</w:t>
      </w:r>
      <w:r>
        <w:rPr>
          <w:rFonts w:hint="eastAsia"/>
          <w:lang w:eastAsia="zh-CN"/>
        </w:rPr>
        <w:t>用户归属数据库到始发网络数据库的</w:t>
      </w:r>
      <w:r>
        <w:rPr>
          <w:rFonts w:hint="eastAsia"/>
          <w:lang w:eastAsia="zh-CN"/>
        </w:rPr>
        <w:t>UPT</w:t>
      </w:r>
      <w:r w:rsidR="00B97C9C">
        <w:rPr>
          <w:rFonts w:hint="eastAsia"/>
          <w:lang w:eastAsia="zh-CN"/>
        </w:rPr>
        <w:t>业务特性</w:t>
      </w:r>
      <w:r>
        <w:rPr>
          <w:rFonts w:hint="eastAsia"/>
          <w:lang w:eastAsia="zh-CN"/>
        </w:rPr>
        <w:t>。</w:t>
      </w:r>
      <w:r w:rsidR="007F5419">
        <w:rPr>
          <w:rFonts w:hint="eastAsia"/>
          <w:lang w:eastAsia="zh-CN"/>
        </w:rPr>
        <w:t>按照</w:t>
      </w:r>
      <w:r w:rsidR="007F5419">
        <w:rPr>
          <w:rFonts w:hint="eastAsia"/>
          <w:lang w:eastAsia="zh-CN"/>
        </w:rPr>
        <w:t>CS-1</w:t>
      </w:r>
      <w:r w:rsidR="007F5419">
        <w:rPr>
          <w:rFonts w:hint="eastAsia"/>
          <w:lang w:eastAsia="zh-CN"/>
        </w:rPr>
        <w:t>导则，</w:t>
      </w:r>
      <w:r>
        <w:rPr>
          <w:rFonts w:hint="eastAsia"/>
          <w:lang w:eastAsia="zh-CN"/>
        </w:rPr>
        <w:t>与</w:t>
      </w:r>
      <w:proofErr w:type="spellStart"/>
      <w:r>
        <w:rPr>
          <w:rFonts w:hint="eastAsia"/>
          <w:lang w:eastAsia="zh-CN"/>
        </w:rPr>
        <w:t>SDFh</w:t>
      </w:r>
      <w:proofErr w:type="spellEnd"/>
      <w:r>
        <w:rPr>
          <w:rFonts w:hint="eastAsia"/>
          <w:lang w:eastAsia="zh-CN"/>
        </w:rPr>
        <w:t>的所有</w:t>
      </w:r>
      <w:r w:rsidR="00B97C9C">
        <w:rPr>
          <w:rFonts w:hint="eastAsia"/>
          <w:lang w:eastAsia="zh-CN"/>
        </w:rPr>
        <w:t>互动</w:t>
      </w:r>
      <w:r>
        <w:rPr>
          <w:rFonts w:hint="eastAsia"/>
          <w:lang w:eastAsia="zh-CN"/>
        </w:rPr>
        <w:t>由始发网络中的</w:t>
      </w:r>
      <w:r>
        <w:rPr>
          <w:rFonts w:hint="eastAsia"/>
          <w:lang w:eastAsia="zh-CN"/>
        </w:rPr>
        <w:t>SCF</w:t>
      </w:r>
      <w:r>
        <w:rPr>
          <w:rFonts w:hint="eastAsia"/>
          <w:lang w:eastAsia="zh-CN"/>
        </w:rPr>
        <w:t>控制</w:t>
      </w:r>
      <w:r w:rsidR="00B97C9C">
        <w:rPr>
          <w:rFonts w:hint="eastAsia"/>
          <w:lang w:eastAsia="zh-CN"/>
        </w:rPr>
        <w:t>。</w:t>
      </w:r>
    </w:p>
    <w:p w14:paraId="54EA1D5A" w14:textId="47D9001F" w:rsidR="0092477D" w:rsidRDefault="00005FFE" w:rsidP="00514E53">
      <w:pPr>
        <w:rPr>
          <w:lang w:eastAsia="zh-CN"/>
        </w:rPr>
      </w:pPr>
      <w:r>
        <w:rPr>
          <w:rFonts w:hint="eastAsia"/>
          <w:lang w:eastAsia="zh-CN"/>
        </w:rPr>
        <w:t>注</w:t>
      </w:r>
      <w:r w:rsidR="00514E53">
        <w:rPr>
          <w:lang w:eastAsia="zh-CN"/>
        </w:rPr>
        <w:t xml:space="preserve"> – </w:t>
      </w:r>
      <w:r>
        <w:rPr>
          <w:rFonts w:hint="eastAsia"/>
          <w:lang w:eastAsia="zh-CN"/>
        </w:rPr>
        <w:t>本建议</w:t>
      </w:r>
      <w:r w:rsidR="00B26063"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的格式与</w:t>
      </w:r>
      <w:r>
        <w:rPr>
          <w:rFonts w:hint="eastAsia"/>
          <w:lang w:eastAsia="zh-CN"/>
        </w:rPr>
        <w:t>Q.65</w:t>
      </w:r>
      <w:r w:rsidR="00B2606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统一功能方法不完全一致。其原因是，相应的第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阶段</w:t>
      </w:r>
      <w:r>
        <w:rPr>
          <w:rFonts w:hint="eastAsia"/>
          <w:lang w:eastAsia="zh-CN"/>
        </w:rPr>
        <w:t>Q.1551</w:t>
      </w:r>
      <w:r>
        <w:rPr>
          <w:rFonts w:hint="eastAsia"/>
          <w:lang w:eastAsia="zh-CN"/>
        </w:rPr>
        <w:t>已在第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阶段活动之前完成并发布。</w:t>
      </w:r>
      <w:r>
        <w:rPr>
          <w:rFonts w:hint="eastAsia"/>
          <w:lang w:eastAsia="zh-CN"/>
        </w:rPr>
        <w:t>SDL</w:t>
      </w:r>
      <w:r>
        <w:rPr>
          <w:rFonts w:hint="eastAsia"/>
          <w:lang w:eastAsia="zh-CN"/>
        </w:rPr>
        <w:t>可在</w:t>
      </w:r>
      <w:r>
        <w:rPr>
          <w:rFonts w:hint="eastAsia"/>
          <w:lang w:eastAsia="zh-CN"/>
        </w:rPr>
        <w:t>Q.1551</w:t>
      </w:r>
      <w:r w:rsidR="00B26063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中</w:t>
      </w:r>
      <w:r w:rsidR="00B26063">
        <w:rPr>
          <w:rFonts w:hint="eastAsia"/>
          <w:lang w:eastAsia="zh-CN"/>
        </w:rPr>
        <w:t>查阅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FEA</w:t>
      </w:r>
      <w:r>
        <w:rPr>
          <w:rFonts w:hint="eastAsia"/>
          <w:lang w:eastAsia="zh-CN"/>
        </w:rPr>
        <w:t>不被视为</w:t>
      </w:r>
      <w:r w:rsidR="00B26063">
        <w:rPr>
          <w:rFonts w:hint="eastAsia"/>
          <w:lang w:eastAsia="zh-CN"/>
        </w:rPr>
        <w:t>严重</w:t>
      </w:r>
      <w:r>
        <w:rPr>
          <w:rFonts w:hint="eastAsia"/>
          <w:lang w:eastAsia="zh-CN"/>
        </w:rPr>
        <w:t>问题。</w:t>
      </w:r>
    </w:p>
    <w:p w14:paraId="3474D891" w14:textId="6F5E7ACC" w:rsidR="0092477D" w:rsidRDefault="00B26063" w:rsidP="00514E5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本建议书与</w:t>
      </w:r>
      <w:r>
        <w:rPr>
          <w:rFonts w:hint="eastAsia"/>
          <w:lang w:eastAsia="zh-CN"/>
        </w:rPr>
        <w:t>F.851</w:t>
      </w:r>
      <w:r>
        <w:rPr>
          <w:rFonts w:hint="eastAsia"/>
          <w:lang w:eastAsia="zh-CN"/>
        </w:rPr>
        <w:t>建议书中定义的</w:t>
      </w:r>
      <w:r>
        <w:rPr>
          <w:rFonts w:hint="eastAsia"/>
          <w:lang w:eastAsia="zh-CN"/>
        </w:rPr>
        <w:t>UPT</w:t>
      </w:r>
      <w:r>
        <w:rPr>
          <w:rFonts w:hint="eastAsia"/>
          <w:lang w:eastAsia="zh-CN"/>
        </w:rPr>
        <w:t>业务集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之间的关系如下：</w:t>
      </w:r>
    </w:p>
    <w:p w14:paraId="01A50879" w14:textId="0A95085E" w:rsidR="0092477D" w:rsidRPr="009E4C2E" w:rsidRDefault="0092477D" w:rsidP="00514E53">
      <w:pPr>
        <w:pStyle w:val="enumlev1"/>
        <w:rPr>
          <w:rFonts w:ascii="Calibri" w:eastAsia="SimSun" w:hAnsi="Calibri" w:cs="Calibri"/>
          <w:szCs w:val="24"/>
          <w:lang w:val="en-GB" w:eastAsia="zh-CN"/>
        </w:rPr>
      </w:pPr>
      <w:r w:rsidRPr="009E4C2E">
        <w:rPr>
          <w:rFonts w:ascii="Calibri" w:eastAsia="SimSun" w:hAnsi="Calibri" w:cs="Calibri"/>
          <w:szCs w:val="24"/>
          <w:lang w:val="en-GB" w:eastAsia="zh-CN"/>
        </w:rPr>
        <w:t>–</w:t>
      </w:r>
      <w:r w:rsidR="00514E53" w:rsidRPr="009E4C2E">
        <w:rPr>
          <w:rFonts w:ascii="Calibri" w:eastAsia="SimSun" w:hAnsi="Calibri" w:cs="Calibri"/>
          <w:szCs w:val="24"/>
          <w:lang w:val="en-GB" w:eastAsia="zh-CN"/>
        </w:rPr>
        <w:tab/>
      </w:r>
      <w:r w:rsidR="00B26063" w:rsidRPr="00514E53">
        <w:rPr>
          <w:rFonts w:ascii="Calibri" w:eastAsia="SimSun" w:hAnsi="Calibri" w:cs="Calibri" w:hint="eastAsia"/>
          <w:szCs w:val="24"/>
          <w:lang w:eastAsia="zh-CN"/>
        </w:rPr>
        <w:t>提供的业务</w:t>
      </w:r>
      <w:r w:rsidR="00B26063" w:rsidRPr="009E4C2E">
        <w:rPr>
          <w:rFonts w:ascii="Calibri" w:eastAsia="SimSun" w:hAnsi="Calibri" w:cs="Calibri"/>
          <w:szCs w:val="24"/>
          <w:lang w:val="en-GB" w:eastAsia="zh-CN"/>
        </w:rPr>
        <w:t>–</w:t>
      </w:r>
      <w:r w:rsidR="00B26063" w:rsidRPr="00514E53">
        <w:rPr>
          <w:rFonts w:ascii="Calibri" w:eastAsia="SimSun" w:hAnsi="Calibri" w:cs="Calibri" w:hint="eastAsia"/>
          <w:szCs w:val="24"/>
          <w:lang w:eastAsia="zh-CN"/>
        </w:rPr>
        <w:t>电话</w:t>
      </w:r>
      <w:r w:rsidR="00514E53" w:rsidRPr="009E4C2E">
        <w:rPr>
          <w:rFonts w:ascii="Calibri" w:eastAsia="SimSun" w:hAnsi="Calibri" w:cs="Calibri" w:hint="eastAsia"/>
          <w:szCs w:val="24"/>
          <w:lang w:val="en-GB" w:eastAsia="zh-CN"/>
        </w:rPr>
        <w:t>（</w:t>
      </w:r>
      <w:r w:rsidR="00B26063" w:rsidRPr="00514E53">
        <w:rPr>
          <w:rFonts w:ascii="Calibri" w:eastAsia="SimSun" w:hAnsi="Calibri" w:cs="Calibri" w:hint="eastAsia"/>
          <w:szCs w:val="24"/>
          <w:lang w:eastAsia="zh-CN"/>
        </w:rPr>
        <w:t>即音频连接</w:t>
      </w:r>
      <w:r w:rsidR="00514E53" w:rsidRPr="009E4C2E">
        <w:rPr>
          <w:rFonts w:ascii="Calibri" w:eastAsia="SimSun" w:hAnsi="Calibri" w:cs="Calibri" w:hint="eastAsia"/>
          <w:szCs w:val="24"/>
          <w:lang w:val="en-GB" w:eastAsia="zh-CN"/>
        </w:rPr>
        <w:t>）</w:t>
      </w:r>
      <w:r w:rsidR="00B26063" w:rsidRPr="00514E53">
        <w:rPr>
          <w:rFonts w:ascii="Calibri" w:eastAsia="SimSun" w:hAnsi="Calibri" w:cs="Calibri" w:hint="eastAsia"/>
          <w:szCs w:val="24"/>
          <w:lang w:eastAsia="zh-CN"/>
        </w:rPr>
        <w:t>。</w:t>
      </w:r>
    </w:p>
    <w:p w14:paraId="3342BC9C" w14:textId="3B19FEE0" w:rsidR="0092477D" w:rsidRPr="009E4C2E" w:rsidRDefault="0092477D" w:rsidP="00514E53">
      <w:pPr>
        <w:pStyle w:val="enumlev1"/>
        <w:rPr>
          <w:rFonts w:ascii="Calibri" w:eastAsia="SimSun" w:hAnsi="Calibri" w:cs="Calibri"/>
          <w:szCs w:val="24"/>
          <w:lang w:val="en-GB" w:eastAsia="zh-CN"/>
        </w:rPr>
      </w:pPr>
      <w:r w:rsidRPr="009E4C2E">
        <w:rPr>
          <w:rFonts w:ascii="Calibri" w:eastAsia="SimSun" w:hAnsi="Calibri" w:cs="Calibri"/>
          <w:szCs w:val="24"/>
          <w:lang w:val="en-GB" w:eastAsia="zh-CN"/>
        </w:rPr>
        <w:t>–</w:t>
      </w:r>
      <w:r w:rsidR="00514E53" w:rsidRPr="009E4C2E">
        <w:rPr>
          <w:rFonts w:ascii="Calibri" w:eastAsia="SimSun" w:hAnsi="Calibri" w:cs="Calibri"/>
          <w:szCs w:val="24"/>
          <w:lang w:val="en-GB" w:eastAsia="zh-CN"/>
        </w:rPr>
        <w:tab/>
      </w:r>
      <w:r w:rsidR="00B26063" w:rsidRPr="00514E53">
        <w:rPr>
          <w:rFonts w:ascii="Calibri" w:eastAsia="SimSun" w:hAnsi="Calibri" w:cs="Calibri" w:hint="eastAsia"/>
          <w:szCs w:val="24"/>
          <w:lang w:eastAsia="zh-CN"/>
        </w:rPr>
        <w:t>涉及的网络</w:t>
      </w:r>
      <w:r w:rsidR="00B26063" w:rsidRPr="009E4C2E">
        <w:rPr>
          <w:rFonts w:ascii="Calibri" w:eastAsia="SimSun" w:hAnsi="Calibri" w:cs="Calibri"/>
          <w:szCs w:val="24"/>
          <w:lang w:val="en-GB" w:eastAsia="zh-CN"/>
        </w:rPr>
        <w:t>–</w:t>
      </w:r>
      <w:r w:rsidR="00B26063" w:rsidRPr="00514E53">
        <w:rPr>
          <w:rFonts w:ascii="Calibri" w:eastAsia="SimSun" w:hAnsi="Calibri" w:cs="Calibri" w:hint="eastAsia"/>
          <w:szCs w:val="24"/>
          <w:lang w:eastAsia="zh-CN"/>
        </w:rPr>
        <w:t>所有话音网络</w:t>
      </w:r>
      <w:r w:rsidR="00514E53" w:rsidRPr="009E4C2E">
        <w:rPr>
          <w:rFonts w:ascii="Calibri" w:eastAsia="SimSun" w:hAnsi="Calibri" w:cs="Calibri" w:hint="eastAsia"/>
          <w:szCs w:val="24"/>
          <w:lang w:val="en-GB" w:eastAsia="zh-CN"/>
        </w:rPr>
        <w:t>（</w:t>
      </w:r>
      <w:r w:rsidR="000D75E3" w:rsidRPr="00514E53">
        <w:rPr>
          <w:rFonts w:ascii="Calibri" w:eastAsia="SimSun" w:hAnsi="Calibri" w:cs="Calibri" w:hint="eastAsia"/>
          <w:szCs w:val="24"/>
          <w:lang w:eastAsia="zh-CN"/>
        </w:rPr>
        <w:t>如公众电话交换网</w:t>
      </w:r>
      <w:r w:rsidR="00514E53" w:rsidRPr="009E4C2E">
        <w:rPr>
          <w:rFonts w:ascii="Calibri" w:eastAsia="SimSun" w:hAnsi="Calibri" w:cs="Calibri" w:hint="eastAsia"/>
          <w:szCs w:val="24"/>
          <w:lang w:val="en-GB" w:eastAsia="zh-CN"/>
        </w:rPr>
        <w:t>（</w:t>
      </w:r>
      <w:r w:rsidR="000D75E3" w:rsidRPr="009E4C2E">
        <w:rPr>
          <w:rFonts w:ascii="Calibri" w:eastAsia="SimSun" w:hAnsi="Calibri" w:cs="Calibri" w:hint="eastAsia"/>
          <w:szCs w:val="24"/>
          <w:lang w:val="en-GB" w:eastAsia="zh-CN"/>
        </w:rPr>
        <w:t>PSTN</w:t>
      </w:r>
      <w:r w:rsidR="00514E53" w:rsidRPr="009E4C2E">
        <w:rPr>
          <w:rFonts w:ascii="Calibri" w:eastAsia="SimSun" w:hAnsi="Calibri" w:cs="Calibri" w:hint="eastAsia"/>
          <w:szCs w:val="24"/>
          <w:lang w:val="en-GB" w:eastAsia="zh-CN"/>
        </w:rPr>
        <w:t>）</w:t>
      </w:r>
      <w:r w:rsidR="000D75E3" w:rsidRPr="00514E53">
        <w:rPr>
          <w:rFonts w:ascii="Calibri" w:eastAsia="SimSun" w:hAnsi="Calibri" w:cs="Calibri" w:hint="eastAsia"/>
          <w:szCs w:val="24"/>
          <w:lang w:eastAsia="zh-CN"/>
        </w:rPr>
        <w:t>、综合业务数字网</w:t>
      </w:r>
      <w:r w:rsidR="00514E53" w:rsidRPr="009E4C2E">
        <w:rPr>
          <w:rFonts w:ascii="Calibri" w:eastAsia="SimSun" w:hAnsi="Calibri" w:cs="Calibri" w:hint="eastAsia"/>
          <w:szCs w:val="24"/>
          <w:lang w:val="en-GB" w:eastAsia="zh-CN"/>
        </w:rPr>
        <w:t>（</w:t>
      </w:r>
      <w:r w:rsidR="000D75E3" w:rsidRPr="009E4C2E">
        <w:rPr>
          <w:rFonts w:ascii="Calibri" w:eastAsia="SimSun" w:hAnsi="Calibri" w:cs="Calibri" w:hint="eastAsia"/>
          <w:szCs w:val="24"/>
          <w:lang w:val="en-GB" w:eastAsia="zh-CN"/>
        </w:rPr>
        <w:t>ISDN</w:t>
      </w:r>
      <w:r w:rsidR="00514E53" w:rsidRPr="009E4C2E">
        <w:rPr>
          <w:rFonts w:ascii="Calibri" w:eastAsia="SimSun" w:hAnsi="Calibri" w:cs="Calibri" w:hint="eastAsia"/>
          <w:szCs w:val="24"/>
          <w:lang w:val="en-GB" w:eastAsia="zh-CN"/>
        </w:rPr>
        <w:t>）</w:t>
      </w:r>
      <w:r w:rsidR="000D75E3" w:rsidRPr="00514E53">
        <w:rPr>
          <w:rFonts w:ascii="Calibri" w:eastAsia="SimSun" w:hAnsi="Calibri" w:cs="Calibri" w:hint="eastAsia"/>
          <w:szCs w:val="24"/>
          <w:lang w:eastAsia="zh-CN"/>
        </w:rPr>
        <w:t>、</w:t>
      </w:r>
      <w:r w:rsidR="000D75E3" w:rsidRPr="00514E53">
        <w:rPr>
          <w:rFonts w:ascii="Calibri" w:eastAsia="SimSun" w:hAnsi="Calibri" w:cs="Calibri" w:hint="eastAsia"/>
          <w:color w:val="000000"/>
          <w:szCs w:val="24"/>
          <w:shd w:val="clear" w:color="auto" w:fill="FFFFFF"/>
          <w:lang w:eastAsia="zh-CN"/>
        </w:rPr>
        <w:t>公众陆地移动网</w:t>
      </w:r>
      <w:r w:rsidR="00514E53" w:rsidRPr="009E4C2E">
        <w:rPr>
          <w:rFonts w:ascii="Calibri" w:eastAsia="SimSun" w:hAnsi="Calibri" w:cs="Calibri" w:hint="eastAsia"/>
          <w:color w:val="000000"/>
          <w:szCs w:val="24"/>
          <w:shd w:val="clear" w:color="auto" w:fill="FFFFFF"/>
          <w:lang w:val="en-GB" w:eastAsia="zh-CN"/>
        </w:rPr>
        <w:t>（</w:t>
      </w:r>
      <w:r w:rsidR="000D75E3" w:rsidRPr="009E4C2E">
        <w:rPr>
          <w:rFonts w:ascii="Calibri" w:eastAsia="SimSun" w:hAnsi="Calibri" w:cs="Calibri" w:hint="eastAsia"/>
          <w:szCs w:val="24"/>
          <w:lang w:val="en-GB" w:eastAsia="zh-CN"/>
        </w:rPr>
        <w:t>PLMN</w:t>
      </w:r>
      <w:r w:rsidR="00514E53" w:rsidRPr="009E4C2E">
        <w:rPr>
          <w:rFonts w:ascii="Calibri" w:eastAsia="SimSun" w:hAnsi="Calibri" w:cs="Calibri" w:hint="eastAsia"/>
          <w:szCs w:val="24"/>
          <w:lang w:val="en-GB" w:eastAsia="zh-CN"/>
        </w:rPr>
        <w:t>））</w:t>
      </w:r>
      <w:r w:rsidR="00B26063" w:rsidRPr="00514E53">
        <w:rPr>
          <w:rFonts w:ascii="Calibri" w:eastAsia="SimSun" w:hAnsi="Calibri" w:cs="Calibri" w:hint="eastAsia"/>
          <w:szCs w:val="24"/>
          <w:lang w:eastAsia="zh-CN"/>
        </w:rPr>
        <w:t>。</w:t>
      </w:r>
    </w:p>
    <w:p w14:paraId="224A7E6C" w14:textId="599F9C2A" w:rsidR="0092477D" w:rsidRPr="00DC324F" w:rsidRDefault="0092477D" w:rsidP="0092477D">
      <w:pPr>
        <w:spacing w:before="240"/>
        <w:rPr>
          <w:b/>
          <w:bCs/>
          <w:lang w:eastAsia="ja-JP"/>
        </w:rPr>
      </w:pPr>
      <w:r w:rsidRPr="00DC324F">
        <w:rPr>
          <w:b/>
          <w:bCs/>
          <w:lang w:eastAsia="ja-JP"/>
        </w:rPr>
        <w:t xml:space="preserve">ITU-T </w:t>
      </w:r>
      <w:r>
        <w:rPr>
          <w:b/>
          <w:bCs/>
          <w:lang w:eastAsia="ja-JP"/>
        </w:rPr>
        <w:t>Q.1542</w:t>
      </w:r>
      <w:r w:rsidR="00976424">
        <w:rPr>
          <w:rFonts w:hint="eastAsia"/>
          <w:b/>
          <w:bCs/>
          <w:lang w:eastAsia="zh-CN"/>
        </w:rPr>
        <w:t>建议书</w:t>
      </w:r>
      <w:r w:rsidR="00514E53">
        <w:rPr>
          <w:b/>
          <w:bCs/>
          <w:lang w:eastAsia="zh-CN"/>
        </w:rPr>
        <w:t xml:space="preserve"> </w:t>
      </w:r>
      <w:r w:rsidR="00514E53" w:rsidRPr="00514E53">
        <w:rPr>
          <w:b/>
          <w:bCs/>
          <w:lang w:eastAsia="zh-CN"/>
        </w:rPr>
        <w:t>–</w:t>
      </w:r>
      <w:r w:rsidR="00514E53">
        <w:rPr>
          <w:b/>
          <w:bCs/>
          <w:lang w:eastAsia="zh-CN"/>
        </w:rPr>
        <w:t xml:space="preserve"> </w:t>
      </w:r>
      <w:r w:rsidR="00C33B2B">
        <w:rPr>
          <w:rFonts w:hint="eastAsia"/>
          <w:lang w:eastAsia="zh-CN"/>
        </w:rPr>
        <w:t>IN</w:t>
      </w:r>
      <w:r w:rsidR="00C33B2B">
        <w:rPr>
          <w:lang w:eastAsia="zh-CN"/>
        </w:rPr>
        <w:t xml:space="preserve"> </w:t>
      </w:r>
      <w:r w:rsidR="00976424" w:rsidRPr="00976424">
        <w:rPr>
          <w:rFonts w:hint="eastAsia"/>
          <w:b/>
          <w:bCs/>
          <w:lang w:eastAsia="ja-JP"/>
        </w:rPr>
        <w:t>CS-2</w:t>
      </w:r>
      <w:r w:rsidR="00976424" w:rsidRPr="00976424">
        <w:rPr>
          <w:rFonts w:hint="eastAsia"/>
          <w:b/>
          <w:bCs/>
          <w:lang w:eastAsia="ja-JP"/>
        </w:rPr>
        <w:t>中</w:t>
      </w:r>
      <w:r w:rsidR="00C27982">
        <w:rPr>
          <w:rFonts w:hint="eastAsia"/>
          <w:b/>
          <w:bCs/>
          <w:lang w:eastAsia="zh-CN"/>
        </w:rPr>
        <w:t>业务</w:t>
      </w:r>
      <w:r w:rsidR="00976424" w:rsidRPr="00976424">
        <w:rPr>
          <w:rFonts w:hint="eastAsia"/>
          <w:b/>
          <w:bCs/>
          <w:lang w:eastAsia="ja-JP"/>
        </w:rPr>
        <w:t>集</w:t>
      </w:r>
      <w:r w:rsidR="00976424" w:rsidRPr="00976424">
        <w:rPr>
          <w:rFonts w:hint="eastAsia"/>
          <w:b/>
          <w:bCs/>
          <w:lang w:eastAsia="ja-JP"/>
        </w:rPr>
        <w:t>1</w:t>
      </w:r>
      <w:r w:rsidR="00976424" w:rsidRPr="00976424">
        <w:rPr>
          <w:rFonts w:hint="eastAsia"/>
          <w:b/>
          <w:bCs/>
          <w:lang w:eastAsia="ja-JP"/>
        </w:rPr>
        <w:t>的</w:t>
      </w:r>
      <w:r w:rsidR="00976424" w:rsidRPr="00976424">
        <w:rPr>
          <w:rFonts w:hint="eastAsia"/>
          <w:b/>
          <w:bCs/>
          <w:lang w:eastAsia="ja-JP"/>
        </w:rPr>
        <w:t>UPT</w:t>
      </w:r>
      <w:r w:rsidR="00C27982">
        <w:rPr>
          <w:rFonts w:hint="eastAsia"/>
          <w:b/>
          <w:bCs/>
          <w:lang w:eastAsia="zh-CN"/>
        </w:rPr>
        <w:t>第</w:t>
      </w:r>
      <w:r w:rsidR="00C27982" w:rsidRPr="00976424">
        <w:rPr>
          <w:rFonts w:hint="eastAsia"/>
          <w:b/>
          <w:bCs/>
          <w:lang w:eastAsia="ja-JP"/>
        </w:rPr>
        <w:t>2</w:t>
      </w:r>
      <w:r w:rsidR="00976424" w:rsidRPr="00976424">
        <w:rPr>
          <w:rFonts w:hint="eastAsia"/>
          <w:b/>
          <w:bCs/>
          <w:lang w:eastAsia="ja-JP"/>
        </w:rPr>
        <w:t>阶段</w:t>
      </w:r>
      <w:r w:rsidR="00514E53">
        <w:rPr>
          <w:b/>
          <w:bCs/>
          <w:lang w:eastAsia="ja-JP"/>
        </w:rPr>
        <w:t xml:space="preserve"> </w:t>
      </w:r>
      <w:r w:rsidR="00514E53" w:rsidRPr="00514E53">
        <w:rPr>
          <w:b/>
          <w:bCs/>
          <w:lang w:eastAsia="ja-JP"/>
        </w:rPr>
        <w:t>–</w:t>
      </w:r>
      <w:r w:rsidR="00514E53">
        <w:rPr>
          <w:b/>
          <w:bCs/>
          <w:lang w:eastAsia="ja-JP"/>
        </w:rPr>
        <w:t xml:space="preserve"> </w:t>
      </w:r>
      <w:r w:rsidR="00976424" w:rsidRPr="00976424">
        <w:rPr>
          <w:rFonts w:hint="eastAsia"/>
          <w:b/>
          <w:bCs/>
          <w:lang w:eastAsia="ja-JP"/>
        </w:rPr>
        <w:t>通用个人</w:t>
      </w:r>
      <w:r w:rsidR="00C27982">
        <w:rPr>
          <w:rFonts w:hint="eastAsia"/>
          <w:b/>
          <w:bCs/>
          <w:lang w:eastAsia="zh-CN"/>
        </w:rPr>
        <w:t>通信程序：</w:t>
      </w:r>
      <w:r w:rsidR="00976424" w:rsidRPr="00976424">
        <w:rPr>
          <w:rFonts w:hint="eastAsia"/>
          <w:b/>
          <w:bCs/>
          <w:lang w:eastAsia="ja-JP"/>
        </w:rPr>
        <w:t>功能建模和信息流</w:t>
      </w:r>
    </w:p>
    <w:p w14:paraId="1EE0BABC" w14:textId="0F595868" w:rsidR="0092477D" w:rsidRPr="00DC324F" w:rsidRDefault="00976424" w:rsidP="0092477D">
      <w:pPr>
        <w:rPr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批准日期</w:t>
      </w:r>
      <w:r w:rsidR="00514E53">
        <w:rPr>
          <w:rFonts w:hint="eastAsia"/>
          <w:b/>
          <w:bCs/>
          <w:lang w:eastAsia="zh-CN"/>
        </w:rPr>
        <w:t>：</w:t>
      </w:r>
      <w:r w:rsidR="0092477D" w:rsidRPr="00DC324F">
        <w:rPr>
          <w:b/>
          <w:bCs/>
          <w:lang w:eastAsia="ja-JP"/>
        </w:rPr>
        <w:tab/>
      </w:r>
      <w:r w:rsidR="0092477D">
        <w:rPr>
          <w:b/>
          <w:bCs/>
          <w:lang w:eastAsia="ja-JP"/>
        </w:rPr>
        <w:t>2000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</w:p>
    <w:p w14:paraId="2E6870B0" w14:textId="50CA643C" w:rsidR="0092477D" w:rsidRPr="00514E53" w:rsidRDefault="00976424" w:rsidP="0092477D">
      <w:pPr>
        <w:rPr>
          <w:rFonts w:ascii="STKaiti" w:eastAsia="STKaiti" w:hAnsi="STKaiti"/>
          <w:lang w:eastAsia="zh-CN"/>
        </w:rPr>
      </w:pPr>
      <w:r w:rsidRPr="00514E53">
        <w:rPr>
          <w:rFonts w:ascii="STKaiti" w:eastAsia="STKaiti" w:hAnsi="STKaiti" w:hint="eastAsia"/>
          <w:lang w:eastAsia="zh-CN"/>
        </w:rPr>
        <w:t>范围</w:t>
      </w:r>
      <w:r w:rsidR="00514E53">
        <w:rPr>
          <w:rFonts w:ascii="STKaiti" w:eastAsia="STKaiti" w:hAnsi="STKaiti" w:hint="eastAsia"/>
          <w:lang w:eastAsia="zh-CN"/>
        </w:rPr>
        <w:t>：</w:t>
      </w:r>
      <w:r w:rsidR="0092477D" w:rsidRPr="00514E53">
        <w:rPr>
          <w:rFonts w:ascii="STKaiti" w:eastAsia="STKaiti" w:hAnsi="STKaiti"/>
          <w:lang w:eastAsia="zh-CN"/>
        </w:rPr>
        <w:tab/>
      </w:r>
    </w:p>
    <w:p w14:paraId="49BA33D1" w14:textId="30BD0610" w:rsidR="00106D37" w:rsidRPr="00514E53" w:rsidRDefault="005A64F2" w:rsidP="00514E53">
      <w:pPr>
        <w:ind w:firstLineChars="200" w:firstLine="480"/>
        <w:rPr>
          <w:rFonts w:ascii="Calibri" w:hAnsi="Calibri" w:cs="Calibri"/>
          <w:lang w:eastAsia="zh-CN"/>
        </w:rPr>
      </w:pPr>
      <w:r w:rsidRPr="00514E53">
        <w:rPr>
          <w:rFonts w:ascii="Calibri" w:hAnsi="Calibri" w:cs="Calibri" w:hint="eastAsia"/>
          <w:lang w:eastAsia="zh-CN"/>
        </w:rPr>
        <w:t>本建议书定义了符合智能网络</w:t>
      </w:r>
      <w:r w:rsidR="00514E53">
        <w:rPr>
          <w:rFonts w:ascii="Calibri" w:hAnsi="Calibri" w:cs="Calibri" w:hint="eastAsia"/>
          <w:lang w:eastAsia="zh-CN"/>
        </w:rPr>
        <w:t>“</w:t>
      </w:r>
      <w:r w:rsidRPr="00514E53">
        <w:rPr>
          <w:rFonts w:ascii="Calibri" w:hAnsi="Calibri" w:cs="Calibri" w:hint="eastAsia"/>
          <w:lang w:eastAsia="zh-CN"/>
        </w:rPr>
        <w:t>能力集</w:t>
      </w:r>
      <w:r w:rsidRPr="00514E53">
        <w:rPr>
          <w:rFonts w:ascii="Calibri" w:hAnsi="Calibri" w:cs="Calibri" w:hint="eastAsia"/>
          <w:lang w:eastAsia="zh-CN"/>
        </w:rPr>
        <w:t>2</w:t>
      </w:r>
      <w:r w:rsidR="00514E53">
        <w:rPr>
          <w:rFonts w:ascii="Calibri" w:hAnsi="Calibri" w:cs="Calibri" w:hint="eastAsia"/>
          <w:lang w:eastAsia="zh-CN"/>
        </w:rPr>
        <w:t>”（</w:t>
      </w:r>
      <w:r w:rsidRPr="00514E53">
        <w:rPr>
          <w:rFonts w:ascii="Calibri" w:hAnsi="Calibri" w:cs="Calibri" w:hint="eastAsia"/>
          <w:lang w:eastAsia="zh-CN"/>
        </w:rPr>
        <w:t>IN CS-2</w:t>
      </w:r>
      <w:r w:rsidR="00514E53">
        <w:rPr>
          <w:rFonts w:ascii="Calibri" w:hAnsi="Calibri" w:cs="Calibri" w:hint="eastAsia"/>
          <w:lang w:eastAsia="zh-CN"/>
        </w:rPr>
        <w:t>）</w:t>
      </w:r>
      <w:r w:rsidRPr="00514E53">
        <w:rPr>
          <w:rFonts w:ascii="Calibri" w:hAnsi="Calibri" w:cs="Calibri" w:hint="eastAsia"/>
          <w:lang w:eastAsia="zh-CN"/>
        </w:rPr>
        <w:t>的通用个人通信</w:t>
      </w:r>
      <w:r w:rsidR="00514E53">
        <w:rPr>
          <w:rFonts w:ascii="Calibri" w:hAnsi="Calibri" w:cs="Calibri" w:hint="eastAsia"/>
          <w:lang w:eastAsia="zh-CN"/>
        </w:rPr>
        <w:t>（</w:t>
      </w:r>
      <w:r w:rsidRPr="00514E53">
        <w:rPr>
          <w:rFonts w:ascii="Calibri" w:hAnsi="Calibri" w:cs="Calibri" w:hint="eastAsia"/>
          <w:lang w:eastAsia="zh-CN"/>
        </w:rPr>
        <w:t>UPT</w:t>
      </w:r>
      <w:r w:rsidR="00514E53">
        <w:rPr>
          <w:rFonts w:ascii="Calibri" w:hAnsi="Calibri" w:cs="Calibri" w:hint="eastAsia"/>
          <w:lang w:eastAsia="zh-CN"/>
        </w:rPr>
        <w:t>）</w:t>
      </w:r>
      <w:r w:rsidRPr="00514E53">
        <w:rPr>
          <w:rFonts w:ascii="Calibri" w:hAnsi="Calibri" w:cs="Calibri" w:hint="eastAsia"/>
          <w:lang w:eastAsia="zh-CN"/>
        </w:rPr>
        <w:t>的第</w:t>
      </w:r>
      <w:r w:rsidRPr="00514E53">
        <w:rPr>
          <w:rFonts w:ascii="Calibri" w:hAnsi="Calibri" w:cs="Calibri" w:hint="eastAsia"/>
          <w:lang w:eastAsia="zh-CN"/>
        </w:rPr>
        <w:t>2</w:t>
      </w:r>
      <w:r w:rsidR="00AA11DB" w:rsidRPr="00514E53">
        <w:rPr>
          <w:rFonts w:ascii="Calibri" w:hAnsi="Calibri" w:cs="Calibri" w:hint="eastAsia"/>
          <w:lang w:eastAsia="zh-CN"/>
        </w:rPr>
        <w:t>阶段</w:t>
      </w:r>
      <w:r w:rsidRPr="00514E53">
        <w:rPr>
          <w:rFonts w:ascii="Calibri" w:hAnsi="Calibri" w:cs="Calibri" w:hint="eastAsia"/>
          <w:lang w:eastAsia="zh-CN"/>
        </w:rPr>
        <w:t>描述。它不以任何方式提供实施或技术依赖的描述。它确定了支持</w:t>
      </w:r>
      <w:r w:rsidRPr="00514E53">
        <w:rPr>
          <w:rFonts w:ascii="Calibri" w:hAnsi="Calibri" w:cs="Calibri" w:hint="eastAsia"/>
          <w:lang w:eastAsia="zh-CN"/>
        </w:rPr>
        <w:t>IN CS-2</w:t>
      </w:r>
      <w:r w:rsidRPr="00514E53">
        <w:rPr>
          <w:rFonts w:ascii="Calibri" w:hAnsi="Calibri" w:cs="Calibri" w:hint="eastAsia"/>
          <w:lang w:eastAsia="zh-CN"/>
        </w:rPr>
        <w:t>上</w:t>
      </w:r>
      <w:r w:rsidRPr="00514E53">
        <w:rPr>
          <w:rFonts w:ascii="Calibri" w:hAnsi="Calibri" w:cs="Calibri" w:hint="eastAsia"/>
          <w:lang w:eastAsia="zh-CN"/>
        </w:rPr>
        <w:t>UPT</w:t>
      </w:r>
      <w:r w:rsidR="00CD3E37" w:rsidRPr="00514E53">
        <w:rPr>
          <w:rFonts w:ascii="Calibri" w:hAnsi="Calibri" w:cs="Calibri" w:hint="eastAsia"/>
          <w:lang w:eastAsia="zh-CN"/>
        </w:rPr>
        <w:t>业务</w:t>
      </w:r>
      <w:r w:rsidRPr="00514E53">
        <w:rPr>
          <w:rFonts w:ascii="Calibri" w:hAnsi="Calibri" w:cs="Calibri" w:hint="eastAsia"/>
          <w:lang w:eastAsia="zh-CN"/>
        </w:rPr>
        <w:t>集</w:t>
      </w:r>
      <w:r w:rsidRPr="00514E53">
        <w:rPr>
          <w:rFonts w:ascii="Calibri" w:hAnsi="Calibri" w:cs="Calibri" w:hint="eastAsia"/>
          <w:lang w:eastAsia="zh-CN"/>
        </w:rPr>
        <w:t>1</w:t>
      </w:r>
      <w:r w:rsidRPr="00514E53">
        <w:rPr>
          <w:rFonts w:ascii="Calibri" w:hAnsi="Calibri" w:cs="Calibri" w:hint="eastAsia"/>
          <w:lang w:eastAsia="zh-CN"/>
        </w:rPr>
        <w:t>的</w:t>
      </w:r>
      <w:r w:rsidR="00CD3E37" w:rsidRPr="00514E53">
        <w:rPr>
          <w:rFonts w:ascii="Calibri" w:hAnsi="Calibri" w:cs="Calibri" w:hint="eastAsia"/>
          <w:lang w:eastAsia="zh-CN"/>
        </w:rPr>
        <w:t>业务</w:t>
      </w:r>
      <w:r w:rsidRPr="00514E53">
        <w:rPr>
          <w:rFonts w:ascii="Calibri" w:hAnsi="Calibri" w:cs="Calibri" w:hint="eastAsia"/>
          <w:lang w:eastAsia="zh-CN"/>
        </w:rPr>
        <w:t>所需的功能能力和信息流</w:t>
      </w:r>
      <w:r w:rsidR="00514E53">
        <w:rPr>
          <w:rFonts w:ascii="Calibri" w:hAnsi="Calibri" w:cs="Calibri" w:hint="eastAsia"/>
          <w:lang w:eastAsia="zh-CN"/>
        </w:rPr>
        <w:t>（</w:t>
      </w:r>
      <w:r w:rsidRPr="00514E53">
        <w:rPr>
          <w:rFonts w:ascii="Calibri" w:hAnsi="Calibri" w:cs="Calibri" w:hint="eastAsia"/>
          <w:lang w:eastAsia="zh-CN"/>
        </w:rPr>
        <w:t>如</w:t>
      </w:r>
      <w:r w:rsidRPr="00514E53">
        <w:rPr>
          <w:rFonts w:ascii="Calibri" w:hAnsi="Calibri" w:cs="Calibri" w:hint="eastAsia"/>
          <w:lang w:eastAsia="zh-CN"/>
        </w:rPr>
        <w:t>ITU-T F.850</w:t>
      </w:r>
      <w:r w:rsidRPr="00514E53">
        <w:rPr>
          <w:rFonts w:ascii="Calibri" w:hAnsi="Calibri" w:cs="Calibri" w:hint="eastAsia"/>
          <w:lang w:eastAsia="zh-CN"/>
        </w:rPr>
        <w:t>和</w:t>
      </w:r>
      <w:r w:rsidRPr="00514E53">
        <w:rPr>
          <w:rFonts w:ascii="Calibri" w:hAnsi="Calibri" w:cs="Calibri" w:hint="eastAsia"/>
          <w:lang w:eastAsia="zh-CN"/>
        </w:rPr>
        <w:t>F.851</w:t>
      </w:r>
      <w:r w:rsidR="00CD3E37" w:rsidRPr="00514E53">
        <w:rPr>
          <w:rFonts w:ascii="Calibri" w:hAnsi="Calibri" w:cs="Calibri" w:hint="eastAsia"/>
          <w:lang w:eastAsia="zh-CN"/>
        </w:rPr>
        <w:t>所</w:t>
      </w:r>
      <w:r w:rsidRPr="00514E53">
        <w:rPr>
          <w:rFonts w:ascii="Calibri" w:hAnsi="Calibri" w:cs="Calibri" w:hint="eastAsia"/>
          <w:lang w:eastAsia="zh-CN"/>
        </w:rPr>
        <w:t>定义</w:t>
      </w:r>
      <w:r w:rsidR="00514E53">
        <w:rPr>
          <w:rFonts w:ascii="Calibri" w:hAnsi="Calibri" w:cs="Calibri" w:hint="eastAsia"/>
          <w:lang w:eastAsia="zh-CN"/>
        </w:rPr>
        <w:t>）</w:t>
      </w:r>
      <w:r w:rsidRPr="00514E53">
        <w:rPr>
          <w:rFonts w:ascii="Calibri" w:hAnsi="Calibri" w:cs="Calibri" w:hint="eastAsia"/>
          <w:lang w:eastAsia="zh-CN"/>
        </w:rPr>
        <w:t>。</w:t>
      </w:r>
      <w:r w:rsidRPr="00514E53">
        <w:rPr>
          <w:rFonts w:ascii="Calibri" w:hAnsi="Calibri" w:cs="Calibri" w:hint="eastAsia"/>
          <w:lang w:eastAsia="zh-CN"/>
        </w:rPr>
        <w:t>ITU-T F.851</w:t>
      </w:r>
      <w:r w:rsidRPr="00514E53">
        <w:rPr>
          <w:rFonts w:ascii="Calibri" w:hAnsi="Calibri" w:cs="Calibri" w:hint="eastAsia"/>
          <w:lang w:eastAsia="zh-CN"/>
        </w:rPr>
        <w:t>将功能</w:t>
      </w:r>
      <w:r w:rsidR="00AA11DB" w:rsidRPr="00514E53">
        <w:rPr>
          <w:rFonts w:ascii="Calibri" w:hAnsi="Calibri" w:cs="Calibri" w:hint="eastAsia"/>
          <w:lang w:eastAsia="zh-CN"/>
        </w:rPr>
        <w:t>特性</w:t>
      </w:r>
      <w:r w:rsidRPr="00514E53">
        <w:rPr>
          <w:rFonts w:ascii="Calibri" w:hAnsi="Calibri" w:cs="Calibri" w:hint="eastAsia"/>
          <w:lang w:eastAsia="zh-CN"/>
        </w:rPr>
        <w:t>分为</w:t>
      </w:r>
      <w:r w:rsidR="00CD3E37" w:rsidRPr="00514E53">
        <w:rPr>
          <w:rFonts w:ascii="Calibri" w:hAnsi="Calibri" w:cs="Calibri" w:hint="eastAsia"/>
          <w:lang w:eastAsia="zh-CN"/>
        </w:rPr>
        <w:t>必备</w:t>
      </w:r>
      <w:r w:rsidRPr="00514E53">
        <w:rPr>
          <w:rFonts w:ascii="Calibri" w:hAnsi="Calibri" w:cs="Calibri" w:hint="eastAsia"/>
          <w:lang w:eastAsia="zh-CN"/>
        </w:rPr>
        <w:t>和可选</w:t>
      </w:r>
      <w:r w:rsidR="00CD3E37" w:rsidRPr="00514E53">
        <w:rPr>
          <w:rFonts w:ascii="Calibri" w:hAnsi="Calibri" w:cs="Calibri" w:hint="eastAsia"/>
          <w:lang w:eastAsia="zh-CN"/>
        </w:rPr>
        <w:t>两种</w:t>
      </w:r>
      <w:r w:rsidRPr="00514E53">
        <w:rPr>
          <w:rFonts w:ascii="Calibri" w:hAnsi="Calibri" w:cs="Calibri" w:hint="eastAsia"/>
          <w:lang w:eastAsia="zh-CN"/>
        </w:rPr>
        <w:t>。本建议</w:t>
      </w:r>
      <w:r w:rsidR="00CD3E37" w:rsidRPr="00514E53">
        <w:rPr>
          <w:rFonts w:ascii="Calibri" w:hAnsi="Calibri" w:cs="Calibri" w:hint="eastAsia"/>
          <w:lang w:eastAsia="zh-CN"/>
        </w:rPr>
        <w:t>书</w:t>
      </w:r>
      <w:r w:rsidRPr="00514E53">
        <w:rPr>
          <w:rFonts w:ascii="Calibri" w:hAnsi="Calibri" w:cs="Calibri" w:hint="eastAsia"/>
          <w:lang w:eastAsia="zh-CN"/>
        </w:rPr>
        <w:t>仅包括那些可通过当前</w:t>
      </w:r>
      <w:r w:rsidRPr="00514E53">
        <w:rPr>
          <w:rFonts w:ascii="Calibri" w:hAnsi="Calibri" w:cs="Calibri" w:hint="eastAsia"/>
          <w:lang w:eastAsia="zh-CN"/>
        </w:rPr>
        <w:t>ITU-T</w:t>
      </w:r>
      <w:r w:rsidRPr="00514E53">
        <w:rPr>
          <w:rFonts w:ascii="Calibri" w:hAnsi="Calibri" w:cs="Calibri" w:hint="eastAsia"/>
          <w:lang w:eastAsia="zh-CN"/>
        </w:rPr>
        <w:t>信令建议</w:t>
      </w:r>
      <w:r w:rsidR="00CD3E37" w:rsidRPr="00514E53">
        <w:rPr>
          <w:rFonts w:ascii="Calibri" w:hAnsi="Calibri" w:cs="Calibri" w:hint="eastAsia"/>
          <w:lang w:eastAsia="zh-CN"/>
        </w:rPr>
        <w:t>书</w:t>
      </w:r>
      <w:r w:rsidRPr="00514E53">
        <w:rPr>
          <w:rFonts w:ascii="Calibri" w:hAnsi="Calibri" w:cs="Calibri" w:hint="eastAsia"/>
          <w:lang w:eastAsia="zh-CN"/>
        </w:rPr>
        <w:t>实现的</w:t>
      </w:r>
      <w:r w:rsidR="00CD3E37" w:rsidRPr="00514E53">
        <w:rPr>
          <w:rFonts w:ascii="Calibri" w:hAnsi="Calibri" w:cs="Calibri" w:hint="eastAsia"/>
          <w:lang w:eastAsia="zh-CN"/>
        </w:rPr>
        <w:t>业务</w:t>
      </w:r>
      <w:r w:rsidRPr="00514E53">
        <w:rPr>
          <w:rFonts w:ascii="Calibri" w:hAnsi="Calibri" w:cs="Calibri" w:hint="eastAsia"/>
          <w:lang w:eastAsia="zh-CN"/>
        </w:rPr>
        <w:t>功能。不支持现有</w:t>
      </w:r>
      <w:r w:rsidRPr="00514E53">
        <w:rPr>
          <w:rFonts w:ascii="Calibri" w:hAnsi="Calibri" w:cs="Calibri" w:hint="eastAsia"/>
          <w:lang w:eastAsia="zh-CN"/>
        </w:rPr>
        <w:t>ITU-T</w:t>
      </w:r>
      <w:r w:rsidRPr="00514E53">
        <w:rPr>
          <w:rFonts w:ascii="Calibri" w:hAnsi="Calibri" w:cs="Calibri" w:hint="eastAsia"/>
          <w:lang w:eastAsia="zh-CN"/>
        </w:rPr>
        <w:t>信令建议</w:t>
      </w:r>
      <w:r w:rsidR="00CD3E37" w:rsidRPr="00514E53">
        <w:rPr>
          <w:rFonts w:ascii="Calibri" w:hAnsi="Calibri" w:cs="Calibri" w:hint="eastAsia"/>
          <w:lang w:eastAsia="zh-CN"/>
        </w:rPr>
        <w:t>书</w:t>
      </w:r>
      <w:r w:rsidRPr="00514E53">
        <w:rPr>
          <w:rFonts w:ascii="Calibri" w:hAnsi="Calibri" w:cs="Calibri" w:hint="eastAsia"/>
          <w:lang w:eastAsia="zh-CN"/>
        </w:rPr>
        <w:t>的网络可能无法提供本建议</w:t>
      </w:r>
      <w:r w:rsidR="00CD3E37" w:rsidRPr="00514E53">
        <w:rPr>
          <w:rFonts w:ascii="Calibri" w:hAnsi="Calibri" w:cs="Calibri" w:hint="eastAsia"/>
          <w:lang w:eastAsia="zh-CN"/>
        </w:rPr>
        <w:t>书</w:t>
      </w:r>
      <w:r w:rsidRPr="00514E53">
        <w:rPr>
          <w:rFonts w:ascii="Calibri" w:hAnsi="Calibri" w:cs="Calibri" w:hint="eastAsia"/>
          <w:lang w:eastAsia="zh-CN"/>
        </w:rPr>
        <w:t>中</w:t>
      </w:r>
      <w:r w:rsidR="00CD3E37" w:rsidRPr="00514E53">
        <w:rPr>
          <w:rFonts w:ascii="Calibri" w:hAnsi="Calibri" w:cs="Calibri" w:hint="eastAsia"/>
          <w:lang w:eastAsia="zh-CN"/>
        </w:rPr>
        <w:t>涵盖支持</w:t>
      </w:r>
      <w:r w:rsidR="00CD3E37" w:rsidRPr="00514E53">
        <w:rPr>
          <w:rFonts w:ascii="Calibri" w:hAnsi="Calibri" w:cs="Calibri" w:hint="eastAsia"/>
          <w:lang w:eastAsia="zh-CN"/>
        </w:rPr>
        <w:t>UPT</w:t>
      </w:r>
      <w:r w:rsidR="00CD3E37" w:rsidRPr="00514E53">
        <w:rPr>
          <w:rFonts w:ascii="Calibri" w:hAnsi="Calibri" w:cs="Calibri" w:hint="eastAsia"/>
          <w:lang w:eastAsia="zh-CN"/>
        </w:rPr>
        <w:t>的网络的所有功能特性</w:t>
      </w:r>
      <w:r w:rsidR="00514E53">
        <w:rPr>
          <w:rFonts w:ascii="Calibri" w:hAnsi="Calibri" w:cs="Calibri" w:hint="eastAsia"/>
          <w:lang w:eastAsia="zh-CN"/>
        </w:rPr>
        <w:t>（</w:t>
      </w:r>
      <w:r w:rsidR="00CD3E37" w:rsidRPr="00514E53">
        <w:rPr>
          <w:rFonts w:ascii="Calibri" w:hAnsi="Calibri" w:cs="Calibri" w:hint="eastAsia"/>
          <w:lang w:eastAsia="zh-CN"/>
        </w:rPr>
        <w:t>能够处理</w:t>
      </w:r>
      <w:r w:rsidR="00CD3E37" w:rsidRPr="00514E53">
        <w:rPr>
          <w:rFonts w:ascii="Calibri" w:hAnsi="Calibri" w:cs="Calibri" w:hint="eastAsia"/>
          <w:lang w:eastAsia="zh-CN"/>
        </w:rPr>
        <w:t>UPT</w:t>
      </w:r>
      <w:r w:rsidR="00CD3E37" w:rsidRPr="00514E53">
        <w:rPr>
          <w:rFonts w:ascii="Calibri" w:hAnsi="Calibri" w:cs="Calibri" w:hint="eastAsia"/>
          <w:lang w:eastAsia="zh-CN"/>
        </w:rPr>
        <w:t>呼叫和程序</w:t>
      </w:r>
      <w:r w:rsidR="00514E53">
        <w:rPr>
          <w:rFonts w:ascii="Calibri" w:hAnsi="Calibri" w:cs="Calibri" w:hint="eastAsia"/>
          <w:lang w:eastAsia="zh-CN"/>
        </w:rPr>
        <w:t>）</w:t>
      </w:r>
      <w:r w:rsidRPr="00514E53">
        <w:rPr>
          <w:rFonts w:ascii="Calibri" w:hAnsi="Calibri" w:cs="Calibri" w:hint="eastAsia"/>
          <w:lang w:eastAsia="zh-CN"/>
        </w:rPr>
        <w:t>。</w:t>
      </w:r>
    </w:p>
    <w:p w14:paraId="63920FEB" w14:textId="02587C76" w:rsidR="0092477D" w:rsidRPr="00514E53" w:rsidRDefault="00AA11DB" w:rsidP="00514E53">
      <w:pPr>
        <w:ind w:firstLineChars="200" w:firstLine="480"/>
        <w:rPr>
          <w:rFonts w:ascii="Calibri" w:hAnsi="Calibri" w:cs="Calibri"/>
          <w:lang w:eastAsia="zh-CN"/>
        </w:rPr>
      </w:pPr>
      <w:r w:rsidRPr="00514E53">
        <w:rPr>
          <w:rFonts w:ascii="Calibri" w:hAnsi="Calibri" w:cs="Calibri" w:hint="eastAsia"/>
          <w:lang w:eastAsia="zh-CN"/>
        </w:rPr>
        <w:t>本建议书仅涉及与</w:t>
      </w:r>
      <w:r w:rsidRPr="00514E53">
        <w:rPr>
          <w:rFonts w:ascii="Calibri" w:hAnsi="Calibri" w:cs="Calibri" w:hint="eastAsia"/>
          <w:lang w:eastAsia="zh-CN"/>
        </w:rPr>
        <w:t>IN</w:t>
      </w:r>
      <w:r w:rsidRPr="00514E53">
        <w:rPr>
          <w:rFonts w:ascii="Calibri" w:hAnsi="Calibri" w:cs="Calibri" w:hint="eastAsia"/>
          <w:lang w:eastAsia="zh-CN"/>
        </w:rPr>
        <w:t>业务执行相关的关系。</w:t>
      </w:r>
    </w:p>
    <w:p w14:paraId="757999A3" w14:textId="452045B6" w:rsidR="0092477D" w:rsidRPr="00514E53" w:rsidRDefault="002E4BFD" w:rsidP="00514E53">
      <w:pPr>
        <w:ind w:firstLineChars="200" w:firstLine="480"/>
        <w:rPr>
          <w:rFonts w:ascii="Calibri" w:hAnsi="Calibri" w:cs="Calibri"/>
          <w:lang w:eastAsia="zh-CN"/>
        </w:rPr>
      </w:pPr>
      <w:r w:rsidRPr="00514E53">
        <w:rPr>
          <w:rFonts w:ascii="Calibri" w:hAnsi="Calibri" w:cs="Calibri" w:hint="eastAsia"/>
          <w:lang w:eastAsia="zh-CN"/>
        </w:rPr>
        <w:t>本建议书描述的</w:t>
      </w:r>
      <w:r w:rsidR="001E27BD" w:rsidRPr="00514E53">
        <w:rPr>
          <w:rFonts w:ascii="Calibri" w:hAnsi="Calibri" w:cs="Calibri" w:hint="eastAsia"/>
          <w:lang w:eastAsia="zh-CN"/>
        </w:rPr>
        <w:t>程序</w:t>
      </w:r>
      <w:r w:rsidRPr="00514E53">
        <w:rPr>
          <w:rFonts w:ascii="Calibri" w:hAnsi="Calibri" w:cs="Calibri" w:hint="eastAsia"/>
          <w:lang w:eastAsia="zh-CN"/>
        </w:rPr>
        <w:t>、功能实体和信息流涉及跨多个网络的</w:t>
      </w:r>
      <w:r w:rsidR="001E27BD" w:rsidRPr="00514E53">
        <w:rPr>
          <w:rFonts w:ascii="Calibri" w:hAnsi="Calibri" w:cs="Calibri" w:hint="eastAsia"/>
          <w:lang w:eastAsia="zh-CN"/>
        </w:rPr>
        <w:t>业务</w:t>
      </w:r>
      <w:r w:rsidRPr="00514E53">
        <w:rPr>
          <w:rFonts w:ascii="Calibri" w:hAnsi="Calibri" w:cs="Calibri" w:hint="eastAsia"/>
          <w:lang w:eastAsia="zh-CN"/>
        </w:rPr>
        <w:t>提供，涉及智能</w:t>
      </w:r>
      <w:r w:rsidR="001E27BD" w:rsidRPr="00514E53">
        <w:rPr>
          <w:rFonts w:ascii="Calibri" w:hAnsi="Calibri" w:cs="Calibri" w:hint="eastAsia"/>
          <w:lang w:eastAsia="zh-CN"/>
        </w:rPr>
        <w:t>网络</w:t>
      </w:r>
      <w:r w:rsidRPr="00514E53">
        <w:rPr>
          <w:rFonts w:ascii="Calibri" w:hAnsi="Calibri" w:cs="Calibri" w:hint="eastAsia"/>
          <w:lang w:eastAsia="zh-CN"/>
        </w:rPr>
        <w:t>CS-2</w:t>
      </w:r>
      <w:r w:rsidR="001E27BD" w:rsidRPr="00514E53">
        <w:rPr>
          <w:rFonts w:ascii="Calibri" w:hAnsi="Calibri" w:cs="Calibri" w:hint="eastAsia"/>
          <w:lang w:eastAsia="zh-CN"/>
        </w:rPr>
        <w:t>的</w:t>
      </w:r>
      <w:r w:rsidRPr="00514E53">
        <w:rPr>
          <w:rFonts w:ascii="Calibri" w:hAnsi="Calibri" w:cs="Calibri" w:hint="eastAsia"/>
          <w:lang w:eastAsia="zh-CN"/>
        </w:rPr>
        <w:t>能力水平，</w:t>
      </w:r>
      <w:r w:rsidR="001E27BD" w:rsidRPr="00514E53">
        <w:rPr>
          <w:rFonts w:ascii="Calibri" w:hAnsi="Calibri" w:cs="Calibri" w:hint="eastAsia"/>
          <w:lang w:eastAsia="zh-CN"/>
        </w:rPr>
        <w:t>具体做法是</w:t>
      </w:r>
      <w:r w:rsidRPr="00514E53">
        <w:rPr>
          <w:rFonts w:ascii="Calibri" w:hAnsi="Calibri" w:cs="Calibri" w:hint="eastAsia"/>
          <w:lang w:eastAsia="zh-CN"/>
        </w:rPr>
        <w:t>允许从始发网络</w:t>
      </w:r>
      <w:proofErr w:type="gramStart"/>
      <w:r w:rsidRPr="00514E53">
        <w:rPr>
          <w:rFonts w:ascii="Calibri" w:hAnsi="Calibri" w:cs="Calibri" w:hint="eastAsia"/>
          <w:lang w:eastAsia="zh-CN"/>
        </w:rPr>
        <w:t>跨网络</w:t>
      </w:r>
      <w:proofErr w:type="gramEnd"/>
      <w:r w:rsidRPr="00514E53">
        <w:rPr>
          <w:rFonts w:ascii="Calibri" w:hAnsi="Calibri" w:cs="Calibri" w:hint="eastAsia"/>
          <w:lang w:eastAsia="zh-CN"/>
        </w:rPr>
        <w:t>边界访问</w:t>
      </w:r>
      <w:r w:rsidRPr="00514E53">
        <w:rPr>
          <w:rFonts w:ascii="Calibri" w:hAnsi="Calibri" w:cs="Calibri" w:hint="eastAsia"/>
          <w:lang w:eastAsia="zh-CN"/>
        </w:rPr>
        <w:t>UPT</w:t>
      </w:r>
      <w:r w:rsidRPr="00514E53">
        <w:rPr>
          <w:rFonts w:ascii="Calibri" w:hAnsi="Calibri" w:cs="Calibri" w:hint="eastAsia"/>
          <w:lang w:eastAsia="zh-CN"/>
        </w:rPr>
        <w:t>用户的归属服务提供商的网络</w:t>
      </w:r>
      <w:r w:rsidRPr="00514E53">
        <w:rPr>
          <w:rFonts w:ascii="Calibri" w:hAnsi="Calibri" w:cs="Calibri" w:hint="eastAsia"/>
          <w:lang w:eastAsia="zh-CN"/>
        </w:rPr>
        <w:t>/</w:t>
      </w:r>
      <w:r w:rsidRPr="00514E53">
        <w:rPr>
          <w:rFonts w:ascii="Calibri" w:hAnsi="Calibri" w:cs="Calibri" w:hint="eastAsia"/>
          <w:lang w:eastAsia="zh-CN"/>
        </w:rPr>
        <w:t>数据库。本建议</w:t>
      </w:r>
      <w:r w:rsidR="001E27BD" w:rsidRPr="00514E53">
        <w:rPr>
          <w:rFonts w:ascii="Calibri" w:hAnsi="Calibri" w:cs="Calibri" w:hint="eastAsia"/>
          <w:lang w:eastAsia="zh-CN"/>
        </w:rPr>
        <w:t>书通篇</w:t>
      </w:r>
      <w:r w:rsidRPr="00514E53">
        <w:rPr>
          <w:rFonts w:ascii="Calibri" w:hAnsi="Calibri" w:cs="Calibri" w:hint="eastAsia"/>
          <w:lang w:eastAsia="zh-CN"/>
        </w:rPr>
        <w:t>假设</w:t>
      </w:r>
      <w:r w:rsidRPr="00514E53">
        <w:rPr>
          <w:rFonts w:ascii="Calibri" w:hAnsi="Calibri" w:cs="Calibri" w:hint="eastAsia"/>
          <w:lang w:eastAsia="zh-CN"/>
        </w:rPr>
        <w:t>UPT</w:t>
      </w:r>
      <w:r w:rsidRPr="00514E53">
        <w:rPr>
          <w:rFonts w:ascii="Calibri" w:hAnsi="Calibri" w:cs="Calibri" w:hint="eastAsia"/>
          <w:lang w:eastAsia="zh-CN"/>
        </w:rPr>
        <w:t>用户是始发网络上的访问者，并且有可能从</w:t>
      </w:r>
      <w:r w:rsidRPr="00514E53">
        <w:rPr>
          <w:rFonts w:ascii="Calibri" w:hAnsi="Calibri" w:cs="Calibri" w:hint="eastAsia"/>
          <w:lang w:eastAsia="zh-CN"/>
        </w:rPr>
        <w:t>UPT</w:t>
      </w:r>
      <w:r w:rsidRPr="00514E53">
        <w:rPr>
          <w:rFonts w:ascii="Calibri" w:hAnsi="Calibri" w:cs="Calibri" w:hint="eastAsia"/>
          <w:lang w:eastAsia="zh-CN"/>
        </w:rPr>
        <w:t>用户的归属数据库向始发网络数据库</w:t>
      </w:r>
      <w:r w:rsidR="00EE4882" w:rsidRPr="00514E53">
        <w:rPr>
          <w:rFonts w:ascii="Calibri" w:hAnsi="Calibri" w:cs="Calibri" w:hint="eastAsia"/>
          <w:lang w:eastAsia="zh-CN"/>
        </w:rPr>
        <w:t>传送</w:t>
      </w:r>
      <w:r w:rsidRPr="00514E53">
        <w:rPr>
          <w:rFonts w:ascii="Calibri" w:hAnsi="Calibri" w:cs="Calibri" w:hint="eastAsia"/>
          <w:lang w:eastAsia="zh-CN"/>
        </w:rPr>
        <w:t>UPT</w:t>
      </w:r>
      <w:r w:rsidR="00EE4882" w:rsidRPr="00514E53">
        <w:rPr>
          <w:rFonts w:ascii="Calibri" w:hAnsi="Calibri" w:cs="Calibri" w:hint="eastAsia"/>
          <w:lang w:eastAsia="zh-CN"/>
        </w:rPr>
        <w:t>业务特性</w:t>
      </w:r>
      <w:r w:rsidRPr="00514E53">
        <w:rPr>
          <w:rFonts w:ascii="Calibri" w:hAnsi="Calibri" w:cs="Calibri" w:hint="eastAsia"/>
          <w:lang w:eastAsia="zh-CN"/>
        </w:rPr>
        <w:t>。所有互动都符合</w:t>
      </w:r>
      <w:r w:rsidRPr="00514E53">
        <w:rPr>
          <w:rFonts w:ascii="Calibri" w:hAnsi="Calibri" w:cs="Calibri" w:hint="eastAsia"/>
          <w:lang w:eastAsia="zh-CN"/>
        </w:rPr>
        <w:t>CS-2</w:t>
      </w:r>
      <w:r w:rsidR="00EE4882" w:rsidRPr="00514E53">
        <w:rPr>
          <w:rFonts w:ascii="Calibri" w:hAnsi="Calibri" w:cs="Calibri" w:hint="eastAsia"/>
          <w:lang w:eastAsia="zh-CN"/>
        </w:rPr>
        <w:t>导则</w:t>
      </w:r>
      <w:r w:rsidRPr="00514E53">
        <w:rPr>
          <w:rFonts w:ascii="Calibri" w:hAnsi="Calibri" w:cs="Calibri" w:hint="eastAsia"/>
          <w:lang w:eastAsia="zh-CN"/>
        </w:rPr>
        <w:t>。</w:t>
      </w:r>
    </w:p>
    <w:p w14:paraId="5507F84D" w14:textId="575226CD" w:rsidR="0092477D" w:rsidRPr="00514E53" w:rsidRDefault="00106D37" w:rsidP="00514E53">
      <w:pPr>
        <w:ind w:firstLineChars="200" w:firstLine="480"/>
        <w:rPr>
          <w:rFonts w:ascii="Calibri" w:hAnsi="Calibri" w:cs="Calibri"/>
          <w:lang w:eastAsia="zh-CN"/>
        </w:rPr>
      </w:pPr>
      <w:r w:rsidRPr="00514E53">
        <w:rPr>
          <w:rFonts w:ascii="Calibri" w:hAnsi="Calibri" w:cs="Calibri" w:hint="eastAsia"/>
          <w:lang w:eastAsia="zh-CN"/>
        </w:rPr>
        <w:t>为了</w:t>
      </w:r>
      <w:r w:rsidR="00EE4882" w:rsidRPr="00514E53">
        <w:rPr>
          <w:rFonts w:ascii="Calibri" w:hAnsi="Calibri" w:cs="Calibri" w:hint="eastAsia"/>
          <w:lang w:eastAsia="zh-CN"/>
        </w:rPr>
        <w:t>后</w:t>
      </w:r>
      <w:r w:rsidRPr="00514E53">
        <w:rPr>
          <w:rFonts w:ascii="Calibri" w:hAnsi="Calibri" w:cs="Calibri" w:hint="eastAsia"/>
          <w:lang w:eastAsia="zh-CN"/>
        </w:rPr>
        <w:t>向兼容，</w:t>
      </w:r>
      <w:r w:rsidRPr="00514E53">
        <w:rPr>
          <w:rFonts w:ascii="Calibri" w:hAnsi="Calibri" w:cs="Calibri" w:hint="eastAsia"/>
          <w:lang w:eastAsia="zh-CN"/>
        </w:rPr>
        <w:t>ITU-T Q.1541</w:t>
      </w:r>
      <w:r w:rsidRPr="00514E53">
        <w:rPr>
          <w:rFonts w:ascii="Calibri" w:hAnsi="Calibri" w:cs="Calibri" w:hint="eastAsia"/>
          <w:lang w:eastAsia="zh-CN"/>
        </w:rPr>
        <w:t>中提出的</w:t>
      </w:r>
      <w:r w:rsidRPr="00514E53">
        <w:rPr>
          <w:rFonts w:ascii="Calibri" w:hAnsi="Calibri" w:cs="Calibri" w:hint="eastAsia"/>
          <w:lang w:eastAsia="zh-CN"/>
        </w:rPr>
        <w:t>CS-1</w:t>
      </w:r>
      <w:r w:rsidRPr="00514E53">
        <w:rPr>
          <w:rFonts w:ascii="Calibri" w:hAnsi="Calibri" w:cs="Calibri" w:hint="eastAsia"/>
          <w:lang w:eastAsia="zh-CN"/>
        </w:rPr>
        <w:t>兼容描述在</w:t>
      </w:r>
      <w:r w:rsidR="00EE4882" w:rsidRPr="00514E53">
        <w:rPr>
          <w:rFonts w:ascii="Calibri" w:hAnsi="Calibri" w:cs="Calibri" w:hint="eastAsia"/>
          <w:lang w:eastAsia="zh-CN"/>
        </w:rPr>
        <w:t>IN</w:t>
      </w:r>
      <w:r w:rsidR="00EE4882" w:rsidRPr="00514E53">
        <w:rPr>
          <w:rFonts w:ascii="Calibri" w:hAnsi="Calibri" w:cs="Calibri"/>
          <w:lang w:eastAsia="zh-CN"/>
        </w:rPr>
        <w:t xml:space="preserve"> </w:t>
      </w:r>
      <w:r w:rsidRPr="00514E53">
        <w:rPr>
          <w:rFonts w:ascii="Calibri" w:hAnsi="Calibri" w:cs="Calibri" w:hint="eastAsia"/>
          <w:lang w:eastAsia="zh-CN"/>
        </w:rPr>
        <w:t>CS-2</w:t>
      </w:r>
      <w:r w:rsidRPr="00514E53">
        <w:rPr>
          <w:rFonts w:ascii="Calibri" w:hAnsi="Calibri" w:cs="Calibri" w:hint="eastAsia"/>
          <w:lang w:eastAsia="zh-CN"/>
        </w:rPr>
        <w:t>中仍然适用。</w:t>
      </w:r>
    </w:p>
    <w:p w14:paraId="2DCD8601" w14:textId="3CE852CB" w:rsidR="0092477D" w:rsidRPr="00514E53" w:rsidRDefault="0008217F" w:rsidP="00E977A3">
      <w:pPr>
        <w:keepNext/>
        <w:ind w:firstLineChars="200" w:firstLine="480"/>
        <w:rPr>
          <w:rFonts w:ascii="Calibri" w:hAnsi="Calibri" w:cs="Calibri"/>
          <w:lang w:eastAsia="zh-CN"/>
        </w:rPr>
      </w:pPr>
      <w:r w:rsidRPr="00514E53">
        <w:rPr>
          <w:rFonts w:ascii="Calibri" w:hAnsi="Calibri" w:cs="Calibri" w:hint="eastAsia"/>
          <w:lang w:eastAsia="zh-CN"/>
        </w:rPr>
        <w:lastRenderedPageBreak/>
        <w:t>本建议书与</w:t>
      </w:r>
      <w:r w:rsidRPr="00514E53">
        <w:rPr>
          <w:rFonts w:ascii="Calibri" w:hAnsi="Calibri" w:cs="Calibri" w:hint="eastAsia"/>
          <w:lang w:eastAsia="zh-CN"/>
        </w:rPr>
        <w:t>ITU-T F.851</w:t>
      </w:r>
      <w:r w:rsidRPr="00514E53">
        <w:rPr>
          <w:rFonts w:ascii="Calibri" w:hAnsi="Calibri" w:cs="Calibri" w:hint="eastAsia"/>
          <w:lang w:eastAsia="zh-CN"/>
        </w:rPr>
        <w:t>中定义的</w:t>
      </w:r>
      <w:r w:rsidRPr="00514E53">
        <w:rPr>
          <w:rFonts w:ascii="Calibri" w:hAnsi="Calibri" w:cs="Calibri" w:hint="eastAsia"/>
          <w:lang w:eastAsia="zh-CN"/>
        </w:rPr>
        <w:t>UPT</w:t>
      </w:r>
      <w:r w:rsidR="00633FB2" w:rsidRPr="00514E53">
        <w:rPr>
          <w:rFonts w:ascii="Calibri" w:hAnsi="Calibri" w:cs="Calibri" w:hint="eastAsia"/>
          <w:lang w:eastAsia="zh-CN"/>
        </w:rPr>
        <w:t>业务</w:t>
      </w:r>
      <w:r w:rsidRPr="00514E53">
        <w:rPr>
          <w:rFonts w:ascii="Calibri" w:hAnsi="Calibri" w:cs="Calibri" w:hint="eastAsia"/>
          <w:lang w:eastAsia="zh-CN"/>
        </w:rPr>
        <w:t>集</w:t>
      </w:r>
      <w:r w:rsidRPr="00514E53">
        <w:rPr>
          <w:rFonts w:ascii="Calibri" w:hAnsi="Calibri" w:cs="Calibri" w:hint="eastAsia"/>
          <w:lang w:eastAsia="zh-CN"/>
        </w:rPr>
        <w:t>1</w:t>
      </w:r>
      <w:r w:rsidRPr="00514E53">
        <w:rPr>
          <w:rFonts w:ascii="Calibri" w:hAnsi="Calibri" w:cs="Calibri" w:hint="eastAsia"/>
          <w:lang w:eastAsia="zh-CN"/>
        </w:rPr>
        <w:t>之间的关系如下</w:t>
      </w:r>
      <w:r w:rsidR="00633FB2" w:rsidRPr="00514E53">
        <w:rPr>
          <w:rFonts w:ascii="Calibri" w:hAnsi="Calibri" w:cs="Calibri" w:hint="eastAsia"/>
          <w:lang w:eastAsia="zh-CN"/>
        </w:rPr>
        <w:t>：</w:t>
      </w:r>
    </w:p>
    <w:p w14:paraId="409A9AA5" w14:textId="653D8136" w:rsidR="0092477D" w:rsidRPr="009E4C2E" w:rsidRDefault="0092477D" w:rsidP="00E977A3">
      <w:pPr>
        <w:pStyle w:val="enumlev1"/>
        <w:keepNext/>
        <w:rPr>
          <w:rFonts w:ascii="Calibri" w:eastAsia="SimSun" w:hAnsi="Calibri"/>
          <w:lang w:val="en-GB" w:eastAsia="zh-CN"/>
        </w:rPr>
      </w:pPr>
      <w:r w:rsidRPr="009E4C2E">
        <w:rPr>
          <w:rFonts w:ascii="Calibri" w:eastAsia="SimSun" w:hAnsi="Calibri"/>
          <w:lang w:val="en-GB" w:eastAsia="zh-CN"/>
        </w:rPr>
        <w:t>–</w:t>
      </w:r>
      <w:r w:rsidR="00E977A3" w:rsidRPr="009E4C2E">
        <w:rPr>
          <w:rFonts w:ascii="Calibri" w:eastAsia="SimSun" w:hAnsi="Calibri"/>
          <w:lang w:val="en-GB" w:eastAsia="zh-CN"/>
        </w:rPr>
        <w:tab/>
      </w:r>
      <w:r w:rsidR="00633FB2" w:rsidRPr="00E977A3">
        <w:rPr>
          <w:rFonts w:ascii="Calibri" w:eastAsia="SimSun" w:hAnsi="Calibri" w:hint="eastAsia"/>
          <w:lang w:eastAsia="zh-CN"/>
        </w:rPr>
        <w:t>提供的业务</w:t>
      </w:r>
      <w:r w:rsidR="00633FB2" w:rsidRPr="009E4C2E">
        <w:rPr>
          <w:rFonts w:ascii="Calibri" w:eastAsia="SimSun" w:hAnsi="Calibri" w:hint="eastAsia"/>
          <w:lang w:val="en-GB" w:eastAsia="zh-CN"/>
        </w:rPr>
        <w:t>–</w:t>
      </w:r>
      <w:r w:rsidR="00633FB2" w:rsidRPr="00E977A3">
        <w:rPr>
          <w:rFonts w:ascii="Calibri" w:eastAsia="SimSun" w:hAnsi="Calibri" w:hint="eastAsia"/>
          <w:lang w:eastAsia="zh-CN"/>
        </w:rPr>
        <w:t>电话</w:t>
      </w:r>
      <w:r w:rsidR="00633FB2" w:rsidRPr="009E4C2E">
        <w:rPr>
          <w:rFonts w:ascii="Calibri" w:eastAsia="SimSun" w:hAnsi="Calibri" w:hint="eastAsia"/>
          <w:lang w:val="en-GB" w:eastAsia="zh-CN"/>
        </w:rPr>
        <w:t>(</w:t>
      </w:r>
      <w:r w:rsidR="00633FB2" w:rsidRPr="00E977A3">
        <w:rPr>
          <w:rFonts w:ascii="Calibri" w:eastAsia="SimSun" w:hAnsi="Calibri" w:hint="eastAsia"/>
          <w:lang w:eastAsia="zh-CN"/>
        </w:rPr>
        <w:t>即音频级连接</w:t>
      </w:r>
      <w:r w:rsidR="00633FB2" w:rsidRPr="009E4C2E">
        <w:rPr>
          <w:rFonts w:ascii="Calibri" w:eastAsia="SimSun" w:hAnsi="Calibri" w:hint="eastAsia"/>
          <w:lang w:val="en-GB" w:eastAsia="zh-CN"/>
        </w:rPr>
        <w:t>)</w:t>
      </w:r>
      <w:r w:rsidR="00633FB2" w:rsidRPr="00E977A3">
        <w:rPr>
          <w:rFonts w:ascii="Calibri" w:eastAsia="SimSun" w:hAnsi="Calibri" w:hint="eastAsia"/>
          <w:lang w:eastAsia="zh-CN"/>
        </w:rPr>
        <w:t>。</w:t>
      </w:r>
    </w:p>
    <w:p w14:paraId="062B9452" w14:textId="0392EF34" w:rsidR="0092477D" w:rsidRPr="009E4C2E" w:rsidRDefault="0092477D" w:rsidP="00E977A3">
      <w:pPr>
        <w:pStyle w:val="enumlev1"/>
        <w:keepNext/>
        <w:rPr>
          <w:rFonts w:ascii="Calibri" w:eastAsia="SimSun" w:hAnsi="Calibri"/>
          <w:lang w:val="en-GB" w:eastAsia="zh-CN"/>
        </w:rPr>
      </w:pPr>
      <w:r w:rsidRPr="009E4C2E">
        <w:rPr>
          <w:rFonts w:ascii="Calibri" w:eastAsia="SimSun" w:hAnsi="Calibri"/>
          <w:lang w:val="en-GB" w:eastAsia="zh-CN"/>
        </w:rPr>
        <w:t>–</w:t>
      </w:r>
      <w:r w:rsidR="00E977A3" w:rsidRPr="009E4C2E">
        <w:rPr>
          <w:rFonts w:ascii="Calibri" w:eastAsia="SimSun" w:hAnsi="Calibri"/>
          <w:lang w:val="en-GB" w:eastAsia="zh-CN"/>
        </w:rPr>
        <w:tab/>
      </w:r>
      <w:r w:rsidR="00633FB2" w:rsidRPr="00E977A3">
        <w:rPr>
          <w:rFonts w:ascii="Calibri" w:eastAsia="SimSun" w:hAnsi="Calibri" w:hint="eastAsia"/>
          <w:lang w:eastAsia="zh-CN"/>
        </w:rPr>
        <w:t>涉及的网络</w:t>
      </w:r>
      <w:r w:rsidR="00633FB2" w:rsidRPr="009E4C2E">
        <w:rPr>
          <w:rFonts w:ascii="Calibri" w:eastAsia="SimSun" w:hAnsi="Calibri" w:hint="eastAsia"/>
          <w:lang w:val="en-GB" w:eastAsia="zh-CN"/>
        </w:rPr>
        <w:t>–</w:t>
      </w:r>
      <w:r w:rsidR="00633FB2" w:rsidRPr="00E977A3">
        <w:rPr>
          <w:rFonts w:ascii="Calibri" w:eastAsia="SimSun" w:hAnsi="Calibri" w:hint="eastAsia"/>
          <w:lang w:eastAsia="zh-CN"/>
        </w:rPr>
        <w:t>所有话音网络</w:t>
      </w:r>
      <w:r w:rsidR="00633FB2" w:rsidRPr="009E4C2E">
        <w:rPr>
          <w:rFonts w:ascii="Calibri" w:eastAsia="SimSun" w:hAnsi="Calibri" w:hint="eastAsia"/>
          <w:lang w:val="en-GB" w:eastAsia="zh-CN"/>
        </w:rPr>
        <w:t>(</w:t>
      </w:r>
      <w:r w:rsidR="00633FB2" w:rsidRPr="00E977A3">
        <w:rPr>
          <w:rFonts w:ascii="Calibri" w:eastAsia="SimSun" w:hAnsi="Calibri" w:hint="eastAsia"/>
          <w:lang w:eastAsia="zh-CN"/>
        </w:rPr>
        <w:t>如公众电话交换网</w:t>
      </w:r>
      <w:r w:rsidR="00633FB2" w:rsidRPr="009E4C2E">
        <w:rPr>
          <w:rFonts w:ascii="Calibri" w:eastAsia="SimSun" w:hAnsi="Calibri" w:hint="eastAsia"/>
          <w:lang w:val="en-GB" w:eastAsia="zh-CN"/>
        </w:rPr>
        <w:t>（</w:t>
      </w:r>
      <w:r w:rsidR="00633FB2" w:rsidRPr="009E4C2E">
        <w:rPr>
          <w:rFonts w:ascii="Calibri" w:eastAsia="SimSun" w:hAnsi="Calibri" w:hint="eastAsia"/>
          <w:lang w:val="en-GB" w:eastAsia="zh-CN"/>
        </w:rPr>
        <w:t>PSTN</w:t>
      </w:r>
      <w:r w:rsidR="00633FB2" w:rsidRPr="009E4C2E">
        <w:rPr>
          <w:rFonts w:ascii="Calibri" w:eastAsia="SimSun" w:hAnsi="Calibri" w:hint="eastAsia"/>
          <w:lang w:val="en-GB" w:eastAsia="zh-CN"/>
        </w:rPr>
        <w:t>）</w:t>
      </w:r>
      <w:r w:rsidR="00633FB2" w:rsidRPr="00E977A3">
        <w:rPr>
          <w:rFonts w:ascii="Calibri" w:eastAsia="SimSun" w:hAnsi="Calibri" w:hint="eastAsia"/>
          <w:lang w:eastAsia="zh-CN"/>
        </w:rPr>
        <w:t>、综合业务数字网</w:t>
      </w:r>
      <w:r w:rsidR="00633FB2" w:rsidRPr="009E4C2E">
        <w:rPr>
          <w:rFonts w:ascii="Calibri" w:eastAsia="SimSun" w:hAnsi="Calibri" w:hint="eastAsia"/>
          <w:lang w:val="en-GB" w:eastAsia="zh-CN"/>
        </w:rPr>
        <w:t>（</w:t>
      </w:r>
      <w:r w:rsidR="00633FB2" w:rsidRPr="009E4C2E">
        <w:rPr>
          <w:rFonts w:ascii="Calibri" w:eastAsia="SimSun" w:hAnsi="Calibri" w:hint="eastAsia"/>
          <w:lang w:val="en-GB" w:eastAsia="zh-CN"/>
        </w:rPr>
        <w:t>ISDN</w:t>
      </w:r>
      <w:r w:rsidR="00633FB2" w:rsidRPr="009E4C2E">
        <w:rPr>
          <w:rFonts w:ascii="Calibri" w:eastAsia="SimSun" w:hAnsi="Calibri" w:cs="SimSun" w:hint="eastAsia"/>
          <w:lang w:val="en-GB" w:eastAsia="zh-CN"/>
        </w:rPr>
        <w:t>）</w:t>
      </w:r>
      <w:r w:rsidR="00633FB2" w:rsidRPr="00E977A3">
        <w:rPr>
          <w:rFonts w:ascii="Calibri" w:eastAsia="SimSun" w:hAnsi="Calibri" w:cs="SimSun" w:hint="eastAsia"/>
          <w:lang w:eastAsia="zh-CN"/>
        </w:rPr>
        <w:t>、</w:t>
      </w:r>
      <w:r w:rsidR="00633FB2" w:rsidRPr="00E977A3">
        <w:rPr>
          <w:rFonts w:ascii="Calibri" w:eastAsia="SimSun" w:hAnsi="Calibri" w:cs="Microsoft YaHei" w:hint="eastAsia"/>
          <w:lang w:eastAsia="zh-CN"/>
        </w:rPr>
        <w:t>公众陆地移动网</w:t>
      </w:r>
      <w:r w:rsidR="00633FB2" w:rsidRPr="009E4C2E">
        <w:rPr>
          <w:rFonts w:ascii="Calibri" w:eastAsia="SimSun" w:hAnsi="Calibri" w:cs="Microsoft YaHei" w:hint="eastAsia"/>
          <w:lang w:val="en-GB" w:eastAsia="zh-CN"/>
        </w:rPr>
        <w:t>（</w:t>
      </w:r>
      <w:r w:rsidR="00633FB2" w:rsidRPr="009E4C2E">
        <w:rPr>
          <w:rFonts w:ascii="Calibri" w:eastAsia="SimSun" w:hAnsi="Calibri" w:hint="eastAsia"/>
          <w:lang w:val="en-GB" w:eastAsia="zh-CN"/>
        </w:rPr>
        <w:t>PLMN</w:t>
      </w:r>
      <w:r w:rsidR="00633FB2" w:rsidRPr="009E4C2E">
        <w:rPr>
          <w:rFonts w:ascii="Calibri" w:eastAsia="SimSun" w:hAnsi="Calibri" w:cs="SimSun" w:hint="eastAsia"/>
          <w:lang w:val="en-GB" w:eastAsia="zh-CN"/>
        </w:rPr>
        <w:t>），</w:t>
      </w:r>
      <w:r w:rsidR="00633FB2" w:rsidRPr="00E977A3">
        <w:rPr>
          <w:rFonts w:ascii="Calibri" w:eastAsia="SimSun" w:hAnsi="Calibri" w:cs="SimSun" w:hint="eastAsia"/>
          <w:lang w:eastAsia="zh-CN"/>
        </w:rPr>
        <w:t>包括</w:t>
      </w:r>
      <w:r w:rsidR="00633FB2" w:rsidRPr="009E4C2E">
        <w:rPr>
          <w:rFonts w:ascii="Calibri" w:eastAsia="SimSun" w:hAnsi="Calibri" w:hint="eastAsia"/>
          <w:lang w:val="en-GB" w:eastAsia="zh-CN"/>
        </w:rPr>
        <w:t>IMT-2000)</w:t>
      </w:r>
      <w:r w:rsidR="00633FB2" w:rsidRPr="00E977A3">
        <w:rPr>
          <w:rFonts w:ascii="Calibri" w:eastAsia="SimSun" w:hAnsi="Calibri" w:cs="SimSun" w:hint="eastAsia"/>
          <w:lang w:eastAsia="zh-CN"/>
        </w:rPr>
        <w:t>。</w:t>
      </w:r>
    </w:p>
    <w:p w14:paraId="767E89B9" w14:textId="1702C9F6" w:rsidR="00106D37" w:rsidRPr="009E4C2E" w:rsidRDefault="0092477D" w:rsidP="00E977A3">
      <w:pPr>
        <w:pStyle w:val="enumlev1"/>
        <w:keepNext/>
        <w:rPr>
          <w:rFonts w:ascii="Calibri" w:eastAsia="SimSun" w:hAnsi="Calibri"/>
          <w:lang w:val="en-GB" w:eastAsia="zh-CN"/>
        </w:rPr>
      </w:pPr>
      <w:r w:rsidRPr="009E4C2E">
        <w:rPr>
          <w:rFonts w:ascii="Calibri" w:eastAsia="SimSun" w:hAnsi="Calibri"/>
          <w:lang w:val="en-GB" w:eastAsia="zh-CN"/>
        </w:rPr>
        <w:t>–</w:t>
      </w:r>
      <w:r w:rsidR="00E977A3" w:rsidRPr="009E4C2E">
        <w:rPr>
          <w:rFonts w:ascii="Calibri" w:eastAsia="SimSun" w:hAnsi="Calibri"/>
          <w:lang w:val="en-GB" w:eastAsia="zh-CN"/>
        </w:rPr>
        <w:tab/>
      </w:r>
      <w:r w:rsidR="00106D37" w:rsidRPr="00E977A3">
        <w:rPr>
          <w:rFonts w:ascii="Calibri" w:eastAsia="SimSun" w:hAnsi="Calibri" w:cs="SimSun" w:hint="eastAsia"/>
          <w:lang w:eastAsia="zh-CN"/>
        </w:rPr>
        <w:t>编号</w:t>
      </w:r>
      <w:r w:rsidR="00106D37" w:rsidRPr="009E4C2E">
        <w:rPr>
          <w:rFonts w:ascii="Calibri" w:eastAsia="SimSun" w:hAnsi="Calibri"/>
          <w:lang w:val="en-GB" w:eastAsia="zh-CN"/>
        </w:rPr>
        <w:t>–</w:t>
      </w:r>
      <w:r w:rsidR="00106D37" w:rsidRPr="009E4C2E">
        <w:rPr>
          <w:rFonts w:ascii="Calibri" w:eastAsia="SimSun" w:hAnsi="Calibri" w:hint="eastAsia"/>
          <w:lang w:val="en-GB" w:eastAsia="zh-CN"/>
        </w:rPr>
        <w:t>UPT</w:t>
      </w:r>
      <w:r w:rsidR="00106D37" w:rsidRPr="00E977A3">
        <w:rPr>
          <w:rFonts w:ascii="Calibri" w:eastAsia="SimSun" w:hAnsi="Calibri" w:cs="SimSun" w:hint="eastAsia"/>
          <w:lang w:eastAsia="zh-CN"/>
        </w:rPr>
        <w:t>编号基于唯一识别</w:t>
      </w:r>
      <w:r w:rsidR="00106D37" w:rsidRPr="009E4C2E">
        <w:rPr>
          <w:rFonts w:ascii="Calibri" w:eastAsia="SimSun" w:hAnsi="Calibri" w:hint="eastAsia"/>
          <w:lang w:val="en-GB" w:eastAsia="zh-CN"/>
        </w:rPr>
        <w:t>UPT</w:t>
      </w:r>
      <w:r w:rsidR="00106D37" w:rsidRPr="00E977A3">
        <w:rPr>
          <w:rFonts w:ascii="Calibri" w:eastAsia="SimSun" w:hAnsi="Calibri" w:cs="SimSun" w:hint="eastAsia"/>
          <w:lang w:eastAsia="zh-CN"/>
        </w:rPr>
        <w:t>用户的个人</w:t>
      </w:r>
      <w:r w:rsidR="00106D37" w:rsidRPr="009E4C2E">
        <w:rPr>
          <w:rFonts w:ascii="Calibri" w:eastAsia="SimSun" w:hAnsi="Calibri" w:hint="eastAsia"/>
          <w:lang w:val="en-GB" w:eastAsia="zh-CN"/>
        </w:rPr>
        <w:t>UPT</w:t>
      </w:r>
      <w:r w:rsidR="00106D37" w:rsidRPr="00E977A3">
        <w:rPr>
          <w:rFonts w:ascii="Calibri" w:eastAsia="SimSun" w:hAnsi="Calibri" w:cs="SimSun" w:hint="eastAsia"/>
          <w:lang w:eastAsia="zh-CN"/>
        </w:rPr>
        <w:t>号码。</w:t>
      </w:r>
    </w:p>
    <w:p w14:paraId="50E5C23D" w14:textId="6B40DFE7" w:rsidR="0092477D" w:rsidRPr="00E977A3" w:rsidRDefault="00106D37" w:rsidP="00106D37">
      <w:pPr>
        <w:rPr>
          <w:rFonts w:ascii="STKaiti" w:eastAsia="STKaiti" w:hAnsi="STKaiti"/>
          <w:iCs/>
          <w:lang w:eastAsia="zh-CN"/>
        </w:rPr>
      </w:pPr>
      <w:r w:rsidRPr="00E977A3">
        <w:rPr>
          <w:rFonts w:ascii="STKaiti" w:eastAsia="STKaiti" w:hAnsi="STKaiti" w:hint="eastAsia"/>
          <w:iCs/>
          <w:lang w:eastAsia="zh-CN"/>
        </w:rPr>
        <w:t>包括在本建议</w:t>
      </w:r>
      <w:r w:rsidR="005A64F2" w:rsidRPr="00E977A3">
        <w:rPr>
          <w:rFonts w:ascii="STKaiti" w:eastAsia="STKaiti" w:hAnsi="STKaiti" w:hint="eastAsia"/>
          <w:iCs/>
          <w:lang w:eastAsia="zh-CN"/>
        </w:rPr>
        <w:t>书</w:t>
      </w:r>
      <w:r w:rsidRPr="00E977A3">
        <w:rPr>
          <w:rFonts w:ascii="STKaiti" w:eastAsia="STKaiti" w:hAnsi="STKaiti" w:hint="eastAsia"/>
          <w:iCs/>
          <w:lang w:eastAsia="zh-CN"/>
        </w:rPr>
        <w:t>中</w:t>
      </w:r>
      <w:r w:rsidR="00E977A3">
        <w:rPr>
          <w:rFonts w:ascii="STKaiti" w:eastAsia="STKaiti" w:hAnsi="STKaiti" w:hint="eastAsia"/>
          <w:iCs/>
          <w:lang w:eastAsia="zh-CN"/>
        </w:rPr>
        <w:t>（</w:t>
      </w:r>
      <w:r w:rsidRPr="00E977A3">
        <w:rPr>
          <w:rFonts w:ascii="STKaiti" w:eastAsia="STKaiti" w:hAnsi="STKaiti" w:hint="eastAsia"/>
          <w:iCs/>
          <w:lang w:eastAsia="zh-CN"/>
        </w:rPr>
        <w:t>由CS-2支持</w:t>
      </w:r>
      <w:r w:rsidR="00E977A3">
        <w:rPr>
          <w:rFonts w:ascii="STKaiti" w:eastAsia="STKaiti" w:hAnsi="STKaiti" w:hint="eastAsia"/>
          <w:iCs/>
          <w:lang w:eastAsia="zh-CN"/>
        </w:rPr>
        <w:t>）</w:t>
      </w:r>
    </w:p>
    <w:p w14:paraId="1937DFD9" w14:textId="079ABD11" w:rsidR="0092477D" w:rsidRPr="0094116D" w:rsidRDefault="0092477D" w:rsidP="0092477D">
      <w:pPr>
        <w:rPr>
          <w:b/>
          <w:bCs/>
          <w:lang w:eastAsia="zh-CN"/>
        </w:rPr>
      </w:pPr>
      <w:r w:rsidRPr="0094116D">
        <w:rPr>
          <w:b/>
          <w:bCs/>
          <w:lang w:eastAsia="zh-CN"/>
        </w:rPr>
        <w:t>•</w:t>
      </w:r>
      <w:r w:rsidR="00E977A3">
        <w:rPr>
          <w:b/>
          <w:bCs/>
          <w:lang w:eastAsia="zh-CN"/>
        </w:rPr>
        <w:tab/>
      </w:r>
      <w:r w:rsidR="001F3085">
        <w:rPr>
          <w:rFonts w:hint="eastAsia"/>
          <w:b/>
          <w:bCs/>
          <w:lang w:eastAsia="zh-CN"/>
        </w:rPr>
        <w:t>功能特性</w:t>
      </w:r>
    </w:p>
    <w:p w14:paraId="0F933491" w14:textId="2F4B05D7" w:rsidR="0092477D" w:rsidRPr="0094116D" w:rsidRDefault="001F3085" w:rsidP="00E977A3">
      <w:pPr>
        <w:spacing w:before="40"/>
        <w:ind w:left="72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必备</w:t>
      </w:r>
    </w:p>
    <w:p w14:paraId="019EE8BF" w14:textId="77777777" w:rsidR="001F3085" w:rsidRPr="001F3085" w:rsidRDefault="001F3085" w:rsidP="00E977A3">
      <w:pPr>
        <w:spacing w:before="40"/>
        <w:ind w:left="720"/>
        <w:rPr>
          <w:lang w:eastAsia="zh-CN"/>
        </w:rPr>
      </w:pPr>
      <w:r w:rsidRPr="001F3085">
        <w:rPr>
          <w:rFonts w:hint="eastAsia"/>
          <w:lang w:eastAsia="zh-CN"/>
        </w:rPr>
        <w:t>UPT</w:t>
      </w:r>
      <w:r w:rsidRPr="001F3085">
        <w:rPr>
          <w:rFonts w:hint="eastAsia"/>
          <w:lang w:eastAsia="zh-CN"/>
        </w:rPr>
        <w:t>用户身份认证</w:t>
      </w:r>
    </w:p>
    <w:p w14:paraId="496736BE" w14:textId="3F9AE542" w:rsidR="0092477D" w:rsidRDefault="001F3085" w:rsidP="00E977A3">
      <w:pPr>
        <w:spacing w:before="40"/>
        <w:ind w:left="720"/>
        <w:rPr>
          <w:lang w:eastAsia="zh-CN"/>
        </w:rPr>
      </w:pPr>
      <w:r>
        <w:rPr>
          <w:rFonts w:hint="eastAsia"/>
          <w:lang w:eastAsia="zh-CN"/>
        </w:rPr>
        <w:t>呼叫内注册</w:t>
      </w:r>
    </w:p>
    <w:p w14:paraId="17ABE9E6" w14:textId="00C0A9B1" w:rsidR="0092477D" w:rsidRDefault="0092477D" w:rsidP="00E977A3">
      <w:pPr>
        <w:spacing w:before="40"/>
        <w:ind w:left="720"/>
        <w:rPr>
          <w:lang w:eastAsia="zh-CN"/>
        </w:rPr>
      </w:pPr>
      <w:r>
        <w:rPr>
          <w:lang w:eastAsia="zh-CN"/>
        </w:rPr>
        <w:t>UPT</w:t>
      </w:r>
      <w:r w:rsidR="001F3085">
        <w:rPr>
          <w:rFonts w:hint="eastAsia"/>
          <w:lang w:eastAsia="zh-CN"/>
        </w:rPr>
        <w:t>去话</w:t>
      </w:r>
    </w:p>
    <w:p w14:paraId="3938CBFC" w14:textId="5307B8CE" w:rsidR="0092477D" w:rsidRDefault="001F3085" w:rsidP="00E977A3">
      <w:pPr>
        <w:spacing w:before="40"/>
        <w:ind w:left="720"/>
        <w:rPr>
          <w:lang w:eastAsia="zh-CN"/>
        </w:rPr>
      </w:pPr>
      <w:r>
        <w:rPr>
          <w:rFonts w:hint="eastAsia"/>
          <w:lang w:eastAsia="zh-CN"/>
        </w:rPr>
        <w:t>呼叫内交付</w:t>
      </w:r>
    </w:p>
    <w:p w14:paraId="52F65B90" w14:textId="53EC7E4C" w:rsidR="0092477D" w:rsidRPr="0094116D" w:rsidRDefault="0049444E" w:rsidP="00E977A3">
      <w:pPr>
        <w:spacing w:before="40"/>
        <w:ind w:left="72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可选</w:t>
      </w:r>
    </w:p>
    <w:p w14:paraId="5023750F" w14:textId="69AFEA68" w:rsidR="0092477D" w:rsidRDefault="00842707" w:rsidP="00E977A3">
      <w:pPr>
        <w:spacing w:before="40"/>
        <w:ind w:left="720"/>
        <w:rPr>
          <w:lang w:eastAsia="zh-CN"/>
        </w:rPr>
      </w:pPr>
      <w:r w:rsidRPr="001F3085">
        <w:rPr>
          <w:rFonts w:hint="eastAsia"/>
          <w:lang w:eastAsia="zh-CN"/>
        </w:rPr>
        <w:t>远程呼叫</w:t>
      </w:r>
      <w:r>
        <w:rPr>
          <w:rFonts w:hint="eastAsia"/>
          <w:lang w:eastAsia="zh-CN"/>
        </w:rPr>
        <w:t>内</w:t>
      </w:r>
      <w:r w:rsidRPr="001F3085">
        <w:rPr>
          <w:rFonts w:hint="eastAsia"/>
          <w:lang w:eastAsia="zh-CN"/>
        </w:rPr>
        <w:t>注册</w:t>
      </w:r>
      <w:r w:rsidR="00E977A3">
        <w:rPr>
          <w:rFonts w:hint="eastAsia"/>
          <w:lang w:eastAsia="zh-CN"/>
        </w:rPr>
        <w:t>（</w:t>
      </w:r>
      <w:r w:rsidRPr="001F3085">
        <w:rPr>
          <w:rFonts w:hint="eastAsia"/>
          <w:lang w:eastAsia="zh-CN"/>
        </w:rPr>
        <w:t>和注销</w:t>
      </w:r>
      <w:r w:rsidR="00E977A3">
        <w:rPr>
          <w:lang w:eastAsia="zh-CN"/>
        </w:rPr>
        <w:t>）</w:t>
      </w:r>
    </w:p>
    <w:p w14:paraId="7B4EA0CE" w14:textId="62DA6AA2" w:rsidR="0092477D" w:rsidRDefault="0092477D" w:rsidP="00E977A3">
      <w:pPr>
        <w:spacing w:before="40"/>
        <w:ind w:left="720"/>
        <w:rPr>
          <w:lang w:eastAsia="zh-CN"/>
        </w:rPr>
      </w:pPr>
      <w:r>
        <w:rPr>
          <w:lang w:eastAsia="zh-CN"/>
        </w:rPr>
        <w:t>UPT</w:t>
      </w:r>
      <w:r w:rsidR="00842707">
        <w:rPr>
          <w:rFonts w:hint="eastAsia"/>
          <w:lang w:eastAsia="zh-CN"/>
        </w:rPr>
        <w:t>去话继后</w:t>
      </w:r>
    </w:p>
    <w:p w14:paraId="127BEF4E" w14:textId="1E31DFA0" w:rsidR="0092477D" w:rsidRDefault="00323323" w:rsidP="00E977A3">
      <w:pPr>
        <w:spacing w:before="40"/>
        <w:ind w:left="720"/>
        <w:rPr>
          <w:lang w:eastAsia="zh-CN"/>
        </w:rPr>
      </w:pPr>
      <w:r>
        <w:rPr>
          <w:rFonts w:hint="eastAsia"/>
          <w:lang w:eastAsia="zh-CN"/>
        </w:rPr>
        <w:t>全球继后</w:t>
      </w:r>
    </w:p>
    <w:p w14:paraId="37984F8A" w14:textId="26501135" w:rsidR="0092477D" w:rsidRDefault="00323323" w:rsidP="00E977A3">
      <w:pPr>
        <w:spacing w:before="40"/>
        <w:ind w:left="720"/>
        <w:rPr>
          <w:lang w:eastAsia="zh-CN"/>
        </w:rPr>
      </w:pPr>
      <w:r>
        <w:rPr>
          <w:rFonts w:hint="eastAsia"/>
          <w:lang w:eastAsia="zh-CN"/>
        </w:rPr>
        <w:t>具体针对</w:t>
      </w:r>
      <w:r w:rsidR="0092477D">
        <w:rPr>
          <w:lang w:eastAsia="zh-CN"/>
        </w:rPr>
        <w:t>UPT</w:t>
      </w:r>
      <w:r>
        <w:rPr>
          <w:rFonts w:hint="eastAsia"/>
          <w:lang w:eastAsia="zh-CN"/>
        </w:rPr>
        <w:t>的表示</w:t>
      </w:r>
    </w:p>
    <w:p w14:paraId="6930308E" w14:textId="421749EE" w:rsidR="0092477D" w:rsidRDefault="00323323" w:rsidP="00E977A3">
      <w:pPr>
        <w:spacing w:before="40"/>
        <w:ind w:left="720"/>
        <w:rPr>
          <w:lang w:eastAsia="zh-CN"/>
        </w:rPr>
      </w:pPr>
      <w:r>
        <w:rPr>
          <w:rFonts w:hint="eastAsia"/>
          <w:lang w:eastAsia="zh-CN"/>
        </w:rPr>
        <w:t>去话注册</w:t>
      </w:r>
    </w:p>
    <w:p w14:paraId="78C3A61A" w14:textId="1AEF4FC3" w:rsidR="0092477D" w:rsidRDefault="00323323" w:rsidP="00E977A3">
      <w:pPr>
        <w:spacing w:before="40"/>
        <w:ind w:left="720"/>
        <w:rPr>
          <w:lang w:eastAsia="zh-CN"/>
        </w:rPr>
      </w:pPr>
      <w:r>
        <w:rPr>
          <w:rFonts w:hint="eastAsia"/>
          <w:lang w:eastAsia="zh-CN"/>
        </w:rPr>
        <w:t>远程</w:t>
      </w:r>
      <w:r w:rsidR="0092477D">
        <w:rPr>
          <w:lang w:eastAsia="zh-CN"/>
        </w:rPr>
        <w:t>UPT</w:t>
      </w:r>
      <w:r>
        <w:rPr>
          <w:rFonts w:hint="eastAsia"/>
          <w:lang w:eastAsia="zh-CN"/>
        </w:rPr>
        <w:t>去话注册</w:t>
      </w:r>
    </w:p>
    <w:p w14:paraId="7E33B694" w14:textId="77777777" w:rsidR="00323323" w:rsidRPr="001F3085" w:rsidRDefault="00323323" w:rsidP="00E977A3">
      <w:pPr>
        <w:spacing w:before="40"/>
        <w:ind w:left="720"/>
        <w:rPr>
          <w:lang w:eastAsia="zh-CN"/>
        </w:rPr>
      </w:pPr>
      <w:r w:rsidRPr="001F3085">
        <w:rPr>
          <w:rFonts w:hint="eastAsia"/>
          <w:lang w:eastAsia="zh-CN"/>
        </w:rPr>
        <w:t>电话接听</w:t>
      </w:r>
    </w:p>
    <w:p w14:paraId="0EFC5E6F" w14:textId="4BD50633" w:rsidR="0092477D" w:rsidRDefault="00323323" w:rsidP="00E977A3">
      <w:pPr>
        <w:spacing w:before="40"/>
        <w:ind w:left="720"/>
        <w:rPr>
          <w:lang w:eastAsia="zh-CN"/>
        </w:rPr>
      </w:pPr>
      <w:r>
        <w:rPr>
          <w:rFonts w:hint="eastAsia"/>
          <w:lang w:eastAsia="zh-CN"/>
        </w:rPr>
        <w:t>可变默认呼叫中注册</w:t>
      </w:r>
    </w:p>
    <w:p w14:paraId="3A7C60E2" w14:textId="100B8F7F" w:rsidR="00323323" w:rsidRPr="001F3085" w:rsidRDefault="00323323" w:rsidP="00E977A3">
      <w:pPr>
        <w:spacing w:before="40"/>
        <w:ind w:left="720"/>
        <w:rPr>
          <w:lang w:eastAsia="zh-CN"/>
        </w:rPr>
      </w:pPr>
      <w:r w:rsidRPr="001F3085">
        <w:rPr>
          <w:rFonts w:hint="eastAsia"/>
          <w:lang w:eastAsia="zh-CN"/>
        </w:rPr>
        <w:t>被叫方指定的</w:t>
      </w:r>
      <w:r w:rsidRPr="001F3085">
        <w:rPr>
          <w:rFonts w:hint="eastAsia"/>
          <w:lang w:eastAsia="zh-CN"/>
        </w:rPr>
        <w:t>UPT</w:t>
      </w:r>
      <w:r>
        <w:rPr>
          <w:rFonts w:hint="eastAsia"/>
          <w:lang w:eastAsia="zh-CN"/>
        </w:rPr>
        <w:t>来话</w:t>
      </w:r>
      <w:r w:rsidRPr="001F3085">
        <w:rPr>
          <w:rFonts w:hint="eastAsia"/>
          <w:lang w:eastAsia="zh-CN"/>
        </w:rPr>
        <w:t>安全应答</w:t>
      </w:r>
    </w:p>
    <w:p w14:paraId="0595E950" w14:textId="77777777" w:rsidR="0092477D" w:rsidRDefault="0092477D" w:rsidP="0092477D">
      <w:pPr>
        <w:spacing w:before="0"/>
        <w:ind w:left="720"/>
        <w:rPr>
          <w:lang w:eastAsia="zh-CN"/>
        </w:rPr>
      </w:pPr>
    </w:p>
    <w:p w14:paraId="63246580" w14:textId="78E36D7C" w:rsidR="0092477D" w:rsidRPr="00E977A3" w:rsidRDefault="00106D37" w:rsidP="00106D37">
      <w:pPr>
        <w:spacing w:before="0"/>
        <w:rPr>
          <w:rFonts w:ascii="STKaiti" w:eastAsia="STKaiti" w:hAnsi="STKaiti"/>
          <w:iCs/>
          <w:lang w:eastAsia="zh-CN"/>
        </w:rPr>
      </w:pPr>
      <w:r w:rsidRPr="00E977A3">
        <w:rPr>
          <w:rFonts w:ascii="STKaiti" w:eastAsia="STKaiti" w:hAnsi="STKaiti" w:hint="eastAsia"/>
          <w:iCs/>
          <w:lang w:eastAsia="zh-CN"/>
        </w:rPr>
        <w:t>本建议</w:t>
      </w:r>
      <w:r w:rsidR="00323323" w:rsidRPr="00E977A3">
        <w:rPr>
          <w:rFonts w:ascii="STKaiti" w:eastAsia="STKaiti" w:hAnsi="STKaiti" w:hint="eastAsia"/>
          <w:iCs/>
          <w:lang w:eastAsia="zh-CN"/>
        </w:rPr>
        <w:t>书</w:t>
      </w:r>
      <w:r w:rsidRPr="00E977A3">
        <w:rPr>
          <w:rFonts w:ascii="STKaiti" w:eastAsia="STKaiti" w:hAnsi="STKaiti" w:hint="eastAsia"/>
          <w:iCs/>
          <w:lang w:eastAsia="zh-CN"/>
        </w:rPr>
        <w:t>未</w:t>
      </w:r>
      <w:r w:rsidR="00323323" w:rsidRPr="00E977A3">
        <w:rPr>
          <w:rFonts w:ascii="STKaiti" w:eastAsia="STKaiti" w:hAnsi="STKaiti" w:hint="eastAsia"/>
          <w:iCs/>
          <w:lang w:eastAsia="zh-CN"/>
        </w:rPr>
        <w:t>予</w:t>
      </w:r>
      <w:r w:rsidRPr="00E977A3">
        <w:rPr>
          <w:rFonts w:ascii="STKaiti" w:eastAsia="STKaiti" w:hAnsi="STKaiti" w:hint="eastAsia"/>
          <w:iCs/>
          <w:lang w:eastAsia="zh-CN"/>
        </w:rPr>
        <w:t>明确包括</w:t>
      </w:r>
      <w:r w:rsidR="00E977A3">
        <w:rPr>
          <w:rFonts w:ascii="STKaiti" w:eastAsia="STKaiti" w:hAnsi="STKaiti" w:hint="eastAsia"/>
          <w:iCs/>
          <w:lang w:eastAsia="zh-CN"/>
        </w:rPr>
        <w:t>（</w:t>
      </w:r>
      <w:r w:rsidRPr="00E977A3">
        <w:rPr>
          <w:rFonts w:ascii="STKaiti" w:eastAsia="STKaiti" w:hAnsi="STKaiti" w:hint="eastAsia"/>
          <w:iCs/>
          <w:lang w:eastAsia="zh-CN"/>
        </w:rPr>
        <w:t>由CS-2支持</w:t>
      </w:r>
      <w:r w:rsidR="00E977A3">
        <w:rPr>
          <w:rFonts w:ascii="STKaiti" w:eastAsia="STKaiti" w:hAnsi="STKaiti" w:hint="eastAsia"/>
          <w:iCs/>
          <w:lang w:eastAsia="zh-CN"/>
        </w:rPr>
        <w:t>）</w:t>
      </w:r>
    </w:p>
    <w:p w14:paraId="0656BC41" w14:textId="6A4814E6" w:rsidR="0092477D" w:rsidRPr="007154EE" w:rsidRDefault="0092477D" w:rsidP="0092477D">
      <w:pPr>
        <w:rPr>
          <w:b/>
          <w:bCs/>
          <w:lang w:eastAsia="zh-CN"/>
        </w:rPr>
      </w:pPr>
      <w:r w:rsidRPr="007154EE">
        <w:rPr>
          <w:b/>
          <w:bCs/>
          <w:lang w:eastAsia="zh-CN"/>
        </w:rPr>
        <w:t>•</w:t>
      </w:r>
      <w:r w:rsidR="00E977A3">
        <w:rPr>
          <w:b/>
          <w:bCs/>
          <w:lang w:eastAsia="zh-CN"/>
        </w:rPr>
        <w:tab/>
      </w:r>
      <w:r w:rsidR="00E83973">
        <w:rPr>
          <w:rFonts w:hint="eastAsia"/>
          <w:b/>
          <w:bCs/>
          <w:lang w:eastAsia="zh-CN"/>
        </w:rPr>
        <w:t>功能特性</w:t>
      </w:r>
    </w:p>
    <w:p w14:paraId="4880CF39" w14:textId="41409388" w:rsidR="0092477D" w:rsidRPr="007154EE" w:rsidRDefault="00E83973" w:rsidP="00E977A3">
      <w:pPr>
        <w:spacing w:before="40"/>
        <w:ind w:left="72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可选</w:t>
      </w:r>
    </w:p>
    <w:p w14:paraId="109A8DBC" w14:textId="503C22D4" w:rsidR="0092477D" w:rsidRDefault="00E83973" w:rsidP="00E977A3">
      <w:pPr>
        <w:spacing w:before="40"/>
        <w:ind w:left="720"/>
        <w:rPr>
          <w:lang w:eastAsia="zh-CN"/>
        </w:rPr>
      </w:pPr>
      <w:r>
        <w:rPr>
          <w:rFonts w:hint="eastAsia"/>
          <w:lang w:eastAsia="zh-CN"/>
        </w:rPr>
        <w:t>所有呼叫注册</w:t>
      </w:r>
    </w:p>
    <w:p w14:paraId="143C187A" w14:textId="34738EDA" w:rsidR="0092477D" w:rsidRDefault="00E83973" w:rsidP="00E977A3">
      <w:pPr>
        <w:spacing w:before="40"/>
        <w:ind w:left="720"/>
        <w:rPr>
          <w:lang w:eastAsia="zh-CN"/>
        </w:rPr>
      </w:pPr>
      <w:r w:rsidRPr="00E83973">
        <w:rPr>
          <w:rFonts w:hint="eastAsia"/>
          <w:lang w:eastAsia="zh-CN"/>
        </w:rPr>
        <w:t>远程</w:t>
      </w:r>
      <w:r>
        <w:rPr>
          <w:rFonts w:hint="eastAsia"/>
          <w:lang w:eastAsia="zh-CN"/>
        </w:rPr>
        <w:t>所有</w:t>
      </w:r>
      <w:r w:rsidRPr="00E83973">
        <w:rPr>
          <w:rFonts w:hint="eastAsia"/>
          <w:lang w:eastAsia="zh-CN"/>
        </w:rPr>
        <w:t>呼叫注册</w:t>
      </w:r>
    </w:p>
    <w:p w14:paraId="6083B61E" w14:textId="4BA773A5" w:rsidR="0092477D" w:rsidRDefault="00A734A7" w:rsidP="00E977A3">
      <w:pPr>
        <w:spacing w:before="40"/>
        <w:ind w:left="720"/>
        <w:rPr>
          <w:lang w:eastAsia="zh-CN"/>
        </w:rPr>
      </w:pPr>
      <w:r w:rsidRPr="00E83973">
        <w:rPr>
          <w:rFonts w:hint="eastAsia"/>
          <w:lang w:eastAsia="zh-CN"/>
        </w:rPr>
        <w:t>链接</w:t>
      </w:r>
      <w:r>
        <w:rPr>
          <w:rFonts w:hint="eastAsia"/>
          <w:lang w:eastAsia="zh-CN"/>
        </w:rPr>
        <w:t>注册</w:t>
      </w:r>
    </w:p>
    <w:p w14:paraId="37EE86C6" w14:textId="2A982732" w:rsidR="0092477D" w:rsidRDefault="00A734A7" w:rsidP="00E977A3">
      <w:pPr>
        <w:spacing w:before="40"/>
        <w:ind w:left="720"/>
        <w:rPr>
          <w:lang w:eastAsia="zh-CN"/>
        </w:rPr>
      </w:pPr>
      <w:r w:rsidRPr="00E83973">
        <w:rPr>
          <w:rFonts w:hint="eastAsia"/>
          <w:lang w:eastAsia="zh-CN"/>
        </w:rPr>
        <w:t>远程链接</w:t>
      </w:r>
      <w:r>
        <w:rPr>
          <w:rFonts w:hint="eastAsia"/>
          <w:lang w:eastAsia="zh-CN"/>
        </w:rPr>
        <w:t>注册</w:t>
      </w:r>
    </w:p>
    <w:p w14:paraId="54B526A8" w14:textId="1345727C" w:rsidR="0092477D" w:rsidRDefault="0092477D" w:rsidP="00E977A3">
      <w:pPr>
        <w:spacing w:before="40"/>
        <w:ind w:left="720"/>
        <w:rPr>
          <w:lang w:eastAsia="zh-CN"/>
        </w:rPr>
      </w:pPr>
      <w:r>
        <w:rPr>
          <w:lang w:eastAsia="zh-CN"/>
        </w:rPr>
        <w:t>UPT</w:t>
      </w:r>
      <w:r w:rsidR="00A734A7">
        <w:rPr>
          <w:rFonts w:hint="eastAsia"/>
          <w:lang w:eastAsia="zh-CN"/>
        </w:rPr>
        <w:t>业务特性询问</w:t>
      </w:r>
    </w:p>
    <w:p w14:paraId="4498D4DF" w14:textId="6A45BB96" w:rsidR="0092477D" w:rsidRDefault="0092477D" w:rsidP="00E977A3">
      <w:pPr>
        <w:spacing w:before="40"/>
        <w:ind w:left="720"/>
        <w:rPr>
          <w:lang w:eastAsia="zh-CN"/>
        </w:rPr>
      </w:pPr>
      <w:r>
        <w:rPr>
          <w:lang w:eastAsia="zh-CN"/>
        </w:rPr>
        <w:t>UPT</w:t>
      </w:r>
      <w:r w:rsidR="00A734A7">
        <w:rPr>
          <w:rFonts w:hint="eastAsia"/>
          <w:lang w:eastAsia="zh-CN"/>
        </w:rPr>
        <w:t>业务特性修改</w:t>
      </w:r>
    </w:p>
    <w:p w14:paraId="362B40AF" w14:textId="1DF5CFEF" w:rsidR="0092477D" w:rsidRDefault="00A734A7" w:rsidP="00E977A3">
      <w:pPr>
        <w:spacing w:before="40"/>
        <w:ind w:left="720"/>
        <w:rPr>
          <w:lang w:eastAsia="zh-CN"/>
        </w:rPr>
      </w:pPr>
      <w:r w:rsidRPr="00E83973">
        <w:rPr>
          <w:rFonts w:hint="eastAsia"/>
          <w:lang w:eastAsia="zh-CN"/>
        </w:rPr>
        <w:t>多终端地址</w:t>
      </w:r>
      <w:r>
        <w:rPr>
          <w:rFonts w:hint="eastAsia"/>
          <w:lang w:eastAsia="zh-CN"/>
        </w:rPr>
        <w:t>注册</w:t>
      </w:r>
    </w:p>
    <w:p w14:paraId="1899731E" w14:textId="77777777" w:rsidR="00A734A7" w:rsidRPr="00E83973" w:rsidRDefault="00A734A7" w:rsidP="00E977A3">
      <w:pPr>
        <w:spacing w:before="40"/>
        <w:ind w:left="720"/>
        <w:rPr>
          <w:lang w:eastAsia="zh-CN"/>
        </w:rPr>
      </w:pPr>
      <w:r w:rsidRPr="00E83973">
        <w:rPr>
          <w:rFonts w:hint="eastAsia"/>
          <w:lang w:eastAsia="zh-CN"/>
        </w:rPr>
        <w:t>预期接收人身份展示</w:t>
      </w:r>
    </w:p>
    <w:p w14:paraId="7B449BF4" w14:textId="138D452E" w:rsidR="0092477D" w:rsidRDefault="00442692" w:rsidP="00E977A3">
      <w:pPr>
        <w:spacing w:before="40"/>
        <w:ind w:left="720"/>
        <w:rPr>
          <w:lang w:eastAsia="zh-CN"/>
        </w:rPr>
      </w:pPr>
      <w:r w:rsidRPr="00E83973">
        <w:rPr>
          <w:rFonts w:hint="eastAsia"/>
          <w:lang w:eastAsia="zh-CN"/>
        </w:rPr>
        <w:t>访问</w:t>
      </w:r>
      <w:r w:rsidRPr="00E83973">
        <w:rPr>
          <w:rFonts w:hint="eastAsia"/>
          <w:lang w:eastAsia="zh-CN"/>
        </w:rPr>
        <w:t>UPT</w:t>
      </w:r>
      <w:r>
        <w:rPr>
          <w:rFonts w:hint="eastAsia"/>
          <w:lang w:eastAsia="zh-CN"/>
        </w:rPr>
        <w:t>业务特性组</w:t>
      </w:r>
    </w:p>
    <w:p w14:paraId="121FD1C2" w14:textId="103A60B5" w:rsidR="0092477D" w:rsidRDefault="0092477D" w:rsidP="00E977A3">
      <w:pPr>
        <w:spacing w:before="40"/>
        <w:ind w:left="720"/>
        <w:rPr>
          <w:lang w:eastAsia="zh-CN"/>
        </w:rPr>
      </w:pPr>
      <w:r>
        <w:rPr>
          <w:lang w:eastAsia="zh-CN"/>
        </w:rPr>
        <w:t>UPT</w:t>
      </w:r>
      <w:r w:rsidR="00442692">
        <w:rPr>
          <w:rFonts w:hint="eastAsia"/>
          <w:lang w:eastAsia="zh-CN"/>
        </w:rPr>
        <w:t>业务协助</w:t>
      </w:r>
    </w:p>
    <w:p w14:paraId="69BECB87" w14:textId="77777777" w:rsidR="0092477D" w:rsidRDefault="0092477D" w:rsidP="0092477D">
      <w:pPr>
        <w:spacing w:before="0"/>
        <w:rPr>
          <w:lang w:eastAsia="zh-CN"/>
        </w:rPr>
      </w:pPr>
    </w:p>
    <w:p w14:paraId="5792E1E4" w14:textId="4727E818" w:rsidR="0092477D" w:rsidRPr="00E977A3" w:rsidRDefault="00106D37" w:rsidP="00E977A3">
      <w:pPr>
        <w:keepNext/>
        <w:spacing w:before="0"/>
        <w:rPr>
          <w:rFonts w:ascii="STKaiti" w:eastAsia="STKaiti" w:hAnsi="STKaiti"/>
          <w:iCs/>
          <w:lang w:eastAsia="zh-CN"/>
        </w:rPr>
      </w:pPr>
      <w:r w:rsidRPr="00E977A3">
        <w:rPr>
          <w:rFonts w:ascii="STKaiti" w:eastAsia="STKaiti" w:hAnsi="STKaiti" w:hint="eastAsia"/>
          <w:iCs/>
          <w:lang w:eastAsia="zh-CN"/>
        </w:rPr>
        <w:lastRenderedPageBreak/>
        <w:t>不包括在本建议</w:t>
      </w:r>
      <w:r w:rsidR="00442692" w:rsidRPr="00E977A3">
        <w:rPr>
          <w:rFonts w:ascii="STKaiti" w:eastAsia="STKaiti" w:hAnsi="STKaiti" w:hint="eastAsia"/>
          <w:iCs/>
          <w:lang w:eastAsia="zh-CN"/>
        </w:rPr>
        <w:t>书</w:t>
      </w:r>
      <w:r w:rsidRPr="00E977A3">
        <w:rPr>
          <w:rFonts w:ascii="STKaiti" w:eastAsia="STKaiti" w:hAnsi="STKaiti" w:hint="eastAsia"/>
          <w:iCs/>
          <w:lang w:eastAsia="zh-CN"/>
        </w:rPr>
        <w:t>中</w:t>
      </w:r>
      <w:r w:rsidR="00E977A3">
        <w:rPr>
          <w:rFonts w:ascii="STKaiti" w:eastAsia="STKaiti" w:hAnsi="STKaiti" w:hint="eastAsia"/>
          <w:iCs/>
          <w:lang w:eastAsia="zh-CN"/>
        </w:rPr>
        <w:t>（</w:t>
      </w:r>
      <w:r w:rsidRPr="00E977A3">
        <w:rPr>
          <w:rFonts w:ascii="STKaiti" w:eastAsia="STKaiti" w:hAnsi="STKaiti" w:hint="eastAsia"/>
          <w:iCs/>
          <w:lang w:eastAsia="zh-CN"/>
        </w:rPr>
        <w:t>主要CS-2</w:t>
      </w:r>
      <w:r w:rsidR="00442692" w:rsidRPr="00E977A3">
        <w:rPr>
          <w:rFonts w:ascii="STKaiti" w:eastAsia="STKaiti" w:hAnsi="STKaiti" w:hint="eastAsia"/>
          <w:iCs/>
          <w:lang w:eastAsia="zh-CN"/>
        </w:rPr>
        <w:t>不予</w:t>
      </w:r>
      <w:r w:rsidRPr="00E977A3">
        <w:rPr>
          <w:rFonts w:ascii="STKaiti" w:eastAsia="STKaiti" w:hAnsi="STKaiti" w:hint="eastAsia"/>
          <w:iCs/>
          <w:lang w:eastAsia="zh-CN"/>
        </w:rPr>
        <w:t>支持</w:t>
      </w:r>
      <w:r w:rsidR="00E977A3">
        <w:rPr>
          <w:rFonts w:ascii="STKaiti" w:eastAsia="STKaiti" w:hAnsi="STKaiti" w:hint="eastAsia"/>
          <w:iCs/>
          <w:lang w:eastAsia="zh-CN"/>
        </w:rPr>
        <w:t>）</w:t>
      </w:r>
    </w:p>
    <w:p w14:paraId="38F0DE97" w14:textId="588650C0" w:rsidR="0092477D" w:rsidRPr="00F43BAD" w:rsidRDefault="0092477D" w:rsidP="00E977A3">
      <w:pPr>
        <w:keepNext/>
        <w:rPr>
          <w:b/>
          <w:bCs/>
          <w:lang w:eastAsia="zh-CN"/>
        </w:rPr>
      </w:pPr>
      <w:r w:rsidRPr="00F43BAD">
        <w:rPr>
          <w:b/>
          <w:bCs/>
          <w:lang w:eastAsia="zh-CN"/>
        </w:rPr>
        <w:t>•</w:t>
      </w:r>
      <w:r w:rsidR="00E977A3">
        <w:rPr>
          <w:b/>
          <w:bCs/>
          <w:lang w:eastAsia="zh-CN"/>
        </w:rPr>
        <w:tab/>
      </w:r>
      <w:r w:rsidR="00321191" w:rsidRPr="00321191">
        <w:rPr>
          <w:rFonts w:hint="eastAsia"/>
          <w:b/>
          <w:bCs/>
          <w:lang w:eastAsia="zh-CN"/>
        </w:rPr>
        <w:t>功能</w:t>
      </w:r>
      <w:r w:rsidR="00321191">
        <w:rPr>
          <w:rFonts w:hint="eastAsia"/>
          <w:b/>
          <w:bCs/>
          <w:lang w:eastAsia="zh-CN"/>
        </w:rPr>
        <w:t>特性</w:t>
      </w:r>
    </w:p>
    <w:p w14:paraId="0B981CE0" w14:textId="5E122492" w:rsidR="0092477D" w:rsidRPr="00F43BAD" w:rsidRDefault="00321191" w:rsidP="00E977A3">
      <w:pPr>
        <w:spacing w:before="40"/>
        <w:ind w:left="72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可选</w:t>
      </w:r>
    </w:p>
    <w:p w14:paraId="659884EE" w14:textId="3D6A6E17" w:rsidR="0092477D" w:rsidRDefault="0092477D" w:rsidP="00E977A3">
      <w:pPr>
        <w:spacing w:before="40"/>
        <w:ind w:left="720"/>
        <w:rPr>
          <w:lang w:eastAsia="zh-CN"/>
        </w:rPr>
      </w:pPr>
      <w:r>
        <w:rPr>
          <w:lang w:eastAsia="zh-CN"/>
        </w:rPr>
        <w:t>UPT</w:t>
      </w:r>
      <w:r w:rsidR="00735BE5">
        <w:rPr>
          <w:rFonts w:hint="eastAsia"/>
          <w:lang w:eastAsia="zh-CN"/>
        </w:rPr>
        <w:t>服务</w:t>
      </w:r>
      <w:r w:rsidR="00321191">
        <w:rPr>
          <w:rFonts w:hint="eastAsia"/>
          <w:lang w:eastAsia="zh-CN"/>
        </w:rPr>
        <w:t>提供商认证</w:t>
      </w:r>
    </w:p>
    <w:p w14:paraId="27308A36" w14:textId="4EEF7529" w:rsidR="0092477D" w:rsidRPr="001022AE" w:rsidRDefault="0092477D" w:rsidP="0092477D">
      <w:pPr>
        <w:rPr>
          <w:b/>
          <w:bCs/>
          <w:lang w:eastAsia="zh-CN"/>
        </w:rPr>
      </w:pPr>
      <w:r w:rsidRPr="001022AE">
        <w:rPr>
          <w:b/>
          <w:bCs/>
          <w:lang w:eastAsia="zh-CN"/>
        </w:rPr>
        <w:t>•</w:t>
      </w:r>
      <w:r w:rsidR="00E977A3">
        <w:rPr>
          <w:b/>
          <w:bCs/>
          <w:lang w:eastAsia="zh-CN"/>
        </w:rPr>
        <w:tab/>
      </w:r>
      <w:r w:rsidR="000A36BD" w:rsidRPr="000A36BD">
        <w:rPr>
          <w:rFonts w:hint="eastAsia"/>
          <w:b/>
          <w:bCs/>
          <w:lang w:eastAsia="zh-CN"/>
        </w:rPr>
        <w:t>第三方保护</w:t>
      </w:r>
      <w:r w:rsidR="000A36BD">
        <w:rPr>
          <w:rFonts w:hint="eastAsia"/>
          <w:b/>
          <w:bCs/>
          <w:lang w:eastAsia="zh-CN"/>
        </w:rPr>
        <w:t>机制</w:t>
      </w:r>
    </w:p>
    <w:p w14:paraId="0C32F4BD" w14:textId="6B5F406F" w:rsidR="0092477D" w:rsidRPr="001022AE" w:rsidRDefault="000A36BD" w:rsidP="00E977A3">
      <w:pPr>
        <w:spacing w:before="40"/>
        <w:ind w:left="72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必备机制</w:t>
      </w:r>
    </w:p>
    <w:p w14:paraId="19E3B634" w14:textId="45E3CF7E" w:rsidR="0092477D" w:rsidRPr="009E4C2E" w:rsidRDefault="0092477D" w:rsidP="00E977A3">
      <w:pPr>
        <w:spacing w:before="40"/>
        <w:ind w:left="720"/>
        <w:rPr>
          <w:lang w:val="fr-CH" w:eastAsia="zh-CN"/>
        </w:rPr>
      </w:pPr>
      <w:r w:rsidRPr="009E4C2E">
        <w:rPr>
          <w:lang w:val="fr-CH" w:eastAsia="zh-CN"/>
        </w:rPr>
        <w:t>ITU-T F.851</w:t>
      </w:r>
      <w:r w:rsidR="000A36BD">
        <w:rPr>
          <w:rFonts w:hint="eastAsia"/>
          <w:lang w:eastAsia="zh-CN"/>
        </w:rPr>
        <w:t>未予确定。</w:t>
      </w:r>
    </w:p>
    <w:p w14:paraId="4FD19D91" w14:textId="2513B387" w:rsidR="0092477D" w:rsidRPr="009E4C2E" w:rsidRDefault="000A36BD" w:rsidP="00E977A3">
      <w:pPr>
        <w:spacing w:before="40"/>
        <w:ind w:left="720"/>
        <w:rPr>
          <w:b/>
          <w:bCs/>
          <w:lang w:val="fr-CH" w:eastAsia="zh-CN"/>
        </w:rPr>
      </w:pPr>
      <w:r>
        <w:rPr>
          <w:rFonts w:hint="eastAsia"/>
          <w:b/>
          <w:bCs/>
          <w:lang w:eastAsia="zh-CN"/>
        </w:rPr>
        <w:t>可选机制</w:t>
      </w:r>
    </w:p>
    <w:p w14:paraId="379691C0" w14:textId="1E6E6C02" w:rsidR="0092477D" w:rsidRPr="009E4C2E" w:rsidRDefault="000A36BD" w:rsidP="00E977A3">
      <w:pPr>
        <w:spacing w:before="40"/>
        <w:ind w:left="720"/>
        <w:rPr>
          <w:lang w:val="fr-CH" w:eastAsia="zh-CN"/>
        </w:rPr>
      </w:pPr>
      <w:r>
        <w:rPr>
          <w:rFonts w:hint="eastAsia"/>
          <w:lang w:eastAsia="zh-CN"/>
        </w:rPr>
        <w:t>重置</w:t>
      </w:r>
      <w:r w:rsidRPr="009E4C2E">
        <w:rPr>
          <w:rFonts w:hint="eastAsia"/>
          <w:lang w:val="fr-CH" w:eastAsia="zh-CN"/>
        </w:rPr>
        <w:t>UPT</w:t>
      </w:r>
      <w:r>
        <w:rPr>
          <w:rFonts w:hint="eastAsia"/>
          <w:lang w:eastAsia="zh-CN"/>
        </w:rPr>
        <w:t>来</w:t>
      </w:r>
      <w:r w:rsidR="00735BE5">
        <w:rPr>
          <w:rFonts w:hint="eastAsia"/>
          <w:lang w:eastAsia="zh-CN"/>
        </w:rPr>
        <w:t>话</w:t>
      </w:r>
      <w:r>
        <w:rPr>
          <w:rFonts w:hint="eastAsia"/>
          <w:lang w:eastAsia="zh-CN"/>
        </w:rPr>
        <w:t>的注册</w:t>
      </w:r>
    </w:p>
    <w:p w14:paraId="749C4C48" w14:textId="728B8BC6" w:rsidR="000A36BD" w:rsidRPr="009E4C2E" w:rsidRDefault="000A36BD" w:rsidP="00E977A3">
      <w:pPr>
        <w:spacing w:before="40"/>
        <w:ind w:left="720"/>
        <w:rPr>
          <w:lang w:val="fr-CH" w:eastAsia="zh-CN"/>
        </w:rPr>
      </w:pPr>
      <w:r>
        <w:rPr>
          <w:rFonts w:hint="eastAsia"/>
          <w:lang w:eastAsia="zh-CN"/>
        </w:rPr>
        <w:t>免除任何</w:t>
      </w:r>
      <w:r w:rsidRPr="009E4C2E">
        <w:rPr>
          <w:rFonts w:hint="eastAsia"/>
          <w:lang w:val="fr-CH" w:eastAsia="zh-CN"/>
        </w:rPr>
        <w:t>UPT</w:t>
      </w:r>
      <w:r>
        <w:rPr>
          <w:rFonts w:hint="eastAsia"/>
          <w:lang w:eastAsia="zh-CN"/>
        </w:rPr>
        <w:t>使用</w:t>
      </w:r>
    </w:p>
    <w:p w14:paraId="25ADBCAF" w14:textId="171A3EA7" w:rsidR="0092477D" w:rsidRPr="009E4C2E" w:rsidRDefault="000A36BD" w:rsidP="00E977A3">
      <w:pPr>
        <w:spacing w:before="40"/>
        <w:ind w:left="720"/>
        <w:rPr>
          <w:lang w:val="fr-CH" w:eastAsia="zh-CN"/>
        </w:rPr>
      </w:pPr>
      <w:r>
        <w:rPr>
          <w:rFonts w:hint="eastAsia"/>
          <w:lang w:eastAsia="zh-CN"/>
        </w:rPr>
        <w:t>表明</w:t>
      </w:r>
      <w:r w:rsidR="0092477D" w:rsidRPr="009E4C2E">
        <w:rPr>
          <w:lang w:val="fr-CH" w:eastAsia="zh-CN"/>
        </w:rPr>
        <w:t>UPT</w:t>
      </w:r>
      <w:r>
        <w:rPr>
          <w:rFonts w:hint="eastAsia"/>
          <w:lang w:eastAsia="zh-CN"/>
        </w:rPr>
        <w:t>注册情况</w:t>
      </w:r>
    </w:p>
    <w:p w14:paraId="15D3A1F7" w14:textId="600AB136" w:rsidR="000A36BD" w:rsidRPr="009E4C2E" w:rsidRDefault="000A36BD" w:rsidP="00E977A3">
      <w:pPr>
        <w:spacing w:before="40"/>
        <w:ind w:left="720"/>
        <w:rPr>
          <w:lang w:val="fr-CH" w:eastAsia="zh-CN"/>
        </w:rPr>
      </w:pPr>
      <w:r>
        <w:rPr>
          <w:rFonts w:hint="eastAsia"/>
          <w:lang w:eastAsia="zh-CN"/>
        </w:rPr>
        <w:t>阻止</w:t>
      </w:r>
      <w:r w:rsidRPr="009E4C2E">
        <w:rPr>
          <w:rFonts w:hint="eastAsia"/>
          <w:lang w:val="fr-CH" w:eastAsia="zh-CN"/>
        </w:rPr>
        <w:t>/</w:t>
      </w:r>
      <w:r>
        <w:rPr>
          <w:rFonts w:hint="eastAsia"/>
          <w:lang w:eastAsia="zh-CN"/>
        </w:rPr>
        <w:t>解除对</w:t>
      </w:r>
      <w:r w:rsidRPr="009E4C2E">
        <w:rPr>
          <w:rFonts w:hint="eastAsia"/>
          <w:lang w:val="fr-CH" w:eastAsia="zh-CN"/>
        </w:rPr>
        <w:t>UPT</w:t>
      </w:r>
      <w:r>
        <w:rPr>
          <w:rFonts w:hint="eastAsia"/>
          <w:lang w:eastAsia="zh-CN"/>
        </w:rPr>
        <w:t>来</w:t>
      </w:r>
      <w:r w:rsidR="00735BE5">
        <w:rPr>
          <w:rFonts w:hint="eastAsia"/>
          <w:lang w:eastAsia="zh-CN"/>
        </w:rPr>
        <w:t>话</w:t>
      </w:r>
      <w:r>
        <w:rPr>
          <w:rFonts w:hint="eastAsia"/>
          <w:lang w:eastAsia="zh-CN"/>
        </w:rPr>
        <w:t>的注册</w:t>
      </w:r>
    </w:p>
    <w:p w14:paraId="146DF3CF" w14:textId="69A31F66" w:rsidR="000A36BD" w:rsidRPr="009E4C2E" w:rsidRDefault="000A36BD" w:rsidP="00E977A3">
      <w:pPr>
        <w:spacing w:before="40"/>
        <w:ind w:left="720"/>
        <w:rPr>
          <w:lang w:val="fr-CH" w:eastAsia="zh-CN"/>
        </w:rPr>
      </w:pPr>
      <w:r>
        <w:rPr>
          <w:rFonts w:hint="eastAsia"/>
          <w:lang w:eastAsia="zh-CN"/>
        </w:rPr>
        <w:t>阻止</w:t>
      </w:r>
      <w:r w:rsidRPr="009E4C2E">
        <w:rPr>
          <w:rFonts w:hint="eastAsia"/>
          <w:lang w:val="fr-CH" w:eastAsia="zh-CN"/>
        </w:rPr>
        <w:t>/</w:t>
      </w:r>
      <w:r>
        <w:rPr>
          <w:rFonts w:hint="eastAsia"/>
          <w:lang w:eastAsia="zh-CN"/>
        </w:rPr>
        <w:t>解除对</w:t>
      </w:r>
      <w:r w:rsidRPr="009E4C2E">
        <w:rPr>
          <w:rFonts w:hint="eastAsia"/>
          <w:lang w:val="fr-CH" w:eastAsia="zh-CN"/>
        </w:rPr>
        <w:t>UPT</w:t>
      </w:r>
      <w:r>
        <w:rPr>
          <w:rFonts w:hint="eastAsia"/>
          <w:lang w:eastAsia="zh-CN"/>
        </w:rPr>
        <w:t>来</w:t>
      </w:r>
      <w:r w:rsidR="00735BE5">
        <w:rPr>
          <w:rFonts w:hint="eastAsia"/>
          <w:lang w:eastAsia="zh-CN"/>
        </w:rPr>
        <w:t>话</w:t>
      </w:r>
      <w:r>
        <w:rPr>
          <w:rFonts w:hint="eastAsia"/>
          <w:lang w:eastAsia="zh-CN"/>
        </w:rPr>
        <w:t>的阻止</w:t>
      </w:r>
    </w:p>
    <w:p w14:paraId="057E0ADE" w14:textId="5BD844C2" w:rsidR="00735BE5" w:rsidRPr="009E4C2E" w:rsidRDefault="00735BE5" w:rsidP="00E977A3">
      <w:pPr>
        <w:spacing w:before="40"/>
        <w:ind w:left="720"/>
        <w:rPr>
          <w:lang w:val="fr-CH" w:eastAsia="zh-CN"/>
        </w:rPr>
      </w:pPr>
      <w:r>
        <w:rPr>
          <w:rFonts w:hint="eastAsia"/>
          <w:lang w:eastAsia="zh-CN"/>
        </w:rPr>
        <w:t>重置</w:t>
      </w:r>
      <w:r w:rsidRPr="009E4C2E">
        <w:rPr>
          <w:rFonts w:hint="eastAsia"/>
          <w:lang w:val="fr-CH" w:eastAsia="zh-CN"/>
        </w:rPr>
        <w:t>UPT</w:t>
      </w:r>
      <w:r>
        <w:rPr>
          <w:rFonts w:hint="eastAsia"/>
          <w:lang w:eastAsia="zh-CN"/>
        </w:rPr>
        <w:t>去话的注册</w:t>
      </w:r>
    </w:p>
    <w:p w14:paraId="035DD1E4" w14:textId="550916A8" w:rsidR="0092477D" w:rsidRPr="009E4C2E" w:rsidRDefault="00106D37" w:rsidP="00E977A3">
      <w:pPr>
        <w:spacing w:before="40"/>
        <w:ind w:left="720"/>
        <w:rPr>
          <w:lang w:val="fr-CH" w:eastAsia="zh-CN"/>
        </w:rPr>
      </w:pPr>
      <w:r>
        <w:rPr>
          <w:rFonts w:hint="eastAsia"/>
          <w:lang w:eastAsia="zh-CN"/>
        </w:rPr>
        <w:t>暂停</w:t>
      </w:r>
      <w:r w:rsidRPr="009E4C2E">
        <w:rPr>
          <w:rFonts w:hint="eastAsia"/>
          <w:lang w:val="fr-CH" w:eastAsia="zh-CN"/>
        </w:rPr>
        <w:t>UPT</w:t>
      </w:r>
      <w:r w:rsidR="00735BE5">
        <w:rPr>
          <w:rFonts w:hint="eastAsia"/>
          <w:lang w:eastAsia="zh-CN"/>
        </w:rPr>
        <w:t>去话</w:t>
      </w:r>
      <w:r>
        <w:rPr>
          <w:rFonts w:hint="eastAsia"/>
          <w:lang w:eastAsia="zh-CN"/>
        </w:rPr>
        <w:t>的</w:t>
      </w:r>
      <w:r w:rsidR="00735BE5">
        <w:rPr>
          <w:rFonts w:hint="eastAsia"/>
          <w:lang w:eastAsia="zh-CN"/>
        </w:rPr>
        <w:t>注册</w:t>
      </w:r>
    </w:p>
    <w:p w14:paraId="4149C84F" w14:textId="52A26F30" w:rsidR="0092477D" w:rsidRPr="009E4C2E" w:rsidRDefault="0092477D" w:rsidP="0092477D">
      <w:pPr>
        <w:spacing w:before="240"/>
        <w:rPr>
          <w:b/>
          <w:bCs/>
          <w:lang w:val="fr-CH" w:eastAsia="ja-JP"/>
        </w:rPr>
      </w:pPr>
      <w:r w:rsidRPr="009E4C2E">
        <w:rPr>
          <w:b/>
          <w:bCs/>
          <w:lang w:val="fr-CH" w:eastAsia="ja-JP"/>
        </w:rPr>
        <w:t>ITU-T Q.1551</w:t>
      </w:r>
      <w:r w:rsidR="00106D37">
        <w:rPr>
          <w:rFonts w:hint="eastAsia"/>
          <w:b/>
          <w:bCs/>
          <w:lang w:eastAsia="zh-CN"/>
        </w:rPr>
        <w:t>建议书</w:t>
      </w:r>
      <w:r w:rsidR="00E977A3" w:rsidRPr="009E4C2E">
        <w:rPr>
          <w:b/>
          <w:bCs/>
          <w:lang w:val="fr-CH" w:eastAsia="zh-CN"/>
        </w:rPr>
        <w:t xml:space="preserve"> – </w:t>
      </w:r>
      <w:r w:rsidR="002C3D01">
        <w:rPr>
          <w:rFonts w:hint="eastAsia"/>
          <w:b/>
          <w:bCs/>
          <w:lang w:eastAsia="zh-CN"/>
        </w:rPr>
        <w:t>将</w:t>
      </w:r>
      <w:r w:rsidR="00106D37" w:rsidRPr="00106D37">
        <w:rPr>
          <w:rFonts w:hint="eastAsia"/>
          <w:b/>
          <w:bCs/>
          <w:lang w:eastAsia="ja-JP"/>
        </w:rPr>
        <w:t>智能网应用协议</w:t>
      </w:r>
      <w:r w:rsidR="00E977A3" w:rsidRPr="009E4C2E">
        <w:rPr>
          <w:rFonts w:hint="eastAsia"/>
          <w:b/>
          <w:bCs/>
          <w:lang w:val="fr-CH" w:eastAsia="ja-JP"/>
        </w:rPr>
        <w:t>（</w:t>
      </w:r>
      <w:r w:rsidR="00106D37" w:rsidRPr="009E4C2E">
        <w:rPr>
          <w:rFonts w:hint="eastAsia"/>
          <w:b/>
          <w:bCs/>
          <w:lang w:val="fr-CH" w:eastAsia="ja-JP"/>
        </w:rPr>
        <w:t>INAP</w:t>
      </w:r>
      <w:r w:rsidR="00E977A3" w:rsidRPr="009E4C2E">
        <w:rPr>
          <w:rFonts w:hint="eastAsia"/>
          <w:b/>
          <w:bCs/>
          <w:lang w:val="fr-CH" w:eastAsia="ja-JP"/>
        </w:rPr>
        <w:t>）</w:t>
      </w:r>
      <w:r w:rsidR="00106D37" w:rsidRPr="009E4C2E">
        <w:rPr>
          <w:rFonts w:hint="eastAsia"/>
          <w:b/>
          <w:bCs/>
          <w:lang w:val="fr-CH" w:eastAsia="ja-JP"/>
        </w:rPr>
        <w:t>CS-1</w:t>
      </w:r>
      <w:r w:rsidR="002C3D01" w:rsidRPr="00106D37">
        <w:rPr>
          <w:rFonts w:hint="eastAsia"/>
          <w:b/>
          <w:bCs/>
          <w:lang w:eastAsia="ja-JP"/>
        </w:rPr>
        <w:t>应用</w:t>
      </w:r>
      <w:r w:rsidR="00106D37" w:rsidRPr="00106D37">
        <w:rPr>
          <w:rFonts w:hint="eastAsia"/>
          <w:b/>
          <w:bCs/>
          <w:lang w:eastAsia="ja-JP"/>
        </w:rPr>
        <w:t>于</w:t>
      </w:r>
      <w:r w:rsidR="00106D37" w:rsidRPr="009E4C2E">
        <w:rPr>
          <w:rFonts w:hint="eastAsia"/>
          <w:b/>
          <w:bCs/>
          <w:lang w:val="fr-CH" w:eastAsia="ja-JP"/>
        </w:rPr>
        <w:t>UPT</w:t>
      </w:r>
      <w:r w:rsidR="00106D37" w:rsidRPr="00106D37">
        <w:rPr>
          <w:rFonts w:hint="eastAsia"/>
          <w:b/>
          <w:bCs/>
          <w:lang w:eastAsia="ja-JP"/>
        </w:rPr>
        <w:t>业务集</w:t>
      </w:r>
      <w:r w:rsidR="00106D37" w:rsidRPr="009E4C2E">
        <w:rPr>
          <w:rFonts w:hint="eastAsia"/>
          <w:b/>
          <w:bCs/>
          <w:lang w:val="fr-CH" w:eastAsia="ja-JP"/>
        </w:rPr>
        <w:t>1</w:t>
      </w:r>
    </w:p>
    <w:p w14:paraId="4696462E" w14:textId="42C22258" w:rsidR="0092477D" w:rsidRPr="009E4C2E" w:rsidRDefault="00106D37" w:rsidP="0092477D">
      <w:pPr>
        <w:rPr>
          <w:b/>
          <w:bCs/>
          <w:lang w:val="fr-CH" w:eastAsia="zh-CN"/>
        </w:rPr>
      </w:pPr>
      <w:r>
        <w:rPr>
          <w:rFonts w:hint="eastAsia"/>
          <w:b/>
          <w:bCs/>
          <w:lang w:eastAsia="zh-CN"/>
        </w:rPr>
        <w:t>批准日期</w:t>
      </w:r>
      <w:r w:rsidR="00E977A3" w:rsidRPr="009E4C2E">
        <w:rPr>
          <w:rFonts w:hint="eastAsia"/>
          <w:b/>
          <w:bCs/>
          <w:lang w:val="fr-CH" w:eastAsia="zh-CN"/>
        </w:rPr>
        <w:t>：</w:t>
      </w:r>
      <w:r w:rsidR="0092477D" w:rsidRPr="009E4C2E">
        <w:rPr>
          <w:b/>
          <w:bCs/>
          <w:lang w:val="fr-CH" w:eastAsia="ja-JP"/>
        </w:rPr>
        <w:tab/>
        <w:t>1997</w:t>
      </w:r>
      <w:r>
        <w:rPr>
          <w:rFonts w:hint="eastAsia"/>
          <w:b/>
          <w:bCs/>
          <w:lang w:eastAsia="zh-CN"/>
        </w:rPr>
        <w:t>年</w:t>
      </w:r>
      <w:r w:rsidRPr="009E4C2E">
        <w:rPr>
          <w:rFonts w:hint="eastAsia"/>
          <w:b/>
          <w:bCs/>
          <w:lang w:val="fr-CH" w:eastAsia="zh-CN"/>
        </w:rPr>
        <w:t>6</w:t>
      </w:r>
      <w:r>
        <w:rPr>
          <w:rFonts w:hint="eastAsia"/>
          <w:b/>
          <w:bCs/>
          <w:lang w:eastAsia="zh-CN"/>
        </w:rPr>
        <w:t>月</w:t>
      </w:r>
    </w:p>
    <w:p w14:paraId="0E0F377E" w14:textId="7190CAA7" w:rsidR="0092477D" w:rsidRPr="009E4C2E" w:rsidRDefault="00106D37" w:rsidP="0092477D">
      <w:pPr>
        <w:rPr>
          <w:rFonts w:ascii="STKaiti" w:eastAsia="STKaiti" w:hAnsi="STKaiti"/>
          <w:iCs/>
          <w:lang w:val="fr-CH" w:eastAsia="zh-CN"/>
        </w:rPr>
      </w:pPr>
      <w:r w:rsidRPr="00E977A3">
        <w:rPr>
          <w:rFonts w:ascii="STKaiti" w:eastAsia="STKaiti" w:hAnsi="STKaiti" w:hint="eastAsia"/>
          <w:iCs/>
          <w:lang w:eastAsia="zh-CN"/>
        </w:rPr>
        <w:t>范围</w:t>
      </w:r>
      <w:r w:rsidR="00E977A3" w:rsidRPr="009E4C2E">
        <w:rPr>
          <w:rFonts w:ascii="STKaiti" w:eastAsia="STKaiti" w:hAnsi="STKaiti" w:hint="eastAsia"/>
          <w:iCs/>
          <w:lang w:val="fr-CH" w:eastAsia="zh-CN"/>
        </w:rPr>
        <w:t>：</w:t>
      </w:r>
      <w:r w:rsidR="0092477D" w:rsidRPr="009E4C2E">
        <w:rPr>
          <w:rFonts w:ascii="STKaiti" w:eastAsia="STKaiti" w:hAnsi="STKaiti"/>
          <w:iCs/>
          <w:lang w:val="fr-CH" w:eastAsia="zh-CN"/>
        </w:rPr>
        <w:tab/>
      </w:r>
    </w:p>
    <w:p w14:paraId="78D09C03" w14:textId="55B0354E" w:rsidR="0092477D" w:rsidRPr="00E977A3" w:rsidRDefault="00106D37" w:rsidP="00E977A3">
      <w:pPr>
        <w:ind w:firstLineChars="200" w:firstLine="480"/>
        <w:rPr>
          <w:rFonts w:ascii="STKaiti" w:eastAsia="STKaiti" w:hAnsi="STKaiti"/>
          <w:iCs/>
          <w:lang w:eastAsia="zh-CN"/>
        </w:rPr>
      </w:pPr>
      <w:r w:rsidRPr="00106D37">
        <w:rPr>
          <w:rFonts w:hint="eastAsia"/>
          <w:lang w:eastAsia="zh-CN"/>
        </w:rPr>
        <w:t>本建议</w:t>
      </w:r>
      <w:r w:rsidR="00AA5EAD">
        <w:rPr>
          <w:rFonts w:hint="eastAsia"/>
          <w:lang w:eastAsia="zh-CN"/>
        </w:rPr>
        <w:t>书</w:t>
      </w:r>
      <w:r w:rsidRPr="00106D37">
        <w:rPr>
          <w:rFonts w:hint="eastAsia"/>
          <w:lang w:eastAsia="zh-CN"/>
        </w:rPr>
        <w:t>规定了</w:t>
      </w:r>
      <w:r w:rsidRPr="009E4C2E">
        <w:rPr>
          <w:rFonts w:hint="eastAsia"/>
          <w:lang w:val="fr-CH" w:eastAsia="zh-CN"/>
        </w:rPr>
        <w:t>UPT</w:t>
      </w:r>
      <w:r w:rsidR="00AA5EAD">
        <w:rPr>
          <w:rFonts w:hint="eastAsia"/>
          <w:lang w:eastAsia="zh-CN"/>
        </w:rPr>
        <w:t>业务</w:t>
      </w:r>
      <w:r w:rsidRPr="00106D37">
        <w:rPr>
          <w:rFonts w:hint="eastAsia"/>
          <w:lang w:eastAsia="zh-CN"/>
        </w:rPr>
        <w:t>核心</w:t>
      </w:r>
      <w:r w:rsidRPr="009E4C2E">
        <w:rPr>
          <w:rFonts w:hint="eastAsia"/>
          <w:lang w:val="fr-CH" w:eastAsia="zh-CN"/>
        </w:rPr>
        <w:t>INAP</w:t>
      </w:r>
      <w:r w:rsidRPr="00106D37">
        <w:rPr>
          <w:rFonts w:hint="eastAsia"/>
          <w:lang w:eastAsia="zh-CN"/>
        </w:rPr>
        <w:t>的应用</w:t>
      </w:r>
      <w:r w:rsidRPr="009E4C2E">
        <w:rPr>
          <w:rFonts w:hint="eastAsia"/>
          <w:lang w:val="fr-CH" w:eastAsia="zh-CN"/>
        </w:rPr>
        <w:t>，</w:t>
      </w:r>
      <w:r w:rsidRPr="00106D37">
        <w:rPr>
          <w:rFonts w:hint="eastAsia"/>
          <w:lang w:eastAsia="zh-CN"/>
        </w:rPr>
        <w:t>并描述了网间接口。它适用于</w:t>
      </w:r>
      <w:r w:rsidR="00A85883" w:rsidRPr="00106D37">
        <w:rPr>
          <w:rFonts w:hint="eastAsia"/>
          <w:lang w:eastAsia="zh-CN"/>
        </w:rPr>
        <w:t>F.851</w:t>
      </w:r>
      <w:r w:rsidRPr="00106D37">
        <w:rPr>
          <w:rFonts w:hint="eastAsia"/>
          <w:lang w:eastAsia="zh-CN"/>
        </w:rPr>
        <w:t>建议</w:t>
      </w:r>
      <w:r w:rsidR="00A85883">
        <w:rPr>
          <w:rFonts w:hint="eastAsia"/>
          <w:lang w:eastAsia="zh-CN"/>
        </w:rPr>
        <w:t>书</w:t>
      </w:r>
      <w:r w:rsidRPr="00106D37">
        <w:rPr>
          <w:rFonts w:hint="eastAsia"/>
          <w:lang w:eastAsia="zh-CN"/>
        </w:rPr>
        <w:t>中定义的</w:t>
      </w:r>
      <w:r w:rsidRPr="00106D37">
        <w:rPr>
          <w:rFonts w:hint="eastAsia"/>
          <w:lang w:eastAsia="zh-CN"/>
        </w:rPr>
        <w:t>UPT</w:t>
      </w:r>
      <w:r w:rsidR="00A85883">
        <w:rPr>
          <w:rFonts w:hint="eastAsia"/>
          <w:lang w:eastAsia="zh-CN"/>
        </w:rPr>
        <w:t>业务</w:t>
      </w:r>
      <w:r w:rsidRPr="00106D37">
        <w:rPr>
          <w:rFonts w:hint="eastAsia"/>
          <w:lang w:eastAsia="zh-CN"/>
        </w:rPr>
        <w:t>集</w:t>
      </w:r>
      <w:r w:rsidRPr="00106D37">
        <w:rPr>
          <w:rFonts w:hint="eastAsia"/>
          <w:lang w:eastAsia="zh-CN"/>
        </w:rPr>
        <w:t>1</w:t>
      </w:r>
      <w:r w:rsidRPr="00106D37">
        <w:rPr>
          <w:rFonts w:hint="eastAsia"/>
          <w:lang w:eastAsia="zh-CN"/>
        </w:rPr>
        <w:t>，但仅限于</w:t>
      </w:r>
      <w:r w:rsidRPr="00106D37">
        <w:rPr>
          <w:rFonts w:hint="eastAsia"/>
          <w:lang w:eastAsia="zh-CN"/>
        </w:rPr>
        <w:t>INAP CS-1</w:t>
      </w:r>
      <w:r w:rsidRPr="00106D37">
        <w:rPr>
          <w:rFonts w:hint="eastAsia"/>
          <w:lang w:eastAsia="zh-CN"/>
        </w:rPr>
        <w:t>支持的那些功能</w:t>
      </w:r>
      <w:r w:rsidR="00A85883">
        <w:rPr>
          <w:rFonts w:hint="eastAsia"/>
          <w:lang w:eastAsia="zh-CN"/>
        </w:rPr>
        <w:t>特性</w:t>
      </w:r>
      <w:r w:rsidRPr="00106D37">
        <w:rPr>
          <w:rFonts w:hint="eastAsia"/>
          <w:lang w:eastAsia="zh-CN"/>
        </w:rPr>
        <w:t>。本建议</w:t>
      </w:r>
      <w:r w:rsidR="00A85883">
        <w:rPr>
          <w:rFonts w:hint="eastAsia"/>
          <w:lang w:eastAsia="zh-CN"/>
        </w:rPr>
        <w:t>书</w:t>
      </w:r>
      <w:r w:rsidRPr="00106D37">
        <w:rPr>
          <w:rFonts w:hint="eastAsia"/>
          <w:lang w:eastAsia="zh-CN"/>
        </w:rPr>
        <w:t>包括处理呼叫</w:t>
      </w:r>
      <w:r w:rsidR="00A85883">
        <w:rPr>
          <w:rFonts w:hint="eastAsia"/>
          <w:lang w:eastAsia="zh-CN"/>
        </w:rPr>
        <w:t>前转</w:t>
      </w:r>
      <w:r w:rsidRPr="00106D37">
        <w:rPr>
          <w:rFonts w:hint="eastAsia"/>
          <w:lang w:eastAsia="zh-CN"/>
        </w:rPr>
        <w:t>补充业务的程序，这些程序的改进</w:t>
      </w:r>
      <w:r w:rsidR="00A85883">
        <w:rPr>
          <w:rFonts w:hint="eastAsia"/>
          <w:lang w:eastAsia="zh-CN"/>
        </w:rPr>
        <w:t>功能</w:t>
      </w:r>
      <w:r w:rsidRPr="00106D37">
        <w:rPr>
          <w:rFonts w:hint="eastAsia"/>
          <w:lang w:eastAsia="zh-CN"/>
        </w:rPr>
        <w:t>是可选的。在本建议</w:t>
      </w:r>
      <w:r w:rsidR="00A85883">
        <w:rPr>
          <w:rFonts w:hint="eastAsia"/>
          <w:lang w:eastAsia="zh-CN"/>
        </w:rPr>
        <w:t>书</w:t>
      </w:r>
      <w:r w:rsidRPr="00106D37">
        <w:rPr>
          <w:rFonts w:hint="eastAsia"/>
          <w:lang w:eastAsia="zh-CN"/>
        </w:rPr>
        <w:t>中，仅使用了通用</w:t>
      </w:r>
      <w:r w:rsidR="00A85883">
        <w:rPr>
          <w:rFonts w:hint="eastAsia"/>
          <w:lang w:eastAsia="zh-CN"/>
        </w:rPr>
        <w:t>的</w:t>
      </w:r>
      <w:r w:rsidRPr="00106D37">
        <w:rPr>
          <w:rFonts w:hint="eastAsia"/>
          <w:lang w:eastAsia="zh-CN"/>
        </w:rPr>
        <w:t>SSF-SCF INAP</w:t>
      </w:r>
      <w:r w:rsidR="00A85883">
        <w:rPr>
          <w:rFonts w:hint="eastAsia"/>
          <w:lang w:eastAsia="zh-CN"/>
        </w:rPr>
        <w:t>操作</w:t>
      </w:r>
      <w:r w:rsidRPr="00106D37">
        <w:rPr>
          <w:rFonts w:hint="eastAsia"/>
          <w:lang w:eastAsia="zh-CN"/>
        </w:rPr>
        <w:t>，这并不排除使用</w:t>
      </w:r>
      <w:r w:rsidR="00A85883">
        <w:rPr>
          <w:rFonts w:hint="eastAsia"/>
          <w:lang w:eastAsia="zh-CN"/>
        </w:rPr>
        <w:t>具体针对</w:t>
      </w:r>
      <w:r w:rsidR="00A85883">
        <w:rPr>
          <w:rFonts w:hint="eastAsia"/>
          <w:lang w:eastAsia="zh-CN"/>
        </w:rPr>
        <w:t>DP</w:t>
      </w:r>
      <w:r w:rsidR="006E18A3">
        <w:rPr>
          <w:rFonts w:hint="eastAsia"/>
          <w:lang w:eastAsia="zh-CN"/>
        </w:rPr>
        <w:t>的</w:t>
      </w:r>
      <w:r w:rsidR="00A85883">
        <w:rPr>
          <w:rFonts w:hint="eastAsia"/>
          <w:lang w:eastAsia="zh-CN"/>
        </w:rPr>
        <w:t>操作</w:t>
      </w:r>
      <w:r w:rsidRPr="00106D37">
        <w:rPr>
          <w:rFonts w:hint="eastAsia"/>
          <w:lang w:eastAsia="zh-CN"/>
        </w:rPr>
        <w:t>。对于</w:t>
      </w:r>
      <w:r w:rsidRPr="00106D37">
        <w:rPr>
          <w:rFonts w:hint="eastAsia"/>
          <w:lang w:eastAsia="zh-CN"/>
        </w:rPr>
        <w:t>SSF-SRF</w:t>
      </w:r>
      <w:r w:rsidRPr="00106D37">
        <w:rPr>
          <w:rFonts w:hint="eastAsia"/>
          <w:lang w:eastAsia="zh-CN"/>
        </w:rPr>
        <w:t>的情况，该建议</w:t>
      </w:r>
      <w:r w:rsidR="00A85883">
        <w:rPr>
          <w:rFonts w:hint="eastAsia"/>
          <w:lang w:eastAsia="zh-CN"/>
        </w:rPr>
        <w:t>书</w:t>
      </w:r>
      <w:r w:rsidRPr="00106D37">
        <w:rPr>
          <w:rFonts w:hint="eastAsia"/>
          <w:lang w:eastAsia="zh-CN"/>
        </w:rPr>
        <w:t>不使用辅助切换</w:t>
      </w:r>
      <w:r w:rsidR="00A85883">
        <w:rPr>
          <w:rFonts w:hint="eastAsia"/>
          <w:lang w:eastAsia="zh-CN"/>
        </w:rPr>
        <w:t>程序。</w:t>
      </w:r>
    </w:p>
    <w:p w14:paraId="52035B0A" w14:textId="77777777" w:rsidR="0092477D" w:rsidRDefault="0092477D" w:rsidP="0092477D">
      <w:pPr>
        <w:rPr>
          <w:rFonts w:ascii="STKaiti" w:eastAsia="STKaiti" w:hAnsi="STKaiti" w:cs="Microsoft YaHei"/>
          <w:lang w:eastAsia="zh-CN"/>
        </w:rPr>
      </w:pPr>
      <w:bookmarkStart w:id="3" w:name="lt_pId154"/>
      <w:bookmarkStart w:id="4" w:name="_Hlk109739860"/>
      <w:r w:rsidRPr="00A51FDA">
        <w:rPr>
          <w:rFonts w:ascii="STKaiti" w:eastAsia="STKaiti" w:hAnsi="STKaiti" w:cs="Microsoft YaHei" w:hint="eastAsia"/>
          <w:lang w:eastAsia="zh-CN"/>
        </w:rPr>
        <w:t>删除上述建议书的原因</w:t>
      </w:r>
      <w:r w:rsidRPr="0012346B">
        <w:rPr>
          <w:rFonts w:ascii="STKaiti" w:eastAsia="STKaiti" w:hAnsi="STKaiti" w:cs="Microsoft YaHei" w:hint="eastAsia"/>
          <w:lang w:eastAsia="zh-CN"/>
        </w:rPr>
        <w:t>：</w:t>
      </w:r>
    </w:p>
    <w:bookmarkEnd w:id="3"/>
    <w:p w14:paraId="1BECF5E3" w14:textId="51571733" w:rsidR="00106D37" w:rsidRPr="00E977A3" w:rsidRDefault="0092477D" w:rsidP="00E977A3">
      <w:pPr>
        <w:ind w:firstLineChars="200" w:firstLine="480"/>
        <w:rPr>
          <w:lang w:eastAsia="ja-JP"/>
        </w:rPr>
      </w:pPr>
      <w:r w:rsidRPr="00E977A3">
        <w:rPr>
          <w:rFonts w:ascii="Calibri" w:hAnsi="Calibri" w:cs="Calibri" w:hint="eastAsia"/>
          <w:lang w:eastAsia="ja-JP"/>
        </w:rPr>
        <w:t>在这些建议</w:t>
      </w:r>
      <w:r w:rsidRPr="00E977A3">
        <w:rPr>
          <w:rFonts w:ascii="Calibri" w:hAnsi="Calibri" w:cs="Calibri" w:hint="eastAsia"/>
          <w:lang w:eastAsia="zh-CN"/>
        </w:rPr>
        <w:t>书</w:t>
      </w:r>
      <w:r w:rsidRPr="00E977A3">
        <w:rPr>
          <w:rFonts w:ascii="Calibri" w:hAnsi="Calibri" w:cs="Calibri" w:hint="eastAsia"/>
          <w:lang w:eastAsia="ja-JP"/>
        </w:rPr>
        <w:t>获得批准时，</w:t>
      </w:r>
      <w:r w:rsidRPr="00E977A3">
        <w:rPr>
          <w:rFonts w:ascii="Calibri" w:hAnsi="Calibri" w:cs="SimSun" w:hint="eastAsia"/>
          <w:lang w:eastAsia="zh-CN"/>
        </w:rPr>
        <w:t>通用个人通信</w:t>
      </w:r>
      <w:r w:rsidR="00E977A3" w:rsidRPr="00E977A3">
        <w:rPr>
          <w:rFonts w:ascii="Calibri" w:hAnsi="Calibri" w:cs="SimSun" w:hint="eastAsia"/>
          <w:lang w:eastAsia="zh-CN"/>
        </w:rPr>
        <w:t>（</w:t>
      </w:r>
      <w:r w:rsidRPr="00E977A3">
        <w:rPr>
          <w:rFonts w:ascii="Calibri" w:hAnsi="Calibri" w:hint="eastAsia"/>
          <w:lang w:eastAsia="zh-CN"/>
        </w:rPr>
        <w:t>UPT</w:t>
      </w:r>
      <w:r w:rsidR="00E977A3" w:rsidRPr="00E977A3">
        <w:rPr>
          <w:rFonts w:ascii="Calibri" w:hAnsi="Calibri" w:cs="SimSun" w:hint="eastAsia"/>
          <w:lang w:eastAsia="zh-CN"/>
        </w:rPr>
        <w:t>）</w:t>
      </w:r>
      <w:r w:rsidRPr="00E977A3">
        <w:rPr>
          <w:rFonts w:ascii="Calibri" w:hAnsi="Calibri" w:cs="Calibri" w:hint="eastAsia"/>
          <w:lang w:eastAsia="ja-JP"/>
        </w:rPr>
        <w:t>的概念利用了特定的技术和</w:t>
      </w:r>
      <w:r w:rsidRPr="00E977A3">
        <w:rPr>
          <w:rFonts w:ascii="Calibri" w:hAnsi="Calibri" w:cs="Calibri" w:hint="eastAsia"/>
          <w:lang w:eastAsia="zh-CN"/>
        </w:rPr>
        <w:t>业务</w:t>
      </w:r>
      <w:r w:rsidRPr="00E977A3">
        <w:rPr>
          <w:rFonts w:ascii="Calibri" w:hAnsi="Calibri" w:cs="Calibri" w:hint="eastAsia"/>
          <w:lang w:eastAsia="ja-JP"/>
        </w:rPr>
        <w:t>概念。自那以后的几十年里，这项技术不断演进</w:t>
      </w:r>
      <w:r w:rsidR="000238F2" w:rsidRPr="00E977A3">
        <w:rPr>
          <w:rFonts w:ascii="Calibri" w:hAnsi="Calibri" w:cs="Calibri" w:hint="eastAsia"/>
          <w:lang w:eastAsia="zh-CN"/>
        </w:rPr>
        <w:t>发展</w:t>
      </w:r>
      <w:r w:rsidRPr="00E977A3">
        <w:rPr>
          <w:rFonts w:ascii="Calibri" w:hAnsi="Calibri" w:cs="Calibri" w:hint="eastAsia"/>
          <w:lang w:eastAsia="ja-JP"/>
        </w:rPr>
        <w:t>。</w:t>
      </w:r>
      <w:bookmarkStart w:id="5" w:name="lt_pId156"/>
    </w:p>
    <w:p w14:paraId="133267DF" w14:textId="4F0CD7C7" w:rsidR="00106D37" w:rsidRDefault="00106D37" w:rsidP="00E977A3">
      <w:pPr>
        <w:ind w:firstLineChars="200" w:firstLine="480"/>
        <w:rPr>
          <w:lang w:eastAsia="zh-CN"/>
        </w:rPr>
      </w:pPr>
      <w:r w:rsidRPr="00E977A3">
        <w:rPr>
          <w:rFonts w:hint="eastAsia"/>
          <w:lang w:eastAsia="zh-CN"/>
        </w:rPr>
        <w:t>从</w:t>
      </w:r>
      <w:r w:rsidRPr="00E977A3">
        <w:rPr>
          <w:rFonts w:hint="eastAsia"/>
          <w:lang w:eastAsia="zh-CN"/>
        </w:rPr>
        <w:t>SG11</w:t>
      </w:r>
      <w:r w:rsidRPr="00E977A3">
        <w:rPr>
          <w:rFonts w:hint="eastAsia"/>
          <w:lang w:eastAsia="zh-CN"/>
        </w:rPr>
        <w:t>的角度来看，</w:t>
      </w:r>
      <w:r w:rsidRPr="00E977A3">
        <w:rPr>
          <w:rFonts w:hint="eastAsia"/>
          <w:lang w:eastAsia="zh-CN"/>
        </w:rPr>
        <w:t>ITU-T</w:t>
      </w:r>
      <w:r w:rsidRPr="00E977A3">
        <w:rPr>
          <w:rFonts w:hint="eastAsia"/>
          <w:lang w:eastAsia="zh-CN"/>
        </w:rPr>
        <w:t>建议</w:t>
      </w:r>
      <w:r w:rsidR="000238F2" w:rsidRPr="00E977A3">
        <w:rPr>
          <w:rFonts w:hint="eastAsia"/>
          <w:lang w:eastAsia="zh-CN"/>
        </w:rPr>
        <w:t>书</w:t>
      </w:r>
      <w:r w:rsidRPr="00E977A3">
        <w:rPr>
          <w:rFonts w:hint="eastAsia"/>
          <w:lang w:eastAsia="zh-CN"/>
        </w:rPr>
        <w:t>中</w:t>
      </w:r>
      <w:r w:rsidR="000238F2" w:rsidRPr="00E977A3">
        <w:rPr>
          <w:rFonts w:hint="eastAsia"/>
          <w:lang w:eastAsia="zh-CN"/>
        </w:rPr>
        <w:t>确定</w:t>
      </w:r>
      <w:r w:rsidRPr="00E977A3">
        <w:rPr>
          <w:rFonts w:hint="eastAsia"/>
          <w:lang w:eastAsia="zh-CN"/>
        </w:rPr>
        <w:t>的</w:t>
      </w:r>
      <w:r w:rsidRPr="00E977A3">
        <w:rPr>
          <w:rFonts w:hint="eastAsia"/>
          <w:lang w:eastAsia="zh-CN"/>
        </w:rPr>
        <w:t>UPT</w:t>
      </w:r>
      <w:r w:rsidRPr="00E977A3">
        <w:rPr>
          <w:rFonts w:hint="eastAsia"/>
          <w:lang w:eastAsia="zh-CN"/>
        </w:rPr>
        <w:t>相关</w:t>
      </w:r>
      <w:r w:rsidR="000238F2" w:rsidRPr="00E977A3">
        <w:rPr>
          <w:rFonts w:hint="eastAsia"/>
          <w:lang w:eastAsia="zh-CN"/>
        </w:rPr>
        <w:t>业务</w:t>
      </w:r>
      <w:r w:rsidRPr="00E977A3">
        <w:rPr>
          <w:rFonts w:hint="eastAsia"/>
          <w:lang w:eastAsia="zh-CN"/>
        </w:rPr>
        <w:t>不再存在</w:t>
      </w:r>
      <w:r w:rsidR="000238F2" w:rsidRPr="00E977A3">
        <w:rPr>
          <w:rFonts w:hint="eastAsia"/>
          <w:lang w:eastAsia="zh-CN"/>
        </w:rPr>
        <w:t>，</w:t>
      </w:r>
      <w:r w:rsidRPr="00E977A3">
        <w:rPr>
          <w:rFonts w:hint="eastAsia"/>
          <w:lang w:eastAsia="zh-CN"/>
        </w:rPr>
        <w:t>因此，与</w:t>
      </w:r>
      <w:r w:rsidRPr="00E977A3">
        <w:rPr>
          <w:rFonts w:hint="eastAsia"/>
          <w:lang w:eastAsia="zh-CN"/>
        </w:rPr>
        <w:t>UPT</w:t>
      </w:r>
      <w:r w:rsidRPr="00E977A3">
        <w:rPr>
          <w:rFonts w:hint="eastAsia"/>
          <w:lang w:eastAsia="zh-CN"/>
        </w:rPr>
        <w:t>有关的一系列建议</w:t>
      </w:r>
      <w:r w:rsidR="000238F2" w:rsidRPr="00E977A3">
        <w:rPr>
          <w:rFonts w:hint="eastAsia"/>
          <w:lang w:eastAsia="zh-CN"/>
        </w:rPr>
        <w:t>书</w:t>
      </w:r>
      <w:r w:rsidRPr="00E977A3">
        <w:rPr>
          <w:rFonts w:hint="eastAsia"/>
          <w:lang w:eastAsia="zh-CN"/>
        </w:rPr>
        <w:t>不再</w:t>
      </w:r>
      <w:r w:rsidR="000238F2" w:rsidRPr="00E977A3">
        <w:rPr>
          <w:rFonts w:hint="eastAsia"/>
          <w:lang w:eastAsia="zh-CN"/>
        </w:rPr>
        <w:t>具有相关性</w:t>
      </w:r>
      <w:r w:rsidRPr="00E977A3">
        <w:rPr>
          <w:rFonts w:hint="eastAsia"/>
          <w:lang w:eastAsia="zh-CN"/>
        </w:rPr>
        <w:t>。基于这一理由，</w:t>
      </w:r>
      <w:r w:rsidRPr="00E977A3">
        <w:rPr>
          <w:rFonts w:hint="eastAsia"/>
          <w:lang w:eastAsia="zh-CN"/>
        </w:rPr>
        <w:t>SG11</w:t>
      </w:r>
      <w:r w:rsidRPr="00E977A3">
        <w:rPr>
          <w:rFonts w:hint="eastAsia"/>
          <w:lang w:eastAsia="zh-CN"/>
        </w:rPr>
        <w:t>已建议</w:t>
      </w:r>
      <w:r w:rsidR="000238F2" w:rsidRPr="00E977A3">
        <w:rPr>
          <w:rFonts w:hint="eastAsia"/>
          <w:lang w:eastAsia="zh-CN"/>
        </w:rPr>
        <w:t>电信标准化局</w:t>
      </w:r>
      <w:r w:rsidR="00E977A3" w:rsidRPr="00E977A3">
        <w:rPr>
          <w:rFonts w:hint="eastAsia"/>
          <w:lang w:eastAsia="zh-CN"/>
        </w:rPr>
        <w:t>（</w:t>
      </w:r>
      <w:r w:rsidRPr="00E977A3">
        <w:rPr>
          <w:rFonts w:hint="eastAsia"/>
          <w:lang w:eastAsia="zh-CN"/>
        </w:rPr>
        <w:t>TSB</w:t>
      </w:r>
      <w:r w:rsidR="00E977A3" w:rsidRPr="00E977A3">
        <w:rPr>
          <w:rFonts w:hint="eastAsia"/>
          <w:lang w:eastAsia="zh-CN"/>
        </w:rPr>
        <w:t>）</w:t>
      </w:r>
      <w:r w:rsidR="000238F2" w:rsidRPr="00E977A3">
        <w:rPr>
          <w:rFonts w:hint="eastAsia"/>
          <w:lang w:eastAsia="zh-CN"/>
        </w:rPr>
        <w:t>主任</w:t>
      </w:r>
      <w:r w:rsidRPr="00E977A3">
        <w:rPr>
          <w:rFonts w:hint="eastAsia"/>
          <w:lang w:eastAsia="zh-CN"/>
        </w:rPr>
        <w:t>启动上述建议</w:t>
      </w:r>
      <w:r w:rsidR="000238F2" w:rsidRPr="00E977A3">
        <w:rPr>
          <w:rFonts w:hint="eastAsia"/>
          <w:lang w:eastAsia="zh-CN"/>
        </w:rPr>
        <w:t>书</w:t>
      </w:r>
      <w:r w:rsidRPr="00E977A3">
        <w:rPr>
          <w:rFonts w:hint="eastAsia"/>
          <w:lang w:eastAsia="zh-CN"/>
        </w:rPr>
        <w:t>的删除程序</w:t>
      </w:r>
      <w:r w:rsidR="006E18A3" w:rsidRPr="00E977A3">
        <w:rPr>
          <w:rFonts w:hint="eastAsia"/>
          <w:lang w:eastAsia="zh-CN"/>
        </w:rPr>
        <w:t>。</w:t>
      </w:r>
    </w:p>
    <w:bookmarkEnd w:id="5"/>
    <w:bookmarkEnd w:id="4"/>
    <w:p w14:paraId="5ABB6E1D" w14:textId="77777777" w:rsidR="00E977A3" w:rsidRDefault="00E977A3" w:rsidP="0032202E">
      <w:pPr>
        <w:pStyle w:val="Reasons"/>
        <w:rPr>
          <w:lang w:eastAsia="zh-CN"/>
        </w:rPr>
      </w:pPr>
    </w:p>
    <w:p w14:paraId="637C3BB4" w14:textId="77777777" w:rsidR="00E977A3" w:rsidRDefault="00E977A3">
      <w:pPr>
        <w:jc w:val="center"/>
      </w:pPr>
      <w:r>
        <w:t>______________</w:t>
      </w:r>
    </w:p>
    <w:sectPr w:rsidR="00E977A3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2037" w14:textId="77777777" w:rsidR="00F6302A" w:rsidRDefault="00F6302A">
      <w:r>
        <w:separator/>
      </w:r>
    </w:p>
  </w:endnote>
  <w:endnote w:type="continuationSeparator" w:id="0">
    <w:p w14:paraId="55F5095B" w14:textId="77777777" w:rsidR="00F6302A" w:rsidRDefault="00F6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2EF4" w14:textId="77777777" w:rsidR="002D2024" w:rsidRPr="00D478F3" w:rsidRDefault="00827B25" w:rsidP="00D478F3">
    <w:pPr>
      <w:pStyle w:val="FirstFooter"/>
      <w:ind w:left="-397" w:right="-397"/>
      <w:jc w:val="center"/>
      <w:rPr>
        <w:rFonts w:asciiTheme="minorHAnsi" w:hAnsiTheme="minorHAnsi" w:cstheme="minorHAnsi"/>
        <w:color w:val="0070C0"/>
      </w:rPr>
    </w:pPr>
    <w:r w:rsidRPr="00827B25">
      <w:rPr>
        <w:rFonts w:asciiTheme="minorHAnsi" w:hAnsiTheme="minorHAnsi" w:cstheme="minorHAnsi"/>
        <w:color w:val="0070C0"/>
        <w:sz w:val="18"/>
        <w:szCs w:val="18"/>
      </w:rPr>
      <w:t>International Telecommunication Union • Place des Nations • CH-1211 Geneva 20 • Switzerland</w:t>
    </w:r>
    <w:r w:rsidRPr="00827B25">
      <w:rPr>
        <w:rFonts w:asciiTheme="minorHAnsi" w:hAnsiTheme="minorHAnsi" w:cstheme="minorHAnsi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itumail@itu.int</w:t>
      </w:r>
    </w:hyperlink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• </w:t>
    </w:r>
    <w:hyperlink r:id="rId2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CB40" w14:textId="77777777" w:rsidR="00F6302A" w:rsidRDefault="00F6302A">
      <w:r>
        <w:separator/>
      </w:r>
    </w:p>
  </w:footnote>
  <w:footnote w:type="continuationSeparator" w:id="0">
    <w:p w14:paraId="644EB501" w14:textId="77777777" w:rsidR="00F6302A" w:rsidRDefault="00F6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365C" w14:textId="4F0DEC31" w:rsidR="00827B25" w:rsidRPr="002C2EDC" w:rsidRDefault="0061484E" w:rsidP="00827B25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7B25" w:rsidRPr="002C2EDC">
          <w:rPr>
            <w:rFonts w:ascii="Calibri" w:eastAsia="Times New Roman" w:hAnsi="Calibri"/>
            <w:noProof/>
            <w:sz w:val="18"/>
          </w:rPr>
          <w:t>-</w:t>
        </w:r>
        <w:r w:rsidR="00827B25" w:rsidRPr="002C2EDC">
          <w:rPr>
            <w:rFonts w:ascii="Calibri" w:eastAsia="Times New Roman" w:hAnsi="Calibri"/>
            <w:sz w:val="18"/>
          </w:rPr>
          <w:t xml:space="preserve"> </w:t>
        </w:r>
        <w:r w:rsidR="00827B25" w:rsidRPr="002C2EDC">
          <w:rPr>
            <w:rFonts w:ascii="Calibri" w:eastAsia="Times New Roman" w:hAnsi="Calibri"/>
            <w:sz w:val="18"/>
          </w:rPr>
          <w:fldChar w:fldCharType="begin"/>
        </w:r>
        <w:r w:rsidR="00827B25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827B25" w:rsidRPr="002C2EDC">
          <w:rPr>
            <w:rFonts w:ascii="Calibri" w:eastAsia="Times New Roman" w:hAnsi="Calibri"/>
            <w:sz w:val="18"/>
          </w:rPr>
          <w:fldChar w:fldCharType="separate"/>
        </w:r>
        <w:r w:rsidR="002036D4">
          <w:rPr>
            <w:rFonts w:ascii="Calibri" w:eastAsia="Times New Roman" w:hAnsi="Calibri"/>
            <w:noProof/>
            <w:sz w:val="18"/>
          </w:rPr>
          <w:t>2</w:t>
        </w:r>
        <w:r w:rsidR="00827B25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827B25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383C3679" w14:textId="386121B7" w:rsidR="00841612" w:rsidRPr="00827B25" w:rsidRDefault="00827B25" w:rsidP="00827B25">
    <w:pPr>
      <w:spacing w:before="0" w:after="480"/>
      <w:jc w:val="center"/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C339E0">
      <w:rPr>
        <w:rFonts w:eastAsiaTheme="minorEastAsia"/>
        <w:noProof/>
        <w:sz w:val="18"/>
        <w:lang w:eastAsia="zh-CN"/>
      </w:rPr>
      <w:t>30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AB"/>
    <w:rsid w:val="00005FFE"/>
    <w:rsid w:val="000238F2"/>
    <w:rsid w:val="00027EE3"/>
    <w:rsid w:val="000459D6"/>
    <w:rsid w:val="00047F35"/>
    <w:rsid w:val="00061D44"/>
    <w:rsid w:val="00081BA5"/>
    <w:rsid w:val="0008217F"/>
    <w:rsid w:val="00086A1A"/>
    <w:rsid w:val="00090E72"/>
    <w:rsid w:val="00091671"/>
    <w:rsid w:val="00094C0B"/>
    <w:rsid w:val="000A2484"/>
    <w:rsid w:val="000A36BD"/>
    <w:rsid w:val="000A3F2D"/>
    <w:rsid w:val="000D75E3"/>
    <w:rsid w:val="00106D37"/>
    <w:rsid w:val="00115718"/>
    <w:rsid w:val="00117471"/>
    <w:rsid w:val="0012346B"/>
    <w:rsid w:val="00160A43"/>
    <w:rsid w:val="00192287"/>
    <w:rsid w:val="001B451C"/>
    <w:rsid w:val="001B67B6"/>
    <w:rsid w:val="001D6E70"/>
    <w:rsid w:val="001E27BD"/>
    <w:rsid w:val="001E5AC2"/>
    <w:rsid w:val="001F272E"/>
    <w:rsid w:val="001F3085"/>
    <w:rsid w:val="001F7F85"/>
    <w:rsid w:val="002036D4"/>
    <w:rsid w:val="00213225"/>
    <w:rsid w:val="00234A9B"/>
    <w:rsid w:val="00240C4F"/>
    <w:rsid w:val="0024241D"/>
    <w:rsid w:val="002463D4"/>
    <w:rsid w:val="00282732"/>
    <w:rsid w:val="00284869"/>
    <w:rsid w:val="002C3D01"/>
    <w:rsid w:val="002C3F05"/>
    <w:rsid w:val="002D2024"/>
    <w:rsid w:val="002E05E3"/>
    <w:rsid w:val="002E2E23"/>
    <w:rsid w:val="002E3F25"/>
    <w:rsid w:val="002E4BFD"/>
    <w:rsid w:val="002E4FDD"/>
    <w:rsid w:val="00303A2A"/>
    <w:rsid w:val="003064AD"/>
    <w:rsid w:val="0031586D"/>
    <w:rsid w:val="00321191"/>
    <w:rsid w:val="00322AA8"/>
    <w:rsid w:val="00323323"/>
    <w:rsid w:val="00334A24"/>
    <w:rsid w:val="00350DC0"/>
    <w:rsid w:val="0035674D"/>
    <w:rsid w:val="0036421F"/>
    <w:rsid w:val="003642DE"/>
    <w:rsid w:val="00367AAE"/>
    <w:rsid w:val="0038630E"/>
    <w:rsid w:val="00393926"/>
    <w:rsid w:val="003A75F0"/>
    <w:rsid w:val="003E6A4E"/>
    <w:rsid w:val="003F12AB"/>
    <w:rsid w:val="003F1CCA"/>
    <w:rsid w:val="003F72BC"/>
    <w:rsid w:val="00400F6E"/>
    <w:rsid w:val="00423286"/>
    <w:rsid w:val="0042595E"/>
    <w:rsid w:val="00436F4A"/>
    <w:rsid w:val="00436FAC"/>
    <w:rsid w:val="00442692"/>
    <w:rsid w:val="00464015"/>
    <w:rsid w:val="00486359"/>
    <w:rsid w:val="0049444E"/>
    <w:rsid w:val="004C3B92"/>
    <w:rsid w:val="004F4CE9"/>
    <w:rsid w:val="00512CFA"/>
    <w:rsid w:val="00514E53"/>
    <w:rsid w:val="00515242"/>
    <w:rsid w:val="00541987"/>
    <w:rsid w:val="00544135"/>
    <w:rsid w:val="0054596D"/>
    <w:rsid w:val="005514C7"/>
    <w:rsid w:val="00586E77"/>
    <w:rsid w:val="00590119"/>
    <w:rsid w:val="00597837"/>
    <w:rsid w:val="005A64F2"/>
    <w:rsid w:val="005C26FD"/>
    <w:rsid w:val="005D3F73"/>
    <w:rsid w:val="005D5AFF"/>
    <w:rsid w:val="005E5381"/>
    <w:rsid w:val="005F038E"/>
    <w:rsid w:val="005F677F"/>
    <w:rsid w:val="005F7EDA"/>
    <w:rsid w:val="006021FB"/>
    <w:rsid w:val="00603971"/>
    <w:rsid w:val="0061484E"/>
    <w:rsid w:val="00617F7A"/>
    <w:rsid w:val="00624E27"/>
    <w:rsid w:val="00625E82"/>
    <w:rsid w:val="00626480"/>
    <w:rsid w:val="00627AE8"/>
    <w:rsid w:val="00633FB2"/>
    <w:rsid w:val="0063445E"/>
    <w:rsid w:val="00636E2A"/>
    <w:rsid w:val="00640CC6"/>
    <w:rsid w:val="0067697C"/>
    <w:rsid w:val="006B463C"/>
    <w:rsid w:val="006B6FA5"/>
    <w:rsid w:val="006C4943"/>
    <w:rsid w:val="006D22B1"/>
    <w:rsid w:val="006D42C6"/>
    <w:rsid w:val="006E1034"/>
    <w:rsid w:val="006E18A3"/>
    <w:rsid w:val="006F34BC"/>
    <w:rsid w:val="00727AEF"/>
    <w:rsid w:val="00735BE5"/>
    <w:rsid w:val="00745203"/>
    <w:rsid w:val="007568DA"/>
    <w:rsid w:val="0076772E"/>
    <w:rsid w:val="00767F1F"/>
    <w:rsid w:val="0077209A"/>
    <w:rsid w:val="007A4837"/>
    <w:rsid w:val="007E50FA"/>
    <w:rsid w:val="007F4A20"/>
    <w:rsid w:val="007F5419"/>
    <w:rsid w:val="008279B0"/>
    <w:rsid w:val="00827B25"/>
    <w:rsid w:val="00841612"/>
    <w:rsid w:val="00842707"/>
    <w:rsid w:val="0084436D"/>
    <w:rsid w:val="0085222E"/>
    <w:rsid w:val="00864118"/>
    <w:rsid w:val="0087755B"/>
    <w:rsid w:val="00892141"/>
    <w:rsid w:val="008B2BDA"/>
    <w:rsid w:val="008B4F3C"/>
    <w:rsid w:val="008B74B2"/>
    <w:rsid w:val="008C3FF4"/>
    <w:rsid w:val="008E737A"/>
    <w:rsid w:val="0090009B"/>
    <w:rsid w:val="00902CB3"/>
    <w:rsid w:val="00912494"/>
    <w:rsid w:val="009128F1"/>
    <w:rsid w:val="00916A98"/>
    <w:rsid w:val="009238FE"/>
    <w:rsid w:val="0092477D"/>
    <w:rsid w:val="009424FC"/>
    <w:rsid w:val="00956D38"/>
    <w:rsid w:val="00960724"/>
    <w:rsid w:val="00961029"/>
    <w:rsid w:val="00967691"/>
    <w:rsid w:val="00970871"/>
    <w:rsid w:val="009727EA"/>
    <w:rsid w:val="00974486"/>
    <w:rsid w:val="00976424"/>
    <w:rsid w:val="00984F32"/>
    <w:rsid w:val="009B577C"/>
    <w:rsid w:val="009C2FF6"/>
    <w:rsid w:val="009E4C2E"/>
    <w:rsid w:val="009E6361"/>
    <w:rsid w:val="00A01A4B"/>
    <w:rsid w:val="00A1090D"/>
    <w:rsid w:val="00A16AB0"/>
    <w:rsid w:val="00A24BB6"/>
    <w:rsid w:val="00A419F0"/>
    <w:rsid w:val="00A51FDA"/>
    <w:rsid w:val="00A55D76"/>
    <w:rsid w:val="00A734A7"/>
    <w:rsid w:val="00A75EF6"/>
    <w:rsid w:val="00A85883"/>
    <w:rsid w:val="00AA11DB"/>
    <w:rsid w:val="00AA3151"/>
    <w:rsid w:val="00AA5EAD"/>
    <w:rsid w:val="00AF69AB"/>
    <w:rsid w:val="00B01F79"/>
    <w:rsid w:val="00B02C15"/>
    <w:rsid w:val="00B26063"/>
    <w:rsid w:val="00B3646E"/>
    <w:rsid w:val="00B45005"/>
    <w:rsid w:val="00B56B75"/>
    <w:rsid w:val="00B97C9C"/>
    <w:rsid w:val="00BB3D6A"/>
    <w:rsid w:val="00BB5392"/>
    <w:rsid w:val="00BC1A6B"/>
    <w:rsid w:val="00BC7AEE"/>
    <w:rsid w:val="00BE297A"/>
    <w:rsid w:val="00BE339D"/>
    <w:rsid w:val="00BE4338"/>
    <w:rsid w:val="00BF340E"/>
    <w:rsid w:val="00BF34E3"/>
    <w:rsid w:val="00BF41F3"/>
    <w:rsid w:val="00C003A9"/>
    <w:rsid w:val="00C035C3"/>
    <w:rsid w:val="00C03E87"/>
    <w:rsid w:val="00C04442"/>
    <w:rsid w:val="00C254BE"/>
    <w:rsid w:val="00C27982"/>
    <w:rsid w:val="00C311A6"/>
    <w:rsid w:val="00C315FD"/>
    <w:rsid w:val="00C339E0"/>
    <w:rsid w:val="00C33B2B"/>
    <w:rsid w:val="00C50625"/>
    <w:rsid w:val="00C55346"/>
    <w:rsid w:val="00C57FD3"/>
    <w:rsid w:val="00C6016A"/>
    <w:rsid w:val="00C7008A"/>
    <w:rsid w:val="00C706C1"/>
    <w:rsid w:val="00C753AA"/>
    <w:rsid w:val="00C916ED"/>
    <w:rsid w:val="00CA17EC"/>
    <w:rsid w:val="00CA24B9"/>
    <w:rsid w:val="00CD3E37"/>
    <w:rsid w:val="00CD7FFC"/>
    <w:rsid w:val="00CE5109"/>
    <w:rsid w:val="00D02C20"/>
    <w:rsid w:val="00D16F47"/>
    <w:rsid w:val="00D34F86"/>
    <w:rsid w:val="00D35BE6"/>
    <w:rsid w:val="00D478F3"/>
    <w:rsid w:val="00D53AF9"/>
    <w:rsid w:val="00D65C13"/>
    <w:rsid w:val="00D8002E"/>
    <w:rsid w:val="00D8743C"/>
    <w:rsid w:val="00DA4560"/>
    <w:rsid w:val="00DB698D"/>
    <w:rsid w:val="00DC4794"/>
    <w:rsid w:val="00DD7FAE"/>
    <w:rsid w:val="00DF5E07"/>
    <w:rsid w:val="00E035E9"/>
    <w:rsid w:val="00E22904"/>
    <w:rsid w:val="00E35907"/>
    <w:rsid w:val="00E41E39"/>
    <w:rsid w:val="00E47014"/>
    <w:rsid w:val="00E47AFF"/>
    <w:rsid w:val="00E75C9C"/>
    <w:rsid w:val="00E83973"/>
    <w:rsid w:val="00E94453"/>
    <w:rsid w:val="00E977A3"/>
    <w:rsid w:val="00EA35BB"/>
    <w:rsid w:val="00EB35A4"/>
    <w:rsid w:val="00EE4882"/>
    <w:rsid w:val="00F07A3C"/>
    <w:rsid w:val="00F154D5"/>
    <w:rsid w:val="00F308C9"/>
    <w:rsid w:val="00F346AB"/>
    <w:rsid w:val="00F35DF7"/>
    <w:rsid w:val="00F36FAB"/>
    <w:rsid w:val="00F41281"/>
    <w:rsid w:val="00F47696"/>
    <w:rsid w:val="00F6302A"/>
    <w:rsid w:val="00F65AAB"/>
    <w:rsid w:val="00F9383A"/>
    <w:rsid w:val="00FA2BA7"/>
    <w:rsid w:val="00FF0AAC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4DB4B"/>
  <w15:docId w15:val="{03D64D54-ADDB-4D5E-BD13-409E144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C4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4794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rsid w:val="00DC4794"/>
    <w:rPr>
      <w:rFonts w:ascii="Calibri" w:eastAsia="Times New Roman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4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DC4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89214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E4F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E4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enumlev1">
    <w:name w:val="enumlev1"/>
    <w:basedOn w:val="Normal"/>
    <w:rsid w:val="006021FB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02C20"/>
    <w:rPr>
      <w:rFonts w:asciiTheme="minorHAnsi" w:hAnsiTheme="minorHAnsi"/>
      <w:caps/>
      <w:sz w:val="18"/>
      <w:lang w:val="en-GB" w:eastAsia="en-US"/>
    </w:rPr>
  </w:style>
  <w:style w:type="paragraph" w:customStyle="1" w:styleId="Annextitle">
    <w:name w:val="Annex_title"/>
    <w:basedOn w:val="Normal"/>
    <w:next w:val="Normal"/>
    <w:rsid w:val="00D53AF9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75C9C"/>
    <w:pPr>
      <w:ind w:left="720"/>
      <w:contextualSpacing/>
    </w:pPr>
  </w:style>
  <w:style w:type="paragraph" w:customStyle="1" w:styleId="headingi">
    <w:name w:val="heading_i"/>
    <w:basedOn w:val="Heading3"/>
    <w:next w:val="Normal"/>
    <w:rsid w:val="0009167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Theme="minorHAnsi" w:eastAsia="Times New Roman" w:hAnsiTheme="minorHAnsi" w:cs="Times New Roman"/>
      <w:i/>
      <w:color w:val="auto"/>
      <w:szCs w:val="20"/>
      <w:lang w:val="fr-FR"/>
    </w:rPr>
  </w:style>
  <w:style w:type="character" w:styleId="FollowedHyperlink">
    <w:name w:val="FollowedHyperlink"/>
    <w:basedOn w:val="DefaultParagraphFont"/>
    <w:semiHidden/>
    <w:unhideWhenUsed/>
    <w:rsid w:val="00C339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sbsg11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182F-243C-4995-9ECA-C911B5C4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62</TotalTime>
  <Pages>5</Pages>
  <Words>3193</Words>
  <Characters>1015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4200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Braud, Olivia</cp:lastModifiedBy>
  <cp:revision>6</cp:revision>
  <cp:lastPrinted>2022-08-25T08:03:00Z</cp:lastPrinted>
  <dcterms:created xsi:type="dcterms:W3CDTF">2022-08-02T06:58:00Z</dcterms:created>
  <dcterms:modified xsi:type="dcterms:W3CDTF">2022-08-25T08:03:00Z</dcterms:modified>
</cp:coreProperties>
</file>