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XSpec="center" w:tblpY="664"/>
        <w:tblW w:w="9923" w:type="dxa"/>
        <w:tblLayout w:type="fixed"/>
        <w:tblLook w:val="0000" w:firstRow="0" w:lastRow="0" w:firstColumn="0" w:lastColumn="0" w:noHBand="0" w:noVBand="0"/>
      </w:tblPr>
      <w:tblGrid>
        <w:gridCol w:w="142"/>
        <w:gridCol w:w="1134"/>
        <w:gridCol w:w="142"/>
        <w:gridCol w:w="3402"/>
        <w:gridCol w:w="3119"/>
        <w:gridCol w:w="1984"/>
      </w:tblGrid>
      <w:tr w:rsidR="00FA46A0" w14:paraId="72921F52" w14:textId="77777777" w:rsidTr="00B6099C">
        <w:trPr>
          <w:gridBefore w:val="1"/>
          <w:wBefore w:w="142" w:type="dxa"/>
          <w:trHeight w:val="1282"/>
        </w:trPr>
        <w:tc>
          <w:tcPr>
            <w:tcW w:w="127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34639" w14:textId="77777777" w:rsidR="00FA46A0" w:rsidRDefault="009747C5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DD3986A" wp14:editId="598AE61C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5CB9F2B0" w14:textId="77777777" w:rsidR="00FA46A0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4A03F0C" w14:textId="77777777" w:rsidR="00FA46A0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9FABE3" w14:textId="77777777" w:rsidR="00FA46A0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E927CC" w14:paraId="57D5A404" w14:textId="77777777" w:rsidTr="00077B15">
        <w:trPr>
          <w:gridBefore w:val="1"/>
          <w:wBefore w:w="142" w:type="dxa"/>
          <w:cantSplit/>
          <w:trHeight w:val="1065"/>
        </w:trPr>
        <w:tc>
          <w:tcPr>
            <w:tcW w:w="4678" w:type="dxa"/>
            <w:gridSpan w:val="3"/>
            <w:vAlign w:val="center"/>
          </w:tcPr>
          <w:p w14:paraId="6AC8705E" w14:textId="77777777" w:rsidR="00FA46A0" w:rsidRPr="00E927CC" w:rsidRDefault="00FA46A0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68BAF6D" w14:textId="51769220" w:rsidR="00FA46A0" w:rsidRPr="00E927CC" w:rsidRDefault="00B61012" w:rsidP="00FF5729">
            <w:pPr>
              <w:pStyle w:val="Tabletext"/>
              <w:spacing w:before="480" w:after="12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r w:rsidR="003F61C4" w:rsidRPr="00E927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E4D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E77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225A">
              <w:rPr>
                <w:rFonts w:asciiTheme="minorHAnsi" w:hAnsiTheme="minorHAnsi" w:cstheme="minorHAnsi"/>
                <w:sz w:val="22"/>
                <w:szCs w:val="22"/>
              </w:rPr>
              <w:t xml:space="preserve">October </w:t>
            </w:r>
            <w:r w:rsidR="00E7353C" w:rsidRPr="00E927CC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</w:tc>
      </w:tr>
      <w:tr w:rsidR="00FA46A0" w:rsidRPr="00E927CC" w14:paraId="1A68A98E" w14:textId="77777777" w:rsidTr="00B6099C">
        <w:trPr>
          <w:cantSplit/>
          <w:trHeight w:val="746"/>
        </w:trPr>
        <w:tc>
          <w:tcPr>
            <w:tcW w:w="1276" w:type="dxa"/>
            <w:gridSpan w:val="2"/>
          </w:tcPr>
          <w:p w14:paraId="3A0208DE" w14:textId="77777777" w:rsidR="00FA46A0" w:rsidRPr="00E927CC" w:rsidRDefault="00B6101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544" w:type="dxa"/>
            <w:gridSpan w:val="2"/>
          </w:tcPr>
          <w:p w14:paraId="7B1AF733" w14:textId="2747CB25" w:rsidR="00FA46A0" w:rsidRPr="00E927CC" w:rsidRDefault="00B61012" w:rsidP="00FC1C19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TSB Circular </w:t>
            </w:r>
            <w:r w:rsidR="00BE77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103" w:type="dxa"/>
            <w:gridSpan w:val="2"/>
            <w:vMerge w:val="restart"/>
          </w:tcPr>
          <w:p w14:paraId="548A5577" w14:textId="77777777" w:rsidR="00FF5729" w:rsidRPr="00E927CC" w:rsidRDefault="00B61012" w:rsidP="00FF57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59FD8C79" w14:textId="77777777" w:rsidR="00FF5729" w:rsidRPr="00E927CC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Administrations of Member States of the </w:t>
            </w:r>
            <w:proofErr w:type="gramStart"/>
            <w:r w:rsidRPr="00E927CC">
              <w:rPr>
                <w:rFonts w:asciiTheme="minorHAnsi" w:hAnsiTheme="minorHAnsi" w:cstheme="minorHAnsi"/>
                <w:sz w:val="22"/>
                <w:szCs w:val="22"/>
              </w:rPr>
              <w:t>Union</w:t>
            </w:r>
            <w:r w:rsidR="00A72C30" w:rsidRPr="00E927C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6F02DA6A" w14:textId="77777777" w:rsidR="00FF5729" w:rsidRPr="00E927CC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E927CC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-</w:t>
            </w:r>
            <w:r w:rsidRPr="00E927CC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ab/>
              <w:t xml:space="preserve">ITU-T </w:t>
            </w:r>
            <w:proofErr w:type="spellStart"/>
            <w:r w:rsidRPr="00E927CC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Sector</w:t>
            </w:r>
            <w:proofErr w:type="spellEnd"/>
            <w:r w:rsidRPr="00E927CC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 Members</w:t>
            </w:r>
            <w:r w:rsidR="00A72C30" w:rsidRPr="00E927CC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;</w:t>
            </w:r>
          </w:p>
          <w:p w14:paraId="5B821A41" w14:textId="77777777" w:rsidR="00FF5729" w:rsidRPr="00E927CC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E927CC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-</w:t>
            </w:r>
            <w:r w:rsidRPr="00E927CC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ab/>
              <w:t>ITU-T Associates</w:t>
            </w:r>
            <w:r w:rsidR="00A72C30" w:rsidRPr="00E927CC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;</w:t>
            </w:r>
          </w:p>
          <w:p w14:paraId="2936124C" w14:textId="77777777" w:rsidR="00FA46A0" w:rsidRPr="00E927CC" w:rsidRDefault="00FF5729" w:rsidP="009747C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ab/>
              <w:t>ITU Academia</w:t>
            </w:r>
          </w:p>
        </w:tc>
      </w:tr>
      <w:tr w:rsidR="00FA46A0" w:rsidRPr="00E927CC" w14:paraId="734EBC5A" w14:textId="77777777" w:rsidTr="00B6099C">
        <w:trPr>
          <w:cantSplit/>
          <w:trHeight w:val="221"/>
        </w:trPr>
        <w:tc>
          <w:tcPr>
            <w:tcW w:w="1276" w:type="dxa"/>
            <w:gridSpan w:val="2"/>
          </w:tcPr>
          <w:p w14:paraId="3C3D6C0D" w14:textId="77777777" w:rsidR="00FA46A0" w:rsidRPr="00E927CC" w:rsidRDefault="00B6101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b/>
                <w:sz w:val="22"/>
                <w:szCs w:val="22"/>
              </w:rPr>
              <w:t>Tel:</w:t>
            </w:r>
          </w:p>
        </w:tc>
        <w:tc>
          <w:tcPr>
            <w:tcW w:w="3544" w:type="dxa"/>
            <w:gridSpan w:val="2"/>
          </w:tcPr>
          <w:p w14:paraId="1B6702CB" w14:textId="690759FC" w:rsidR="00FA46A0" w:rsidRPr="00E927CC" w:rsidRDefault="00C95BF6" w:rsidP="00C95BF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 xml:space="preserve">+41 22 730 </w:t>
            </w:r>
            <w:r w:rsidR="00E7353C" w:rsidRPr="00E927CC">
              <w:rPr>
                <w:rFonts w:asciiTheme="minorHAnsi" w:hAnsiTheme="minorHAnsi" w:cstheme="minorHAnsi"/>
                <w:sz w:val="22"/>
                <w:szCs w:val="22"/>
              </w:rPr>
              <w:t>5882</w:t>
            </w:r>
          </w:p>
        </w:tc>
        <w:tc>
          <w:tcPr>
            <w:tcW w:w="5103" w:type="dxa"/>
            <w:gridSpan w:val="2"/>
            <w:vMerge/>
          </w:tcPr>
          <w:p w14:paraId="59E2F7F1" w14:textId="77777777" w:rsidR="00FA46A0" w:rsidRPr="00E927CC" w:rsidRDefault="00FA46A0" w:rsidP="00FF5729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6A0" w:rsidRPr="00E927CC" w14:paraId="2BB07C4F" w14:textId="77777777" w:rsidTr="00B6099C">
        <w:trPr>
          <w:cantSplit/>
          <w:trHeight w:val="282"/>
        </w:trPr>
        <w:tc>
          <w:tcPr>
            <w:tcW w:w="1276" w:type="dxa"/>
            <w:gridSpan w:val="2"/>
          </w:tcPr>
          <w:p w14:paraId="2E9CC6CD" w14:textId="77777777" w:rsidR="00FA46A0" w:rsidRPr="00E927CC" w:rsidRDefault="00B6101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b/>
                <w:sz w:val="22"/>
                <w:szCs w:val="22"/>
              </w:rPr>
              <w:t>Fax:</w:t>
            </w:r>
          </w:p>
        </w:tc>
        <w:tc>
          <w:tcPr>
            <w:tcW w:w="3544" w:type="dxa"/>
            <w:gridSpan w:val="2"/>
          </w:tcPr>
          <w:p w14:paraId="4F8374EC" w14:textId="77777777" w:rsidR="00FA46A0" w:rsidRPr="00E927CC" w:rsidRDefault="00B61012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01296265" w14:textId="77777777" w:rsidR="00FA46A0" w:rsidRPr="00E927CC" w:rsidRDefault="00FA46A0" w:rsidP="00FF5729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6A0" w:rsidRPr="00E927CC" w14:paraId="021D0984" w14:textId="77777777" w:rsidTr="00B6099C">
        <w:trPr>
          <w:cantSplit/>
          <w:trHeight w:val="1766"/>
        </w:trPr>
        <w:tc>
          <w:tcPr>
            <w:tcW w:w="1276" w:type="dxa"/>
            <w:gridSpan w:val="2"/>
          </w:tcPr>
          <w:p w14:paraId="2C9D9E58" w14:textId="77777777" w:rsidR="00FA46A0" w:rsidRPr="00E927CC" w:rsidRDefault="00B6101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3544" w:type="dxa"/>
            <w:gridSpan w:val="2"/>
          </w:tcPr>
          <w:p w14:paraId="35D06B6D" w14:textId="35C3FC09" w:rsidR="00FA46A0" w:rsidRPr="00E927CC" w:rsidRDefault="00E75AD2" w:rsidP="00FC1C19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8" w:history="1">
              <w:r w:rsidR="00E7353C" w:rsidRPr="00E927C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alessia.magliarditi@itu.int</w:t>
              </w:r>
            </w:hyperlink>
            <w:r w:rsidR="00E7353C" w:rsidRPr="00E927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7B60170" w14:textId="77777777" w:rsidR="00FC1C19" w:rsidRPr="00E927CC" w:rsidRDefault="00B61012" w:rsidP="00FF5729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3C61F6C3" w14:textId="77777777" w:rsidR="003746A5" w:rsidRPr="00E927CC" w:rsidRDefault="003746A5" w:rsidP="00963900">
            <w:pPr>
              <w:pStyle w:val="Tabletext"/>
              <w:tabs>
                <w:tab w:val="clear" w:pos="284"/>
              </w:tabs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63900" w:rsidRPr="00E927C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>he Chairm</w:t>
            </w:r>
            <w:r w:rsidR="00D62702" w:rsidRPr="00E927C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 xml:space="preserve">n and Vice-Chairmen of Study </w:t>
            </w:r>
            <w:proofErr w:type="gramStart"/>
            <w:r w:rsidRPr="00E927CC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r w:rsidR="00FC1C19" w:rsidRPr="00E927CC">
              <w:rPr>
                <w:rFonts w:asciiTheme="minorHAnsi" w:hAnsiTheme="minorHAnsi" w:cstheme="minorHAnsi"/>
                <w:sz w:val="22"/>
                <w:szCs w:val="22"/>
              </w:rPr>
              <w:t>s;</w:t>
            </w:r>
            <w:proofErr w:type="gramEnd"/>
          </w:p>
          <w:p w14:paraId="15445ED9" w14:textId="77777777" w:rsidR="003746A5" w:rsidRPr="00E927CC" w:rsidRDefault="003746A5" w:rsidP="00963900">
            <w:pPr>
              <w:pStyle w:val="Tabletext"/>
              <w:tabs>
                <w:tab w:val="clear" w:pos="284"/>
              </w:tabs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E927CC">
              <w:rPr>
                <w:rFonts w:asciiTheme="minorHAnsi" w:hAnsiTheme="minorHAnsi" w:cstheme="minorHAnsi"/>
                <w:sz w:val="22"/>
                <w:szCs w:val="22"/>
              </w:rPr>
              <w:t>Bureau;</w:t>
            </w:r>
            <w:proofErr w:type="gramEnd"/>
          </w:p>
          <w:p w14:paraId="7AF773A9" w14:textId="77777777" w:rsidR="00FA46A0" w:rsidRPr="00E927CC" w:rsidRDefault="003746A5" w:rsidP="00963900">
            <w:pPr>
              <w:pStyle w:val="Tabletext"/>
              <w:tabs>
                <w:tab w:val="clear" w:pos="284"/>
              </w:tabs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927CC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FA46A0" w:rsidRPr="00E927CC" w14:paraId="33F05B41" w14:textId="77777777" w:rsidTr="00B6099C">
        <w:trPr>
          <w:cantSplit/>
          <w:trHeight w:val="618"/>
        </w:trPr>
        <w:tc>
          <w:tcPr>
            <w:tcW w:w="1276" w:type="dxa"/>
            <w:gridSpan w:val="2"/>
          </w:tcPr>
          <w:p w14:paraId="2F02CED1" w14:textId="77777777" w:rsidR="00FA46A0" w:rsidRPr="00E927CC" w:rsidRDefault="00B6101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4"/>
          </w:tcPr>
          <w:p w14:paraId="19C4F4CF" w14:textId="454CC2D9" w:rsidR="00FC02E0" w:rsidRPr="00E927CC" w:rsidRDefault="003422B7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2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ITU Journal </w:t>
            </w:r>
            <w:r w:rsidR="00E7353C" w:rsidRPr="00E92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Webinar Series </w:t>
            </w:r>
            <w:r w:rsidR="007655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7655AD" w:rsidRPr="007655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(Fully Virtual, 13 September 2022 to 22 November 2022)</w:t>
            </w:r>
          </w:p>
        </w:tc>
      </w:tr>
    </w:tbl>
    <w:p w14:paraId="62333F20" w14:textId="77777777" w:rsidR="00FA46A0" w:rsidRPr="00E927CC" w:rsidRDefault="00B61012" w:rsidP="00B6099C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E927CC">
        <w:rPr>
          <w:rFonts w:asciiTheme="minorHAnsi" w:hAnsiTheme="minorHAnsi" w:cstheme="minorHAnsi"/>
          <w:sz w:val="22"/>
          <w:szCs w:val="22"/>
        </w:rPr>
        <w:t>Dear Sir/Madam,</w:t>
      </w:r>
    </w:p>
    <w:p w14:paraId="630996EC" w14:textId="5275E33A" w:rsidR="00FA46A0" w:rsidRPr="00E927CC" w:rsidRDefault="001B27C7">
      <w:pPr>
        <w:rPr>
          <w:rFonts w:asciiTheme="minorHAnsi" w:hAnsiTheme="minorHAnsi" w:cstheme="minorHAnsi"/>
          <w:sz w:val="22"/>
          <w:szCs w:val="22"/>
        </w:rPr>
      </w:pPr>
      <w:r w:rsidRPr="00E927CC">
        <w:rPr>
          <w:rFonts w:asciiTheme="minorHAnsi" w:hAnsiTheme="minorHAnsi" w:cstheme="minorHAnsi"/>
          <w:sz w:val="22"/>
          <w:szCs w:val="22"/>
        </w:rPr>
        <w:t>1</w:t>
      </w:r>
      <w:r w:rsidR="00EC6FA2" w:rsidRPr="00E927CC">
        <w:rPr>
          <w:rFonts w:asciiTheme="minorHAnsi" w:hAnsiTheme="minorHAnsi" w:cstheme="minorHAnsi"/>
          <w:sz w:val="22"/>
          <w:szCs w:val="22"/>
        </w:rPr>
        <w:tab/>
      </w:r>
      <w:r w:rsidR="00E7353C" w:rsidRPr="00E927CC">
        <w:rPr>
          <w:rFonts w:asciiTheme="minorHAnsi" w:hAnsiTheme="minorHAnsi" w:cstheme="minorHAnsi"/>
          <w:sz w:val="22"/>
          <w:szCs w:val="22"/>
        </w:rPr>
        <w:t xml:space="preserve">The </w:t>
      </w:r>
      <w:hyperlink r:id="rId9" w:history="1">
        <w:r w:rsidR="00E7353C" w:rsidRPr="00BE7702">
          <w:rPr>
            <w:rStyle w:val="Hyperlink"/>
            <w:rFonts w:asciiTheme="minorHAnsi" w:hAnsiTheme="minorHAnsi" w:cstheme="minorHAnsi"/>
            <w:sz w:val="22"/>
            <w:szCs w:val="22"/>
          </w:rPr>
          <w:t>ITU Journal</w:t>
        </w:r>
      </w:hyperlink>
      <w:r w:rsidR="00E7353C" w:rsidRPr="00E927CC">
        <w:rPr>
          <w:rFonts w:asciiTheme="minorHAnsi" w:hAnsiTheme="minorHAnsi" w:cstheme="minorHAnsi"/>
          <w:sz w:val="22"/>
          <w:szCs w:val="22"/>
        </w:rPr>
        <w:t xml:space="preserve"> </w:t>
      </w:r>
      <w:r w:rsidR="00B178C8">
        <w:rPr>
          <w:rFonts w:asciiTheme="minorHAnsi" w:hAnsiTheme="minorHAnsi" w:cstheme="minorHAnsi"/>
          <w:sz w:val="22"/>
          <w:szCs w:val="22"/>
        </w:rPr>
        <w:t>continues</w:t>
      </w:r>
      <w:r w:rsidR="00C3458B">
        <w:rPr>
          <w:rFonts w:asciiTheme="minorHAnsi" w:hAnsiTheme="minorHAnsi" w:cstheme="minorHAnsi"/>
          <w:sz w:val="22"/>
          <w:szCs w:val="22"/>
        </w:rPr>
        <w:t xml:space="preserve"> in </w:t>
      </w:r>
      <w:r w:rsidR="00B178C8">
        <w:rPr>
          <w:rFonts w:asciiTheme="minorHAnsi" w:hAnsiTheme="minorHAnsi" w:cstheme="minorHAnsi"/>
          <w:sz w:val="22"/>
          <w:szCs w:val="22"/>
        </w:rPr>
        <w:t>the organisation of the</w:t>
      </w:r>
      <w:r w:rsidR="00E7353C" w:rsidRPr="00E927CC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C3458B" w:rsidRPr="00C3458B">
          <w:rPr>
            <w:rStyle w:val="Hyperlink"/>
            <w:rFonts w:asciiTheme="minorHAnsi" w:hAnsiTheme="minorHAnsi" w:cstheme="minorHAnsi"/>
            <w:sz w:val="22"/>
            <w:szCs w:val="22"/>
          </w:rPr>
          <w:t>webinar series</w:t>
        </w:r>
      </w:hyperlink>
      <w:r w:rsidR="008051B3">
        <w:rPr>
          <w:rStyle w:val="Hyperlink"/>
          <w:rFonts w:asciiTheme="minorHAnsi" w:hAnsiTheme="minorHAnsi" w:cstheme="minorHAnsi"/>
          <w:sz w:val="22"/>
          <w:szCs w:val="22"/>
        </w:rPr>
        <w:t>,</w:t>
      </w:r>
      <w:r w:rsidR="008051B3">
        <w:rPr>
          <w:rFonts w:asciiTheme="minorHAnsi" w:hAnsiTheme="minorHAnsi" w:cstheme="minorHAnsi"/>
          <w:sz w:val="22"/>
          <w:szCs w:val="22"/>
        </w:rPr>
        <w:t xml:space="preserve"> </w:t>
      </w:r>
      <w:r w:rsidR="007655AD">
        <w:rPr>
          <w:rFonts w:asciiTheme="minorHAnsi" w:hAnsiTheme="minorHAnsi" w:cstheme="minorHAnsi"/>
          <w:sz w:val="22"/>
          <w:szCs w:val="22"/>
        </w:rPr>
        <w:t>launched on 16 March 2022</w:t>
      </w:r>
      <w:r w:rsidR="008051B3">
        <w:rPr>
          <w:rFonts w:asciiTheme="minorHAnsi" w:hAnsiTheme="minorHAnsi" w:cstheme="minorHAnsi"/>
          <w:sz w:val="22"/>
          <w:szCs w:val="22"/>
        </w:rPr>
        <w:t xml:space="preserve">. These webinars </w:t>
      </w:r>
      <w:r w:rsidR="00C3458B">
        <w:rPr>
          <w:rFonts w:asciiTheme="minorHAnsi" w:hAnsiTheme="minorHAnsi" w:cstheme="minorHAnsi"/>
          <w:sz w:val="22"/>
          <w:szCs w:val="22"/>
        </w:rPr>
        <w:t>aim</w:t>
      </w:r>
      <w:r w:rsidR="00B178C8">
        <w:rPr>
          <w:rFonts w:asciiTheme="minorHAnsi" w:hAnsiTheme="minorHAnsi" w:cstheme="minorHAnsi"/>
          <w:sz w:val="22"/>
          <w:szCs w:val="22"/>
        </w:rPr>
        <w:t xml:space="preserve"> at presenting </w:t>
      </w:r>
      <w:r w:rsidR="00E7353C" w:rsidRPr="00E927CC">
        <w:rPr>
          <w:rFonts w:asciiTheme="minorHAnsi" w:hAnsiTheme="minorHAnsi" w:cstheme="minorHAnsi"/>
          <w:sz w:val="22"/>
          <w:szCs w:val="22"/>
        </w:rPr>
        <w:t xml:space="preserve">insights and </w:t>
      </w:r>
      <w:r w:rsidR="00EC6FA2" w:rsidRPr="00E927CC">
        <w:rPr>
          <w:rFonts w:asciiTheme="minorHAnsi" w:hAnsiTheme="minorHAnsi" w:cstheme="minorHAnsi"/>
          <w:sz w:val="22"/>
          <w:szCs w:val="22"/>
        </w:rPr>
        <w:t>forward-looking</w:t>
      </w:r>
      <w:r w:rsidR="00E7353C" w:rsidRPr="00E927CC">
        <w:rPr>
          <w:rFonts w:asciiTheme="minorHAnsi" w:hAnsiTheme="minorHAnsi" w:cstheme="minorHAnsi"/>
          <w:sz w:val="22"/>
          <w:szCs w:val="22"/>
        </w:rPr>
        <w:t xml:space="preserve"> research on future and evolving technologies</w:t>
      </w:r>
      <w:r w:rsidR="008051B3">
        <w:rPr>
          <w:rFonts w:asciiTheme="minorHAnsi" w:hAnsiTheme="minorHAnsi" w:cstheme="minorHAnsi"/>
          <w:sz w:val="22"/>
          <w:szCs w:val="22"/>
        </w:rPr>
        <w:t xml:space="preserve">, </w:t>
      </w:r>
      <w:r w:rsidR="008051B3" w:rsidRPr="00DC30D2">
        <w:rPr>
          <w:rFonts w:asciiTheme="minorHAnsi" w:hAnsiTheme="minorHAnsi" w:cstheme="minorHAnsi"/>
          <w:sz w:val="22"/>
          <w:szCs w:val="22"/>
        </w:rPr>
        <w:t>featur</w:t>
      </w:r>
      <w:r w:rsidR="008051B3">
        <w:rPr>
          <w:rFonts w:asciiTheme="minorHAnsi" w:hAnsiTheme="minorHAnsi" w:cstheme="minorHAnsi"/>
          <w:sz w:val="22"/>
          <w:szCs w:val="22"/>
        </w:rPr>
        <w:t>ing</w:t>
      </w:r>
      <w:r w:rsidR="008051B3" w:rsidRPr="00DC30D2">
        <w:rPr>
          <w:rFonts w:asciiTheme="minorHAnsi" w:hAnsiTheme="minorHAnsi" w:cstheme="minorHAnsi"/>
          <w:sz w:val="22"/>
          <w:szCs w:val="22"/>
        </w:rPr>
        <w:t xml:space="preserve"> highly cited researchers</w:t>
      </w:r>
      <w:r w:rsidR="007F6FF9" w:rsidRPr="00E927CC">
        <w:rPr>
          <w:rFonts w:asciiTheme="minorHAnsi" w:hAnsiTheme="minorHAnsi" w:cstheme="minorHAnsi"/>
          <w:sz w:val="22"/>
          <w:szCs w:val="22"/>
        </w:rPr>
        <w:t>.</w:t>
      </w:r>
    </w:p>
    <w:p w14:paraId="088BFCF2" w14:textId="57FC0150" w:rsidR="008051B3" w:rsidRPr="00FF2942" w:rsidRDefault="000D410A" w:rsidP="008B51CA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8B51CA">
        <w:rPr>
          <w:rFonts w:asciiTheme="minorHAnsi" w:hAnsiTheme="minorHAnsi" w:cstheme="minorHAnsi"/>
          <w:sz w:val="22"/>
          <w:szCs w:val="22"/>
        </w:rPr>
        <w:t>2</w:t>
      </w:r>
      <w:r w:rsidR="001E4D19">
        <w:rPr>
          <w:rFonts w:asciiTheme="minorHAnsi" w:hAnsiTheme="minorHAnsi" w:cstheme="minorHAnsi"/>
          <w:sz w:val="22"/>
          <w:szCs w:val="22"/>
        </w:rPr>
        <w:tab/>
      </w:r>
      <w:r w:rsidR="00DC30D2" w:rsidRPr="008B51CA">
        <w:rPr>
          <w:rFonts w:asciiTheme="minorHAnsi" w:hAnsiTheme="minorHAnsi" w:cstheme="minorHAnsi"/>
          <w:sz w:val="22"/>
          <w:szCs w:val="22"/>
        </w:rPr>
        <w:t xml:space="preserve">The </w:t>
      </w:r>
      <w:bookmarkStart w:id="0" w:name="_Hlk97124164"/>
      <w:r w:rsidR="008051B3" w:rsidRPr="008B51CA">
        <w:rPr>
          <w:rFonts w:asciiTheme="minorHAnsi" w:hAnsiTheme="minorHAnsi" w:cstheme="minorHAnsi"/>
          <w:sz w:val="22"/>
          <w:szCs w:val="22"/>
        </w:rPr>
        <w:t xml:space="preserve">first </w:t>
      </w:r>
      <w:r w:rsidR="00DC30D2" w:rsidRPr="008B51CA">
        <w:rPr>
          <w:rFonts w:asciiTheme="minorHAnsi" w:hAnsiTheme="minorHAnsi" w:cstheme="minorHAnsi"/>
          <w:sz w:val="22"/>
          <w:szCs w:val="22"/>
        </w:rPr>
        <w:t>webinar</w:t>
      </w:r>
      <w:bookmarkEnd w:id="0"/>
      <w:r w:rsidR="00DC30D2" w:rsidRPr="008B51CA">
        <w:rPr>
          <w:rFonts w:asciiTheme="minorHAnsi" w:hAnsiTheme="minorHAnsi" w:cstheme="minorHAnsi"/>
          <w:sz w:val="22"/>
          <w:szCs w:val="22"/>
        </w:rPr>
        <w:t xml:space="preserve"> of the series</w:t>
      </w:r>
      <w:r w:rsidR="00292BEA">
        <w:rPr>
          <w:rFonts w:asciiTheme="minorHAnsi" w:hAnsiTheme="minorHAnsi" w:cstheme="minorHAnsi"/>
          <w:sz w:val="22"/>
          <w:szCs w:val="22"/>
        </w:rPr>
        <w:t>,</w:t>
      </w:r>
      <w:r w:rsidR="00292BEA" w:rsidRPr="00052D77">
        <w:rPr>
          <w:rFonts w:asciiTheme="minorHAnsi" w:hAnsiTheme="minorHAnsi" w:cstheme="minorHAnsi"/>
          <w:sz w:val="22"/>
          <w:szCs w:val="22"/>
        </w:rPr>
        <w:t xml:space="preserve"> "</w:t>
      </w:r>
      <w:hyperlink r:id="rId11" w:history="1">
        <w:r w:rsidR="00292BEA" w:rsidRPr="008051B3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A peek into the deep convergence towards 6G</w:t>
        </w:r>
      </w:hyperlink>
      <w:r w:rsidR="00292BEA" w:rsidRPr="00052D77">
        <w:rPr>
          <w:rFonts w:asciiTheme="minorHAnsi" w:hAnsiTheme="minorHAnsi" w:cstheme="minorHAnsi"/>
          <w:sz w:val="22"/>
          <w:szCs w:val="22"/>
        </w:rPr>
        <w:t>"</w:t>
      </w:r>
      <w:r w:rsidR="00292BEA">
        <w:rPr>
          <w:rFonts w:asciiTheme="minorHAnsi" w:hAnsiTheme="minorHAnsi" w:cstheme="minorHAnsi"/>
          <w:sz w:val="22"/>
          <w:szCs w:val="22"/>
        </w:rPr>
        <w:t>, was</w:t>
      </w:r>
      <w:r w:rsidR="008051B3">
        <w:rPr>
          <w:rFonts w:asciiTheme="minorHAnsi" w:hAnsiTheme="minorHAnsi" w:cstheme="minorHAnsi"/>
          <w:sz w:val="22"/>
          <w:szCs w:val="22"/>
        </w:rPr>
        <w:t xml:space="preserve"> </w:t>
      </w:r>
      <w:r w:rsidR="00292BEA" w:rsidRPr="00EA7C2F">
        <w:rPr>
          <w:rFonts w:asciiTheme="minorHAnsi" w:hAnsiTheme="minorHAnsi" w:cstheme="minorHAnsi"/>
          <w:sz w:val="22"/>
          <w:szCs w:val="22"/>
        </w:rPr>
        <w:t xml:space="preserve">presented by </w:t>
      </w:r>
      <w:r w:rsidR="00292BEA" w:rsidRPr="00EA7C2F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proofErr w:type="spellStart"/>
      <w:r w:rsidR="00292BEA" w:rsidRPr="00EA7C2F">
        <w:rPr>
          <w:rFonts w:asciiTheme="minorHAnsi" w:hAnsiTheme="minorHAnsi" w:cstheme="minorHAnsi"/>
          <w:b/>
          <w:bCs/>
          <w:sz w:val="22"/>
          <w:szCs w:val="22"/>
        </w:rPr>
        <w:t>Chih</w:t>
      </w:r>
      <w:proofErr w:type="spellEnd"/>
      <w:r w:rsidR="00292BEA" w:rsidRPr="00EA7C2F">
        <w:rPr>
          <w:rFonts w:asciiTheme="minorHAnsi" w:hAnsiTheme="minorHAnsi" w:cstheme="minorHAnsi"/>
          <w:b/>
          <w:bCs/>
          <w:sz w:val="22"/>
          <w:szCs w:val="22"/>
        </w:rPr>
        <w:t>-Lin I</w:t>
      </w:r>
      <w:r w:rsidR="00292BEA" w:rsidRPr="00EA7C2F">
        <w:rPr>
          <w:rFonts w:asciiTheme="minorHAnsi" w:hAnsiTheme="minorHAnsi" w:cstheme="minorHAnsi"/>
          <w:sz w:val="22"/>
          <w:szCs w:val="22"/>
        </w:rPr>
        <w:t>, China Mobile Research Institute, China</w:t>
      </w:r>
      <w:r w:rsidR="00292BEA">
        <w:rPr>
          <w:rFonts w:asciiTheme="minorHAnsi" w:hAnsiTheme="minorHAnsi" w:cstheme="minorHAnsi"/>
          <w:sz w:val="22"/>
          <w:szCs w:val="22"/>
        </w:rPr>
        <w:t>, on</w:t>
      </w:r>
      <w:r w:rsidR="00292BEA" w:rsidRPr="002564D7">
        <w:rPr>
          <w:rFonts w:asciiTheme="minorHAnsi" w:hAnsiTheme="minorHAnsi" w:cstheme="minorHAnsi"/>
          <w:sz w:val="22"/>
          <w:szCs w:val="22"/>
        </w:rPr>
        <w:t xml:space="preserve"> 13 September 2022 from 16h00 to 17h30 CEST/ from 10h00 to 11h30 EDT</w:t>
      </w:r>
      <w:r w:rsidR="00292BEA">
        <w:rPr>
          <w:rFonts w:asciiTheme="minorHAnsi" w:hAnsiTheme="minorHAnsi" w:cstheme="minorHAnsi"/>
          <w:sz w:val="22"/>
          <w:szCs w:val="22"/>
        </w:rPr>
        <w:t xml:space="preserve">. </w:t>
      </w:r>
      <w:r w:rsidR="008051B3" w:rsidRPr="00DC30D2">
        <w:rPr>
          <w:rFonts w:asciiTheme="minorHAnsi" w:hAnsiTheme="minorHAnsi" w:cstheme="minorHAnsi"/>
          <w:sz w:val="22"/>
          <w:szCs w:val="22"/>
        </w:rPr>
        <w:t>This webinar discuss</w:t>
      </w:r>
      <w:r w:rsidR="008051B3">
        <w:rPr>
          <w:rFonts w:asciiTheme="minorHAnsi" w:hAnsiTheme="minorHAnsi" w:cstheme="minorHAnsi"/>
          <w:sz w:val="22"/>
          <w:szCs w:val="22"/>
        </w:rPr>
        <w:t>ed</w:t>
      </w:r>
      <w:r w:rsidR="008051B3" w:rsidRPr="00DC30D2">
        <w:rPr>
          <w:rFonts w:asciiTheme="minorHAnsi" w:hAnsiTheme="minorHAnsi" w:cstheme="minorHAnsi"/>
          <w:sz w:val="22"/>
          <w:szCs w:val="22"/>
        </w:rPr>
        <w:t xml:space="preserve"> the transformational journey of Information Technology (IT), Communication Technology (CT), and Data Technology (DT) deep convergence, focusing specifically on its impacts on the wireless network.</w:t>
      </w:r>
    </w:p>
    <w:p w14:paraId="124EAECF" w14:textId="2D989345" w:rsidR="00292BEA" w:rsidRDefault="008051B3" w:rsidP="008B51CA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E4D1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The next four webinars </w:t>
      </w:r>
      <w:r w:rsidR="00DC30D2" w:rsidRPr="00DC30D2">
        <w:rPr>
          <w:rFonts w:asciiTheme="minorHAnsi" w:hAnsiTheme="minorHAnsi" w:cstheme="minorHAnsi"/>
          <w:sz w:val="22"/>
          <w:szCs w:val="22"/>
        </w:rPr>
        <w:t>will address the following topics</w:t>
      </w:r>
      <w:r w:rsidR="00B178C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E2E2F45" w14:textId="7A9B5FB0" w:rsidR="00B94A90" w:rsidRDefault="00B94A90" w:rsidP="00292BEA">
      <w:pPr>
        <w:pStyle w:val="ListParagraph"/>
        <w:numPr>
          <w:ilvl w:val="0"/>
          <w:numId w:val="1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D289C">
        <w:rPr>
          <w:rFonts w:asciiTheme="minorHAnsi" w:hAnsiTheme="minorHAnsi" w:cstheme="minorHAnsi"/>
          <w:sz w:val="22"/>
          <w:szCs w:val="22"/>
        </w:rPr>
        <w:t>"</w:t>
      </w:r>
      <w:hyperlink r:id="rId12" w:history="1">
        <w:r w:rsidRPr="00721C1D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The future of healthcare in the metaverse</w:t>
        </w:r>
      </w:hyperlink>
      <w:r w:rsidRPr="004D289C">
        <w:rPr>
          <w:rFonts w:asciiTheme="minorHAnsi" w:hAnsiTheme="minorHAnsi" w:cstheme="minorHAnsi"/>
          <w:sz w:val="22"/>
          <w:szCs w:val="22"/>
        </w:rPr>
        <w:t xml:space="preserve">", on </w:t>
      </w:r>
      <w:r w:rsidR="00EF6247">
        <w:rPr>
          <w:rFonts w:asciiTheme="minorHAnsi" w:hAnsiTheme="minorHAnsi" w:cstheme="minorHAnsi"/>
          <w:sz w:val="22"/>
          <w:szCs w:val="22"/>
        </w:rPr>
        <w:t>18</w:t>
      </w:r>
      <w:r w:rsidRPr="004D289C">
        <w:rPr>
          <w:rFonts w:asciiTheme="minorHAnsi" w:hAnsiTheme="minorHAnsi" w:cstheme="minorHAnsi"/>
          <w:sz w:val="22"/>
          <w:szCs w:val="22"/>
        </w:rPr>
        <w:t xml:space="preserve"> </w:t>
      </w:r>
      <w:r w:rsidR="00EF6247">
        <w:rPr>
          <w:rFonts w:asciiTheme="minorHAnsi" w:hAnsiTheme="minorHAnsi" w:cstheme="minorHAnsi"/>
          <w:sz w:val="22"/>
          <w:szCs w:val="22"/>
        </w:rPr>
        <w:t xml:space="preserve">October </w:t>
      </w:r>
      <w:r w:rsidRPr="004D289C">
        <w:rPr>
          <w:rFonts w:asciiTheme="minorHAnsi" w:hAnsiTheme="minorHAnsi" w:cstheme="minorHAnsi"/>
          <w:sz w:val="22"/>
          <w:szCs w:val="22"/>
        </w:rPr>
        <w:t>2022 from 16h00 to 17h30 CEST/ from 10h00 to 11h30 EDT</w:t>
      </w:r>
      <w:r>
        <w:rPr>
          <w:rFonts w:asciiTheme="minorHAnsi" w:hAnsiTheme="minorHAnsi" w:cstheme="minorHAnsi"/>
          <w:sz w:val="22"/>
          <w:szCs w:val="22"/>
        </w:rPr>
        <w:t xml:space="preserve">, presented by </w:t>
      </w:r>
      <w:r w:rsidRPr="00405327">
        <w:rPr>
          <w:rFonts w:asciiTheme="minorHAnsi" w:hAnsiTheme="minorHAnsi" w:cstheme="minorHAnsi"/>
          <w:b/>
          <w:bCs/>
          <w:sz w:val="22"/>
          <w:szCs w:val="22"/>
        </w:rPr>
        <w:t xml:space="preserve">Prof. Mihaela van der </w:t>
      </w:r>
      <w:proofErr w:type="spellStart"/>
      <w:r w:rsidRPr="00405327">
        <w:rPr>
          <w:rFonts w:asciiTheme="minorHAnsi" w:hAnsiTheme="minorHAnsi" w:cstheme="minorHAnsi"/>
          <w:b/>
          <w:bCs/>
          <w:sz w:val="22"/>
          <w:szCs w:val="22"/>
        </w:rPr>
        <w:t>Schaar</w:t>
      </w:r>
      <w:proofErr w:type="spellEnd"/>
      <w:r>
        <w:rPr>
          <w:rFonts w:asciiTheme="minorHAnsi" w:hAnsiTheme="minorHAnsi" w:cstheme="minorHAnsi"/>
          <w:sz w:val="22"/>
          <w:szCs w:val="22"/>
        </w:rPr>
        <w:t>, University of Cambridge, UK</w:t>
      </w:r>
      <w:r w:rsidR="007F140B">
        <w:rPr>
          <w:rFonts w:asciiTheme="minorHAnsi" w:hAnsiTheme="minorHAnsi" w:cstheme="minorHAnsi"/>
          <w:sz w:val="22"/>
          <w:szCs w:val="22"/>
        </w:rPr>
        <w:t>.</w:t>
      </w:r>
    </w:p>
    <w:p w14:paraId="2CD85BA9" w14:textId="6464BAF1" w:rsidR="00B94A90" w:rsidRPr="00405327" w:rsidRDefault="00DC30D2" w:rsidP="00B94A90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DC30D2">
        <w:rPr>
          <w:rFonts w:asciiTheme="minorHAnsi" w:hAnsiTheme="minorHAnsi" w:cstheme="minorHAnsi"/>
          <w:sz w:val="22"/>
          <w:szCs w:val="22"/>
        </w:rPr>
        <w:t>This webinar will present a vision of how the metaverse will transform healthcare, by applying machine learning and artificial intelligence on data from a variety of devices and sensors. It will also outline a vision of how national and international healthcare systems can interact and be transformed and how clinical trials can be conducted and augmented in the metaverse.</w:t>
      </w:r>
    </w:p>
    <w:p w14:paraId="034123F6" w14:textId="77A68CB6" w:rsidR="00B94A90" w:rsidRDefault="00B94A90" w:rsidP="00B94A90">
      <w:pPr>
        <w:pStyle w:val="ListParagraph"/>
        <w:numPr>
          <w:ilvl w:val="0"/>
          <w:numId w:val="1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D289C">
        <w:rPr>
          <w:rFonts w:asciiTheme="minorHAnsi" w:hAnsiTheme="minorHAnsi" w:cstheme="minorHAnsi"/>
          <w:sz w:val="22"/>
          <w:szCs w:val="22"/>
        </w:rPr>
        <w:t>"</w:t>
      </w:r>
      <w:hyperlink r:id="rId13" w:history="1">
        <w:r w:rsidRPr="00721C1D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Wireless networking, security, and sensing above 100 GHz</w:t>
        </w:r>
      </w:hyperlink>
      <w:r w:rsidRPr="004D289C">
        <w:rPr>
          <w:rFonts w:asciiTheme="minorHAnsi" w:hAnsiTheme="minorHAnsi" w:cstheme="minorHAnsi"/>
          <w:sz w:val="22"/>
          <w:szCs w:val="22"/>
        </w:rPr>
        <w:t xml:space="preserve">", on </w:t>
      </w:r>
      <w:r w:rsidR="00EF6247">
        <w:rPr>
          <w:rFonts w:asciiTheme="minorHAnsi" w:hAnsiTheme="minorHAnsi" w:cstheme="minorHAnsi"/>
          <w:sz w:val="22"/>
          <w:szCs w:val="22"/>
        </w:rPr>
        <w:t>25</w:t>
      </w:r>
      <w:r w:rsidRPr="004D289C">
        <w:rPr>
          <w:rFonts w:asciiTheme="minorHAnsi" w:hAnsiTheme="minorHAnsi" w:cstheme="minorHAnsi"/>
          <w:sz w:val="22"/>
          <w:szCs w:val="22"/>
        </w:rPr>
        <w:t xml:space="preserve"> October 2022 from 16h00 to 17h30 CEST/ from 10h00 to 11h30 EDT</w:t>
      </w:r>
      <w:r>
        <w:rPr>
          <w:rFonts w:asciiTheme="minorHAnsi" w:hAnsiTheme="minorHAnsi" w:cstheme="minorHAnsi"/>
          <w:sz w:val="22"/>
          <w:szCs w:val="22"/>
        </w:rPr>
        <w:t xml:space="preserve">, presented by </w:t>
      </w:r>
      <w:r w:rsidRPr="00352274">
        <w:rPr>
          <w:rFonts w:asciiTheme="minorHAnsi" w:hAnsiTheme="minorHAnsi" w:cstheme="minorHAnsi"/>
          <w:b/>
          <w:bCs/>
          <w:sz w:val="22"/>
          <w:szCs w:val="22"/>
        </w:rPr>
        <w:t>Prof. Edward W. Knightly</w:t>
      </w:r>
      <w:r w:rsidRPr="00352274">
        <w:rPr>
          <w:rFonts w:asciiTheme="minorHAnsi" w:hAnsiTheme="minorHAnsi" w:cstheme="minorHAnsi"/>
          <w:sz w:val="22"/>
          <w:szCs w:val="22"/>
        </w:rPr>
        <w:t>, Rice University</w:t>
      </w:r>
      <w:r>
        <w:rPr>
          <w:rFonts w:asciiTheme="minorHAnsi" w:hAnsiTheme="minorHAnsi" w:cstheme="minorHAnsi"/>
          <w:sz w:val="22"/>
          <w:szCs w:val="22"/>
        </w:rPr>
        <w:t>, USA</w:t>
      </w:r>
      <w:r w:rsidR="007F140B">
        <w:rPr>
          <w:rFonts w:asciiTheme="minorHAnsi" w:hAnsiTheme="minorHAnsi" w:cstheme="minorHAnsi"/>
          <w:sz w:val="22"/>
          <w:szCs w:val="22"/>
        </w:rPr>
        <w:t>.</w:t>
      </w:r>
    </w:p>
    <w:p w14:paraId="750D455E" w14:textId="06A69329" w:rsidR="00B94A90" w:rsidRPr="00352274" w:rsidRDefault="00DC30D2" w:rsidP="00B94A90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DC30D2">
        <w:rPr>
          <w:rFonts w:asciiTheme="minorHAnsi" w:hAnsiTheme="minorHAnsi" w:cstheme="minorHAnsi"/>
          <w:sz w:val="22"/>
          <w:szCs w:val="22"/>
        </w:rPr>
        <w:t>This webinar will present emerging transmitter and receiver architectures that can realize high</w:t>
      </w:r>
      <w:r w:rsidR="001E4D19">
        <w:rPr>
          <w:rFonts w:asciiTheme="minorHAnsi" w:hAnsiTheme="minorHAnsi" w:cstheme="minorHAnsi"/>
          <w:sz w:val="22"/>
          <w:szCs w:val="22"/>
        </w:rPr>
        <w:noBreakHyphen/>
      </w:r>
      <w:r w:rsidRPr="00DC30D2">
        <w:rPr>
          <w:rFonts w:asciiTheme="minorHAnsi" w:hAnsiTheme="minorHAnsi" w:cstheme="minorHAnsi"/>
          <w:sz w:val="22"/>
          <w:szCs w:val="22"/>
        </w:rPr>
        <w:t xml:space="preserve">frequency communication and sensing. It will address the key elements needed to realize highly directional, high data rate links that are robust to client and environmental mobility, </w:t>
      </w:r>
      <w:proofErr w:type="gramStart"/>
      <w:r w:rsidRPr="00DC30D2">
        <w:rPr>
          <w:rFonts w:asciiTheme="minorHAnsi" w:hAnsiTheme="minorHAnsi" w:cstheme="minorHAnsi"/>
          <w:sz w:val="22"/>
          <w:szCs w:val="22"/>
        </w:rPr>
        <w:t>and also</w:t>
      </w:r>
      <w:proofErr w:type="gramEnd"/>
      <w:r w:rsidRPr="00DC30D2">
        <w:rPr>
          <w:rFonts w:asciiTheme="minorHAnsi" w:hAnsiTheme="minorHAnsi" w:cstheme="minorHAnsi"/>
          <w:sz w:val="22"/>
          <w:szCs w:val="22"/>
        </w:rPr>
        <w:t xml:space="preserve"> describe how new sensing capabilities can simultaneously provide </w:t>
      </w:r>
      <w:proofErr w:type="spellStart"/>
      <w:r w:rsidRPr="00DC30D2">
        <w:rPr>
          <w:rFonts w:asciiTheme="minorHAnsi" w:hAnsiTheme="minorHAnsi" w:cstheme="minorHAnsi"/>
          <w:sz w:val="22"/>
          <w:szCs w:val="22"/>
        </w:rPr>
        <w:t>millimeter</w:t>
      </w:r>
      <w:proofErr w:type="spellEnd"/>
      <w:r w:rsidRPr="00DC30D2">
        <w:rPr>
          <w:rFonts w:asciiTheme="minorHAnsi" w:hAnsiTheme="minorHAnsi" w:cstheme="minorHAnsi"/>
          <w:sz w:val="22"/>
          <w:szCs w:val="22"/>
        </w:rPr>
        <w:t xml:space="preserve"> scale resolution without traditional array processing methods used in lower frequency bands. Lastly, physical layer security will be addressed.</w:t>
      </w:r>
      <w:r w:rsidR="00A640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2B1F6A" w14:textId="0952DD2C" w:rsidR="00B94A90" w:rsidRDefault="00B94A90" w:rsidP="00B94A90">
      <w:pPr>
        <w:pStyle w:val="ListParagraph"/>
        <w:numPr>
          <w:ilvl w:val="0"/>
          <w:numId w:val="1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D289C">
        <w:rPr>
          <w:rFonts w:asciiTheme="minorHAnsi" w:hAnsiTheme="minorHAnsi" w:cstheme="minorHAnsi"/>
          <w:sz w:val="22"/>
          <w:szCs w:val="22"/>
        </w:rPr>
        <w:lastRenderedPageBreak/>
        <w:t>"</w:t>
      </w:r>
      <w:hyperlink r:id="rId14" w:history="1">
        <w:r w:rsidRPr="00721C1D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AI-EDGE: Designing future XG networks and distributed intelligence</w:t>
        </w:r>
      </w:hyperlink>
      <w:r w:rsidRPr="004D289C">
        <w:rPr>
          <w:rFonts w:asciiTheme="minorHAnsi" w:hAnsiTheme="minorHAnsi" w:cstheme="minorHAnsi"/>
          <w:sz w:val="22"/>
          <w:szCs w:val="22"/>
        </w:rPr>
        <w:t xml:space="preserve">", on </w:t>
      </w:r>
      <w:r w:rsidR="00A93637">
        <w:rPr>
          <w:rFonts w:asciiTheme="minorHAnsi" w:hAnsiTheme="minorHAnsi" w:cstheme="minorHAnsi"/>
          <w:sz w:val="22"/>
          <w:szCs w:val="22"/>
        </w:rPr>
        <w:t>8</w:t>
      </w:r>
      <w:r w:rsidRPr="004D289C">
        <w:rPr>
          <w:rFonts w:asciiTheme="minorHAnsi" w:hAnsiTheme="minorHAnsi" w:cstheme="minorHAnsi"/>
          <w:sz w:val="22"/>
          <w:szCs w:val="22"/>
        </w:rPr>
        <w:t xml:space="preserve"> November 2022 from 16h00 to 17h30 CET/ from 1</w:t>
      </w:r>
      <w:r w:rsidR="00A93637">
        <w:rPr>
          <w:rFonts w:asciiTheme="minorHAnsi" w:hAnsiTheme="minorHAnsi" w:cstheme="minorHAnsi"/>
          <w:sz w:val="22"/>
          <w:szCs w:val="22"/>
        </w:rPr>
        <w:t>0</w:t>
      </w:r>
      <w:r w:rsidRPr="004D289C">
        <w:rPr>
          <w:rFonts w:asciiTheme="minorHAnsi" w:hAnsiTheme="minorHAnsi" w:cstheme="minorHAnsi"/>
          <w:sz w:val="22"/>
          <w:szCs w:val="22"/>
        </w:rPr>
        <w:t>h00 to 1</w:t>
      </w:r>
      <w:r w:rsidR="00A93637">
        <w:rPr>
          <w:rFonts w:asciiTheme="minorHAnsi" w:hAnsiTheme="minorHAnsi" w:cstheme="minorHAnsi"/>
          <w:sz w:val="22"/>
          <w:szCs w:val="22"/>
        </w:rPr>
        <w:t>1</w:t>
      </w:r>
      <w:r w:rsidRPr="004D289C">
        <w:rPr>
          <w:rFonts w:asciiTheme="minorHAnsi" w:hAnsiTheme="minorHAnsi" w:cstheme="minorHAnsi"/>
          <w:sz w:val="22"/>
          <w:szCs w:val="22"/>
        </w:rPr>
        <w:t>h30 E</w:t>
      </w:r>
      <w:r w:rsidR="00A93637">
        <w:rPr>
          <w:rFonts w:asciiTheme="minorHAnsi" w:hAnsiTheme="minorHAnsi" w:cstheme="minorHAnsi"/>
          <w:sz w:val="22"/>
          <w:szCs w:val="22"/>
        </w:rPr>
        <w:t>S</w:t>
      </w:r>
      <w:r w:rsidRPr="004D289C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, presented by </w:t>
      </w:r>
      <w:r w:rsidRPr="00D937BA">
        <w:rPr>
          <w:rFonts w:asciiTheme="minorHAnsi" w:hAnsiTheme="minorHAnsi" w:cstheme="minorHAnsi"/>
          <w:b/>
          <w:bCs/>
          <w:sz w:val="22"/>
          <w:szCs w:val="22"/>
        </w:rPr>
        <w:t xml:space="preserve">Prof. Ness </w:t>
      </w:r>
      <w:r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46202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D937BA">
        <w:rPr>
          <w:rFonts w:asciiTheme="minorHAnsi" w:hAnsiTheme="minorHAnsi" w:cstheme="minorHAnsi"/>
          <w:b/>
          <w:bCs/>
          <w:sz w:val="22"/>
          <w:szCs w:val="22"/>
        </w:rPr>
        <w:t>Shroff</w:t>
      </w:r>
      <w:r w:rsidRPr="00D937BA">
        <w:rPr>
          <w:rFonts w:asciiTheme="minorHAnsi" w:hAnsiTheme="minorHAnsi" w:cstheme="minorHAnsi"/>
          <w:sz w:val="22"/>
          <w:szCs w:val="22"/>
        </w:rPr>
        <w:t>, The Ohio State University</w:t>
      </w:r>
      <w:r>
        <w:rPr>
          <w:rFonts w:asciiTheme="minorHAnsi" w:hAnsiTheme="minorHAnsi" w:cstheme="minorHAnsi"/>
          <w:sz w:val="22"/>
          <w:szCs w:val="22"/>
        </w:rPr>
        <w:t>, USA</w:t>
      </w:r>
      <w:r w:rsidR="007F140B">
        <w:rPr>
          <w:rFonts w:asciiTheme="minorHAnsi" w:hAnsiTheme="minorHAnsi" w:cstheme="minorHAnsi"/>
          <w:sz w:val="22"/>
          <w:szCs w:val="22"/>
        </w:rPr>
        <w:t>.</w:t>
      </w:r>
    </w:p>
    <w:p w14:paraId="2660DE15" w14:textId="5D78C8E0" w:rsidR="00B94A90" w:rsidRPr="007A5674" w:rsidRDefault="00DC30D2" w:rsidP="00B94A90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DC30D2">
        <w:rPr>
          <w:rFonts w:asciiTheme="minorHAnsi" w:hAnsiTheme="minorHAnsi" w:cstheme="minorHAnsi"/>
          <w:sz w:val="22"/>
          <w:szCs w:val="22"/>
        </w:rPr>
        <w:t xml:space="preserve">This webinar will present the Ohio State University AI-EDGE Institute, identifying a set of interesting research directions. Further, it will also describe, through a case study involving caching, </w:t>
      </w:r>
      <w:r w:rsidR="00EC7D5B">
        <w:rPr>
          <w:rFonts w:asciiTheme="minorHAnsi" w:hAnsiTheme="minorHAnsi" w:cstheme="minorHAnsi"/>
          <w:sz w:val="22"/>
          <w:szCs w:val="22"/>
        </w:rPr>
        <w:t>why</w:t>
      </w:r>
      <w:r w:rsidRPr="00DC30D2">
        <w:rPr>
          <w:rFonts w:asciiTheme="minorHAnsi" w:hAnsiTheme="minorHAnsi" w:cstheme="minorHAnsi"/>
          <w:sz w:val="22"/>
          <w:szCs w:val="22"/>
        </w:rPr>
        <w:t xml:space="preserve"> the edge is so different from the core of the network, and how machine learning tools and techniques can be developed to improve performance.</w:t>
      </w:r>
    </w:p>
    <w:p w14:paraId="6D34846C" w14:textId="239DAA6E" w:rsidR="00B94A90" w:rsidRDefault="00B94A90" w:rsidP="00B94A90">
      <w:pPr>
        <w:pStyle w:val="ListParagraph"/>
        <w:numPr>
          <w:ilvl w:val="0"/>
          <w:numId w:val="1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D289C">
        <w:rPr>
          <w:rFonts w:asciiTheme="minorHAnsi" w:hAnsiTheme="minorHAnsi" w:cstheme="minorHAnsi"/>
          <w:sz w:val="22"/>
          <w:szCs w:val="22"/>
        </w:rPr>
        <w:t>"</w:t>
      </w:r>
      <w:hyperlink r:id="rId15" w:history="1">
        <w:r w:rsidRPr="00721C1D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Deviation from the standard - Toward opening up 5G telecommunications</w:t>
        </w:r>
      </w:hyperlink>
      <w:r w:rsidRPr="004D289C">
        <w:rPr>
          <w:rFonts w:asciiTheme="minorHAnsi" w:hAnsiTheme="minorHAnsi" w:cstheme="minorHAnsi"/>
          <w:sz w:val="22"/>
          <w:szCs w:val="22"/>
        </w:rPr>
        <w:t>", on 22 November 2022 from 16h00 to 17h30 CET/ from 10h00 to 11h30 EST</w:t>
      </w:r>
      <w:r>
        <w:rPr>
          <w:rFonts w:asciiTheme="minorHAnsi" w:hAnsiTheme="minorHAnsi" w:cstheme="minorHAnsi"/>
          <w:sz w:val="22"/>
          <w:szCs w:val="22"/>
        </w:rPr>
        <w:t xml:space="preserve">, presented by </w:t>
      </w:r>
      <w:r w:rsidRPr="00A831DE">
        <w:rPr>
          <w:rFonts w:asciiTheme="minorHAnsi" w:hAnsiTheme="minorHAnsi" w:cstheme="minorHAnsi"/>
          <w:b/>
          <w:bCs/>
          <w:sz w:val="22"/>
          <w:szCs w:val="22"/>
        </w:rPr>
        <w:t xml:space="preserve">Prof. Muriel </w:t>
      </w:r>
      <w:proofErr w:type="spellStart"/>
      <w:r w:rsidRPr="00A831DE">
        <w:rPr>
          <w:rFonts w:asciiTheme="minorHAnsi" w:hAnsiTheme="minorHAnsi" w:cstheme="minorHAnsi"/>
          <w:b/>
          <w:bCs/>
          <w:sz w:val="22"/>
          <w:szCs w:val="22"/>
        </w:rPr>
        <w:t>Médard</w:t>
      </w:r>
      <w:proofErr w:type="spellEnd"/>
      <w:r w:rsidRPr="00A831DE">
        <w:rPr>
          <w:rFonts w:asciiTheme="minorHAnsi" w:hAnsiTheme="minorHAnsi" w:cstheme="minorHAnsi"/>
          <w:sz w:val="22"/>
          <w:szCs w:val="22"/>
        </w:rPr>
        <w:t xml:space="preserve">, </w:t>
      </w:r>
      <w:r w:rsidRPr="001A2427">
        <w:rPr>
          <w:rFonts w:asciiTheme="minorHAnsi" w:hAnsiTheme="minorHAnsi" w:cstheme="minorHAnsi"/>
          <w:sz w:val="22"/>
          <w:szCs w:val="22"/>
        </w:rPr>
        <w:t>Massachusetts Institute of Technology</w:t>
      </w:r>
      <w:r w:rsidRPr="00A831DE">
        <w:rPr>
          <w:rFonts w:asciiTheme="minorHAnsi" w:hAnsiTheme="minorHAnsi" w:cstheme="minorHAnsi"/>
          <w:sz w:val="22"/>
          <w:szCs w:val="22"/>
        </w:rPr>
        <w:t>, USA</w:t>
      </w:r>
      <w:r w:rsidR="007F140B">
        <w:rPr>
          <w:rFonts w:asciiTheme="minorHAnsi" w:hAnsiTheme="minorHAnsi" w:cstheme="minorHAnsi"/>
          <w:sz w:val="22"/>
          <w:szCs w:val="22"/>
        </w:rPr>
        <w:t>.</w:t>
      </w:r>
    </w:p>
    <w:p w14:paraId="12C9174D" w14:textId="4E0CB156" w:rsidR="00B94A90" w:rsidRPr="005227FC" w:rsidRDefault="00EC7D5B" w:rsidP="00B94A90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EC7D5B">
        <w:rPr>
          <w:rFonts w:asciiTheme="minorHAnsi" w:hAnsiTheme="minorHAnsi" w:cstheme="minorHAnsi"/>
          <w:sz w:val="22"/>
          <w:szCs w:val="22"/>
        </w:rPr>
        <w:t xml:space="preserve">This webinar will present the work on "Guessing Random Additive Noise Decoding," or GRAND, developed by Duffy, </w:t>
      </w:r>
      <w:proofErr w:type="spellStart"/>
      <w:r w:rsidRPr="00EC7D5B">
        <w:rPr>
          <w:rFonts w:asciiTheme="minorHAnsi" w:hAnsiTheme="minorHAnsi" w:cstheme="minorHAnsi"/>
          <w:sz w:val="22"/>
          <w:szCs w:val="22"/>
        </w:rPr>
        <w:t>Médard</w:t>
      </w:r>
      <w:proofErr w:type="spellEnd"/>
      <w:r w:rsidRPr="00EC7D5B">
        <w:rPr>
          <w:rFonts w:asciiTheme="minorHAnsi" w:hAnsiTheme="minorHAnsi" w:cstheme="minorHAnsi"/>
          <w:sz w:val="22"/>
          <w:szCs w:val="22"/>
        </w:rPr>
        <w:t xml:space="preserve"> and their research groups. GRAND enables a new exploration of codes, in and of themselves, independently of tailored decoders, over a rich family of code designs, including random ones.</w:t>
      </w:r>
    </w:p>
    <w:p w14:paraId="4001E98F" w14:textId="7F2032B4" w:rsidR="005A43F3" w:rsidRPr="00E927CC" w:rsidRDefault="001E4D19" w:rsidP="005A43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5A43F3" w:rsidRPr="00E927CC">
        <w:rPr>
          <w:rFonts w:asciiTheme="minorHAnsi" w:hAnsiTheme="minorHAnsi" w:cstheme="minorHAnsi"/>
          <w:sz w:val="22"/>
          <w:szCs w:val="22"/>
        </w:rPr>
        <w:tab/>
        <w:t xml:space="preserve">Participation in these webinars </w:t>
      </w:r>
      <w:r w:rsidR="00B6099C">
        <w:rPr>
          <w:rFonts w:asciiTheme="minorHAnsi" w:hAnsiTheme="minorHAnsi" w:cstheme="minorHAnsi"/>
          <w:sz w:val="22"/>
          <w:szCs w:val="22"/>
        </w:rPr>
        <w:t>is</w:t>
      </w:r>
      <w:r w:rsidR="005A43F3" w:rsidRPr="00E927CC">
        <w:rPr>
          <w:rFonts w:asciiTheme="minorHAnsi" w:hAnsiTheme="minorHAnsi" w:cstheme="minorHAnsi"/>
          <w:sz w:val="22"/>
          <w:szCs w:val="22"/>
        </w:rPr>
        <w:t xml:space="preserve"> open to ITU Member States, Sector Members, Associates and Academic Institutions and to any individual from a country that is a member of ITU. This includes individuals who are also members of international, </w:t>
      </w:r>
      <w:proofErr w:type="gramStart"/>
      <w:r w:rsidR="005A43F3" w:rsidRPr="00E927CC">
        <w:rPr>
          <w:rFonts w:asciiTheme="minorHAnsi" w:hAnsiTheme="minorHAnsi" w:cstheme="minorHAnsi"/>
          <w:sz w:val="22"/>
          <w:szCs w:val="22"/>
        </w:rPr>
        <w:t>regional</w:t>
      </w:r>
      <w:proofErr w:type="gramEnd"/>
      <w:r w:rsidR="005A43F3" w:rsidRPr="00E927CC">
        <w:rPr>
          <w:rFonts w:asciiTheme="minorHAnsi" w:hAnsiTheme="minorHAnsi" w:cstheme="minorHAnsi"/>
          <w:sz w:val="22"/>
          <w:szCs w:val="22"/>
        </w:rPr>
        <w:t xml:space="preserve"> and national organizations. </w:t>
      </w:r>
      <w:r w:rsidR="004A4143" w:rsidRPr="00E927CC">
        <w:rPr>
          <w:rFonts w:asciiTheme="minorHAnsi" w:hAnsiTheme="minorHAnsi" w:cstheme="minorHAnsi"/>
          <w:sz w:val="22"/>
          <w:szCs w:val="22"/>
        </w:rPr>
        <w:t>Participation at the webinars is free of charge.</w:t>
      </w:r>
    </w:p>
    <w:p w14:paraId="2469E05A" w14:textId="4AF5AE36" w:rsidR="005A43F3" w:rsidRPr="00E927CC" w:rsidRDefault="001E4D19" w:rsidP="005A43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5A43F3" w:rsidRPr="00E927CC">
        <w:rPr>
          <w:rFonts w:asciiTheme="minorHAnsi" w:hAnsiTheme="minorHAnsi" w:cstheme="minorHAnsi"/>
          <w:sz w:val="22"/>
          <w:szCs w:val="22"/>
        </w:rPr>
        <w:tab/>
        <w:t xml:space="preserve">All relevant information pertaining to the webinars (speakers, registration links, remote connection details) will be made available on the </w:t>
      </w:r>
      <w:r w:rsidR="003422B7" w:rsidRPr="00E927CC">
        <w:rPr>
          <w:rFonts w:asciiTheme="minorHAnsi" w:hAnsiTheme="minorHAnsi" w:cstheme="minorHAnsi"/>
          <w:sz w:val="22"/>
          <w:szCs w:val="22"/>
        </w:rPr>
        <w:t>relevant webpage</w:t>
      </w:r>
      <w:r w:rsidR="00A02880" w:rsidRPr="00E927CC">
        <w:rPr>
          <w:rFonts w:asciiTheme="minorHAnsi" w:hAnsiTheme="minorHAnsi" w:cstheme="minorHAnsi"/>
          <w:sz w:val="22"/>
          <w:szCs w:val="22"/>
        </w:rPr>
        <w:t>s</w:t>
      </w:r>
      <w:r w:rsidR="00F2692C" w:rsidRPr="00E927CC">
        <w:rPr>
          <w:rFonts w:asciiTheme="minorHAnsi" w:hAnsiTheme="minorHAnsi" w:cstheme="minorHAnsi"/>
          <w:sz w:val="22"/>
          <w:szCs w:val="22"/>
        </w:rPr>
        <w:t xml:space="preserve"> indicated above</w:t>
      </w:r>
      <w:r w:rsidR="00F91205" w:rsidRPr="00E927CC">
        <w:rPr>
          <w:rFonts w:asciiTheme="minorHAnsi" w:hAnsiTheme="minorHAnsi" w:cstheme="minorHAnsi"/>
          <w:sz w:val="22"/>
          <w:szCs w:val="22"/>
        </w:rPr>
        <w:t xml:space="preserve"> and on the main </w:t>
      </w:r>
      <w:hyperlink r:id="rId16" w:history="1">
        <w:r w:rsidR="00F91205" w:rsidRPr="00E927C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ITU</w:t>
        </w:r>
        <w:r w:rsidR="00B6099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 </w:t>
        </w:r>
        <w:r w:rsidR="00F91205" w:rsidRPr="00E927C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Journal</w:t>
        </w:r>
        <w:r w:rsidR="00B6099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 </w:t>
        </w:r>
        <w:r w:rsidR="00895643" w:rsidRPr="00E927C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W</w:t>
        </w:r>
        <w:r w:rsidR="00F91205" w:rsidRPr="00E927C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ebinar </w:t>
        </w:r>
        <w:r w:rsidR="00895643" w:rsidRPr="00E927C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S</w:t>
        </w:r>
        <w:r w:rsidR="00F91205" w:rsidRPr="00E927C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eries</w:t>
        </w:r>
      </w:hyperlink>
      <w:r w:rsidR="00F91205" w:rsidRPr="00E927CC">
        <w:rPr>
          <w:rFonts w:asciiTheme="minorHAnsi" w:hAnsiTheme="minorHAnsi" w:cstheme="minorHAnsi"/>
          <w:sz w:val="22"/>
          <w:szCs w:val="22"/>
        </w:rPr>
        <w:t xml:space="preserve"> page</w:t>
      </w:r>
      <w:r w:rsidR="005A43F3" w:rsidRPr="00E927CC">
        <w:rPr>
          <w:rFonts w:asciiTheme="minorHAnsi" w:hAnsiTheme="minorHAnsi" w:cstheme="minorHAnsi"/>
          <w:sz w:val="22"/>
          <w:szCs w:val="22"/>
        </w:rPr>
        <w:t>.</w:t>
      </w:r>
    </w:p>
    <w:p w14:paraId="4B46FE3E" w14:textId="70391404" w:rsidR="003C4C03" w:rsidRPr="00E927CC" w:rsidRDefault="003C4C03" w:rsidP="005A43F3">
      <w:pPr>
        <w:rPr>
          <w:rFonts w:asciiTheme="minorHAnsi" w:hAnsiTheme="minorHAnsi" w:cstheme="minorHAnsi"/>
          <w:sz w:val="22"/>
          <w:szCs w:val="22"/>
        </w:rPr>
      </w:pPr>
      <w:r w:rsidRPr="00E927CC">
        <w:rPr>
          <w:rFonts w:asciiTheme="minorHAnsi" w:hAnsiTheme="minorHAnsi" w:cstheme="minorHAnsi"/>
          <w:sz w:val="22"/>
          <w:szCs w:val="22"/>
        </w:rPr>
        <w:t>These web</w:t>
      </w:r>
      <w:r w:rsidR="00A02880" w:rsidRPr="00E927CC">
        <w:rPr>
          <w:rFonts w:asciiTheme="minorHAnsi" w:hAnsiTheme="minorHAnsi" w:cstheme="minorHAnsi"/>
          <w:sz w:val="22"/>
          <w:szCs w:val="22"/>
        </w:rPr>
        <w:t>pages</w:t>
      </w:r>
      <w:r w:rsidRPr="00E927CC">
        <w:rPr>
          <w:rFonts w:asciiTheme="minorHAnsi" w:hAnsiTheme="minorHAnsi" w:cstheme="minorHAnsi"/>
          <w:sz w:val="22"/>
          <w:szCs w:val="22"/>
        </w:rPr>
        <w:t xml:space="preserve"> will be regularly updated as new or modified information becomes available. Participants are recommended to check periodically the episode webpage for new updates.</w:t>
      </w:r>
    </w:p>
    <w:p w14:paraId="070EFD31" w14:textId="1982C035" w:rsidR="00D25A56" w:rsidRPr="00E927CC" w:rsidRDefault="001E4D19" w:rsidP="005A43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CC6890" w:rsidRPr="00E927C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6890" w:rsidRPr="00E927CC">
        <w:rPr>
          <w:rFonts w:asciiTheme="minorHAnsi" w:hAnsiTheme="minorHAnsi" w:cstheme="minorHAnsi"/>
          <w:sz w:val="22"/>
          <w:szCs w:val="22"/>
        </w:rPr>
        <w:t>All webinars will be held in English.</w:t>
      </w:r>
    </w:p>
    <w:p w14:paraId="1D589501" w14:textId="53EFEE82" w:rsidR="005A43F3" w:rsidRPr="00E927CC" w:rsidRDefault="001E4D19" w:rsidP="00B6099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2D6D13" w:rsidRPr="00E927CC">
        <w:rPr>
          <w:rFonts w:asciiTheme="minorHAnsi" w:hAnsiTheme="minorHAnsi" w:cstheme="minorHAnsi"/>
          <w:sz w:val="22"/>
          <w:szCs w:val="22"/>
        </w:rPr>
        <w:tab/>
      </w:r>
      <w:r w:rsidR="002D6D13" w:rsidRPr="00E927CC">
        <w:rPr>
          <w:rFonts w:asciiTheme="minorHAnsi" w:hAnsiTheme="minorHAnsi" w:cstheme="minorHAnsi"/>
          <w:b/>
          <w:bCs/>
          <w:sz w:val="22"/>
          <w:szCs w:val="22"/>
        </w:rPr>
        <w:t>Online registration is mandatory for all participants to each event</w:t>
      </w:r>
      <w:r w:rsidR="002D6D13" w:rsidRPr="00E927CC">
        <w:rPr>
          <w:rFonts w:asciiTheme="minorHAnsi" w:hAnsiTheme="minorHAnsi" w:cstheme="minorHAnsi"/>
          <w:sz w:val="22"/>
          <w:szCs w:val="22"/>
        </w:rPr>
        <w:t xml:space="preserve">. More information on registration will be available on each event website. </w:t>
      </w:r>
    </w:p>
    <w:p w14:paraId="42975510" w14:textId="11271EC7" w:rsidR="00FA46A0" w:rsidRPr="00E927CC" w:rsidRDefault="00B61012" w:rsidP="00B6099C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927CC">
        <w:rPr>
          <w:rFonts w:asciiTheme="minorHAnsi" w:hAnsiTheme="minorHAnsi" w:cstheme="minorHAnsi"/>
          <w:sz w:val="22"/>
          <w:szCs w:val="22"/>
        </w:rPr>
        <w:t>Yours faithfully,</w:t>
      </w:r>
    </w:p>
    <w:p w14:paraId="42A70E12" w14:textId="24D467E0" w:rsidR="00D62702" w:rsidRPr="00E927CC" w:rsidRDefault="00E75AD2" w:rsidP="00B6099C">
      <w:pPr>
        <w:spacing w:before="9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4AEA8BD" wp14:editId="0E4EBBAE">
            <wp:simplePos x="0" y="0"/>
            <wp:positionH relativeFrom="column">
              <wp:posOffset>31750</wp:posOffset>
            </wp:positionH>
            <wp:positionV relativeFrom="paragraph">
              <wp:posOffset>178435</wp:posOffset>
            </wp:positionV>
            <wp:extent cx="638888" cy="269875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88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012" w:rsidRPr="00E927CC">
        <w:rPr>
          <w:rFonts w:asciiTheme="minorHAnsi" w:hAnsiTheme="minorHAnsi" w:cstheme="minorHAnsi"/>
          <w:sz w:val="22"/>
          <w:szCs w:val="22"/>
        </w:rPr>
        <w:t>Chaesub Lee</w:t>
      </w:r>
      <w:r w:rsidR="00B61012" w:rsidRPr="00E927CC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B61012" w:rsidRPr="00E927CC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D62702" w:rsidRPr="00E927CC" w:rsidSect="00FA46A0">
      <w:headerReference w:type="default" r:id="rId18"/>
      <w:footerReference w:type="first" r:id="rId19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74BB" w14:textId="77777777" w:rsidR="00250DAD" w:rsidRDefault="00250DAD">
      <w:r>
        <w:separator/>
      </w:r>
    </w:p>
  </w:endnote>
  <w:endnote w:type="continuationSeparator" w:id="0">
    <w:p w14:paraId="55B3366A" w14:textId="77777777" w:rsidR="00250DAD" w:rsidRDefault="00250DAD">
      <w:r>
        <w:continuationSeparator/>
      </w:r>
    </w:p>
  </w:endnote>
  <w:endnote w:type="continuationNotice" w:id="1">
    <w:p w14:paraId="1B36B7CF" w14:textId="77777777" w:rsidR="00250DAD" w:rsidRDefault="00250DA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D3FC" w14:textId="3B12FDAA" w:rsidR="00FA46A0" w:rsidRPr="00E927CC" w:rsidRDefault="00E927CC" w:rsidP="00E927CC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9209" w14:textId="77777777" w:rsidR="00250DAD" w:rsidRDefault="00250DAD">
      <w:r>
        <w:t>____________________</w:t>
      </w:r>
    </w:p>
  </w:footnote>
  <w:footnote w:type="continuationSeparator" w:id="0">
    <w:p w14:paraId="2D06EB8D" w14:textId="77777777" w:rsidR="00250DAD" w:rsidRDefault="00250DAD">
      <w:r>
        <w:continuationSeparator/>
      </w:r>
    </w:p>
  </w:footnote>
  <w:footnote w:type="continuationNotice" w:id="1">
    <w:p w14:paraId="4C186F2D" w14:textId="77777777" w:rsidR="00250DAD" w:rsidRDefault="00250DA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3F9D" w14:textId="75C4418F" w:rsidR="00FA46A0" w:rsidRDefault="00B61012">
    <w:pPr>
      <w:pStyle w:val="Header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  <w:t>TSB Circular</w:t>
    </w:r>
    <w:r w:rsidR="003F61C4">
      <w:rPr>
        <w:noProof/>
      </w:rPr>
      <w:t xml:space="preserve"> </w:t>
    </w:r>
    <w:r w:rsidR="00BE7702">
      <w:rPr>
        <w:noProof/>
      </w:rPr>
      <w:t>27</w:t>
    </w:r>
  </w:p>
  <w:p w14:paraId="0E776F7C" w14:textId="77777777" w:rsidR="00FA46A0" w:rsidRDefault="00FA4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13121"/>
    <w:multiLevelType w:val="hybridMultilevel"/>
    <w:tmpl w:val="EA1852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7720">
    <w:abstractNumId w:val="9"/>
  </w:num>
  <w:num w:numId="2" w16cid:durableId="1752314357">
    <w:abstractNumId w:val="7"/>
  </w:num>
  <w:num w:numId="3" w16cid:durableId="931426832">
    <w:abstractNumId w:val="6"/>
  </w:num>
  <w:num w:numId="4" w16cid:durableId="388964456">
    <w:abstractNumId w:val="5"/>
  </w:num>
  <w:num w:numId="5" w16cid:durableId="1643339996">
    <w:abstractNumId w:val="4"/>
  </w:num>
  <w:num w:numId="6" w16cid:durableId="1947427078">
    <w:abstractNumId w:val="8"/>
  </w:num>
  <w:num w:numId="7" w16cid:durableId="726420580">
    <w:abstractNumId w:val="3"/>
  </w:num>
  <w:num w:numId="8" w16cid:durableId="1670212868">
    <w:abstractNumId w:val="2"/>
  </w:num>
  <w:num w:numId="9" w16cid:durableId="1088887274">
    <w:abstractNumId w:val="1"/>
  </w:num>
  <w:num w:numId="10" w16cid:durableId="1730691526">
    <w:abstractNumId w:val="0"/>
  </w:num>
  <w:num w:numId="11" w16cid:durableId="1740863905">
    <w:abstractNumId w:val="11"/>
  </w:num>
  <w:num w:numId="12" w16cid:durableId="1812865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3C"/>
    <w:rsid w:val="00022E6B"/>
    <w:rsid w:val="00077B15"/>
    <w:rsid w:val="000B15C8"/>
    <w:rsid w:val="000B7DD1"/>
    <w:rsid w:val="000C7E93"/>
    <w:rsid w:val="000D410A"/>
    <w:rsid w:val="000D4791"/>
    <w:rsid w:val="000F4DE9"/>
    <w:rsid w:val="000F5244"/>
    <w:rsid w:val="001018E1"/>
    <w:rsid w:val="00112F37"/>
    <w:rsid w:val="001346F1"/>
    <w:rsid w:val="00145F7A"/>
    <w:rsid w:val="00167C66"/>
    <w:rsid w:val="001A34EC"/>
    <w:rsid w:val="001B27C7"/>
    <w:rsid w:val="001D63A9"/>
    <w:rsid w:val="001E4D19"/>
    <w:rsid w:val="00250DAD"/>
    <w:rsid w:val="00274F23"/>
    <w:rsid w:val="00292BEA"/>
    <w:rsid w:val="002A7BF8"/>
    <w:rsid w:val="002B2BCD"/>
    <w:rsid w:val="002D6D13"/>
    <w:rsid w:val="00301A4D"/>
    <w:rsid w:val="003422B7"/>
    <w:rsid w:val="00356B73"/>
    <w:rsid w:val="003746A5"/>
    <w:rsid w:val="003B0CB3"/>
    <w:rsid w:val="003C4C03"/>
    <w:rsid w:val="003C7D62"/>
    <w:rsid w:val="003D0D45"/>
    <w:rsid w:val="003D19E1"/>
    <w:rsid w:val="003D4690"/>
    <w:rsid w:val="003E63F0"/>
    <w:rsid w:val="003F61C4"/>
    <w:rsid w:val="00423421"/>
    <w:rsid w:val="004473CE"/>
    <w:rsid w:val="00453CEA"/>
    <w:rsid w:val="00462024"/>
    <w:rsid w:val="0047435B"/>
    <w:rsid w:val="00487330"/>
    <w:rsid w:val="00490A1A"/>
    <w:rsid w:val="004A4143"/>
    <w:rsid w:val="004A738D"/>
    <w:rsid w:val="004D0518"/>
    <w:rsid w:val="004F4006"/>
    <w:rsid w:val="00503ADB"/>
    <w:rsid w:val="005442A8"/>
    <w:rsid w:val="00544302"/>
    <w:rsid w:val="00557D95"/>
    <w:rsid w:val="00576E21"/>
    <w:rsid w:val="005A43F3"/>
    <w:rsid w:val="005C71C2"/>
    <w:rsid w:val="005D34EE"/>
    <w:rsid w:val="005E003C"/>
    <w:rsid w:val="00600F5D"/>
    <w:rsid w:val="0064138F"/>
    <w:rsid w:val="006623EC"/>
    <w:rsid w:val="006A1440"/>
    <w:rsid w:val="006D7055"/>
    <w:rsid w:val="006F4917"/>
    <w:rsid w:val="00715006"/>
    <w:rsid w:val="00716DBB"/>
    <w:rsid w:val="00721C1D"/>
    <w:rsid w:val="00730A58"/>
    <w:rsid w:val="0073361D"/>
    <w:rsid w:val="007471A9"/>
    <w:rsid w:val="007510E8"/>
    <w:rsid w:val="007655AD"/>
    <w:rsid w:val="007862EE"/>
    <w:rsid w:val="0079763E"/>
    <w:rsid w:val="007A65E8"/>
    <w:rsid w:val="007C1A00"/>
    <w:rsid w:val="007E3B70"/>
    <w:rsid w:val="007F140B"/>
    <w:rsid w:val="007F6FF9"/>
    <w:rsid w:val="008051B3"/>
    <w:rsid w:val="0085548C"/>
    <w:rsid w:val="00895643"/>
    <w:rsid w:val="008B51CA"/>
    <w:rsid w:val="008D1F6D"/>
    <w:rsid w:val="00963900"/>
    <w:rsid w:val="00963CBF"/>
    <w:rsid w:val="009747C5"/>
    <w:rsid w:val="009B2EB5"/>
    <w:rsid w:val="00A02880"/>
    <w:rsid w:val="00A03391"/>
    <w:rsid w:val="00A17EAF"/>
    <w:rsid w:val="00A35CB0"/>
    <w:rsid w:val="00A640FE"/>
    <w:rsid w:val="00A658FA"/>
    <w:rsid w:val="00A71B99"/>
    <w:rsid w:val="00A72C30"/>
    <w:rsid w:val="00A93637"/>
    <w:rsid w:val="00A94A63"/>
    <w:rsid w:val="00AA0232"/>
    <w:rsid w:val="00AA5CD4"/>
    <w:rsid w:val="00AB2EC6"/>
    <w:rsid w:val="00AC3AC3"/>
    <w:rsid w:val="00B178C8"/>
    <w:rsid w:val="00B2488F"/>
    <w:rsid w:val="00B27700"/>
    <w:rsid w:val="00B4669D"/>
    <w:rsid w:val="00B52AF3"/>
    <w:rsid w:val="00B6099C"/>
    <w:rsid w:val="00B61012"/>
    <w:rsid w:val="00B70378"/>
    <w:rsid w:val="00B94A90"/>
    <w:rsid w:val="00BA766E"/>
    <w:rsid w:val="00BE7702"/>
    <w:rsid w:val="00C01211"/>
    <w:rsid w:val="00C15D8F"/>
    <w:rsid w:val="00C3458B"/>
    <w:rsid w:val="00C42E91"/>
    <w:rsid w:val="00C7563B"/>
    <w:rsid w:val="00C95BF6"/>
    <w:rsid w:val="00CB47D7"/>
    <w:rsid w:val="00CC6890"/>
    <w:rsid w:val="00CD6BEC"/>
    <w:rsid w:val="00CE125B"/>
    <w:rsid w:val="00CF76A9"/>
    <w:rsid w:val="00D217A8"/>
    <w:rsid w:val="00D25A56"/>
    <w:rsid w:val="00D62702"/>
    <w:rsid w:val="00D92E4C"/>
    <w:rsid w:val="00DB5AE1"/>
    <w:rsid w:val="00DC005A"/>
    <w:rsid w:val="00DC30D2"/>
    <w:rsid w:val="00E51D04"/>
    <w:rsid w:val="00E5225A"/>
    <w:rsid w:val="00E6091D"/>
    <w:rsid w:val="00E67B3B"/>
    <w:rsid w:val="00E7353C"/>
    <w:rsid w:val="00E75AD2"/>
    <w:rsid w:val="00E927CC"/>
    <w:rsid w:val="00EA2114"/>
    <w:rsid w:val="00EB4753"/>
    <w:rsid w:val="00EC12D3"/>
    <w:rsid w:val="00EC15F4"/>
    <w:rsid w:val="00EC6FA2"/>
    <w:rsid w:val="00EC7D5B"/>
    <w:rsid w:val="00EE74AC"/>
    <w:rsid w:val="00EF6247"/>
    <w:rsid w:val="00F069AB"/>
    <w:rsid w:val="00F15A4A"/>
    <w:rsid w:val="00F22314"/>
    <w:rsid w:val="00F2692C"/>
    <w:rsid w:val="00F343F2"/>
    <w:rsid w:val="00F843E9"/>
    <w:rsid w:val="00F91205"/>
    <w:rsid w:val="00FA4193"/>
    <w:rsid w:val="00FA46A0"/>
    <w:rsid w:val="00FA6B46"/>
    <w:rsid w:val="00FB4D55"/>
    <w:rsid w:val="00FC02E0"/>
    <w:rsid w:val="00FC1C19"/>
    <w:rsid w:val="00FF5729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82FF6"/>
  <w15:docId w15:val="{1D0EB67A-97AB-4340-BBBA-2A175CB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353C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AA5CD4"/>
    <w:pPr>
      <w:ind w:left="720"/>
      <w:contextualSpacing/>
    </w:pPr>
  </w:style>
  <w:style w:type="paragraph" w:styleId="Revision">
    <w:name w:val="Revision"/>
    <w:hidden/>
    <w:semiHidden/>
    <w:rsid w:val="003422B7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ia.magliarditi@itu.int" TargetMode="External"/><Relationship Id="rId13" Type="http://schemas.openxmlformats.org/officeDocument/2006/relationships/hyperlink" Target="https://www.itu.int/en/journal/j-fet/webinars/20221011/Pages/default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itu.int/en/journal/j-fet/webinars/20220927/Pages/default.aspx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.itu.int/en/journal/j-fet/webinars/Pages/default.asp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en/journal/j-fet/webinars/20220913/Pages/defaul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en/journal/j-fet/webinars/20221122/Pages/default.aspx" TargetMode="External"/><Relationship Id="rId10" Type="http://schemas.openxmlformats.org/officeDocument/2006/relationships/hyperlink" Target="https://www.itu.int/en/journal/j-fet/webinars/Pages/default.asp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journal/j-fet/Pages/default.aspx" TargetMode="External"/><Relationship Id="rId14" Type="http://schemas.openxmlformats.org/officeDocument/2006/relationships/hyperlink" Target="https://www.itu.int/en/journal/j-fet/webinars/20221101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ilon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48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Campilongo, Erica</dc:creator>
  <cp:keywords/>
  <dc:description/>
  <cp:lastModifiedBy>Braud, Olivia</cp:lastModifiedBy>
  <cp:revision>6</cp:revision>
  <cp:lastPrinted>2022-10-05T07:40:00Z</cp:lastPrinted>
  <dcterms:created xsi:type="dcterms:W3CDTF">2022-10-03T08:44:00Z</dcterms:created>
  <dcterms:modified xsi:type="dcterms:W3CDTF">2022-10-05T07:41:00Z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</Properties>
</file>