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1123"/>
        <w:bidiVisual/>
        <w:tblW w:w="5000" w:type="pct"/>
        <w:tblLook w:val="0000" w:firstRow="0" w:lastRow="0" w:firstColumn="0" w:lastColumn="0" w:noHBand="0" w:noVBand="0"/>
      </w:tblPr>
      <w:tblGrid>
        <w:gridCol w:w="1538"/>
        <w:gridCol w:w="8101"/>
      </w:tblGrid>
      <w:tr w:rsidR="00D517B2" w:rsidRPr="00D517B2" w14:paraId="24A8EAD9" w14:textId="77777777" w:rsidTr="00D517B2">
        <w:trPr>
          <w:cantSplit/>
          <w:trHeight w:val="1134"/>
        </w:trPr>
        <w:tc>
          <w:tcPr>
            <w:tcW w:w="798" w:type="pct"/>
          </w:tcPr>
          <w:p w14:paraId="5AA9FA62" w14:textId="77777777" w:rsidR="00D517B2" w:rsidRPr="00D517B2" w:rsidRDefault="00D517B2" w:rsidP="00D517B2">
            <w:pPr>
              <w:spacing w:before="0" w:line="240" w:lineRule="auto"/>
              <w:rPr>
                <w:b/>
                <w:bCs/>
                <w:rtl/>
                <w:lang w:bidi="ar-EG"/>
              </w:rPr>
            </w:pPr>
            <w:r w:rsidRPr="00D517B2">
              <w:rPr>
                <w:noProof/>
              </w:rPr>
              <w:drawing>
                <wp:inline distT="0" distB="0" distL="0" distR="0" wp14:anchorId="030B201A" wp14:editId="5CDB38C5">
                  <wp:extent cx="807720" cy="807720"/>
                  <wp:effectExtent l="0" t="0" r="0" b="0"/>
                  <wp:docPr id="2" name="Picture 2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3780582" name="Picture 1" descr="C:\Users\clarker\AppData\Local\Temp\7zE04E6E9AC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807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02" w:type="pct"/>
          </w:tcPr>
          <w:p w14:paraId="45F757D8" w14:textId="77777777" w:rsidR="00D517B2" w:rsidRPr="00D517B2" w:rsidRDefault="00D517B2" w:rsidP="00D517B2">
            <w:pPr>
              <w:spacing w:before="200"/>
              <w:rPr>
                <w:b/>
                <w:bCs/>
                <w:sz w:val="36"/>
                <w:szCs w:val="36"/>
                <w:rtl/>
              </w:rPr>
            </w:pPr>
            <w:r w:rsidRPr="00D517B2">
              <w:rPr>
                <w:rFonts w:hint="cs"/>
                <w:b/>
                <w:bCs/>
                <w:sz w:val="36"/>
                <w:szCs w:val="36"/>
                <w:rtl/>
              </w:rPr>
              <w:t>الاتحـاد الدولـي للاتصـالات</w:t>
            </w:r>
          </w:p>
          <w:p w14:paraId="3CF1D5EE" w14:textId="77777777" w:rsidR="00D517B2" w:rsidRPr="00D517B2" w:rsidRDefault="00D517B2" w:rsidP="00D517B2">
            <w:pPr>
              <w:spacing w:before="60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D517B2">
              <w:rPr>
                <w:rFonts w:hint="cs"/>
                <w:b/>
                <w:bCs/>
                <w:sz w:val="28"/>
                <w:szCs w:val="28"/>
                <w:rtl/>
              </w:rPr>
              <w:t>مكتب تقييس الاتصالات</w:t>
            </w:r>
          </w:p>
        </w:tc>
      </w:tr>
    </w:tbl>
    <w:tbl>
      <w:tblPr>
        <w:tblpPr w:leftFromText="180" w:rightFromText="180" w:vertAnchor="text" w:tblpXSpec="center" w:tblpY="1"/>
        <w:tblOverlap w:val="never"/>
        <w:bidiVisual/>
        <w:tblW w:w="5000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4"/>
        <w:gridCol w:w="3291"/>
        <w:gridCol w:w="4814"/>
      </w:tblGrid>
      <w:tr w:rsidR="00D517B2" w:rsidRPr="00D517B2" w14:paraId="751A9EBC" w14:textId="77777777" w:rsidTr="00826916">
        <w:trPr>
          <w:cantSplit/>
          <w:trHeight w:val="142"/>
          <w:jc w:val="center"/>
        </w:trPr>
        <w:tc>
          <w:tcPr>
            <w:tcW w:w="796" w:type="pct"/>
          </w:tcPr>
          <w:p w14:paraId="7F464312" w14:textId="77777777" w:rsidR="00D517B2" w:rsidRPr="00D517B2" w:rsidRDefault="00D517B2" w:rsidP="0071005F">
            <w:pPr>
              <w:spacing w:before="0" w:line="240" w:lineRule="exact"/>
              <w:jc w:val="left"/>
              <w:rPr>
                <w:position w:val="2"/>
              </w:rPr>
            </w:pPr>
          </w:p>
        </w:tc>
        <w:tc>
          <w:tcPr>
            <w:tcW w:w="1707" w:type="pct"/>
          </w:tcPr>
          <w:p w14:paraId="45880B3D" w14:textId="77777777" w:rsidR="00D517B2" w:rsidRPr="00D517B2" w:rsidRDefault="00D517B2" w:rsidP="0071005F">
            <w:pPr>
              <w:spacing w:before="0" w:line="240" w:lineRule="exact"/>
              <w:jc w:val="left"/>
              <w:rPr>
                <w:position w:val="2"/>
              </w:rPr>
            </w:pPr>
          </w:p>
        </w:tc>
        <w:tc>
          <w:tcPr>
            <w:tcW w:w="2497" w:type="pct"/>
          </w:tcPr>
          <w:p w14:paraId="0F240D30" w14:textId="77777777" w:rsidR="00D517B2" w:rsidRPr="00873469" w:rsidRDefault="00D517B2" w:rsidP="0071005F">
            <w:pPr>
              <w:spacing w:before="0" w:line="240" w:lineRule="exact"/>
              <w:jc w:val="left"/>
              <w:rPr>
                <w:position w:val="2"/>
                <w:lang w:bidi="ar-EG"/>
              </w:rPr>
            </w:pPr>
          </w:p>
        </w:tc>
      </w:tr>
      <w:tr w:rsidR="00D517B2" w:rsidRPr="00D517B2" w14:paraId="4A080BB0" w14:textId="77777777" w:rsidTr="00826916">
        <w:trPr>
          <w:cantSplit/>
          <w:trHeight w:val="148"/>
          <w:jc w:val="center"/>
        </w:trPr>
        <w:tc>
          <w:tcPr>
            <w:tcW w:w="796" w:type="pct"/>
          </w:tcPr>
          <w:p w14:paraId="19488A42" w14:textId="77777777" w:rsidR="00D517B2" w:rsidRPr="00D517B2" w:rsidRDefault="00D517B2" w:rsidP="00D517B2">
            <w:pPr>
              <w:spacing w:before="80" w:after="60" w:line="300" w:lineRule="exact"/>
              <w:jc w:val="left"/>
              <w:rPr>
                <w:position w:val="2"/>
              </w:rPr>
            </w:pPr>
          </w:p>
        </w:tc>
        <w:tc>
          <w:tcPr>
            <w:tcW w:w="1707" w:type="pct"/>
          </w:tcPr>
          <w:p w14:paraId="0EECD87A" w14:textId="77777777" w:rsidR="00D517B2" w:rsidRPr="00D517B2" w:rsidRDefault="00D517B2" w:rsidP="00D517B2">
            <w:pPr>
              <w:spacing w:before="80" w:after="60" w:line="300" w:lineRule="exact"/>
              <w:jc w:val="left"/>
              <w:rPr>
                <w:position w:val="2"/>
                <w:lang w:bidi="ar-EG"/>
              </w:rPr>
            </w:pPr>
          </w:p>
        </w:tc>
        <w:tc>
          <w:tcPr>
            <w:tcW w:w="2497" w:type="pct"/>
          </w:tcPr>
          <w:p w14:paraId="2F397346" w14:textId="23764BC7" w:rsidR="00D517B2" w:rsidRPr="00D517B2" w:rsidRDefault="00873469" w:rsidP="00D517B2">
            <w:pPr>
              <w:spacing w:before="80" w:after="60" w:line="300" w:lineRule="exact"/>
              <w:jc w:val="left"/>
              <w:rPr>
                <w:position w:val="2"/>
                <w:rtl/>
                <w:lang w:bidi="ar-EG"/>
              </w:rPr>
            </w:pPr>
            <w:r w:rsidRPr="00D517B2">
              <w:rPr>
                <w:rFonts w:hint="cs"/>
                <w:position w:val="2"/>
                <w:rtl/>
              </w:rPr>
              <w:t xml:space="preserve">جنيف، </w:t>
            </w:r>
            <w:r w:rsidR="00350A7C">
              <w:rPr>
                <w:position w:val="2"/>
              </w:rPr>
              <w:t>30</w:t>
            </w:r>
            <w:r w:rsidR="0071005F">
              <w:rPr>
                <w:rFonts w:hint="cs"/>
                <w:position w:val="2"/>
                <w:rtl/>
                <w:lang w:bidi="ar-EG"/>
              </w:rPr>
              <w:t xml:space="preserve"> </w:t>
            </w:r>
            <w:r w:rsidR="00350A7C">
              <w:rPr>
                <w:rFonts w:hint="cs"/>
                <w:position w:val="2"/>
                <w:rtl/>
                <w:lang w:bidi="ar-EG"/>
              </w:rPr>
              <w:t>مايو</w:t>
            </w:r>
            <w:r w:rsidR="0071005F">
              <w:rPr>
                <w:rFonts w:hint="cs"/>
                <w:position w:val="2"/>
                <w:rtl/>
                <w:lang w:bidi="ar-EG"/>
              </w:rPr>
              <w:t xml:space="preserve"> </w:t>
            </w:r>
            <w:r w:rsidR="0071005F">
              <w:rPr>
                <w:position w:val="2"/>
                <w:lang w:bidi="ar-EG"/>
              </w:rPr>
              <w:t>202</w:t>
            </w:r>
            <w:r w:rsidR="00350A7C">
              <w:rPr>
                <w:position w:val="2"/>
                <w:lang w:bidi="ar-EG"/>
              </w:rPr>
              <w:t>2</w:t>
            </w:r>
          </w:p>
        </w:tc>
      </w:tr>
      <w:tr w:rsidR="0071005F" w:rsidRPr="00D517B2" w14:paraId="1DAE67F6" w14:textId="77777777" w:rsidTr="00826916">
        <w:trPr>
          <w:cantSplit/>
          <w:trHeight w:val="831"/>
          <w:jc w:val="center"/>
        </w:trPr>
        <w:tc>
          <w:tcPr>
            <w:tcW w:w="796" w:type="pct"/>
          </w:tcPr>
          <w:p w14:paraId="31B52ED0" w14:textId="77777777" w:rsidR="0071005F" w:rsidRPr="00A9156F" w:rsidRDefault="0071005F" w:rsidP="00D517B2">
            <w:pPr>
              <w:spacing w:before="80" w:after="60" w:line="300" w:lineRule="exact"/>
              <w:jc w:val="left"/>
              <w:rPr>
                <w:b/>
                <w:bCs/>
                <w:position w:val="2"/>
              </w:rPr>
            </w:pPr>
            <w:r w:rsidRPr="00A9156F">
              <w:rPr>
                <w:rFonts w:hint="cs"/>
                <w:b/>
                <w:bCs/>
                <w:position w:val="2"/>
                <w:rtl/>
              </w:rPr>
              <w:t>المرجع:</w:t>
            </w:r>
          </w:p>
        </w:tc>
        <w:tc>
          <w:tcPr>
            <w:tcW w:w="1707" w:type="pct"/>
          </w:tcPr>
          <w:p w14:paraId="0ED1AD2B" w14:textId="44149AAD" w:rsidR="0071005F" w:rsidRPr="00D517B2" w:rsidRDefault="0071005F" w:rsidP="00D517B2">
            <w:pPr>
              <w:spacing w:before="80" w:after="60" w:line="300" w:lineRule="exact"/>
              <w:jc w:val="left"/>
              <w:rPr>
                <w:b/>
                <w:position w:val="2"/>
              </w:rPr>
            </w:pPr>
            <w:r w:rsidRPr="00D517B2">
              <w:rPr>
                <w:b/>
                <w:position w:val="2"/>
              </w:rPr>
              <w:t>TSB </w:t>
            </w:r>
            <w:r>
              <w:rPr>
                <w:b/>
                <w:position w:val="2"/>
              </w:rPr>
              <w:t>Circular</w:t>
            </w:r>
            <w:r w:rsidRPr="00D517B2">
              <w:rPr>
                <w:b/>
                <w:position w:val="2"/>
              </w:rPr>
              <w:t xml:space="preserve"> </w:t>
            </w:r>
            <w:r w:rsidR="009B249D">
              <w:rPr>
                <w:b/>
                <w:position w:val="2"/>
              </w:rPr>
              <w:t>21</w:t>
            </w:r>
            <w:r>
              <w:rPr>
                <w:b/>
                <w:position w:val="2"/>
              </w:rPr>
              <w:br/>
            </w:r>
            <w:r>
              <w:rPr>
                <w:bCs/>
                <w:position w:val="2"/>
              </w:rPr>
              <w:t>SG</w:t>
            </w:r>
            <w:r w:rsidR="009B249D">
              <w:rPr>
                <w:bCs/>
                <w:position w:val="2"/>
              </w:rPr>
              <w:t>3</w:t>
            </w:r>
            <w:r w:rsidRPr="00E84438">
              <w:rPr>
                <w:bCs/>
                <w:position w:val="2"/>
              </w:rPr>
              <w:t>/</w:t>
            </w:r>
            <w:r w:rsidR="009B249D">
              <w:rPr>
                <w:bCs/>
                <w:position w:val="2"/>
              </w:rPr>
              <w:t>ME</w:t>
            </w:r>
          </w:p>
        </w:tc>
        <w:tc>
          <w:tcPr>
            <w:tcW w:w="2497" w:type="pct"/>
            <w:vMerge w:val="restart"/>
          </w:tcPr>
          <w:p w14:paraId="1CED08AA" w14:textId="77777777" w:rsidR="0071005F" w:rsidRPr="005731DD" w:rsidRDefault="0071005F" w:rsidP="00D517B2">
            <w:pPr>
              <w:tabs>
                <w:tab w:val="clear" w:pos="794"/>
                <w:tab w:val="left" w:pos="284"/>
              </w:tabs>
              <w:spacing w:before="80" w:after="60" w:line="300" w:lineRule="exact"/>
              <w:ind w:left="284" w:hanging="284"/>
              <w:jc w:val="left"/>
              <w:rPr>
                <w:b/>
                <w:bCs/>
                <w:position w:val="2"/>
                <w:rtl/>
                <w:lang w:bidi="ar-EG"/>
              </w:rPr>
            </w:pPr>
            <w:r w:rsidRPr="005731DD">
              <w:rPr>
                <w:rFonts w:hint="cs"/>
                <w:b/>
                <w:bCs/>
                <w:position w:val="2"/>
                <w:rtl/>
              </w:rPr>
              <w:t>إلى:</w:t>
            </w:r>
          </w:p>
          <w:p w14:paraId="4C722485" w14:textId="6B7B30A6" w:rsidR="0071005F" w:rsidRPr="00D16533" w:rsidRDefault="0071005F" w:rsidP="00826916">
            <w:pPr>
              <w:tabs>
                <w:tab w:val="clear" w:pos="794"/>
                <w:tab w:val="left" w:pos="284"/>
              </w:tabs>
              <w:spacing w:before="80" w:after="60" w:line="300" w:lineRule="exact"/>
              <w:ind w:left="284" w:hanging="284"/>
              <w:jc w:val="left"/>
              <w:rPr>
                <w:position w:val="2"/>
                <w:lang w:bidi="ar-EG"/>
              </w:rPr>
            </w:pPr>
            <w:r w:rsidRPr="00D16533">
              <w:rPr>
                <w:rFonts w:hint="cs"/>
                <w:position w:val="2"/>
                <w:rtl/>
              </w:rPr>
              <w:t>-</w:t>
            </w:r>
            <w:r w:rsidRPr="00D16533">
              <w:rPr>
                <w:position w:val="2"/>
                <w:rtl/>
              </w:rPr>
              <w:tab/>
            </w:r>
            <w:r w:rsidRPr="00D16533">
              <w:rPr>
                <w:rFonts w:hint="cs"/>
                <w:position w:val="2"/>
                <w:rtl/>
              </w:rPr>
              <w:t>إدارات الدول الأعضاء في الاتحاد</w:t>
            </w:r>
          </w:p>
          <w:p w14:paraId="1D074FA2" w14:textId="77777777" w:rsidR="0071005F" w:rsidRPr="005731DD" w:rsidRDefault="0071005F" w:rsidP="00826916">
            <w:pPr>
              <w:tabs>
                <w:tab w:val="clear" w:pos="794"/>
                <w:tab w:val="left" w:pos="284"/>
              </w:tabs>
              <w:spacing w:before="80" w:after="60" w:line="300" w:lineRule="exact"/>
              <w:ind w:left="284" w:hanging="284"/>
              <w:jc w:val="left"/>
              <w:rPr>
                <w:b/>
                <w:bCs/>
                <w:position w:val="2"/>
                <w:rtl/>
              </w:rPr>
            </w:pPr>
            <w:r w:rsidRPr="005731DD">
              <w:rPr>
                <w:rFonts w:hint="cs"/>
                <w:b/>
                <w:bCs/>
                <w:position w:val="2"/>
                <w:rtl/>
              </w:rPr>
              <w:t>نسخة إلى:</w:t>
            </w:r>
          </w:p>
          <w:p w14:paraId="490526F8" w14:textId="77777777" w:rsidR="0071005F" w:rsidRPr="00821867" w:rsidRDefault="0071005F" w:rsidP="00826916">
            <w:pPr>
              <w:tabs>
                <w:tab w:val="left" w:pos="284"/>
                <w:tab w:val="left" w:pos="4111"/>
              </w:tabs>
              <w:spacing w:before="60" w:after="60" w:line="320" w:lineRule="exact"/>
              <w:ind w:left="284" w:hanging="284"/>
              <w:jc w:val="left"/>
            </w:pPr>
            <w:r w:rsidRPr="00821867">
              <w:rPr>
                <w:rtl/>
              </w:rPr>
              <w:t>-</w:t>
            </w:r>
            <w:r w:rsidRPr="00821867">
              <w:rPr>
                <w:rtl/>
              </w:rPr>
              <w:tab/>
              <w:t>أعضاء قطاع تقييس الاتصالات</w:t>
            </w:r>
            <w:r w:rsidRPr="00821867">
              <w:rPr>
                <w:rtl/>
                <w:lang w:bidi="ar-EG"/>
              </w:rPr>
              <w:t xml:space="preserve"> في الاتحاد</w:t>
            </w:r>
            <w:r w:rsidRPr="00821867">
              <w:rPr>
                <w:rtl/>
              </w:rPr>
              <w:t>؛</w:t>
            </w:r>
          </w:p>
          <w:p w14:paraId="65B4DCCC" w14:textId="0519416F" w:rsidR="0071005F" w:rsidRPr="00821867" w:rsidRDefault="0071005F" w:rsidP="00826916">
            <w:pPr>
              <w:tabs>
                <w:tab w:val="left" w:pos="284"/>
                <w:tab w:val="left" w:pos="4111"/>
              </w:tabs>
              <w:spacing w:before="60" w:after="60" w:line="320" w:lineRule="exact"/>
              <w:ind w:left="284" w:hanging="284"/>
              <w:jc w:val="left"/>
            </w:pPr>
            <w:r w:rsidRPr="00821867">
              <w:rPr>
                <w:rtl/>
              </w:rPr>
              <w:t>-</w:t>
            </w:r>
            <w:r w:rsidRPr="00821867">
              <w:rPr>
                <w:rtl/>
              </w:rPr>
              <w:tab/>
              <w:t xml:space="preserve">المنتسبين إلى </w:t>
            </w:r>
            <w:r w:rsidRPr="00821867">
              <w:rPr>
                <w:rtl/>
                <w:lang w:bidi="ar-EG"/>
              </w:rPr>
              <w:t xml:space="preserve">لجنة الدراسات </w:t>
            </w:r>
            <w:r w:rsidR="00C828C4">
              <w:t>3</w:t>
            </w:r>
            <w:r w:rsidRPr="00821867">
              <w:rPr>
                <w:rtl/>
                <w:lang w:bidi="ar-EG"/>
              </w:rPr>
              <w:t xml:space="preserve"> ل</w:t>
            </w:r>
            <w:r w:rsidRPr="00821867">
              <w:rPr>
                <w:rtl/>
              </w:rPr>
              <w:t>قطاع تقييس الاتصالات؛</w:t>
            </w:r>
          </w:p>
          <w:p w14:paraId="66875CBE" w14:textId="77777777" w:rsidR="0071005F" w:rsidRPr="00821867" w:rsidRDefault="0071005F" w:rsidP="00826916">
            <w:pPr>
              <w:tabs>
                <w:tab w:val="left" w:pos="284"/>
                <w:tab w:val="left" w:pos="4111"/>
              </w:tabs>
              <w:spacing w:before="60" w:after="60" w:line="320" w:lineRule="exact"/>
              <w:ind w:left="284" w:hanging="284"/>
              <w:jc w:val="left"/>
              <w:rPr>
                <w:rtl/>
                <w:lang w:bidi="ar-EG"/>
              </w:rPr>
            </w:pPr>
            <w:r w:rsidRPr="00821867">
              <w:rPr>
                <w:rtl/>
              </w:rPr>
              <w:t>-</w:t>
            </w:r>
            <w:r w:rsidRPr="00821867">
              <w:rPr>
                <w:rtl/>
                <w:lang w:bidi="ar-EG"/>
              </w:rPr>
              <w:tab/>
              <w:t>الهيئات الأكاديمية المنضمة إلى الاتحاد؛</w:t>
            </w:r>
          </w:p>
          <w:p w14:paraId="71FDCEAB" w14:textId="2EDF8469" w:rsidR="0071005F" w:rsidRPr="003D0B92" w:rsidRDefault="0071005F" w:rsidP="00826916">
            <w:pPr>
              <w:tabs>
                <w:tab w:val="left" w:pos="284"/>
                <w:tab w:val="left" w:pos="4111"/>
              </w:tabs>
              <w:spacing w:before="60" w:after="60" w:line="320" w:lineRule="exact"/>
              <w:ind w:left="284" w:hanging="284"/>
              <w:jc w:val="left"/>
              <w:rPr>
                <w:position w:val="2"/>
                <w:rtl/>
              </w:rPr>
            </w:pPr>
            <w:r w:rsidRPr="003D0B92">
              <w:rPr>
                <w:rFonts w:hint="cs"/>
                <w:position w:val="2"/>
                <w:rtl/>
              </w:rPr>
              <w:t>-</w:t>
            </w:r>
            <w:r w:rsidRPr="003D0B92">
              <w:rPr>
                <w:position w:val="2"/>
                <w:rtl/>
              </w:rPr>
              <w:tab/>
            </w:r>
            <w:r w:rsidRPr="003D0B92">
              <w:rPr>
                <w:rFonts w:hint="cs"/>
                <w:position w:val="2"/>
                <w:rtl/>
              </w:rPr>
              <w:t xml:space="preserve">رئيس لجنة الدراسات </w:t>
            </w:r>
            <w:r w:rsidR="00D23883">
              <w:rPr>
                <w:position w:val="2"/>
              </w:rPr>
              <w:t>3</w:t>
            </w:r>
            <w:r>
              <w:rPr>
                <w:rFonts w:hint="cs"/>
                <w:position w:val="2"/>
                <w:rtl/>
                <w:lang w:bidi="ar-EG"/>
              </w:rPr>
              <w:t xml:space="preserve"> </w:t>
            </w:r>
            <w:r w:rsidRPr="003D0B92">
              <w:rPr>
                <w:rFonts w:hint="cs"/>
                <w:position w:val="2"/>
                <w:rtl/>
                <w:lang w:bidi="ar-EG"/>
              </w:rPr>
              <w:t>لقطاع تقييس الاتصالات ونوابه</w:t>
            </w:r>
            <w:r w:rsidRPr="003D0B92">
              <w:rPr>
                <w:rFonts w:hint="cs"/>
                <w:position w:val="2"/>
                <w:rtl/>
              </w:rPr>
              <w:t>؛</w:t>
            </w:r>
          </w:p>
          <w:p w14:paraId="30EE7AAC" w14:textId="77777777" w:rsidR="0071005F" w:rsidRPr="003D0B92" w:rsidRDefault="0071005F" w:rsidP="00826916">
            <w:pPr>
              <w:tabs>
                <w:tab w:val="left" w:pos="284"/>
                <w:tab w:val="left" w:pos="4111"/>
              </w:tabs>
              <w:spacing w:before="60" w:after="60" w:line="320" w:lineRule="exact"/>
              <w:ind w:left="284" w:hanging="284"/>
              <w:jc w:val="left"/>
              <w:rPr>
                <w:position w:val="2"/>
                <w:rtl/>
              </w:rPr>
            </w:pPr>
            <w:r w:rsidRPr="003D0B92">
              <w:rPr>
                <w:rFonts w:hint="cs"/>
                <w:position w:val="2"/>
                <w:rtl/>
              </w:rPr>
              <w:t>-</w:t>
            </w:r>
            <w:r w:rsidRPr="003D0B92">
              <w:rPr>
                <w:position w:val="2"/>
                <w:rtl/>
              </w:rPr>
              <w:tab/>
              <w:t>مدير</w:t>
            </w:r>
            <w:r w:rsidRPr="003D0B92">
              <w:rPr>
                <w:rFonts w:hint="cs"/>
                <w:position w:val="2"/>
                <w:rtl/>
              </w:rPr>
              <w:t>ة</w:t>
            </w:r>
            <w:r w:rsidRPr="003D0B92">
              <w:rPr>
                <w:position w:val="2"/>
                <w:rtl/>
              </w:rPr>
              <w:t xml:space="preserve"> مكتب تنمية الاتصالات</w:t>
            </w:r>
            <w:r w:rsidRPr="003D0B92">
              <w:rPr>
                <w:rFonts w:hint="cs"/>
                <w:position w:val="2"/>
                <w:rtl/>
              </w:rPr>
              <w:t>؛</w:t>
            </w:r>
          </w:p>
          <w:p w14:paraId="66426F22" w14:textId="47E4D866" w:rsidR="0071005F" w:rsidRPr="00D517B2" w:rsidRDefault="0071005F" w:rsidP="00826916">
            <w:pPr>
              <w:tabs>
                <w:tab w:val="left" w:pos="284"/>
                <w:tab w:val="left" w:pos="4111"/>
              </w:tabs>
              <w:spacing w:before="60" w:after="60" w:line="320" w:lineRule="exact"/>
              <w:ind w:left="284" w:hanging="284"/>
              <w:jc w:val="left"/>
              <w:rPr>
                <w:position w:val="2"/>
                <w:rtl/>
              </w:rPr>
            </w:pPr>
            <w:r w:rsidRPr="003D0B92">
              <w:rPr>
                <w:rFonts w:hint="cs"/>
                <w:position w:val="2"/>
                <w:rtl/>
              </w:rPr>
              <w:t>-</w:t>
            </w:r>
            <w:r w:rsidRPr="003D0B92">
              <w:rPr>
                <w:position w:val="2"/>
                <w:rtl/>
              </w:rPr>
              <w:tab/>
              <w:t>مدير مكتب الاتصالات الراديوية</w:t>
            </w:r>
          </w:p>
        </w:tc>
      </w:tr>
      <w:tr w:rsidR="0071005F" w:rsidRPr="00D517B2" w14:paraId="5397DDEA" w14:textId="77777777" w:rsidTr="00826916">
        <w:trPr>
          <w:cantSplit/>
          <w:trHeight w:val="340"/>
          <w:jc w:val="center"/>
        </w:trPr>
        <w:tc>
          <w:tcPr>
            <w:tcW w:w="796" w:type="pct"/>
          </w:tcPr>
          <w:p w14:paraId="46D6FE77" w14:textId="77777777" w:rsidR="0071005F" w:rsidRPr="00A9156F" w:rsidRDefault="0071005F" w:rsidP="00D517B2">
            <w:pPr>
              <w:spacing w:before="80" w:after="60" w:line="300" w:lineRule="exact"/>
              <w:jc w:val="left"/>
              <w:rPr>
                <w:b/>
                <w:bCs/>
                <w:position w:val="2"/>
              </w:rPr>
            </w:pPr>
            <w:r w:rsidRPr="00A9156F">
              <w:rPr>
                <w:rFonts w:hint="cs"/>
                <w:b/>
                <w:bCs/>
                <w:position w:val="2"/>
                <w:rtl/>
                <w:lang w:bidi="ar-EG"/>
              </w:rPr>
              <w:t>ال</w:t>
            </w:r>
            <w:r w:rsidRPr="00A9156F">
              <w:rPr>
                <w:rFonts w:hint="cs"/>
                <w:b/>
                <w:bCs/>
                <w:position w:val="2"/>
                <w:rtl/>
                <w:lang w:bidi="ar-SY"/>
              </w:rPr>
              <w:t>هاتف</w:t>
            </w:r>
            <w:r w:rsidRPr="00A9156F">
              <w:rPr>
                <w:rFonts w:hint="cs"/>
                <w:b/>
                <w:bCs/>
                <w:position w:val="2"/>
                <w:rtl/>
              </w:rPr>
              <w:t>:</w:t>
            </w:r>
          </w:p>
        </w:tc>
        <w:tc>
          <w:tcPr>
            <w:tcW w:w="1707" w:type="pct"/>
          </w:tcPr>
          <w:p w14:paraId="40ECFA9D" w14:textId="53D26CE7" w:rsidR="0071005F" w:rsidRPr="00D517B2" w:rsidRDefault="0071005F" w:rsidP="00D517B2">
            <w:pPr>
              <w:spacing w:before="80" w:after="60" w:line="300" w:lineRule="exact"/>
              <w:jc w:val="left"/>
              <w:rPr>
                <w:b/>
                <w:position w:val="2"/>
              </w:rPr>
            </w:pPr>
            <w:r w:rsidRPr="00D517B2">
              <w:rPr>
                <w:position w:val="2"/>
              </w:rPr>
              <w:t>+41 22 730 </w:t>
            </w:r>
            <w:r w:rsidR="00C828C4">
              <w:rPr>
                <w:position w:val="2"/>
              </w:rPr>
              <w:t>5866</w:t>
            </w:r>
          </w:p>
        </w:tc>
        <w:tc>
          <w:tcPr>
            <w:tcW w:w="2497" w:type="pct"/>
            <w:vMerge/>
          </w:tcPr>
          <w:p w14:paraId="5E573BA4" w14:textId="222FC0E2" w:rsidR="0071005F" w:rsidRPr="00D517B2" w:rsidRDefault="0071005F" w:rsidP="00647B39">
            <w:pPr>
              <w:tabs>
                <w:tab w:val="left" w:pos="284"/>
                <w:tab w:val="left" w:pos="4111"/>
              </w:tabs>
              <w:spacing w:before="0" w:line="340" w:lineRule="exact"/>
              <w:ind w:left="284" w:hanging="284"/>
              <w:rPr>
                <w:position w:val="2"/>
                <w:rtl/>
              </w:rPr>
            </w:pPr>
          </w:p>
        </w:tc>
      </w:tr>
      <w:tr w:rsidR="0071005F" w:rsidRPr="00D517B2" w14:paraId="486F226F" w14:textId="77777777" w:rsidTr="00826916">
        <w:trPr>
          <w:cantSplit/>
          <w:trHeight w:val="453"/>
          <w:jc w:val="center"/>
        </w:trPr>
        <w:tc>
          <w:tcPr>
            <w:tcW w:w="796" w:type="pct"/>
          </w:tcPr>
          <w:p w14:paraId="042943F6" w14:textId="77777777" w:rsidR="0071005F" w:rsidRPr="00A9156F" w:rsidRDefault="0071005F" w:rsidP="00D517B2">
            <w:pPr>
              <w:spacing w:before="80" w:after="60" w:line="300" w:lineRule="exact"/>
              <w:jc w:val="left"/>
              <w:rPr>
                <w:b/>
                <w:bCs/>
                <w:position w:val="2"/>
                <w:rtl/>
                <w:lang w:bidi="ar-EG"/>
              </w:rPr>
            </w:pPr>
            <w:r w:rsidRPr="00A9156F">
              <w:rPr>
                <w:rFonts w:hint="cs"/>
                <w:b/>
                <w:bCs/>
                <w:position w:val="2"/>
                <w:rtl/>
              </w:rPr>
              <w:t>الفاكس:</w:t>
            </w:r>
          </w:p>
        </w:tc>
        <w:tc>
          <w:tcPr>
            <w:tcW w:w="1707" w:type="pct"/>
          </w:tcPr>
          <w:p w14:paraId="3E20E1B3" w14:textId="77777777" w:rsidR="0071005F" w:rsidRPr="00D517B2" w:rsidRDefault="0071005F" w:rsidP="00D517B2">
            <w:pPr>
              <w:spacing w:before="80" w:after="60" w:line="300" w:lineRule="exact"/>
              <w:jc w:val="left"/>
              <w:rPr>
                <w:position w:val="2"/>
              </w:rPr>
            </w:pPr>
            <w:r w:rsidRPr="00D517B2">
              <w:rPr>
                <w:position w:val="2"/>
              </w:rPr>
              <w:t>+41 22 730 5853</w:t>
            </w:r>
          </w:p>
        </w:tc>
        <w:tc>
          <w:tcPr>
            <w:tcW w:w="2497" w:type="pct"/>
            <w:vMerge/>
          </w:tcPr>
          <w:p w14:paraId="0E7F65C0" w14:textId="66928974" w:rsidR="0071005F" w:rsidRPr="00D517B2" w:rsidRDefault="0071005F" w:rsidP="00647B39">
            <w:pPr>
              <w:tabs>
                <w:tab w:val="left" w:pos="284"/>
                <w:tab w:val="left" w:pos="4111"/>
              </w:tabs>
              <w:spacing w:before="0" w:line="340" w:lineRule="exact"/>
              <w:ind w:left="284" w:hanging="284"/>
              <w:rPr>
                <w:position w:val="2"/>
                <w:rtl/>
              </w:rPr>
            </w:pPr>
          </w:p>
        </w:tc>
      </w:tr>
      <w:tr w:rsidR="0071005F" w:rsidRPr="00D517B2" w14:paraId="01B84A2A" w14:textId="77777777" w:rsidTr="00826916">
        <w:trPr>
          <w:cantSplit/>
          <w:jc w:val="center"/>
        </w:trPr>
        <w:tc>
          <w:tcPr>
            <w:tcW w:w="796" w:type="pct"/>
          </w:tcPr>
          <w:p w14:paraId="6A88D231" w14:textId="77777777" w:rsidR="0071005F" w:rsidRPr="00A9156F" w:rsidRDefault="0071005F" w:rsidP="00CE1C08">
            <w:pPr>
              <w:spacing w:before="80" w:after="60" w:line="300" w:lineRule="exact"/>
              <w:jc w:val="left"/>
              <w:rPr>
                <w:b/>
                <w:bCs/>
                <w:position w:val="2"/>
                <w:rtl/>
              </w:rPr>
            </w:pPr>
            <w:r w:rsidRPr="00A9156F">
              <w:rPr>
                <w:rFonts w:hint="cs"/>
                <w:b/>
                <w:bCs/>
                <w:position w:val="2"/>
                <w:rtl/>
              </w:rPr>
              <w:t>البريد الإلكتروني:</w:t>
            </w:r>
          </w:p>
        </w:tc>
        <w:tc>
          <w:tcPr>
            <w:tcW w:w="1707" w:type="pct"/>
          </w:tcPr>
          <w:p w14:paraId="1DF481C9" w14:textId="58897419" w:rsidR="0071005F" w:rsidRPr="006E1BAD" w:rsidRDefault="000E1B27" w:rsidP="00CE1C08">
            <w:pPr>
              <w:spacing w:before="80" w:after="60" w:line="300" w:lineRule="exact"/>
              <w:jc w:val="left"/>
              <w:rPr>
                <w:position w:val="2"/>
                <w:highlight w:val="magenta"/>
                <w:rtl/>
                <w:lang w:bidi="ar-EG"/>
              </w:rPr>
            </w:pPr>
            <w:hyperlink r:id="rId9" w:history="1">
              <w:r w:rsidR="00C828C4" w:rsidRPr="00443F4A">
                <w:rPr>
                  <w:rStyle w:val="Hyperlink"/>
                  <w:szCs w:val="18"/>
                </w:rPr>
                <w:t>tsbsg3@itu.int</w:t>
              </w:r>
            </w:hyperlink>
          </w:p>
        </w:tc>
        <w:tc>
          <w:tcPr>
            <w:tcW w:w="2497" w:type="pct"/>
            <w:vMerge/>
          </w:tcPr>
          <w:p w14:paraId="38B137D9" w14:textId="0187949A" w:rsidR="0071005F" w:rsidRPr="00D517B2" w:rsidRDefault="0071005F" w:rsidP="00CE1C08">
            <w:pPr>
              <w:tabs>
                <w:tab w:val="left" w:pos="284"/>
                <w:tab w:val="left" w:pos="4111"/>
              </w:tabs>
              <w:spacing w:before="0" w:line="340" w:lineRule="exact"/>
              <w:ind w:left="284" w:hanging="284"/>
              <w:rPr>
                <w:position w:val="2"/>
                <w:rtl/>
              </w:rPr>
            </w:pPr>
          </w:p>
        </w:tc>
      </w:tr>
      <w:tr w:rsidR="00CE1C08" w:rsidRPr="00D517B2" w14:paraId="06CE0B0A" w14:textId="77777777" w:rsidTr="00826916">
        <w:trPr>
          <w:cantSplit/>
          <w:jc w:val="center"/>
        </w:trPr>
        <w:tc>
          <w:tcPr>
            <w:tcW w:w="796" w:type="pct"/>
          </w:tcPr>
          <w:p w14:paraId="1601E7EE" w14:textId="77777777" w:rsidR="00CE1C08" w:rsidRPr="0071005F" w:rsidRDefault="00CE1C08" w:rsidP="0071005F">
            <w:pPr>
              <w:spacing w:before="0" w:line="240" w:lineRule="exact"/>
              <w:jc w:val="left"/>
              <w:rPr>
                <w:position w:val="2"/>
                <w:rtl/>
              </w:rPr>
            </w:pPr>
          </w:p>
        </w:tc>
        <w:tc>
          <w:tcPr>
            <w:tcW w:w="1707" w:type="pct"/>
          </w:tcPr>
          <w:p w14:paraId="622B518E" w14:textId="77777777" w:rsidR="00CE1C08" w:rsidRPr="00D517B2" w:rsidRDefault="00CE1C08" w:rsidP="0071005F">
            <w:pPr>
              <w:spacing w:before="0" w:line="240" w:lineRule="exact"/>
              <w:jc w:val="left"/>
              <w:rPr>
                <w:position w:val="2"/>
              </w:rPr>
            </w:pPr>
          </w:p>
        </w:tc>
        <w:tc>
          <w:tcPr>
            <w:tcW w:w="2497" w:type="pct"/>
          </w:tcPr>
          <w:p w14:paraId="32E498FE" w14:textId="77777777" w:rsidR="00CE1C08" w:rsidRPr="00D517B2" w:rsidRDefault="00CE1C08" w:rsidP="0071005F">
            <w:pPr>
              <w:spacing w:before="0" w:line="240" w:lineRule="exact"/>
              <w:jc w:val="left"/>
              <w:rPr>
                <w:position w:val="2"/>
                <w:rtl/>
              </w:rPr>
            </w:pPr>
          </w:p>
        </w:tc>
      </w:tr>
      <w:tr w:rsidR="00CE1C08" w:rsidRPr="00D517B2" w14:paraId="04F10FB8" w14:textId="77777777" w:rsidTr="00D517B2">
        <w:trPr>
          <w:cantSplit/>
          <w:jc w:val="center"/>
        </w:trPr>
        <w:tc>
          <w:tcPr>
            <w:tcW w:w="796" w:type="pct"/>
          </w:tcPr>
          <w:p w14:paraId="298A2C0B" w14:textId="77777777" w:rsidR="00CE1C08" w:rsidRPr="00A9156F" w:rsidRDefault="00CE1C08" w:rsidP="00CE1C08">
            <w:pPr>
              <w:spacing w:before="80" w:after="60" w:line="300" w:lineRule="exact"/>
              <w:jc w:val="left"/>
              <w:rPr>
                <w:b/>
                <w:bCs/>
                <w:position w:val="2"/>
                <w:rtl/>
                <w:lang w:bidi="ar-SY"/>
              </w:rPr>
            </w:pPr>
            <w:r w:rsidRPr="00A9156F">
              <w:rPr>
                <w:rFonts w:hint="cs"/>
                <w:b/>
                <w:bCs/>
                <w:position w:val="2"/>
                <w:rtl/>
              </w:rPr>
              <w:t>الموضوع:</w:t>
            </w:r>
          </w:p>
        </w:tc>
        <w:tc>
          <w:tcPr>
            <w:tcW w:w="4204" w:type="pct"/>
            <w:gridSpan w:val="2"/>
          </w:tcPr>
          <w:p w14:paraId="34C85852" w14:textId="393D2F57" w:rsidR="00CE1C08" w:rsidRPr="00DB4578" w:rsidRDefault="0071005F" w:rsidP="00DB4578">
            <w:pPr>
              <w:rPr>
                <w:b/>
                <w:bCs/>
                <w:rtl/>
              </w:rPr>
            </w:pPr>
            <w:r w:rsidRPr="0071005F">
              <w:rPr>
                <w:rFonts w:hint="cs"/>
                <w:b/>
                <w:bCs/>
                <w:rtl/>
              </w:rPr>
              <w:t xml:space="preserve">اقتراح بإلغاء </w:t>
            </w:r>
            <w:r w:rsidR="00D23883">
              <w:rPr>
                <w:rFonts w:hint="cs"/>
                <w:b/>
                <w:bCs/>
                <w:rtl/>
              </w:rPr>
              <w:t>التوصية</w:t>
            </w:r>
            <w:r w:rsidRPr="0071005F">
              <w:rPr>
                <w:rFonts w:hint="cs"/>
                <w:b/>
                <w:bCs/>
                <w:rtl/>
              </w:rPr>
              <w:t xml:space="preserve"> </w:t>
            </w:r>
            <w:r w:rsidRPr="0071005F">
              <w:rPr>
                <w:b/>
                <w:bCs/>
              </w:rPr>
              <w:t>ITU</w:t>
            </w:r>
            <w:r w:rsidRPr="0071005F">
              <w:rPr>
                <w:b/>
                <w:bCs/>
              </w:rPr>
              <w:noBreakHyphen/>
              <w:t>T </w:t>
            </w:r>
            <w:r w:rsidR="00D23883">
              <w:rPr>
                <w:b/>
                <w:bCs/>
              </w:rPr>
              <w:t>D</w:t>
            </w:r>
            <w:r w:rsidRPr="0071005F">
              <w:rPr>
                <w:b/>
                <w:bCs/>
              </w:rPr>
              <w:t>.</w:t>
            </w:r>
            <w:r w:rsidR="00D23883">
              <w:rPr>
                <w:b/>
                <w:bCs/>
              </w:rPr>
              <w:t>280</w:t>
            </w:r>
            <w:r w:rsidR="00DB4578">
              <w:rPr>
                <w:rFonts w:hint="cs"/>
                <w:b/>
                <w:bCs/>
                <w:rtl/>
              </w:rPr>
              <w:t xml:space="preserve"> </w:t>
            </w:r>
            <w:r w:rsidRPr="0071005F">
              <w:rPr>
                <w:rFonts w:hint="cs"/>
                <w:b/>
                <w:bCs/>
                <w:rtl/>
              </w:rPr>
              <w:t>وافقت عليه لجنة الدراسات</w:t>
            </w:r>
            <w:r w:rsidRPr="0071005F">
              <w:rPr>
                <w:rFonts w:hint="eastAsia"/>
                <w:b/>
                <w:bCs/>
                <w:rtl/>
              </w:rPr>
              <w:t> </w:t>
            </w:r>
            <w:r w:rsidR="00D23883">
              <w:rPr>
                <w:b/>
                <w:bCs/>
              </w:rPr>
              <w:t>3</w:t>
            </w:r>
            <w:r w:rsidRPr="0071005F">
              <w:rPr>
                <w:rFonts w:hint="cs"/>
                <w:b/>
                <w:bCs/>
                <w:rtl/>
              </w:rPr>
              <w:t xml:space="preserve"> لقطاع</w:t>
            </w:r>
            <w:r w:rsidRPr="0071005F">
              <w:rPr>
                <w:rFonts w:hint="eastAsia"/>
                <w:b/>
                <w:bCs/>
                <w:rtl/>
              </w:rPr>
              <w:t> </w:t>
            </w:r>
            <w:r w:rsidRPr="0071005F">
              <w:rPr>
                <w:rFonts w:hint="cs"/>
                <w:b/>
                <w:bCs/>
                <w:rtl/>
              </w:rPr>
              <w:t>تقييس الاتصالات في</w:t>
            </w:r>
            <w:r w:rsidR="0026094B">
              <w:rPr>
                <w:rFonts w:hint="eastAsia"/>
                <w:b/>
                <w:bCs/>
                <w:rtl/>
              </w:rPr>
              <w:t> </w:t>
            </w:r>
            <w:r w:rsidRPr="0071005F">
              <w:rPr>
                <w:rFonts w:hint="cs"/>
                <w:b/>
                <w:bCs/>
                <w:rtl/>
              </w:rPr>
              <w:t>اجتماعها</w:t>
            </w:r>
            <w:r w:rsidR="00236840">
              <w:rPr>
                <w:rFonts w:hint="cs"/>
                <w:b/>
                <w:bCs/>
                <w:rtl/>
              </w:rPr>
              <w:t xml:space="preserve"> الذي عُقد</w:t>
            </w:r>
            <w:r w:rsidRPr="0071005F">
              <w:rPr>
                <w:rFonts w:hint="cs"/>
                <w:b/>
                <w:bCs/>
                <w:rtl/>
              </w:rPr>
              <w:t xml:space="preserve"> في الفترة</w:t>
            </w:r>
            <w:r w:rsidR="008C63AB">
              <w:rPr>
                <w:rFonts w:hint="cs"/>
                <w:b/>
                <w:bCs/>
                <w:rtl/>
              </w:rPr>
              <w:t xml:space="preserve"> من </w:t>
            </w:r>
            <w:r w:rsidR="00D23883">
              <w:rPr>
                <w:b/>
                <w:bCs/>
              </w:rPr>
              <w:t>23</w:t>
            </w:r>
            <w:r w:rsidR="008C63AB">
              <w:rPr>
                <w:rFonts w:hint="cs"/>
                <w:b/>
                <w:bCs/>
                <w:rtl/>
              </w:rPr>
              <w:t xml:space="preserve"> إلى</w:t>
            </w:r>
            <w:r w:rsidRPr="0071005F">
              <w:rPr>
                <w:rFonts w:hint="cs"/>
                <w:b/>
                <w:bCs/>
                <w:rtl/>
              </w:rPr>
              <w:t xml:space="preserve"> </w:t>
            </w:r>
            <w:r w:rsidR="00D23883">
              <w:rPr>
                <w:b/>
                <w:bCs/>
              </w:rPr>
              <w:t>27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 w:rsidR="00C76A05">
              <w:rPr>
                <w:rFonts w:hint="cs"/>
                <w:b/>
                <w:bCs/>
                <w:rtl/>
              </w:rPr>
              <w:t>مايو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b/>
                <w:bCs/>
              </w:rPr>
              <w:t>202</w:t>
            </w:r>
            <w:r w:rsidR="00C76A05">
              <w:rPr>
                <w:b/>
                <w:bCs/>
              </w:rPr>
              <w:t>2</w:t>
            </w:r>
          </w:p>
        </w:tc>
      </w:tr>
    </w:tbl>
    <w:p w14:paraId="2EF4B5B9" w14:textId="77777777" w:rsidR="00D517B2" w:rsidRPr="00D517B2" w:rsidRDefault="00D517B2" w:rsidP="00826916">
      <w:pPr>
        <w:spacing w:before="360"/>
        <w:rPr>
          <w:lang w:bidi="ar-SY"/>
        </w:rPr>
      </w:pPr>
      <w:r w:rsidRPr="00D517B2">
        <w:rPr>
          <w:rFonts w:hint="cs"/>
          <w:rtl/>
          <w:lang w:bidi="ar-SY"/>
        </w:rPr>
        <w:t>حضرات السادة والسيدات،</w:t>
      </w:r>
    </w:p>
    <w:p w14:paraId="7CEC56AA" w14:textId="77777777" w:rsidR="00D517B2" w:rsidRPr="00D517B2" w:rsidRDefault="00D517B2" w:rsidP="00D517B2">
      <w:pPr>
        <w:rPr>
          <w:rtl/>
          <w:lang w:bidi="ar-EG"/>
        </w:rPr>
      </w:pPr>
      <w:r w:rsidRPr="00D517B2">
        <w:rPr>
          <w:rFonts w:hint="cs"/>
          <w:rtl/>
        </w:rPr>
        <w:t>تحية طيبة وبعد،</w:t>
      </w:r>
    </w:p>
    <w:p w14:paraId="2B7B9C56" w14:textId="7A1F8708" w:rsidR="0071005F" w:rsidRPr="00593CC2" w:rsidRDefault="0071005F" w:rsidP="0071005F">
      <w:pPr>
        <w:rPr>
          <w:rtl/>
          <w:lang w:bidi="ar-EG"/>
        </w:rPr>
      </w:pPr>
      <w:r w:rsidRPr="00593CC2">
        <w:t>1</w:t>
      </w:r>
      <w:r w:rsidRPr="00593CC2">
        <w:tab/>
      </w:r>
      <w:r w:rsidRPr="00593CC2">
        <w:rPr>
          <w:rFonts w:hint="cs"/>
          <w:rtl/>
        </w:rPr>
        <w:t xml:space="preserve">بناءً على طلب رئيس لجنة الدراسات </w:t>
      </w:r>
      <w:r w:rsidR="00D23883">
        <w:t>3</w:t>
      </w:r>
      <w:r w:rsidRPr="00593CC2">
        <w:rPr>
          <w:rFonts w:hint="cs"/>
          <w:rtl/>
        </w:rPr>
        <w:t xml:space="preserve"> (</w:t>
      </w:r>
      <w:r w:rsidR="00D23883" w:rsidRPr="00D23883">
        <w:rPr>
          <w:i/>
          <w:iCs/>
          <w:color w:val="000000"/>
          <w:rtl/>
        </w:rPr>
        <w:t>مبادئ التعريفة والمحاسبة والقضايا الاقتصادية والسياساتية المتصلة بالاتصالات/تكنولوجيا المعلومات والاتصالات على الصعيد الدولي</w:t>
      </w:r>
      <w:r w:rsidRPr="00593CC2">
        <w:rPr>
          <w:rFonts w:hint="cs"/>
          <w:i/>
          <w:iCs/>
          <w:rtl/>
        </w:rPr>
        <w:t>)</w:t>
      </w:r>
      <w:r w:rsidRPr="00593CC2">
        <w:rPr>
          <w:rFonts w:hint="cs"/>
          <w:rtl/>
        </w:rPr>
        <w:t xml:space="preserve">، أتشرف </w:t>
      </w:r>
      <w:r w:rsidR="003A6CC2">
        <w:rPr>
          <w:rFonts w:hint="cs"/>
          <w:rtl/>
        </w:rPr>
        <w:t>بإفادتكم</w:t>
      </w:r>
      <w:r w:rsidRPr="00593CC2">
        <w:rPr>
          <w:rFonts w:hint="cs"/>
          <w:rtl/>
        </w:rPr>
        <w:t xml:space="preserve"> بأن لجنة الدراسات هذه </w:t>
      </w:r>
      <w:r w:rsidR="00AF5397">
        <w:rPr>
          <w:rFonts w:hint="cs"/>
          <w:rtl/>
        </w:rPr>
        <w:t>وافقت</w:t>
      </w:r>
      <w:r w:rsidRPr="00593CC2">
        <w:rPr>
          <w:rFonts w:hint="cs"/>
          <w:rtl/>
        </w:rPr>
        <w:t xml:space="preserve"> في اجتماعها الذي عُقد</w:t>
      </w:r>
      <w:r w:rsidR="008F1F5C">
        <w:rPr>
          <w:rFonts w:hint="cs"/>
          <w:rtl/>
        </w:rPr>
        <w:t xml:space="preserve"> في الفترة</w:t>
      </w:r>
      <w:r w:rsidRPr="00593CC2">
        <w:rPr>
          <w:rFonts w:hint="cs"/>
          <w:rtl/>
        </w:rPr>
        <w:t xml:space="preserve"> من </w:t>
      </w:r>
      <w:r w:rsidR="00D23883">
        <w:t>23</w:t>
      </w:r>
      <w:r w:rsidRPr="00593CC2">
        <w:rPr>
          <w:rFonts w:hint="cs"/>
          <w:rtl/>
          <w:lang w:bidi="ar-EG"/>
        </w:rPr>
        <w:t xml:space="preserve"> إلى </w:t>
      </w:r>
      <w:r w:rsidR="00D23883">
        <w:rPr>
          <w:lang w:bidi="ar-EG"/>
        </w:rPr>
        <w:t>27</w:t>
      </w:r>
      <w:r>
        <w:rPr>
          <w:rFonts w:hint="cs"/>
          <w:rtl/>
          <w:lang w:bidi="ar-EG"/>
        </w:rPr>
        <w:t xml:space="preserve"> </w:t>
      </w:r>
      <w:r w:rsidR="00C76A05">
        <w:rPr>
          <w:rFonts w:hint="cs"/>
          <w:rtl/>
          <w:lang w:bidi="ar-EG"/>
        </w:rPr>
        <w:t>مايو</w:t>
      </w:r>
      <w:r>
        <w:rPr>
          <w:rFonts w:hint="cs"/>
          <w:rtl/>
          <w:lang w:bidi="ar-EG"/>
        </w:rPr>
        <w:t xml:space="preserve"> </w:t>
      </w:r>
      <w:r>
        <w:rPr>
          <w:lang w:bidi="ar-EG"/>
        </w:rPr>
        <w:t>202</w:t>
      </w:r>
      <w:r w:rsidR="00C76A05">
        <w:rPr>
          <w:lang w:bidi="ar-EG"/>
        </w:rPr>
        <w:t>2</w:t>
      </w:r>
      <w:r>
        <w:rPr>
          <w:rFonts w:hint="cs"/>
          <w:rtl/>
          <w:lang w:bidi="ar-EG"/>
        </w:rPr>
        <w:t xml:space="preserve"> </w:t>
      </w:r>
      <w:r w:rsidRPr="00593CC2">
        <w:rPr>
          <w:rFonts w:hint="cs"/>
          <w:rtl/>
        </w:rPr>
        <w:t xml:space="preserve">على </w:t>
      </w:r>
      <w:r w:rsidR="00AF5397">
        <w:rPr>
          <w:rFonts w:hint="cs"/>
          <w:rtl/>
          <w:lang w:bidi="ar-EG"/>
        </w:rPr>
        <w:t>الشروع في</w:t>
      </w:r>
      <w:r w:rsidR="00445A80">
        <w:rPr>
          <w:rFonts w:hint="cs"/>
          <w:rtl/>
          <w:lang w:bidi="ar-EG"/>
        </w:rPr>
        <w:t xml:space="preserve"> </w:t>
      </w:r>
      <w:r w:rsidR="003C20FF">
        <w:rPr>
          <w:rFonts w:hint="cs"/>
          <w:rtl/>
          <w:lang w:bidi="ar-EG"/>
        </w:rPr>
        <w:t xml:space="preserve">إلغاء </w:t>
      </w:r>
      <w:r w:rsidR="00D23883">
        <w:rPr>
          <w:rFonts w:hint="cs"/>
          <w:rtl/>
        </w:rPr>
        <w:t>التوصية</w:t>
      </w:r>
      <w:r w:rsidR="00445A80">
        <w:rPr>
          <w:rFonts w:hint="cs"/>
          <w:rtl/>
        </w:rPr>
        <w:t xml:space="preserve"> المذكورة أعلاه</w:t>
      </w:r>
      <w:r w:rsidRPr="00593CC2">
        <w:rPr>
          <w:rFonts w:hint="cs"/>
          <w:rtl/>
        </w:rPr>
        <w:t xml:space="preserve"> لقطاع تقييس الاتصالات عملاً بأحكام البند</w:t>
      </w:r>
      <w:r w:rsidR="0026094B">
        <w:rPr>
          <w:rFonts w:hint="eastAsia"/>
          <w:rtl/>
        </w:rPr>
        <w:t> </w:t>
      </w:r>
      <w:r w:rsidRPr="00593CC2">
        <w:t>2.8.9</w:t>
      </w:r>
      <w:r w:rsidRPr="00593CC2">
        <w:rPr>
          <w:rFonts w:hint="cs"/>
          <w:rtl/>
          <w:lang w:bidi="ar-EG"/>
        </w:rPr>
        <w:t xml:space="preserve"> من القسم</w:t>
      </w:r>
      <w:r w:rsidR="0026094B">
        <w:rPr>
          <w:rFonts w:hint="eastAsia"/>
          <w:rtl/>
          <w:lang w:bidi="ar-EG"/>
        </w:rPr>
        <w:t> </w:t>
      </w:r>
      <w:r w:rsidRPr="00593CC2">
        <w:rPr>
          <w:lang w:bidi="ar-EG"/>
        </w:rPr>
        <w:t>9</w:t>
      </w:r>
      <w:r w:rsidRPr="00593CC2">
        <w:rPr>
          <w:rFonts w:hint="cs"/>
          <w:rtl/>
          <w:lang w:bidi="ar-EG"/>
        </w:rPr>
        <w:t xml:space="preserve"> من القرار</w:t>
      </w:r>
      <w:r w:rsidRPr="00593CC2">
        <w:rPr>
          <w:rFonts w:hint="eastAsia"/>
          <w:rtl/>
          <w:lang w:bidi="ar-EG"/>
        </w:rPr>
        <w:t> </w:t>
      </w:r>
      <w:r w:rsidRPr="00593CC2">
        <w:rPr>
          <w:lang w:bidi="ar-EG"/>
        </w:rPr>
        <w:t>1</w:t>
      </w:r>
      <w:r w:rsidRPr="00593CC2">
        <w:rPr>
          <w:rFonts w:hint="cs"/>
          <w:rtl/>
          <w:lang w:bidi="ar-EG"/>
        </w:rPr>
        <w:t xml:space="preserve"> (المراجَع في </w:t>
      </w:r>
      <w:r w:rsidR="00C76A05">
        <w:rPr>
          <w:rFonts w:hint="cs"/>
          <w:rtl/>
          <w:lang w:bidi="ar-EG"/>
        </w:rPr>
        <w:t>جنيف، 2022</w:t>
      </w:r>
      <w:r w:rsidRPr="00593CC2">
        <w:rPr>
          <w:rFonts w:hint="cs"/>
          <w:rtl/>
          <w:lang w:bidi="ar-EG"/>
        </w:rPr>
        <w:t xml:space="preserve">) للجمعية العالمية لتقييس الاتصالات. </w:t>
      </w:r>
      <w:r w:rsidR="00445A80">
        <w:rPr>
          <w:rFonts w:hint="cs"/>
          <w:rtl/>
          <w:lang w:bidi="ar-EG"/>
        </w:rPr>
        <w:t xml:space="preserve">ولم يلق هذا </w:t>
      </w:r>
      <w:r w:rsidR="00EC51C0">
        <w:rPr>
          <w:rFonts w:hint="cs"/>
          <w:rtl/>
          <w:lang w:bidi="ar-EG"/>
        </w:rPr>
        <w:t xml:space="preserve">الأمر </w:t>
      </w:r>
      <w:r w:rsidR="00445A80">
        <w:rPr>
          <w:rFonts w:hint="cs"/>
          <w:rtl/>
          <w:lang w:bidi="ar-EG"/>
        </w:rPr>
        <w:t>أي معارضة</w:t>
      </w:r>
      <w:r w:rsidR="00445A80" w:rsidRPr="00445A80">
        <w:rPr>
          <w:rtl/>
          <w:lang w:bidi="ar-EG"/>
        </w:rPr>
        <w:t xml:space="preserve"> من الدول الأعضاء أو أعضاء القطاع </w:t>
      </w:r>
      <w:r w:rsidR="00E53A3F">
        <w:rPr>
          <w:rFonts w:hint="cs"/>
          <w:rtl/>
          <w:lang w:bidi="ar-EG"/>
        </w:rPr>
        <w:t>المشاركين</w:t>
      </w:r>
      <w:r w:rsidR="00445A80" w:rsidRPr="00445A80">
        <w:rPr>
          <w:rtl/>
          <w:lang w:bidi="ar-EG"/>
        </w:rPr>
        <w:t xml:space="preserve"> في الاجتماع.</w:t>
      </w:r>
    </w:p>
    <w:p w14:paraId="40295C32" w14:textId="77777777" w:rsidR="0071005F" w:rsidRPr="00593CC2" w:rsidRDefault="0071005F" w:rsidP="0071005F">
      <w:pPr>
        <w:rPr>
          <w:rtl/>
          <w:lang w:bidi="ar-EG"/>
        </w:rPr>
      </w:pPr>
      <w:r w:rsidRPr="00593CC2">
        <w:rPr>
          <w:lang w:bidi="ar-EG"/>
        </w:rPr>
        <w:t>2</w:t>
      </w:r>
      <w:r w:rsidRPr="00593CC2">
        <w:rPr>
          <w:rFonts w:hint="cs"/>
          <w:rtl/>
          <w:lang w:bidi="ar-EG"/>
        </w:rPr>
        <w:tab/>
        <w:t xml:space="preserve">وترد في </w:t>
      </w:r>
      <w:r w:rsidRPr="00593CC2">
        <w:rPr>
          <w:rFonts w:hint="cs"/>
          <w:b/>
          <w:bCs/>
          <w:rtl/>
          <w:lang w:bidi="ar-EG"/>
        </w:rPr>
        <w:t xml:space="preserve">الملحق </w:t>
      </w:r>
      <w:r w:rsidRPr="00593CC2">
        <w:rPr>
          <w:b/>
          <w:bCs/>
          <w:lang w:bidi="ar-EG"/>
        </w:rPr>
        <w:t>1</w:t>
      </w:r>
      <w:r w:rsidRPr="00593CC2">
        <w:rPr>
          <w:rFonts w:hint="cs"/>
          <w:rtl/>
          <w:lang w:bidi="ar-EG"/>
        </w:rPr>
        <w:t xml:space="preserve"> معلومات عن هذا الاتفاق بما في ذلك ملخص لتفسير أسباب الإلغاء.</w:t>
      </w:r>
    </w:p>
    <w:p w14:paraId="0DC2B28C" w14:textId="3E703ABF" w:rsidR="0071005F" w:rsidRPr="00593CC2" w:rsidRDefault="0071005F" w:rsidP="0071005F">
      <w:pPr>
        <w:rPr>
          <w:rtl/>
          <w:lang w:bidi="ar-EG"/>
        </w:rPr>
      </w:pPr>
      <w:r w:rsidRPr="00593CC2">
        <w:rPr>
          <w:lang w:bidi="ar-EG"/>
        </w:rPr>
        <w:t>3</w:t>
      </w:r>
      <w:r w:rsidRPr="00593CC2">
        <w:rPr>
          <w:rFonts w:hint="cs"/>
          <w:rtl/>
          <w:lang w:bidi="ar-EG"/>
        </w:rPr>
        <w:tab/>
        <w:t>وتبعاً لأحكام القسم</w:t>
      </w:r>
      <w:r w:rsidR="0026094B">
        <w:rPr>
          <w:rFonts w:hint="eastAsia"/>
          <w:rtl/>
          <w:lang w:bidi="ar-EG"/>
        </w:rPr>
        <w:t> </w:t>
      </w:r>
      <w:r w:rsidRPr="00593CC2">
        <w:rPr>
          <w:lang w:bidi="ar-EG"/>
        </w:rPr>
        <w:t>9</w:t>
      </w:r>
      <w:r w:rsidRPr="00593CC2">
        <w:rPr>
          <w:rFonts w:hint="cs"/>
          <w:rtl/>
          <w:lang w:bidi="ar-EG"/>
        </w:rPr>
        <w:t xml:space="preserve"> من القرار</w:t>
      </w:r>
      <w:r w:rsidR="0026094B">
        <w:rPr>
          <w:rFonts w:hint="eastAsia"/>
          <w:rtl/>
          <w:lang w:bidi="ar-EG"/>
        </w:rPr>
        <w:t> </w:t>
      </w:r>
      <w:r w:rsidRPr="00593CC2">
        <w:rPr>
          <w:lang w:bidi="ar-EG"/>
        </w:rPr>
        <w:t>1</w:t>
      </w:r>
      <w:r w:rsidRPr="00593CC2">
        <w:rPr>
          <w:rFonts w:hint="cs"/>
          <w:rtl/>
          <w:lang w:bidi="ar-EG"/>
        </w:rPr>
        <w:t xml:space="preserve">، سأكون ممتناً لو تفضلتم بإعلامي في موعد أقصاه الساعة </w:t>
      </w:r>
      <w:r w:rsidRPr="00593CC2">
        <w:rPr>
          <w:lang w:bidi="ar-EG"/>
        </w:rPr>
        <w:t>2400</w:t>
      </w:r>
      <w:r w:rsidRPr="00593CC2">
        <w:rPr>
          <w:rFonts w:hint="cs"/>
          <w:rtl/>
          <w:lang w:bidi="ar-EG"/>
        </w:rPr>
        <w:t xml:space="preserve"> بالتوقيت العالمي المنسّق </w:t>
      </w:r>
      <w:r w:rsidRPr="00A526D4">
        <w:rPr>
          <w:rFonts w:hint="cs"/>
          <w:rtl/>
          <w:lang w:bidi="ar-EG"/>
        </w:rPr>
        <w:t>في</w:t>
      </w:r>
      <w:r w:rsidRPr="00593CC2">
        <w:rPr>
          <w:rFonts w:hint="cs"/>
          <w:rtl/>
          <w:lang w:bidi="ar-EG"/>
        </w:rPr>
        <w:t xml:space="preserve"> </w:t>
      </w:r>
      <w:r w:rsidR="00546C95">
        <w:rPr>
          <w:rFonts w:hint="cs"/>
          <w:b/>
          <w:bCs/>
          <w:rtl/>
          <w:lang w:bidi="ar-EG"/>
        </w:rPr>
        <w:t>30</w:t>
      </w:r>
      <w:r>
        <w:rPr>
          <w:rFonts w:hint="cs"/>
          <w:b/>
          <w:bCs/>
          <w:rtl/>
          <w:lang w:bidi="ar-EG"/>
        </w:rPr>
        <w:t xml:space="preserve"> </w:t>
      </w:r>
      <w:r w:rsidR="00546C95">
        <w:rPr>
          <w:rFonts w:hint="cs"/>
          <w:b/>
          <w:bCs/>
          <w:rtl/>
          <w:lang w:bidi="ar-EG"/>
        </w:rPr>
        <w:t>أغسطس</w:t>
      </w:r>
      <w:r>
        <w:rPr>
          <w:rFonts w:hint="cs"/>
          <w:b/>
          <w:bCs/>
          <w:rtl/>
          <w:lang w:bidi="ar-EG"/>
        </w:rPr>
        <w:t xml:space="preserve"> </w:t>
      </w:r>
      <w:r>
        <w:rPr>
          <w:b/>
          <w:bCs/>
          <w:lang w:bidi="ar-EG"/>
        </w:rPr>
        <w:t>2022</w:t>
      </w:r>
      <w:r w:rsidRPr="00593CC2">
        <w:rPr>
          <w:rFonts w:hint="cs"/>
          <w:rtl/>
          <w:lang w:bidi="ar-EG"/>
        </w:rPr>
        <w:t xml:space="preserve"> بما إذا كانت إدارتكم/منظمتكم تؤيد أم ترفض هذا الإلغاء.</w:t>
      </w:r>
    </w:p>
    <w:p w14:paraId="01486A2C" w14:textId="170B3778" w:rsidR="0071005F" w:rsidRPr="00593CC2" w:rsidRDefault="0071005F" w:rsidP="0071005F">
      <w:pPr>
        <w:rPr>
          <w:rtl/>
        </w:rPr>
      </w:pPr>
      <w:r w:rsidRPr="00593CC2">
        <w:rPr>
          <w:rFonts w:hint="cs"/>
          <w:rtl/>
          <w:lang w:bidi="ar-EG"/>
        </w:rPr>
        <w:tab/>
        <w:t>وإذا رأت أي دولة من الدول الأعضاء أو</w:t>
      </w:r>
      <w:r w:rsidRPr="00593CC2">
        <w:rPr>
          <w:rFonts w:hint="eastAsia"/>
          <w:rtl/>
          <w:lang w:bidi="ar-EG"/>
        </w:rPr>
        <w:t> </w:t>
      </w:r>
      <w:r w:rsidRPr="00593CC2">
        <w:rPr>
          <w:rFonts w:hint="cs"/>
          <w:rtl/>
          <w:lang w:bidi="ar-EG"/>
        </w:rPr>
        <w:t>أي عضو من أعضاء القطاع ما</w:t>
      </w:r>
      <w:r w:rsidRPr="00593CC2">
        <w:rPr>
          <w:rFonts w:hint="eastAsia"/>
          <w:rtl/>
          <w:lang w:bidi="ar-EG"/>
        </w:rPr>
        <w:t> </w:t>
      </w:r>
      <w:r w:rsidRPr="00593CC2">
        <w:rPr>
          <w:rFonts w:hint="cs"/>
          <w:rtl/>
          <w:lang w:bidi="ar-EG"/>
        </w:rPr>
        <w:t>يمنع الموافقة على الإلغاء، يرجى منها أو</w:t>
      </w:r>
      <w:r w:rsidRPr="00593CC2">
        <w:rPr>
          <w:rFonts w:hint="eastAsia"/>
          <w:rtl/>
          <w:lang w:bidi="ar-EG"/>
        </w:rPr>
        <w:t> </w:t>
      </w:r>
      <w:r w:rsidRPr="00593CC2">
        <w:rPr>
          <w:rFonts w:hint="cs"/>
          <w:rtl/>
          <w:lang w:bidi="ar-EG"/>
        </w:rPr>
        <w:t xml:space="preserve">منه بيان أسباب ذلك الاعتراض وعندئذ تُعاد المسألة إلى لجنة </w:t>
      </w:r>
      <w:r w:rsidRPr="00E10B10">
        <w:rPr>
          <w:rFonts w:hint="cs"/>
          <w:rtl/>
          <w:lang w:bidi="ar-EG"/>
        </w:rPr>
        <w:t>الدراسات.</w:t>
      </w:r>
      <w:r w:rsidR="00826916" w:rsidRPr="00E10B10">
        <w:rPr>
          <w:rFonts w:hint="cs"/>
          <w:rtl/>
          <w:lang w:bidi="ar-EG"/>
        </w:rPr>
        <w:t xml:space="preserve"> </w:t>
      </w:r>
    </w:p>
    <w:p w14:paraId="521DCE22" w14:textId="718071F2" w:rsidR="0071005F" w:rsidRPr="00593CC2" w:rsidRDefault="0071005F" w:rsidP="000C4643">
      <w:pPr>
        <w:rPr>
          <w:rtl/>
          <w:lang w:bidi="ar-EG"/>
        </w:rPr>
      </w:pPr>
      <w:r w:rsidRPr="00593CC2">
        <w:rPr>
          <w:lang w:bidi="ar-EG"/>
        </w:rPr>
        <w:t>4</w:t>
      </w:r>
      <w:r w:rsidRPr="00593CC2">
        <w:rPr>
          <w:rFonts w:hint="cs"/>
          <w:rtl/>
          <w:lang w:bidi="ar-EG"/>
        </w:rPr>
        <w:tab/>
        <w:t>وفي أعقاب المهلة المذكورة أعلاه،</w:t>
      </w:r>
      <w:r w:rsidR="003A6CC2">
        <w:rPr>
          <w:rFonts w:hint="cs"/>
          <w:rtl/>
          <w:lang w:bidi="ar-EG"/>
        </w:rPr>
        <w:t xml:space="preserve"> أي</w:t>
      </w:r>
      <w:r w:rsidRPr="00593CC2">
        <w:rPr>
          <w:rFonts w:hint="cs"/>
          <w:rtl/>
          <w:lang w:bidi="ar-EG"/>
        </w:rPr>
        <w:t xml:space="preserve"> </w:t>
      </w:r>
      <w:r w:rsidR="00546C95">
        <w:rPr>
          <w:rFonts w:hint="cs"/>
          <w:b/>
          <w:bCs/>
          <w:rtl/>
          <w:lang w:bidi="ar-EG"/>
        </w:rPr>
        <w:t xml:space="preserve">30 أغسطس </w:t>
      </w:r>
      <w:r>
        <w:rPr>
          <w:b/>
          <w:bCs/>
          <w:lang w:bidi="ar-EG"/>
        </w:rPr>
        <w:t>2022</w:t>
      </w:r>
      <w:r w:rsidRPr="00593CC2">
        <w:rPr>
          <w:rFonts w:hint="cs"/>
          <w:rtl/>
          <w:lang w:bidi="ar-EG"/>
        </w:rPr>
        <w:t>، سوف يُعلِن مدير مكتب تقييس الاتصالات، في رسالة معممة، نتيجة المشاورة. و</w:t>
      </w:r>
      <w:r w:rsidR="003A6CC2">
        <w:rPr>
          <w:rFonts w:hint="cs"/>
          <w:rtl/>
          <w:lang w:bidi="ar-EG"/>
        </w:rPr>
        <w:t xml:space="preserve">سوف </w:t>
      </w:r>
      <w:r w:rsidRPr="00593CC2">
        <w:rPr>
          <w:rFonts w:hint="cs"/>
          <w:rtl/>
          <w:lang w:bidi="ar-EG"/>
        </w:rPr>
        <w:t>تُنشَر هذه المعلومات أيضاً في النشرة التشغيلية للاتحاد.</w:t>
      </w:r>
    </w:p>
    <w:p w14:paraId="6A03E08B" w14:textId="12EC9972" w:rsidR="00E84438" w:rsidRDefault="00E84438" w:rsidP="00873255">
      <w:pPr>
        <w:spacing w:before="240"/>
        <w:jc w:val="left"/>
        <w:rPr>
          <w:rtl/>
          <w:lang w:bidi="ar-EG"/>
        </w:rPr>
      </w:pPr>
      <w:r w:rsidRPr="00D517B2">
        <w:rPr>
          <w:rFonts w:hint="cs"/>
          <w:rtl/>
          <w:lang w:bidi="ar-EG"/>
        </w:rPr>
        <w:t>وتفضلوا بقبول فائق التقدير والاحترام.</w:t>
      </w:r>
    </w:p>
    <w:p w14:paraId="30D99C4D" w14:textId="19C76144" w:rsidR="00E84438" w:rsidRPr="00D517B2" w:rsidRDefault="000E1B27" w:rsidP="000A723B">
      <w:pPr>
        <w:spacing w:before="960"/>
        <w:jc w:val="left"/>
        <w:rPr>
          <w:rtl/>
        </w:rPr>
      </w:pPr>
      <w:r>
        <w:rPr>
          <w:rFonts w:hint="cs"/>
          <w:noProof/>
          <w:rtl/>
          <w:lang w:val="ar-EG" w:bidi="ar-EG"/>
        </w:rPr>
        <w:drawing>
          <wp:anchor distT="0" distB="0" distL="114300" distR="114300" simplePos="0" relativeHeight="251658240" behindDoc="1" locked="0" layoutInCell="1" allowOverlap="1" wp14:anchorId="5174C6B9" wp14:editId="6081F41D">
            <wp:simplePos x="0" y="0"/>
            <wp:positionH relativeFrom="column">
              <wp:posOffset>5338868</wp:posOffset>
            </wp:positionH>
            <wp:positionV relativeFrom="paragraph">
              <wp:posOffset>22860</wp:posOffset>
            </wp:positionV>
            <wp:extent cx="770467" cy="533400"/>
            <wp:effectExtent l="0" t="0" r="0" b="0"/>
            <wp:wrapNone/>
            <wp:docPr id="3" name="Picture 3" descr="Letter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Letter&#10;&#10;Description automatically generated with medium confidence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1244" cy="53393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E84438" w:rsidRPr="00D517B2">
        <w:rPr>
          <w:rFonts w:hint="cs"/>
          <w:rtl/>
          <w:lang w:bidi="ar-SY"/>
        </w:rPr>
        <w:t>ت</w:t>
      </w:r>
      <w:r w:rsidR="00E84438" w:rsidRPr="00826916">
        <w:rPr>
          <w:rFonts w:hint="cs"/>
          <w:rtl/>
          <w:lang w:bidi="ar-SY"/>
        </w:rPr>
        <w:t>شيساب</w:t>
      </w:r>
      <w:proofErr w:type="spellEnd"/>
      <w:r w:rsidR="00E84438" w:rsidRPr="00826916">
        <w:rPr>
          <w:rtl/>
          <w:lang w:bidi="ar-SY"/>
        </w:rPr>
        <w:t xml:space="preserve"> </w:t>
      </w:r>
      <w:r w:rsidR="00E84438" w:rsidRPr="00826916">
        <w:rPr>
          <w:rFonts w:hint="cs"/>
          <w:rtl/>
          <w:lang w:bidi="ar-SY"/>
        </w:rPr>
        <w:t>لي</w:t>
      </w:r>
      <w:r w:rsidR="00E84438" w:rsidRPr="00D517B2">
        <w:rPr>
          <w:rtl/>
          <w:lang w:bidi="ar-SY"/>
        </w:rPr>
        <w:br/>
      </w:r>
      <w:r w:rsidR="00E84438" w:rsidRPr="00D517B2">
        <w:rPr>
          <w:rFonts w:hint="cs"/>
          <w:rtl/>
          <w:lang w:bidi="ar-SY"/>
        </w:rPr>
        <w:t>مدير</w:t>
      </w:r>
      <w:r w:rsidR="00E84438" w:rsidRPr="00D517B2">
        <w:rPr>
          <w:rtl/>
          <w:lang w:bidi="ar-SY"/>
        </w:rPr>
        <w:t xml:space="preserve"> </w:t>
      </w:r>
      <w:r w:rsidR="00E84438" w:rsidRPr="00D517B2">
        <w:rPr>
          <w:rFonts w:hint="cs"/>
          <w:rtl/>
          <w:lang w:bidi="ar-SY"/>
        </w:rPr>
        <w:t>مكتب</w:t>
      </w:r>
      <w:r w:rsidR="00E84438" w:rsidRPr="00D517B2">
        <w:rPr>
          <w:rtl/>
          <w:lang w:bidi="ar-SY"/>
        </w:rPr>
        <w:t xml:space="preserve"> </w:t>
      </w:r>
      <w:r w:rsidR="00E84438" w:rsidRPr="00D517B2">
        <w:rPr>
          <w:rFonts w:hint="cs"/>
          <w:rtl/>
          <w:lang w:bidi="ar-SY"/>
        </w:rPr>
        <w:t>تقييس</w:t>
      </w:r>
      <w:r w:rsidR="00E84438" w:rsidRPr="00D517B2">
        <w:rPr>
          <w:rtl/>
          <w:lang w:bidi="ar-SY"/>
        </w:rPr>
        <w:t xml:space="preserve"> </w:t>
      </w:r>
      <w:r w:rsidR="00E84438" w:rsidRPr="00D517B2">
        <w:rPr>
          <w:rFonts w:hint="cs"/>
          <w:rtl/>
          <w:lang w:bidi="ar-SY"/>
        </w:rPr>
        <w:t>الاتصالات</w:t>
      </w:r>
    </w:p>
    <w:p w14:paraId="121129C1" w14:textId="45A226BB" w:rsidR="0071005F" w:rsidRDefault="0071005F" w:rsidP="00826916">
      <w:pPr>
        <w:spacing w:before="360"/>
        <w:jc w:val="left"/>
        <w:rPr>
          <w:rtl/>
          <w:lang w:bidi="ar-EG"/>
        </w:rPr>
      </w:pPr>
      <w:r w:rsidRPr="00593CC2">
        <w:rPr>
          <w:rFonts w:hint="cs"/>
          <w:b/>
          <w:bCs/>
          <w:rtl/>
          <w:lang w:bidi="ar-EG"/>
        </w:rPr>
        <w:t>الملحقات:</w:t>
      </w:r>
      <w:r w:rsidRPr="00593CC2">
        <w:rPr>
          <w:rFonts w:hint="cs"/>
          <w:rtl/>
          <w:lang w:bidi="ar-EG"/>
        </w:rPr>
        <w:t xml:space="preserve"> </w:t>
      </w:r>
      <w:r w:rsidRPr="00593CC2">
        <w:rPr>
          <w:lang w:bidi="ar-EG"/>
        </w:rPr>
        <w:t>1</w:t>
      </w:r>
      <w:r>
        <w:rPr>
          <w:rtl/>
          <w:lang w:bidi="ar-EG"/>
        </w:rPr>
        <w:br w:type="page"/>
      </w:r>
    </w:p>
    <w:p w14:paraId="1AC3F242" w14:textId="100854A7" w:rsidR="0071005F" w:rsidRPr="0071005F" w:rsidRDefault="0071005F" w:rsidP="003C53F4">
      <w:pPr>
        <w:pStyle w:val="Annextitle"/>
        <w:rPr>
          <w:rtl/>
          <w:lang w:bidi="ar-EG"/>
        </w:rPr>
      </w:pPr>
      <w:r w:rsidRPr="0071005F">
        <w:rPr>
          <w:rFonts w:hint="cs"/>
          <w:rtl/>
        </w:rPr>
        <w:lastRenderedPageBreak/>
        <w:t xml:space="preserve">الملحق </w:t>
      </w:r>
      <w:r w:rsidRPr="0071005F">
        <w:t>1</w:t>
      </w:r>
      <w:r w:rsidR="003C53F4">
        <w:rPr>
          <w:rtl/>
        </w:rPr>
        <w:br/>
      </w:r>
      <w:r w:rsidR="00D23883">
        <w:rPr>
          <w:rFonts w:hint="cs"/>
          <w:rtl/>
          <w:lang w:bidi="ar-SA"/>
        </w:rPr>
        <w:t>التوصية</w:t>
      </w:r>
      <w:r w:rsidR="003C53F4" w:rsidRPr="00BC6505">
        <w:rPr>
          <w:rFonts w:hint="cs"/>
          <w:rtl/>
          <w:lang w:bidi="ar-SA"/>
        </w:rPr>
        <w:t xml:space="preserve"> المقترح </w:t>
      </w:r>
      <w:r w:rsidR="00AF5397">
        <w:rPr>
          <w:rFonts w:hint="cs"/>
          <w:rtl/>
          <w:lang w:bidi="ar-SA"/>
        </w:rPr>
        <w:t>إلغاؤها</w:t>
      </w:r>
      <w:r w:rsidR="003C53F4" w:rsidRPr="00BC6505">
        <w:rPr>
          <w:rFonts w:hint="cs"/>
          <w:rtl/>
          <w:lang w:bidi="ar-SA"/>
        </w:rPr>
        <w:t>:</w:t>
      </w:r>
      <w:r w:rsidR="003C53F4" w:rsidRPr="003C53F4">
        <w:rPr>
          <w:rFonts w:hint="cs"/>
          <w:rtl/>
          <w:lang w:bidi="ar-SA"/>
        </w:rPr>
        <w:t xml:space="preserve"> </w:t>
      </w:r>
      <w:r w:rsidR="003C53F4" w:rsidRPr="003C53F4">
        <w:rPr>
          <w:lang w:bidi="ar-EG"/>
        </w:rPr>
        <w:t>ITU</w:t>
      </w:r>
      <w:r w:rsidR="003C53F4" w:rsidRPr="003C53F4">
        <w:rPr>
          <w:lang w:bidi="ar-EG"/>
        </w:rPr>
        <w:noBreakHyphen/>
        <w:t>T </w:t>
      </w:r>
      <w:r w:rsidR="00D23883">
        <w:rPr>
          <w:lang w:bidi="ar-EG"/>
        </w:rPr>
        <w:t>D</w:t>
      </w:r>
      <w:r w:rsidR="003C53F4" w:rsidRPr="003C53F4">
        <w:rPr>
          <w:lang w:bidi="ar-EG"/>
        </w:rPr>
        <w:t>.</w:t>
      </w:r>
      <w:r w:rsidR="00D23883">
        <w:rPr>
          <w:lang w:bidi="ar-EG"/>
        </w:rPr>
        <w:t>280</w:t>
      </w:r>
    </w:p>
    <w:p w14:paraId="6A319528" w14:textId="61E17CA7" w:rsidR="0071005F" w:rsidRPr="0071005F" w:rsidRDefault="002B746F" w:rsidP="003C53F4">
      <w:pPr>
        <w:pStyle w:val="Headingb"/>
        <w:ind w:left="9" w:hanging="9"/>
      </w:pPr>
      <w:r w:rsidRPr="002B746F">
        <w:rPr>
          <w:rtl/>
          <w:lang w:bidi="ar-EG"/>
        </w:rPr>
        <w:t xml:space="preserve">التوصية </w:t>
      </w:r>
      <w:r w:rsidRPr="002B746F">
        <w:rPr>
          <w:lang w:bidi="ar-EG"/>
        </w:rPr>
        <w:t xml:space="preserve">ITU-T </w:t>
      </w:r>
      <w:r w:rsidR="00BB0399">
        <w:rPr>
          <w:lang w:bidi="ar-EG"/>
        </w:rPr>
        <w:t>D</w:t>
      </w:r>
      <w:r w:rsidRPr="002B746F">
        <w:rPr>
          <w:lang w:bidi="ar-EG"/>
        </w:rPr>
        <w:t>.</w:t>
      </w:r>
      <w:r w:rsidR="00BB0399">
        <w:rPr>
          <w:lang w:bidi="ar-EG"/>
        </w:rPr>
        <w:t>280</w:t>
      </w:r>
      <w:r w:rsidRPr="002B746F">
        <w:rPr>
          <w:rtl/>
          <w:lang w:bidi="ar-EG"/>
        </w:rPr>
        <w:t xml:space="preserve">، </w:t>
      </w:r>
      <w:r w:rsidR="00BB0399">
        <w:rPr>
          <w:rFonts w:hint="cs"/>
          <w:rtl/>
          <w:lang w:bidi="ar-EG"/>
        </w:rPr>
        <w:t>مبادئ الترسيم والفوترة والمحاسبة</w:t>
      </w:r>
      <w:r w:rsidR="00E67D8F">
        <w:rPr>
          <w:rFonts w:hint="cs"/>
          <w:rtl/>
          <w:lang w:bidi="ar-EG"/>
        </w:rPr>
        <w:t xml:space="preserve"> والسداد عن خدمة</w:t>
      </w:r>
      <w:r w:rsidR="00BB0399">
        <w:rPr>
          <w:rFonts w:hint="cs"/>
          <w:rtl/>
          <w:lang w:bidi="ar-EG"/>
        </w:rPr>
        <w:t xml:space="preserve"> </w:t>
      </w:r>
      <w:r w:rsidR="00E67D8F">
        <w:rPr>
          <w:rFonts w:hint="cs"/>
          <w:color w:val="000000"/>
          <w:rtl/>
        </w:rPr>
        <w:t>ا</w:t>
      </w:r>
      <w:r w:rsidR="00AF5397">
        <w:rPr>
          <w:color w:val="000000"/>
          <w:rtl/>
        </w:rPr>
        <w:t>لاتصالات الشخصية العالمية</w:t>
      </w:r>
    </w:p>
    <w:p w14:paraId="0B340ECE" w14:textId="4F01DCA9" w:rsidR="0071005F" w:rsidRPr="0071005F" w:rsidRDefault="0071005F" w:rsidP="0071005F">
      <w:pPr>
        <w:pStyle w:val="Headingb"/>
        <w:rPr>
          <w:rtl/>
          <w:lang w:bidi="ar-EG"/>
        </w:rPr>
      </w:pPr>
      <w:r w:rsidRPr="0071005F">
        <w:rPr>
          <w:rFonts w:hint="cs"/>
          <w:rtl/>
        </w:rPr>
        <w:t>تاريخ الموافقة:</w:t>
      </w:r>
      <w:r w:rsidRPr="0071005F">
        <w:rPr>
          <w:rFonts w:hint="cs"/>
          <w:rtl/>
        </w:rPr>
        <w:tab/>
      </w:r>
      <w:r w:rsidR="00BB0399">
        <w:rPr>
          <w:rFonts w:hint="cs"/>
          <w:rtl/>
        </w:rPr>
        <w:t>مارس</w:t>
      </w:r>
      <w:r w:rsidR="002B746F">
        <w:rPr>
          <w:rFonts w:hint="cs"/>
          <w:rtl/>
        </w:rPr>
        <w:t xml:space="preserve"> </w:t>
      </w:r>
      <w:r w:rsidR="00BB0399">
        <w:rPr>
          <w:rFonts w:hint="cs"/>
          <w:rtl/>
        </w:rPr>
        <w:t>1995</w:t>
      </w:r>
    </w:p>
    <w:p w14:paraId="67289E32" w14:textId="2C253421" w:rsidR="0071005F" w:rsidRPr="00BB0399" w:rsidRDefault="0071005F" w:rsidP="008F1F5C">
      <w:pPr>
        <w:spacing w:before="240"/>
        <w:rPr>
          <w:rtl/>
        </w:rPr>
      </w:pPr>
      <w:r w:rsidRPr="00BB0399">
        <w:rPr>
          <w:rFonts w:hint="cs"/>
          <w:rtl/>
          <w:lang w:bidi="ar-EG"/>
        </w:rPr>
        <w:t>ملخص:</w:t>
      </w:r>
      <w:r w:rsidR="00BB0399">
        <w:rPr>
          <w:rFonts w:hint="cs"/>
          <w:rtl/>
          <w:lang w:bidi="ar-EG"/>
        </w:rPr>
        <w:t xml:space="preserve"> (لا يوجد ملخص لهذه التوصية </w:t>
      </w:r>
      <w:r w:rsidR="00A57CE5">
        <w:rPr>
          <w:rtl/>
          <w:lang w:bidi="ar-EG"/>
        </w:rPr>
        <w:t>–</w:t>
      </w:r>
      <w:r w:rsidR="00BB0399">
        <w:rPr>
          <w:rFonts w:hint="cs"/>
          <w:rtl/>
          <w:lang w:bidi="ar-EG"/>
        </w:rPr>
        <w:t xml:space="preserve"> </w:t>
      </w:r>
      <w:r w:rsidR="00A57CE5">
        <w:rPr>
          <w:rFonts w:hint="cs"/>
          <w:rtl/>
          <w:lang w:bidi="ar-EG"/>
        </w:rPr>
        <w:t xml:space="preserve">فيما يلي مجال </w:t>
      </w:r>
      <w:r w:rsidR="006C776B">
        <w:rPr>
          <w:rFonts w:hint="cs"/>
          <w:rtl/>
          <w:lang w:bidi="ar-EG"/>
        </w:rPr>
        <w:t>تطبيقها</w:t>
      </w:r>
      <w:r w:rsidR="00A57CE5">
        <w:rPr>
          <w:rFonts w:hint="cs"/>
          <w:rtl/>
          <w:lang w:bidi="ar-EG"/>
        </w:rPr>
        <w:t>)</w:t>
      </w:r>
    </w:p>
    <w:p w14:paraId="2C12639A" w14:textId="43A7DEE3" w:rsidR="002B746F" w:rsidRPr="00401FF5" w:rsidRDefault="00E67D8F" w:rsidP="0071005F">
      <w:pPr>
        <w:rPr>
          <w:color w:val="000000"/>
          <w:spacing w:val="4"/>
          <w:rtl/>
        </w:rPr>
      </w:pPr>
      <w:r w:rsidRPr="00401FF5">
        <w:rPr>
          <w:rFonts w:hint="cs"/>
          <w:color w:val="000000"/>
          <w:spacing w:val="4"/>
          <w:rtl/>
        </w:rPr>
        <w:t>تتناول</w:t>
      </w:r>
      <w:r w:rsidR="00BB0399" w:rsidRPr="00401FF5">
        <w:rPr>
          <w:rFonts w:hint="cs"/>
          <w:color w:val="000000"/>
          <w:spacing w:val="4"/>
          <w:rtl/>
        </w:rPr>
        <w:t xml:space="preserve"> هذه التوصية مبادئ الترسيم </w:t>
      </w:r>
      <w:r w:rsidR="00A57CE5" w:rsidRPr="00401FF5">
        <w:rPr>
          <w:rFonts w:hint="cs"/>
          <w:color w:val="000000"/>
          <w:spacing w:val="4"/>
          <w:rtl/>
        </w:rPr>
        <w:t>و</w:t>
      </w:r>
      <w:r w:rsidR="00A57CE5" w:rsidRPr="00401FF5">
        <w:rPr>
          <w:color w:val="000000"/>
          <w:spacing w:val="4"/>
          <w:rtl/>
        </w:rPr>
        <w:t xml:space="preserve">الفوترة المرتبطة بها، فضلاً عن المحاسبة والسداد عن </w:t>
      </w:r>
      <w:r w:rsidRPr="00401FF5">
        <w:rPr>
          <w:rFonts w:hint="cs"/>
          <w:color w:val="000000"/>
          <w:spacing w:val="4"/>
          <w:rtl/>
        </w:rPr>
        <w:t>خدمة الاتصالات الشخصية</w:t>
      </w:r>
      <w:r w:rsidR="00A57CE5" w:rsidRPr="00401FF5">
        <w:rPr>
          <w:color w:val="000000"/>
          <w:spacing w:val="4"/>
          <w:rtl/>
        </w:rPr>
        <w:t xml:space="preserve"> العالمية</w:t>
      </w:r>
      <w:r w:rsidR="00EA619F" w:rsidRPr="00401FF5">
        <w:rPr>
          <w:rFonts w:hint="cs"/>
          <w:color w:val="000000"/>
          <w:spacing w:val="4"/>
          <w:rtl/>
        </w:rPr>
        <w:t> </w:t>
      </w:r>
      <w:r w:rsidR="00A57CE5" w:rsidRPr="00401FF5">
        <w:rPr>
          <w:color w:val="000000"/>
          <w:spacing w:val="4"/>
        </w:rPr>
        <w:t>(UPT)</w:t>
      </w:r>
      <w:r w:rsidR="00A57CE5" w:rsidRPr="00401FF5">
        <w:rPr>
          <w:color w:val="000000"/>
          <w:spacing w:val="4"/>
          <w:rtl/>
        </w:rPr>
        <w:t xml:space="preserve"> الموصوفة في توصيات السلسلة </w:t>
      </w:r>
      <w:r w:rsidR="00A57CE5" w:rsidRPr="00401FF5">
        <w:rPr>
          <w:color w:val="000000"/>
          <w:spacing w:val="4"/>
        </w:rPr>
        <w:t>F.850</w:t>
      </w:r>
      <w:r w:rsidR="00A57CE5" w:rsidRPr="00401FF5">
        <w:rPr>
          <w:rFonts w:hint="cs"/>
          <w:color w:val="000000"/>
          <w:spacing w:val="4"/>
          <w:rtl/>
        </w:rPr>
        <w:t>.</w:t>
      </w:r>
    </w:p>
    <w:p w14:paraId="567E58C9" w14:textId="10D2E2DC" w:rsidR="00BB0399" w:rsidRDefault="00E67D8F" w:rsidP="0071005F">
      <w:pPr>
        <w:rPr>
          <w:color w:val="000000"/>
          <w:rtl/>
        </w:rPr>
      </w:pPr>
      <w:r>
        <w:rPr>
          <w:rFonts w:hint="cs"/>
          <w:color w:val="000000"/>
          <w:rtl/>
        </w:rPr>
        <w:t>وتتضمن هذه التوصية إرشادات بشأن:</w:t>
      </w:r>
    </w:p>
    <w:p w14:paraId="6456690F" w14:textId="13C49C2F" w:rsidR="00BB0399" w:rsidRDefault="00BB0399" w:rsidP="00BB0399">
      <w:pPr>
        <w:pStyle w:val="enumlev1"/>
        <w:rPr>
          <w:rtl/>
        </w:rPr>
      </w:pPr>
      <w:r>
        <w:t>(1</w:t>
      </w:r>
      <w:r>
        <w:rPr>
          <w:rtl/>
        </w:rPr>
        <w:tab/>
      </w:r>
      <w:r w:rsidR="00E67D8F">
        <w:rPr>
          <w:rFonts w:hint="cs"/>
          <w:rtl/>
        </w:rPr>
        <w:t>مبادئ وخيارات الترسيم؛</w:t>
      </w:r>
    </w:p>
    <w:p w14:paraId="529731A6" w14:textId="7DA746F4" w:rsidR="00BB0399" w:rsidRDefault="00BB0399" w:rsidP="00BB0399">
      <w:pPr>
        <w:pStyle w:val="enumlev1"/>
        <w:rPr>
          <w:rtl/>
        </w:rPr>
      </w:pPr>
      <w:r>
        <w:t>(2</w:t>
      </w:r>
      <w:r>
        <w:rPr>
          <w:rtl/>
        </w:rPr>
        <w:tab/>
      </w:r>
      <w:r w:rsidR="00E67D8F">
        <w:rPr>
          <w:rFonts w:hint="cs"/>
          <w:rtl/>
        </w:rPr>
        <w:t>مبادئ محاسبة الحركة؛</w:t>
      </w:r>
    </w:p>
    <w:p w14:paraId="3FE543A9" w14:textId="26861D64" w:rsidR="00BB0399" w:rsidRDefault="00BB0399" w:rsidP="00BB0399">
      <w:pPr>
        <w:pStyle w:val="enumlev1"/>
        <w:rPr>
          <w:rtl/>
        </w:rPr>
      </w:pPr>
      <w:r>
        <w:t>(3</w:t>
      </w:r>
      <w:r>
        <w:rPr>
          <w:rtl/>
        </w:rPr>
        <w:tab/>
      </w:r>
      <w:r w:rsidR="00E67D8F">
        <w:rPr>
          <w:rFonts w:hint="cs"/>
          <w:rtl/>
        </w:rPr>
        <w:t>مبادئ فوترة مكالمات الاتصالات الشخصية العالمية</w:t>
      </w:r>
      <w:r w:rsidR="001C511A">
        <w:rPr>
          <w:rFonts w:hint="cs"/>
          <w:rtl/>
        </w:rPr>
        <w:t>؛</w:t>
      </w:r>
    </w:p>
    <w:p w14:paraId="081543DC" w14:textId="470B0026" w:rsidR="00BB0399" w:rsidRPr="005421D2" w:rsidRDefault="00BB0399" w:rsidP="00BB0399">
      <w:pPr>
        <w:pStyle w:val="enumlev1"/>
        <w:rPr>
          <w:spacing w:val="-6"/>
          <w:rtl/>
          <w:lang w:bidi="ar-SA"/>
        </w:rPr>
      </w:pPr>
      <w:r>
        <w:t>(4</w:t>
      </w:r>
      <w:r>
        <w:rPr>
          <w:rtl/>
        </w:rPr>
        <w:tab/>
      </w:r>
      <w:r w:rsidR="006C776B" w:rsidRPr="005421D2">
        <w:rPr>
          <w:rFonts w:hint="cs"/>
          <w:spacing w:val="-6"/>
          <w:rtl/>
        </w:rPr>
        <w:t>شروط</w:t>
      </w:r>
      <w:r w:rsidR="00E67D8F" w:rsidRPr="005421D2">
        <w:rPr>
          <w:rFonts w:hint="cs"/>
          <w:spacing w:val="-6"/>
          <w:rtl/>
        </w:rPr>
        <w:t xml:space="preserve"> السداد بين مقدمي الخدمات </w:t>
      </w:r>
      <w:r w:rsidR="006C776B" w:rsidRPr="005421D2">
        <w:rPr>
          <w:rFonts w:hint="cs"/>
          <w:spacing w:val="-6"/>
          <w:rtl/>
        </w:rPr>
        <w:t>المنطبقة</w:t>
      </w:r>
      <w:r w:rsidR="00E67D8F" w:rsidRPr="005421D2">
        <w:rPr>
          <w:rFonts w:hint="cs"/>
          <w:spacing w:val="-6"/>
          <w:rtl/>
        </w:rPr>
        <w:t xml:space="preserve"> على</w:t>
      </w:r>
      <w:r w:rsidR="006C776B" w:rsidRPr="005421D2">
        <w:rPr>
          <w:rFonts w:hint="cs"/>
          <w:spacing w:val="-6"/>
          <w:rtl/>
        </w:rPr>
        <w:t xml:space="preserve"> مختلف</w:t>
      </w:r>
      <w:r w:rsidR="00E67D8F" w:rsidRPr="005421D2">
        <w:rPr>
          <w:rFonts w:hint="cs"/>
          <w:spacing w:val="-6"/>
          <w:rtl/>
        </w:rPr>
        <w:t xml:space="preserve"> أنواع المكالمات التي قد تصادف في الاتصالات الشخصية العالمية.</w:t>
      </w:r>
    </w:p>
    <w:p w14:paraId="2D0B5E2D" w14:textId="0666AC56" w:rsidR="00BB0399" w:rsidRDefault="006E0D9A" w:rsidP="0071005F">
      <w:pPr>
        <w:rPr>
          <w:color w:val="000000"/>
          <w:rtl/>
        </w:rPr>
      </w:pPr>
      <w:r>
        <w:rPr>
          <w:rFonts w:hint="cs"/>
          <w:color w:val="000000"/>
          <w:rtl/>
        </w:rPr>
        <w:t xml:space="preserve">وتُقدم أيضاً مبادئ الترسيم المتعلقة بوظائف إدارة ملف تعريف خدمة الاتصالات الشخصية العالمية </w:t>
      </w:r>
    </w:p>
    <w:p w14:paraId="5A6DB20D" w14:textId="7A0C3409" w:rsidR="00BB0399" w:rsidRPr="003C7AAE" w:rsidRDefault="003D4E51" w:rsidP="0071005F">
      <w:pPr>
        <w:rPr>
          <w:i/>
          <w:iCs/>
          <w:color w:val="000000"/>
          <w:rtl/>
          <w:lang w:bidi="ar-EG"/>
        </w:rPr>
      </w:pPr>
      <w:r w:rsidRPr="003C7AAE">
        <w:rPr>
          <w:rFonts w:hint="cs"/>
          <w:i/>
          <w:iCs/>
          <w:color w:val="000000"/>
          <w:rtl/>
          <w:lang w:bidi="ar-EG"/>
        </w:rPr>
        <w:t xml:space="preserve">أسباب إلغاء التوصية </w:t>
      </w:r>
      <w:r w:rsidR="00F673D5" w:rsidRPr="003C7AAE">
        <w:rPr>
          <w:rFonts w:hint="cs"/>
          <w:i/>
          <w:iCs/>
          <w:color w:val="000000"/>
          <w:rtl/>
          <w:lang w:bidi="ar-EG"/>
        </w:rPr>
        <w:t>المذكورة أعلاه:</w:t>
      </w:r>
    </w:p>
    <w:p w14:paraId="7A9C2AD9" w14:textId="67FCA445" w:rsidR="00A845C0" w:rsidRDefault="003C7AAE" w:rsidP="009304EA">
      <w:pPr>
        <w:rPr>
          <w:color w:val="000000"/>
          <w:rtl/>
        </w:rPr>
      </w:pPr>
      <w:r>
        <w:rPr>
          <w:rFonts w:hint="cs"/>
          <w:color w:val="000000"/>
          <w:rtl/>
          <w:lang w:bidi="ar-EG"/>
        </w:rPr>
        <w:t xml:space="preserve">في الوقت الذي </w:t>
      </w:r>
      <w:r w:rsidR="00A845C0">
        <w:rPr>
          <w:rFonts w:hint="cs"/>
          <w:color w:val="000000"/>
          <w:rtl/>
          <w:lang w:bidi="ar-EG"/>
        </w:rPr>
        <w:t xml:space="preserve">تمت فيه الموافقة على هذه التوصيات، استخدم مفهوم الاتصالات الشخصية العالمية </w:t>
      </w:r>
      <w:r w:rsidR="00A845C0">
        <w:rPr>
          <w:color w:val="000000"/>
          <w:lang w:val="en-GB" w:bidi="ar-EG"/>
        </w:rPr>
        <w:t>(UPT)</w:t>
      </w:r>
      <w:r w:rsidR="00A845C0">
        <w:rPr>
          <w:rFonts w:hint="cs"/>
          <w:color w:val="000000"/>
          <w:rtl/>
          <w:lang w:val="en-GB"/>
        </w:rPr>
        <w:t xml:space="preserve"> </w:t>
      </w:r>
      <w:r w:rsidR="00A845C0">
        <w:rPr>
          <w:color w:val="000000"/>
          <w:rtl/>
        </w:rPr>
        <w:t>مفاهيم محددة للتكنولوجيات والخدمات</w:t>
      </w:r>
      <w:r w:rsidR="00A845C0">
        <w:rPr>
          <w:rFonts w:hint="cs"/>
          <w:color w:val="000000"/>
          <w:rtl/>
        </w:rPr>
        <w:t xml:space="preserve">. </w:t>
      </w:r>
      <w:r w:rsidR="00A845C0" w:rsidRPr="00B06FB1">
        <w:rPr>
          <w:color w:val="000000"/>
          <w:rtl/>
        </w:rPr>
        <w:t>وفي العقود التي تلت ذلك</w:t>
      </w:r>
      <w:r w:rsidR="00A845C0" w:rsidRPr="00B51F42">
        <w:rPr>
          <w:color w:val="000000"/>
          <w:rtl/>
        </w:rPr>
        <w:t xml:space="preserve">، تطورت التكنولوجيا. </w:t>
      </w:r>
      <w:r w:rsidR="00A845C0">
        <w:rPr>
          <w:rFonts w:hint="cs"/>
          <w:color w:val="000000"/>
          <w:rtl/>
        </w:rPr>
        <w:t>و</w:t>
      </w:r>
      <w:r w:rsidR="00A845C0" w:rsidRPr="00B51F42">
        <w:rPr>
          <w:color w:val="000000"/>
          <w:rtl/>
        </w:rPr>
        <w:t>لم تعد الخدمات المحددة في التوصيات تقدم على النحو الم</w:t>
      </w:r>
      <w:r w:rsidR="00A845C0">
        <w:rPr>
          <w:rFonts w:hint="cs"/>
          <w:color w:val="000000"/>
          <w:rtl/>
        </w:rPr>
        <w:t>وصف</w:t>
      </w:r>
      <w:r w:rsidR="00A845C0" w:rsidRPr="00B51F42">
        <w:rPr>
          <w:color w:val="000000"/>
          <w:rtl/>
        </w:rPr>
        <w:t xml:space="preserve">، وفي الواقع، </w:t>
      </w:r>
      <w:r w:rsidR="00A845C0">
        <w:rPr>
          <w:rFonts w:hint="cs"/>
          <w:color w:val="000000"/>
          <w:rtl/>
        </w:rPr>
        <w:t xml:space="preserve">لم تعد تُقدَم </w:t>
      </w:r>
      <w:r w:rsidR="00A845C0" w:rsidRPr="00B51F42">
        <w:rPr>
          <w:color w:val="000000"/>
          <w:rtl/>
        </w:rPr>
        <w:t xml:space="preserve">مثل </w:t>
      </w:r>
      <w:r w:rsidR="00A845C0">
        <w:rPr>
          <w:rFonts w:hint="cs"/>
          <w:color w:val="000000"/>
          <w:rtl/>
        </w:rPr>
        <w:t>تلك</w:t>
      </w:r>
      <w:r w:rsidR="00A845C0" w:rsidRPr="00B51F42">
        <w:rPr>
          <w:color w:val="000000"/>
          <w:rtl/>
        </w:rPr>
        <w:t xml:space="preserve"> الخدمات</w:t>
      </w:r>
      <w:r w:rsidR="00A845C0">
        <w:rPr>
          <w:rFonts w:hint="cs"/>
          <w:color w:val="000000"/>
          <w:rtl/>
        </w:rPr>
        <w:t xml:space="preserve"> بالمرة</w:t>
      </w:r>
      <w:r w:rsidR="00A845C0" w:rsidRPr="00B51F42">
        <w:rPr>
          <w:color w:val="000000"/>
          <w:rtl/>
        </w:rPr>
        <w:t xml:space="preserve">. </w:t>
      </w:r>
      <w:r w:rsidR="00A845C0">
        <w:rPr>
          <w:rFonts w:hint="cs"/>
          <w:color w:val="000000"/>
          <w:rtl/>
        </w:rPr>
        <w:t>و</w:t>
      </w:r>
      <w:r w:rsidR="00A845C0" w:rsidRPr="00B51F42">
        <w:rPr>
          <w:color w:val="000000"/>
          <w:rtl/>
        </w:rPr>
        <w:t xml:space="preserve">لم تعد المبادئ الأساسية التي قامت عليها مفاهيم خدمة الاتصالات الشخصية العالمية </w:t>
      </w:r>
      <w:r w:rsidR="00A845C0">
        <w:rPr>
          <w:rFonts w:hint="cs"/>
          <w:color w:val="000000"/>
          <w:rtl/>
        </w:rPr>
        <w:t>سمةً تنفرد بها</w:t>
      </w:r>
      <w:r w:rsidR="00A845C0" w:rsidRPr="00B51F42">
        <w:rPr>
          <w:color w:val="000000"/>
          <w:rtl/>
        </w:rPr>
        <w:t>، ويتم الآن توفير العديد من أنواع الخدمات المماثلة باستخدام بروتوكول الإنترنت</w:t>
      </w:r>
      <w:r w:rsidR="00A845C0">
        <w:rPr>
          <w:rFonts w:hint="eastAsia"/>
          <w:color w:val="000000"/>
          <w:rtl/>
        </w:rPr>
        <w:t> </w:t>
      </w:r>
      <w:r w:rsidR="00A845C0">
        <w:rPr>
          <w:color w:val="000000"/>
        </w:rPr>
        <w:t>(IP)</w:t>
      </w:r>
      <w:r w:rsidR="00A845C0" w:rsidRPr="00B51F42">
        <w:rPr>
          <w:color w:val="000000"/>
          <w:rtl/>
        </w:rPr>
        <w:t xml:space="preserve"> والت</w:t>
      </w:r>
      <w:r w:rsidR="00A845C0">
        <w:rPr>
          <w:rFonts w:hint="cs"/>
          <w:color w:val="000000"/>
          <w:rtl/>
        </w:rPr>
        <w:t>كنولوجيات</w:t>
      </w:r>
      <w:r w:rsidR="00A845C0" w:rsidRPr="00B51F42">
        <w:rPr>
          <w:color w:val="000000"/>
          <w:rtl/>
        </w:rPr>
        <w:t xml:space="preserve"> القائمة على إنترنت الأشياء التي لم تكن جزءا</w:t>
      </w:r>
      <w:r w:rsidR="00A845C0">
        <w:rPr>
          <w:rFonts w:hint="cs"/>
          <w:color w:val="000000"/>
          <w:rtl/>
        </w:rPr>
        <w:t>ً</w:t>
      </w:r>
      <w:r w:rsidR="00A845C0" w:rsidRPr="00B51F42">
        <w:rPr>
          <w:color w:val="000000"/>
          <w:rtl/>
        </w:rPr>
        <w:t xml:space="preserve"> من التوصيات المتعلقة بـالاتصالات الشخصية العالمية. </w:t>
      </w:r>
      <w:r w:rsidR="00A845C0">
        <w:rPr>
          <w:rFonts w:hint="cs"/>
          <w:color w:val="000000"/>
          <w:rtl/>
        </w:rPr>
        <w:t>ولا تزال</w:t>
      </w:r>
      <w:r w:rsidR="00A845C0" w:rsidRPr="00B51F42">
        <w:rPr>
          <w:color w:val="000000"/>
          <w:rtl/>
        </w:rPr>
        <w:t xml:space="preserve"> </w:t>
      </w:r>
      <w:r w:rsidR="00A845C0">
        <w:rPr>
          <w:rFonts w:hint="cs"/>
          <w:color w:val="000000"/>
          <w:rtl/>
        </w:rPr>
        <w:t>ال</w:t>
      </w:r>
      <w:r w:rsidR="00A845C0" w:rsidRPr="00B51F42">
        <w:rPr>
          <w:color w:val="000000"/>
          <w:rtl/>
        </w:rPr>
        <w:t xml:space="preserve">موارد العالمية الأخرى </w:t>
      </w:r>
      <w:r w:rsidR="00A845C0">
        <w:rPr>
          <w:rFonts w:hint="cs"/>
          <w:color w:val="000000"/>
          <w:rtl/>
        </w:rPr>
        <w:t>لل</w:t>
      </w:r>
      <w:r w:rsidR="00A845C0" w:rsidRPr="00B51F42">
        <w:rPr>
          <w:color w:val="000000"/>
          <w:rtl/>
        </w:rPr>
        <w:t xml:space="preserve">ترقيم والتسمية والعنونة </w:t>
      </w:r>
      <w:r w:rsidR="00A845C0">
        <w:rPr>
          <w:rFonts w:hint="cs"/>
          <w:color w:val="000000"/>
          <w:rtl/>
        </w:rPr>
        <w:t>وتحديد الهوية</w:t>
      </w:r>
      <w:r w:rsidR="00A845C0" w:rsidRPr="00B51F42">
        <w:rPr>
          <w:color w:val="000000"/>
          <w:rtl/>
        </w:rPr>
        <w:t xml:space="preserve"> متاحة</w:t>
      </w:r>
      <w:r w:rsidR="00A845C0">
        <w:rPr>
          <w:rFonts w:hint="cs"/>
          <w:color w:val="000000"/>
          <w:rtl/>
        </w:rPr>
        <w:t>ً</w:t>
      </w:r>
      <w:r w:rsidR="00A845C0" w:rsidRPr="00B51F42">
        <w:rPr>
          <w:color w:val="000000"/>
          <w:rtl/>
        </w:rPr>
        <w:t xml:space="preserve"> وقد ثبت أنها أكثر ملاءمة</w:t>
      </w:r>
      <w:r w:rsidR="00A845C0">
        <w:rPr>
          <w:rFonts w:hint="cs"/>
          <w:color w:val="000000"/>
          <w:rtl/>
        </w:rPr>
        <w:t>ً</w:t>
      </w:r>
      <w:r w:rsidR="00A845C0" w:rsidRPr="00B51F42">
        <w:rPr>
          <w:color w:val="000000"/>
          <w:rtl/>
        </w:rPr>
        <w:t xml:space="preserve"> لمثل </w:t>
      </w:r>
      <w:r w:rsidR="00A845C0">
        <w:rPr>
          <w:rFonts w:hint="cs"/>
          <w:color w:val="000000"/>
          <w:rtl/>
        </w:rPr>
        <w:t>تلك</w:t>
      </w:r>
      <w:r w:rsidR="00A845C0" w:rsidRPr="00B51F42">
        <w:rPr>
          <w:color w:val="000000"/>
          <w:rtl/>
        </w:rPr>
        <w:t xml:space="preserve"> الخدمات. وعلى هذا </w:t>
      </w:r>
      <w:r w:rsidR="00A845C0" w:rsidRPr="00B51F42">
        <w:rPr>
          <w:rFonts w:hint="cs"/>
          <w:color w:val="000000"/>
          <w:rtl/>
        </w:rPr>
        <w:t>النحو،</w:t>
      </w:r>
      <w:r w:rsidR="00A845C0" w:rsidRPr="00B51F42">
        <w:rPr>
          <w:color w:val="000000"/>
          <w:rtl/>
        </w:rPr>
        <w:t xml:space="preserve"> لم تعد مجموعة التوصيات المتعلقة بـالاتصالات الشخصية العالمية ذات صلة. </w:t>
      </w:r>
      <w:r w:rsidR="00A845C0">
        <w:rPr>
          <w:rFonts w:hint="cs"/>
          <w:color w:val="000000"/>
          <w:rtl/>
        </w:rPr>
        <w:t>واستناداً</w:t>
      </w:r>
      <w:r w:rsidR="00A845C0" w:rsidRPr="00B51F42">
        <w:rPr>
          <w:color w:val="000000"/>
          <w:rtl/>
        </w:rPr>
        <w:t xml:space="preserve"> إلى هذا الأساس </w:t>
      </w:r>
      <w:r w:rsidR="00A845C0" w:rsidRPr="00B51F42">
        <w:rPr>
          <w:rFonts w:hint="cs"/>
          <w:color w:val="000000"/>
          <w:rtl/>
        </w:rPr>
        <w:t>المنطقي،</w:t>
      </w:r>
      <w:r w:rsidR="00A845C0" w:rsidRPr="00B51F42">
        <w:rPr>
          <w:color w:val="000000"/>
          <w:rtl/>
        </w:rPr>
        <w:t xml:space="preserve"> </w:t>
      </w:r>
      <w:r w:rsidR="00A845C0">
        <w:rPr>
          <w:rFonts w:hint="cs"/>
          <w:color w:val="000000"/>
          <w:rtl/>
        </w:rPr>
        <w:t>أشارت</w:t>
      </w:r>
      <w:r w:rsidR="00A845C0" w:rsidRPr="00B51F42">
        <w:rPr>
          <w:color w:val="000000"/>
          <w:rtl/>
        </w:rPr>
        <w:t xml:space="preserve"> لجنة الدراسات</w:t>
      </w:r>
      <w:r w:rsidR="00A845C0">
        <w:rPr>
          <w:rFonts w:hint="cs"/>
          <w:color w:val="000000"/>
          <w:rtl/>
        </w:rPr>
        <w:t> </w:t>
      </w:r>
      <w:r w:rsidR="00A845C0">
        <w:rPr>
          <w:color w:val="000000"/>
        </w:rPr>
        <w:t>3</w:t>
      </w:r>
      <w:r w:rsidR="00A845C0" w:rsidRPr="00B51F42">
        <w:rPr>
          <w:color w:val="000000"/>
          <w:rtl/>
        </w:rPr>
        <w:t xml:space="preserve"> </w:t>
      </w:r>
      <w:r w:rsidR="00A845C0">
        <w:rPr>
          <w:rFonts w:hint="cs"/>
          <w:color w:val="000000"/>
          <w:rtl/>
        </w:rPr>
        <w:t xml:space="preserve">على </w:t>
      </w:r>
      <w:r w:rsidR="00A845C0" w:rsidRPr="00B51F42">
        <w:rPr>
          <w:color w:val="000000"/>
          <w:rtl/>
        </w:rPr>
        <w:t xml:space="preserve">مدير مكتب تقييس الاتصالات </w:t>
      </w:r>
      <w:r w:rsidR="00A845C0">
        <w:rPr>
          <w:rFonts w:hint="cs"/>
          <w:color w:val="000000"/>
          <w:rtl/>
        </w:rPr>
        <w:t>أن يشرع</w:t>
      </w:r>
      <w:r w:rsidR="00A845C0" w:rsidRPr="00B51F42">
        <w:rPr>
          <w:color w:val="000000"/>
          <w:rtl/>
        </w:rPr>
        <w:t xml:space="preserve"> في </w:t>
      </w:r>
      <w:r w:rsidR="00A845C0">
        <w:rPr>
          <w:rFonts w:hint="cs"/>
          <w:color w:val="000000"/>
          <w:rtl/>
        </w:rPr>
        <w:t>إلغاء</w:t>
      </w:r>
      <w:r w:rsidR="00A845C0" w:rsidRPr="00B51F42">
        <w:rPr>
          <w:color w:val="000000"/>
          <w:rtl/>
        </w:rPr>
        <w:t xml:space="preserve"> </w:t>
      </w:r>
      <w:r w:rsidR="00E542CB">
        <w:rPr>
          <w:rFonts w:hint="cs"/>
          <w:color w:val="000000"/>
          <w:rtl/>
        </w:rPr>
        <w:t xml:space="preserve">التوصية </w:t>
      </w:r>
      <w:r w:rsidR="00E542CB">
        <w:rPr>
          <w:color w:val="000000"/>
          <w:lang w:val="en-GB"/>
        </w:rPr>
        <w:t>ITU-T D.280</w:t>
      </w:r>
      <w:r w:rsidR="00A845C0" w:rsidRPr="00B51F42">
        <w:rPr>
          <w:color w:val="000000"/>
          <w:rtl/>
        </w:rPr>
        <w:t xml:space="preserve"> </w:t>
      </w:r>
      <w:r w:rsidR="00A845C0">
        <w:rPr>
          <w:rFonts w:hint="cs"/>
          <w:color w:val="000000"/>
          <w:rtl/>
        </w:rPr>
        <w:t>التي تندرج ضمن نطاق</w:t>
      </w:r>
      <w:r w:rsidR="00A845C0" w:rsidRPr="00B51F42">
        <w:rPr>
          <w:color w:val="000000"/>
          <w:rtl/>
        </w:rPr>
        <w:t xml:space="preserve"> اختصاص</w:t>
      </w:r>
      <w:r w:rsidR="00A845C0">
        <w:rPr>
          <w:rFonts w:hint="cs"/>
          <w:color w:val="000000"/>
          <w:rtl/>
        </w:rPr>
        <w:t>ها.</w:t>
      </w:r>
    </w:p>
    <w:p w14:paraId="7B685EF5" w14:textId="56710F47" w:rsidR="0071005F" w:rsidRPr="003B367C" w:rsidRDefault="0071005F" w:rsidP="0071005F">
      <w:pPr>
        <w:spacing w:before="600"/>
        <w:jc w:val="center"/>
        <w:rPr>
          <w:lang w:bidi="ar-EG"/>
        </w:rPr>
      </w:pPr>
      <w:r>
        <w:rPr>
          <w:rFonts w:hint="cs"/>
          <w:rtl/>
          <w:lang w:bidi="ar-EG"/>
        </w:rPr>
        <w:t>ــــــــــــــــــــــــــــــــــــــــــ</w:t>
      </w:r>
      <w:r w:rsidR="00D875AA">
        <w:rPr>
          <w:rFonts w:hint="cs"/>
          <w:rtl/>
          <w:lang w:bidi="ar-EG"/>
        </w:rPr>
        <w:t>ـــــــــــــــــــــــــ</w:t>
      </w:r>
      <w:r>
        <w:rPr>
          <w:rFonts w:hint="cs"/>
          <w:rtl/>
          <w:lang w:bidi="ar-EG"/>
        </w:rPr>
        <w:t>ــــــــــــــــــــــــــــــ</w:t>
      </w:r>
    </w:p>
    <w:sectPr w:rsidR="0071005F" w:rsidRPr="003B367C" w:rsidSect="006C324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579C54" w14:textId="77777777" w:rsidR="00873360" w:rsidRDefault="00873360" w:rsidP="006C3242">
      <w:pPr>
        <w:spacing w:before="0" w:line="240" w:lineRule="auto"/>
      </w:pPr>
      <w:r>
        <w:separator/>
      </w:r>
    </w:p>
  </w:endnote>
  <w:endnote w:type="continuationSeparator" w:id="0">
    <w:p w14:paraId="1A93AB31" w14:textId="77777777" w:rsidR="00873360" w:rsidRDefault="00873360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charset w:val="B2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F45761" w14:textId="77777777" w:rsidR="00FD7965" w:rsidRDefault="00FD796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9A7391" w14:textId="4CF2F305" w:rsidR="006C3242" w:rsidRPr="00FD7965" w:rsidRDefault="006C3242" w:rsidP="00FD796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65B9B" w14:textId="77777777" w:rsidR="00926F44" w:rsidRPr="00926F44" w:rsidRDefault="00926F44" w:rsidP="00926F44">
    <w:pPr>
      <w:tabs>
        <w:tab w:val="left" w:pos="1191"/>
        <w:tab w:val="left" w:pos="1588"/>
        <w:tab w:val="left" w:pos="1985"/>
        <w:tab w:val="left" w:pos="5954"/>
        <w:tab w:val="right" w:pos="9639"/>
      </w:tabs>
      <w:overflowPunct w:val="0"/>
      <w:autoSpaceDE w:val="0"/>
      <w:autoSpaceDN w:val="0"/>
      <w:bidi w:val="0"/>
      <w:adjustRightInd w:val="0"/>
      <w:spacing w:line="240" w:lineRule="auto"/>
      <w:jc w:val="center"/>
      <w:textAlignment w:val="baseline"/>
      <w:rPr>
        <w:rFonts w:ascii="Calibri" w:eastAsia="Times New Roman" w:hAnsi="Calibri" w:cs="Times New Roman"/>
        <w:caps/>
        <w:noProof/>
        <w:sz w:val="16"/>
        <w:szCs w:val="20"/>
        <w:lang w:val="en-GB" w:eastAsia="en-US"/>
      </w:rPr>
    </w:pP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 xml:space="preserve">International Telecommunication Union • Place des Nations </w:t>
    </w:r>
    <w:r w:rsidRPr="00926F44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t>•</w:t>
    </w: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 xml:space="preserve"> CH</w:t>
    </w: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noBreakHyphen/>
      <w:t xml:space="preserve">1211 Geneva 20 </w:t>
    </w:r>
    <w:r w:rsidRPr="00926F44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t>•</w:t>
    </w: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 xml:space="preserve"> Switzerland </w:t>
    </w:r>
    <w:r w:rsidRPr="00926F44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br/>
    </w: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>Tel:</w:t>
    </w:r>
    <w:r w:rsidRPr="00926F44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t xml:space="preserve"> +41 22 730 5111 • </w:t>
    </w: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>Fax</w:t>
    </w:r>
    <w:r w:rsidRPr="00926F44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t>: +41 22 733 7256 • E-</w:t>
    </w: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>mail</w:t>
    </w:r>
    <w:r w:rsidRPr="00926F44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t xml:space="preserve">: </w:t>
    </w:r>
    <w:hyperlink r:id="rId1" w:history="1">
      <w:r w:rsidRPr="00926F44">
        <w:rPr>
          <w:rFonts w:ascii="Calibri" w:eastAsia="Times New Roman" w:hAnsi="Calibri" w:cs="Calibri"/>
          <w:noProof/>
          <w:color w:val="0070C0"/>
          <w:sz w:val="18"/>
          <w:szCs w:val="18"/>
          <w:u w:val="single"/>
          <w:lang w:val="fr-CH" w:eastAsia="en-US"/>
        </w:rPr>
        <w:t>itumail@itu.int</w:t>
      </w:r>
    </w:hyperlink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 xml:space="preserve"> • </w:t>
    </w:r>
    <w:hyperlink r:id="rId2" w:history="1">
      <w:r w:rsidRPr="00926F44">
        <w:rPr>
          <w:rFonts w:ascii="Calibri" w:eastAsia="Times New Roman" w:hAnsi="Calibri" w:cs="Calibri"/>
          <w:noProof/>
          <w:color w:val="0070C0"/>
          <w:sz w:val="18"/>
          <w:szCs w:val="18"/>
          <w:u w:val="single"/>
          <w:lang w:val="fr-CH" w:eastAsia="en-US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C42E4E" w14:textId="77777777" w:rsidR="00873360" w:rsidRDefault="00873360" w:rsidP="006C3242">
      <w:pPr>
        <w:spacing w:before="0" w:line="240" w:lineRule="auto"/>
      </w:pPr>
      <w:r>
        <w:separator/>
      </w:r>
    </w:p>
  </w:footnote>
  <w:footnote w:type="continuationSeparator" w:id="0">
    <w:p w14:paraId="523EA9A0" w14:textId="77777777" w:rsidR="00873360" w:rsidRDefault="00873360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BF34B" w14:textId="77777777" w:rsidR="00FD7965" w:rsidRDefault="00FD796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434FA" w14:textId="1D845DEE" w:rsidR="00447F32" w:rsidRPr="00596808" w:rsidRDefault="00596808" w:rsidP="00B916A7">
    <w:pPr>
      <w:pStyle w:val="Header"/>
      <w:spacing w:after="240" w:line="192" w:lineRule="auto"/>
      <w:jc w:val="center"/>
    </w:pPr>
    <w:r w:rsidRPr="00596808">
      <w:rPr>
        <w:sz w:val="20"/>
        <w:szCs w:val="20"/>
      </w:rPr>
      <w:t xml:space="preserve">- </w:t>
    </w:r>
    <w:r w:rsidRPr="00596808">
      <w:rPr>
        <w:sz w:val="20"/>
        <w:szCs w:val="20"/>
      </w:rPr>
      <w:fldChar w:fldCharType="begin"/>
    </w:r>
    <w:r w:rsidRPr="00596808">
      <w:rPr>
        <w:sz w:val="20"/>
        <w:szCs w:val="20"/>
      </w:rPr>
      <w:instrText xml:space="preserve"> PAGE </w:instrText>
    </w:r>
    <w:r w:rsidRPr="00596808">
      <w:rPr>
        <w:sz w:val="20"/>
        <w:szCs w:val="20"/>
      </w:rPr>
      <w:fldChar w:fldCharType="separate"/>
    </w:r>
    <w:r w:rsidRPr="00596808">
      <w:rPr>
        <w:sz w:val="20"/>
        <w:szCs w:val="20"/>
      </w:rPr>
      <w:t>2</w:t>
    </w:r>
    <w:r w:rsidRPr="00596808">
      <w:rPr>
        <w:sz w:val="20"/>
        <w:szCs w:val="20"/>
      </w:rPr>
      <w:fldChar w:fldCharType="end"/>
    </w:r>
    <w:r w:rsidRPr="00596808">
      <w:rPr>
        <w:sz w:val="20"/>
        <w:szCs w:val="20"/>
      </w:rPr>
      <w:t xml:space="preserve"> -</w:t>
    </w:r>
    <w:r w:rsidR="00E84438">
      <w:rPr>
        <w:sz w:val="20"/>
        <w:szCs w:val="20"/>
        <w:rtl/>
      </w:rPr>
      <w:br/>
    </w:r>
    <w:r w:rsidRPr="00596808">
      <w:rPr>
        <w:rFonts w:hint="cs"/>
        <w:sz w:val="20"/>
        <w:szCs w:val="20"/>
        <w:rtl/>
        <w:lang w:bidi="ar-EG"/>
      </w:rPr>
      <w:t xml:space="preserve">الرسالة </w:t>
    </w:r>
    <w:r w:rsidR="00E84438">
      <w:rPr>
        <w:rFonts w:hint="cs"/>
        <w:sz w:val="20"/>
        <w:szCs w:val="20"/>
        <w:rtl/>
        <w:lang w:bidi="ar-EG"/>
      </w:rPr>
      <w:t>المعممة</w:t>
    </w:r>
    <w:r w:rsidRPr="00596808">
      <w:rPr>
        <w:rFonts w:hint="cs"/>
        <w:sz w:val="20"/>
        <w:szCs w:val="20"/>
        <w:rtl/>
        <w:lang w:bidi="ar-EG"/>
      </w:rPr>
      <w:t xml:space="preserve"> </w:t>
    </w:r>
    <w:r w:rsidR="00BB0399">
      <w:rPr>
        <w:rFonts w:hint="cs"/>
        <w:sz w:val="20"/>
        <w:szCs w:val="20"/>
        <w:rtl/>
        <w:lang w:val="en-GB"/>
      </w:rPr>
      <w:t>21</w:t>
    </w:r>
    <w:r w:rsidR="00400EC6">
      <w:rPr>
        <w:rFonts w:hint="cs"/>
        <w:sz w:val="20"/>
        <w:szCs w:val="20"/>
        <w:rtl/>
        <w:lang w:val="en-GB"/>
      </w:rPr>
      <w:t xml:space="preserve"> </w:t>
    </w:r>
    <w:r w:rsidR="003A3046">
      <w:rPr>
        <w:rFonts w:hint="cs"/>
        <w:sz w:val="20"/>
        <w:szCs w:val="20"/>
        <w:rtl/>
        <w:lang w:val="en-GB"/>
      </w:rPr>
      <w:t>لمكتب</w:t>
    </w:r>
    <w:r w:rsidR="00400EC6">
      <w:rPr>
        <w:rFonts w:hint="cs"/>
        <w:sz w:val="20"/>
        <w:szCs w:val="20"/>
        <w:rtl/>
        <w:lang w:val="en-GB"/>
      </w:rPr>
      <w:t xml:space="preserve"> تقييس الاتصالات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89054A" w14:textId="77777777" w:rsidR="00FD7965" w:rsidRDefault="00FD796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532959958">
    <w:abstractNumId w:val="9"/>
  </w:num>
  <w:num w:numId="2" w16cid:durableId="2084138414">
    <w:abstractNumId w:val="7"/>
  </w:num>
  <w:num w:numId="3" w16cid:durableId="1627738763">
    <w:abstractNumId w:val="6"/>
  </w:num>
  <w:num w:numId="4" w16cid:durableId="177938250">
    <w:abstractNumId w:val="5"/>
  </w:num>
  <w:num w:numId="5" w16cid:durableId="866017908">
    <w:abstractNumId w:val="4"/>
  </w:num>
  <w:num w:numId="6" w16cid:durableId="867177232">
    <w:abstractNumId w:val="8"/>
  </w:num>
  <w:num w:numId="7" w16cid:durableId="697002568">
    <w:abstractNumId w:val="3"/>
  </w:num>
  <w:num w:numId="8" w16cid:durableId="1599293278">
    <w:abstractNumId w:val="2"/>
  </w:num>
  <w:num w:numId="9" w16cid:durableId="239601700">
    <w:abstractNumId w:val="1"/>
  </w:num>
  <w:num w:numId="10" w16cid:durableId="166404972">
    <w:abstractNumId w:val="0"/>
  </w:num>
  <w:num w:numId="11" w16cid:durableId="80782156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05F"/>
    <w:rsid w:val="00002A63"/>
    <w:rsid w:val="00044F35"/>
    <w:rsid w:val="0006468A"/>
    <w:rsid w:val="0007610E"/>
    <w:rsid w:val="00090574"/>
    <w:rsid w:val="00097E88"/>
    <w:rsid w:val="000A16F1"/>
    <w:rsid w:val="000A723B"/>
    <w:rsid w:val="000B430E"/>
    <w:rsid w:val="000C1C0E"/>
    <w:rsid w:val="000C4643"/>
    <w:rsid w:val="000C46FE"/>
    <w:rsid w:val="000C548A"/>
    <w:rsid w:val="000E1B27"/>
    <w:rsid w:val="000E327F"/>
    <w:rsid w:val="000F0679"/>
    <w:rsid w:val="000F2C15"/>
    <w:rsid w:val="000F69D6"/>
    <w:rsid w:val="001425EE"/>
    <w:rsid w:val="00146FE2"/>
    <w:rsid w:val="001519EC"/>
    <w:rsid w:val="00162968"/>
    <w:rsid w:val="00164440"/>
    <w:rsid w:val="00167209"/>
    <w:rsid w:val="00171971"/>
    <w:rsid w:val="001C0169"/>
    <w:rsid w:val="001C511A"/>
    <w:rsid w:val="001C62F6"/>
    <w:rsid w:val="001D1D50"/>
    <w:rsid w:val="001D6745"/>
    <w:rsid w:val="001E446E"/>
    <w:rsid w:val="002154EE"/>
    <w:rsid w:val="002276D2"/>
    <w:rsid w:val="0023283D"/>
    <w:rsid w:val="00236840"/>
    <w:rsid w:val="0026094B"/>
    <w:rsid w:val="0026373E"/>
    <w:rsid w:val="00271C43"/>
    <w:rsid w:val="00272394"/>
    <w:rsid w:val="00282DE2"/>
    <w:rsid w:val="00290728"/>
    <w:rsid w:val="00296CF3"/>
    <w:rsid w:val="002978F4"/>
    <w:rsid w:val="002B028D"/>
    <w:rsid w:val="002B71D1"/>
    <w:rsid w:val="002B746F"/>
    <w:rsid w:val="002E196B"/>
    <w:rsid w:val="002E6541"/>
    <w:rsid w:val="002F46BD"/>
    <w:rsid w:val="002F73DA"/>
    <w:rsid w:val="00334924"/>
    <w:rsid w:val="003409BC"/>
    <w:rsid w:val="00350A7C"/>
    <w:rsid w:val="0035249B"/>
    <w:rsid w:val="00357185"/>
    <w:rsid w:val="00383829"/>
    <w:rsid w:val="003A3046"/>
    <w:rsid w:val="003A6CC2"/>
    <w:rsid w:val="003C20FF"/>
    <w:rsid w:val="003C53F4"/>
    <w:rsid w:val="003C7AAE"/>
    <w:rsid w:val="003D4E51"/>
    <w:rsid w:val="003F4B29"/>
    <w:rsid w:val="00400EC6"/>
    <w:rsid w:val="00401FF5"/>
    <w:rsid w:val="0042686F"/>
    <w:rsid w:val="004273EC"/>
    <w:rsid w:val="004317D8"/>
    <w:rsid w:val="00434183"/>
    <w:rsid w:val="0043665B"/>
    <w:rsid w:val="00443869"/>
    <w:rsid w:val="00445A80"/>
    <w:rsid w:val="00447F32"/>
    <w:rsid w:val="00450EEF"/>
    <w:rsid w:val="004737DA"/>
    <w:rsid w:val="00483D44"/>
    <w:rsid w:val="004A6E0C"/>
    <w:rsid w:val="004C2203"/>
    <w:rsid w:val="004E11DC"/>
    <w:rsid w:val="004F75D1"/>
    <w:rsid w:val="0051276C"/>
    <w:rsid w:val="00514EFC"/>
    <w:rsid w:val="00525DDD"/>
    <w:rsid w:val="005409AC"/>
    <w:rsid w:val="005421D2"/>
    <w:rsid w:val="00546C95"/>
    <w:rsid w:val="0055516A"/>
    <w:rsid w:val="0055620B"/>
    <w:rsid w:val="005600A0"/>
    <w:rsid w:val="00566978"/>
    <w:rsid w:val="005731DD"/>
    <w:rsid w:val="0058491B"/>
    <w:rsid w:val="00591BBF"/>
    <w:rsid w:val="00592EA5"/>
    <w:rsid w:val="00595B52"/>
    <w:rsid w:val="00596808"/>
    <w:rsid w:val="005A3170"/>
    <w:rsid w:val="005C4198"/>
    <w:rsid w:val="00600116"/>
    <w:rsid w:val="00632E87"/>
    <w:rsid w:val="006404FF"/>
    <w:rsid w:val="00644377"/>
    <w:rsid w:val="006635B2"/>
    <w:rsid w:val="00663B29"/>
    <w:rsid w:val="00666F31"/>
    <w:rsid w:val="00677396"/>
    <w:rsid w:val="0069200F"/>
    <w:rsid w:val="006A65CB"/>
    <w:rsid w:val="006C1530"/>
    <w:rsid w:val="006C3242"/>
    <w:rsid w:val="006C776B"/>
    <w:rsid w:val="006C784D"/>
    <w:rsid w:val="006C7CC0"/>
    <w:rsid w:val="006E0D9A"/>
    <w:rsid w:val="006E1BAD"/>
    <w:rsid w:val="006E39C8"/>
    <w:rsid w:val="006E578B"/>
    <w:rsid w:val="006F0C26"/>
    <w:rsid w:val="006F63F7"/>
    <w:rsid w:val="007025C7"/>
    <w:rsid w:val="007046E1"/>
    <w:rsid w:val="00706D7A"/>
    <w:rsid w:val="0071005F"/>
    <w:rsid w:val="00722F0D"/>
    <w:rsid w:val="0074420E"/>
    <w:rsid w:val="00783E26"/>
    <w:rsid w:val="007C3BC7"/>
    <w:rsid w:val="007C3BCD"/>
    <w:rsid w:val="007D4ACF"/>
    <w:rsid w:val="007F0787"/>
    <w:rsid w:val="007F19FB"/>
    <w:rsid w:val="00806593"/>
    <w:rsid w:val="00810B7B"/>
    <w:rsid w:val="0082358A"/>
    <w:rsid w:val="008235CD"/>
    <w:rsid w:val="008247DE"/>
    <w:rsid w:val="00826916"/>
    <w:rsid w:val="008373FE"/>
    <w:rsid w:val="00840B10"/>
    <w:rsid w:val="008513CB"/>
    <w:rsid w:val="00873255"/>
    <w:rsid w:val="00873360"/>
    <w:rsid w:val="00873469"/>
    <w:rsid w:val="008860B8"/>
    <w:rsid w:val="008A5C7F"/>
    <w:rsid w:val="008A7F84"/>
    <w:rsid w:val="008C63AB"/>
    <w:rsid w:val="008F1F5C"/>
    <w:rsid w:val="009016A9"/>
    <w:rsid w:val="009066BA"/>
    <w:rsid w:val="0091702E"/>
    <w:rsid w:val="00923B0C"/>
    <w:rsid w:val="00926F44"/>
    <w:rsid w:val="009304EA"/>
    <w:rsid w:val="0094021C"/>
    <w:rsid w:val="0094432F"/>
    <w:rsid w:val="00950D67"/>
    <w:rsid w:val="00952F86"/>
    <w:rsid w:val="00981B05"/>
    <w:rsid w:val="00982B28"/>
    <w:rsid w:val="0099548E"/>
    <w:rsid w:val="009B249D"/>
    <w:rsid w:val="009D015E"/>
    <w:rsid w:val="009D313F"/>
    <w:rsid w:val="00A44FE6"/>
    <w:rsid w:val="00A47A5A"/>
    <w:rsid w:val="00A511D9"/>
    <w:rsid w:val="00A526D4"/>
    <w:rsid w:val="00A57CE5"/>
    <w:rsid w:val="00A6543D"/>
    <w:rsid w:val="00A65DE0"/>
    <w:rsid w:val="00A6683B"/>
    <w:rsid w:val="00A77C90"/>
    <w:rsid w:val="00A845C0"/>
    <w:rsid w:val="00A9156F"/>
    <w:rsid w:val="00A96AA6"/>
    <w:rsid w:val="00A97F94"/>
    <w:rsid w:val="00AA7EA2"/>
    <w:rsid w:val="00AB1374"/>
    <w:rsid w:val="00AC36CF"/>
    <w:rsid w:val="00AD0C7D"/>
    <w:rsid w:val="00AF5397"/>
    <w:rsid w:val="00AF6B5C"/>
    <w:rsid w:val="00B03099"/>
    <w:rsid w:val="00B05BC8"/>
    <w:rsid w:val="00B06FB1"/>
    <w:rsid w:val="00B12DF1"/>
    <w:rsid w:val="00B159E9"/>
    <w:rsid w:val="00B2499B"/>
    <w:rsid w:val="00B403C9"/>
    <w:rsid w:val="00B51F42"/>
    <w:rsid w:val="00B64B47"/>
    <w:rsid w:val="00B76A51"/>
    <w:rsid w:val="00B85129"/>
    <w:rsid w:val="00B86262"/>
    <w:rsid w:val="00B916A7"/>
    <w:rsid w:val="00BB0399"/>
    <w:rsid w:val="00BB0F08"/>
    <w:rsid w:val="00BC6505"/>
    <w:rsid w:val="00C002DE"/>
    <w:rsid w:val="00C33163"/>
    <w:rsid w:val="00C53BF8"/>
    <w:rsid w:val="00C66157"/>
    <w:rsid w:val="00C674FE"/>
    <w:rsid w:val="00C67501"/>
    <w:rsid w:val="00C75633"/>
    <w:rsid w:val="00C76A05"/>
    <w:rsid w:val="00C828C4"/>
    <w:rsid w:val="00CE1C08"/>
    <w:rsid w:val="00CE2EE1"/>
    <w:rsid w:val="00CE3349"/>
    <w:rsid w:val="00CE36E5"/>
    <w:rsid w:val="00CF229C"/>
    <w:rsid w:val="00CF27F5"/>
    <w:rsid w:val="00CF3FFD"/>
    <w:rsid w:val="00D04529"/>
    <w:rsid w:val="00D10CCF"/>
    <w:rsid w:val="00D16533"/>
    <w:rsid w:val="00D22846"/>
    <w:rsid w:val="00D23883"/>
    <w:rsid w:val="00D41C99"/>
    <w:rsid w:val="00D517B2"/>
    <w:rsid w:val="00D57E25"/>
    <w:rsid w:val="00D71DD7"/>
    <w:rsid w:val="00D76170"/>
    <w:rsid w:val="00D77D0F"/>
    <w:rsid w:val="00D875AA"/>
    <w:rsid w:val="00DA1CF0"/>
    <w:rsid w:val="00DB4578"/>
    <w:rsid w:val="00DC1E02"/>
    <w:rsid w:val="00DC24B4"/>
    <w:rsid w:val="00DC5FB0"/>
    <w:rsid w:val="00DD1EBB"/>
    <w:rsid w:val="00DF16DC"/>
    <w:rsid w:val="00E03458"/>
    <w:rsid w:val="00E044E3"/>
    <w:rsid w:val="00E053FD"/>
    <w:rsid w:val="00E07A90"/>
    <w:rsid w:val="00E10B10"/>
    <w:rsid w:val="00E45211"/>
    <w:rsid w:val="00E473C5"/>
    <w:rsid w:val="00E53A3F"/>
    <w:rsid w:val="00E542CB"/>
    <w:rsid w:val="00E6756A"/>
    <w:rsid w:val="00E67D8F"/>
    <w:rsid w:val="00E84438"/>
    <w:rsid w:val="00E92863"/>
    <w:rsid w:val="00EA619F"/>
    <w:rsid w:val="00EB3CD5"/>
    <w:rsid w:val="00EB796D"/>
    <w:rsid w:val="00EC51C0"/>
    <w:rsid w:val="00F058DC"/>
    <w:rsid w:val="00F24FC4"/>
    <w:rsid w:val="00F2676C"/>
    <w:rsid w:val="00F33EB5"/>
    <w:rsid w:val="00F37F61"/>
    <w:rsid w:val="00F42F96"/>
    <w:rsid w:val="00F52941"/>
    <w:rsid w:val="00F56F1D"/>
    <w:rsid w:val="00F673D5"/>
    <w:rsid w:val="00F84366"/>
    <w:rsid w:val="00F85089"/>
    <w:rsid w:val="00F87F4D"/>
    <w:rsid w:val="00F91652"/>
    <w:rsid w:val="00F97173"/>
    <w:rsid w:val="00F974C5"/>
    <w:rsid w:val="00FA6F46"/>
    <w:rsid w:val="00FB20E8"/>
    <w:rsid w:val="00FD0051"/>
    <w:rsid w:val="00FD7965"/>
    <w:rsid w:val="00FE5872"/>
    <w:rsid w:val="00FE7FCA"/>
    <w:rsid w:val="00FF1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819EEEA"/>
  <w15:chartTrackingRefBased/>
  <w15:docId w15:val="{15975760-2989-44C1-A7A2-496B6D2A4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C5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F974C5"/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974C5"/>
    <w:pPr>
      <w:keepNext/>
      <w:spacing w:before="60" w:after="60" w:line="260" w:lineRule="exact"/>
      <w:jc w:val="center"/>
    </w:pPr>
    <w:rPr>
      <w:b/>
      <w:bCs/>
      <w:sz w:val="20"/>
      <w:szCs w:val="20"/>
    </w:rPr>
  </w:style>
  <w:style w:type="paragraph" w:customStyle="1" w:styleId="Tabletexte">
    <w:name w:val="Table texte"/>
    <w:basedOn w:val="Normal"/>
    <w:qFormat/>
    <w:rsid w:val="00F974C5"/>
    <w:pPr>
      <w:spacing w:before="60" w:after="60" w:line="260" w:lineRule="exact"/>
    </w:pPr>
    <w:rPr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5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basedOn w:val="DefaultParagraphFont"/>
    <w:unhideWhenUsed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F974C5"/>
    <w:pPr>
      <w:keepNext/>
      <w:spacing w:before="240"/>
      <w:ind w:left="1134" w:hanging="1134"/>
    </w:pPr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D517B2"/>
    <w:rPr>
      <w:color w:val="605E5C"/>
      <w:shd w:val="clear" w:color="auto" w:fill="E1DFDD"/>
    </w:rPr>
  </w:style>
  <w:style w:type="paragraph" w:customStyle="1" w:styleId="Annextitle0">
    <w:name w:val="Annex_title"/>
    <w:basedOn w:val="Normal"/>
    <w:next w:val="Normal"/>
    <w:link w:val="AnnextitleChar"/>
    <w:rsid w:val="0071005F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Calibri" w:eastAsia="Times New Roman" w:hAnsi="Calibri" w:cs="Traditional Arabic"/>
      <w:b/>
      <w:bCs/>
      <w:sz w:val="28"/>
      <w:szCs w:val="40"/>
      <w:lang w:eastAsia="en-US"/>
    </w:rPr>
  </w:style>
  <w:style w:type="character" w:customStyle="1" w:styleId="AnnextitleChar">
    <w:name w:val="Annex_title Char"/>
    <w:basedOn w:val="DefaultParagraphFont"/>
    <w:link w:val="Annextitle0"/>
    <w:rsid w:val="0071005F"/>
    <w:rPr>
      <w:rFonts w:ascii="Calibri" w:eastAsia="Times New Roman" w:hAnsi="Calibri" w:cs="Traditional Arabic"/>
      <w:b/>
      <w:bCs/>
      <w:sz w:val="28"/>
      <w:szCs w:val="40"/>
      <w:lang w:eastAsia="en-US"/>
    </w:rPr>
  </w:style>
  <w:style w:type="paragraph" w:customStyle="1" w:styleId="Headingb0">
    <w:name w:val="Heading_b"/>
    <w:basedOn w:val="Heading2"/>
    <w:rsid w:val="0071005F"/>
    <w:pPr>
      <w:spacing w:before="180"/>
      <w:ind w:left="0" w:firstLine="0"/>
    </w:pPr>
    <w:rPr>
      <w:rFonts w:ascii="Calibri" w:eastAsia="Times New Roman" w:hAnsi="Calibri" w:cs="Traditional Arabic"/>
      <w:kern w:val="14"/>
      <w:szCs w:val="32"/>
      <w:lang w:eastAsia="en-US" w:bidi="ar-EG"/>
    </w:rPr>
  </w:style>
  <w:style w:type="paragraph" w:styleId="Revision">
    <w:name w:val="Revision"/>
    <w:hidden/>
    <w:uiPriority w:val="99"/>
    <w:semiHidden/>
    <w:rsid w:val="00EC51C0"/>
    <w:pPr>
      <w:spacing w:after="0" w:line="240" w:lineRule="auto"/>
    </w:pPr>
    <w:rPr>
      <w:rFonts w:ascii="Dubai" w:hAnsi="Dubai" w:cs="Dubai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50EEF"/>
    <w:pPr>
      <w:tabs>
        <w:tab w:val="clear" w:pos="794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  <w:spacing w:before="0" w:line="240" w:lineRule="auto"/>
      <w:jc w:val="left"/>
    </w:pPr>
    <w:rPr>
      <w:rFonts w:ascii="Courier New" w:eastAsia="Times New Roman" w:hAnsi="Courier New" w:cs="Courier New"/>
      <w:sz w:val="20"/>
      <w:szCs w:val="20"/>
      <w:lang w:val="en-GB"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50EEF"/>
    <w:rPr>
      <w:rFonts w:ascii="Courier New" w:eastAsia="Times New Roman" w:hAnsi="Courier New" w:cs="Courier New"/>
      <w:sz w:val="20"/>
      <w:szCs w:val="20"/>
      <w:lang w:val="en-GB" w:eastAsia="en-GB"/>
    </w:rPr>
  </w:style>
  <w:style w:type="character" w:customStyle="1" w:styleId="y2iqfc">
    <w:name w:val="y2iqfc"/>
    <w:basedOn w:val="DefaultParagraphFont"/>
    <w:rsid w:val="00450E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389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mailto:tsbsg3@itu.int" TargetMode="Externa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394DB6-E143-4F76-809F-16A4536E7E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560</Words>
  <Characters>3196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3749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Almidani, Ahmad Alaa</dc:creator>
  <cp:keywords/>
  <dc:description/>
  <cp:lastModifiedBy>Braud, Olivia</cp:lastModifiedBy>
  <cp:revision>15</cp:revision>
  <cp:lastPrinted>2022-06-07T11:43:00Z</cp:lastPrinted>
  <dcterms:created xsi:type="dcterms:W3CDTF">2022-06-06T09:07:00Z</dcterms:created>
  <dcterms:modified xsi:type="dcterms:W3CDTF">2022-06-07T11:43:00Z</dcterms:modified>
</cp:coreProperties>
</file>