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39CA6263" w14:textId="77777777" w:rsidTr="00D517B2">
        <w:trPr>
          <w:cantSplit/>
          <w:trHeight w:val="1134"/>
        </w:trPr>
        <w:tc>
          <w:tcPr>
            <w:tcW w:w="798" w:type="pct"/>
          </w:tcPr>
          <w:p w14:paraId="538E947D" w14:textId="77777777" w:rsidR="00D517B2" w:rsidRPr="00D517B2" w:rsidRDefault="00D517B2" w:rsidP="00D517B2">
            <w:pPr>
              <w:spacing w:before="0" w:line="240" w:lineRule="auto"/>
              <w:rPr>
                <w:b/>
                <w:bCs/>
                <w:rtl/>
                <w:lang w:bidi="ar-EG"/>
              </w:rPr>
            </w:pPr>
            <w:r w:rsidRPr="00D517B2">
              <w:rPr>
                <w:noProof/>
              </w:rPr>
              <w:drawing>
                <wp:inline distT="0" distB="0" distL="0" distR="0" wp14:anchorId="3517DD01" wp14:editId="6F863D5C">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1FE36DA2"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72F19ABE"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292339CA" w14:textId="77777777" w:rsidTr="00144814">
        <w:trPr>
          <w:cantSplit/>
          <w:trHeight w:val="142"/>
          <w:jc w:val="center"/>
        </w:trPr>
        <w:tc>
          <w:tcPr>
            <w:tcW w:w="796" w:type="pct"/>
          </w:tcPr>
          <w:p w14:paraId="242D3114" w14:textId="77777777" w:rsidR="00D517B2" w:rsidRPr="00D517B2" w:rsidRDefault="00D517B2" w:rsidP="00BB0F08">
            <w:pPr>
              <w:spacing w:line="300" w:lineRule="exact"/>
              <w:jc w:val="left"/>
              <w:rPr>
                <w:position w:val="2"/>
              </w:rPr>
            </w:pPr>
          </w:p>
        </w:tc>
        <w:tc>
          <w:tcPr>
            <w:tcW w:w="1998" w:type="pct"/>
          </w:tcPr>
          <w:p w14:paraId="74C0A02F" w14:textId="77777777" w:rsidR="00D517B2" w:rsidRPr="00D517B2" w:rsidRDefault="00D517B2" w:rsidP="00BB0F08">
            <w:pPr>
              <w:spacing w:line="300" w:lineRule="exact"/>
              <w:jc w:val="left"/>
              <w:rPr>
                <w:position w:val="2"/>
              </w:rPr>
            </w:pPr>
          </w:p>
        </w:tc>
        <w:tc>
          <w:tcPr>
            <w:tcW w:w="2206" w:type="pct"/>
          </w:tcPr>
          <w:p w14:paraId="1CCE15B3" w14:textId="77777777" w:rsidR="00D517B2" w:rsidRPr="00873469" w:rsidRDefault="00D517B2" w:rsidP="00BB0F08">
            <w:pPr>
              <w:spacing w:line="300" w:lineRule="exact"/>
              <w:jc w:val="left"/>
              <w:rPr>
                <w:position w:val="2"/>
                <w:lang w:bidi="ar-EG"/>
              </w:rPr>
            </w:pPr>
          </w:p>
        </w:tc>
      </w:tr>
      <w:tr w:rsidR="00D517B2" w:rsidRPr="00D517B2" w14:paraId="74D9BC0C" w14:textId="77777777" w:rsidTr="00144814">
        <w:trPr>
          <w:cantSplit/>
          <w:trHeight w:val="148"/>
          <w:jc w:val="center"/>
        </w:trPr>
        <w:tc>
          <w:tcPr>
            <w:tcW w:w="796" w:type="pct"/>
          </w:tcPr>
          <w:p w14:paraId="476CB1FB" w14:textId="77777777" w:rsidR="00D517B2" w:rsidRPr="00D517B2" w:rsidRDefault="00D517B2" w:rsidP="00B03DBB">
            <w:pPr>
              <w:spacing w:before="240" w:after="240" w:line="300" w:lineRule="exact"/>
              <w:jc w:val="left"/>
              <w:rPr>
                <w:position w:val="2"/>
              </w:rPr>
            </w:pPr>
          </w:p>
        </w:tc>
        <w:tc>
          <w:tcPr>
            <w:tcW w:w="1998" w:type="pct"/>
          </w:tcPr>
          <w:p w14:paraId="2FF4BB7B" w14:textId="77777777" w:rsidR="00D517B2" w:rsidRPr="00D517B2" w:rsidRDefault="00D517B2" w:rsidP="00B03DBB">
            <w:pPr>
              <w:spacing w:before="240" w:after="240" w:line="300" w:lineRule="exact"/>
              <w:jc w:val="left"/>
              <w:rPr>
                <w:position w:val="2"/>
                <w:lang w:bidi="ar-EG"/>
              </w:rPr>
            </w:pPr>
          </w:p>
        </w:tc>
        <w:tc>
          <w:tcPr>
            <w:tcW w:w="2206" w:type="pct"/>
          </w:tcPr>
          <w:p w14:paraId="5AC93A98" w14:textId="5EAD110B" w:rsidR="00D517B2" w:rsidRPr="00D517B2" w:rsidRDefault="00144814" w:rsidP="00B03DBB">
            <w:pPr>
              <w:spacing w:before="240" w:after="240" w:line="300" w:lineRule="exact"/>
              <w:jc w:val="left"/>
              <w:rPr>
                <w:position w:val="2"/>
                <w:rtl/>
                <w:lang w:bidi="ar-EG"/>
              </w:rPr>
            </w:pPr>
            <w:r w:rsidRPr="00144814">
              <w:rPr>
                <w:rFonts w:hint="cs"/>
                <w:position w:val="2"/>
                <w:rtl/>
              </w:rPr>
              <w:t xml:space="preserve">جنيف، </w:t>
            </w:r>
            <w:r w:rsidRPr="00144814">
              <w:rPr>
                <w:position w:val="2"/>
              </w:rPr>
              <w:t>23</w:t>
            </w:r>
            <w:r w:rsidRPr="00144814">
              <w:rPr>
                <w:rFonts w:hint="cs"/>
                <w:position w:val="2"/>
                <w:rtl/>
                <w:lang w:bidi="ar-EG"/>
              </w:rPr>
              <w:t xml:space="preserve"> </w:t>
            </w:r>
            <w:r>
              <w:rPr>
                <w:rFonts w:hint="cs"/>
                <w:position w:val="2"/>
                <w:rtl/>
                <w:lang w:bidi="ar-EG"/>
              </w:rPr>
              <w:t>مايو</w:t>
            </w:r>
            <w:r w:rsidRPr="00144814">
              <w:rPr>
                <w:rFonts w:hint="cs"/>
                <w:position w:val="2"/>
                <w:rtl/>
                <w:lang w:bidi="ar-EG"/>
              </w:rPr>
              <w:t xml:space="preserve"> </w:t>
            </w:r>
            <w:r>
              <w:rPr>
                <w:position w:val="2"/>
              </w:rPr>
              <w:t>2022</w:t>
            </w:r>
          </w:p>
        </w:tc>
      </w:tr>
      <w:tr w:rsidR="00144814" w:rsidRPr="00D517B2" w14:paraId="0CF540E9" w14:textId="77777777" w:rsidTr="00144814">
        <w:trPr>
          <w:cantSplit/>
          <w:trHeight w:val="831"/>
          <w:jc w:val="center"/>
        </w:trPr>
        <w:tc>
          <w:tcPr>
            <w:tcW w:w="796" w:type="pct"/>
          </w:tcPr>
          <w:p w14:paraId="6010089A" w14:textId="77777777" w:rsidR="00144814" w:rsidRPr="00A9156F" w:rsidRDefault="00144814" w:rsidP="00D517B2">
            <w:pPr>
              <w:spacing w:before="80" w:after="60" w:line="300" w:lineRule="exact"/>
              <w:jc w:val="left"/>
              <w:rPr>
                <w:b/>
                <w:bCs/>
                <w:position w:val="2"/>
              </w:rPr>
            </w:pPr>
            <w:r w:rsidRPr="00A9156F">
              <w:rPr>
                <w:rFonts w:hint="cs"/>
                <w:b/>
                <w:bCs/>
                <w:position w:val="2"/>
                <w:rtl/>
              </w:rPr>
              <w:t>المرجع:</w:t>
            </w:r>
          </w:p>
        </w:tc>
        <w:tc>
          <w:tcPr>
            <w:tcW w:w="1998" w:type="pct"/>
          </w:tcPr>
          <w:p w14:paraId="6226D9AE" w14:textId="0F6E8223" w:rsidR="00144814" w:rsidRPr="00144814" w:rsidRDefault="00144814" w:rsidP="00144814">
            <w:pPr>
              <w:spacing w:before="80" w:after="60" w:line="300" w:lineRule="exact"/>
              <w:jc w:val="left"/>
              <w:rPr>
                <w:b/>
                <w:position w:val="2"/>
              </w:rPr>
            </w:pPr>
            <w:r w:rsidRPr="00144814">
              <w:rPr>
                <w:b/>
                <w:position w:val="2"/>
              </w:rPr>
              <w:t>TSB Circular 17</w:t>
            </w:r>
            <w:r w:rsidRPr="00144814">
              <w:rPr>
                <w:b/>
                <w:position w:val="2"/>
              </w:rPr>
              <w:br/>
            </w:r>
            <w:r w:rsidRPr="00144814">
              <w:rPr>
                <w:bCs/>
                <w:position w:val="2"/>
              </w:rPr>
              <w:t>SG17/XY</w:t>
            </w:r>
          </w:p>
        </w:tc>
        <w:tc>
          <w:tcPr>
            <w:tcW w:w="2206" w:type="pct"/>
            <w:vMerge w:val="restart"/>
          </w:tcPr>
          <w:p w14:paraId="0779CAF8" w14:textId="77777777" w:rsidR="00144814" w:rsidRPr="00144814" w:rsidRDefault="00144814" w:rsidP="00D517B2">
            <w:pPr>
              <w:tabs>
                <w:tab w:val="clear" w:pos="794"/>
                <w:tab w:val="left" w:pos="284"/>
              </w:tabs>
              <w:spacing w:before="80" w:after="60" w:line="300" w:lineRule="exact"/>
              <w:ind w:left="284" w:hanging="284"/>
              <w:jc w:val="left"/>
              <w:rPr>
                <w:b/>
                <w:bCs/>
                <w:position w:val="2"/>
                <w:rtl/>
                <w:lang w:bidi="ar-EG"/>
              </w:rPr>
            </w:pPr>
            <w:r w:rsidRPr="00144814">
              <w:rPr>
                <w:rFonts w:hint="cs"/>
                <w:b/>
                <w:bCs/>
                <w:position w:val="2"/>
                <w:rtl/>
              </w:rPr>
              <w:t>إلى:</w:t>
            </w:r>
          </w:p>
          <w:p w14:paraId="720516F9" w14:textId="5841264D" w:rsidR="00144814" w:rsidRPr="00144814" w:rsidRDefault="00144814" w:rsidP="00144814">
            <w:pPr>
              <w:tabs>
                <w:tab w:val="clear" w:pos="794"/>
                <w:tab w:val="left" w:pos="284"/>
              </w:tabs>
              <w:spacing w:before="80" w:after="60" w:line="300" w:lineRule="exact"/>
              <w:ind w:left="284" w:hanging="284"/>
              <w:jc w:val="left"/>
              <w:rPr>
                <w:position w:val="2"/>
              </w:rPr>
            </w:pPr>
            <w:r w:rsidRPr="00144814">
              <w:rPr>
                <w:rFonts w:hint="cs"/>
                <w:position w:val="2"/>
                <w:rtl/>
              </w:rPr>
              <w:t>-</w:t>
            </w:r>
            <w:r w:rsidRPr="00144814">
              <w:rPr>
                <w:position w:val="2"/>
                <w:rtl/>
              </w:rPr>
              <w:tab/>
            </w:r>
            <w:r w:rsidRPr="00144814">
              <w:rPr>
                <w:rFonts w:hint="cs"/>
                <w:position w:val="2"/>
                <w:rtl/>
              </w:rPr>
              <w:t>إدارات الدول الأعضاء في الاتحاد</w:t>
            </w:r>
          </w:p>
          <w:p w14:paraId="18039BD3" w14:textId="77777777" w:rsidR="00144814" w:rsidRPr="00144814" w:rsidRDefault="00144814" w:rsidP="00144814">
            <w:pPr>
              <w:tabs>
                <w:tab w:val="clear" w:pos="794"/>
                <w:tab w:val="left" w:pos="284"/>
              </w:tabs>
              <w:spacing w:before="80" w:after="60" w:line="300" w:lineRule="exact"/>
              <w:ind w:left="284" w:hanging="284"/>
              <w:jc w:val="left"/>
              <w:rPr>
                <w:b/>
                <w:bCs/>
                <w:position w:val="2"/>
                <w:rtl/>
              </w:rPr>
            </w:pPr>
            <w:r w:rsidRPr="00144814">
              <w:rPr>
                <w:rFonts w:hint="cs"/>
                <w:b/>
                <w:bCs/>
                <w:position w:val="2"/>
                <w:rtl/>
              </w:rPr>
              <w:t>نسخة إلى:</w:t>
            </w:r>
          </w:p>
          <w:p w14:paraId="5D7DADB7" w14:textId="77777777" w:rsidR="00144814" w:rsidRPr="00144814" w:rsidRDefault="00144814" w:rsidP="00BF6FDF">
            <w:pPr>
              <w:tabs>
                <w:tab w:val="clear" w:pos="794"/>
                <w:tab w:val="left" w:pos="284"/>
              </w:tabs>
              <w:spacing w:before="80" w:after="60" w:line="300" w:lineRule="exact"/>
              <w:ind w:left="284" w:hanging="284"/>
              <w:rPr>
                <w:position w:val="2"/>
              </w:rPr>
            </w:pPr>
            <w:r w:rsidRPr="00144814">
              <w:rPr>
                <w:position w:val="2"/>
                <w:rtl/>
              </w:rPr>
              <w:t>-</w:t>
            </w:r>
            <w:r w:rsidRPr="00144814">
              <w:rPr>
                <w:position w:val="2"/>
                <w:rtl/>
              </w:rPr>
              <w:tab/>
              <w:t>أعضاء قطاع تقييس الاتصالات</w:t>
            </w:r>
            <w:r w:rsidRPr="00144814">
              <w:rPr>
                <w:position w:val="2"/>
                <w:rtl/>
                <w:lang w:bidi="ar-EG"/>
              </w:rPr>
              <w:t xml:space="preserve"> في الاتحاد</w:t>
            </w:r>
            <w:r w:rsidRPr="00144814">
              <w:rPr>
                <w:position w:val="2"/>
                <w:rtl/>
              </w:rPr>
              <w:t>؛</w:t>
            </w:r>
          </w:p>
          <w:p w14:paraId="397E2AEF" w14:textId="77777777" w:rsidR="00144814" w:rsidRPr="00144814" w:rsidRDefault="00144814" w:rsidP="00BF6FDF">
            <w:pPr>
              <w:tabs>
                <w:tab w:val="clear" w:pos="794"/>
                <w:tab w:val="left" w:pos="284"/>
              </w:tabs>
              <w:spacing w:before="80" w:after="60" w:line="300" w:lineRule="exact"/>
              <w:ind w:left="284" w:hanging="284"/>
              <w:rPr>
                <w:position w:val="2"/>
              </w:rPr>
            </w:pPr>
            <w:r w:rsidRPr="00144814">
              <w:rPr>
                <w:position w:val="2"/>
                <w:rtl/>
              </w:rPr>
              <w:t>-</w:t>
            </w:r>
            <w:r w:rsidRPr="00144814">
              <w:rPr>
                <w:position w:val="2"/>
                <w:rtl/>
              </w:rPr>
              <w:tab/>
              <w:t>المنتسبين إلى</w:t>
            </w:r>
            <w:r w:rsidRPr="00144814">
              <w:rPr>
                <w:rFonts w:hint="cs"/>
                <w:position w:val="2"/>
                <w:rtl/>
              </w:rPr>
              <w:t xml:space="preserve"> قطاع تقييس الاتصالات المشاركين في</w:t>
            </w:r>
            <w:r w:rsidRPr="00144814">
              <w:rPr>
                <w:rFonts w:hint="eastAsia"/>
                <w:position w:val="2"/>
                <w:rtl/>
              </w:rPr>
              <w:t> </w:t>
            </w:r>
            <w:r w:rsidRPr="00144814">
              <w:rPr>
                <w:rFonts w:hint="cs"/>
                <w:position w:val="2"/>
                <w:rtl/>
              </w:rPr>
              <w:t>أعمال لجنة الدراسات</w:t>
            </w:r>
            <w:r w:rsidRPr="00144814">
              <w:rPr>
                <w:rFonts w:hint="eastAsia"/>
                <w:position w:val="2"/>
                <w:rtl/>
              </w:rPr>
              <w:t> </w:t>
            </w:r>
            <w:r w:rsidRPr="00144814">
              <w:rPr>
                <w:position w:val="2"/>
              </w:rPr>
              <w:t>17</w:t>
            </w:r>
            <w:r w:rsidRPr="00144814">
              <w:rPr>
                <w:position w:val="2"/>
                <w:rtl/>
              </w:rPr>
              <w:t>؛</w:t>
            </w:r>
          </w:p>
          <w:p w14:paraId="3841EA6B" w14:textId="77777777" w:rsidR="00144814" w:rsidRPr="00144814" w:rsidRDefault="00144814" w:rsidP="00BF6FDF">
            <w:pPr>
              <w:tabs>
                <w:tab w:val="clear" w:pos="794"/>
                <w:tab w:val="left" w:pos="284"/>
              </w:tabs>
              <w:spacing w:before="80" w:after="60" w:line="300" w:lineRule="exact"/>
              <w:ind w:left="284" w:hanging="284"/>
              <w:rPr>
                <w:position w:val="2"/>
              </w:rPr>
            </w:pPr>
            <w:r w:rsidRPr="00144814">
              <w:rPr>
                <w:position w:val="2"/>
                <w:rtl/>
              </w:rPr>
              <w:t>-</w:t>
            </w:r>
            <w:r w:rsidRPr="00144814">
              <w:rPr>
                <w:position w:val="2"/>
                <w:rtl/>
                <w:lang w:bidi="ar-EG"/>
              </w:rPr>
              <w:tab/>
              <w:t>الهيئات الأكاديمية المنضمة إلى الاتحاد؛</w:t>
            </w:r>
          </w:p>
          <w:p w14:paraId="53CACB4F" w14:textId="77777777" w:rsidR="00144814" w:rsidRPr="002E65A7" w:rsidRDefault="00144814" w:rsidP="00BF6FDF">
            <w:pPr>
              <w:tabs>
                <w:tab w:val="clear" w:pos="794"/>
                <w:tab w:val="left" w:pos="284"/>
              </w:tabs>
              <w:spacing w:before="80" w:after="60" w:line="300" w:lineRule="exact"/>
              <w:ind w:left="284" w:hanging="284"/>
              <w:rPr>
                <w:spacing w:val="2"/>
                <w:position w:val="2"/>
                <w:rtl/>
                <w:lang w:bidi="ar-EG"/>
              </w:rPr>
            </w:pPr>
            <w:r w:rsidRPr="00144814">
              <w:rPr>
                <w:position w:val="2"/>
                <w:rtl/>
              </w:rPr>
              <w:t>-</w:t>
            </w:r>
            <w:r w:rsidRPr="00144814">
              <w:rPr>
                <w:position w:val="2"/>
                <w:rtl/>
              </w:rPr>
              <w:tab/>
            </w:r>
            <w:r w:rsidRPr="002E65A7">
              <w:rPr>
                <w:spacing w:val="2"/>
                <w:position w:val="2"/>
                <w:rtl/>
              </w:rPr>
              <w:t xml:space="preserve">رئيس لجنة الدراسات </w:t>
            </w:r>
            <w:r w:rsidRPr="002E65A7">
              <w:rPr>
                <w:spacing w:val="2"/>
                <w:position w:val="2"/>
              </w:rPr>
              <w:t>17</w:t>
            </w:r>
            <w:r w:rsidRPr="002E65A7">
              <w:rPr>
                <w:spacing w:val="2"/>
                <w:position w:val="2"/>
                <w:rtl/>
                <w:lang w:bidi="ar-EG"/>
              </w:rPr>
              <w:t xml:space="preserve"> لقطاع تقييس الاتصالات ونوابه؛</w:t>
            </w:r>
          </w:p>
          <w:p w14:paraId="25E677A2" w14:textId="77777777" w:rsidR="00144814" w:rsidRPr="00144814" w:rsidRDefault="00144814" w:rsidP="00BF6FDF">
            <w:pPr>
              <w:tabs>
                <w:tab w:val="clear" w:pos="794"/>
                <w:tab w:val="left" w:pos="284"/>
              </w:tabs>
              <w:spacing w:before="80" w:after="60" w:line="300" w:lineRule="exact"/>
              <w:ind w:left="284" w:hanging="284"/>
              <w:rPr>
                <w:position w:val="2"/>
                <w:rtl/>
              </w:rPr>
            </w:pPr>
            <w:r w:rsidRPr="00144814">
              <w:rPr>
                <w:position w:val="2"/>
                <w:rtl/>
              </w:rPr>
              <w:t>-</w:t>
            </w:r>
            <w:r w:rsidRPr="00144814">
              <w:rPr>
                <w:position w:val="2"/>
                <w:rtl/>
              </w:rPr>
              <w:tab/>
              <w:t>مدير</w:t>
            </w:r>
            <w:r w:rsidRPr="00144814">
              <w:rPr>
                <w:rFonts w:hint="cs"/>
                <w:position w:val="2"/>
                <w:rtl/>
                <w:lang w:bidi="ar-EG"/>
              </w:rPr>
              <w:t>ة</w:t>
            </w:r>
            <w:r w:rsidRPr="00144814">
              <w:rPr>
                <w:position w:val="2"/>
                <w:rtl/>
              </w:rPr>
              <w:t xml:space="preserve"> مكتب تنمية الاتصالات؛</w:t>
            </w:r>
          </w:p>
          <w:p w14:paraId="4CB31339" w14:textId="158844D7" w:rsidR="00144814" w:rsidRPr="00144814" w:rsidRDefault="00144814" w:rsidP="00BF6FDF">
            <w:pPr>
              <w:tabs>
                <w:tab w:val="clear" w:pos="794"/>
                <w:tab w:val="left" w:pos="284"/>
              </w:tabs>
              <w:spacing w:before="80" w:after="60" w:line="300" w:lineRule="exact"/>
              <w:ind w:left="284" w:hanging="284"/>
              <w:rPr>
                <w:position w:val="2"/>
                <w:rtl/>
              </w:rPr>
            </w:pPr>
            <w:r w:rsidRPr="00144814">
              <w:rPr>
                <w:position w:val="2"/>
                <w:rtl/>
              </w:rPr>
              <w:t>-</w:t>
            </w:r>
            <w:r w:rsidRPr="00144814">
              <w:rPr>
                <w:position w:val="2"/>
                <w:rtl/>
              </w:rPr>
              <w:tab/>
              <w:t>مدير مكتب الاتصالات الراديوية</w:t>
            </w:r>
          </w:p>
        </w:tc>
      </w:tr>
      <w:tr w:rsidR="00144814" w:rsidRPr="00D517B2" w14:paraId="1044D99A" w14:textId="77777777" w:rsidTr="00144814">
        <w:trPr>
          <w:cantSplit/>
          <w:trHeight w:val="340"/>
          <w:jc w:val="center"/>
        </w:trPr>
        <w:tc>
          <w:tcPr>
            <w:tcW w:w="796" w:type="pct"/>
          </w:tcPr>
          <w:p w14:paraId="37C7DDE5" w14:textId="77777777" w:rsidR="00144814" w:rsidRPr="00A9156F" w:rsidRDefault="00144814" w:rsidP="00D517B2">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98" w:type="pct"/>
          </w:tcPr>
          <w:p w14:paraId="09987D53" w14:textId="35E1755B" w:rsidR="00144814" w:rsidRPr="00D517B2" w:rsidRDefault="00144814" w:rsidP="00144814">
            <w:pPr>
              <w:spacing w:before="80" w:after="60" w:line="300" w:lineRule="exact"/>
              <w:jc w:val="left"/>
              <w:rPr>
                <w:b/>
                <w:position w:val="2"/>
              </w:rPr>
            </w:pPr>
            <w:r w:rsidRPr="00144814">
              <w:rPr>
                <w:position w:val="2"/>
              </w:rPr>
              <w:t>+41 22 730 6206</w:t>
            </w:r>
          </w:p>
        </w:tc>
        <w:tc>
          <w:tcPr>
            <w:tcW w:w="2206" w:type="pct"/>
            <w:vMerge/>
          </w:tcPr>
          <w:p w14:paraId="3A0C988B" w14:textId="77777777" w:rsidR="00144814" w:rsidRPr="00D517B2" w:rsidRDefault="00144814" w:rsidP="00D517B2">
            <w:pPr>
              <w:spacing w:before="80" w:after="60" w:line="300" w:lineRule="exact"/>
              <w:jc w:val="left"/>
              <w:rPr>
                <w:position w:val="2"/>
                <w:rtl/>
              </w:rPr>
            </w:pPr>
          </w:p>
        </w:tc>
      </w:tr>
      <w:tr w:rsidR="00144814" w:rsidRPr="00D517B2" w14:paraId="4031F02E" w14:textId="77777777" w:rsidTr="00144814">
        <w:trPr>
          <w:cantSplit/>
          <w:trHeight w:val="853"/>
          <w:jc w:val="center"/>
        </w:trPr>
        <w:tc>
          <w:tcPr>
            <w:tcW w:w="796" w:type="pct"/>
          </w:tcPr>
          <w:p w14:paraId="3C5C98E6" w14:textId="77777777" w:rsidR="00144814" w:rsidRPr="00A9156F" w:rsidRDefault="00144814" w:rsidP="00D517B2">
            <w:pPr>
              <w:spacing w:before="80" w:after="60" w:line="300" w:lineRule="exact"/>
              <w:jc w:val="left"/>
              <w:rPr>
                <w:b/>
                <w:bCs/>
                <w:position w:val="2"/>
                <w:rtl/>
                <w:lang w:bidi="ar-EG"/>
              </w:rPr>
            </w:pPr>
            <w:r w:rsidRPr="00A9156F">
              <w:rPr>
                <w:rFonts w:hint="cs"/>
                <w:b/>
                <w:bCs/>
                <w:position w:val="2"/>
                <w:rtl/>
              </w:rPr>
              <w:t>الفاكس:</w:t>
            </w:r>
          </w:p>
        </w:tc>
        <w:tc>
          <w:tcPr>
            <w:tcW w:w="1998" w:type="pct"/>
          </w:tcPr>
          <w:p w14:paraId="476292FC" w14:textId="77777777" w:rsidR="00144814" w:rsidRPr="00D517B2" w:rsidRDefault="00144814" w:rsidP="00D517B2">
            <w:pPr>
              <w:spacing w:before="80" w:after="60" w:line="300" w:lineRule="exact"/>
              <w:jc w:val="left"/>
              <w:rPr>
                <w:position w:val="2"/>
              </w:rPr>
            </w:pPr>
            <w:r w:rsidRPr="00D517B2">
              <w:rPr>
                <w:position w:val="2"/>
              </w:rPr>
              <w:t>+41 22 730 5853</w:t>
            </w:r>
          </w:p>
        </w:tc>
        <w:tc>
          <w:tcPr>
            <w:tcW w:w="2206" w:type="pct"/>
            <w:vMerge/>
          </w:tcPr>
          <w:p w14:paraId="2BADA8D0" w14:textId="77777777" w:rsidR="00144814" w:rsidRPr="00D517B2" w:rsidRDefault="00144814" w:rsidP="00D517B2">
            <w:pPr>
              <w:spacing w:before="80" w:after="60" w:line="300" w:lineRule="exact"/>
              <w:jc w:val="left"/>
              <w:rPr>
                <w:position w:val="2"/>
                <w:rtl/>
              </w:rPr>
            </w:pPr>
          </w:p>
        </w:tc>
      </w:tr>
      <w:tr w:rsidR="00144814" w:rsidRPr="00D517B2" w14:paraId="698B3AFF" w14:textId="77777777" w:rsidTr="00144814">
        <w:trPr>
          <w:cantSplit/>
          <w:trHeight w:val="853"/>
          <w:jc w:val="center"/>
        </w:trPr>
        <w:tc>
          <w:tcPr>
            <w:tcW w:w="796" w:type="pct"/>
          </w:tcPr>
          <w:p w14:paraId="71B245CE" w14:textId="019AE219" w:rsidR="00144814" w:rsidRPr="00A9156F" w:rsidRDefault="00144814" w:rsidP="00D517B2">
            <w:pPr>
              <w:spacing w:before="80" w:after="60" w:line="300" w:lineRule="exact"/>
              <w:jc w:val="left"/>
              <w:rPr>
                <w:b/>
                <w:bCs/>
                <w:position w:val="2"/>
                <w:rtl/>
              </w:rPr>
            </w:pPr>
            <w:r w:rsidRPr="00A9156F">
              <w:rPr>
                <w:rFonts w:hint="cs"/>
                <w:b/>
                <w:bCs/>
                <w:position w:val="2"/>
                <w:rtl/>
              </w:rPr>
              <w:t>البريد الإلكتروني:</w:t>
            </w:r>
          </w:p>
        </w:tc>
        <w:tc>
          <w:tcPr>
            <w:tcW w:w="1998" w:type="pct"/>
          </w:tcPr>
          <w:p w14:paraId="5F2CE4CC" w14:textId="56A4C05E" w:rsidR="00144814" w:rsidRPr="00D517B2" w:rsidRDefault="006200B8" w:rsidP="00D517B2">
            <w:pPr>
              <w:spacing w:before="80" w:after="60" w:line="300" w:lineRule="exact"/>
              <w:jc w:val="left"/>
              <w:rPr>
                <w:position w:val="2"/>
              </w:rPr>
            </w:pPr>
            <w:hyperlink r:id="rId9" w:history="1">
              <w:r w:rsidR="00144814" w:rsidRPr="00144814">
                <w:rPr>
                  <w:rStyle w:val="Hyperlink"/>
                  <w:position w:val="2"/>
                </w:rPr>
                <w:t>tsbsg17@itu.int</w:t>
              </w:r>
            </w:hyperlink>
          </w:p>
        </w:tc>
        <w:tc>
          <w:tcPr>
            <w:tcW w:w="2206" w:type="pct"/>
            <w:vMerge/>
          </w:tcPr>
          <w:p w14:paraId="585254C7" w14:textId="77777777" w:rsidR="00144814" w:rsidRPr="00D517B2" w:rsidRDefault="00144814" w:rsidP="00D517B2">
            <w:pPr>
              <w:spacing w:before="80" w:after="60" w:line="300" w:lineRule="exact"/>
              <w:jc w:val="left"/>
              <w:rPr>
                <w:position w:val="2"/>
                <w:rtl/>
              </w:rPr>
            </w:pPr>
          </w:p>
        </w:tc>
      </w:tr>
      <w:tr w:rsidR="00CE1C08" w:rsidRPr="00D517B2" w14:paraId="046C570B" w14:textId="77777777" w:rsidTr="00144814">
        <w:trPr>
          <w:cantSplit/>
          <w:jc w:val="center"/>
        </w:trPr>
        <w:tc>
          <w:tcPr>
            <w:tcW w:w="796" w:type="pct"/>
          </w:tcPr>
          <w:p w14:paraId="5527A12A"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6C5E9AFA" w14:textId="4BD595B5" w:rsidR="00CE1C08" w:rsidRPr="000F3147" w:rsidRDefault="00144814" w:rsidP="00B50618">
            <w:pPr>
              <w:spacing w:before="80" w:after="60" w:line="300" w:lineRule="exact"/>
              <w:rPr>
                <w:spacing w:val="4"/>
                <w:position w:val="2"/>
                <w:rtl/>
              </w:rPr>
            </w:pPr>
            <w:r w:rsidRPr="00B50618">
              <w:rPr>
                <w:rFonts w:hint="cs"/>
                <w:b/>
                <w:bCs/>
                <w:spacing w:val="4"/>
                <w:position w:val="2"/>
                <w:rtl/>
              </w:rPr>
              <w:t xml:space="preserve">مشاورة الدول الأعضاء بشأن مشاريع </w:t>
            </w:r>
            <w:bookmarkStart w:id="0" w:name="_Hlk104275141"/>
            <w:r w:rsidR="00B50618" w:rsidRPr="00B50618">
              <w:rPr>
                <w:rFonts w:hint="cs"/>
                <w:b/>
                <w:bCs/>
                <w:spacing w:val="4"/>
                <w:position w:val="2"/>
                <w:rtl/>
              </w:rPr>
              <w:t>التوصيات الجديدة المحددة</w:t>
            </w:r>
            <w:r w:rsidRPr="00B50618">
              <w:rPr>
                <w:rFonts w:hint="cs"/>
                <w:b/>
                <w:bCs/>
                <w:spacing w:val="4"/>
                <w:position w:val="2"/>
                <w:rtl/>
              </w:rPr>
              <w:t xml:space="preserve"> </w:t>
            </w:r>
            <w:r w:rsidR="005F54F5">
              <w:rPr>
                <w:b/>
                <w:bCs/>
                <w:spacing w:val="4"/>
                <w:position w:val="2"/>
              </w:rPr>
              <w:t>ITU-T X</w:t>
            </w:r>
            <w:r w:rsidRPr="00B50618">
              <w:rPr>
                <w:b/>
                <w:bCs/>
                <w:spacing w:val="4"/>
                <w:position w:val="2"/>
              </w:rPr>
              <w:t>.</w:t>
            </w:r>
            <w:r w:rsidR="00153D9D" w:rsidRPr="00B50618">
              <w:rPr>
                <w:b/>
                <w:bCs/>
                <w:spacing w:val="4"/>
                <w:position w:val="2"/>
              </w:rPr>
              <w:t>1352</w:t>
            </w:r>
            <w:r w:rsidRPr="00B50618">
              <w:rPr>
                <w:b/>
                <w:bCs/>
                <w:spacing w:val="4"/>
                <w:position w:val="2"/>
              </w:rPr>
              <w:t xml:space="preserve"> (X.</w:t>
            </w:r>
            <w:r w:rsidR="00153D9D" w:rsidRPr="00B50618">
              <w:rPr>
                <w:b/>
                <w:bCs/>
                <w:spacing w:val="4"/>
                <w:position w:val="2"/>
              </w:rPr>
              <w:t>iotsec-4</w:t>
            </w:r>
            <w:r w:rsidRPr="00B50618">
              <w:rPr>
                <w:b/>
                <w:bCs/>
                <w:spacing w:val="4"/>
                <w:position w:val="2"/>
              </w:rPr>
              <w:t>)</w:t>
            </w:r>
            <w:r w:rsidRPr="00B50618">
              <w:rPr>
                <w:rFonts w:hint="cs"/>
                <w:b/>
                <w:bCs/>
                <w:spacing w:val="4"/>
                <w:position w:val="2"/>
                <w:rtl/>
              </w:rPr>
              <w:t xml:space="preserve"> و</w:t>
            </w:r>
            <w:r w:rsidR="005F54F5">
              <w:rPr>
                <w:b/>
                <w:bCs/>
                <w:spacing w:val="4"/>
                <w:position w:val="2"/>
              </w:rPr>
              <w:t>ITU-T X</w:t>
            </w:r>
            <w:r w:rsidRPr="00B50618">
              <w:rPr>
                <w:b/>
                <w:bCs/>
                <w:spacing w:val="4"/>
                <w:position w:val="2"/>
              </w:rPr>
              <w:t>.1</w:t>
            </w:r>
            <w:r w:rsidR="00153D9D" w:rsidRPr="00B50618">
              <w:rPr>
                <w:b/>
                <w:bCs/>
                <w:spacing w:val="4"/>
                <w:position w:val="2"/>
              </w:rPr>
              <w:t>813 (X5Gsec-vs)</w:t>
            </w:r>
            <w:r w:rsidR="00153D9D" w:rsidRPr="00B50618">
              <w:rPr>
                <w:rFonts w:hint="cs"/>
                <w:b/>
                <w:bCs/>
                <w:spacing w:val="4"/>
                <w:position w:val="2"/>
                <w:rtl/>
              </w:rPr>
              <w:t xml:space="preserve"> و</w:t>
            </w:r>
            <w:r w:rsidR="005F54F5">
              <w:rPr>
                <w:b/>
                <w:bCs/>
                <w:spacing w:val="4"/>
                <w:position w:val="2"/>
              </w:rPr>
              <w:t>ITU-T X</w:t>
            </w:r>
            <w:r w:rsidR="00153D9D" w:rsidRPr="00B50618">
              <w:rPr>
                <w:b/>
                <w:bCs/>
                <w:spacing w:val="4"/>
                <w:position w:val="2"/>
              </w:rPr>
              <w:t>.1814 (X.5Gsec-guide)</w:t>
            </w:r>
            <w:r w:rsidR="00153D9D" w:rsidRPr="00B50618">
              <w:rPr>
                <w:rFonts w:hint="cs"/>
                <w:b/>
                <w:bCs/>
                <w:spacing w:val="4"/>
                <w:position w:val="2"/>
                <w:rtl/>
              </w:rPr>
              <w:t xml:space="preserve"> </w:t>
            </w:r>
            <w:bookmarkEnd w:id="0"/>
            <w:r w:rsidRPr="00B50618">
              <w:rPr>
                <w:rFonts w:hint="cs"/>
                <w:b/>
                <w:bCs/>
                <w:spacing w:val="4"/>
                <w:position w:val="2"/>
                <w:rtl/>
              </w:rPr>
              <w:t xml:space="preserve">للموافقة </w:t>
            </w:r>
            <w:r w:rsidR="00482718">
              <w:rPr>
                <w:rFonts w:hint="cs"/>
                <w:b/>
                <w:bCs/>
                <w:spacing w:val="4"/>
                <w:position w:val="2"/>
                <w:rtl/>
              </w:rPr>
              <w:t>عليها</w:t>
            </w:r>
            <w:r w:rsidRPr="00B50618">
              <w:rPr>
                <w:rFonts w:hint="cs"/>
                <w:b/>
                <w:bCs/>
                <w:spacing w:val="4"/>
                <w:position w:val="2"/>
                <w:rtl/>
              </w:rPr>
              <w:t xml:space="preserve"> في</w:t>
            </w:r>
            <w:r w:rsidRPr="00B50618">
              <w:rPr>
                <w:rFonts w:hint="eastAsia"/>
                <w:b/>
                <w:bCs/>
                <w:spacing w:val="4"/>
                <w:position w:val="2"/>
                <w:rtl/>
              </w:rPr>
              <w:t> </w:t>
            </w:r>
            <w:r w:rsidRPr="00B50618">
              <w:rPr>
                <w:rFonts w:hint="cs"/>
                <w:b/>
                <w:bCs/>
                <w:spacing w:val="4"/>
                <w:position w:val="2"/>
                <w:rtl/>
              </w:rPr>
              <w:t>الجلسة العامة للجنة الدراسات</w:t>
            </w:r>
            <w:r w:rsidRPr="00B50618">
              <w:rPr>
                <w:rFonts w:hint="eastAsia"/>
                <w:b/>
                <w:bCs/>
                <w:spacing w:val="4"/>
                <w:position w:val="2"/>
                <w:rtl/>
              </w:rPr>
              <w:t> </w:t>
            </w:r>
            <w:r w:rsidRPr="00B50618">
              <w:rPr>
                <w:b/>
                <w:bCs/>
                <w:spacing w:val="4"/>
                <w:position w:val="2"/>
              </w:rPr>
              <w:t>17</w:t>
            </w:r>
            <w:r w:rsidRPr="00B50618">
              <w:rPr>
                <w:rFonts w:hint="cs"/>
                <w:b/>
                <w:bCs/>
                <w:spacing w:val="4"/>
                <w:position w:val="2"/>
                <w:rtl/>
              </w:rPr>
              <w:t xml:space="preserve"> لقطاع تقييس الاتصالات</w:t>
            </w:r>
            <w:r w:rsidRPr="00B50618">
              <w:rPr>
                <w:rFonts w:hint="cs"/>
                <w:b/>
                <w:bCs/>
                <w:spacing w:val="4"/>
                <w:position w:val="2"/>
                <w:rtl/>
                <w:lang w:bidi="ar-SY"/>
              </w:rPr>
              <w:t xml:space="preserve">، </w:t>
            </w:r>
            <w:r w:rsidRPr="00B50618">
              <w:rPr>
                <w:rFonts w:hint="cs"/>
                <w:b/>
                <w:bCs/>
                <w:spacing w:val="4"/>
                <w:position w:val="2"/>
                <w:rtl/>
                <w:lang w:bidi="ar-EG"/>
              </w:rPr>
              <w:t>(</w:t>
            </w:r>
            <w:r w:rsidR="000F3147">
              <w:rPr>
                <w:rFonts w:hint="cs"/>
                <w:b/>
                <w:bCs/>
                <w:spacing w:val="4"/>
                <w:position w:val="2"/>
                <w:rtl/>
                <w:lang w:bidi="ar-EG"/>
              </w:rPr>
              <w:t xml:space="preserve">جنيف، </w:t>
            </w:r>
            <w:r w:rsidR="00153D9D" w:rsidRPr="00B50618">
              <w:rPr>
                <w:b/>
                <w:bCs/>
                <w:spacing w:val="4"/>
                <w:position w:val="2"/>
              </w:rPr>
              <w:t>23</w:t>
            </w:r>
            <w:r w:rsidR="00153D9D" w:rsidRPr="00B50618">
              <w:rPr>
                <w:rFonts w:hint="eastAsia"/>
                <w:b/>
                <w:bCs/>
                <w:spacing w:val="4"/>
                <w:position w:val="2"/>
                <w:rtl/>
                <w:lang w:bidi="ar-EG"/>
              </w:rPr>
              <w:t> </w:t>
            </w:r>
            <w:r w:rsidR="00153D9D" w:rsidRPr="00B50618">
              <w:rPr>
                <w:rFonts w:hint="cs"/>
                <w:b/>
                <w:bCs/>
                <w:spacing w:val="4"/>
                <w:position w:val="2"/>
                <w:rtl/>
                <w:lang w:bidi="ar-EG"/>
              </w:rPr>
              <w:t>أغسطس</w:t>
            </w:r>
            <w:r w:rsidRPr="00B50618">
              <w:rPr>
                <w:rFonts w:hint="cs"/>
                <w:b/>
                <w:bCs/>
                <w:spacing w:val="4"/>
                <w:position w:val="2"/>
                <w:rtl/>
                <w:lang w:bidi="ar-EG"/>
              </w:rPr>
              <w:t xml:space="preserve"> </w:t>
            </w:r>
            <w:r w:rsidR="000F3147">
              <w:rPr>
                <w:rFonts w:hint="cs"/>
                <w:b/>
                <w:bCs/>
                <w:spacing w:val="4"/>
                <w:position w:val="2"/>
                <w:rtl/>
                <w:lang w:bidi="ar-EG"/>
              </w:rPr>
              <w:t xml:space="preserve">- </w:t>
            </w:r>
            <w:r w:rsidR="000F3147">
              <w:rPr>
                <w:b/>
                <w:bCs/>
                <w:spacing w:val="4"/>
                <w:position w:val="2"/>
                <w:lang w:bidi="ar-EG"/>
              </w:rPr>
              <w:t>2</w:t>
            </w:r>
            <w:r w:rsidR="000F3147">
              <w:rPr>
                <w:rFonts w:hint="cs"/>
                <w:b/>
                <w:bCs/>
                <w:spacing w:val="4"/>
                <w:position w:val="2"/>
                <w:rtl/>
                <w:lang w:bidi="ar-EG"/>
              </w:rPr>
              <w:t xml:space="preserve"> سبتمبر </w:t>
            </w:r>
            <w:r w:rsidR="000F3147">
              <w:rPr>
                <w:b/>
                <w:bCs/>
                <w:spacing w:val="4"/>
                <w:position w:val="2"/>
                <w:lang w:bidi="ar-EG"/>
              </w:rPr>
              <w:t>2022</w:t>
            </w:r>
            <w:r w:rsidR="000F3147">
              <w:rPr>
                <w:rFonts w:hint="cs"/>
                <w:b/>
                <w:bCs/>
                <w:spacing w:val="4"/>
                <w:position w:val="2"/>
                <w:rtl/>
                <w:lang w:bidi="ar-EG"/>
              </w:rPr>
              <w:t>)</w:t>
            </w:r>
          </w:p>
        </w:tc>
      </w:tr>
    </w:tbl>
    <w:p w14:paraId="4B53FBF7" w14:textId="77777777" w:rsidR="00D517B2" w:rsidRPr="00D517B2" w:rsidRDefault="00D517B2" w:rsidP="006635B2">
      <w:pPr>
        <w:spacing w:before="600"/>
        <w:rPr>
          <w:rtl/>
          <w:lang w:bidi="ar-EG"/>
        </w:rPr>
      </w:pPr>
      <w:r w:rsidRPr="00D517B2">
        <w:rPr>
          <w:rFonts w:hint="cs"/>
          <w:rtl/>
          <w:lang w:bidi="ar-SY"/>
        </w:rPr>
        <w:t>حضرات السادة والسيدات،</w:t>
      </w:r>
    </w:p>
    <w:p w14:paraId="6FF60AB2" w14:textId="77777777" w:rsidR="00D517B2" w:rsidRPr="00D517B2" w:rsidRDefault="00D517B2" w:rsidP="00D517B2">
      <w:pPr>
        <w:rPr>
          <w:rtl/>
          <w:lang w:bidi="ar-EG"/>
        </w:rPr>
      </w:pPr>
      <w:r w:rsidRPr="00D517B2">
        <w:rPr>
          <w:rFonts w:hint="cs"/>
          <w:rtl/>
        </w:rPr>
        <w:t>تحية طيبة وبعد،</w:t>
      </w:r>
    </w:p>
    <w:p w14:paraId="361BA673" w14:textId="1BBC182D" w:rsidR="00144814" w:rsidRPr="00144814" w:rsidRDefault="00144814" w:rsidP="00F92501">
      <w:pPr>
        <w:rPr>
          <w:b/>
          <w:rtl/>
          <w:lang w:bidi="ar-SY"/>
        </w:rPr>
      </w:pPr>
      <w:r w:rsidRPr="00144814">
        <w:rPr>
          <w:lang w:bidi="ar-SY"/>
        </w:rPr>
        <w:t>1</w:t>
      </w:r>
      <w:r w:rsidRPr="00144814">
        <w:rPr>
          <w:lang w:bidi="ar-SY"/>
        </w:rPr>
        <w:tab/>
      </w:r>
      <w:r w:rsidRPr="00144814">
        <w:rPr>
          <w:rtl/>
        </w:rPr>
        <w:t>تعتزم لجنة الدراسات</w:t>
      </w:r>
      <w:r w:rsidR="003875F3">
        <w:rPr>
          <w:rFonts w:hint="cs"/>
          <w:rtl/>
          <w:lang w:bidi="ar-EG"/>
        </w:rPr>
        <w:t> </w:t>
      </w:r>
      <w:r w:rsidRPr="00144814">
        <w:rPr>
          <w:lang w:bidi="ar-SY"/>
        </w:rPr>
        <w:t>17</w:t>
      </w:r>
      <w:r w:rsidRPr="00144814">
        <w:rPr>
          <w:rtl/>
          <w:lang w:bidi="ar-EG"/>
        </w:rPr>
        <w:t xml:space="preserve"> لقطاع تقييس الاتصالات (</w:t>
      </w:r>
      <w:r w:rsidRPr="00144814">
        <w:rPr>
          <w:rFonts w:hint="cs"/>
          <w:rtl/>
        </w:rPr>
        <w:t>الأمن</w:t>
      </w:r>
      <w:r w:rsidRPr="00144814">
        <w:rPr>
          <w:rtl/>
          <w:lang w:bidi="ar-EG"/>
        </w:rPr>
        <w:t xml:space="preserve">) تطبيق إجراء الموافقة التقليدية </w:t>
      </w:r>
      <w:r w:rsidRPr="00144814">
        <w:rPr>
          <w:rFonts w:hint="cs"/>
          <w:rtl/>
          <w:lang w:bidi="ar-EG"/>
        </w:rPr>
        <w:t>على النحو المبيّن</w:t>
      </w:r>
      <w:r w:rsidRPr="00144814">
        <w:rPr>
          <w:rtl/>
          <w:lang w:bidi="ar-EG"/>
        </w:rPr>
        <w:t xml:space="preserve"> في </w:t>
      </w:r>
      <w:r w:rsidRPr="00144814">
        <w:rPr>
          <w:rFonts w:hint="cs"/>
          <w:rtl/>
          <w:lang w:bidi="ar-EG"/>
        </w:rPr>
        <w:t>القسم</w:t>
      </w:r>
      <w:r w:rsidRPr="00144814">
        <w:rPr>
          <w:rtl/>
          <w:lang w:bidi="ar-EG"/>
        </w:rPr>
        <w:t> </w:t>
      </w:r>
      <w:r w:rsidRPr="00144814">
        <w:rPr>
          <w:lang w:bidi="ar-SY"/>
        </w:rPr>
        <w:t>9</w:t>
      </w:r>
      <w:r w:rsidRPr="00144814">
        <w:rPr>
          <w:rtl/>
          <w:lang w:bidi="ar-EG"/>
        </w:rPr>
        <w:t xml:space="preserve"> من القرار</w:t>
      </w:r>
      <w:r w:rsidRPr="00144814">
        <w:rPr>
          <w:rFonts w:hint="cs"/>
          <w:rtl/>
          <w:lang w:bidi="ar-EG"/>
        </w:rPr>
        <w:t> </w:t>
      </w:r>
      <w:r w:rsidRPr="00144814">
        <w:rPr>
          <w:lang w:bidi="ar-SY"/>
        </w:rPr>
        <w:t>1</w:t>
      </w:r>
      <w:r w:rsidRPr="00144814">
        <w:rPr>
          <w:rFonts w:hint="eastAsia"/>
          <w:rtl/>
          <w:lang w:bidi="ar-SY"/>
        </w:rPr>
        <w:t> </w:t>
      </w:r>
      <w:r w:rsidRPr="00144814">
        <w:rPr>
          <w:rtl/>
          <w:lang w:bidi="ar-EG"/>
        </w:rPr>
        <w:t xml:space="preserve">(المراجَع في </w:t>
      </w:r>
      <w:r w:rsidR="00153D9D">
        <w:rPr>
          <w:rFonts w:hint="cs"/>
          <w:rtl/>
          <w:lang w:bidi="ar-EG"/>
        </w:rPr>
        <w:t>جنيف</w:t>
      </w:r>
      <w:r w:rsidRPr="00144814">
        <w:rPr>
          <w:rtl/>
          <w:lang w:bidi="ar-EG"/>
        </w:rPr>
        <w:t xml:space="preserve">، </w:t>
      </w:r>
      <w:r w:rsidR="00153D9D">
        <w:rPr>
          <w:lang w:bidi="ar-SY"/>
        </w:rPr>
        <w:t>2022</w:t>
      </w:r>
      <w:r w:rsidRPr="00144814">
        <w:rPr>
          <w:rtl/>
          <w:lang w:bidi="ar-EG"/>
        </w:rPr>
        <w:t xml:space="preserve">) </w:t>
      </w:r>
      <w:r w:rsidRPr="00144814">
        <w:rPr>
          <w:rFonts w:hint="cs"/>
          <w:rtl/>
          <w:lang w:bidi="ar-EG"/>
        </w:rPr>
        <w:t>للجمعية</w:t>
      </w:r>
      <w:r w:rsidRPr="00144814">
        <w:rPr>
          <w:rtl/>
          <w:lang w:bidi="ar-EG"/>
        </w:rPr>
        <w:t xml:space="preserve"> العالمية لتقييس الاتصالات</w:t>
      </w:r>
      <w:r w:rsidRPr="00144814">
        <w:rPr>
          <w:rFonts w:hint="cs"/>
          <w:rtl/>
          <w:lang w:bidi="ar-EG"/>
        </w:rPr>
        <w:t> </w:t>
      </w:r>
      <w:r w:rsidRPr="00144814">
        <w:rPr>
          <w:lang w:bidi="ar-SY"/>
        </w:rPr>
        <w:t>(WTSA)</w:t>
      </w:r>
      <w:r w:rsidRPr="00144814">
        <w:rPr>
          <w:rtl/>
          <w:lang w:bidi="ar-EG"/>
        </w:rPr>
        <w:t>، للموافقة على</w:t>
      </w:r>
      <w:r w:rsidRPr="00144814">
        <w:rPr>
          <w:rFonts w:hint="cs"/>
          <w:rtl/>
        </w:rPr>
        <w:t xml:space="preserve"> </w:t>
      </w:r>
      <w:r w:rsidRPr="00144814">
        <w:rPr>
          <w:rFonts w:hint="cs"/>
          <w:rtl/>
          <w:lang w:bidi="ar-EG"/>
        </w:rPr>
        <w:t xml:space="preserve">مشاريع التوصيات المشار إليها أعلاه </w:t>
      </w:r>
      <w:r w:rsidRPr="00144814">
        <w:rPr>
          <w:rtl/>
        </w:rPr>
        <w:t>خلال اجتماعها</w:t>
      </w:r>
      <w:r w:rsidRPr="00144814">
        <w:rPr>
          <w:rFonts w:hint="cs"/>
          <w:rtl/>
        </w:rPr>
        <w:t xml:space="preserve"> </w:t>
      </w:r>
      <w:r w:rsidRPr="00144814">
        <w:rPr>
          <w:rtl/>
        </w:rPr>
        <w:t>المقبل</w:t>
      </w:r>
      <w:r w:rsidR="00C42922">
        <w:t xml:space="preserve"> </w:t>
      </w:r>
      <w:r w:rsidR="00C42922">
        <w:rPr>
          <w:rFonts w:hint="cs"/>
          <w:rtl/>
          <w:lang w:bidi="ar-EG"/>
        </w:rPr>
        <w:t>الذي سيعقد</w:t>
      </w:r>
      <w:r w:rsidRPr="00144814">
        <w:rPr>
          <w:rtl/>
        </w:rPr>
        <w:t xml:space="preserve"> </w:t>
      </w:r>
      <w:r w:rsidRPr="00144814">
        <w:rPr>
          <w:rFonts w:hint="cs"/>
          <w:rtl/>
        </w:rPr>
        <w:t>في</w:t>
      </w:r>
      <w:r w:rsidR="00CC664E">
        <w:rPr>
          <w:rFonts w:hint="cs"/>
          <w:rtl/>
        </w:rPr>
        <w:t xml:space="preserve"> جنيف</w:t>
      </w:r>
      <w:r w:rsidR="00C42922">
        <w:rPr>
          <w:rFonts w:hint="cs"/>
          <w:rtl/>
        </w:rPr>
        <w:t>،</w:t>
      </w:r>
      <w:r w:rsidR="00CC664E">
        <w:rPr>
          <w:rFonts w:hint="cs"/>
          <w:rtl/>
        </w:rPr>
        <w:t xml:space="preserve"> في</w:t>
      </w:r>
      <w:r w:rsidR="00C42922">
        <w:rPr>
          <w:rFonts w:hint="cs"/>
          <w:rtl/>
        </w:rPr>
        <w:t xml:space="preserve"> الفترة من </w:t>
      </w:r>
      <w:r w:rsidR="00153D9D">
        <w:rPr>
          <w:lang w:bidi="ar-SY"/>
        </w:rPr>
        <w:t>23</w:t>
      </w:r>
      <w:r w:rsidRPr="00144814">
        <w:rPr>
          <w:rFonts w:hint="cs"/>
          <w:rtl/>
          <w:lang w:bidi="ar-EG"/>
        </w:rPr>
        <w:t xml:space="preserve"> </w:t>
      </w:r>
      <w:r w:rsidR="00153D9D">
        <w:rPr>
          <w:rFonts w:hint="cs"/>
          <w:rtl/>
          <w:lang w:bidi="ar-EG"/>
        </w:rPr>
        <w:t xml:space="preserve">أغسطس إلى </w:t>
      </w:r>
      <w:r w:rsidR="00153D9D">
        <w:rPr>
          <w:lang w:bidi="ar-EG"/>
        </w:rPr>
        <w:t>2</w:t>
      </w:r>
      <w:r w:rsidR="00153D9D">
        <w:rPr>
          <w:rFonts w:hint="cs"/>
          <w:rtl/>
        </w:rPr>
        <w:t xml:space="preserve"> سبتمبر</w:t>
      </w:r>
      <w:r w:rsidRPr="00144814">
        <w:rPr>
          <w:rFonts w:hint="cs"/>
          <w:rtl/>
        </w:rPr>
        <w:t xml:space="preserve"> </w:t>
      </w:r>
      <w:r w:rsidRPr="00144814">
        <w:rPr>
          <w:lang w:bidi="ar-SY"/>
        </w:rPr>
        <w:t>2022</w:t>
      </w:r>
      <w:r w:rsidRPr="00144814">
        <w:rPr>
          <w:rFonts w:hint="cs"/>
          <w:rtl/>
          <w:lang w:bidi="ar-SY"/>
        </w:rPr>
        <w:t>.</w:t>
      </w:r>
      <w:r w:rsidRPr="00144814">
        <w:rPr>
          <w:rtl/>
        </w:rPr>
        <w:t xml:space="preserve"> ويمكن </w:t>
      </w:r>
      <w:r w:rsidRPr="00144814">
        <w:rPr>
          <w:b/>
          <w:rtl/>
        </w:rPr>
        <w:t xml:space="preserve">الاطلاع على جدول </w:t>
      </w:r>
      <w:r w:rsidRPr="00144814">
        <w:rPr>
          <w:rFonts w:hint="cs"/>
          <w:b/>
          <w:rtl/>
        </w:rPr>
        <w:t xml:space="preserve">الأعمال </w:t>
      </w:r>
      <w:r w:rsidRPr="00144814">
        <w:rPr>
          <w:b/>
          <w:rtl/>
        </w:rPr>
        <w:t>وجميع المعلومات</w:t>
      </w:r>
      <w:r w:rsidRPr="00144814">
        <w:rPr>
          <w:rFonts w:hint="cs"/>
          <w:b/>
          <w:rtl/>
        </w:rPr>
        <w:t xml:space="preserve"> ذات الصلة</w:t>
      </w:r>
      <w:r w:rsidRPr="00144814">
        <w:rPr>
          <w:b/>
          <w:rtl/>
        </w:rPr>
        <w:t xml:space="preserve"> </w:t>
      </w:r>
      <w:r w:rsidRPr="00144814">
        <w:rPr>
          <w:rFonts w:hint="cs"/>
          <w:b/>
          <w:rtl/>
        </w:rPr>
        <w:t xml:space="preserve">المتعلقة باجتماع </w:t>
      </w:r>
      <w:r w:rsidRPr="00144814">
        <w:rPr>
          <w:rtl/>
        </w:rPr>
        <w:t>لجنة الدراسات</w:t>
      </w:r>
      <w:r w:rsidRPr="00144814">
        <w:rPr>
          <w:rFonts w:hint="cs"/>
          <w:rtl/>
          <w:lang w:bidi="ar-EG"/>
        </w:rPr>
        <w:t> </w:t>
      </w:r>
      <w:r w:rsidRPr="00144814">
        <w:rPr>
          <w:lang w:bidi="ar-SY"/>
        </w:rPr>
        <w:t>17</w:t>
      </w:r>
      <w:r w:rsidRPr="00144814">
        <w:rPr>
          <w:rFonts w:hint="cs"/>
          <w:rtl/>
          <w:lang w:bidi="ar-EG"/>
        </w:rPr>
        <w:t xml:space="preserve"> </w:t>
      </w:r>
      <w:r w:rsidRPr="00144814">
        <w:rPr>
          <w:rtl/>
          <w:lang w:bidi="ar-EG"/>
        </w:rPr>
        <w:t>لقطاع تقييس الاتصالات</w:t>
      </w:r>
      <w:r w:rsidRPr="00144814">
        <w:rPr>
          <w:b/>
          <w:rtl/>
        </w:rPr>
        <w:t xml:space="preserve"> </w:t>
      </w:r>
      <w:r w:rsidRPr="00144814">
        <w:rPr>
          <w:rFonts w:hint="cs"/>
          <w:b/>
          <w:rtl/>
        </w:rPr>
        <w:t>في الرسالة الجماعية </w:t>
      </w:r>
      <w:hyperlink r:id="rId10" w:history="1">
        <w:r w:rsidR="00153D9D">
          <w:rPr>
            <w:rStyle w:val="Hyperlink"/>
            <w:lang w:bidi="ar-SY"/>
          </w:rPr>
          <w:t>2</w:t>
        </w:r>
        <w:r w:rsidRPr="00144814">
          <w:rPr>
            <w:rStyle w:val="Hyperlink"/>
            <w:lang w:bidi="ar-SY"/>
          </w:rPr>
          <w:t>/17</w:t>
        </w:r>
      </w:hyperlink>
      <w:r w:rsidRPr="00144814">
        <w:rPr>
          <w:b/>
          <w:rtl/>
        </w:rPr>
        <w:t>.</w:t>
      </w:r>
    </w:p>
    <w:p w14:paraId="5DCD5348" w14:textId="2FDF4A2D" w:rsidR="00144814" w:rsidRPr="00144814" w:rsidRDefault="00144814" w:rsidP="00144814">
      <w:pPr>
        <w:rPr>
          <w:rtl/>
        </w:rPr>
      </w:pPr>
      <w:r w:rsidRPr="00144814">
        <w:rPr>
          <w:lang w:bidi="ar-SY"/>
        </w:rPr>
        <w:t>2</w:t>
      </w:r>
      <w:r w:rsidRPr="00144814">
        <w:rPr>
          <w:rtl/>
          <w:lang w:bidi="ar-EG"/>
        </w:rPr>
        <w:tab/>
      </w:r>
      <w:r w:rsidR="00C44821">
        <w:rPr>
          <w:rFonts w:hint="cs"/>
          <w:rtl/>
        </w:rPr>
        <w:t>ويمكن الاطلاع في</w:t>
      </w:r>
      <w:r w:rsidR="00C44821" w:rsidRPr="00144814">
        <w:rPr>
          <w:rtl/>
        </w:rPr>
        <w:t xml:space="preserve"> </w:t>
      </w:r>
      <w:r w:rsidRPr="00144814">
        <w:rPr>
          <w:b/>
          <w:bCs/>
          <w:rtl/>
        </w:rPr>
        <w:t>الملحق</w:t>
      </w:r>
      <w:r w:rsidR="003875F3">
        <w:rPr>
          <w:rFonts w:hint="cs"/>
          <w:b/>
          <w:bCs/>
          <w:rtl/>
        </w:rPr>
        <w:t> </w:t>
      </w:r>
      <w:r w:rsidRPr="00144814">
        <w:rPr>
          <w:b/>
          <w:bCs/>
          <w:lang w:bidi="ar-SY"/>
        </w:rPr>
        <w:t>1</w:t>
      </w:r>
      <w:r w:rsidRPr="00144814">
        <w:rPr>
          <w:rtl/>
        </w:rPr>
        <w:t xml:space="preserve"> </w:t>
      </w:r>
      <w:r w:rsidR="00C44821">
        <w:rPr>
          <w:rFonts w:hint="cs"/>
          <w:rtl/>
        </w:rPr>
        <w:t xml:space="preserve">على </w:t>
      </w:r>
      <w:r w:rsidRPr="00144814">
        <w:rPr>
          <w:rFonts w:hint="cs"/>
          <w:rtl/>
        </w:rPr>
        <w:t xml:space="preserve">عناوين وملخصات مشاريع توصيات قطاع تقييس الاتصالات </w:t>
      </w:r>
      <w:r w:rsidRPr="00144814">
        <w:rPr>
          <w:rtl/>
        </w:rPr>
        <w:t>المقترح الموافقة عليه</w:t>
      </w:r>
      <w:r w:rsidRPr="00144814">
        <w:rPr>
          <w:rFonts w:hint="cs"/>
          <w:rtl/>
        </w:rPr>
        <w:t>ا</w:t>
      </w:r>
      <w:r w:rsidRPr="00144814">
        <w:rPr>
          <w:rtl/>
        </w:rPr>
        <w:t xml:space="preserve"> </w:t>
      </w:r>
      <w:r w:rsidRPr="00144814">
        <w:rPr>
          <w:rFonts w:hint="cs"/>
          <w:rtl/>
          <w:lang w:bidi="ar-EG"/>
        </w:rPr>
        <w:t>والوثائق التي ترد فيها</w:t>
      </w:r>
      <w:r w:rsidRPr="00144814">
        <w:rPr>
          <w:rtl/>
        </w:rPr>
        <w:t>.</w:t>
      </w:r>
    </w:p>
    <w:p w14:paraId="2900D244" w14:textId="03E8041D" w:rsidR="00144814" w:rsidRPr="00144814" w:rsidRDefault="00144814" w:rsidP="00144814">
      <w:pPr>
        <w:rPr>
          <w:lang w:bidi="ar-SY"/>
        </w:rPr>
      </w:pPr>
      <w:r w:rsidRPr="00144814">
        <w:rPr>
          <w:rFonts w:hint="cs"/>
          <w:b/>
          <w:bCs/>
          <w:rtl/>
        </w:rPr>
        <w:t xml:space="preserve">الملاحظة </w:t>
      </w:r>
      <w:r w:rsidRPr="00144814">
        <w:rPr>
          <w:b/>
          <w:bCs/>
          <w:lang w:val="en-GB" w:bidi="ar-SY"/>
        </w:rPr>
        <w:t>1</w:t>
      </w:r>
      <w:r w:rsidRPr="00144814">
        <w:rPr>
          <w:rFonts w:hint="cs"/>
          <w:b/>
          <w:bCs/>
          <w:rtl/>
        </w:rPr>
        <w:t xml:space="preserve"> لمكتب تقييس الاتصالات</w:t>
      </w:r>
      <w:r w:rsidRPr="00144814">
        <w:rPr>
          <w:rFonts w:hint="cs"/>
          <w:rtl/>
        </w:rPr>
        <w:t xml:space="preserve"> </w:t>
      </w:r>
      <w:r w:rsidRPr="00144814">
        <w:rPr>
          <w:rtl/>
        </w:rPr>
        <w:t>–</w:t>
      </w:r>
      <w:r w:rsidRPr="00144814">
        <w:rPr>
          <w:rFonts w:hint="cs"/>
          <w:rtl/>
        </w:rPr>
        <w:t xml:space="preserve"> </w:t>
      </w:r>
      <w:r w:rsidRPr="00144814">
        <w:rPr>
          <w:rtl/>
        </w:rPr>
        <w:t>لم يجرِ إعداد أي وثيقة تسويغ بموجب التوصية</w:t>
      </w:r>
      <w:r w:rsidRPr="00144814">
        <w:rPr>
          <w:lang w:bidi="ar-SY"/>
        </w:rPr>
        <w:t xml:space="preserve"> ITU-T A.5 </w:t>
      </w:r>
      <w:r w:rsidRPr="00144814">
        <w:rPr>
          <w:rtl/>
        </w:rPr>
        <w:t>فيما يتعلق بأيٍ من مشاريع النصوص المحددة هذه</w:t>
      </w:r>
      <w:r w:rsidR="00C44821">
        <w:rPr>
          <w:rFonts w:hint="cs"/>
          <w:rtl/>
        </w:rPr>
        <w:t>.</w:t>
      </w:r>
    </w:p>
    <w:p w14:paraId="1F8F3DC4" w14:textId="61192B96" w:rsidR="00144814" w:rsidRPr="00144814" w:rsidRDefault="00144814" w:rsidP="00144814">
      <w:pPr>
        <w:rPr>
          <w:rtl/>
        </w:rPr>
      </w:pPr>
      <w:r w:rsidRPr="00144814">
        <w:rPr>
          <w:rFonts w:hint="cs"/>
          <w:b/>
          <w:bCs/>
          <w:rtl/>
        </w:rPr>
        <w:t xml:space="preserve">الملاحظة </w:t>
      </w:r>
      <w:r w:rsidRPr="00144814">
        <w:rPr>
          <w:b/>
          <w:bCs/>
          <w:lang w:val="en-GB" w:bidi="ar-SY"/>
        </w:rPr>
        <w:t>2</w:t>
      </w:r>
      <w:r w:rsidRPr="00144814">
        <w:rPr>
          <w:rFonts w:hint="cs"/>
          <w:b/>
          <w:bCs/>
          <w:rtl/>
        </w:rPr>
        <w:t xml:space="preserve"> لمكتب تقييس الاتصالات</w:t>
      </w:r>
      <w:r w:rsidRPr="00144814">
        <w:rPr>
          <w:rFonts w:hint="cs"/>
          <w:rtl/>
        </w:rPr>
        <w:t xml:space="preserve"> </w:t>
      </w:r>
      <w:r w:rsidRPr="00144814">
        <w:rPr>
          <w:rtl/>
        </w:rPr>
        <w:t>–</w:t>
      </w:r>
      <w:r w:rsidRPr="00144814">
        <w:rPr>
          <w:rFonts w:hint="cs"/>
          <w:rtl/>
        </w:rPr>
        <w:t xml:space="preserve"> </w:t>
      </w:r>
      <w:r w:rsidRPr="00144814">
        <w:rPr>
          <w:rtl/>
        </w:rPr>
        <w:t>لم يتلق مكتب تقييس الاتصالات حتى تاريخ هذه الرسالة المعممة أي بيانات عن حقوق الملكية الفكرية فيما يخص أيّاً من مشاريع النصوص هذه</w:t>
      </w:r>
      <w:r w:rsidRPr="00144814">
        <w:rPr>
          <w:lang w:bidi="ar-SY"/>
        </w:rPr>
        <w:t>.</w:t>
      </w:r>
      <w:r w:rsidRPr="00144814">
        <w:rPr>
          <w:rFonts w:hint="cs"/>
          <w:rtl/>
        </w:rPr>
        <w:t xml:space="preserve"> و</w:t>
      </w:r>
      <w:r w:rsidRPr="00144814">
        <w:rPr>
          <w:rtl/>
        </w:rPr>
        <w:t>للاطلاع على معلومات محدّثة في هذا الشأن، يُرجى من الأعضاء الرجوع إلى قاعدة بيانات حقوق الملكية الفكرية المتاحة في</w:t>
      </w:r>
      <w:r w:rsidRPr="00144814">
        <w:rPr>
          <w:rFonts w:hint="cs"/>
          <w:rtl/>
        </w:rPr>
        <w:t xml:space="preserve"> العنوان</w:t>
      </w:r>
      <w:r w:rsidRPr="00144814">
        <w:rPr>
          <w:rtl/>
        </w:rPr>
        <w:t xml:space="preserve"> </w:t>
      </w:r>
      <w:r w:rsidRPr="00144814">
        <w:rPr>
          <w:rFonts w:hint="cs"/>
          <w:rtl/>
          <w:lang w:bidi="ar-EG"/>
        </w:rPr>
        <w:t xml:space="preserve">التالي: </w:t>
      </w:r>
      <w:hyperlink r:id="rId11" w:history="1">
        <w:r w:rsidRPr="00144814">
          <w:rPr>
            <w:rStyle w:val="Hyperlink"/>
            <w:lang w:bidi="ar-SY"/>
          </w:rPr>
          <w:t>www.itu.int/ipr/</w:t>
        </w:r>
      </w:hyperlink>
      <w:r w:rsidR="001C7A5C" w:rsidRPr="001C7A5C">
        <w:rPr>
          <w:rFonts w:hint="cs"/>
          <w:rtl/>
        </w:rPr>
        <w:t>.</w:t>
      </w:r>
    </w:p>
    <w:p w14:paraId="5541517B" w14:textId="480CF3C8" w:rsidR="00144814" w:rsidRPr="00144814" w:rsidRDefault="00144814" w:rsidP="00F43E36">
      <w:pPr>
        <w:rPr>
          <w:rtl/>
          <w:lang w:bidi="ar-EG"/>
        </w:rPr>
      </w:pPr>
      <w:r w:rsidRPr="00144814">
        <w:rPr>
          <w:lang w:bidi="ar-SY"/>
        </w:rPr>
        <w:t>3</w:t>
      </w:r>
      <w:r w:rsidRPr="00144814">
        <w:rPr>
          <w:rtl/>
          <w:lang w:bidi="ar-EG"/>
        </w:rPr>
        <w:tab/>
        <w:t xml:space="preserve">وتستهل هذه الرسالة المعممة </w:t>
      </w:r>
      <w:r w:rsidRPr="00144814">
        <w:rPr>
          <w:rFonts w:hint="cs"/>
          <w:rtl/>
          <w:lang w:bidi="ar-EG"/>
        </w:rPr>
        <w:t xml:space="preserve">عملية </w:t>
      </w:r>
      <w:r w:rsidRPr="00144814">
        <w:rPr>
          <w:rtl/>
          <w:lang w:bidi="ar-EG"/>
        </w:rPr>
        <w:t>المشاورة الرسمية مع الدول الأعضاء في الاتحاد لتحديد ما إذا كان يمكن النظر في </w:t>
      </w:r>
      <w:r w:rsidRPr="00144814">
        <w:rPr>
          <w:rFonts w:hint="cs"/>
          <w:rtl/>
          <w:lang w:bidi="ar-EG"/>
        </w:rPr>
        <w:t>هذه النصوص</w:t>
      </w:r>
      <w:r w:rsidRPr="00144814">
        <w:rPr>
          <w:rFonts w:hint="cs"/>
          <w:rtl/>
        </w:rPr>
        <w:t xml:space="preserve"> </w:t>
      </w:r>
      <w:r w:rsidRPr="00144814">
        <w:rPr>
          <w:rtl/>
          <w:lang w:bidi="ar-EG"/>
        </w:rPr>
        <w:t>بغرض الموافقة عليه</w:t>
      </w:r>
      <w:r w:rsidRPr="00144814">
        <w:rPr>
          <w:rFonts w:hint="cs"/>
          <w:rtl/>
          <w:lang w:bidi="ar-EG"/>
        </w:rPr>
        <w:t>ا</w:t>
      </w:r>
      <w:r w:rsidRPr="00144814">
        <w:rPr>
          <w:rtl/>
          <w:lang w:bidi="ar-EG"/>
        </w:rPr>
        <w:t xml:space="preserve"> خلال الاجتماع المقبل، وفقاً لأحكام الفقرة</w:t>
      </w:r>
      <w:r w:rsidRPr="00144814">
        <w:rPr>
          <w:rFonts w:hint="cs"/>
          <w:rtl/>
          <w:lang w:bidi="ar-EG"/>
        </w:rPr>
        <w:t> </w:t>
      </w:r>
      <w:r w:rsidRPr="00144814">
        <w:rPr>
          <w:lang w:val="fr-CH" w:bidi="ar-SY"/>
        </w:rPr>
        <w:t>4.9</w:t>
      </w:r>
      <w:r w:rsidRPr="00144814">
        <w:rPr>
          <w:rtl/>
          <w:lang w:bidi="ar-EG"/>
        </w:rPr>
        <w:t xml:space="preserve"> من القرار </w:t>
      </w:r>
      <w:r w:rsidRPr="00144814">
        <w:rPr>
          <w:lang w:bidi="ar-SY"/>
        </w:rPr>
        <w:t>1</w:t>
      </w:r>
      <w:r w:rsidRPr="00144814">
        <w:rPr>
          <w:rtl/>
          <w:lang w:bidi="ar-EG"/>
        </w:rPr>
        <w:t>. وي</w:t>
      </w:r>
      <w:r w:rsidRPr="00144814">
        <w:rPr>
          <w:rFonts w:hint="cs"/>
          <w:rtl/>
          <w:lang w:bidi="ar-EG"/>
        </w:rPr>
        <w:t>ُ</w:t>
      </w:r>
      <w:r w:rsidRPr="00144814">
        <w:rPr>
          <w:rtl/>
          <w:lang w:bidi="ar-EG"/>
        </w:rPr>
        <w:t>رجى من الدول الأعضاء ملء الاستمارة الواردة في</w:t>
      </w:r>
      <w:r w:rsidRPr="00144814">
        <w:rPr>
          <w:rFonts w:hint="cs"/>
          <w:rtl/>
          <w:lang w:bidi="ar-EG"/>
        </w:rPr>
        <w:t> </w:t>
      </w:r>
      <w:r w:rsidRPr="00144814">
        <w:rPr>
          <w:b/>
          <w:bCs/>
          <w:rtl/>
          <w:lang w:bidi="ar-EG"/>
        </w:rPr>
        <w:t>الملحق</w:t>
      </w:r>
      <w:r w:rsidRPr="00144814">
        <w:rPr>
          <w:rFonts w:hint="cs"/>
          <w:b/>
          <w:bCs/>
          <w:rtl/>
          <w:lang w:bidi="ar-EG"/>
        </w:rPr>
        <w:t> </w:t>
      </w:r>
      <w:r w:rsidRPr="00144814">
        <w:rPr>
          <w:b/>
          <w:bCs/>
          <w:lang w:bidi="ar-SY"/>
        </w:rPr>
        <w:t>2</w:t>
      </w:r>
      <w:r w:rsidRPr="00144814">
        <w:rPr>
          <w:rtl/>
          <w:lang w:bidi="ar-EG"/>
        </w:rPr>
        <w:t xml:space="preserve"> وإ</w:t>
      </w:r>
      <w:r w:rsidRPr="00144814">
        <w:rPr>
          <w:rFonts w:hint="cs"/>
          <w:rtl/>
          <w:lang w:bidi="ar-EG"/>
        </w:rPr>
        <w:t>عادتها</w:t>
      </w:r>
      <w:r w:rsidRPr="00144814">
        <w:rPr>
          <w:rtl/>
          <w:lang w:bidi="ar-EG"/>
        </w:rPr>
        <w:t xml:space="preserve"> في موعد أقصاه </w:t>
      </w:r>
      <w:r w:rsidR="00153D9D">
        <w:rPr>
          <w:b/>
          <w:bCs/>
          <w:lang w:bidi="ar-SY"/>
        </w:rPr>
        <w:t>11</w:t>
      </w:r>
      <w:r w:rsidRPr="00144814">
        <w:rPr>
          <w:rFonts w:hint="cs"/>
          <w:b/>
          <w:bCs/>
          <w:rtl/>
          <w:lang w:bidi="ar-EG"/>
        </w:rPr>
        <w:t xml:space="preserve"> </w:t>
      </w:r>
      <w:r w:rsidR="00153D9D">
        <w:rPr>
          <w:rFonts w:hint="cs"/>
          <w:b/>
          <w:bCs/>
          <w:rtl/>
          <w:lang w:bidi="ar-EG"/>
        </w:rPr>
        <w:t>أغسطس</w:t>
      </w:r>
      <w:r w:rsidRPr="00144814">
        <w:rPr>
          <w:rFonts w:hint="cs"/>
          <w:b/>
          <w:bCs/>
          <w:rtl/>
          <w:lang w:bidi="ar-EG"/>
        </w:rPr>
        <w:t xml:space="preserve"> </w:t>
      </w:r>
      <w:r w:rsidR="00153D9D">
        <w:rPr>
          <w:b/>
          <w:bCs/>
          <w:lang w:bidi="ar-SY"/>
        </w:rPr>
        <w:t>2022</w:t>
      </w:r>
      <w:r w:rsidRPr="00144814">
        <w:rPr>
          <w:rFonts w:hint="cs"/>
          <w:rtl/>
          <w:lang w:bidi="ar-EG"/>
        </w:rPr>
        <w:t xml:space="preserve">، </w:t>
      </w:r>
      <w:r w:rsidRPr="00144814">
        <w:rPr>
          <w:rtl/>
          <w:lang w:bidi="ar-EG"/>
        </w:rPr>
        <w:t>الساعة </w:t>
      </w:r>
      <w:r w:rsidRPr="00144814">
        <w:rPr>
          <w:lang w:bidi="ar-SY"/>
        </w:rPr>
        <w:t>23:59</w:t>
      </w:r>
      <w:r w:rsidRPr="00144814">
        <w:rPr>
          <w:rtl/>
          <w:lang w:bidi="ar-EG"/>
        </w:rPr>
        <w:t xml:space="preserve"> </w:t>
      </w:r>
      <w:r w:rsidRPr="00144814">
        <w:rPr>
          <w:rFonts w:hint="cs"/>
          <w:rtl/>
          <w:lang w:bidi="ar-EG"/>
        </w:rPr>
        <w:t>بالتوقيت العالمي المنسق.</w:t>
      </w:r>
    </w:p>
    <w:p w14:paraId="4D0531F2" w14:textId="696B0E13" w:rsidR="00D517B2" w:rsidRPr="003875F3" w:rsidRDefault="00144814" w:rsidP="007F5669">
      <w:pPr>
        <w:keepNext/>
        <w:keepLines/>
        <w:rPr>
          <w:spacing w:val="4"/>
          <w:rtl/>
          <w:lang w:bidi="ar-EG"/>
        </w:rPr>
      </w:pPr>
      <w:r w:rsidRPr="003875F3">
        <w:rPr>
          <w:spacing w:val="4"/>
          <w:lang w:bidi="ar-SY"/>
        </w:rPr>
        <w:lastRenderedPageBreak/>
        <w:t>4</w:t>
      </w:r>
      <w:r w:rsidRPr="003875F3">
        <w:rPr>
          <w:spacing w:val="4"/>
          <w:rtl/>
          <w:lang w:bidi="ar-EG"/>
        </w:rPr>
        <w:tab/>
      </w:r>
      <w:r w:rsidRPr="003875F3">
        <w:rPr>
          <w:rFonts w:hint="cs"/>
          <w:spacing w:val="4"/>
          <w:rtl/>
          <w:lang w:bidi="ar-EG"/>
        </w:rPr>
        <w:t>و</w:t>
      </w:r>
      <w:r w:rsidRPr="003875F3">
        <w:rPr>
          <w:spacing w:val="4"/>
          <w:rtl/>
          <w:lang w:bidi="ar-EG"/>
        </w:rPr>
        <w:t xml:space="preserve">إذا كان </w:t>
      </w:r>
      <w:r w:rsidRPr="003875F3">
        <w:rPr>
          <w:spacing w:val="4"/>
          <w:lang w:bidi="ar-SY"/>
        </w:rPr>
        <w:t>70</w:t>
      </w:r>
      <w:r w:rsidRPr="003875F3">
        <w:rPr>
          <w:spacing w:val="4"/>
          <w:rtl/>
          <w:lang w:bidi="ar-EG"/>
        </w:rPr>
        <w:t xml:space="preserve"> </w:t>
      </w:r>
      <w:r w:rsidRPr="003875F3">
        <w:rPr>
          <w:rFonts w:hint="cs"/>
          <w:spacing w:val="4"/>
          <w:rtl/>
          <w:lang w:bidi="ar-EG"/>
        </w:rPr>
        <w:t>في المائة أو أكثر من الردود الواردة من الدول الأعضاء تؤيد النظر في مشاريع التوصيات بغرض الموافقة عليها، عندئذ سوف تُكرَّس جلسة عامة لتطبيق إجراء الموافقة. وينبغي للدول الأعضاء التي لا تفوض سلطة النظر في مشاريع التوصيات أن تبلغ مدير مكتب تقييس الاتصالات بأسباب هذا الرأي وتوضح التغييرات التي يمكن إدخالها ليتسنى التقدم في</w:t>
      </w:r>
      <w:r w:rsidRPr="003875F3">
        <w:rPr>
          <w:rFonts w:hint="eastAsia"/>
          <w:spacing w:val="4"/>
          <w:rtl/>
          <w:lang w:bidi="ar-EG"/>
        </w:rPr>
        <w:t> </w:t>
      </w:r>
      <w:r w:rsidRPr="003875F3">
        <w:rPr>
          <w:rFonts w:hint="cs"/>
          <w:spacing w:val="4"/>
          <w:rtl/>
          <w:lang w:bidi="ar-EG"/>
        </w:rPr>
        <w:t>العمل.</w:t>
      </w:r>
    </w:p>
    <w:p w14:paraId="5B59DE50" w14:textId="3BB9AECB" w:rsidR="00E84438" w:rsidRPr="00D517B2" w:rsidRDefault="00E84438" w:rsidP="007F5669">
      <w:pPr>
        <w:keepNext/>
        <w:keepLines/>
        <w:spacing w:before="240"/>
        <w:ind w:left="-57"/>
        <w:jc w:val="left"/>
        <w:rPr>
          <w:rtl/>
          <w:lang w:bidi="ar-EG"/>
        </w:rPr>
      </w:pPr>
      <w:r w:rsidRPr="00D517B2">
        <w:rPr>
          <w:rFonts w:hint="cs"/>
          <w:rtl/>
          <w:lang w:bidi="ar-EG"/>
        </w:rPr>
        <w:t>وتفضلوا بقبول فائق التقدير والاحترام.</w:t>
      </w:r>
    </w:p>
    <w:p w14:paraId="5B14B18F" w14:textId="5D73634F" w:rsidR="00E84438" w:rsidRDefault="006200B8" w:rsidP="00C92976">
      <w:pPr>
        <w:spacing w:before="960"/>
        <w:jc w:val="left"/>
        <w:rPr>
          <w:rtl/>
        </w:rPr>
      </w:pPr>
      <w:r>
        <w:rPr>
          <w:rFonts w:hint="cs"/>
          <w:noProof/>
          <w:rtl/>
          <w:lang w:val="ar-EG" w:bidi="ar-EG"/>
        </w:rPr>
        <w:drawing>
          <wp:anchor distT="0" distB="0" distL="114300" distR="114300" simplePos="0" relativeHeight="251658240" behindDoc="1" locked="0" layoutInCell="1" allowOverlap="1" wp14:anchorId="114DFB3D" wp14:editId="51CC1B35">
            <wp:simplePos x="0" y="0"/>
            <wp:positionH relativeFrom="column">
              <wp:posOffset>5401310</wp:posOffset>
            </wp:positionH>
            <wp:positionV relativeFrom="paragraph">
              <wp:posOffset>35902</wp:posOffset>
            </wp:positionV>
            <wp:extent cx="746125" cy="516548"/>
            <wp:effectExtent l="0" t="0" r="0" b="0"/>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746548" cy="516841"/>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84438" w:rsidRPr="00D517B2">
        <w:rPr>
          <w:rFonts w:hint="cs"/>
          <w:rtl/>
          <w:lang w:bidi="ar-SY"/>
        </w:rPr>
        <w:t>تشيساب</w:t>
      </w:r>
      <w:proofErr w:type="spellEnd"/>
      <w:r w:rsidR="00E84438" w:rsidRPr="00D517B2">
        <w:rPr>
          <w:rtl/>
          <w:lang w:bidi="ar-SY"/>
        </w:rPr>
        <w:t xml:space="preserve"> </w:t>
      </w:r>
      <w:r w:rsidR="00E84438" w:rsidRPr="00D517B2">
        <w:rPr>
          <w:rFonts w:hint="cs"/>
          <w:rtl/>
          <w:lang w:bidi="ar-SY"/>
        </w:rPr>
        <w:t>لي</w:t>
      </w:r>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p w14:paraId="2EF06878" w14:textId="477B1516" w:rsidR="00DD1800" w:rsidRPr="00DD1800" w:rsidRDefault="00DD1800" w:rsidP="00434153">
      <w:pPr>
        <w:spacing w:before="1440"/>
        <w:jc w:val="left"/>
        <w:rPr>
          <w:lang w:val="en-GB"/>
        </w:rPr>
      </w:pPr>
      <w:r w:rsidRPr="00DD1800">
        <w:rPr>
          <w:rFonts w:hint="cs"/>
          <w:b/>
          <w:bCs/>
          <w:rtl/>
        </w:rPr>
        <w:t>الملحقات:</w:t>
      </w:r>
      <w:r>
        <w:rPr>
          <w:rFonts w:hint="cs"/>
          <w:rtl/>
        </w:rPr>
        <w:t xml:space="preserve"> </w:t>
      </w:r>
      <w:r>
        <w:rPr>
          <w:lang w:val="en-GB"/>
        </w:rPr>
        <w:t>2</w:t>
      </w:r>
    </w:p>
    <w:p w14:paraId="43EC97B6" w14:textId="77777777" w:rsidR="00596808" w:rsidRDefault="00596808" w:rsidP="00E84438">
      <w:pPr>
        <w:rPr>
          <w:rtl/>
          <w:lang w:bidi="ar-EG"/>
        </w:rPr>
      </w:pPr>
      <w:r>
        <w:rPr>
          <w:rtl/>
          <w:lang w:bidi="ar-EG"/>
        </w:rPr>
        <w:br w:type="page"/>
      </w:r>
    </w:p>
    <w:p w14:paraId="115AEA77" w14:textId="77777777" w:rsidR="00F92501" w:rsidRPr="00AD2295" w:rsidRDefault="00F92501" w:rsidP="00F92501">
      <w:pPr>
        <w:pStyle w:val="Annextitle"/>
        <w:rPr>
          <w:rtl/>
        </w:rPr>
      </w:pPr>
      <w:r w:rsidRPr="00AD2295">
        <w:rPr>
          <w:rFonts w:hint="cs"/>
          <w:rtl/>
        </w:rPr>
        <w:lastRenderedPageBreak/>
        <w:t xml:space="preserve">الملحـق </w:t>
      </w:r>
      <w:r w:rsidRPr="00AD2295">
        <w:t>1</w:t>
      </w:r>
    </w:p>
    <w:p w14:paraId="56FF02C2" w14:textId="65235A10" w:rsidR="002A467A" w:rsidRPr="00B25021" w:rsidRDefault="00F92501" w:rsidP="00B25021">
      <w:pPr>
        <w:pStyle w:val="Annextitle"/>
        <w:rPr>
          <w:rtl/>
          <w:lang w:bidi="ar-EG"/>
        </w:rPr>
      </w:pPr>
      <w:r w:rsidRPr="00DD0208">
        <w:rPr>
          <w:rFonts w:hint="cs"/>
          <w:rtl/>
        </w:rPr>
        <w:t xml:space="preserve">ملخصات مشاريع </w:t>
      </w:r>
      <w:r w:rsidR="003D0F74">
        <w:rPr>
          <w:rFonts w:hint="cs"/>
          <w:rtl/>
        </w:rPr>
        <w:t xml:space="preserve">التوصيات الجديدة </w:t>
      </w:r>
      <w:r w:rsidR="004E7EC1" w:rsidRPr="004E7EC1">
        <w:rPr>
          <w:rtl/>
        </w:rPr>
        <w:t xml:space="preserve">المحددة </w:t>
      </w:r>
      <w:r w:rsidR="004E7EC1" w:rsidRPr="004E7EC1">
        <w:t>ITU-T X.1352 (X.iotsec-4)</w:t>
      </w:r>
      <w:r w:rsidR="004E7EC1" w:rsidRPr="004E7EC1">
        <w:rPr>
          <w:rtl/>
        </w:rPr>
        <w:t xml:space="preserve"> و</w:t>
      </w:r>
      <w:r w:rsidR="004E7EC1" w:rsidRPr="004E7EC1">
        <w:t>ITU</w:t>
      </w:r>
      <w:r w:rsidR="003875F3">
        <w:noBreakHyphen/>
      </w:r>
      <w:r w:rsidR="004E7EC1" w:rsidRPr="004E7EC1">
        <w:t>T</w:t>
      </w:r>
      <w:r w:rsidR="003875F3">
        <w:t> </w:t>
      </w:r>
      <w:r w:rsidR="004E7EC1" w:rsidRPr="004E7EC1">
        <w:t>X.1813 (X5Gsec-vs)</w:t>
      </w:r>
      <w:r w:rsidR="004E7EC1" w:rsidRPr="004E7EC1">
        <w:rPr>
          <w:rtl/>
        </w:rPr>
        <w:t xml:space="preserve"> و</w:t>
      </w:r>
      <w:r w:rsidR="004E7EC1" w:rsidRPr="004E7EC1">
        <w:t>ITU-T X.1814 (X.5Gsec-guide)</w:t>
      </w:r>
      <w:r w:rsidR="004E7EC1" w:rsidRPr="004E7EC1">
        <w:rPr>
          <w:rtl/>
        </w:rPr>
        <w:t xml:space="preserve"> </w:t>
      </w:r>
      <w:r w:rsidR="00F340AE">
        <w:rPr>
          <w:rFonts w:hint="cs"/>
          <w:rtl/>
          <w:lang w:bidi="ar-EG"/>
        </w:rPr>
        <w:t>والوثائق التي ترد فيها</w:t>
      </w:r>
    </w:p>
    <w:p w14:paraId="2CB520E2" w14:textId="4D790E63" w:rsidR="00B25021" w:rsidRDefault="00B25021" w:rsidP="00B25021">
      <w:pPr>
        <w:pStyle w:val="Heading1"/>
        <w:rPr>
          <w:lang w:val="en-GB" w:bidi="ar-EG"/>
        </w:rPr>
      </w:pPr>
      <w:r>
        <w:rPr>
          <w:lang w:bidi="ar-EG"/>
        </w:rPr>
        <w:t>1</w:t>
      </w:r>
      <w:r>
        <w:rPr>
          <w:rtl/>
          <w:lang w:bidi="ar-EG"/>
        </w:rPr>
        <w:tab/>
      </w:r>
      <w:r>
        <w:rPr>
          <w:rFonts w:hint="cs"/>
          <w:rtl/>
          <w:lang w:bidi="ar-EG"/>
        </w:rPr>
        <w:t xml:space="preserve">مشروع التوصية الجديدة </w:t>
      </w:r>
      <w:r>
        <w:rPr>
          <w:lang w:bidi="ar-EG"/>
        </w:rPr>
        <w:t>ITU-T X.1352 (</w:t>
      </w:r>
      <w:proofErr w:type="gramStart"/>
      <w:r>
        <w:rPr>
          <w:lang w:bidi="ar-EG"/>
        </w:rPr>
        <w:t>X.iotsec</w:t>
      </w:r>
      <w:proofErr w:type="gramEnd"/>
      <w:r>
        <w:rPr>
          <w:lang w:bidi="ar-EG"/>
        </w:rPr>
        <w:t>-4)</w:t>
      </w:r>
      <w:r>
        <w:rPr>
          <w:rFonts w:hint="cs"/>
          <w:rtl/>
          <w:lang w:bidi="ar-EG"/>
        </w:rPr>
        <w:t xml:space="preserve"> </w:t>
      </w:r>
      <w:r w:rsidRPr="004226E9">
        <w:rPr>
          <w:lang w:val="en-GB" w:bidi="ar-EG"/>
        </w:rPr>
        <w:t>[</w:t>
      </w:r>
      <w:hyperlink r:id="rId13" w:history="1">
        <w:r>
          <w:rPr>
            <w:rStyle w:val="Hyperlink"/>
            <w:lang w:val="fr-CH"/>
          </w:rPr>
          <w:t>R9</w:t>
        </w:r>
      </w:hyperlink>
      <w:r w:rsidRPr="004226E9">
        <w:rPr>
          <w:lang w:val="en-GB" w:bidi="ar-EG"/>
        </w:rPr>
        <w:t>]</w:t>
      </w:r>
    </w:p>
    <w:p w14:paraId="0A99206B" w14:textId="11FE4025" w:rsidR="00F92501" w:rsidRPr="005B0FB3" w:rsidRDefault="005B0FB3" w:rsidP="00F92501">
      <w:pPr>
        <w:rPr>
          <w:rtl/>
          <w:lang w:bidi="ar-EG"/>
        </w:rPr>
      </w:pPr>
      <w:r w:rsidRPr="000234FC">
        <w:rPr>
          <w:rFonts w:hint="cs"/>
          <w:rtl/>
          <w:lang w:bidi="ar-EG"/>
        </w:rPr>
        <w:t xml:space="preserve">المتطلبات الأمنية لأجهزة إنترنت الأشياء </w:t>
      </w:r>
      <w:r w:rsidRPr="000234FC">
        <w:rPr>
          <w:lang w:val="en-GB" w:bidi="ar-EG"/>
        </w:rPr>
        <w:t>(IoT)</w:t>
      </w:r>
      <w:r w:rsidRPr="000234FC">
        <w:rPr>
          <w:rFonts w:hint="cs"/>
          <w:rtl/>
          <w:lang w:bidi="ar-EG"/>
        </w:rPr>
        <w:t xml:space="preserve"> وبواباتها</w:t>
      </w:r>
    </w:p>
    <w:p w14:paraId="2F7D6D6F" w14:textId="77777777" w:rsidR="00F92501" w:rsidRDefault="00F92501" w:rsidP="00F92501">
      <w:pPr>
        <w:pStyle w:val="Headingb"/>
        <w:rPr>
          <w:rtl/>
          <w:lang w:bidi="ar-EG"/>
        </w:rPr>
      </w:pPr>
      <w:r w:rsidRPr="0049617A">
        <w:rPr>
          <w:rFonts w:hint="cs"/>
          <w:rtl/>
          <w:lang w:bidi="ar-EG"/>
        </w:rPr>
        <w:t>ملخص</w:t>
      </w:r>
    </w:p>
    <w:p w14:paraId="79DBF684" w14:textId="5D11F042" w:rsidR="00F92501" w:rsidRPr="00523FCC" w:rsidRDefault="00523FCC" w:rsidP="00F92501">
      <w:pPr>
        <w:rPr>
          <w:rtl/>
          <w:lang w:bidi="ar-EG"/>
        </w:rPr>
      </w:pPr>
      <w:r>
        <w:rPr>
          <w:rFonts w:hint="cs"/>
          <w:rtl/>
          <w:lang w:bidi="ar-EG"/>
        </w:rPr>
        <w:t>تحدد هذه التوصية المتطلبات التفصيلية لخمسة أبعاد أمنية تنطبق على أجهزة إنترنت الأشياء</w:t>
      </w:r>
      <w:r w:rsidR="003875F3">
        <w:rPr>
          <w:rFonts w:hint="eastAsia"/>
          <w:rtl/>
          <w:lang w:bidi="ar-EG"/>
        </w:rPr>
        <w:t> </w:t>
      </w:r>
      <w:r>
        <w:rPr>
          <w:lang w:bidi="ar-EG"/>
        </w:rPr>
        <w:t>(IoT)</w:t>
      </w:r>
      <w:r>
        <w:rPr>
          <w:rFonts w:hint="cs"/>
          <w:rtl/>
          <w:lang w:bidi="ar-EG"/>
        </w:rPr>
        <w:t xml:space="preserve"> وبواباتها: </w:t>
      </w:r>
      <w:r w:rsidR="00EC3B54">
        <w:rPr>
          <w:rFonts w:hint="cs"/>
          <w:rtl/>
          <w:lang w:bidi="ar-EG"/>
        </w:rPr>
        <w:t>الاستيقان والتجفير وأمن البيانات وأمن منص</w:t>
      </w:r>
      <w:r w:rsidR="004D2458">
        <w:rPr>
          <w:rFonts w:hint="cs"/>
          <w:rtl/>
          <w:lang w:bidi="ar-EG"/>
        </w:rPr>
        <w:t>ات</w:t>
      </w:r>
      <w:r w:rsidR="00EC3B54">
        <w:rPr>
          <w:rFonts w:hint="cs"/>
          <w:rtl/>
          <w:lang w:bidi="ar-EG"/>
        </w:rPr>
        <w:t xml:space="preserve"> الأجهزة والأمن المادي.</w:t>
      </w:r>
      <w:r w:rsidR="004D2458">
        <w:rPr>
          <w:rFonts w:hint="cs"/>
          <w:rtl/>
          <w:lang w:bidi="ar-EG"/>
        </w:rPr>
        <w:t xml:space="preserve"> وتستند هذه المتطلبات </w:t>
      </w:r>
      <w:r w:rsidR="00013F37">
        <w:rPr>
          <w:rFonts w:hint="cs"/>
          <w:rtl/>
          <w:lang w:bidi="ar-EG"/>
        </w:rPr>
        <w:t xml:space="preserve">الأمنية إلى النموذج المرجعي لإنترنت الأشياء المحدد في التوصية </w:t>
      </w:r>
      <w:r w:rsidR="00013F37" w:rsidRPr="00A279F9">
        <w:t>[ITU-T Y.4100]</w:t>
      </w:r>
      <w:r w:rsidR="00013F37">
        <w:rPr>
          <w:rFonts w:hint="cs"/>
          <w:rtl/>
        </w:rPr>
        <w:t xml:space="preserve"> و</w:t>
      </w:r>
      <w:r w:rsidR="00511791">
        <w:rPr>
          <w:rFonts w:hint="cs"/>
          <w:rtl/>
        </w:rPr>
        <w:t>إل</w:t>
      </w:r>
      <w:r w:rsidR="00013F37">
        <w:rPr>
          <w:rFonts w:hint="cs"/>
          <w:rtl/>
        </w:rPr>
        <w:t xml:space="preserve">ى الإطار الأمني لإنترنت الأشياء المحدد في </w:t>
      </w:r>
      <w:r w:rsidR="00511791">
        <w:rPr>
          <w:rFonts w:hint="cs"/>
          <w:rtl/>
        </w:rPr>
        <w:t xml:space="preserve">التوصية </w:t>
      </w:r>
      <w:r w:rsidR="00511791" w:rsidRPr="00A279F9">
        <w:t>[ITU-T X.1361]</w:t>
      </w:r>
      <w:r w:rsidR="00511791">
        <w:rPr>
          <w:rFonts w:hint="cs"/>
          <w:rtl/>
        </w:rPr>
        <w:t>.</w:t>
      </w:r>
    </w:p>
    <w:p w14:paraId="18A8DE16" w14:textId="74BAA908" w:rsidR="00B25021" w:rsidRDefault="00B25021" w:rsidP="00B25021">
      <w:pPr>
        <w:pStyle w:val="Heading1"/>
        <w:rPr>
          <w:rtl/>
          <w:lang w:val="en-GB" w:bidi="ar-EG"/>
        </w:rPr>
      </w:pPr>
      <w:r>
        <w:rPr>
          <w:lang w:bidi="ar-EG"/>
        </w:rPr>
        <w:t>2</w:t>
      </w:r>
      <w:r>
        <w:rPr>
          <w:rtl/>
          <w:lang w:bidi="ar-EG"/>
        </w:rPr>
        <w:tab/>
      </w:r>
      <w:r>
        <w:rPr>
          <w:rFonts w:hint="cs"/>
          <w:rtl/>
          <w:lang w:bidi="ar-EG"/>
        </w:rPr>
        <w:t xml:space="preserve">مشروع التوصية الجديدة </w:t>
      </w:r>
      <w:r w:rsidR="008418D2">
        <w:rPr>
          <w:lang w:bidi="ar-EG"/>
        </w:rPr>
        <w:t>ITU-T X</w:t>
      </w:r>
      <w:r>
        <w:rPr>
          <w:lang w:bidi="ar-EG"/>
        </w:rPr>
        <w:t>.1813 (X.5G</w:t>
      </w:r>
      <w:r w:rsidR="000E5E7C">
        <w:rPr>
          <w:lang w:bidi="ar-EG"/>
        </w:rPr>
        <w:t>sec</w:t>
      </w:r>
      <w:r>
        <w:rPr>
          <w:lang w:bidi="ar-EG"/>
        </w:rPr>
        <w:t>-</w:t>
      </w:r>
      <w:r w:rsidR="00141C8D">
        <w:rPr>
          <w:lang w:bidi="ar-EG"/>
        </w:rPr>
        <w:t>vs</w:t>
      </w:r>
      <w:r>
        <w:rPr>
          <w:lang w:bidi="ar-EG"/>
        </w:rPr>
        <w:t>)</w:t>
      </w:r>
      <w:r>
        <w:rPr>
          <w:rFonts w:hint="cs"/>
          <w:rtl/>
          <w:lang w:bidi="ar-EG"/>
        </w:rPr>
        <w:t xml:space="preserve"> </w:t>
      </w:r>
      <w:r w:rsidRPr="004226E9">
        <w:rPr>
          <w:lang w:val="en-GB" w:bidi="ar-EG"/>
        </w:rPr>
        <w:t>[</w:t>
      </w:r>
      <w:hyperlink r:id="rId14" w:history="1">
        <w:r>
          <w:rPr>
            <w:rStyle w:val="Hyperlink"/>
            <w:lang w:val="fr-CH"/>
          </w:rPr>
          <w:t>R7</w:t>
        </w:r>
      </w:hyperlink>
      <w:r w:rsidRPr="004226E9">
        <w:rPr>
          <w:lang w:val="en-GB" w:bidi="ar-EG"/>
        </w:rPr>
        <w:t>]</w:t>
      </w:r>
    </w:p>
    <w:p w14:paraId="6D17FFA4" w14:textId="4E0E73CA" w:rsidR="00F92501" w:rsidRPr="00CF526B" w:rsidRDefault="005B0FB3" w:rsidP="00F92501">
      <w:pPr>
        <w:rPr>
          <w:rtl/>
          <w:lang w:bidi="ar-EG"/>
        </w:rPr>
      </w:pPr>
      <w:r w:rsidRPr="008418D2">
        <w:rPr>
          <w:rFonts w:hint="cs"/>
          <w:rtl/>
          <w:lang w:bidi="ar-EG"/>
        </w:rPr>
        <w:t xml:space="preserve">المتطلبات الأمنية لتشغيل الخدمات الرأسية </w:t>
      </w:r>
      <w:r w:rsidR="00CF526B">
        <w:rPr>
          <w:rFonts w:hint="cs"/>
          <w:rtl/>
          <w:lang w:bidi="ar-EG"/>
        </w:rPr>
        <w:t>التي تدعم الاتصالات فائقة الموثوقية ومنخفضة الكمون</w:t>
      </w:r>
      <w:r w:rsidR="007F5669">
        <w:rPr>
          <w:rFonts w:hint="eastAsia"/>
          <w:rtl/>
          <w:lang w:bidi="ar-EG"/>
        </w:rPr>
        <w:t> </w:t>
      </w:r>
      <w:r w:rsidR="00CF526B">
        <w:rPr>
          <w:lang w:bidi="ar-EG"/>
        </w:rPr>
        <w:t>(</w:t>
      </w:r>
      <w:r w:rsidR="00CF526B" w:rsidRPr="00985CB0">
        <w:t>URLLC</w:t>
      </w:r>
      <w:r w:rsidR="00CF526B">
        <w:rPr>
          <w:lang w:bidi="ar-EG"/>
        </w:rPr>
        <w:t>)</w:t>
      </w:r>
      <w:r w:rsidR="00CF526B">
        <w:rPr>
          <w:rFonts w:hint="cs"/>
          <w:rtl/>
          <w:lang w:bidi="ar-EG"/>
        </w:rPr>
        <w:t xml:space="preserve"> في شبكات</w:t>
      </w:r>
      <w:r w:rsidR="00011923">
        <w:rPr>
          <w:rFonts w:hint="cs"/>
          <w:rtl/>
          <w:lang w:bidi="ar-EG"/>
        </w:rPr>
        <w:t xml:space="preserve"> </w:t>
      </w:r>
      <w:r w:rsidR="008609A0">
        <w:rPr>
          <w:rFonts w:hint="cs"/>
          <w:rtl/>
          <w:lang w:bidi="ar-EG"/>
        </w:rPr>
        <w:t>ا</w:t>
      </w:r>
      <w:r w:rsidR="00CF526B">
        <w:rPr>
          <w:rFonts w:hint="cs"/>
          <w:rtl/>
          <w:lang w:bidi="ar-EG"/>
        </w:rPr>
        <w:t xml:space="preserve">لاتصالات المتنقلة الدولية-2020 </w:t>
      </w:r>
      <w:r w:rsidR="008609A0">
        <w:rPr>
          <w:rFonts w:hint="cs"/>
          <w:rtl/>
          <w:lang w:bidi="ar-EG"/>
        </w:rPr>
        <w:t>الخاصة</w:t>
      </w:r>
    </w:p>
    <w:p w14:paraId="4CB7325C" w14:textId="77777777" w:rsidR="00F92501" w:rsidRDefault="00F92501" w:rsidP="00F92501">
      <w:pPr>
        <w:pStyle w:val="Headingb"/>
        <w:rPr>
          <w:rtl/>
          <w:lang w:bidi="ar-EG"/>
        </w:rPr>
      </w:pPr>
      <w:r>
        <w:rPr>
          <w:rFonts w:hint="cs"/>
          <w:rtl/>
          <w:lang w:bidi="ar-EG"/>
        </w:rPr>
        <w:t>ملخص</w:t>
      </w:r>
    </w:p>
    <w:p w14:paraId="2B13CFF6" w14:textId="384B1634" w:rsidR="00F92501" w:rsidRPr="00975DCF" w:rsidRDefault="004C4D06" w:rsidP="008609A0">
      <w:pPr>
        <w:rPr>
          <w:rtl/>
          <w:lang w:bidi="ar-EG"/>
        </w:rPr>
      </w:pPr>
      <w:r>
        <w:rPr>
          <w:rFonts w:hint="cs"/>
          <w:rtl/>
          <w:lang w:bidi="ar-EG"/>
        </w:rPr>
        <w:t xml:space="preserve">ينحصر </w:t>
      </w:r>
      <w:r w:rsidR="00975DCF">
        <w:rPr>
          <w:rFonts w:hint="cs"/>
          <w:rtl/>
          <w:lang w:bidi="ar-EG"/>
        </w:rPr>
        <w:t xml:space="preserve">الهدف من </w:t>
      </w:r>
      <w:r w:rsidR="008609A0">
        <w:rPr>
          <w:rFonts w:hint="cs"/>
          <w:rtl/>
          <w:lang w:bidi="ar-EG"/>
        </w:rPr>
        <w:t>شبك</w:t>
      </w:r>
      <w:r w:rsidR="00F31432">
        <w:rPr>
          <w:rFonts w:hint="cs"/>
          <w:rtl/>
          <w:lang w:bidi="ar-EG"/>
        </w:rPr>
        <w:t>ة</w:t>
      </w:r>
      <w:r w:rsidR="008609A0">
        <w:rPr>
          <w:rFonts w:hint="cs"/>
          <w:rtl/>
          <w:lang w:bidi="ar-EG"/>
        </w:rPr>
        <w:t xml:space="preserve"> الاتصالات المتنقلة الدولية-2020 الخاصة، التي </w:t>
      </w:r>
      <w:r w:rsidR="00F31432">
        <w:rPr>
          <w:rFonts w:hint="cs"/>
          <w:rtl/>
          <w:lang w:bidi="ar-EG"/>
        </w:rPr>
        <w:t xml:space="preserve">يُنظر إليها أيضاً على أنها شبكة </w:t>
      </w:r>
      <w:r w:rsidR="00975DCF">
        <w:rPr>
          <w:rFonts w:hint="cs"/>
          <w:rtl/>
          <w:lang w:bidi="ar-EG"/>
        </w:rPr>
        <w:t>غير عمومية للاتصالات المتنقلة</w:t>
      </w:r>
      <w:r w:rsidR="004D6C05">
        <w:rPr>
          <w:rFonts w:hint="cs"/>
          <w:rtl/>
          <w:lang w:bidi="ar-EG"/>
        </w:rPr>
        <w:t xml:space="preserve"> الدولية</w:t>
      </w:r>
      <w:r w:rsidR="00975DCF">
        <w:rPr>
          <w:rFonts w:hint="cs"/>
          <w:rtl/>
          <w:lang w:bidi="ar-EG"/>
        </w:rPr>
        <w:t xml:space="preserve">-2020 </w:t>
      </w:r>
      <w:r w:rsidR="00975DCF">
        <w:rPr>
          <w:lang w:bidi="ar-EG"/>
        </w:rPr>
        <w:t>(NPN)</w:t>
      </w:r>
      <w:r w:rsidR="00975DCF">
        <w:rPr>
          <w:rFonts w:hint="cs"/>
          <w:rtl/>
          <w:lang w:bidi="ar-EG"/>
        </w:rPr>
        <w:t xml:space="preserve">، </w:t>
      </w:r>
      <w:r>
        <w:rPr>
          <w:rFonts w:hint="cs"/>
          <w:rtl/>
          <w:lang w:bidi="ar-EG"/>
        </w:rPr>
        <w:t>في ا</w:t>
      </w:r>
      <w:r w:rsidR="00975DCF">
        <w:rPr>
          <w:rFonts w:hint="cs"/>
          <w:rtl/>
          <w:lang w:bidi="ar-EG"/>
        </w:rPr>
        <w:t>ستخدام</w:t>
      </w:r>
      <w:r w:rsidR="008B4B04">
        <w:rPr>
          <w:rFonts w:hint="cs"/>
          <w:rtl/>
          <w:lang w:bidi="ar-EG"/>
        </w:rPr>
        <w:t xml:space="preserve"> </w:t>
      </w:r>
      <w:r w:rsidR="00507A03">
        <w:rPr>
          <w:rFonts w:hint="cs"/>
          <w:rtl/>
          <w:lang w:bidi="ar-EG"/>
        </w:rPr>
        <w:t>كيان خاص مثل شركة، ويمكن نشر</w:t>
      </w:r>
      <w:r>
        <w:rPr>
          <w:rFonts w:hint="cs"/>
          <w:rtl/>
          <w:lang w:bidi="ar-EG"/>
        </w:rPr>
        <w:t xml:space="preserve"> هذه الشبكة</w:t>
      </w:r>
      <w:r w:rsidR="00507A03">
        <w:rPr>
          <w:rFonts w:hint="cs"/>
          <w:rtl/>
          <w:lang w:bidi="ar-EG"/>
        </w:rPr>
        <w:t xml:space="preserve"> في مجموعة متنوعة من التشكيلات، باستخدام العنصرين الافتراضي والمادي على السواء. </w:t>
      </w:r>
      <w:r w:rsidR="005708FB">
        <w:rPr>
          <w:rFonts w:hint="cs"/>
          <w:rtl/>
          <w:lang w:bidi="ar-EG"/>
        </w:rPr>
        <w:t xml:space="preserve">وستوفر هذه الشبكة السرعة والكمون المنخفض وغيرهما من </w:t>
      </w:r>
      <w:r w:rsidR="00A41598">
        <w:rPr>
          <w:rFonts w:hint="cs"/>
          <w:rtl/>
          <w:lang w:bidi="ar-EG"/>
        </w:rPr>
        <w:t>المزايا</w:t>
      </w:r>
      <w:r w:rsidR="005708FB">
        <w:rPr>
          <w:rFonts w:hint="cs"/>
          <w:rtl/>
          <w:lang w:bidi="ar-EG"/>
        </w:rPr>
        <w:t xml:space="preserve"> التي تعد بها الاتصالات المتنقلة الدولية-2020 لدعم تطبيقات الجيل التالي.</w:t>
      </w:r>
    </w:p>
    <w:p w14:paraId="520D3B9F" w14:textId="7CA47E91" w:rsidR="005B0FB3" w:rsidRPr="00823378" w:rsidRDefault="00F54B2E" w:rsidP="00F92501">
      <w:pPr>
        <w:rPr>
          <w:spacing w:val="-2"/>
          <w:rtl/>
          <w:lang w:bidi="ar-EG"/>
        </w:rPr>
      </w:pPr>
      <w:r w:rsidRPr="00823378">
        <w:rPr>
          <w:rFonts w:hint="cs"/>
          <w:spacing w:val="-2"/>
          <w:rtl/>
        </w:rPr>
        <w:t>وفي الخدمات الرأسية للمصانع الذكية والمدن الذكية التي تستخدم شبكة خاصة للاتصالات المتنقلة الدولي</w:t>
      </w:r>
      <w:r w:rsidR="007F5669" w:rsidRPr="00823378">
        <w:rPr>
          <w:rFonts w:hint="cs"/>
          <w:spacing w:val="-2"/>
          <w:rtl/>
        </w:rPr>
        <w:t>ة</w:t>
      </w:r>
      <w:r w:rsidRPr="00823378">
        <w:rPr>
          <w:rFonts w:hint="cs"/>
          <w:spacing w:val="-2"/>
          <w:rtl/>
        </w:rPr>
        <w:t xml:space="preserve">-2020، تستخدم العديد من أجهزة إنترنت الأشياء </w:t>
      </w:r>
      <w:r w:rsidRPr="00823378">
        <w:rPr>
          <w:spacing w:val="-2"/>
          <w:lang w:bidi="ar-EG"/>
        </w:rPr>
        <w:t>(IoT)</w:t>
      </w:r>
      <w:r w:rsidRPr="00823378">
        <w:rPr>
          <w:rFonts w:hint="cs"/>
          <w:spacing w:val="-2"/>
          <w:rtl/>
          <w:lang w:bidi="ar-EG"/>
        </w:rPr>
        <w:t xml:space="preserve"> </w:t>
      </w:r>
      <w:r w:rsidR="002E563A" w:rsidRPr="00823378">
        <w:rPr>
          <w:rFonts w:hint="cs"/>
          <w:spacing w:val="-2"/>
          <w:rtl/>
          <w:lang w:bidi="ar-EG"/>
        </w:rPr>
        <w:t xml:space="preserve">الاتصالات الآلية الكثيفة </w:t>
      </w:r>
      <w:r w:rsidR="002E563A" w:rsidRPr="00823378">
        <w:rPr>
          <w:spacing w:val="-2"/>
          <w:lang w:bidi="ar-EG"/>
        </w:rPr>
        <w:t>(</w:t>
      </w:r>
      <w:proofErr w:type="spellStart"/>
      <w:r w:rsidR="002E563A" w:rsidRPr="00823378">
        <w:rPr>
          <w:spacing w:val="-2"/>
          <w:lang w:bidi="ar-EG"/>
        </w:rPr>
        <w:t>mMTC</w:t>
      </w:r>
      <w:proofErr w:type="spellEnd"/>
      <w:r w:rsidR="002E563A" w:rsidRPr="00823378">
        <w:rPr>
          <w:spacing w:val="-2"/>
          <w:lang w:bidi="ar-EG"/>
        </w:rPr>
        <w:t>)</w:t>
      </w:r>
      <w:r w:rsidR="002E563A" w:rsidRPr="00823378">
        <w:rPr>
          <w:rFonts w:hint="cs"/>
          <w:spacing w:val="-2"/>
          <w:rtl/>
          <w:lang w:bidi="ar-EG"/>
        </w:rPr>
        <w:t xml:space="preserve"> والاتصالات فائقة الموثوقية ومنخفضة الكمون</w:t>
      </w:r>
      <w:r w:rsidR="007F5669" w:rsidRPr="00823378">
        <w:rPr>
          <w:rFonts w:hint="eastAsia"/>
          <w:spacing w:val="-2"/>
          <w:rtl/>
          <w:lang w:bidi="ar-EG"/>
        </w:rPr>
        <w:t> </w:t>
      </w:r>
      <w:r w:rsidR="002E563A" w:rsidRPr="00823378">
        <w:rPr>
          <w:spacing w:val="-2"/>
          <w:lang w:bidi="ar-EG"/>
        </w:rPr>
        <w:t>(</w:t>
      </w:r>
      <w:r w:rsidR="002E563A" w:rsidRPr="00823378">
        <w:rPr>
          <w:spacing w:val="-2"/>
        </w:rPr>
        <w:t>URLLC</w:t>
      </w:r>
      <w:r w:rsidR="002E563A" w:rsidRPr="00823378">
        <w:rPr>
          <w:spacing w:val="-2"/>
          <w:lang w:bidi="ar-EG"/>
        </w:rPr>
        <w:t>)</w:t>
      </w:r>
      <w:r w:rsidR="002E563A" w:rsidRPr="00823378">
        <w:rPr>
          <w:rFonts w:hint="cs"/>
          <w:spacing w:val="-2"/>
          <w:rtl/>
          <w:lang w:bidi="ar-EG"/>
        </w:rPr>
        <w:t xml:space="preserve">. ويمكن أن تتعرض هذه الاتصالات </w:t>
      </w:r>
      <w:r w:rsidR="0097192D" w:rsidRPr="00823378">
        <w:rPr>
          <w:rFonts w:hint="cs"/>
          <w:spacing w:val="-2"/>
          <w:rtl/>
          <w:lang w:bidi="ar-EG"/>
        </w:rPr>
        <w:t xml:space="preserve">لتهديدات أمنية وما يرتبط بها من مخاطر. وبالإضافة إلى ذلك، يمكن أن تتسبب هذه التهديدات في تدهور التشغيل </w:t>
      </w:r>
      <w:r w:rsidR="00A6462E" w:rsidRPr="00823378">
        <w:rPr>
          <w:rFonts w:hint="cs"/>
          <w:spacing w:val="-2"/>
          <w:rtl/>
          <w:lang w:bidi="ar-EG"/>
        </w:rPr>
        <w:t>المستقر</w:t>
      </w:r>
      <w:r w:rsidR="0097192D" w:rsidRPr="00823378">
        <w:rPr>
          <w:rFonts w:hint="cs"/>
          <w:spacing w:val="-2"/>
          <w:rtl/>
          <w:lang w:bidi="ar-EG"/>
        </w:rPr>
        <w:t xml:space="preserve"> للخدمات الرأسية التي تدعم </w:t>
      </w:r>
      <w:r w:rsidR="00A6462E" w:rsidRPr="00823378">
        <w:rPr>
          <w:rFonts w:hint="cs"/>
          <w:spacing w:val="-2"/>
          <w:rtl/>
          <w:lang w:bidi="ar-EG"/>
        </w:rPr>
        <w:t>الاتصالات</w:t>
      </w:r>
      <w:r w:rsidR="007F5669" w:rsidRPr="00823378">
        <w:rPr>
          <w:rFonts w:hint="eastAsia"/>
          <w:spacing w:val="-2"/>
          <w:rtl/>
          <w:lang w:bidi="ar-EG"/>
        </w:rPr>
        <w:t> </w:t>
      </w:r>
      <w:r w:rsidR="00A6462E" w:rsidRPr="00823378">
        <w:rPr>
          <w:spacing w:val="-2"/>
        </w:rPr>
        <w:t>URLLC</w:t>
      </w:r>
      <w:r w:rsidR="00A6462E" w:rsidRPr="00823378">
        <w:rPr>
          <w:rFonts w:hint="cs"/>
          <w:spacing w:val="-2"/>
          <w:rtl/>
        </w:rPr>
        <w:t>.</w:t>
      </w:r>
      <w:r w:rsidR="000C0702" w:rsidRPr="00823378">
        <w:rPr>
          <w:rFonts w:hint="cs"/>
          <w:spacing w:val="-2"/>
          <w:rtl/>
        </w:rPr>
        <w:t xml:space="preserve"> ولا يمكن ضمان </w:t>
      </w:r>
      <w:r w:rsidR="00651631" w:rsidRPr="00823378">
        <w:rPr>
          <w:rFonts w:hint="cs"/>
          <w:spacing w:val="-2"/>
          <w:rtl/>
        </w:rPr>
        <w:t xml:space="preserve">معرفة </w:t>
      </w:r>
      <w:r w:rsidR="000C0702" w:rsidRPr="00823378">
        <w:rPr>
          <w:rFonts w:hint="cs"/>
          <w:spacing w:val="-2"/>
          <w:rtl/>
        </w:rPr>
        <w:t xml:space="preserve">الحالات التي </w:t>
      </w:r>
      <w:r w:rsidR="00651631" w:rsidRPr="00823378">
        <w:rPr>
          <w:rFonts w:hint="cs"/>
          <w:spacing w:val="-2"/>
          <w:rtl/>
        </w:rPr>
        <w:t>يتدهور فيها أداء الخدمات الرأسية بسبب هذه المخاطر.</w:t>
      </w:r>
    </w:p>
    <w:p w14:paraId="22AC085D" w14:textId="297EF4AC" w:rsidR="005B0FB3" w:rsidRPr="00B41265" w:rsidRDefault="00651631" w:rsidP="00F92501">
      <w:pPr>
        <w:rPr>
          <w:spacing w:val="-2"/>
          <w:rtl/>
          <w:lang w:val="fr-CH" w:bidi="ar-EG"/>
        </w:rPr>
      </w:pPr>
      <w:r w:rsidRPr="00B41265">
        <w:rPr>
          <w:rFonts w:hint="cs"/>
          <w:spacing w:val="-2"/>
          <w:rtl/>
        </w:rPr>
        <w:t>وت</w:t>
      </w:r>
      <w:r w:rsidR="00D902D6" w:rsidRPr="00B41265">
        <w:rPr>
          <w:rFonts w:hint="cs"/>
          <w:spacing w:val="-2"/>
          <w:rtl/>
        </w:rPr>
        <w:t>وص</w:t>
      </w:r>
      <w:r w:rsidR="001E3AB4" w:rsidRPr="00B41265">
        <w:rPr>
          <w:rFonts w:hint="cs"/>
          <w:spacing w:val="-2"/>
          <w:rtl/>
        </w:rPr>
        <w:t>ّ</w:t>
      </w:r>
      <w:r w:rsidR="00D902D6" w:rsidRPr="00B41265">
        <w:rPr>
          <w:rFonts w:hint="cs"/>
          <w:spacing w:val="-2"/>
          <w:rtl/>
        </w:rPr>
        <w:t>ف</w:t>
      </w:r>
      <w:r w:rsidRPr="00B41265">
        <w:rPr>
          <w:rFonts w:hint="cs"/>
          <w:spacing w:val="-2"/>
          <w:rtl/>
        </w:rPr>
        <w:t xml:space="preserve"> هذه التوصية المتطلبات الأمنية لتشغيل الخدمات الرأسية التي تدعم الاتصالات </w:t>
      </w:r>
      <w:r w:rsidRPr="00B41265">
        <w:rPr>
          <w:spacing w:val="-2"/>
        </w:rPr>
        <w:t>URLLC</w:t>
      </w:r>
      <w:r w:rsidRPr="00B41265">
        <w:rPr>
          <w:rFonts w:hint="cs"/>
          <w:spacing w:val="-2"/>
          <w:rtl/>
        </w:rPr>
        <w:t xml:space="preserve"> في شبكات الاتصالات </w:t>
      </w:r>
      <w:r w:rsidR="00D902D6" w:rsidRPr="00B41265">
        <w:rPr>
          <w:rFonts w:hint="cs"/>
          <w:spacing w:val="-2"/>
          <w:rtl/>
          <w:lang w:bidi="ar-EG"/>
        </w:rPr>
        <w:t xml:space="preserve">المتنقلة الدولية-2020 الخاصة. وتحدد التوصية التهديدات والمخاطر التي تظهر عند تقديم </w:t>
      </w:r>
      <w:r w:rsidR="00D82569" w:rsidRPr="00B41265">
        <w:rPr>
          <w:rFonts w:hint="cs"/>
          <w:spacing w:val="-2"/>
          <w:rtl/>
          <w:lang w:bidi="ar-EG"/>
        </w:rPr>
        <w:t>ال</w:t>
      </w:r>
      <w:r w:rsidR="00D902D6" w:rsidRPr="00B41265">
        <w:rPr>
          <w:rFonts w:hint="cs"/>
          <w:spacing w:val="-2"/>
          <w:rtl/>
        </w:rPr>
        <w:t xml:space="preserve">خدمات </w:t>
      </w:r>
      <w:r w:rsidR="00D82569" w:rsidRPr="00B41265">
        <w:rPr>
          <w:rFonts w:hint="cs"/>
          <w:spacing w:val="-2"/>
          <w:rtl/>
        </w:rPr>
        <w:t>ال</w:t>
      </w:r>
      <w:r w:rsidR="00D902D6" w:rsidRPr="00B41265">
        <w:rPr>
          <w:rFonts w:hint="cs"/>
          <w:spacing w:val="-2"/>
          <w:rtl/>
        </w:rPr>
        <w:t xml:space="preserve">رأسية </w:t>
      </w:r>
      <w:r w:rsidR="00D82569" w:rsidRPr="00B41265">
        <w:rPr>
          <w:rFonts w:hint="cs"/>
          <w:spacing w:val="-2"/>
          <w:rtl/>
        </w:rPr>
        <w:t xml:space="preserve">التي </w:t>
      </w:r>
      <w:r w:rsidR="00D902D6" w:rsidRPr="00B41265">
        <w:rPr>
          <w:rFonts w:hint="cs"/>
          <w:spacing w:val="-2"/>
          <w:rtl/>
        </w:rPr>
        <w:t>تدعم الاتصالات</w:t>
      </w:r>
      <w:r w:rsidR="007F5669" w:rsidRPr="00B41265">
        <w:rPr>
          <w:rFonts w:hint="eastAsia"/>
          <w:spacing w:val="-2"/>
          <w:rtl/>
        </w:rPr>
        <w:t> </w:t>
      </w:r>
      <w:r w:rsidR="00D902D6" w:rsidRPr="00B41265">
        <w:rPr>
          <w:spacing w:val="-2"/>
        </w:rPr>
        <w:t>URLLC</w:t>
      </w:r>
      <w:r w:rsidR="00D902D6" w:rsidRPr="00B41265">
        <w:rPr>
          <w:rFonts w:hint="cs"/>
          <w:spacing w:val="-2"/>
          <w:rtl/>
        </w:rPr>
        <w:t xml:space="preserve"> في شبك</w:t>
      </w:r>
      <w:r w:rsidR="00902894" w:rsidRPr="00B41265">
        <w:rPr>
          <w:rFonts w:hint="cs"/>
          <w:spacing w:val="-2"/>
          <w:rtl/>
        </w:rPr>
        <w:t>ة</w:t>
      </w:r>
      <w:r w:rsidR="00D902D6" w:rsidRPr="00B41265">
        <w:rPr>
          <w:rFonts w:hint="cs"/>
          <w:spacing w:val="-2"/>
          <w:rtl/>
        </w:rPr>
        <w:t xml:space="preserve"> </w:t>
      </w:r>
      <w:r w:rsidR="00D82569" w:rsidRPr="00B41265">
        <w:rPr>
          <w:rFonts w:hint="cs"/>
          <w:spacing w:val="-2"/>
          <w:rtl/>
        </w:rPr>
        <w:t>ا</w:t>
      </w:r>
      <w:r w:rsidR="00D902D6" w:rsidRPr="00B41265">
        <w:rPr>
          <w:rFonts w:hint="cs"/>
          <w:spacing w:val="-2"/>
          <w:rtl/>
        </w:rPr>
        <w:t xml:space="preserve">لاتصالات </w:t>
      </w:r>
      <w:r w:rsidR="00D902D6" w:rsidRPr="00B41265">
        <w:rPr>
          <w:rFonts w:hint="cs"/>
          <w:spacing w:val="-2"/>
          <w:rtl/>
          <w:lang w:bidi="ar-EG"/>
        </w:rPr>
        <w:t>المتنقلة الدولية-2020</w:t>
      </w:r>
      <w:r w:rsidR="00DE22C5">
        <w:rPr>
          <w:rFonts w:hint="cs"/>
          <w:spacing w:val="-2"/>
          <w:rtl/>
          <w:lang w:bidi="ar-EG"/>
        </w:rPr>
        <w:t xml:space="preserve"> الخاصة</w:t>
      </w:r>
      <w:r w:rsidR="00902894" w:rsidRPr="00B41265">
        <w:rPr>
          <w:rFonts w:hint="cs"/>
          <w:spacing w:val="-2"/>
          <w:rtl/>
          <w:lang w:bidi="ar-EG"/>
        </w:rPr>
        <w:t xml:space="preserve">، وتصف سيناريوهات نشر الأمن في شبكة الاتصالات المتنقلة الدولية-2020 الخاصة </w:t>
      </w:r>
      <w:r w:rsidR="00C139F4" w:rsidRPr="00B41265">
        <w:rPr>
          <w:rFonts w:hint="cs"/>
          <w:spacing w:val="-2"/>
          <w:rtl/>
          <w:lang w:bidi="ar-EG"/>
        </w:rPr>
        <w:t xml:space="preserve">من أجل تشغيل الخدمات </w:t>
      </w:r>
      <w:r w:rsidR="00C139F4" w:rsidRPr="00B41265">
        <w:rPr>
          <w:rFonts w:hint="cs"/>
          <w:spacing w:val="-2"/>
          <w:rtl/>
        </w:rPr>
        <w:t xml:space="preserve">الرأسية التي تدعم الاتصالات </w:t>
      </w:r>
      <w:r w:rsidR="00C139F4" w:rsidRPr="00B41265">
        <w:rPr>
          <w:spacing w:val="-2"/>
        </w:rPr>
        <w:t>URLLC</w:t>
      </w:r>
      <w:r w:rsidR="00C139F4" w:rsidRPr="00B41265">
        <w:rPr>
          <w:rFonts w:hint="cs"/>
          <w:spacing w:val="-2"/>
          <w:rtl/>
        </w:rPr>
        <w:t>. ولا يندرج رصد محتويات الاتصالات ضمن مجال تطبيق هذه</w:t>
      </w:r>
      <w:r w:rsidR="00B41265">
        <w:rPr>
          <w:rFonts w:hint="eastAsia"/>
          <w:spacing w:val="-2"/>
          <w:rtl/>
        </w:rPr>
        <w:t> </w:t>
      </w:r>
      <w:r w:rsidR="00C139F4" w:rsidRPr="00B41265">
        <w:rPr>
          <w:rFonts w:hint="cs"/>
          <w:spacing w:val="-2"/>
          <w:rtl/>
        </w:rPr>
        <w:t>التوصية.</w:t>
      </w:r>
    </w:p>
    <w:p w14:paraId="321DD05B" w14:textId="6E74CBBD" w:rsidR="00F92501" w:rsidRDefault="00F92501" w:rsidP="007F5669">
      <w:pPr>
        <w:pStyle w:val="Heading1"/>
        <w:rPr>
          <w:lang w:val="en-GB" w:bidi="ar-EG"/>
        </w:rPr>
      </w:pPr>
      <w:r w:rsidRPr="00910F13">
        <w:t>3</w:t>
      </w:r>
      <w:r w:rsidRPr="00910F13">
        <w:rPr>
          <w:rtl/>
          <w:lang w:bidi="ar-EG"/>
        </w:rPr>
        <w:tab/>
      </w:r>
      <w:r w:rsidRPr="00910F13">
        <w:rPr>
          <w:rFonts w:hint="cs"/>
          <w:rtl/>
          <w:lang w:bidi="ar-EG"/>
        </w:rPr>
        <w:t xml:space="preserve">مشروع </w:t>
      </w:r>
      <w:r w:rsidR="005B0FB3">
        <w:rPr>
          <w:rFonts w:hint="cs"/>
          <w:rtl/>
          <w:lang w:bidi="ar-EG"/>
        </w:rPr>
        <w:t>التوصية الجديدة</w:t>
      </w:r>
      <w:r w:rsidR="003B19CA">
        <w:rPr>
          <w:rFonts w:hint="cs"/>
          <w:rtl/>
          <w:lang w:bidi="ar-EG"/>
        </w:rPr>
        <w:t xml:space="preserve"> </w:t>
      </w:r>
      <w:r w:rsidR="00A97CDF">
        <w:rPr>
          <w:lang w:bidi="ar-EG"/>
        </w:rPr>
        <w:t>ITU-T X</w:t>
      </w:r>
      <w:r w:rsidRPr="00910F13">
        <w:rPr>
          <w:lang w:bidi="ar-EG"/>
        </w:rPr>
        <w:t>.</w:t>
      </w:r>
      <w:r w:rsidR="00B25021">
        <w:rPr>
          <w:lang w:bidi="ar-EG"/>
        </w:rPr>
        <w:t>1814</w:t>
      </w:r>
      <w:r w:rsidRPr="00910F13">
        <w:rPr>
          <w:lang w:bidi="ar-EG"/>
        </w:rPr>
        <w:t xml:space="preserve"> (X.</w:t>
      </w:r>
      <w:r w:rsidR="00B25021">
        <w:rPr>
          <w:lang w:bidi="ar-EG"/>
        </w:rPr>
        <w:t>5Gsec-guide</w:t>
      </w:r>
      <w:r w:rsidRPr="00910F13">
        <w:rPr>
          <w:lang w:bidi="ar-EG"/>
        </w:rPr>
        <w:t>)</w:t>
      </w:r>
      <w:r w:rsidRPr="00910F13">
        <w:rPr>
          <w:rFonts w:hint="cs"/>
          <w:rtl/>
          <w:lang w:bidi="ar-EG"/>
        </w:rPr>
        <w:t xml:space="preserve"> </w:t>
      </w:r>
      <w:r w:rsidRPr="00910F13">
        <w:rPr>
          <w:lang w:val="en-GB" w:bidi="ar-EG"/>
        </w:rPr>
        <w:t>[</w:t>
      </w:r>
      <w:hyperlink r:id="rId15" w:history="1">
        <w:r w:rsidRPr="00910F13">
          <w:rPr>
            <w:rStyle w:val="Hyperlink"/>
            <w:lang w:val="fr-CH"/>
          </w:rPr>
          <w:t>R</w:t>
        </w:r>
        <w:r w:rsidR="00B25021">
          <w:rPr>
            <w:rStyle w:val="Hyperlink"/>
            <w:lang w:val="fr-CH"/>
          </w:rPr>
          <w:t>8</w:t>
        </w:r>
      </w:hyperlink>
      <w:r w:rsidRPr="00910F13">
        <w:rPr>
          <w:lang w:val="en-GB" w:bidi="ar-EG"/>
        </w:rPr>
        <w:t>]</w:t>
      </w:r>
    </w:p>
    <w:p w14:paraId="3CCF118B" w14:textId="0E13E10A" w:rsidR="00F92501" w:rsidRPr="005B0FB3" w:rsidRDefault="005B0FB3" w:rsidP="007F5669">
      <w:pPr>
        <w:keepNext/>
        <w:keepLines/>
        <w:rPr>
          <w:rFonts w:eastAsia="SimSun"/>
          <w:lang w:val="en-GB" w:bidi="ar-EG"/>
        </w:rPr>
      </w:pPr>
      <w:r w:rsidRPr="00741922">
        <w:rPr>
          <w:rFonts w:eastAsia="SimSun" w:hint="cs"/>
          <w:rtl/>
        </w:rPr>
        <w:t>مبادئ توجيهية بشأن أ</w:t>
      </w:r>
      <w:r w:rsidR="00741922">
        <w:rPr>
          <w:rFonts w:eastAsia="SimSun" w:hint="cs"/>
          <w:rtl/>
        </w:rPr>
        <w:t xml:space="preserve">من </w:t>
      </w:r>
      <w:r w:rsidR="00860B09">
        <w:rPr>
          <w:rFonts w:eastAsia="SimSun" w:hint="cs"/>
          <w:rtl/>
        </w:rPr>
        <w:t>نظام الاتصالات المتنقلة الدولية-2020</w:t>
      </w:r>
    </w:p>
    <w:p w14:paraId="6EE0DD35" w14:textId="77777777" w:rsidR="00F92501" w:rsidRDefault="00F92501" w:rsidP="000C4286">
      <w:pPr>
        <w:pStyle w:val="Headingb"/>
        <w:keepNext w:val="0"/>
        <w:rPr>
          <w:rtl/>
          <w:lang w:bidi="ar-EG"/>
        </w:rPr>
      </w:pPr>
      <w:r>
        <w:rPr>
          <w:rFonts w:hint="cs"/>
          <w:rtl/>
          <w:lang w:bidi="ar-EG"/>
        </w:rPr>
        <w:t>ملخص</w:t>
      </w:r>
    </w:p>
    <w:p w14:paraId="5BFBFD66" w14:textId="620F0EBC" w:rsidR="005B0FB3" w:rsidRDefault="00860B09" w:rsidP="000C4286">
      <w:pPr>
        <w:rPr>
          <w:rtl/>
          <w:lang w:bidi="ar-EG"/>
        </w:rPr>
      </w:pPr>
      <w:r>
        <w:rPr>
          <w:rFonts w:hint="cs"/>
          <w:rtl/>
          <w:lang w:bidi="ar-EG"/>
        </w:rPr>
        <w:t>تتطلب أجهزة إنترنت الأشياء الموصولة وتطبيقاتها المتنقلة النفاذ إلى شبكة لاسلكية مرنة وآمنة و</w:t>
      </w:r>
      <w:r w:rsidR="00C70D76">
        <w:rPr>
          <w:rFonts w:hint="cs"/>
          <w:rtl/>
          <w:lang w:bidi="ar-EG"/>
        </w:rPr>
        <w:t xml:space="preserve">قادرة على حماية خصوصية الأفراد. وينبغي أن يكون نظام الاتصالات المتنقلة الدولية-2020 مصمماً للوفاء بهذه المتطلبات </w:t>
      </w:r>
      <w:r w:rsidR="005F1AAA">
        <w:rPr>
          <w:rFonts w:hint="cs"/>
          <w:rtl/>
          <w:lang w:bidi="ar-EG"/>
        </w:rPr>
        <w:t>بالغة الأهمية. وهناك حاجة إلى تحديد إطار أمني لنظام الاتصالات المتنقلة الدولية-2020</w:t>
      </w:r>
      <w:r w:rsidR="00D81AF6">
        <w:rPr>
          <w:rFonts w:hint="cs"/>
          <w:rtl/>
          <w:lang w:bidi="ar-EG"/>
        </w:rPr>
        <w:t xml:space="preserve"> يمكن استخدامه كأساس لإعداد توصيات تقنية أكثر تفصيلاً بشأن مواضيع أمن الاتصالات المتنقلة الدولية-2020.</w:t>
      </w:r>
    </w:p>
    <w:p w14:paraId="061E411E" w14:textId="6E0A8437" w:rsidR="00C66850" w:rsidRPr="00E22CED" w:rsidRDefault="009F2EF0" w:rsidP="000C4286">
      <w:pPr>
        <w:rPr>
          <w:lang w:val="en-GB" w:bidi="ar-EG"/>
        </w:rPr>
      </w:pPr>
      <w:r>
        <w:rPr>
          <w:rFonts w:hint="cs"/>
          <w:rtl/>
          <w:lang w:bidi="ar-EG"/>
        </w:rPr>
        <w:lastRenderedPageBreak/>
        <w:t xml:space="preserve">وتحدد هذه التوصية جميع </w:t>
      </w:r>
      <w:r w:rsidR="006116CC">
        <w:rPr>
          <w:rFonts w:hint="cs"/>
          <w:rtl/>
          <w:lang w:bidi="ar-EG"/>
        </w:rPr>
        <w:t>المكونات ذات الصلة بأمن نظام الاتصالات المتنقلة الدولية-2020، كما تحدد مبادئ توجيهية بشأن أمن نظام الاتصالات المتنقلة الدولية-2020</w:t>
      </w:r>
      <w:r w:rsidR="00511802">
        <w:rPr>
          <w:rFonts w:hint="cs"/>
          <w:rtl/>
          <w:lang w:bidi="ar-EG"/>
        </w:rPr>
        <w:t>. وتتضمن التوصية وصفاً لمعمارية عامة للاتصالات المتنقلة الدولية-2020</w:t>
      </w:r>
      <w:r w:rsidR="00511802">
        <w:rPr>
          <w:lang w:val="fr-CH" w:bidi="ar-EG"/>
        </w:rPr>
        <w:t xml:space="preserve"> </w:t>
      </w:r>
      <w:r w:rsidR="00511802">
        <w:rPr>
          <w:rFonts w:hint="cs"/>
          <w:rtl/>
          <w:lang w:bidi="ar-EG"/>
        </w:rPr>
        <w:t xml:space="preserve">وميادينها، وتحدد التهديدات </w:t>
      </w:r>
      <w:r w:rsidR="00697C23">
        <w:rPr>
          <w:rFonts w:hint="cs"/>
          <w:rtl/>
          <w:lang w:bidi="ar-EG"/>
        </w:rPr>
        <w:t xml:space="preserve">التي قد يتعرض لها كل مكون وتوفر له القدرات الأمنية اللازمة مع </w:t>
      </w:r>
      <w:r w:rsidR="0041346E">
        <w:rPr>
          <w:rFonts w:hint="cs"/>
          <w:rtl/>
          <w:lang w:bidi="ar-EG"/>
        </w:rPr>
        <w:t>أخذ الميزات التي تنفرد بها الشبكة في الاعتبار. وتستند هذه التوصية إلى المعمارية الأمنية</w:t>
      </w:r>
      <w:r w:rsidR="00392B45">
        <w:rPr>
          <w:rFonts w:hint="cs"/>
          <w:rtl/>
          <w:lang w:bidi="ar-EG"/>
        </w:rPr>
        <w:t xml:space="preserve"> للجيل الخامس لمشروع شراكة الجيل الثالث </w:t>
      </w:r>
      <w:r w:rsidR="00392B45">
        <w:rPr>
          <w:lang w:bidi="ar-EG"/>
        </w:rPr>
        <w:t>(3GPP)</w:t>
      </w:r>
      <w:r w:rsidR="00392B45">
        <w:rPr>
          <w:rFonts w:hint="cs"/>
          <w:rtl/>
          <w:lang w:bidi="ar-EG"/>
        </w:rPr>
        <w:t>.</w:t>
      </w:r>
    </w:p>
    <w:p w14:paraId="4B9E0D9F" w14:textId="77777777" w:rsidR="00F92501" w:rsidRDefault="00F92501" w:rsidP="00F92501">
      <w:pPr>
        <w:rPr>
          <w:rtl/>
          <w:lang w:bidi="ar-EG"/>
        </w:rPr>
      </w:pPr>
      <w:r>
        <w:rPr>
          <w:rtl/>
          <w:lang w:bidi="ar-EG"/>
        </w:rPr>
        <w:br w:type="page"/>
      </w:r>
    </w:p>
    <w:p w14:paraId="097D694D" w14:textId="77777777" w:rsidR="00F92501" w:rsidRPr="00DD1034" w:rsidRDefault="00F92501" w:rsidP="00F92501">
      <w:pPr>
        <w:pStyle w:val="Annextitle"/>
        <w:rPr>
          <w:rtl/>
          <w:lang w:bidi="ar-EG"/>
        </w:rPr>
      </w:pPr>
      <w:r w:rsidRPr="00DD1034">
        <w:rPr>
          <w:rFonts w:hint="cs"/>
          <w:rtl/>
        </w:rPr>
        <w:lastRenderedPageBreak/>
        <w:t xml:space="preserve">الملحق </w:t>
      </w:r>
      <w:r w:rsidRPr="00DD1034">
        <w:rPr>
          <w:lang w:val="en-GB" w:bidi="ar-EG"/>
        </w:rPr>
        <w:t>2</w:t>
      </w:r>
    </w:p>
    <w:p w14:paraId="2B3D6EF7" w14:textId="710B17CC" w:rsidR="00F92501" w:rsidRPr="00E77321" w:rsidRDefault="00F92501" w:rsidP="00F92501">
      <w:pPr>
        <w:pStyle w:val="Annextitle"/>
        <w:rPr>
          <w:spacing w:val="-2"/>
          <w:rtl/>
        </w:rPr>
      </w:pPr>
      <w:r w:rsidRPr="00AC231D">
        <w:rPr>
          <w:rtl/>
        </w:rPr>
        <w:t xml:space="preserve">الموضوع: رد الدول الأعضاء على الرسالة المعممة </w:t>
      </w:r>
      <w:r w:rsidR="003D2DF3">
        <w:rPr>
          <w:lang w:bidi="ar-EG"/>
        </w:rPr>
        <w:t>17</w:t>
      </w:r>
      <w:r w:rsidRPr="00AC231D">
        <w:rPr>
          <w:rtl/>
        </w:rPr>
        <w:t xml:space="preserve"> لمكتب تقييس الاتصالات:</w:t>
      </w:r>
      <w:r w:rsidRPr="00AC231D">
        <w:rPr>
          <w:rtl/>
        </w:rPr>
        <w:br/>
      </w:r>
      <w:r w:rsidRPr="00EB4465">
        <w:rPr>
          <w:spacing w:val="-2"/>
          <w:rtl/>
        </w:rPr>
        <w:t xml:space="preserve">مشاورة بشأن </w:t>
      </w:r>
      <w:r>
        <w:rPr>
          <w:rFonts w:hint="cs"/>
          <w:position w:val="2"/>
          <w:rtl/>
        </w:rPr>
        <w:t xml:space="preserve">مشاريع </w:t>
      </w:r>
      <w:r w:rsidR="003D2DF3">
        <w:rPr>
          <w:rFonts w:hint="cs"/>
          <w:position w:val="2"/>
          <w:rtl/>
        </w:rPr>
        <w:t>التوصيات الجديدة المحددة</w:t>
      </w:r>
      <w:r>
        <w:rPr>
          <w:rFonts w:hint="cs"/>
          <w:position w:val="2"/>
          <w:rtl/>
        </w:rPr>
        <w:t xml:space="preserve"> </w:t>
      </w:r>
      <w:r w:rsidR="006703D5" w:rsidRPr="00C7386B">
        <w:t xml:space="preserve">ITU-T X.1352 </w:t>
      </w:r>
      <w:r w:rsidR="00B25021">
        <w:rPr>
          <w:spacing w:val="-2"/>
        </w:rPr>
        <w:t>(X.iotsec-4)</w:t>
      </w:r>
      <w:r w:rsidR="00502099">
        <w:rPr>
          <w:spacing w:val="-2"/>
          <w:rtl/>
          <w:lang w:bidi="ar-SA"/>
        </w:rPr>
        <w:br/>
      </w:r>
      <w:r w:rsidR="00B25021">
        <w:rPr>
          <w:rFonts w:hint="cs"/>
          <w:spacing w:val="-2"/>
          <w:rtl/>
          <w:lang w:bidi="ar-SA"/>
        </w:rPr>
        <w:t>و</w:t>
      </w:r>
      <w:r w:rsidR="006703D5">
        <w:rPr>
          <w:spacing w:val="-2"/>
          <w:lang w:bidi="ar-SA"/>
        </w:rPr>
        <w:t>ITU-T X</w:t>
      </w:r>
      <w:r w:rsidR="00B25021">
        <w:rPr>
          <w:spacing w:val="-2"/>
          <w:lang w:bidi="ar-SA"/>
        </w:rPr>
        <w:t>.1813 (X.5Gse</w:t>
      </w:r>
      <w:r w:rsidR="00336FBD">
        <w:rPr>
          <w:spacing w:val="-2"/>
          <w:lang w:bidi="ar-SA"/>
        </w:rPr>
        <w:t>c</w:t>
      </w:r>
      <w:r w:rsidR="00B25021">
        <w:rPr>
          <w:spacing w:val="-2"/>
          <w:lang w:bidi="ar-SA"/>
        </w:rPr>
        <w:t>-vs)</w:t>
      </w:r>
      <w:r w:rsidR="00B25021">
        <w:rPr>
          <w:rFonts w:hint="cs"/>
          <w:spacing w:val="-2"/>
          <w:rtl/>
          <w:lang w:bidi="ar-SA"/>
        </w:rPr>
        <w:t xml:space="preserve"> و</w:t>
      </w:r>
      <w:r w:rsidR="006703D5">
        <w:rPr>
          <w:spacing w:val="-2"/>
          <w:lang w:bidi="ar-SA"/>
        </w:rPr>
        <w:t>ITU-T X</w:t>
      </w:r>
      <w:r w:rsidR="00B25021">
        <w:rPr>
          <w:spacing w:val="-2"/>
          <w:lang w:bidi="ar-SA"/>
        </w:rPr>
        <w:t>.1814 (X.5Gsec-guide)</w:t>
      </w:r>
      <w:r w:rsidR="00B25021">
        <w:rPr>
          <w:rFonts w:hint="cs"/>
          <w:spacing w:val="-2"/>
          <w:rtl/>
          <w:lang w:bidi="ar-SA"/>
        </w:rPr>
        <w:t xml:space="preserve"> </w:t>
      </w:r>
      <w:r w:rsidRPr="00E77321">
        <w:rPr>
          <w:rFonts w:hint="cs"/>
          <w:spacing w:val="-2"/>
          <w:rtl/>
        </w:rPr>
        <w:t>والوثائق التي ترد فيها</w:t>
      </w:r>
    </w:p>
    <w:tbl>
      <w:tblPr>
        <w:bidiVisual/>
        <w:tblW w:w="5000" w:type="pct"/>
        <w:jc w:val="center"/>
        <w:tblLayout w:type="fixed"/>
        <w:tblLook w:val="04A0" w:firstRow="1" w:lastRow="0" w:firstColumn="1" w:lastColumn="0" w:noHBand="0" w:noVBand="1"/>
      </w:tblPr>
      <w:tblGrid>
        <w:gridCol w:w="1655"/>
        <w:gridCol w:w="3438"/>
        <w:gridCol w:w="1656"/>
        <w:gridCol w:w="2890"/>
      </w:tblGrid>
      <w:tr w:rsidR="00F92501" w:rsidRPr="00D45029" w14:paraId="73148BFF" w14:textId="77777777" w:rsidTr="00513806">
        <w:trPr>
          <w:jc w:val="center"/>
        </w:trPr>
        <w:tc>
          <w:tcPr>
            <w:tcW w:w="1655" w:type="dxa"/>
            <w:hideMark/>
          </w:tcPr>
          <w:p w14:paraId="6ED6B1D9" w14:textId="77777777" w:rsidR="00F92501" w:rsidRPr="00D45029" w:rsidRDefault="00F92501" w:rsidP="00513806">
            <w:pPr>
              <w:spacing w:before="60" w:after="60" w:line="320" w:lineRule="exact"/>
              <w:jc w:val="left"/>
              <w:rPr>
                <w:rFonts w:asciiTheme="minorHAnsi" w:hAnsiTheme="minorHAnsi" w:cs="Times New Roman"/>
                <w:szCs w:val="20"/>
                <w:rtl/>
                <w:lang w:val="ru-RU"/>
              </w:rPr>
            </w:pPr>
            <w:r w:rsidRPr="00D45029">
              <w:rPr>
                <w:b/>
                <w:bCs/>
                <w:rtl/>
              </w:rPr>
              <w:t>إلى:</w:t>
            </w:r>
          </w:p>
        </w:tc>
        <w:tc>
          <w:tcPr>
            <w:tcW w:w="3438" w:type="dxa"/>
            <w:tcBorders>
              <w:top w:val="nil"/>
              <w:left w:val="nil"/>
              <w:bottom w:val="nil"/>
              <w:right w:val="single" w:sz="4" w:space="0" w:color="auto"/>
            </w:tcBorders>
            <w:hideMark/>
          </w:tcPr>
          <w:p w14:paraId="3D71D3E8" w14:textId="77777777" w:rsidR="00F92501" w:rsidRPr="00D45029" w:rsidRDefault="00F92501" w:rsidP="00513806">
            <w:pPr>
              <w:spacing w:before="60" w:after="60" w:line="320" w:lineRule="exact"/>
              <w:jc w:val="left"/>
              <w:rPr>
                <w:lang w:val="ru-RU"/>
              </w:rPr>
            </w:pPr>
            <w:r w:rsidRPr="00D45029">
              <w:rPr>
                <w:b/>
                <w:rtl/>
                <w:lang w:val="ru-RU" w:bidi="ar-SY"/>
              </w:rPr>
              <w:t>مدير مكتب تقييس الاتصالات</w:t>
            </w:r>
            <w:r w:rsidRPr="00D45029">
              <w:rPr>
                <w:b/>
                <w:rtl/>
                <w:lang w:val="ru-RU" w:bidi="ar-EG"/>
              </w:rPr>
              <w:br/>
            </w:r>
            <w:r w:rsidRPr="00D45029">
              <w:rPr>
                <w:b/>
                <w:rtl/>
                <w:lang w:val="ru-RU" w:bidi="ar-SY"/>
              </w:rPr>
              <w:t>الاتحاد الدولي للاتصالات</w:t>
            </w:r>
            <w:r w:rsidRPr="00D45029">
              <w:rPr>
                <w:b/>
                <w:rtl/>
              </w:rPr>
              <w:br/>
            </w:r>
            <w:r w:rsidRPr="00D45029">
              <w:rPr>
                <w:lang w:val="fr-CH"/>
              </w:rPr>
              <w:t>Place des Nations</w:t>
            </w:r>
            <w:r w:rsidRPr="00D45029">
              <w:rPr>
                <w:rtl/>
                <w:lang w:val="ru-RU"/>
              </w:rPr>
              <w:br/>
            </w:r>
            <w:r w:rsidRPr="00D45029">
              <w:t>CH 1211 Geneva 20, Switzerland</w:t>
            </w:r>
          </w:p>
        </w:tc>
        <w:tc>
          <w:tcPr>
            <w:tcW w:w="1656" w:type="dxa"/>
            <w:tcBorders>
              <w:top w:val="nil"/>
              <w:left w:val="single" w:sz="4" w:space="0" w:color="auto"/>
              <w:bottom w:val="nil"/>
              <w:right w:val="nil"/>
            </w:tcBorders>
            <w:hideMark/>
          </w:tcPr>
          <w:p w14:paraId="52DB51B5" w14:textId="77777777" w:rsidR="00F92501" w:rsidRPr="006D6A8A" w:rsidRDefault="00F92501" w:rsidP="00513806">
            <w:pPr>
              <w:spacing w:before="60" w:after="60" w:line="320" w:lineRule="exact"/>
              <w:jc w:val="left"/>
              <w:rPr>
                <w:rtl/>
                <w:lang w:val="ru-RU"/>
              </w:rPr>
            </w:pPr>
            <w:r w:rsidRPr="006D6A8A">
              <w:rPr>
                <w:b/>
                <w:bCs/>
                <w:rtl/>
                <w:lang w:bidi="ar-SY"/>
              </w:rPr>
              <w:t>من:</w:t>
            </w:r>
          </w:p>
        </w:tc>
        <w:tc>
          <w:tcPr>
            <w:tcW w:w="2890" w:type="dxa"/>
            <w:hideMark/>
          </w:tcPr>
          <w:p w14:paraId="42DA7235" w14:textId="77777777" w:rsidR="00F92501" w:rsidRPr="00392B45" w:rsidRDefault="00F92501" w:rsidP="00513806">
            <w:pPr>
              <w:spacing w:before="60" w:after="60" w:line="320" w:lineRule="exact"/>
              <w:jc w:val="left"/>
              <w:rPr>
                <w:lang w:val="ru-RU"/>
              </w:rPr>
            </w:pPr>
            <w:r w:rsidRPr="007F5669">
              <w:rPr>
                <w:highlight w:val="green"/>
                <w:rtl/>
                <w:lang w:bidi="ar-SY"/>
              </w:rPr>
              <w:t>[الاسم]</w:t>
            </w:r>
          </w:p>
          <w:p w14:paraId="515C32D8" w14:textId="61273108" w:rsidR="00F92501" w:rsidRPr="007F5669" w:rsidRDefault="00F92501" w:rsidP="00513806">
            <w:pPr>
              <w:spacing w:before="60" w:after="60" w:line="320" w:lineRule="exact"/>
              <w:jc w:val="left"/>
              <w:rPr>
                <w:spacing w:val="-4"/>
                <w:highlight w:val="green"/>
                <w:lang w:val="ru-RU"/>
              </w:rPr>
            </w:pPr>
            <w:r w:rsidRPr="007F5669">
              <w:rPr>
                <w:spacing w:val="-4"/>
                <w:highlight w:val="green"/>
                <w:rtl/>
                <w:lang w:bidi="ar-SY"/>
              </w:rPr>
              <w:t>[</w:t>
            </w:r>
            <w:r w:rsidRPr="007F5669">
              <w:rPr>
                <w:rFonts w:hint="cs"/>
                <w:spacing w:val="-4"/>
                <w:highlight w:val="green"/>
                <w:rtl/>
                <w:lang w:bidi="ar-SY"/>
              </w:rPr>
              <w:t>الدور</w:t>
            </w:r>
            <w:r w:rsidRPr="007F5669">
              <w:rPr>
                <w:spacing w:val="-4"/>
                <w:highlight w:val="green"/>
                <w:rtl/>
                <w:lang w:bidi="ar-SY"/>
              </w:rPr>
              <w:t>/</w:t>
            </w:r>
            <w:r w:rsidRPr="007F5669">
              <w:rPr>
                <w:rFonts w:hint="cs"/>
                <w:spacing w:val="-4"/>
                <w:highlight w:val="green"/>
                <w:rtl/>
                <w:lang w:bidi="ar-SY"/>
              </w:rPr>
              <w:t>المنصب</w:t>
            </w:r>
            <w:r w:rsidRPr="007F5669">
              <w:rPr>
                <w:spacing w:val="-4"/>
                <w:highlight w:val="green"/>
                <w:rtl/>
                <w:lang w:bidi="ar-SY"/>
              </w:rPr>
              <w:t xml:space="preserve"> الرسمي]</w:t>
            </w:r>
          </w:p>
          <w:p w14:paraId="59176F45" w14:textId="77777777" w:rsidR="00F92501" w:rsidRPr="006D6A8A" w:rsidRDefault="00F92501" w:rsidP="00513806">
            <w:pPr>
              <w:spacing w:before="60" w:after="60" w:line="320" w:lineRule="exact"/>
              <w:jc w:val="left"/>
              <w:rPr>
                <w:lang w:val="ru-RU"/>
              </w:rPr>
            </w:pPr>
            <w:r w:rsidRPr="007F5669">
              <w:rPr>
                <w:highlight w:val="green"/>
                <w:rtl/>
                <w:lang w:bidi="ar-SY"/>
              </w:rPr>
              <w:t>[العنوان]</w:t>
            </w:r>
          </w:p>
        </w:tc>
      </w:tr>
      <w:tr w:rsidR="00F92501" w:rsidRPr="00D45029" w14:paraId="16A62ECA" w14:textId="77777777" w:rsidTr="00513806">
        <w:trPr>
          <w:jc w:val="center"/>
        </w:trPr>
        <w:tc>
          <w:tcPr>
            <w:tcW w:w="1655" w:type="dxa"/>
            <w:hideMark/>
          </w:tcPr>
          <w:p w14:paraId="764B9EFC" w14:textId="77777777" w:rsidR="00F92501" w:rsidRPr="00D45029" w:rsidRDefault="00F92501" w:rsidP="00513806">
            <w:pPr>
              <w:spacing w:before="60" w:after="60" w:line="320" w:lineRule="exact"/>
              <w:jc w:val="left"/>
              <w:rPr>
                <w:lang w:val="ru-RU"/>
              </w:rPr>
            </w:pPr>
            <w:r w:rsidRPr="00D45029">
              <w:rPr>
                <w:b/>
                <w:bCs/>
                <w:rtl/>
              </w:rPr>
              <w:t>الفاكس:</w:t>
            </w:r>
          </w:p>
          <w:p w14:paraId="4E1F125F" w14:textId="77777777" w:rsidR="00F92501" w:rsidRPr="00D45029" w:rsidRDefault="00F92501" w:rsidP="00513806">
            <w:pPr>
              <w:spacing w:before="60" w:after="60" w:line="320" w:lineRule="exact"/>
              <w:jc w:val="left"/>
              <w:rPr>
                <w:lang w:val="ru-RU"/>
              </w:rPr>
            </w:pPr>
            <w:r w:rsidRPr="00D45029">
              <w:rPr>
                <w:b/>
                <w:bCs/>
                <w:rtl/>
              </w:rPr>
              <w:t>البريد الإلكتروني:</w:t>
            </w:r>
          </w:p>
        </w:tc>
        <w:tc>
          <w:tcPr>
            <w:tcW w:w="3438" w:type="dxa"/>
            <w:tcBorders>
              <w:top w:val="nil"/>
              <w:left w:val="nil"/>
              <w:bottom w:val="nil"/>
              <w:right w:val="single" w:sz="4" w:space="0" w:color="auto"/>
            </w:tcBorders>
            <w:hideMark/>
          </w:tcPr>
          <w:p w14:paraId="1910A4D9" w14:textId="77777777" w:rsidR="00F92501" w:rsidRPr="00D45029" w:rsidRDefault="00F92501" w:rsidP="00513806">
            <w:pPr>
              <w:spacing w:before="60" w:after="60" w:line="320" w:lineRule="exact"/>
              <w:jc w:val="left"/>
              <w:rPr>
                <w:lang w:val="ru-RU"/>
              </w:rPr>
            </w:pPr>
            <w:r w:rsidRPr="00D45029">
              <w:rPr>
                <w:lang w:val="ru-RU"/>
              </w:rPr>
              <w:t>+41</w:t>
            </w:r>
            <w:r w:rsidRPr="00D45029">
              <w:t> </w:t>
            </w:r>
            <w:r w:rsidRPr="00D45029">
              <w:rPr>
                <w:lang w:val="ru-RU"/>
              </w:rPr>
              <w:t>22</w:t>
            </w:r>
            <w:r w:rsidRPr="00D45029">
              <w:t> </w:t>
            </w:r>
            <w:r w:rsidRPr="00D45029">
              <w:rPr>
                <w:lang w:val="ru-RU"/>
              </w:rPr>
              <w:t>730</w:t>
            </w:r>
            <w:r w:rsidRPr="00D45029">
              <w:t> </w:t>
            </w:r>
            <w:r w:rsidRPr="00D45029">
              <w:rPr>
                <w:lang w:val="ru-RU"/>
              </w:rPr>
              <w:t>5853</w:t>
            </w:r>
          </w:p>
          <w:p w14:paraId="2E90E69C" w14:textId="77777777" w:rsidR="00F92501" w:rsidRPr="00D45029" w:rsidRDefault="006200B8" w:rsidP="00513806">
            <w:pPr>
              <w:spacing w:before="60" w:after="60" w:line="320" w:lineRule="exact"/>
              <w:jc w:val="left"/>
              <w:rPr>
                <w:lang w:val="ru-RU"/>
              </w:rPr>
            </w:pPr>
            <w:hyperlink r:id="rId16" w:history="1">
              <w:r w:rsidR="00F92501" w:rsidRPr="00D45029">
                <w:rPr>
                  <w:rStyle w:val="Hyperlink"/>
                  <w:lang w:val="ru-RU"/>
                </w:rPr>
                <w:t>tsbdir@itu.int</w:t>
              </w:r>
            </w:hyperlink>
          </w:p>
        </w:tc>
        <w:tc>
          <w:tcPr>
            <w:tcW w:w="1656" w:type="dxa"/>
            <w:tcBorders>
              <w:top w:val="nil"/>
              <w:left w:val="single" w:sz="4" w:space="0" w:color="auto"/>
              <w:bottom w:val="nil"/>
              <w:right w:val="nil"/>
            </w:tcBorders>
            <w:hideMark/>
          </w:tcPr>
          <w:p w14:paraId="07EBB6FB" w14:textId="77777777" w:rsidR="00F92501" w:rsidRPr="00D45029" w:rsidRDefault="00F92501" w:rsidP="00513806">
            <w:pPr>
              <w:spacing w:before="60" w:after="60" w:line="320" w:lineRule="exact"/>
              <w:jc w:val="left"/>
              <w:rPr>
                <w:lang w:val="ru-RU"/>
              </w:rPr>
            </w:pPr>
            <w:r w:rsidRPr="00D45029">
              <w:rPr>
                <w:b/>
                <w:bCs/>
                <w:rtl/>
              </w:rPr>
              <w:t>الفاكس:</w:t>
            </w:r>
          </w:p>
          <w:p w14:paraId="78D77985" w14:textId="77777777" w:rsidR="00F92501" w:rsidRPr="00D45029" w:rsidRDefault="00F92501" w:rsidP="00513806">
            <w:pPr>
              <w:spacing w:before="60" w:after="60" w:line="320" w:lineRule="exact"/>
              <w:jc w:val="left"/>
              <w:rPr>
                <w:lang w:val="ru-RU"/>
              </w:rPr>
            </w:pPr>
            <w:r w:rsidRPr="00D45029">
              <w:rPr>
                <w:b/>
                <w:bCs/>
                <w:rtl/>
              </w:rPr>
              <w:t>البريد الإلكتروني:</w:t>
            </w:r>
          </w:p>
        </w:tc>
        <w:tc>
          <w:tcPr>
            <w:tcW w:w="2890" w:type="dxa"/>
          </w:tcPr>
          <w:p w14:paraId="7D5DE850" w14:textId="77777777" w:rsidR="00F92501" w:rsidRPr="00D45029" w:rsidRDefault="00F92501" w:rsidP="00513806">
            <w:pPr>
              <w:spacing w:before="60" w:after="60" w:line="320" w:lineRule="exact"/>
              <w:jc w:val="left"/>
              <w:rPr>
                <w:lang w:val="ru-RU"/>
              </w:rPr>
            </w:pPr>
          </w:p>
        </w:tc>
      </w:tr>
      <w:tr w:rsidR="00F92501" w:rsidRPr="00D45029" w14:paraId="79525B90" w14:textId="77777777" w:rsidTr="00513806">
        <w:trPr>
          <w:jc w:val="center"/>
        </w:trPr>
        <w:tc>
          <w:tcPr>
            <w:tcW w:w="1655" w:type="dxa"/>
          </w:tcPr>
          <w:p w14:paraId="005DBA40" w14:textId="77777777" w:rsidR="00F92501" w:rsidRPr="00D45029" w:rsidRDefault="00F92501" w:rsidP="00513806">
            <w:pPr>
              <w:spacing w:before="60" w:after="60" w:line="320" w:lineRule="exact"/>
              <w:jc w:val="left"/>
              <w:rPr>
                <w:lang w:val="ru-RU"/>
              </w:rPr>
            </w:pPr>
          </w:p>
        </w:tc>
        <w:tc>
          <w:tcPr>
            <w:tcW w:w="3438" w:type="dxa"/>
            <w:tcBorders>
              <w:top w:val="nil"/>
              <w:left w:val="nil"/>
              <w:bottom w:val="nil"/>
              <w:right w:val="single" w:sz="4" w:space="0" w:color="auto"/>
            </w:tcBorders>
          </w:tcPr>
          <w:p w14:paraId="26BEEBF0" w14:textId="77777777" w:rsidR="00F92501" w:rsidRPr="00D45029" w:rsidRDefault="00F92501" w:rsidP="00513806">
            <w:pPr>
              <w:spacing w:before="60" w:after="60" w:line="320" w:lineRule="exact"/>
              <w:rPr>
                <w:lang w:val="ru-RU"/>
              </w:rPr>
            </w:pPr>
          </w:p>
        </w:tc>
        <w:tc>
          <w:tcPr>
            <w:tcW w:w="1656" w:type="dxa"/>
            <w:tcBorders>
              <w:top w:val="nil"/>
              <w:left w:val="single" w:sz="4" w:space="0" w:color="auto"/>
              <w:bottom w:val="nil"/>
              <w:right w:val="nil"/>
            </w:tcBorders>
            <w:hideMark/>
          </w:tcPr>
          <w:p w14:paraId="056E22FF" w14:textId="77777777" w:rsidR="00F92501" w:rsidRPr="00D45029" w:rsidRDefault="00F92501" w:rsidP="00513806">
            <w:pPr>
              <w:spacing w:before="60" w:after="60" w:line="320" w:lineRule="exact"/>
              <w:jc w:val="left"/>
              <w:rPr>
                <w:lang w:val="ru-RU"/>
              </w:rPr>
            </w:pPr>
            <w:r w:rsidRPr="00D45029">
              <w:rPr>
                <w:b/>
                <w:bCs/>
                <w:rtl/>
                <w:lang w:bidi="ar-EG"/>
              </w:rPr>
              <w:t>التاريخ:</w:t>
            </w:r>
          </w:p>
        </w:tc>
        <w:tc>
          <w:tcPr>
            <w:tcW w:w="2890" w:type="dxa"/>
            <w:hideMark/>
          </w:tcPr>
          <w:p w14:paraId="6D41331A" w14:textId="77777777" w:rsidR="00F92501" w:rsidRPr="0053643A" w:rsidRDefault="00F92501" w:rsidP="00513806">
            <w:pPr>
              <w:spacing w:before="60" w:after="60" w:line="320" w:lineRule="exact"/>
              <w:jc w:val="left"/>
              <w:rPr>
                <w:highlight w:val="green"/>
                <w:rtl/>
                <w:lang w:val="ru-RU" w:bidi="ar-EG"/>
              </w:rPr>
            </w:pPr>
            <w:r w:rsidRPr="0053643A">
              <w:rPr>
                <w:highlight w:val="green"/>
                <w:rtl/>
                <w:lang w:bidi="ar-EG"/>
              </w:rPr>
              <w:t>[المكان]</w:t>
            </w:r>
            <w:r w:rsidRPr="0053643A">
              <w:rPr>
                <w:highlight w:val="green"/>
                <w:rtl/>
                <w:lang w:val="ru-RU"/>
              </w:rPr>
              <w:t xml:space="preserve">، </w:t>
            </w:r>
            <w:r w:rsidRPr="0053643A">
              <w:rPr>
                <w:highlight w:val="green"/>
                <w:rtl/>
                <w:lang w:bidi="ar-EG"/>
              </w:rPr>
              <w:t>[التاريخ]</w:t>
            </w:r>
          </w:p>
        </w:tc>
      </w:tr>
    </w:tbl>
    <w:p w14:paraId="678F8B89" w14:textId="77777777" w:rsidR="00F92501" w:rsidRPr="00DD1034" w:rsidRDefault="00F92501" w:rsidP="00F92501">
      <w:pPr>
        <w:spacing w:before="600"/>
        <w:rPr>
          <w:rtl/>
        </w:rPr>
      </w:pPr>
      <w:r w:rsidRPr="00DD1034">
        <w:rPr>
          <w:rtl/>
          <w:lang w:bidi="ar-SY"/>
        </w:rPr>
        <w:t>حضرات السادة والسيدات،</w:t>
      </w:r>
    </w:p>
    <w:p w14:paraId="08E8FA16" w14:textId="77777777" w:rsidR="00F92501" w:rsidRPr="00DD1034" w:rsidRDefault="00F92501" w:rsidP="00F92501">
      <w:pPr>
        <w:rPr>
          <w:rtl/>
          <w:lang w:bidi="ar-EG"/>
        </w:rPr>
      </w:pPr>
      <w:r w:rsidRPr="00DD1034">
        <w:rPr>
          <w:rtl/>
        </w:rPr>
        <w:t>تحية طيبة وبعد،</w:t>
      </w:r>
    </w:p>
    <w:p w14:paraId="6CCEE65F" w14:textId="6F4B7ADE" w:rsidR="00F92501" w:rsidRPr="00450A69" w:rsidRDefault="00F92501" w:rsidP="0032021A">
      <w:pPr>
        <w:spacing w:after="240"/>
        <w:rPr>
          <w:spacing w:val="-2"/>
          <w:rtl/>
        </w:rPr>
      </w:pPr>
      <w:r w:rsidRPr="00450A69">
        <w:rPr>
          <w:spacing w:val="-2"/>
          <w:rtl/>
        </w:rPr>
        <w:t xml:space="preserve">فيما يخص مشاورة الدول الأعضاء بشأن </w:t>
      </w:r>
      <w:r w:rsidRPr="00450A69">
        <w:rPr>
          <w:rFonts w:hint="cs"/>
          <w:spacing w:val="-2"/>
          <w:rtl/>
        </w:rPr>
        <w:t xml:space="preserve">مشاريع </w:t>
      </w:r>
      <w:r w:rsidRPr="00450A69">
        <w:rPr>
          <w:spacing w:val="-2"/>
          <w:rtl/>
        </w:rPr>
        <w:t>النص</w:t>
      </w:r>
      <w:r w:rsidRPr="00450A69">
        <w:rPr>
          <w:rFonts w:hint="cs"/>
          <w:spacing w:val="-2"/>
          <w:rtl/>
        </w:rPr>
        <w:t>وص</w:t>
      </w:r>
      <w:r w:rsidRPr="00450A69">
        <w:rPr>
          <w:spacing w:val="-2"/>
          <w:rtl/>
        </w:rPr>
        <w:t xml:space="preserve"> المحدد</w:t>
      </w:r>
      <w:r w:rsidRPr="00450A69">
        <w:rPr>
          <w:rFonts w:hint="cs"/>
          <w:spacing w:val="-2"/>
          <w:rtl/>
        </w:rPr>
        <w:t>ة</w:t>
      </w:r>
      <w:r w:rsidRPr="00450A69">
        <w:rPr>
          <w:spacing w:val="-2"/>
          <w:rtl/>
        </w:rPr>
        <w:t xml:space="preserve"> </w:t>
      </w:r>
      <w:r w:rsidRPr="00450A69">
        <w:rPr>
          <w:rFonts w:hint="cs"/>
          <w:spacing w:val="-2"/>
          <w:rtl/>
        </w:rPr>
        <w:t xml:space="preserve">المذكورة </w:t>
      </w:r>
      <w:r w:rsidRPr="00450A69">
        <w:rPr>
          <w:spacing w:val="-2"/>
          <w:rtl/>
        </w:rPr>
        <w:t xml:space="preserve">في الرسالة المعممة </w:t>
      </w:r>
      <w:r w:rsidR="00B25021">
        <w:rPr>
          <w:spacing w:val="-2"/>
          <w:lang w:bidi="ar-EG"/>
        </w:rPr>
        <w:t>17</w:t>
      </w:r>
      <w:r w:rsidRPr="00450A69">
        <w:rPr>
          <w:rFonts w:hint="cs"/>
          <w:spacing w:val="-2"/>
          <w:rtl/>
        </w:rPr>
        <w:t xml:space="preserve"> </w:t>
      </w:r>
      <w:r w:rsidRPr="00450A69">
        <w:rPr>
          <w:spacing w:val="-2"/>
          <w:rtl/>
        </w:rPr>
        <w:t>لمكتب تقييس الاتصالات، أود</w:t>
      </w:r>
      <w:r w:rsidRPr="00450A69">
        <w:rPr>
          <w:rFonts w:hint="cs"/>
          <w:spacing w:val="-2"/>
          <w:rtl/>
        </w:rPr>
        <w:t xml:space="preserve"> </w:t>
      </w:r>
      <w:r w:rsidRPr="00450A69">
        <w:rPr>
          <w:spacing w:val="-2"/>
          <w:rtl/>
        </w:rPr>
        <w:t>أن</w:t>
      </w:r>
      <w:r w:rsidRPr="00450A69">
        <w:rPr>
          <w:rFonts w:hint="cs"/>
          <w:spacing w:val="-2"/>
          <w:rtl/>
        </w:rPr>
        <w:t> </w:t>
      </w:r>
      <w:r w:rsidRPr="00450A69">
        <w:rPr>
          <w:spacing w:val="-2"/>
          <w:rtl/>
        </w:rPr>
        <w:t>أطلعكم على رأي هذه الإدارة</w:t>
      </w:r>
      <w:r w:rsidR="001F07AC">
        <w:rPr>
          <w:rFonts w:hint="cs"/>
          <w:spacing w:val="-2"/>
          <w:rtl/>
        </w:rPr>
        <w:t>،</w:t>
      </w:r>
      <w:r w:rsidRPr="00450A69">
        <w:rPr>
          <w:spacing w:val="-2"/>
          <w:rtl/>
        </w:rPr>
        <w:t xml:space="preserve"> المبين في الجدول أدناه.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7573"/>
      </w:tblGrid>
      <w:tr w:rsidR="00F92501" w:rsidRPr="00DD1034" w14:paraId="67F35B62" w14:textId="77777777" w:rsidTr="00513806">
        <w:trPr>
          <w:jc w:val="center"/>
        </w:trPr>
        <w:tc>
          <w:tcPr>
            <w:tcW w:w="2056" w:type="dxa"/>
            <w:vAlign w:val="center"/>
          </w:tcPr>
          <w:p w14:paraId="5868B62F" w14:textId="77777777" w:rsidR="00F92501" w:rsidRPr="00DD1034" w:rsidRDefault="00F92501" w:rsidP="007C252B">
            <w:pPr>
              <w:spacing w:after="120" w:line="300" w:lineRule="exact"/>
              <w:rPr>
                <w:b/>
                <w:bCs/>
                <w:position w:val="2"/>
                <w:rtl/>
              </w:rPr>
            </w:pPr>
          </w:p>
        </w:tc>
        <w:tc>
          <w:tcPr>
            <w:tcW w:w="7573" w:type="dxa"/>
            <w:vAlign w:val="center"/>
            <w:hideMark/>
          </w:tcPr>
          <w:p w14:paraId="442203AA" w14:textId="3AAA3561" w:rsidR="00F92501" w:rsidRPr="00DD1034" w:rsidRDefault="00F92501" w:rsidP="007C252B">
            <w:pPr>
              <w:spacing w:after="120" w:line="300" w:lineRule="exact"/>
              <w:jc w:val="center"/>
              <w:rPr>
                <w:b/>
                <w:bCs/>
                <w:position w:val="2"/>
                <w:highlight w:val="green"/>
                <w:rtl/>
                <w:lang w:bidi="ar-EG"/>
              </w:rPr>
            </w:pPr>
            <w:r w:rsidRPr="00DD1034">
              <w:rPr>
                <w:b/>
                <w:bCs/>
                <w:position w:val="2"/>
                <w:rtl/>
              </w:rPr>
              <w:t>ي</w:t>
            </w:r>
            <w:r w:rsidRPr="00DD1034">
              <w:rPr>
                <w:rFonts w:hint="cs"/>
                <w:b/>
                <w:bCs/>
                <w:position w:val="2"/>
                <w:rtl/>
              </w:rPr>
              <w:t>ُ</w:t>
            </w:r>
            <w:r w:rsidRPr="00DD1034">
              <w:rPr>
                <w:b/>
                <w:bCs/>
                <w:position w:val="2"/>
                <w:rtl/>
              </w:rPr>
              <w:t xml:space="preserve">رجى اختيار أحد </w:t>
            </w:r>
            <w:r w:rsidRPr="00DD1034">
              <w:rPr>
                <w:rFonts w:hint="cs"/>
                <w:b/>
                <w:bCs/>
                <w:position w:val="2"/>
                <w:rtl/>
              </w:rPr>
              <w:t>المربعين</w:t>
            </w:r>
          </w:p>
        </w:tc>
      </w:tr>
      <w:tr w:rsidR="00F92501" w:rsidRPr="00DD1034" w14:paraId="1C71C693" w14:textId="77777777" w:rsidTr="00513806">
        <w:trPr>
          <w:trHeight w:val="300"/>
          <w:jc w:val="center"/>
        </w:trPr>
        <w:tc>
          <w:tcPr>
            <w:tcW w:w="2056" w:type="dxa"/>
            <w:vMerge w:val="restart"/>
            <w:vAlign w:val="center"/>
          </w:tcPr>
          <w:p w14:paraId="7E05BB81" w14:textId="2B2F2993" w:rsidR="00F92501" w:rsidRPr="009A1150" w:rsidRDefault="00F92501" w:rsidP="007C252B">
            <w:pPr>
              <w:spacing w:before="80" w:after="80" w:line="300" w:lineRule="exact"/>
              <w:jc w:val="center"/>
              <w:rPr>
                <w:b/>
                <w:bCs/>
                <w:position w:val="2"/>
                <w:rtl/>
                <w:lang w:bidi="ar-EG"/>
              </w:rPr>
            </w:pPr>
            <w:r w:rsidRPr="009A1150">
              <w:rPr>
                <w:rFonts w:hint="cs"/>
                <w:b/>
                <w:bCs/>
                <w:position w:val="2"/>
                <w:rtl/>
                <w:lang w:bidi="ar-EG"/>
              </w:rPr>
              <w:t xml:space="preserve">مشروع </w:t>
            </w:r>
            <w:r>
              <w:rPr>
                <w:rFonts w:hint="cs"/>
                <w:b/>
                <w:bCs/>
                <w:position w:val="2"/>
                <w:rtl/>
                <w:lang w:bidi="ar-EG"/>
              </w:rPr>
              <w:t>التوصية</w:t>
            </w:r>
            <w:r w:rsidRPr="009A1150">
              <w:rPr>
                <w:rFonts w:hint="cs"/>
                <w:b/>
                <w:bCs/>
                <w:position w:val="2"/>
                <w:rtl/>
                <w:lang w:bidi="ar-EG"/>
              </w:rPr>
              <w:t xml:space="preserve"> </w:t>
            </w:r>
            <w:r>
              <w:rPr>
                <w:rFonts w:hint="cs"/>
                <w:b/>
                <w:bCs/>
                <w:position w:val="2"/>
                <w:rtl/>
                <w:lang w:bidi="ar-EG"/>
              </w:rPr>
              <w:t>الجديدة</w:t>
            </w:r>
            <w:r w:rsidRPr="009A1150">
              <w:rPr>
                <w:rFonts w:hint="cs"/>
                <w:b/>
                <w:bCs/>
                <w:position w:val="2"/>
                <w:rtl/>
                <w:lang w:bidi="ar-EG"/>
              </w:rPr>
              <w:t xml:space="preserve"> </w:t>
            </w:r>
            <w:r w:rsidRPr="009A1150">
              <w:rPr>
                <w:b/>
                <w:bCs/>
                <w:position w:val="2"/>
                <w:rtl/>
                <w:lang w:bidi="ar-EG"/>
              </w:rPr>
              <w:br/>
            </w:r>
            <w:r w:rsidRPr="009A1150">
              <w:rPr>
                <w:b/>
                <w:bCs/>
                <w:lang w:val="en-GB"/>
              </w:rPr>
              <w:t>ITU-T X.</w:t>
            </w:r>
            <w:r w:rsidR="00B25021">
              <w:rPr>
                <w:b/>
                <w:bCs/>
                <w:lang w:val="en-GB"/>
              </w:rPr>
              <w:t>1352</w:t>
            </w:r>
            <w:r w:rsidRPr="009A1150">
              <w:rPr>
                <w:b/>
                <w:bCs/>
                <w:lang w:val="en-GB"/>
              </w:rPr>
              <w:t xml:space="preserve"> (X.</w:t>
            </w:r>
            <w:r w:rsidR="00B25021">
              <w:rPr>
                <w:b/>
                <w:bCs/>
                <w:lang w:val="en-GB"/>
              </w:rPr>
              <w:t>iotsec-4</w:t>
            </w:r>
            <w:r w:rsidRPr="009A1150">
              <w:rPr>
                <w:b/>
                <w:bCs/>
                <w:lang w:val="en-GB"/>
              </w:rPr>
              <w:t>)</w:t>
            </w:r>
          </w:p>
        </w:tc>
        <w:tc>
          <w:tcPr>
            <w:tcW w:w="7573" w:type="dxa"/>
            <w:vAlign w:val="center"/>
          </w:tcPr>
          <w:p w14:paraId="3CF73C33" w14:textId="77777777" w:rsidR="00F92501" w:rsidRDefault="00F92501" w:rsidP="007C252B">
            <w:pPr>
              <w:spacing w:before="80" w:after="80" w:line="300" w:lineRule="exact"/>
              <w:ind w:left="794" w:hanging="794"/>
              <w:rPr>
                <w:rFonts w:ascii="Cambria Math" w:hAnsi="Cambria Math" w:cs="Cambria Math"/>
                <w:position w:val="2"/>
                <w:rtl/>
                <w:lang w:bidi="ar-SY"/>
              </w:rPr>
            </w:pPr>
            <w:r>
              <w:rPr>
                <w:position w:val="2"/>
                <w:lang w:val="fr-CH" w:bidi="ar-EG"/>
              </w:rPr>
              <w:sym w:font="Wingdings" w:char="F0A8"/>
            </w:r>
            <w:r w:rsidRPr="00752416">
              <w:rPr>
                <w:position w:val="2"/>
                <w:lang w:val="fr-CH" w:bidi="ar-EG"/>
              </w:rPr>
              <w:tab/>
            </w:r>
            <w:r w:rsidRPr="00DD1034">
              <w:rPr>
                <w:b/>
                <w:bCs/>
                <w:position w:val="2"/>
                <w:rtl/>
              </w:rPr>
              <w:t xml:space="preserve">تفوض </w:t>
            </w:r>
            <w:r w:rsidRPr="00DD1034">
              <w:rPr>
                <w:position w:val="2"/>
                <w:rtl/>
              </w:rPr>
              <w:t xml:space="preserve">لجنة الدراسات </w:t>
            </w:r>
            <w:r w:rsidRPr="00DD1034">
              <w:rPr>
                <w:position w:val="2"/>
                <w:lang w:bidi="ar-SY"/>
              </w:rPr>
              <w:t>17</w:t>
            </w:r>
            <w:r w:rsidRPr="00DD1034">
              <w:rPr>
                <w:position w:val="2"/>
                <w:rtl/>
                <w:lang w:bidi="ar-EG"/>
              </w:rPr>
              <w:t xml:space="preserve"> </w:t>
            </w:r>
            <w:r w:rsidRPr="00DD1034">
              <w:rPr>
                <w:b/>
                <w:bCs/>
                <w:position w:val="2"/>
                <w:rtl/>
              </w:rPr>
              <w:t xml:space="preserve">سلطة </w:t>
            </w:r>
            <w:r w:rsidRPr="00DD1034">
              <w:rPr>
                <w:position w:val="2"/>
                <w:rtl/>
              </w:rPr>
              <w:t>النظر في هذا النص بغرض الموافقة عليه (ي</w:t>
            </w:r>
            <w:r w:rsidRPr="00DD1034">
              <w:rPr>
                <w:rFonts w:hint="cs"/>
                <w:position w:val="2"/>
                <w:rtl/>
              </w:rPr>
              <w:t>ُ</w:t>
            </w:r>
            <w:r w:rsidRPr="00DD1034">
              <w:rPr>
                <w:position w:val="2"/>
                <w:rtl/>
              </w:rPr>
              <w:t>رجى</w:t>
            </w:r>
            <w:r w:rsidRPr="00DD1034">
              <w:rPr>
                <w:rFonts w:hint="cs"/>
                <w:position w:val="2"/>
                <w:rtl/>
              </w:rPr>
              <w:t> </w:t>
            </w:r>
            <w:r w:rsidRPr="00DD1034">
              <w:rPr>
                <w:position w:val="2"/>
                <w:rtl/>
              </w:rPr>
              <w:t xml:space="preserve">في هذه الحالة انتقاء أحد الخيارين </w:t>
            </w:r>
            <w:r>
              <w:rPr>
                <w:rFonts w:ascii="NSimSun" w:eastAsia="NSimSun" w:hAnsi="NSimSun" w:hint="eastAsia"/>
                <w:position w:val="2"/>
                <w:lang w:bidi="ar-EG"/>
              </w:rPr>
              <w:t>○</w:t>
            </w:r>
            <w:r>
              <w:rPr>
                <w:rFonts w:ascii="NSimSun" w:eastAsia="NSimSun" w:hAnsi="NSimSun" w:hint="cs"/>
                <w:position w:val="2"/>
                <w:rtl/>
                <w:lang w:bidi="ar-EG"/>
              </w:rPr>
              <w:t>):</w:t>
            </w:r>
          </w:p>
          <w:p w14:paraId="73CD3F93" w14:textId="77777777" w:rsidR="00F92501" w:rsidRPr="00DD1034" w:rsidRDefault="00F92501" w:rsidP="007C252B">
            <w:pPr>
              <w:spacing w:before="80" w:after="80" w:line="300" w:lineRule="exact"/>
              <w:rPr>
                <w:position w:val="2"/>
                <w:rtl/>
                <w:lang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لا تعليقات ولا تغييرات مقترحة</w:t>
            </w:r>
          </w:p>
          <w:p w14:paraId="240CDC72" w14:textId="77777777" w:rsidR="00F92501" w:rsidRPr="00A301C4" w:rsidRDefault="00F92501" w:rsidP="007C252B">
            <w:pPr>
              <w:spacing w:before="80" w:after="80" w:line="300" w:lineRule="exact"/>
              <w:jc w:val="left"/>
              <w:rPr>
                <w:position w:val="2"/>
                <w:rtl/>
              </w:rPr>
            </w:pPr>
            <w:r w:rsidRPr="00DD1034">
              <w:rPr>
                <w:rFonts w:ascii="Cambria Math" w:hAnsi="Cambria Math" w:cs="Cambria Math"/>
                <w:position w:val="2"/>
                <w:rtl/>
                <w:lang w:bidi="ar-EG"/>
              </w:rPr>
              <w:tab/>
            </w:r>
            <w:r w:rsidRPr="00753B04">
              <w:rPr>
                <w:rFonts w:ascii="MS Mincho" w:eastAsia="MS Mincho" w:hAnsi="MS Mincho" w:cs="MS Mincho" w:hint="eastAsia"/>
                <w:position w:val="2"/>
                <w:rtl/>
              </w:rPr>
              <w:t>〇</w:t>
            </w:r>
            <w:r w:rsidRPr="00753B04">
              <w:rPr>
                <w:rFonts w:ascii="Cambria Math" w:hAnsi="Cambria Math" w:cs="Cambria Math"/>
                <w:position w:val="2"/>
                <w:rtl/>
                <w:lang w:bidi="ar-EG"/>
              </w:rPr>
              <w:tab/>
            </w:r>
            <w:r w:rsidRPr="00DD1034">
              <w:rPr>
                <w:position w:val="2"/>
                <w:rtl/>
              </w:rPr>
              <w:t xml:space="preserve">التعليقات والتغييرات المقترحة </w:t>
            </w:r>
            <w:r w:rsidRPr="00DD1034">
              <w:rPr>
                <w:rFonts w:hint="cs"/>
                <w:position w:val="2"/>
                <w:rtl/>
              </w:rPr>
              <w:t>مرفقة بالطي</w:t>
            </w:r>
          </w:p>
        </w:tc>
      </w:tr>
      <w:tr w:rsidR="00F92501" w:rsidRPr="00DD1034" w14:paraId="0BFDD3E9" w14:textId="77777777" w:rsidTr="00513806">
        <w:trPr>
          <w:trHeight w:val="299"/>
          <w:jc w:val="center"/>
        </w:trPr>
        <w:tc>
          <w:tcPr>
            <w:tcW w:w="2056" w:type="dxa"/>
            <w:vMerge/>
            <w:vAlign w:val="center"/>
          </w:tcPr>
          <w:p w14:paraId="53DBC1FA" w14:textId="77777777" w:rsidR="00F92501" w:rsidRDefault="00F92501" w:rsidP="007C252B">
            <w:pPr>
              <w:spacing w:before="80" w:after="80" w:line="300" w:lineRule="exact"/>
              <w:jc w:val="center"/>
              <w:rPr>
                <w:b/>
                <w:bCs/>
                <w:position w:val="2"/>
                <w:rtl/>
                <w:lang w:bidi="ar-EG"/>
              </w:rPr>
            </w:pPr>
          </w:p>
        </w:tc>
        <w:tc>
          <w:tcPr>
            <w:tcW w:w="7573" w:type="dxa"/>
            <w:vAlign w:val="center"/>
          </w:tcPr>
          <w:p w14:paraId="30AD8616" w14:textId="77777777" w:rsidR="00F92501" w:rsidRPr="001B6711" w:rsidRDefault="00F92501" w:rsidP="007C252B">
            <w:pPr>
              <w:spacing w:before="80" w:after="80" w:line="300" w:lineRule="exact"/>
              <w:ind w:left="794" w:hanging="794"/>
              <w:rPr>
                <w:spacing w:val="-2"/>
                <w:position w:val="2"/>
                <w:rtl/>
              </w:rPr>
            </w:pPr>
            <w:r w:rsidRPr="001B6711">
              <w:rPr>
                <w:spacing w:val="-2"/>
                <w:position w:val="2"/>
                <w:lang w:val="fr-CH" w:bidi="ar-EG"/>
              </w:rPr>
              <w:sym w:font="Wingdings" w:char="F0A8"/>
            </w:r>
            <w:r w:rsidRPr="001B6711">
              <w:rPr>
                <w:spacing w:val="-2"/>
                <w:position w:val="2"/>
                <w:lang w:val="fr-CH" w:bidi="ar-EG"/>
              </w:rPr>
              <w:tab/>
            </w:r>
            <w:r w:rsidRPr="001B6711">
              <w:rPr>
                <w:b/>
                <w:bCs/>
                <w:spacing w:val="-2"/>
                <w:position w:val="2"/>
                <w:rtl/>
              </w:rPr>
              <w:t>لا</w:t>
            </w:r>
            <w:r w:rsidRPr="001B6711">
              <w:rPr>
                <w:spacing w:val="-2"/>
                <w:position w:val="2"/>
                <w:rtl/>
              </w:rPr>
              <w:t xml:space="preserve"> </w:t>
            </w:r>
            <w:r w:rsidRPr="001B6711">
              <w:rPr>
                <w:b/>
                <w:bCs/>
                <w:spacing w:val="-2"/>
                <w:position w:val="2"/>
                <w:rtl/>
              </w:rPr>
              <w:t xml:space="preserve">تفوض </w:t>
            </w:r>
            <w:r w:rsidRPr="001B6711">
              <w:rPr>
                <w:spacing w:val="-2"/>
                <w:position w:val="2"/>
                <w:rtl/>
              </w:rPr>
              <w:t xml:space="preserve">لجنةَ الدراسات </w:t>
            </w:r>
            <w:r w:rsidRPr="001B6711">
              <w:rPr>
                <w:spacing w:val="-2"/>
                <w:position w:val="2"/>
                <w:lang w:bidi="ar-SY"/>
              </w:rPr>
              <w:t>17</w:t>
            </w:r>
            <w:r w:rsidRPr="001B6711">
              <w:rPr>
                <w:spacing w:val="-2"/>
                <w:position w:val="2"/>
                <w:rtl/>
                <w:lang w:bidi="ar-EG"/>
              </w:rPr>
              <w:t xml:space="preserve"> </w:t>
            </w:r>
            <w:r w:rsidRPr="001B6711">
              <w:rPr>
                <w:b/>
                <w:bCs/>
                <w:spacing w:val="-2"/>
                <w:position w:val="2"/>
                <w:rtl/>
              </w:rPr>
              <w:t xml:space="preserve">سلطة </w:t>
            </w:r>
            <w:r w:rsidRPr="001B6711">
              <w:rPr>
                <w:spacing w:val="-2"/>
                <w:position w:val="2"/>
                <w:rtl/>
              </w:rPr>
              <w:t>النظر في هذا النص بغرض الموافقة عليه (</w:t>
            </w:r>
            <w:r w:rsidRPr="001B6711">
              <w:rPr>
                <w:rFonts w:hint="cs"/>
                <w:spacing w:val="-2"/>
                <w:position w:val="2"/>
                <w:rtl/>
              </w:rPr>
              <w:t>ت</w:t>
            </w:r>
            <w:r w:rsidRPr="001B6711">
              <w:rPr>
                <w:spacing w:val="-2"/>
                <w:position w:val="2"/>
                <w:rtl/>
              </w:rPr>
              <w:t xml:space="preserve">رفق </w:t>
            </w:r>
            <w:r w:rsidRPr="001B6711">
              <w:rPr>
                <w:rFonts w:hint="cs"/>
                <w:spacing w:val="-2"/>
                <w:position w:val="2"/>
                <w:rtl/>
              </w:rPr>
              <w:t>بالطي</w:t>
            </w:r>
            <w:r w:rsidRPr="001B6711">
              <w:rPr>
                <w:spacing w:val="-2"/>
                <w:position w:val="2"/>
                <w:rtl/>
              </w:rPr>
              <w:t xml:space="preserve"> أسباب هذا الرأي ولمحة عن التغييرات المحتملة التي </w:t>
            </w:r>
            <w:r w:rsidRPr="001B6711">
              <w:rPr>
                <w:rFonts w:hint="cs"/>
                <w:spacing w:val="-2"/>
                <w:position w:val="2"/>
                <w:rtl/>
              </w:rPr>
              <w:t>يمكن أن</w:t>
            </w:r>
            <w:r w:rsidRPr="001B6711">
              <w:rPr>
                <w:spacing w:val="-2"/>
                <w:position w:val="2"/>
                <w:rtl/>
              </w:rPr>
              <w:t xml:space="preserve"> تيسر تقدم العمل)</w:t>
            </w:r>
          </w:p>
        </w:tc>
      </w:tr>
      <w:tr w:rsidR="000064D8" w:rsidRPr="00DD1034" w14:paraId="79DE2675" w14:textId="77777777" w:rsidTr="00513806">
        <w:trPr>
          <w:trHeight w:val="593"/>
          <w:jc w:val="center"/>
        </w:trPr>
        <w:tc>
          <w:tcPr>
            <w:tcW w:w="2056" w:type="dxa"/>
            <w:vMerge w:val="restart"/>
            <w:vAlign w:val="center"/>
          </w:tcPr>
          <w:p w14:paraId="39B14C0B" w14:textId="343F96CE" w:rsidR="000064D8" w:rsidRPr="000064D8" w:rsidRDefault="000064D8" w:rsidP="007C252B">
            <w:pPr>
              <w:spacing w:before="80" w:after="80" w:line="300" w:lineRule="exact"/>
              <w:jc w:val="center"/>
              <w:rPr>
                <w:b/>
                <w:bCs/>
                <w:position w:val="2"/>
                <w:rtl/>
                <w:lang w:val="en-GB" w:bidi="ar-EG"/>
              </w:rPr>
            </w:pPr>
            <w:r w:rsidRPr="009A1150">
              <w:rPr>
                <w:rFonts w:hint="cs"/>
                <w:b/>
                <w:bCs/>
                <w:position w:val="2"/>
                <w:rtl/>
              </w:rPr>
              <w:t xml:space="preserve">مشروع التوصية </w:t>
            </w:r>
            <w:r w:rsidRPr="009A1150">
              <w:rPr>
                <w:b/>
                <w:bCs/>
                <w:position w:val="2"/>
                <w:rtl/>
              </w:rPr>
              <w:br/>
            </w:r>
            <w:r w:rsidRPr="009A1150">
              <w:rPr>
                <w:rFonts w:eastAsia="Times New Roman" w:hint="cs"/>
                <w:b/>
                <w:bCs/>
                <w:rtl/>
                <w:lang w:val="fr-CH" w:eastAsia="en-US"/>
              </w:rPr>
              <w:t xml:space="preserve">الجديدة </w:t>
            </w:r>
            <w:r w:rsidRPr="009A1150">
              <w:rPr>
                <w:rFonts w:eastAsia="Times New Roman"/>
                <w:b/>
                <w:bCs/>
                <w:rtl/>
                <w:lang w:val="fr-CH" w:eastAsia="en-US"/>
              </w:rPr>
              <w:br/>
            </w:r>
            <w:r>
              <w:rPr>
                <w:b/>
                <w:bCs/>
                <w:lang w:val="en-GB"/>
              </w:rPr>
              <w:t xml:space="preserve">ITU-T </w:t>
            </w:r>
            <w:r w:rsidRPr="009A1150">
              <w:rPr>
                <w:b/>
                <w:bCs/>
                <w:lang w:val="en-GB"/>
              </w:rPr>
              <w:t>X.</w:t>
            </w:r>
            <w:r>
              <w:rPr>
                <w:b/>
                <w:bCs/>
                <w:lang w:val="en-GB"/>
              </w:rPr>
              <w:t>1813</w:t>
            </w:r>
            <w:r w:rsidRPr="009A1150">
              <w:rPr>
                <w:b/>
                <w:bCs/>
                <w:lang w:val="en-GB"/>
              </w:rPr>
              <w:t xml:space="preserve"> </w:t>
            </w:r>
            <w:bookmarkStart w:id="1" w:name="lt_pId128"/>
            <w:r w:rsidRPr="000064D8">
              <w:rPr>
                <w:b/>
                <w:bCs/>
                <w:lang w:val="en-GB"/>
              </w:rPr>
              <w:t>(X.5Gsec-vs)</w:t>
            </w:r>
            <w:bookmarkEnd w:id="1"/>
          </w:p>
        </w:tc>
        <w:tc>
          <w:tcPr>
            <w:tcW w:w="7573" w:type="dxa"/>
            <w:vAlign w:val="center"/>
          </w:tcPr>
          <w:p w14:paraId="510A2C93" w14:textId="77777777" w:rsidR="000064D8" w:rsidRPr="00DD1034" w:rsidRDefault="000064D8" w:rsidP="007C252B">
            <w:pPr>
              <w:spacing w:before="80" w:after="80" w:line="300" w:lineRule="exact"/>
              <w:ind w:left="794" w:hanging="794"/>
              <w:rPr>
                <w:position w:val="2"/>
                <w:rtl/>
                <w:lang w:bidi="ar-EG"/>
              </w:rPr>
            </w:pPr>
            <w:r>
              <w:rPr>
                <w:position w:val="2"/>
                <w:lang w:val="fr-CH" w:bidi="ar-EG"/>
              </w:rPr>
              <w:sym w:font="Wingdings" w:char="F0A8"/>
            </w:r>
            <w:r w:rsidRPr="00752416">
              <w:rPr>
                <w:position w:val="2"/>
                <w:lang w:val="fr-CH" w:bidi="ar-EG"/>
              </w:rPr>
              <w:tab/>
            </w:r>
            <w:r w:rsidRPr="00DD1034">
              <w:rPr>
                <w:b/>
                <w:bCs/>
                <w:position w:val="2"/>
                <w:rtl/>
              </w:rPr>
              <w:t xml:space="preserve">تفوض </w:t>
            </w:r>
            <w:r w:rsidRPr="00DD1034">
              <w:rPr>
                <w:position w:val="2"/>
                <w:rtl/>
              </w:rPr>
              <w:t xml:space="preserve">لجنة الدراسات </w:t>
            </w:r>
            <w:r w:rsidRPr="00DD1034">
              <w:rPr>
                <w:position w:val="2"/>
                <w:lang w:bidi="ar-SY"/>
              </w:rPr>
              <w:t>17</w:t>
            </w:r>
            <w:r w:rsidRPr="00DD1034">
              <w:rPr>
                <w:position w:val="2"/>
                <w:rtl/>
                <w:lang w:bidi="ar-EG"/>
              </w:rPr>
              <w:t xml:space="preserve"> </w:t>
            </w:r>
            <w:r w:rsidRPr="00DD1034">
              <w:rPr>
                <w:b/>
                <w:bCs/>
                <w:position w:val="2"/>
                <w:rtl/>
              </w:rPr>
              <w:t xml:space="preserve">سلطة </w:t>
            </w:r>
            <w:r w:rsidRPr="00DD1034">
              <w:rPr>
                <w:position w:val="2"/>
                <w:rtl/>
              </w:rPr>
              <w:t>النظر في هذا النص بغرض الموافقة عليه (ي</w:t>
            </w:r>
            <w:r w:rsidRPr="00DD1034">
              <w:rPr>
                <w:rFonts w:hint="cs"/>
                <w:position w:val="2"/>
                <w:rtl/>
              </w:rPr>
              <w:t>ُ</w:t>
            </w:r>
            <w:r w:rsidRPr="00DD1034">
              <w:rPr>
                <w:position w:val="2"/>
                <w:rtl/>
              </w:rPr>
              <w:t>رجى</w:t>
            </w:r>
            <w:r w:rsidRPr="00DD1034">
              <w:rPr>
                <w:rFonts w:hint="cs"/>
                <w:position w:val="2"/>
                <w:rtl/>
              </w:rPr>
              <w:t> </w:t>
            </w:r>
            <w:r w:rsidRPr="00DD1034">
              <w:rPr>
                <w:position w:val="2"/>
                <w:rtl/>
              </w:rPr>
              <w:t xml:space="preserve">في هذه الحالة انتقاء أحد </w:t>
            </w:r>
            <w:r>
              <w:rPr>
                <w:rFonts w:hint="cs"/>
                <w:position w:val="2"/>
                <w:rtl/>
              </w:rPr>
              <w:t xml:space="preserve">الخيارين </w:t>
            </w:r>
            <w:r>
              <w:rPr>
                <w:rFonts w:ascii="NSimSun" w:eastAsia="NSimSun" w:hAnsi="NSimSun" w:hint="eastAsia"/>
                <w:position w:val="2"/>
                <w:lang w:bidi="ar-EG"/>
              </w:rPr>
              <w:t>○</w:t>
            </w:r>
            <w:r>
              <w:rPr>
                <w:rFonts w:ascii="NSimSun" w:eastAsia="NSimSun" w:hAnsi="NSimSun" w:hint="cs"/>
                <w:position w:val="2"/>
                <w:rtl/>
                <w:lang w:bidi="ar-EG"/>
              </w:rPr>
              <w:t>):</w:t>
            </w:r>
          </w:p>
          <w:p w14:paraId="0E5CE291" w14:textId="77777777" w:rsidR="000064D8" w:rsidRPr="00DD1034" w:rsidRDefault="000064D8" w:rsidP="007C252B">
            <w:pPr>
              <w:spacing w:before="80" w:after="80" w:line="300" w:lineRule="exact"/>
              <w:rPr>
                <w:position w:val="2"/>
                <w:rtl/>
                <w:lang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لا تعليقات ولا تغييرات مقترحة</w:t>
            </w:r>
          </w:p>
          <w:p w14:paraId="61BF1038" w14:textId="1C6C7C04" w:rsidR="000064D8" w:rsidRDefault="000064D8" w:rsidP="007C252B">
            <w:pPr>
              <w:spacing w:before="80" w:after="80" w:line="300" w:lineRule="exact"/>
              <w:ind w:left="794" w:hanging="794"/>
              <w:rPr>
                <w:position w:val="2"/>
                <w:lang w:val="fr-CH"/>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 xml:space="preserve">التعليقات والتغييرات المقترحة </w:t>
            </w:r>
            <w:r w:rsidRPr="00DD1034">
              <w:rPr>
                <w:rFonts w:hint="cs"/>
                <w:position w:val="2"/>
                <w:rtl/>
              </w:rPr>
              <w:t>مرفقة بالطي</w:t>
            </w:r>
          </w:p>
        </w:tc>
      </w:tr>
      <w:tr w:rsidR="002A48B5" w:rsidRPr="00DD1034" w14:paraId="029E4E45" w14:textId="77777777" w:rsidTr="00513806">
        <w:trPr>
          <w:trHeight w:val="593"/>
          <w:jc w:val="center"/>
        </w:trPr>
        <w:tc>
          <w:tcPr>
            <w:tcW w:w="2056" w:type="dxa"/>
            <w:vMerge/>
            <w:vAlign w:val="center"/>
          </w:tcPr>
          <w:p w14:paraId="24849B84" w14:textId="77777777" w:rsidR="002A48B5" w:rsidRPr="009A1150" w:rsidRDefault="002A48B5" w:rsidP="007C252B">
            <w:pPr>
              <w:spacing w:before="80" w:after="80" w:line="300" w:lineRule="exact"/>
              <w:jc w:val="center"/>
              <w:rPr>
                <w:b/>
                <w:bCs/>
                <w:position w:val="2"/>
                <w:rtl/>
              </w:rPr>
            </w:pPr>
          </w:p>
        </w:tc>
        <w:tc>
          <w:tcPr>
            <w:tcW w:w="7573" w:type="dxa"/>
            <w:vAlign w:val="center"/>
          </w:tcPr>
          <w:p w14:paraId="0E4EDDC4" w14:textId="1D5E0A60" w:rsidR="002A48B5" w:rsidRDefault="002A48B5" w:rsidP="007C252B">
            <w:pPr>
              <w:spacing w:before="80" w:after="80" w:line="300" w:lineRule="exact"/>
              <w:ind w:left="794" w:hanging="794"/>
              <w:rPr>
                <w:position w:val="2"/>
                <w:lang w:val="fr-CH" w:bidi="ar-EG"/>
              </w:rPr>
            </w:pPr>
            <w:r>
              <w:rPr>
                <w:position w:val="2"/>
                <w:lang w:val="fr-CH" w:bidi="ar-EG"/>
              </w:rPr>
              <w:sym w:font="Wingdings" w:char="F0A8"/>
            </w:r>
            <w:r w:rsidRPr="00752416">
              <w:rPr>
                <w:position w:val="2"/>
                <w:lang w:val="fr-CH" w:bidi="ar-EG"/>
              </w:rPr>
              <w:tab/>
            </w:r>
            <w:r w:rsidRPr="00F253A3">
              <w:rPr>
                <w:b/>
                <w:bCs/>
                <w:spacing w:val="-2"/>
                <w:position w:val="2"/>
                <w:rtl/>
              </w:rPr>
              <w:t>لا</w:t>
            </w:r>
            <w:r w:rsidRPr="00F253A3">
              <w:rPr>
                <w:spacing w:val="-2"/>
                <w:position w:val="2"/>
                <w:rtl/>
              </w:rPr>
              <w:t xml:space="preserve"> </w:t>
            </w:r>
            <w:r w:rsidRPr="00F253A3">
              <w:rPr>
                <w:b/>
                <w:bCs/>
                <w:spacing w:val="-2"/>
                <w:position w:val="2"/>
                <w:rtl/>
              </w:rPr>
              <w:t xml:space="preserve">تفوض </w:t>
            </w:r>
            <w:r w:rsidRPr="00F253A3">
              <w:rPr>
                <w:spacing w:val="-2"/>
                <w:position w:val="2"/>
                <w:rtl/>
              </w:rPr>
              <w:t xml:space="preserve">لجنةَ الدراسات </w:t>
            </w:r>
            <w:r w:rsidRPr="00F253A3">
              <w:rPr>
                <w:spacing w:val="-2"/>
                <w:position w:val="2"/>
                <w:lang w:bidi="ar-SY"/>
              </w:rPr>
              <w:t>17</w:t>
            </w:r>
            <w:r w:rsidRPr="00F253A3">
              <w:rPr>
                <w:spacing w:val="-2"/>
                <w:position w:val="2"/>
                <w:rtl/>
                <w:lang w:bidi="ar-EG"/>
              </w:rPr>
              <w:t xml:space="preserve"> </w:t>
            </w:r>
            <w:r w:rsidRPr="00F253A3">
              <w:rPr>
                <w:b/>
                <w:bCs/>
                <w:spacing w:val="-2"/>
                <w:position w:val="2"/>
                <w:rtl/>
              </w:rPr>
              <w:t xml:space="preserve">سلطة </w:t>
            </w:r>
            <w:r w:rsidRPr="00F253A3">
              <w:rPr>
                <w:spacing w:val="-2"/>
                <w:position w:val="2"/>
                <w:rtl/>
              </w:rPr>
              <w:t>النظر في هذا النص بغرض الموافقة عليه (</w:t>
            </w:r>
            <w:r w:rsidRPr="00F253A3">
              <w:rPr>
                <w:rFonts w:hint="cs"/>
                <w:spacing w:val="-2"/>
                <w:position w:val="2"/>
                <w:rtl/>
              </w:rPr>
              <w:t>ت</w:t>
            </w:r>
            <w:r w:rsidRPr="00F253A3">
              <w:rPr>
                <w:spacing w:val="-2"/>
                <w:position w:val="2"/>
                <w:rtl/>
              </w:rPr>
              <w:t xml:space="preserve">رفق </w:t>
            </w:r>
            <w:r w:rsidRPr="00F253A3">
              <w:rPr>
                <w:rFonts w:hint="cs"/>
                <w:spacing w:val="-2"/>
                <w:position w:val="2"/>
                <w:rtl/>
              </w:rPr>
              <w:t>بالطي</w:t>
            </w:r>
            <w:r w:rsidRPr="00F253A3">
              <w:rPr>
                <w:spacing w:val="-2"/>
                <w:position w:val="2"/>
                <w:rtl/>
              </w:rPr>
              <w:t xml:space="preserve"> أسباب هذا الرأي ولمحة عن التغييرات المحتملة التي </w:t>
            </w:r>
            <w:r w:rsidRPr="00F253A3">
              <w:rPr>
                <w:rFonts w:hint="cs"/>
                <w:spacing w:val="-2"/>
                <w:position w:val="2"/>
                <w:rtl/>
              </w:rPr>
              <w:t>يمكن أن</w:t>
            </w:r>
            <w:r w:rsidRPr="00F253A3">
              <w:rPr>
                <w:spacing w:val="-2"/>
                <w:position w:val="2"/>
                <w:rtl/>
              </w:rPr>
              <w:t xml:space="preserve"> تيسر تقدم العمل)</w:t>
            </w:r>
          </w:p>
        </w:tc>
      </w:tr>
      <w:tr w:rsidR="002A48B5" w:rsidRPr="00DD1034" w14:paraId="3715C01A" w14:textId="77777777" w:rsidTr="00513806">
        <w:trPr>
          <w:trHeight w:val="593"/>
          <w:jc w:val="center"/>
        </w:trPr>
        <w:tc>
          <w:tcPr>
            <w:tcW w:w="2056" w:type="dxa"/>
            <w:vMerge w:val="restart"/>
            <w:vAlign w:val="center"/>
          </w:tcPr>
          <w:p w14:paraId="23B743EC" w14:textId="65B72D24" w:rsidR="002A48B5" w:rsidRPr="009A1150" w:rsidRDefault="002A48B5" w:rsidP="007C252B">
            <w:pPr>
              <w:keepNext/>
              <w:keepLines/>
              <w:spacing w:before="80" w:after="80" w:line="300" w:lineRule="exact"/>
              <w:jc w:val="center"/>
              <w:rPr>
                <w:b/>
                <w:bCs/>
                <w:position w:val="2"/>
                <w:highlight w:val="green"/>
                <w:rtl/>
              </w:rPr>
            </w:pPr>
            <w:r w:rsidRPr="009A1150">
              <w:rPr>
                <w:rFonts w:hint="cs"/>
                <w:b/>
                <w:bCs/>
                <w:position w:val="2"/>
                <w:rtl/>
              </w:rPr>
              <w:lastRenderedPageBreak/>
              <w:t xml:space="preserve">مشروع التوصية </w:t>
            </w:r>
            <w:r w:rsidRPr="009A1150">
              <w:rPr>
                <w:b/>
                <w:bCs/>
                <w:position w:val="2"/>
                <w:rtl/>
              </w:rPr>
              <w:br/>
            </w:r>
            <w:r w:rsidRPr="009A1150">
              <w:rPr>
                <w:rFonts w:eastAsia="Times New Roman" w:hint="cs"/>
                <w:b/>
                <w:bCs/>
                <w:rtl/>
                <w:lang w:val="fr-CH" w:eastAsia="en-US"/>
              </w:rPr>
              <w:t xml:space="preserve">الجديدة </w:t>
            </w:r>
            <w:r w:rsidRPr="009A1150">
              <w:rPr>
                <w:rFonts w:eastAsia="Times New Roman"/>
                <w:b/>
                <w:bCs/>
                <w:rtl/>
                <w:lang w:val="fr-CH" w:eastAsia="en-US"/>
              </w:rPr>
              <w:br/>
            </w:r>
            <w:r>
              <w:rPr>
                <w:b/>
                <w:bCs/>
                <w:lang w:val="en-GB"/>
              </w:rPr>
              <w:t xml:space="preserve">ITU-T </w:t>
            </w:r>
            <w:r w:rsidRPr="009A1150">
              <w:rPr>
                <w:b/>
                <w:bCs/>
                <w:lang w:val="en-GB"/>
              </w:rPr>
              <w:t>X.</w:t>
            </w:r>
            <w:r>
              <w:rPr>
                <w:b/>
                <w:bCs/>
                <w:lang w:val="en-GB"/>
              </w:rPr>
              <w:t>1814</w:t>
            </w:r>
            <w:r w:rsidRPr="009A1150">
              <w:rPr>
                <w:b/>
                <w:bCs/>
                <w:lang w:val="en-GB"/>
              </w:rPr>
              <w:t xml:space="preserve"> (X.</w:t>
            </w:r>
            <w:r>
              <w:rPr>
                <w:b/>
                <w:bCs/>
                <w:lang w:val="en-GB"/>
              </w:rPr>
              <w:t>5Gsec-guide</w:t>
            </w:r>
            <w:r w:rsidRPr="009A1150">
              <w:rPr>
                <w:b/>
                <w:bCs/>
                <w:lang w:val="en-GB"/>
              </w:rPr>
              <w:t>)</w:t>
            </w:r>
          </w:p>
        </w:tc>
        <w:tc>
          <w:tcPr>
            <w:tcW w:w="7573" w:type="dxa"/>
            <w:vAlign w:val="center"/>
          </w:tcPr>
          <w:p w14:paraId="48B58A01" w14:textId="77777777" w:rsidR="002A48B5" w:rsidRPr="00DD1034" w:rsidRDefault="002A48B5" w:rsidP="007C252B">
            <w:pPr>
              <w:keepNext/>
              <w:keepLines/>
              <w:spacing w:before="80" w:after="80" w:line="300" w:lineRule="exact"/>
              <w:ind w:left="794" w:hanging="794"/>
              <w:rPr>
                <w:position w:val="2"/>
                <w:rtl/>
                <w:lang w:bidi="ar-EG"/>
              </w:rPr>
            </w:pPr>
            <w:r>
              <w:rPr>
                <w:position w:val="2"/>
                <w:lang w:val="fr-CH" w:bidi="ar-EG"/>
              </w:rPr>
              <w:sym w:font="Wingdings" w:char="F0A8"/>
            </w:r>
            <w:r w:rsidRPr="00752416">
              <w:rPr>
                <w:position w:val="2"/>
                <w:lang w:val="fr-CH" w:bidi="ar-EG"/>
              </w:rPr>
              <w:tab/>
            </w:r>
            <w:r w:rsidRPr="00DD1034">
              <w:rPr>
                <w:b/>
                <w:bCs/>
                <w:position w:val="2"/>
                <w:rtl/>
              </w:rPr>
              <w:t xml:space="preserve">تفوض </w:t>
            </w:r>
            <w:r w:rsidRPr="00DD1034">
              <w:rPr>
                <w:position w:val="2"/>
                <w:rtl/>
              </w:rPr>
              <w:t xml:space="preserve">لجنة الدراسات </w:t>
            </w:r>
            <w:r w:rsidRPr="00DD1034">
              <w:rPr>
                <w:position w:val="2"/>
                <w:lang w:bidi="ar-SY"/>
              </w:rPr>
              <w:t>17</w:t>
            </w:r>
            <w:r w:rsidRPr="00DD1034">
              <w:rPr>
                <w:position w:val="2"/>
                <w:rtl/>
                <w:lang w:bidi="ar-EG"/>
              </w:rPr>
              <w:t xml:space="preserve"> </w:t>
            </w:r>
            <w:r w:rsidRPr="00DD1034">
              <w:rPr>
                <w:b/>
                <w:bCs/>
                <w:position w:val="2"/>
                <w:rtl/>
              </w:rPr>
              <w:t xml:space="preserve">سلطة </w:t>
            </w:r>
            <w:r w:rsidRPr="00DD1034">
              <w:rPr>
                <w:position w:val="2"/>
                <w:rtl/>
              </w:rPr>
              <w:t>النظر في هذا النص بغرض الموافقة عليه (ي</w:t>
            </w:r>
            <w:r w:rsidRPr="00DD1034">
              <w:rPr>
                <w:rFonts w:hint="cs"/>
                <w:position w:val="2"/>
                <w:rtl/>
              </w:rPr>
              <w:t>ُ</w:t>
            </w:r>
            <w:r w:rsidRPr="00DD1034">
              <w:rPr>
                <w:position w:val="2"/>
                <w:rtl/>
              </w:rPr>
              <w:t>رجى</w:t>
            </w:r>
            <w:r w:rsidRPr="00DD1034">
              <w:rPr>
                <w:rFonts w:hint="cs"/>
                <w:position w:val="2"/>
                <w:rtl/>
              </w:rPr>
              <w:t> </w:t>
            </w:r>
            <w:r w:rsidRPr="00DD1034">
              <w:rPr>
                <w:position w:val="2"/>
                <w:rtl/>
              </w:rPr>
              <w:t xml:space="preserve">في هذه الحالة انتقاء أحد </w:t>
            </w:r>
            <w:r>
              <w:rPr>
                <w:rFonts w:hint="cs"/>
                <w:position w:val="2"/>
                <w:rtl/>
              </w:rPr>
              <w:t xml:space="preserve">الخيارين </w:t>
            </w:r>
            <w:r>
              <w:rPr>
                <w:rFonts w:ascii="NSimSun" w:eastAsia="NSimSun" w:hAnsi="NSimSun" w:hint="eastAsia"/>
                <w:position w:val="2"/>
                <w:lang w:bidi="ar-EG"/>
              </w:rPr>
              <w:t>○</w:t>
            </w:r>
            <w:r>
              <w:rPr>
                <w:rFonts w:ascii="NSimSun" w:eastAsia="NSimSun" w:hAnsi="NSimSun" w:hint="cs"/>
                <w:position w:val="2"/>
                <w:rtl/>
                <w:lang w:bidi="ar-EG"/>
              </w:rPr>
              <w:t>):</w:t>
            </w:r>
          </w:p>
          <w:p w14:paraId="777C16F6" w14:textId="77777777" w:rsidR="002A48B5" w:rsidRPr="00DD1034" w:rsidRDefault="002A48B5" w:rsidP="007C252B">
            <w:pPr>
              <w:keepNext/>
              <w:keepLines/>
              <w:spacing w:before="80" w:after="80" w:line="300" w:lineRule="exact"/>
              <w:rPr>
                <w:position w:val="2"/>
                <w:rtl/>
                <w:lang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لا تعليقات ولا تغييرات مقترحة</w:t>
            </w:r>
          </w:p>
          <w:p w14:paraId="6E89C9F5" w14:textId="77777777" w:rsidR="002A48B5" w:rsidRPr="00DD1034" w:rsidRDefault="002A48B5" w:rsidP="007C252B">
            <w:pPr>
              <w:keepNext/>
              <w:keepLines/>
              <w:spacing w:before="80" w:after="80" w:line="300" w:lineRule="exact"/>
              <w:rPr>
                <w:b/>
                <w:bCs/>
                <w:position w:val="2"/>
                <w:rtl/>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 xml:space="preserve">التعليقات والتغييرات المقترحة </w:t>
            </w:r>
            <w:r w:rsidRPr="00DD1034">
              <w:rPr>
                <w:rFonts w:hint="cs"/>
                <w:position w:val="2"/>
                <w:rtl/>
              </w:rPr>
              <w:t>مرفقة بالطي</w:t>
            </w:r>
          </w:p>
        </w:tc>
      </w:tr>
      <w:tr w:rsidR="00EF0E0C" w:rsidRPr="00DD1034" w14:paraId="1A190513" w14:textId="77777777" w:rsidTr="00EF0E0C">
        <w:trPr>
          <w:trHeight w:val="595"/>
          <w:jc w:val="center"/>
        </w:trPr>
        <w:tc>
          <w:tcPr>
            <w:tcW w:w="2056" w:type="dxa"/>
            <w:vMerge/>
            <w:vAlign w:val="center"/>
          </w:tcPr>
          <w:p w14:paraId="58778846" w14:textId="77777777" w:rsidR="00EF0E0C" w:rsidRPr="00DD1034" w:rsidRDefault="00EF0E0C" w:rsidP="007C252B">
            <w:pPr>
              <w:keepNext/>
              <w:keepLines/>
              <w:spacing w:before="80" w:after="80" w:line="300" w:lineRule="exact"/>
              <w:rPr>
                <w:b/>
                <w:bCs/>
                <w:position w:val="2"/>
                <w:rtl/>
              </w:rPr>
            </w:pPr>
          </w:p>
        </w:tc>
        <w:tc>
          <w:tcPr>
            <w:tcW w:w="7573" w:type="dxa"/>
            <w:vAlign w:val="center"/>
          </w:tcPr>
          <w:p w14:paraId="7CB3D5AB" w14:textId="77777777" w:rsidR="00EF0E0C" w:rsidRPr="00DD1034" w:rsidRDefault="00EF0E0C" w:rsidP="007C252B">
            <w:pPr>
              <w:keepNext/>
              <w:keepLines/>
              <w:spacing w:before="80" w:after="80" w:line="300" w:lineRule="exact"/>
              <w:ind w:left="794" w:hanging="794"/>
              <w:rPr>
                <w:position w:val="2"/>
                <w:lang w:bidi="ar-SY"/>
              </w:rPr>
            </w:pPr>
            <w:r>
              <w:rPr>
                <w:position w:val="2"/>
                <w:lang w:val="fr-CH" w:bidi="ar-EG"/>
              </w:rPr>
              <w:sym w:font="Wingdings" w:char="F0A8"/>
            </w:r>
            <w:r w:rsidRPr="00752416">
              <w:rPr>
                <w:position w:val="2"/>
                <w:lang w:val="fr-CH" w:bidi="ar-EG"/>
              </w:rPr>
              <w:tab/>
            </w:r>
            <w:r w:rsidRPr="00F253A3">
              <w:rPr>
                <w:b/>
                <w:bCs/>
                <w:spacing w:val="-2"/>
                <w:position w:val="2"/>
                <w:rtl/>
              </w:rPr>
              <w:t>لا</w:t>
            </w:r>
            <w:r w:rsidRPr="00F253A3">
              <w:rPr>
                <w:spacing w:val="-2"/>
                <w:position w:val="2"/>
                <w:rtl/>
              </w:rPr>
              <w:t xml:space="preserve"> </w:t>
            </w:r>
            <w:r w:rsidRPr="00F253A3">
              <w:rPr>
                <w:b/>
                <w:bCs/>
                <w:spacing w:val="-2"/>
                <w:position w:val="2"/>
                <w:rtl/>
              </w:rPr>
              <w:t xml:space="preserve">تفوض </w:t>
            </w:r>
            <w:r w:rsidRPr="00F253A3">
              <w:rPr>
                <w:spacing w:val="-2"/>
                <w:position w:val="2"/>
                <w:rtl/>
              </w:rPr>
              <w:t xml:space="preserve">لجنةَ الدراسات </w:t>
            </w:r>
            <w:r w:rsidRPr="00F253A3">
              <w:rPr>
                <w:spacing w:val="-2"/>
                <w:position w:val="2"/>
                <w:lang w:bidi="ar-SY"/>
              </w:rPr>
              <w:t>17</w:t>
            </w:r>
            <w:r w:rsidRPr="00F253A3">
              <w:rPr>
                <w:spacing w:val="-2"/>
                <w:position w:val="2"/>
                <w:rtl/>
                <w:lang w:bidi="ar-EG"/>
              </w:rPr>
              <w:t xml:space="preserve"> </w:t>
            </w:r>
            <w:r w:rsidRPr="00F253A3">
              <w:rPr>
                <w:b/>
                <w:bCs/>
                <w:spacing w:val="-2"/>
                <w:position w:val="2"/>
                <w:rtl/>
              </w:rPr>
              <w:t xml:space="preserve">سلطة </w:t>
            </w:r>
            <w:r w:rsidRPr="00F253A3">
              <w:rPr>
                <w:spacing w:val="-2"/>
                <w:position w:val="2"/>
                <w:rtl/>
              </w:rPr>
              <w:t>النظر في هذا النص بغرض الموافقة عليه (</w:t>
            </w:r>
            <w:r w:rsidRPr="00F253A3">
              <w:rPr>
                <w:rFonts w:hint="cs"/>
                <w:spacing w:val="-2"/>
                <w:position w:val="2"/>
                <w:rtl/>
              </w:rPr>
              <w:t>ت</w:t>
            </w:r>
            <w:r w:rsidRPr="00F253A3">
              <w:rPr>
                <w:spacing w:val="-2"/>
                <w:position w:val="2"/>
                <w:rtl/>
              </w:rPr>
              <w:t xml:space="preserve">رفق </w:t>
            </w:r>
            <w:r w:rsidRPr="00F253A3">
              <w:rPr>
                <w:rFonts w:hint="cs"/>
                <w:spacing w:val="-2"/>
                <w:position w:val="2"/>
                <w:rtl/>
              </w:rPr>
              <w:t>بالطي</w:t>
            </w:r>
            <w:r w:rsidRPr="00F253A3">
              <w:rPr>
                <w:spacing w:val="-2"/>
                <w:position w:val="2"/>
                <w:rtl/>
              </w:rPr>
              <w:t xml:space="preserve"> أسباب هذا الرأي ولمحة عن التغييرات المحتملة التي </w:t>
            </w:r>
            <w:r w:rsidRPr="00F253A3">
              <w:rPr>
                <w:rFonts w:hint="cs"/>
                <w:spacing w:val="-2"/>
                <w:position w:val="2"/>
                <w:rtl/>
              </w:rPr>
              <w:t>يمكن أن</w:t>
            </w:r>
            <w:r w:rsidRPr="00F253A3">
              <w:rPr>
                <w:spacing w:val="-2"/>
                <w:position w:val="2"/>
                <w:rtl/>
              </w:rPr>
              <w:t xml:space="preserve"> تيسر تقدم العمل)</w:t>
            </w:r>
          </w:p>
        </w:tc>
      </w:tr>
    </w:tbl>
    <w:p w14:paraId="75072C8B" w14:textId="77777777" w:rsidR="00F92501" w:rsidRDefault="00F92501" w:rsidP="00F92501">
      <w:pPr>
        <w:spacing w:before="240"/>
        <w:rPr>
          <w:rtl/>
          <w:lang w:bidi="ar-EG"/>
        </w:rPr>
      </w:pPr>
      <w:r w:rsidRPr="00DD1034">
        <w:rPr>
          <w:rtl/>
          <w:lang w:bidi="ar-EG"/>
        </w:rPr>
        <w:t>وتفضلوا بقبول فائق التقدير والاحترام.</w:t>
      </w:r>
    </w:p>
    <w:p w14:paraId="7C8BC5D7" w14:textId="77777777" w:rsidR="00F92501" w:rsidRPr="007F5669" w:rsidRDefault="00F92501" w:rsidP="00A57199">
      <w:pPr>
        <w:spacing w:before="360"/>
        <w:rPr>
          <w:highlight w:val="green"/>
          <w:rtl/>
          <w:lang w:bidi="ar-EG"/>
        </w:rPr>
      </w:pPr>
      <w:r w:rsidRPr="007F5669">
        <w:rPr>
          <w:highlight w:val="green"/>
          <w:rtl/>
          <w:lang w:bidi="ar-EG"/>
        </w:rPr>
        <w:t>[الاسم]</w:t>
      </w:r>
    </w:p>
    <w:p w14:paraId="1931D6B9" w14:textId="4845415E" w:rsidR="00F92501" w:rsidRPr="006B5390" w:rsidRDefault="00F92501" w:rsidP="00F92501">
      <w:pPr>
        <w:rPr>
          <w:rtl/>
        </w:rPr>
      </w:pPr>
      <w:r w:rsidRPr="007F5669">
        <w:rPr>
          <w:rFonts w:hint="cs"/>
          <w:highlight w:val="green"/>
          <w:rtl/>
          <w:lang w:bidi="ar-EG"/>
        </w:rPr>
        <w:t>[الدور/المنصب الرسمي</w:t>
      </w:r>
      <w:r w:rsidRPr="007F5669">
        <w:rPr>
          <w:highlight w:val="green"/>
          <w:rtl/>
          <w:lang w:bidi="ar-EG"/>
        </w:rPr>
        <w:t>]</w:t>
      </w:r>
    </w:p>
    <w:p w14:paraId="28073660" w14:textId="77777777" w:rsidR="00F92501" w:rsidRDefault="00F92501" w:rsidP="00F92501">
      <w:pPr>
        <w:rPr>
          <w:rtl/>
          <w:lang w:bidi="ar-EG"/>
        </w:rPr>
      </w:pPr>
      <w:r w:rsidRPr="006B5390">
        <w:rPr>
          <w:rtl/>
          <w:lang w:bidi="ar-EG"/>
        </w:rPr>
        <w:t xml:space="preserve">إدارة </w:t>
      </w:r>
      <w:r w:rsidRPr="007F5669">
        <w:rPr>
          <w:highlight w:val="green"/>
          <w:rtl/>
          <w:lang w:bidi="ar-EG"/>
        </w:rPr>
        <w:t>[الدولة العضو]</w:t>
      </w:r>
    </w:p>
    <w:p w14:paraId="19282B75" w14:textId="3F4B9DB0" w:rsidR="00596808" w:rsidRPr="00D517B2" w:rsidRDefault="00F92501" w:rsidP="00B25021">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w:t>
      </w:r>
    </w:p>
    <w:sectPr w:rsidR="00596808" w:rsidRPr="00D517B2" w:rsidSect="006C3242">
      <w:headerReference w:type="defaul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A9EEF" w14:textId="77777777" w:rsidR="000060AB" w:rsidRDefault="000060AB" w:rsidP="006C3242">
      <w:pPr>
        <w:spacing w:before="0" w:line="240" w:lineRule="auto"/>
      </w:pPr>
      <w:r>
        <w:separator/>
      </w:r>
    </w:p>
  </w:endnote>
  <w:endnote w:type="continuationSeparator" w:id="0">
    <w:p w14:paraId="0ADE80D3" w14:textId="77777777" w:rsidR="000060AB" w:rsidRDefault="000060A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D5DA"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CF600" w14:textId="77777777" w:rsidR="000060AB" w:rsidRDefault="000060AB" w:rsidP="006C3242">
      <w:pPr>
        <w:spacing w:before="0" w:line="240" w:lineRule="auto"/>
      </w:pPr>
      <w:r>
        <w:separator/>
      </w:r>
    </w:p>
  </w:footnote>
  <w:footnote w:type="continuationSeparator" w:id="0">
    <w:p w14:paraId="29BFC995" w14:textId="77777777" w:rsidR="000060AB" w:rsidRDefault="000060AB"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96AE7" w14:textId="52223DC4"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144814">
      <w:rPr>
        <w:sz w:val="20"/>
        <w:szCs w:val="20"/>
        <w:lang w:val="en-GB"/>
      </w:rPr>
      <w:t>17</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14768775">
    <w:abstractNumId w:val="9"/>
  </w:num>
  <w:num w:numId="2" w16cid:durableId="718044983">
    <w:abstractNumId w:val="7"/>
  </w:num>
  <w:num w:numId="3" w16cid:durableId="363218697">
    <w:abstractNumId w:val="6"/>
  </w:num>
  <w:num w:numId="4" w16cid:durableId="155388836">
    <w:abstractNumId w:val="5"/>
  </w:num>
  <w:num w:numId="5" w16cid:durableId="538856982">
    <w:abstractNumId w:val="4"/>
  </w:num>
  <w:num w:numId="6" w16cid:durableId="884606661">
    <w:abstractNumId w:val="8"/>
  </w:num>
  <w:num w:numId="7" w16cid:durableId="3942941">
    <w:abstractNumId w:val="3"/>
  </w:num>
  <w:num w:numId="8" w16cid:durableId="797840683">
    <w:abstractNumId w:val="2"/>
  </w:num>
  <w:num w:numId="9" w16cid:durableId="607547438">
    <w:abstractNumId w:val="1"/>
  </w:num>
  <w:num w:numId="10" w16cid:durableId="1975675623">
    <w:abstractNumId w:val="0"/>
  </w:num>
  <w:num w:numId="11" w16cid:durableId="10790167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AB"/>
    <w:rsid w:val="00002A63"/>
    <w:rsid w:val="000060AB"/>
    <w:rsid w:val="000064D8"/>
    <w:rsid w:val="00011923"/>
    <w:rsid w:val="00013F37"/>
    <w:rsid w:val="000234FC"/>
    <w:rsid w:val="0006468A"/>
    <w:rsid w:val="00090574"/>
    <w:rsid w:val="000C0702"/>
    <w:rsid w:val="000C1C0E"/>
    <w:rsid w:val="000C4286"/>
    <w:rsid w:val="000C548A"/>
    <w:rsid w:val="000E327F"/>
    <w:rsid w:val="000E5E7C"/>
    <w:rsid w:val="000F3147"/>
    <w:rsid w:val="00141C8D"/>
    <w:rsid w:val="00144814"/>
    <w:rsid w:val="00146FE2"/>
    <w:rsid w:val="00153D9D"/>
    <w:rsid w:val="001625B2"/>
    <w:rsid w:val="001A506C"/>
    <w:rsid w:val="001B6711"/>
    <w:rsid w:val="001C0169"/>
    <w:rsid w:val="001C7A5C"/>
    <w:rsid w:val="001D1D50"/>
    <w:rsid w:val="001D6745"/>
    <w:rsid w:val="001E3AB4"/>
    <w:rsid w:val="001E446E"/>
    <w:rsid w:val="001F07AC"/>
    <w:rsid w:val="002154EE"/>
    <w:rsid w:val="002276D2"/>
    <w:rsid w:val="0023283D"/>
    <w:rsid w:val="0026373E"/>
    <w:rsid w:val="00265C4C"/>
    <w:rsid w:val="00271C43"/>
    <w:rsid w:val="00290728"/>
    <w:rsid w:val="002978F4"/>
    <w:rsid w:val="002A467A"/>
    <w:rsid w:val="002A48B5"/>
    <w:rsid w:val="002B028D"/>
    <w:rsid w:val="002B6414"/>
    <w:rsid w:val="002E196B"/>
    <w:rsid w:val="002E563A"/>
    <w:rsid w:val="002E6541"/>
    <w:rsid w:val="002E65A7"/>
    <w:rsid w:val="0030034F"/>
    <w:rsid w:val="0032021A"/>
    <w:rsid w:val="00334924"/>
    <w:rsid w:val="00336FBD"/>
    <w:rsid w:val="003409BC"/>
    <w:rsid w:val="00357185"/>
    <w:rsid w:val="00383829"/>
    <w:rsid w:val="003875F3"/>
    <w:rsid w:val="00392B45"/>
    <w:rsid w:val="0039457C"/>
    <w:rsid w:val="003A3046"/>
    <w:rsid w:val="003B19CA"/>
    <w:rsid w:val="003B2694"/>
    <w:rsid w:val="003D0F74"/>
    <w:rsid w:val="003D2DF3"/>
    <w:rsid w:val="003F4B29"/>
    <w:rsid w:val="00400EC6"/>
    <w:rsid w:val="0041346E"/>
    <w:rsid w:val="00420EAA"/>
    <w:rsid w:val="0042686F"/>
    <w:rsid w:val="00426905"/>
    <w:rsid w:val="004317D8"/>
    <w:rsid w:val="00434153"/>
    <w:rsid w:val="00434183"/>
    <w:rsid w:val="00443869"/>
    <w:rsid w:val="00447F32"/>
    <w:rsid w:val="00454153"/>
    <w:rsid w:val="00457313"/>
    <w:rsid w:val="00482718"/>
    <w:rsid w:val="00496DDE"/>
    <w:rsid w:val="004C4D06"/>
    <w:rsid w:val="004D2458"/>
    <w:rsid w:val="004D6C05"/>
    <w:rsid w:val="004E11DC"/>
    <w:rsid w:val="004E2BF9"/>
    <w:rsid w:val="004E7EC1"/>
    <w:rsid w:val="00502099"/>
    <w:rsid w:val="00507A03"/>
    <w:rsid w:val="00511791"/>
    <w:rsid w:val="00511802"/>
    <w:rsid w:val="00523FCC"/>
    <w:rsid w:val="00525DDD"/>
    <w:rsid w:val="0053643A"/>
    <w:rsid w:val="005409AC"/>
    <w:rsid w:val="0055516A"/>
    <w:rsid w:val="005708FB"/>
    <w:rsid w:val="005731DD"/>
    <w:rsid w:val="0058491B"/>
    <w:rsid w:val="00592EA5"/>
    <w:rsid w:val="00595B52"/>
    <w:rsid w:val="00596808"/>
    <w:rsid w:val="00596EC1"/>
    <w:rsid w:val="005A3170"/>
    <w:rsid w:val="005B0FB3"/>
    <w:rsid w:val="005F1AAA"/>
    <w:rsid w:val="005F54F5"/>
    <w:rsid w:val="006116CC"/>
    <w:rsid w:val="0061180D"/>
    <w:rsid w:val="006200B8"/>
    <w:rsid w:val="00651631"/>
    <w:rsid w:val="006635B2"/>
    <w:rsid w:val="006703D5"/>
    <w:rsid w:val="00677396"/>
    <w:rsid w:val="0069200F"/>
    <w:rsid w:val="00697C23"/>
    <w:rsid w:val="006A65CB"/>
    <w:rsid w:val="006B2823"/>
    <w:rsid w:val="006B5390"/>
    <w:rsid w:val="006C085B"/>
    <w:rsid w:val="006C1530"/>
    <w:rsid w:val="006C3242"/>
    <w:rsid w:val="006C7CC0"/>
    <w:rsid w:val="006E1BAD"/>
    <w:rsid w:val="006F3B6B"/>
    <w:rsid w:val="006F63F7"/>
    <w:rsid w:val="007025C7"/>
    <w:rsid w:val="00706D7A"/>
    <w:rsid w:val="00722F0D"/>
    <w:rsid w:val="00741922"/>
    <w:rsid w:val="0074420E"/>
    <w:rsid w:val="00783E26"/>
    <w:rsid w:val="007C252B"/>
    <w:rsid w:val="007C3BC7"/>
    <w:rsid w:val="007C3BCD"/>
    <w:rsid w:val="007C6D3C"/>
    <w:rsid w:val="007D4ACF"/>
    <w:rsid w:val="007F0787"/>
    <w:rsid w:val="007F5669"/>
    <w:rsid w:val="00810B7B"/>
    <w:rsid w:val="00823378"/>
    <w:rsid w:val="0082358A"/>
    <w:rsid w:val="008235CD"/>
    <w:rsid w:val="008247DE"/>
    <w:rsid w:val="00840B10"/>
    <w:rsid w:val="008418D2"/>
    <w:rsid w:val="008513CB"/>
    <w:rsid w:val="008522D3"/>
    <w:rsid w:val="008609A0"/>
    <w:rsid w:val="00860B09"/>
    <w:rsid w:val="00871E4D"/>
    <w:rsid w:val="00873469"/>
    <w:rsid w:val="008A7F84"/>
    <w:rsid w:val="008B4B04"/>
    <w:rsid w:val="00902894"/>
    <w:rsid w:val="0091702E"/>
    <w:rsid w:val="00923B0C"/>
    <w:rsid w:val="00926F44"/>
    <w:rsid w:val="0094021C"/>
    <w:rsid w:val="0094432F"/>
    <w:rsid w:val="00952F86"/>
    <w:rsid w:val="0097192D"/>
    <w:rsid w:val="00975DCF"/>
    <w:rsid w:val="00982B28"/>
    <w:rsid w:val="009D313F"/>
    <w:rsid w:val="009F2EF0"/>
    <w:rsid w:val="00A310CF"/>
    <w:rsid w:val="00A41598"/>
    <w:rsid w:val="00A47A5A"/>
    <w:rsid w:val="00A57199"/>
    <w:rsid w:val="00A6462E"/>
    <w:rsid w:val="00A6683B"/>
    <w:rsid w:val="00A77C90"/>
    <w:rsid w:val="00A9156F"/>
    <w:rsid w:val="00A97CDF"/>
    <w:rsid w:val="00A97F94"/>
    <w:rsid w:val="00AA7EA2"/>
    <w:rsid w:val="00AF6B5C"/>
    <w:rsid w:val="00B03099"/>
    <w:rsid w:val="00B03DBB"/>
    <w:rsid w:val="00B05BC8"/>
    <w:rsid w:val="00B25021"/>
    <w:rsid w:val="00B41265"/>
    <w:rsid w:val="00B50618"/>
    <w:rsid w:val="00B64B47"/>
    <w:rsid w:val="00B916A7"/>
    <w:rsid w:val="00BB0F08"/>
    <w:rsid w:val="00BF6FDF"/>
    <w:rsid w:val="00C002DE"/>
    <w:rsid w:val="00C139F4"/>
    <w:rsid w:val="00C42922"/>
    <w:rsid w:val="00C44821"/>
    <w:rsid w:val="00C53BF8"/>
    <w:rsid w:val="00C66157"/>
    <w:rsid w:val="00C66850"/>
    <w:rsid w:val="00C674FE"/>
    <w:rsid w:val="00C67501"/>
    <w:rsid w:val="00C70D76"/>
    <w:rsid w:val="00C75633"/>
    <w:rsid w:val="00C75CE7"/>
    <w:rsid w:val="00C762BE"/>
    <w:rsid w:val="00C92976"/>
    <w:rsid w:val="00CA2702"/>
    <w:rsid w:val="00CC664E"/>
    <w:rsid w:val="00CE1C08"/>
    <w:rsid w:val="00CE2EE1"/>
    <w:rsid w:val="00CE3349"/>
    <w:rsid w:val="00CE36E5"/>
    <w:rsid w:val="00CF27F5"/>
    <w:rsid w:val="00CF3FFD"/>
    <w:rsid w:val="00CF526B"/>
    <w:rsid w:val="00D10CCF"/>
    <w:rsid w:val="00D22846"/>
    <w:rsid w:val="00D517B2"/>
    <w:rsid w:val="00D60385"/>
    <w:rsid w:val="00D76170"/>
    <w:rsid w:val="00D77D0F"/>
    <w:rsid w:val="00D81AF6"/>
    <w:rsid w:val="00D82569"/>
    <w:rsid w:val="00D902D6"/>
    <w:rsid w:val="00DA1CF0"/>
    <w:rsid w:val="00DC1E02"/>
    <w:rsid w:val="00DC24B4"/>
    <w:rsid w:val="00DC5FB0"/>
    <w:rsid w:val="00DD1800"/>
    <w:rsid w:val="00DD1EBB"/>
    <w:rsid w:val="00DE11CD"/>
    <w:rsid w:val="00DE22C5"/>
    <w:rsid w:val="00DF16DC"/>
    <w:rsid w:val="00E22CED"/>
    <w:rsid w:val="00E45211"/>
    <w:rsid w:val="00E473C5"/>
    <w:rsid w:val="00E84438"/>
    <w:rsid w:val="00E92863"/>
    <w:rsid w:val="00EB796D"/>
    <w:rsid w:val="00EC3B54"/>
    <w:rsid w:val="00EF0E0C"/>
    <w:rsid w:val="00F058DC"/>
    <w:rsid w:val="00F21438"/>
    <w:rsid w:val="00F24FC4"/>
    <w:rsid w:val="00F2676C"/>
    <w:rsid w:val="00F31432"/>
    <w:rsid w:val="00F340AE"/>
    <w:rsid w:val="00F43E36"/>
    <w:rsid w:val="00F52941"/>
    <w:rsid w:val="00F54B2E"/>
    <w:rsid w:val="00F84366"/>
    <w:rsid w:val="00F85089"/>
    <w:rsid w:val="00F92501"/>
    <w:rsid w:val="00F974C5"/>
    <w:rsid w:val="00FA6D5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67F4E"/>
  <w15:chartTrackingRefBased/>
  <w15:docId w15:val="{B6604C14-3194-46AF-BABE-CADBD95AB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styleId="Revision">
    <w:name w:val="Revision"/>
    <w:hidden/>
    <w:uiPriority w:val="99"/>
    <w:semiHidden/>
    <w:rsid w:val="00C44821"/>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meetingdoc.asp?lang=en&amp;parent=T22-SG17-R-0009"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sbdir@itu.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5" Type="http://schemas.openxmlformats.org/officeDocument/2006/relationships/webSettings" Target="webSettings.xml"/><Relationship Id="rId15" Type="http://schemas.openxmlformats.org/officeDocument/2006/relationships/hyperlink" Target="https://www.itu.int/md/meetingdoc.asp?lang=en&amp;parent=T22-SG17-R-0008" TargetMode="External"/><Relationship Id="rId10" Type="http://schemas.openxmlformats.org/officeDocument/2006/relationships/hyperlink" Target="https://www.itu.int/md/T22-SG17-COL-0002/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www.itu.int/md/meetingdoc.asp?lang=en&amp;parent=T22-SG17-R-0007"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Braud, Olivia</cp:lastModifiedBy>
  <cp:revision>39</cp:revision>
  <cp:lastPrinted>2022-06-06T12:40:00Z</cp:lastPrinted>
  <dcterms:created xsi:type="dcterms:W3CDTF">2022-05-24T15:16:00Z</dcterms:created>
  <dcterms:modified xsi:type="dcterms:W3CDTF">2022-06-06T12:40:00Z</dcterms:modified>
</cp:coreProperties>
</file>