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7F781B" w14:paraId="6EBC73A2" w14:textId="77777777" w:rsidTr="007B6316">
        <w:trPr>
          <w:cantSplit/>
          <w:trHeight w:val="340"/>
        </w:trPr>
        <w:tc>
          <w:tcPr>
            <w:tcW w:w="1410" w:type="dxa"/>
            <w:gridSpan w:val="2"/>
          </w:tcPr>
          <w:p w14:paraId="4A108114" w14:textId="77777777" w:rsidR="007B6316" w:rsidRPr="007F781B" w:rsidRDefault="007B6316" w:rsidP="00303D62">
            <w:pPr>
              <w:tabs>
                <w:tab w:val="left" w:pos="4111"/>
              </w:tabs>
              <w:spacing w:before="10"/>
              <w:ind w:left="57"/>
              <w:rPr>
                <w:sz w:val="22"/>
              </w:rPr>
            </w:pPr>
            <w:r w:rsidRPr="007F781B">
              <w:rPr>
                <w:noProof/>
                <w:lang w:eastAsia="zh-CN"/>
              </w:rPr>
              <w:drawing>
                <wp:inline distT="0" distB="0" distL="0" distR="0" wp14:anchorId="04DEC9FC" wp14:editId="71F774A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634BC9F" w14:textId="77777777" w:rsidR="007B6316" w:rsidRPr="007F781B" w:rsidRDefault="007B6316" w:rsidP="007B6316">
            <w:pPr>
              <w:spacing w:before="0"/>
              <w:rPr>
                <w:rFonts w:cs="Times New Roman Bold"/>
                <w:b/>
                <w:bCs/>
                <w:smallCaps/>
                <w:sz w:val="26"/>
                <w:szCs w:val="26"/>
              </w:rPr>
            </w:pPr>
            <w:r w:rsidRPr="007F781B">
              <w:rPr>
                <w:rFonts w:cs="Times New Roman Bold"/>
                <w:b/>
                <w:bCs/>
                <w:smallCaps/>
                <w:sz w:val="36"/>
                <w:szCs w:val="36"/>
              </w:rPr>
              <w:t>Unión Internacional de Telecomunicaciones</w:t>
            </w:r>
          </w:p>
          <w:p w14:paraId="6035103A" w14:textId="77777777" w:rsidR="007B6316" w:rsidRPr="007F781B" w:rsidRDefault="007B6316" w:rsidP="007B6316">
            <w:pPr>
              <w:spacing w:before="0"/>
            </w:pPr>
            <w:r w:rsidRPr="007F781B">
              <w:rPr>
                <w:rFonts w:cs="Times New Roman Bold"/>
                <w:b/>
                <w:bCs/>
                <w:smallCaps/>
                <w:sz w:val="28"/>
                <w:szCs w:val="28"/>
              </w:rPr>
              <w:t>Oficina</w:t>
            </w:r>
            <w:r w:rsidRPr="007F781B">
              <w:rPr>
                <w:rFonts w:cs="Times New Roman Bold"/>
                <w:b/>
                <w:bCs/>
                <w:iCs/>
                <w:smallCaps/>
                <w:sz w:val="22"/>
                <w:szCs w:val="22"/>
              </w:rPr>
              <w:t xml:space="preserve"> </w:t>
            </w:r>
            <w:r w:rsidRPr="007F781B">
              <w:rPr>
                <w:rFonts w:cs="Times New Roman Bold"/>
                <w:b/>
                <w:bCs/>
                <w:iCs/>
                <w:smallCaps/>
                <w:sz w:val="28"/>
                <w:szCs w:val="28"/>
              </w:rPr>
              <w:t>de Normalización de las Telecomunicaciones</w:t>
            </w:r>
          </w:p>
        </w:tc>
      </w:tr>
      <w:tr w:rsidR="007B6316" w:rsidRPr="002F28DC" w14:paraId="05A3E5B1" w14:textId="77777777" w:rsidTr="0073253A">
        <w:trPr>
          <w:cantSplit/>
          <w:trHeight w:val="340"/>
        </w:trPr>
        <w:tc>
          <w:tcPr>
            <w:tcW w:w="1126" w:type="dxa"/>
          </w:tcPr>
          <w:p w14:paraId="4EAD03A3" w14:textId="77777777" w:rsidR="007B6316" w:rsidRPr="002F28DC" w:rsidRDefault="007B6316" w:rsidP="00303D62">
            <w:pPr>
              <w:tabs>
                <w:tab w:val="left" w:pos="4111"/>
              </w:tabs>
              <w:spacing w:before="10"/>
              <w:ind w:left="57"/>
              <w:rPr>
                <w:rFonts w:cstheme="minorHAnsi"/>
                <w:b/>
                <w:bCs/>
                <w:sz w:val="22"/>
                <w:szCs w:val="22"/>
              </w:rPr>
            </w:pPr>
          </w:p>
        </w:tc>
        <w:tc>
          <w:tcPr>
            <w:tcW w:w="3751" w:type="dxa"/>
            <w:gridSpan w:val="2"/>
          </w:tcPr>
          <w:p w14:paraId="5E7172BC" w14:textId="77777777" w:rsidR="007B6316" w:rsidRPr="002F28DC" w:rsidRDefault="007B6316" w:rsidP="00303D62">
            <w:pPr>
              <w:tabs>
                <w:tab w:val="left" w:pos="4111"/>
              </w:tabs>
              <w:spacing w:before="0"/>
              <w:ind w:left="57"/>
              <w:rPr>
                <w:rFonts w:cstheme="minorHAnsi"/>
                <w:b/>
                <w:sz w:val="22"/>
                <w:szCs w:val="22"/>
              </w:rPr>
            </w:pPr>
          </w:p>
        </w:tc>
        <w:tc>
          <w:tcPr>
            <w:tcW w:w="5329" w:type="dxa"/>
          </w:tcPr>
          <w:p w14:paraId="414B6D10" w14:textId="492E230D" w:rsidR="007B6316" w:rsidRPr="002F28DC" w:rsidRDefault="007B6316" w:rsidP="007B6316">
            <w:pPr>
              <w:tabs>
                <w:tab w:val="clear" w:pos="794"/>
                <w:tab w:val="clear" w:pos="1191"/>
                <w:tab w:val="clear" w:pos="1588"/>
                <w:tab w:val="clear" w:pos="1985"/>
                <w:tab w:val="left" w:pos="284"/>
              </w:tabs>
              <w:spacing w:after="120"/>
              <w:ind w:left="284" w:hanging="227"/>
              <w:rPr>
                <w:rFonts w:cstheme="minorHAnsi"/>
                <w:sz w:val="22"/>
                <w:szCs w:val="22"/>
              </w:rPr>
            </w:pPr>
            <w:r w:rsidRPr="002F28DC">
              <w:rPr>
                <w:rFonts w:cstheme="minorHAnsi"/>
                <w:sz w:val="22"/>
                <w:szCs w:val="22"/>
              </w:rPr>
              <w:t>Ginebra,</w:t>
            </w:r>
            <w:r w:rsidR="002C0D60" w:rsidRPr="002F28DC">
              <w:rPr>
                <w:rFonts w:cstheme="minorHAnsi"/>
                <w:sz w:val="22"/>
                <w:szCs w:val="22"/>
              </w:rPr>
              <w:t xml:space="preserve"> 3 de mayo de 2022</w:t>
            </w:r>
          </w:p>
        </w:tc>
      </w:tr>
      <w:tr w:rsidR="007B6316" w:rsidRPr="002F28DC" w14:paraId="7E04DC17" w14:textId="77777777" w:rsidTr="0073253A">
        <w:trPr>
          <w:cantSplit/>
          <w:trHeight w:val="340"/>
        </w:trPr>
        <w:tc>
          <w:tcPr>
            <w:tcW w:w="1126" w:type="dxa"/>
          </w:tcPr>
          <w:p w14:paraId="7BAF79D5" w14:textId="77777777" w:rsidR="007B6316" w:rsidRPr="002F28DC" w:rsidRDefault="007B6316" w:rsidP="00303D62">
            <w:pPr>
              <w:tabs>
                <w:tab w:val="left" w:pos="4111"/>
              </w:tabs>
              <w:spacing w:before="10"/>
              <w:ind w:left="57"/>
              <w:rPr>
                <w:rFonts w:cstheme="minorHAnsi"/>
                <w:b/>
                <w:bCs/>
                <w:sz w:val="22"/>
                <w:szCs w:val="22"/>
              </w:rPr>
            </w:pPr>
            <w:r w:rsidRPr="002F28DC">
              <w:rPr>
                <w:rFonts w:cstheme="minorHAnsi"/>
                <w:b/>
                <w:bCs/>
                <w:sz w:val="22"/>
                <w:szCs w:val="22"/>
              </w:rPr>
              <w:t>Ref.:</w:t>
            </w:r>
          </w:p>
          <w:p w14:paraId="15E1EBF9" w14:textId="77777777" w:rsidR="007B6316" w:rsidRPr="002F28DC" w:rsidRDefault="007B6316" w:rsidP="007B6316">
            <w:pPr>
              <w:tabs>
                <w:tab w:val="left" w:pos="4111"/>
              </w:tabs>
              <w:spacing w:before="10"/>
              <w:ind w:left="57"/>
              <w:rPr>
                <w:rFonts w:cstheme="minorHAnsi"/>
                <w:b/>
                <w:bCs/>
                <w:sz w:val="22"/>
                <w:szCs w:val="22"/>
              </w:rPr>
            </w:pPr>
          </w:p>
        </w:tc>
        <w:tc>
          <w:tcPr>
            <w:tcW w:w="3751" w:type="dxa"/>
            <w:gridSpan w:val="2"/>
          </w:tcPr>
          <w:p w14:paraId="17267239" w14:textId="47CA3803" w:rsidR="007B6316" w:rsidRPr="002F28DC" w:rsidRDefault="007B6316" w:rsidP="00303D62">
            <w:pPr>
              <w:tabs>
                <w:tab w:val="left" w:pos="4111"/>
              </w:tabs>
              <w:spacing w:before="0"/>
              <w:ind w:left="57"/>
              <w:rPr>
                <w:rFonts w:cstheme="minorHAnsi"/>
                <w:b/>
                <w:sz w:val="22"/>
                <w:szCs w:val="22"/>
              </w:rPr>
            </w:pPr>
            <w:r w:rsidRPr="002F28DC">
              <w:rPr>
                <w:rFonts w:cstheme="minorHAnsi"/>
                <w:b/>
                <w:sz w:val="22"/>
                <w:szCs w:val="22"/>
              </w:rPr>
              <w:t xml:space="preserve">Circular TSB </w:t>
            </w:r>
            <w:r w:rsidR="002C0D60" w:rsidRPr="002F28DC">
              <w:rPr>
                <w:rFonts w:cstheme="minorHAnsi"/>
                <w:b/>
                <w:sz w:val="22"/>
                <w:szCs w:val="22"/>
              </w:rPr>
              <w:t>13</w:t>
            </w:r>
          </w:p>
          <w:p w14:paraId="38F8A21D" w14:textId="5555EAEE" w:rsidR="007B6316" w:rsidRPr="002F28DC" w:rsidRDefault="002C0D60" w:rsidP="00303D62">
            <w:pPr>
              <w:tabs>
                <w:tab w:val="left" w:pos="4111"/>
              </w:tabs>
              <w:spacing w:before="0"/>
              <w:ind w:left="57"/>
              <w:rPr>
                <w:rFonts w:cstheme="minorHAnsi"/>
                <w:b/>
                <w:sz w:val="22"/>
                <w:szCs w:val="22"/>
              </w:rPr>
            </w:pPr>
            <w:r w:rsidRPr="002F28DC">
              <w:rPr>
                <w:rFonts w:cstheme="minorHAnsi"/>
                <w:sz w:val="22"/>
                <w:szCs w:val="22"/>
              </w:rPr>
              <w:t>TSB Events/VM</w:t>
            </w:r>
          </w:p>
          <w:p w14:paraId="35700F39" w14:textId="77777777" w:rsidR="007B6316" w:rsidRPr="002F28DC" w:rsidRDefault="007B6316" w:rsidP="007B6316">
            <w:pPr>
              <w:tabs>
                <w:tab w:val="left" w:pos="4111"/>
              </w:tabs>
              <w:spacing w:before="0"/>
              <w:ind w:left="57"/>
              <w:rPr>
                <w:rFonts w:cstheme="minorHAnsi"/>
                <w:sz w:val="22"/>
                <w:szCs w:val="22"/>
              </w:rPr>
            </w:pPr>
          </w:p>
        </w:tc>
        <w:tc>
          <w:tcPr>
            <w:tcW w:w="5329" w:type="dxa"/>
            <w:vMerge w:val="restart"/>
          </w:tcPr>
          <w:p w14:paraId="36CCC5DF" w14:textId="77777777" w:rsidR="002C0D60" w:rsidRPr="002F28DC" w:rsidRDefault="002C0D60" w:rsidP="002C0D60">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S"/>
            <w:bookmarkEnd w:id="0"/>
            <w:r w:rsidRPr="002F28DC">
              <w:rPr>
                <w:rFonts w:cstheme="minorHAnsi"/>
                <w:sz w:val="22"/>
                <w:szCs w:val="22"/>
              </w:rPr>
              <w:t>–</w:t>
            </w:r>
            <w:r w:rsidRPr="002F28DC">
              <w:rPr>
                <w:rFonts w:cstheme="minorHAnsi"/>
                <w:sz w:val="22"/>
                <w:szCs w:val="22"/>
              </w:rPr>
              <w:tab/>
              <w:t>A las Administraciones de los Estados Miembros de la Unión;</w:t>
            </w:r>
          </w:p>
          <w:p w14:paraId="68CFCC1C" w14:textId="77777777" w:rsidR="002C0D60" w:rsidRPr="002F28DC" w:rsidRDefault="002C0D60" w:rsidP="002C0D60">
            <w:pPr>
              <w:tabs>
                <w:tab w:val="clear" w:pos="794"/>
                <w:tab w:val="clear" w:pos="1191"/>
                <w:tab w:val="clear" w:pos="1588"/>
                <w:tab w:val="clear" w:pos="1985"/>
                <w:tab w:val="left" w:pos="284"/>
              </w:tabs>
              <w:spacing w:before="0"/>
              <w:ind w:left="284" w:hanging="227"/>
              <w:rPr>
                <w:rFonts w:cstheme="minorHAnsi"/>
                <w:sz w:val="22"/>
                <w:szCs w:val="22"/>
              </w:rPr>
            </w:pPr>
            <w:r w:rsidRPr="002F28DC">
              <w:rPr>
                <w:rFonts w:cstheme="minorHAnsi"/>
                <w:sz w:val="22"/>
                <w:szCs w:val="22"/>
              </w:rPr>
              <w:t>–</w:t>
            </w:r>
            <w:r w:rsidRPr="002F28DC">
              <w:rPr>
                <w:rFonts w:cstheme="minorHAnsi"/>
                <w:sz w:val="22"/>
                <w:szCs w:val="22"/>
              </w:rPr>
              <w:tab/>
              <w:t>A los Miembros de Sector del UIT-T;</w:t>
            </w:r>
          </w:p>
          <w:p w14:paraId="06D62EAF" w14:textId="77777777" w:rsidR="002C0D60" w:rsidRPr="002F28DC" w:rsidRDefault="002C0D60" w:rsidP="002C0D60">
            <w:pPr>
              <w:tabs>
                <w:tab w:val="clear" w:pos="794"/>
                <w:tab w:val="clear" w:pos="1191"/>
                <w:tab w:val="clear" w:pos="1588"/>
                <w:tab w:val="clear" w:pos="1985"/>
                <w:tab w:val="left" w:pos="284"/>
              </w:tabs>
              <w:spacing w:before="0"/>
              <w:ind w:left="284" w:hanging="227"/>
              <w:rPr>
                <w:rFonts w:cstheme="minorHAnsi"/>
                <w:sz w:val="22"/>
                <w:szCs w:val="22"/>
              </w:rPr>
            </w:pPr>
            <w:r w:rsidRPr="002F28DC">
              <w:rPr>
                <w:rFonts w:cstheme="minorHAnsi"/>
                <w:sz w:val="22"/>
                <w:szCs w:val="22"/>
              </w:rPr>
              <w:t>–</w:t>
            </w:r>
            <w:r w:rsidRPr="002F28DC">
              <w:rPr>
                <w:rFonts w:cstheme="minorHAnsi"/>
                <w:sz w:val="22"/>
                <w:szCs w:val="22"/>
              </w:rPr>
              <w:tab/>
              <w:t>A los Asociados del UIT-T;</w:t>
            </w:r>
          </w:p>
          <w:p w14:paraId="2704CBA2" w14:textId="61C9A140" w:rsidR="007B6316" w:rsidRPr="002F28DC" w:rsidRDefault="002C0D60" w:rsidP="002C0D60">
            <w:pPr>
              <w:tabs>
                <w:tab w:val="clear" w:pos="794"/>
                <w:tab w:val="clear" w:pos="1191"/>
                <w:tab w:val="clear" w:pos="1588"/>
                <w:tab w:val="clear" w:pos="1985"/>
                <w:tab w:val="left" w:pos="284"/>
              </w:tabs>
              <w:spacing w:before="0"/>
              <w:ind w:left="284" w:hanging="227"/>
              <w:rPr>
                <w:rFonts w:cstheme="minorHAnsi"/>
                <w:sz w:val="22"/>
                <w:szCs w:val="22"/>
              </w:rPr>
            </w:pPr>
            <w:r w:rsidRPr="002F28DC">
              <w:rPr>
                <w:rFonts w:cstheme="minorHAnsi"/>
                <w:sz w:val="22"/>
                <w:szCs w:val="22"/>
              </w:rPr>
              <w:t>–</w:t>
            </w:r>
            <w:r w:rsidRPr="002F28DC">
              <w:rPr>
                <w:rFonts w:cstheme="minorHAnsi"/>
                <w:sz w:val="22"/>
                <w:szCs w:val="22"/>
              </w:rPr>
              <w:tab/>
              <w:t>A las Instituciones Académicas de la UIT.</w:t>
            </w:r>
          </w:p>
        </w:tc>
      </w:tr>
      <w:tr w:rsidR="0073253A" w:rsidRPr="002F28DC" w14:paraId="479AC1E6" w14:textId="77777777" w:rsidTr="0073253A">
        <w:trPr>
          <w:cantSplit/>
        </w:trPr>
        <w:tc>
          <w:tcPr>
            <w:tcW w:w="1126" w:type="dxa"/>
          </w:tcPr>
          <w:p w14:paraId="63C3CC4B" w14:textId="06643C93" w:rsidR="0073253A" w:rsidRPr="002F28DC" w:rsidRDefault="0073253A" w:rsidP="00303D62">
            <w:pPr>
              <w:tabs>
                <w:tab w:val="left" w:pos="4111"/>
              </w:tabs>
              <w:spacing w:before="10"/>
              <w:ind w:left="57"/>
              <w:rPr>
                <w:rFonts w:cstheme="minorHAnsi"/>
                <w:b/>
                <w:bCs/>
                <w:sz w:val="22"/>
                <w:szCs w:val="22"/>
              </w:rPr>
            </w:pPr>
            <w:r w:rsidRPr="002F28DC">
              <w:rPr>
                <w:rFonts w:cstheme="minorHAnsi"/>
                <w:b/>
                <w:bCs/>
                <w:sz w:val="22"/>
                <w:szCs w:val="22"/>
              </w:rPr>
              <w:t>Contacto:</w:t>
            </w:r>
          </w:p>
        </w:tc>
        <w:tc>
          <w:tcPr>
            <w:tcW w:w="3751" w:type="dxa"/>
            <w:gridSpan w:val="2"/>
          </w:tcPr>
          <w:p w14:paraId="698136AE" w14:textId="78F93519" w:rsidR="0073253A" w:rsidRPr="002F28DC" w:rsidRDefault="0073253A" w:rsidP="00303D62">
            <w:pPr>
              <w:tabs>
                <w:tab w:val="left" w:pos="4111"/>
              </w:tabs>
              <w:spacing w:before="0"/>
              <w:ind w:left="57"/>
              <w:rPr>
                <w:rFonts w:cstheme="minorHAnsi"/>
                <w:b/>
                <w:bCs/>
                <w:sz w:val="22"/>
                <w:szCs w:val="22"/>
              </w:rPr>
            </w:pPr>
            <w:proofErr w:type="spellStart"/>
            <w:r w:rsidRPr="002F28DC">
              <w:rPr>
                <w:rFonts w:cstheme="minorHAnsi"/>
                <w:b/>
                <w:bCs/>
                <w:sz w:val="22"/>
                <w:szCs w:val="22"/>
              </w:rPr>
              <w:t>Vijay</w:t>
            </w:r>
            <w:proofErr w:type="spellEnd"/>
            <w:r w:rsidRPr="002F28DC">
              <w:rPr>
                <w:rFonts w:cstheme="minorHAnsi"/>
                <w:b/>
                <w:bCs/>
                <w:sz w:val="22"/>
                <w:szCs w:val="22"/>
              </w:rPr>
              <w:t xml:space="preserve"> Mauree</w:t>
            </w:r>
          </w:p>
        </w:tc>
        <w:tc>
          <w:tcPr>
            <w:tcW w:w="5329" w:type="dxa"/>
            <w:vMerge/>
          </w:tcPr>
          <w:p w14:paraId="1D1B9E75" w14:textId="77777777" w:rsidR="0073253A" w:rsidRPr="002F28DC" w:rsidRDefault="0073253A" w:rsidP="00303D62">
            <w:pPr>
              <w:tabs>
                <w:tab w:val="left" w:pos="4111"/>
              </w:tabs>
              <w:spacing w:before="0"/>
              <w:rPr>
                <w:rFonts w:cstheme="minorHAnsi"/>
                <w:b/>
                <w:sz w:val="22"/>
                <w:szCs w:val="22"/>
              </w:rPr>
            </w:pPr>
          </w:p>
        </w:tc>
      </w:tr>
      <w:tr w:rsidR="007B6316" w:rsidRPr="002F28DC" w14:paraId="7D539745" w14:textId="77777777" w:rsidTr="0073253A">
        <w:trPr>
          <w:cantSplit/>
        </w:trPr>
        <w:tc>
          <w:tcPr>
            <w:tcW w:w="1126" w:type="dxa"/>
          </w:tcPr>
          <w:p w14:paraId="1B7C612F" w14:textId="77777777" w:rsidR="007B6316" w:rsidRPr="002F28DC" w:rsidRDefault="007B6316" w:rsidP="00303D62">
            <w:pPr>
              <w:tabs>
                <w:tab w:val="left" w:pos="4111"/>
              </w:tabs>
              <w:spacing w:before="10"/>
              <w:ind w:left="57"/>
              <w:rPr>
                <w:rFonts w:cstheme="minorHAnsi"/>
                <w:b/>
                <w:bCs/>
                <w:sz w:val="22"/>
                <w:szCs w:val="22"/>
              </w:rPr>
            </w:pPr>
            <w:r w:rsidRPr="002F28DC">
              <w:rPr>
                <w:rFonts w:cstheme="minorHAnsi"/>
                <w:b/>
                <w:bCs/>
                <w:sz w:val="22"/>
                <w:szCs w:val="22"/>
              </w:rPr>
              <w:t>Tel.:</w:t>
            </w:r>
          </w:p>
        </w:tc>
        <w:tc>
          <w:tcPr>
            <w:tcW w:w="3751" w:type="dxa"/>
            <w:gridSpan w:val="2"/>
          </w:tcPr>
          <w:p w14:paraId="0DA9013F" w14:textId="37601771" w:rsidR="007B6316" w:rsidRPr="002F28DC" w:rsidRDefault="007B6316" w:rsidP="00303D62">
            <w:pPr>
              <w:tabs>
                <w:tab w:val="left" w:pos="4111"/>
              </w:tabs>
              <w:spacing w:before="0"/>
              <w:ind w:left="57"/>
              <w:rPr>
                <w:rStyle w:val="Hyperlink"/>
                <w:rFonts w:cstheme="minorHAnsi"/>
                <w:sz w:val="22"/>
                <w:szCs w:val="22"/>
              </w:rPr>
            </w:pPr>
            <w:r w:rsidRPr="002F28DC">
              <w:rPr>
                <w:rFonts w:cstheme="minorHAnsi"/>
                <w:sz w:val="22"/>
                <w:szCs w:val="22"/>
              </w:rPr>
              <w:t>+41 22 730</w:t>
            </w:r>
            <w:r w:rsidR="002C0D60" w:rsidRPr="002F28DC">
              <w:rPr>
                <w:rFonts w:cstheme="minorHAnsi"/>
                <w:sz w:val="22"/>
                <w:szCs w:val="22"/>
              </w:rPr>
              <w:t xml:space="preserve"> 5591</w:t>
            </w:r>
          </w:p>
        </w:tc>
        <w:tc>
          <w:tcPr>
            <w:tcW w:w="5329" w:type="dxa"/>
            <w:vMerge/>
          </w:tcPr>
          <w:p w14:paraId="27A19811" w14:textId="77777777" w:rsidR="007B6316" w:rsidRPr="002F28DC" w:rsidRDefault="007B6316" w:rsidP="00303D62">
            <w:pPr>
              <w:tabs>
                <w:tab w:val="left" w:pos="4111"/>
              </w:tabs>
              <w:spacing w:before="0"/>
              <w:rPr>
                <w:rFonts w:cstheme="minorHAnsi"/>
                <w:b/>
                <w:sz w:val="22"/>
                <w:szCs w:val="22"/>
              </w:rPr>
            </w:pPr>
          </w:p>
        </w:tc>
      </w:tr>
      <w:tr w:rsidR="007B6316" w:rsidRPr="002F28DC" w14:paraId="642034C0" w14:textId="77777777" w:rsidTr="0073253A">
        <w:trPr>
          <w:cantSplit/>
        </w:trPr>
        <w:tc>
          <w:tcPr>
            <w:tcW w:w="1126" w:type="dxa"/>
          </w:tcPr>
          <w:p w14:paraId="0ADF1CC5" w14:textId="77777777" w:rsidR="007B6316" w:rsidRPr="002F28DC" w:rsidRDefault="007B6316" w:rsidP="00303D62">
            <w:pPr>
              <w:tabs>
                <w:tab w:val="left" w:pos="4111"/>
              </w:tabs>
              <w:spacing w:before="10"/>
              <w:ind w:left="57"/>
              <w:rPr>
                <w:rFonts w:cstheme="minorHAnsi"/>
                <w:b/>
                <w:bCs/>
                <w:sz w:val="22"/>
                <w:szCs w:val="22"/>
              </w:rPr>
            </w:pPr>
            <w:r w:rsidRPr="002F28DC">
              <w:rPr>
                <w:rFonts w:cstheme="minorHAnsi"/>
                <w:b/>
                <w:bCs/>
                <w:sz w:val="22"/>
                <w:szCs w:val="22"/>
              </w:rPr>
              <w:t>Fax:</w:t>
            </w:r>
          </w:p>
        </w:tc>
        <w:tc>
          <w:tcPr>
            <w:tcW w:w="3751" w:type="dxa"/>
            <w:gridSpan w:val="2"/>
          </w:tcPr>
          <w:p w14:paraId="2C5F57DB" w14:textId="77777777" w:rsidR="007B6316" w:rsidRPr="002F28DC" w:rsidRDefault="007B6316" w:rsidP="00303D62">
            <w:pPr>
              <w:tabs>
                <w:tab w:val="left" w:pos="4111"/>
              </w:tabs>
              <w:spacing w:before="0"/>
              <w:ind w:left="57"/>
              <w:rPr>
                <w:rStyle w:val="Hyperlink"/>
                <w:rFonts w:cstheme="minorHAnsi"/>
                <w:sz w:val="22"/>
                <w:szCs w:val="22"/>
              </w:rPr>
            </w:pPr>
            <w:r w:rsidRPr="002F28DC">
              <w:rPr>
                <w:rFonts w:cstheme="minorHAnsi"/>
                <w:sz w:val="22"/>
                <w:szCs w:val="22"/>
              </w:rPr>
              <w:t>+41 22 730 5853</w:t>
            </w:r>
          </w:p>
        </w:tc>
        <w:tc>
          <w:tcPr>
            <w:tcW w:w="5329" w:type="dxa"/>
            <w:vMerge/>
          </w:tcPr>
          <w:p w14:paraId="60BA3F6D" w14:textId="77777777" w:rsidR="007B6316" w:rsidRPr="002F28DC" w:rsidRDefault="007B6316" w:rsidP="00303D62">
            <w:pPr>
              <w:tabs>
                <w:tab w:val="left" w:pos="4111"/>
              </w:tabs>
              <w:spacing w:before="0"/>
              <w:rPr>
                <w:rFonts w:cstheme="minorHAnsi"/>
                <w:b/>
                <w:sz w:val="22"/>
                <w:szCs w:val="22"/>
              </w:rPr>
            </w:pPr>
          </w:p>
        </w:tc>
      </w:tr>
      <w:tr w:rsidR="00C34772" w:rsidRPr="002F28DC" w14:paraId="03A86797" w14:textId="77777777" w:rsidTr="0073253A">
        <w:trPr>
          <w:cantSplit/>
        </w:trPr>
        <w:tc>
          <w:tcPr>
            <w:tcW w:w="1126" w:type="dxa"/>
          </w:tcPr>
          <w:p w14:paraId="4294A921" w14:textId="77777777" w:rsidR="00C34772" w:rsidRPr="002F28DC" w:rsidRDefault="00C34772" w:rsidP="00303D62">
            <w:pPr>
              <w:tabs>
                <w:tab w:val="left" w:pos="4111"/>
              </w:tabs>
              <w:spacing w:before="10"/>
              <w:ind w:left="57"/>
              <w:rPr>
                <w:rFonts w:cstheme="minorHAnsi"/>
                <w:b/>
                <w:bCs/>
                <w:sz w:val="22"/>
                <w:szCs w:val="22"/>
              </w:rPr>
            </w:pPr>
            <w:r w:rsidRPr="002F28DC">
              <w:rPr>
                <w:rFonts w:cstheme="minorHAnsi"/>
                <w:b/>
                <w:bCs/>
                <w:sz w:val="22"/>
                <w:szCs w:val="22"/>
              </w:rPr>
              <w:t>Correo-e:</w:t>
            </w:r>
          </w:p>
        </w:tc>
        <w:tc>
          <w:tcPr>
            <w:tcW w:w="3751" w:type="dxa"/>
            <w:gridSpan w:val="2"/>
          </w:tcPr>
          <w:p w14:paraId="5C2928BC" w14:textId="15CEAF85" w:rsidR="00C34772" w:rsidRPr="002F28DC" w:rsidRDefault="00AD5810" w:rsidP="00303D62">
            <w:pPr>
              <w:tabs>
                <w:tab w:val="left" w:pos="4111"/>
              </w:tabs>
              <w:spacing w:before="0"/>
              <w:ind w:left="57"/>
              <w:rPr>
                <w:rFonts w:cstheme="minorHAnsi"/>
                <w:sz w:val="22"/>
                <w:szCs w:val="22"/>
              </w:rPr>
            </w:pPr>
            <w:hyperlink r:id="rId9" w:history="1">
              <w:r w:rsidR="002C0D60" w:rsidRPr="002F28DC">
                <w:rPr>
                  <w:rStyle w:val="Hyperlink"/>
                  <w:rFonts w:cstheme="minorHAnsi"/>
                  <w:sz w:val="22"/>
                  <w:szCs w:val="22"/>
                </w:rPr>
                <w:t>tsbevents@itu.int</w:t>
              </w:r>
            </w:hyperlink>
            <w:r w:rsidR="00C34772" w:rsidRPr="002F28DC">
              <w:rPr>
                <w:rFonts w:cstheme="minorHAnsi"/>
                <w:sz w:val="22"/>
                <w:szCs w:val="22"/>
              </w:rPr>
              <w:t xml:space="preserve"> </w:t>
            </w:r>
          </w:p>
        </w:tc>
        <w:tc>
          <w:tcPr>
            <w:tcW w:w="5329" w:type="dxa"/>
          </w:tcPr>
          <w:p w14:paraId="320C94A8" w14:textId="77777777" w:rsidR="00C34772" w:rsidRPr="002F28DC" w:rsidRDefault="00C34772" w:rsidP="00303D62">
            <w:pPr>
              <w:tabs>
                <w:tab w:val="left" w:pos="4111"/>
              </w:tabs>
              <w:spacing w:before="0"/>
              <w:rPr>
                <w:rFonts w:cstheme="minorHAnsi"/>
                <w:sz w:val="22"/>
                <w:szCs w:val="22"/>
              </w:rPr>
            </w:pPr>
            <w:r w:rsidRPr="002F28DC">
              <w:rPr>
                <w:rFonts w:cstheme="minorHAnsi"/>
                <w:b/>
                <w:sz w:val="22"/>
                <w:szCs w:val="22"/>
              </w:rPr>
              <w:t>Copia</w:t>
            </w:r>
            <w:r w:rsidRPr="002F28DC">
              <w:rPr>
                <w:rFonts w:cstheme="minorHAnsi"/>
                <w:sz w:val="22"/>
                <w:szCs w:val="22"/>
              </w:rPr>
              <w:t>:</w:t>
            </w:r>
          </w:p>
          <w:p w14:paraId="0AFCF43D" w14:textId="77777777" w:rsidR="002C0D60" w:rsidRPr="002F28DC" w:rsidRDefault="002C0D60" w:rsidP="002C0D60">
            <w:pPr>
              <w:tabs>
                <w:tab w:val="clear" w:pos="794"/>
                <w:tab w:val="left" w:pos="226"/>
                <w:tab w:val="left" w:pos="4111"/>
              </w:tabs>
              <w:spacing w:before="0"/>
              <w:ind w:left="226" w:hanging="226"/>
              <w:rPr>
                <w:rFonts w:cstheme="minorHAnsi"/>
                <w:sz w:val="22"/>
                <w:szCs w:val="22"/>
              </w:rPr>
            </w:pPr>
            <w:r w:rsidRPr="002F28DC">
              <w:rPr>
                <w:rFonts w:cstheme="minorHAnsi"/>
                <w:sz w:val="22"/>
                <w:szCs w:val="22"/>
              </w:rPr>
              <w:tab/>
              <w:t xml:space="preserve">A los </w:t>
            </w:r>
            <w:proofErr w:type="gramStart"/>
            <w:r w:rsidRPr="002F28DC">
              <w:rPr>
                <w:rFonts w:cstheme="minorHAnsi"/>
                <w:sz w:val="22"/>
                <w:szCs w:val="22"/>
              </w:rPr>
              <w:t>Presidentes</w:t>
            </w:r>
            <w:proofErr w:type="gramEnd"/>
            <w:r w:rsidRPr="002F28DC">
              <w:rPr>
                <w:rFonts w:cstheme="minorHAnsi"/>
                <w:sz w:val="22"/>
                <w:szCs w:val="22"/>
              </w:rPr>
              <w:t xml:space="preserve"> y Vicepresidentes de las Comisiones de Estudio;</w:t>
            </w:r>
          </w:p>
          <w:p w14:paraId="25327605" w14:textId="77777777" w:rsidR="002C0D60" w:rsidRPr="002F28DC" w:rsidRDefault="002C0D60" w:rsidP="002C0D60">
            <w:pPr>
              <w:tabs>
                <w:tab w:val="clear" w:pos="794"/>
                <w:tab w:val="left" w:pos="226"/>
                <w:tab w:val="left" w:pos="4111"/>
              </w:tabs>
              <w:spacing w:before="0"/>
              <w:ind w:left="226" w:hanging="226"/>
              <w:rPr>
                <w:rFonts w:cstheme="minorHAnsi"/>
                <w:sz w:val="22"/>
                <w:szCs w:val="22"/>
              </w:rPr>
            </w:pPr>
            <w:r w:rsidRPr="002F28DC">
              <w:rPr>
                <w:rFonts w:cstheme="minorHAnsi"/>
                <w:sz w:val="22"/>
                <w:szCs w:val="22"/>
              </w:rPr>
              <w:t>–</w:t>
            </w:r>
            <w:r w:rsidRPr="002F28DC">
              <w:rPr>
                <w:rFonts w:cstheme="minorHAnsi"/>
                <w:sz w:val="22"/>
                <w:szCs w:val="22"/>
              </w:rPr>
              <w:tab/>
              <w:t xml:space="preserve">A la </w:t>
            </w:r>
            <w:proofErr w:type="gramStart"/>
            <w:r w:rsidRPr="002F28DC">
              <w:rPr>
                <w:rFonts w:cstheme="minorHAnsi"/>
                <w:sz w:val="22"/>
                <w:szCs w:val="22"/>
              </w:rPr>
              <w:t>Directora</w:t>
            </w:r>
            <w:proofErr w:type="gramEnd"/>
            <w:r w:rsidRPr="002F28DC">
              <w:rPr>
                <w:rFonts w:cstheme="minorHAnsi"/>
                <w:sz w:val="22"/>
                <w:szCs w:val="22"/>
              </w:rPr>
              <w:t xml:space="preserve"> de la Oficina de Desarrollo de las Telecomunicaciones;</w:t>
            </w:r>
          </w:p>
          <w:p w14:paraId="1BE65797" w14:textId="77777777" w:rsidR="002C0D60" w:rsidRPr="002F28DC" w:rsidRDefault="002C0D60" w:rsidP="002C0D60">
            <w:pPr>
              <w:tabs>
                <w:tab w:val="clear" w:pos="794"/>
                <w:tab w:val="left" w:pos="226"/>
                <w:tab w:val="left" w:pos="4111"/>
              </w:tabs>
              <w:spacing w:before="0"/>
              <w:rPr>
                <w:rFonts w:cstheme="minorHAnsi"/>
                <w:sz w:val="22"/>
                <w:szCs w:val="22"/>
              </w:rPr>
            </w:pPr>
            <w:r w:rsidRPr="002F28DC">
              <w:rPr>
                <w:rFonts w:cstheme="minorHAnsi"/>
                <w:sz w:val="22"/>
                <w:szCs w:val="22"/>
              </w:rPr>
              <w:t>–</w:t>
            </w:r>
            <w:r w:rsidRPr="002F28DC">
              <w:rPr>
                <w:rFonts w:cstheme="minorHAnsi"/>
                <w:sz w:val="22"/>
                <w:szCs w:val="22"/>
              </w:rPr>
              <w:tab/>
              <w:t xml:space="preserve">Al </w:t>
            </w:r>
            <w:proofErr w:type="gramStart"/>
            <w:r w:rsidRPr="002F28DC">
              <w:rPr>
                <w:rFonts w:cstheme="minorHAnsi"/>
                <w:sz w:val="22"/>
                <w:szCs w:val="22"/>
              </w:rPr>
              <w:t>Director</w:t>
            </w:r>
            <w:proofErr w:type="gramEnd"/>
            <w:r w:rsidRPr="002F28DC">
              <w:rPr>
                <w:rFonts w:cstheme="minorHAnsi"/>
                <w:sz w:val="22"/>
                <w:szCs w:val="22"/>
              </w:rPr>
              <w:t xml:space="preserve"> de la Oficina de Radiocomunicaciones;</w:t>
            </w:r>
          </w:p>
          <w:p w14:paraId="52C5A71A" w14:textId="6EBAF10D" w:rsidR="00C34772" w:rsidRPr="002F28DC" w:rsidRDefault="002C0D60" w:rsidP="002C0D60">
            <w:pPr>
              <w:tabs>
                <w:tab w:val="clear" w:pos="794"/>
                <w:tab w:val="clear" w:pos="1191"/>
                <w:tab w:val="clear" w:pos="1588"/>
                <w:tab w:val="clear" w:pos="1985"/>
                <w:tab w:val="left" w:pos="226"/>
                <w:tab w:val="left" w:pos="510"/>
              </w:tabs>
              <w:spacing w:before="0"/>
              <w:ind w:left="226" w:hanging="169"/>
              <w:rPr>
                <w:rFonts w:cstheme="minorHAnsi"/>
                <w:sz w:val="22"/>
                <w:szCs w:val="22"/>
              </w:rPr>
            </w:pPr>
            <w:r w:rsidRPr="002F28DC">
              <w:rPr>
                <w:rFonts w:cstheme="minorHAnsi"/>
                <w:sz w:val="22"/>
                <w:szCs w:val="22"/>
              </w:rPr>
              <w:t>–</w:t>
            </w:r>
            <w:r w:rsidRPr="002F28DC">
              <w:rPr>
                <w:rFonts w:cstheme="minorHAnsi"/>
                <w:sz w:val="22"/>
                <w:szCs w:val="22"/>
              </w:rPr>
              <w:tab/>
              <w:t xml:space="preserve">A los </w:t>
            </w:r>
            <w:proofErr w:type="gramStart"/>
            <w:r w:rsidRPr="002F28DC">
              <w:rPr>
                <w:rFonts w:cstheme="minorHAnsi"/>
                <w:sz w:val="22"/>
                <w:szCs w:val="22"/>
              </w:rPr>
              <w:t>Directores</w:t>
            </w:r>
            <w:proofErr w:type="gramEnd"/>
            <w:r w:rsidRPr="002F28DC">
              <w:rPr>
                <w:rFonts w:cstheme="minorHAnsi"/>
                <w:sz w:val="22"/>
                <w:szCs w:val="22"/>
              </w:rPr>
              <w:t xml:space="preserve"> de las Oficinas Regionales de la UIT.</w:t>
            </w:r>
          </w:p>
        </w:tc>
      </w:tr>
      <w:tr w:rsidR="007B6316" w:rsidRPr="002F28DC" w14:paraId="0AF00FCE" w14:textId="77777777" w:rsidTr="0073253A">
        <w:trPr>
          <w:cantSplit/>
        </w:trPr>
        <w:tc>
          <w:tcPr>
            <w:tcW w:w="1126" w:type="dxa"/>
          </w:tcPr>
          <w:p w14:paraId="6E9AC8D8" w14:textId="77777777" w:rsidR="007B6316" w:rsidRPr="002F28DC" w:rsidRDefault="007B6316" w:rsidP="00303D62">
            <w:pPr>
              <w:tabs>
                <w:tab w:val="left" w:pos="4111"/>
              </w:tabs>
              <w:spacing w:before="10"/>
              <w:ind w:left="57"/>
              <w:rPr>
                <w:rFonts w:cstheme="minorHAnsi"/>
                <w:b/>
                <w:bCs/>
                <w:sz w:val="22"/>
                <w:szCs w:val="22"/>
              </w:rPr>
            </w:pPr>
            <w:r w:rsidRPr="002F28DC">
              <w:rPr>
                <w:rFonts w:cstheme="minorHAnsi"/>
                <w:b/>
                <w:bCs/>
                <w:sz w:val="22"/>
                <w:szCs w:val="22"/>
              </w:rPr>
              <w:t>Asunto:</w:t>
            </w:r>
          </w:p>
        </w:tc>
        <w:tc>
          <w:tcPr>
            <w:tcW w:w="9080" w:type="dxa"/>
            <w:gridSpan w:val="3"/>
          </w:tcPr>
          <w:p w14:paraId="6F01B8F2" w14:textId="77777777" w:rsidR="002C0D60" w:rsidRPr="002F28DC" w:rsidRDefault="002C0D60" w:rsidP="002C0D60">
            <w:pPr>
              <w:tabs>
                <w:tab w:val="left" w:pos="4111"/>
              </w:tabs>
              <w:spacing w:before="0"/>
              <w:rPr>
                <w:rFonts w:cstheme="minorHAnsi"/>
                <w:b/>
                <w:sz w:val="22"/>
                <w:szCs w:val="22"/>
              </w:rPr>
            </w:pPr>
            <w:r w:rsidRPr="002F28DC">
              <w:rPr>
                <w:rFonts w:cstheme="minorHAnsi"/>
                <w:b/>
                <w:sz w:val="22"/>
                <w:szCs w:val="22"/>
              </w:rPr>
              <w:t>Taller Práctico sobre Seguridad de los SFD: Afrontar los riesgos de seguridad en el ecosistema financiero digital</w:t>
            </w:r>
          </w:p>
          <w:p w14:paraId="43180120" w14:textId="30210198" w:rsidR="007B6316" w:rsidRPr="002F28DC" w:rsidRDefault="002C0D60" w:rsidP="002C0D60">
            <w:pPr>
              <w:tabs>
                <w:tab w:val="left" w:pos="4111"/>
              </w:tabs>
              <w:spacing w:before="0"/>
              <w:rPr>
                <w:rFonts w:cstheme="minorHAnsi"/>
                <w:b/>
                <w:sz w:val="22"/>
                <w:szCs w:val="22"/>
              </w:rPr>
            </w:pPr>
            <w:r w:rsidRPr="002F28DC">
              <w:rPr>
                <w:rFonts w:cstheme="minorHAnsi"/>
                <w:b/>
                <w:sz w:val="22"/>
                <w:szCs w:val="22"/>
              </w:rPr>
              <w:t>(Plenamente virtual, 24 y 25 de mayo de 2022)</w:t>
            </w:r>
          </w:p>
        </w:tc>
      </w:tr>
    </w:tbl>
    <w:p w14:paraId="369B09E2" w14:textId="77777777" w:rsidR="00C34772" w:rsidRPr="002F28DC" w:rsidRDefault="00C34772" w:rsidP="007B6316">
      <w:pPr>
        <w:spacing w:before="320"/>
        <w:rPr>
          <w:rFonts w:cstheme="minorHAnsi"/>
          <w:sz w:val="22"/>
          <w:szCs w:val="22"/>
        </w:rPr>
      </w:pPr>
      <w:bookmarkStart w:id="1" w:name="StartTyping_S"/>
      <w:bookmarkStart w:id="2" w:name="suitetext"/>
      <w:bookmarkStart w:id="3" w:name="text"/>
      <w:bookmarkEnd w:id="1"/>
      <w:bookmarkEnd w:id="2"/>
      <w:bookmarkEnd w:id="3"/>
      <w:r w:rsidRPr="002F28DC">
        <w:rPr>
          <w:rFonts w:cstheme="minorHAnsi"/>
          <w:sz w:val="22"/>
          <w:szCs w:val="22"/>
        </w:rPr>
        <w:t>Muy Señora mía/Muy Señor mío:</w:t>
      </w:r>
    </w:p>
    <w:p w14:paraId="5B36CA0F" w14:textId="6185B071" w:rsidR="002C0D60" w:rsidRPr="002F28DC" w:rsidRDefault="002C0D60" w:rsidP="002C0D60">
      <w:pPr>
        <w:rPr>
          <w:rFonts w:cstheme="minorHAnsi"/>
          <w:sz w:val="22"/>
          <w:szCs w:val="22"/>
        </w:rPr>
      </w:pPr>
      <w:r w:rsidRPr="002F28DC">
        <w:rPr>
          <w:rFonts w:cstheme="minorHAnsi"/>
          <w:bCs/>
          <w:sz w:val="22"/>
          <w:szCs w:val="22"/>
        </w:rPr>
        <w:t>1</w:t>
      </w:r>
      <w:r w:rsidRPr="002F28DC">
        <w:rPr>
          <w:rFonts w:cstheme="minorHAnsi"/>
          <w:sz w:val="22"/>
          <w:szCs w:val="22"/>
        </w:rPr>
        <w:tab/>
      </w:r>
      <w:proofErr w:type="gramStart"/>
      <w:r w:rsidRPr="002F28DC">
        <w:rPr>
          <w:rFonts w:cstheme="minorHAnsi"/>
          <w:sz w:val="22"/>
          <w:szCs w:val="22"/>
        </w:rPr>
        <w:t>Me</w:t>
      </w:r>
      <w:proofErr w:type="gramEnd"/>
      <w:r w:rsidRPr="002F28DC">
        <w:rPr>
          <w:rFonts w:cstheme="minorHAnsi"/>
          <w:sz w:val="22"/>
          <w:szCs w:val="22"/>
        </w:rPr>
        <w:t xml:space="preserve"> permito comunicarle que la Unión Internacional de Telecomunicaciones (UIT), en colaboración con la Asociación de Organismos Reguladores de las Comunicaciones de África Meridional (CRASA), organizará un </w:t>
      </w:r>
      <w:r w:rsidRPr="002F28DC">
        <w:rPr>
          <w:rFonts w:cstheme="minorHAnsi"/>
          <w:bCs/>
          <w:sz w:val="22"/>
          <w:szCs w:val="22"/>
        </w:rPr>
        <w:t>Taller Práctico sobre Seguridad de los Servicios Financieros Digitales (SFD)</w:t>
      </w:r>
      <w:r w:rsidRPr="002F28DC">
        <w:rPr>
          <w:rFonts w:cstheme="minorHAnsi"/>
          <w:sz w:val="22"/>
          <w:szCs w:val="22"/>
        </w:rPr>
        <w:t xml:space="preserve"> los días 24 y 25 de mayo de 2022 titulado "</w:t>
      </w:r>
      <w:r w:rsidRPr="002F28DC">
        <w:rPr>
          <w:rFonts w:cstheme="minorHAnsi"/>
          <w:b/>
          <w:sz w:val="22"/>
          <w:szCs w:val="22"/>
        </w:rPr>
        <w:t>Afrontar los riesgos de seguridad en el ecosistema financiero digital</w:t>
      </w:r>
      <w:r w:rsidRPr="002F28DC">
        <w:rPr>
          <w:rFonts w:cstheme="minorHAnsi"/>
          <w:sz w:val="22"/>
          <w:szCs w:val="22"/>
        </w:rPr>
        <w:t>".</w:t>
      </w:r>
    </w:p>
    <w:p w14:paraId="5FF27DFC" w14:textId="77777777" w:rsidR="002C0D60" w:rsidRPr="002F28DC" w:rsidRDefault="002C0D60" w:rsidP="002C0D60">
      <w:pPr>
        <w:rPr>
          <w:rFonts w:cstheme="minorHAnsi"/>
          <w:sz w:val="22"/>
          <w:szCs w:val="22"/>
        </w:rPr>
      </w:pPr>
      <w:r w:rsidRPr="002F28DC">
        <w:rPr>
          <w:rFonts w:cstheme="minorHAnsi"/>
          <w:sz w:val="22"/>
          <w:szCs w:val="22"/>
        </w:rPr>
        <w:t>2</w:t>
      </w:r>
      <w:r w:rsidRPr="002F28DC">
        <w:rPr>
          <w:rFonts w:cstheme="minorHAnsi"/>
          <w:sz w:val="22"/>
          <w:szCs w:val="22"/>
        </w:rPr>
        <w:tab/>
      </w:r>
      <w:proofErr w:type="gramStart"/>
      <w:r w:rsidRPr="002F28DC">
        <w:rPr>
          <w:rFonts w:cstheme="minorHAnsi"/>
          <w:sz w:val="22"/>
          <w:szCs w:val="22"/>
        </w:rPr>
        <w:t>El</w:t>
      </w:r>
      <w:proofErr w:type="gramEnd"/>
      <w:r w:rsidRPr="002F28DC">
        <w:rPr>
          <w:rFonts w:cstheme="minorHAnsi"/>
          <w:sz w:val="22"/>
          <w:szCs w:val="22"/>
        </w:rPr>
        <w:t xml:space="preserve"> objetivo principal del Taller Práctico sobre Seguridad de los SFD es compartir las conclusiones y recomendaciones del </w:t>
      </w:r>
      <w:hyperlink r:id="rId10" w:history="1">
        <w:r w:rsidRPr="002F28DC">
          <w:rPr>
            <w:rStyle w:val="Hyperlink"/>
            <w:rFonts w:cstheme="minorHAnsi"/>
            <w:sz w:val="22"/>
            <w:szCs w:val="22"/>
          </w:rPr>
          <w:t>Grupo de Trabajo sobre seguridad, infraestructura y confianza de la Iniciativa Mundial de Inclusión Financiera (FIGI)</w:t>
        </w:r>
      </w:hyperlink>
      <w:r w:rsidRPr="002F28DC">
        <w:rPr>
          <w:rFonts w:cstheme="minorHAnsi"/>
          <w:sz w:val="22"/>
          <w:szCs w:val="22"/>
        </w:rPr>
        <w:t xml:space="preserve"> dirigidas a los organismos reguladores y los proveedores de SFD con respecto a la forma de afrontar los problemas de seguridad de las finanzas digitales. En este taller se proporcionará información sobre las mejores prácticas de seguridad para los intercambios de tarjetas SIM, las aplicaciones de pago móvil basadas en USSD, STK y Android, y la metodología para probar la seguridad de las aplicaciones de pago móvil y afrontar las vulnerabilidades de infraestructura, como el SS7. En el Anexo 1 figura un proyecto de programa del Taller Práctico sobre Seguridad.</w:t>
      </w:r>
    </w:p>
    <w:p w14:paraId="74D812E5" w14:textId="39CC7905" w:rsidR="002C0D60" w:rsidRPr="002F28DC" w:rsidRDefault="002C0D60" w:rsidP="002C0D60">
      <w:pPr>
        <w:rPr>
          <w:rFonts w:cstheme="minorHAnsi"/>
          <w:sz w:val="22"/>
          <w:szCs w:val="22"/>
        </w:rPr>
      </w:pPr>
      <w:r w:rsidRPr="002F28DC">
        <w:rPr>
          <w:rFonts w:cstheme="minorHAnsi"/>
          <w:sz w:val="22"/>
          <w:szCs w:val="22"/>
        </w:rPr>
        <w:t>3</w:t>
      </w:r>
      <w:r w:rsidRPr="002F28DC">
        <w:rPr>
          <w:rFonts w:cstheme="minorHAnsi"/>
          <w:sz w:val="22"/>
          <w:szCs w:val="22"/>
        </w:rPr>
        <w:tab/>
      </w:r>
      <w:proofErr w:type="gramStart"/>
      <w:r w:rsidRPr="002F28DC">
        <w:rPr>
          <w:rFonts w:cstheme="minorHAnsi"/>
          <w:sz w:val="22"/>
          <w:szCs w:val="22"/>
        </w:rPr>
        <w:t>En</w:t>
      </w:r>
      <w:proofErr w:type="gramEnd"/>
      <w:r w:rsidRPr="002F28DC">
        <w:rPr>
          <w:rFonts w:cstheme="minorHAnsi"/>
          <w:sz w:val="22"/>
          <w:szCs w:val="22"/>
        </w:rPr>
        <w:t xml:space="preserve"> el marco del programa de la FIGI, la UIT creó en noviembre de 2020 un Laboratorio de Seguridad de los SFD para trabajar en colaboración con los organismos reguladores de los SFD en la adopción de una metodología común para gestionar los riesgos de seguridad y realizar auditorías de seguridad de las aplicaciones de SFD. Los objetivos del Laboratorio de Seguridad de los SFD de la UIT son los siguientes:</w:t>
      </w:r>
    </w:p>
    <w:p w14:paraId="2059E00B" w14:textId="77777777" w:rsidR="002C0D60" w:rsidRPr="002F28DC" w:rsidRDefault="002C0D60" w:rsidP="002C0D60">
      <w:pPr>
        <w:pStyle w:val="enumlev1"/>
        <w:rPr>
          <w:rFonts w:cstheme="minorHAnsi"/>
          <w:sz w:val="22"/>
          <w:szCs w:val="22"/>
        </w:rPr>
      </w:pPr>
      <w:bookmarkStart w:id="4" w:name="lt_pId057"/>
      <w:r w:rsidRPr="002F28DC">
        <w:rPr>
          <w:rFonts w:cstheme="minorHAnsi"/>
          <w:sz w:val="22"/>
          <w:szCs w:val="22"/>
        </w:rPr>
        <w:t>a)</w:t>
      </w:r>
      <w:bookmarkEnd w:id="4"/>
      <w:r w:rsidRPr="002F28DC">
        <w:rPr>
          <w:rFonts w:cstheme="minorHAnsi"/>
          <w:sz w:val="22"/>
          <w:szCs w:val="22"/>
        </w:rPr>
        <w:tab/>
        <w:t>Prestar apoyo a los organismos reguladores para que apliquen las recomendaciones de seguridad de la FIGI para los SFD (</w:t>
      </w:r>
      <w:hyperlink r:id="rId11" w:history="1">
        <w:r w:rsidRPr="002F28DC">
          <w:rPr>
            <w:rStyle w:val="Hyperlink"/>
            <w:rFonts w:cstheme="minorHAnsi"/>
            <w:sz w:val="22"/>
            <w:szCs w:val="22"/>
          </w:rPr>
          <w:t>https://figi.itu.int/working-group-reports/</w:t>
        </w:r>
      </w:hyperlink>
      <w:r w:rsidRPr="002F28DC">
        <w:rPr>
          <w:rFonts w:cstheme="minorHAnsi"/>
          <w:sz w:val="22"/>
          <w:szCs w:val="22"/>
        </w:rPr>
        <w:t>).</w:t>
      </w:r>
    </w:p>
    <w:p w14:paraId="32F4BB6C" w14:textId="77777777" w:rsidR="002C0D60" w:rsidRPr="002F28DC" w:rsidRDefault="002C0D60" w:rsidP="002C0D60">
      <w:pPr>
        <w:pStyle w:val="enumlev1"/>
        <w:rPr>
          <w:rFonts w:cstheme="minorHAnsi"/>
          <w:sz w:val="22"/>
          <w:szCs w:val="22"/>
        </w:rPr>
      </w:pPr>
      <w:bookmarkStart w:id="5" w:name="lt_pId061"/>
      <w:r w:rsidRPr="002F28DC">
        <w:rPr>
          <w:rFonts w:cstheme="minorHAnsi"/>
          <w:sz w:val="22"/>
          <w:szCs w:val="22"/>
        </w:rPr>
        <w:t>b)</w:t>
      </w:r>
      <w:bookmarkEnd w:id="5"/>
      <w:r w:rsidRPr="002F28DC">
        <w:rPr>
          <w:rFonts w:cstheme="minorHAnsi"/>
          <w:sz w:val="22"/>
          <w:szCs w:val="22"/>
        </w:rPr>
        <w:tab/>
        <w:t>Realizar auditorías de seguridad en aplicaciones de SFD (a saber, aplicaciones de SFD basadas en USSD, STK y Android).</w:t>
      </w:r>
    </w:p>
    <w:p w14:paraId="71C6E544" w14:textId="77777777" w:rsidR="002C0D60" w:rsidRPr="002F28DC" w:rsidRDefault="002C0D60" w:rsidP="002C0D60">
      <w:pPr>
        <w:pStyle w:val="enumlev1"/>
        <w:rPr>
          <w:rFonts w:cstheme="minorHAnsi"/>
          <w:sz w:val="22"/>
          <w:szCs w:val="22"/>
        </w:rPr>
      </w:pPr>
      <w:bookmarkStart w:id="6" w:name="lt_pId065"/>
      <w:r w:rsidRPr="002F28DC">
        <w:rPr>
          <w:rFonts w:cstheme="minorHAnsi"/>
          <w:sz w:val="22"/>
          <w:szCs w:val="22"/>
        </w:rPr>
        <w:t>c)</w:t>
      </w:r>
      <w:bookmarkEnd w:id="6"/>
      <w:r w:rsidRPr="002F28DC">
        <w:rPr>
          <w:rFonts w:cstheme="minorHAnsi"/>
          <w:sz w:val="22"/>
          <w:szCs w:val="22"/>
        </w:rPr>
        <w:tab/>
        <w:t>Proporcionar orientación sobre la gestión de los riesgos de seguridad del ecosistema de los SFD y las correspondientes medidas de mitigación.</w:t>
      </w:r>
    </w:p>
    <w:p w14:paraId="76564308" w14:textId="77777777" w:rsidR="002C0D60" w:rsidRPr="002F28DC" w:rsidRDefault="002C0D60" w:rsidP="002C0D60">
      <w:pPr>
        <w:pStyle w:val="enumlev1"/>
        <w:rPr>
          <w:rFonts w:cstheme="minorHAnsi"/>
          <w:sz w:val="22"/>
          <w:szCs w:val="22"/>
        </w:rPr>
      </w:pPr>
      <w:r w:rsidRPr="002F28DC">
        <w:rPr>
          <w:rFonts w:cstheme="minorHAnsi"/>
          <w:sz w:val="22"/>
          <w:szCs w:val="22"/>
        </w:rPr>
        <w:t>d)</w:t>
      </w:r>
      <w:r w:rsidRPr="002F28DC">
        <w:rPr>
          <w:rFonts w:cstheme="minorHAnsi"/>
          <w:sz w:val="22"/>
          <w:szCs w:val="22"/>
        </w:rPr>
        <w:tab/>
        <w:t>Organizar talleres prácticos sobre seguridad dirigidos a los organismos reguladores y a los proveedores de SFD para que se mantengan al día respecto de las nuevas vulnerabilidades y las medidas de mitigación.</w:t>
      </w:r>
    </w:p>
    <w:p w14:paraId="6656884F" w14:textId="77777777" w:rsidR="002C0D60" w:rsidRPr="002F28DC" w:rsidRDefault="002C0D60" w:rsidP="002C0D60">
      <w:pPr>
        <w:pStyle w:val="enumlev1"/>
        <w:rPr>
          <w:rFonts w:cstheme="minorHAnsi"/>
          <w:sz w:val="22"/>
          <w:szCs w:val="22"/>
        </w:rPr>
      </w:pPr>
      <w:r w:rsidRPr="002F28DC">
        <w:rPr>
          <w:rFonts w:cstheme="minorHAnsi"/>
          <w:sz w:val="22"/>
          <w:szCs w:val="22"/>
        </w:rPr>
        <w:lastRenderedPageBreak/>
        <w:t>e)</w:t>
      </w:r>
      <w:r w:rsidRPr="002F28DC">
        <w:rPr>
          <w:rFonts w:cstheme="minorHAnsi"/>
          <w:sz w:val="22"/>
          <w:szCs w:val="22"/>
        </w:rPr>
        <w:tab/>
        <w:t xml:space="preserve">Llevar a cabo evaluaciones de la </w:t>
      </w:r>
      <w:proofErr w:type="spellStart"/>
      <w:r w:rsidRPr="002F28DC">
        <w:rPr>
          <w:rFonts w:cstheme="minorHAnsi"/>
          <w:sz w:val="22"/>
          <w:szCs w:val="22"/>
        </w:rPr>
        <w:t>ciberpreparación</w:t>
      </w:r>
      <w:proofErr w:type="spellEnd"/>
      <w:r w:rsidRPr="002F28DC">
        <w:rPr>
          <w:rFonts w:cstheme="minorHAnsi"/>
          <w:sz w:val="22"/>
          <w:szCs w:val="22"/>
        </w:rPr>
        <w:t xml:space="preserve"> entre las partes interesadas del ecosistema de los SFD a la hora de responder a los incidentes de ciberseguridad dirigidos contra las finanzas digitales.</w:t>
      </w:r>
    </w:p>
    <w:p w14:paraId="20B82906" w14:textId="77777777" w:rsidR="002C0D60" w:rsidRPr="002F28DC" w:rsidRDefault="002C0D60" w:rsidP="002C0D60">
      <w:pPr>
        <w:pStyle w:val="enumlev1"/>
        <w:rPr>
          <w:rFonts w:cstheme="minorHAnsi"/>
          <w:sz w:val="22"/>
          <w:szCs w:val="22"/>
        </w:rPr>
      </w:pPr>
      <w:r w:rsidRPr="002F28DC">
        <w:rPr>
          <w:rFonts w:cstheme="minorHAnsi"/>
          <w:sz w:val="22"/>
          <w:szCs w:val="22"/>
        </w:rPr>
        <w:t>f)</w:t>
      </w:r>
      <w:r w:rsidRPr="002F28DC">
        <w:rPr>
          <w:rFonts w:cstheme="minorHAnsi"/>
          <w:sz w:val="22"/>
          <w:szCs w:val="22"/>
        </w:rPr>
        <w:tab/>
        <w:t>Proporcionar una plataforma neutral para compartir conocimientos sobre incidentes de seguridad y vulnerabilidades en las finanzas digitales.</w:t>
      </w:r>
    </w:p>
    <w:p w14:paraId="540A9B5A" w14:textId="77777777" w:rsidR="002C0D60" w:rsidRPr="002F28DC" w:rsidRDefault="002C0D60" w:rsidP="002C0D60">
      <w:pPr>
        <w:rPr>
          <w:rFonts w:cstheme="minorHAnsi"/>
          <w:sz w:val="22"/>
          <w:szCs w:val="22"/>
        </w:rPr>
      </w:pPr>
      <w:r w:rsidRPr="002F28DC">
        <w:rPr>
          <w:rFonts w:cstheme="minorHAnsi"/>
          <w:sz w:val="22"/>
          <w:szCs w:val="22"/>
        </w:rPr>
        <w:t>4</w:t>
      </w:r>
      <w:r w:rsidRPr="002F28DC">
        <w:rPr>
          <w:rFonts w:cstheme="minorHAnsi"/>
          <w:sz w:val="22"/>
          <w:szCs w:val="22"/>
        </w:rPr>
        <w:tab/>
      </w:r>
      <w:proofErr w:type="gramStart"/>
      <w:r w:rsidRPr="002F28DC">
        <w:rPr>
          <w:rFonts w:cstheme="minorHAnsi"/>
          <w:sz w:val="22"/>
          <w:szCs w:val="22"/>
        </w:rPr>
        <w:t>El</w:t>
      </w:r>
      <w:proofErr w:type="gramEnd"/>
      <w:r w:rsidRPr="002F28DC">
        <w:rPr>
          <w:rFonts w:cstheme="minorHAnsi"/>
          <w:sz w:val="22"/>
          <w:szCs w:val="22"/>
        </w:rPr>
        <w:t xml:space="preserve"> Taller Práctico sobre Seguridad está dirigido a los profesionales en materia de seguridad informática y a los encargados de la formulación de políticas de los organismos reguladores de las telecomunicaciones/TIC, los proveedores de SFD, los bancos centrales y los operadores de redes móviles.</w:t>
      </w:r>
    </w:p>
    <w:p w14:paraId="35F6B32C" w14:textId="77777777" w:rsidR="002C0D60" w:rsidRPr="002F28DC" w:rsidRDefault="002C0D60" w:rsidP="002C0D60">
      <w:pPr>
        <w:rPr>
          <w:rFonts w:cstheme="minorHAnsi"/>
          <w:sz w:val="22"/>
          <w:szCs w:val="22"/>
        </w:rPr>
      </w:pPr>
      <w:r w:rsidRPr="002F28DC">
        <w:rPr>
          <w:rFonts w:cstheme="minorHAnsi"/>
          <w:sz w:val="22"/>
          <w:szCs w:val="22"/>
        </w:rPr>
        <w:t>5</w:t>
      </w:r>
      <w:r w:rsidRPr="002F28DC">
        <w:rPr>
          <w:rFonts w:cstheme="minorHAnsi"/>
          <w:sz w:val="22"/>
          <w:szCs w:val="22"/>
        </w:rPr>
        <w:tab/>
      </w:r>
      <w:proofErr w:type="gramStart"/>
      <w:r w:rsidRPr="002F28DC">
        <w:rPr>
          <w:rFonts w:cstheme="minorHAnsi"/>
          <w:sz w:val="22"/>
          <w:szCs w:val="22"/>
        </w:rPr>
        <w:t>Toda</w:t>
      </w:r>
      <w:proofErr w:type="gramEnd"/>
      <w:r w:rsidRPr="002F28DC">
        <w:rPr>
          <w:rFonts w:cstheme="minorHAnsi"/>
          <w:sz w:val="22"/>
          <w:szCs w:val="22"/>
        </w:rPr>
        <w:t xml:space="preserve"> la información pertinente relativa a este taller (oradores, enlace de inscripción, detalles de la conexión a distancia) estará disponible en la página web del evento en la siguiente dirección: </w:t>
      </w:r>
      <w:hyperlink r:id="rId12" w:history="1">
        <w:r w:rsidRPr="002F28DC">
          <w:rPr>
            <w:rStyle w:val="Hyperlink"/>
            <w:rFonts w:cstheme="minorHAnsi"/>
            <w:sz w:val="22"/>
            <w:szCs w:val="22"/>
          </w:rPr>
          <w:t>https://www.itu.int/en/ITU-T/webinars/dfs/sc/20220524/Pages/default.aspx</w:t>
        </w:r>
      </w:hyperlink>
      <w:r w:rsidRPr="002F28DC">
        <w:rPr>
          <w:rFonts w:cstheme="minorHAnsi"/>
          <w:sz w:val="22"/>
          <w:szCs w:val="22"/>
        </w:rPr>
        <w:t>.</w:t>
      </w:r>
    </w:p>
    <w:p w14:paraId="544472E7" w14:textId="77777777" w:rsidR="002C0D60" w:rsidRPr="002F28DC" w:rsidRDefault="002C0D60" w:rsidP="002C0D60">
      <w:pPr>
        <w:rPr>
          <w:rFonts w:cstheme="minorHAnsi"/>
          <w:sz w:val="22"/>
          <w:szCs w:val="22"/>
        </w:rPr>
      </w:pPr>
      <w:r w:rsidRPr="002F28DC">
        <w:rPr>
          <w:rFonts w:cstheme="minorHAnsi"/>
          <w:sz w:val="22"/>
          <w:szCs w:val="22"/>
        </w:rPr>
        <w:t>Rogamos tenga presente que la inscripción es obligatoria.</w:t>
      </w:r>
    </w:p>
    <w:p w14:paraId="60F8F28A" w14:textId="656FDD31" w:rsidR="002C0D60" w:rsidRPr="002F28DC" w:rsidRDefault="002C0D60" w:rsidP="002C0D60">
      <w:pPr>
        <w:rPr>
          <w:rFonts w:cstheme="minorHAnsi"/>
          <w:sz w:val="22"/>
          <w:szCs w:val="22"/>
        </w:rPr>
      </w:pPr>
      <w:r w:rsidRPr="002F28DC">
        <w:rPr>
          <w:rFonts w:cstheme="minorHAnsi"/>
          <w:sz w:val="22"/>
          <w:szCs w:val="22"/>
        </w:rPr>
        <w:t>Atentamente,</w:t>
      </w:r>
    </w:p>
    <w:p w14:paraId="497D842E" w14:textId="0F859F5C" w:rsidR="002C0D60" w:rsidRPr="002F28DC" w:rsidRDefault="00AD5810" w:rsidP="002C0D60">
      <w:pPr>
        <w:spacing w:before="156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09C951A2" wp14:editId="71F2D317">
            <wp:simplePos x="0" y="0"/>
            <wp:positionH relativeFrom="column">
              <wp:posOffset>3810</wp:posOffset>
            </wp:positionH>
            <wp:positionV relativeFrom="paragraph">
              <wp:posOffset>279400</wp:posOffset>
            </wp:positionV>
            <wp:extent cx="845949" cy="381000"/>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45949" cy="381000"/>
                    </a:xfrm>
                    <a:prstGeom prst="rect">
                      <a:avLst/>
                    </a:prstGeom>
                  </pic:spPr>
                </pic:pic>
              </a:graphicData>
            </a:graphic>
            <wp14:sizeRelH relativeFrom="margin">
              <wp14:pctWidth>0</wp14:pctWidth>
            </wp14:sizeRelH>
            <wp14:sizeRelV relativeFrom="margin">
              <wp14:pctHeight>0</wp14:pctHeight>
            </wp14:sizeRelV>
          </wp:anchor>
        </w:drawing>
      </w:r>
      <w:r w:rsidR="002C0D60" w:rsidRPr="002F28DC">
        <w:rPr>
          <w:rFonts w:cstheme="minorHAnsi"/>
          <w:sz w:val="22"/>
          <w:szCs w:val="22"/>
        </w:rPr>
        <w:t>Chaesub Lee</w:t>
      </w:r>
      <w:r w:rsidR="002C0D60" w:rsidRPr="002F28DC">
        <w:rPr>
          <w:rFonts w:cstheme="minorHAnsi"/>
          <w:sz w:val="22"/>
          <w:szCs w:val="22"/>
        </w:rPr>
        <w:br/>
      </w:r>
      <w:proofErr w:type="gramStart"/>
      <w:r w:rsidR="002C0D60" w:rsidRPr="002F28DC">
        <w:rPr>
          <w:rFonts w:cstheme="minorHAnsi"/>
          <w:sz w:val="22"/>
          <w:szCs w:val="22"/>
        </w:rPr>
        <w:t>Director</w:t>
      </w:r>
      <w:proofErr w:type="gramEnd"/>
      <w:r w:rsidR="002C0D60" w:rsidRPr="002F28DC">
        <w:rPr>
          <w:rFonts w:cstheme="minorHAnsi"/>
          <w:sz w:val="22"/>
          <w:szCs w:val="22"/>
        </w:rPr>
        <w:t xml:space="preserve"> de la Oficina de </w:t>
      </w:r>
      <w:r w:rsidR="002C0D60" w:rsidRPr="002F28DC">
        <w:rPr>
          <w:rFonts w:cstheme="minorHAnsi"/>
          <w:sz w:val="22"/>
          <w:szCs w:val="22"/>
        </w:rPr>
        <w:br/>
        <w:t>Normalización de las Telecomunicaciones</w:t>
      </w:r>
    </w:p>
    <w:p w14:paraId="6F44AFB3" w14:textId="77777777" w:rsidR="002C0D60" w:rsidRPr="002F28DC" w:rsidRDefault="002C0D60" w:rsidP="002C0D60">
      <w:pPr>
        <w:rPr>
          <w:rFonts w:cstheme="minorHAnsi"/>
          <w:sz w:val="22"/>
          <w:szCs w:val="22"/>
        </w:rPr>
      </w:pPr>
      <w:r w:rsidRPr="002F28DC">
        <w:rPr>
          <w:rFonts w:cstheme="minorHAnsi"/>
          <w:sz w:val="22"/>
          <w:szCs w:val="22"/>
        </w:rPr>
        <w:br w:type="page"/>
      </w:r>
    </w:p>
    <w:p w14:paraId="391561CF" w14:textId="77777777" w:rsidR="002C0D60" w:rsidRPr="002F28DC" w:rsidRDefault="002C0D60" w:rsidP="002C0D60">
      <w:pPr>
        <w:pStyle w:val="AnnexNotitle"/>
        <w:spacing w:after="240"/>
        <w:rPr>
          <w:rFonts w:cstheme="minorHAnsi"/>
          <w:sz w:val="22"/>
          <w:szCs w:val="22"/>
        </w:rPr>
      </w:pPr>
      <w:r w:rsidRPr="002F28DC">
        <w:rPr>
          <w:rFonts w:cstheme="minorHAnsi"/>
          <w:sz w:val="22"/>
          <w:szCs w:val="22"/>
        </w:rPr>
        <w:lastRenderedPageBreak/>
        <w:t>Anexo 1: Proyecto de programa del Taller Práctico sobre Seguridad de los SFD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363"/>
      </w:tblGrid>
      <w:tr w:rsidR="002C0D60" w:rsidRPr="002F28DC" w14:paraId="6F80D6C9" w14:textId="77777777" w:rsidTr="00D35BA9">
        <w:trPr>
          <w:trHeight w:val="27"/>
        </w:trPr>
        <w:tc>
          <w:tcPr>
            <w:tcW w:w="9781" w:type="dxa"/>
            <w:gridSpan w:val="2"/>
            <w:tcBorders>
              <w:top w:val="single" w:sz="4" w:space="0" w:color="auto"/>
              <w:left w:val="single" w:sz="4" w:space="0" w:color="auto"/>
              <w:bottom w:val="single" w:sz="12" w:space="0" w:color="auto"/>
              <w:right w:val="single" w:sz="4" w:space="0" w:color="auto"/>
            </w:tcBorders>
            <w:shd w:val="clear" w:color="auto" w:fill="000000" w:themeFill="text1"/>
          </w:tcPr>
          <w:p w14:paraId="76E5F8A5" w14:textId="77777777" w:rsidR="002C0D60" w:rsidRPr="002F28DC" w:rsidRDefault="002C0D60" w:rsidP="002C0D60">
            <w:pPr>
              <w:pStyle w:val="Tablehead0"/>
              <w:rPr>
                <w:rFonts w:cstheme="minorHAnsi"/>
                <w:szCs w:val="22"/>
              </w:rPr>
            </w:pPr>
            <w:r w:rsidRPr="002F28DC">
              <w:rPr>
                <w:rFonts w:cstheme="minorHAnsi"/>
                <w:szCs w:val="22"/>
              </w:rPr>
              <w:t>Primer día: 24 de mayo de 2022, 10.00-13.00 horas (UTC+2)</w:t>
            </w:r>
          </w:p>
        </w:tc>
      </w:tr>
      <w:tr w:rsidR="002C0D60" w:rsidRPr="002F28DC" w14:paraId="7EC90907" w14:textId="77777777" w:rsidTr="00D35BA9">
        <w:trPr>
          <w:trHeight w:val="948"/>
        </w:trPr>
        <w:tc>
          <w:tcPr>
            <w:tcW w:w="1418" w:type="dxa"/>
            <w:tcBorders>
              <w:top w:val="single" w:sz="12" w:space="0" w:color="auto"/>
              <w:left w:val="single" w:sz="12" w:space="0" w:color="auto"/>
              <w:right w:val="single" w:sz="4" w:space="0" w:color="auto"/>
            </w:tcBorders>
            <w:shd w:val="clear" w:color="auto" w:fill="C6D9F1" w:themeFill="text2" w:themeFillTint="33"/>
            <w:vAlign w:val="center"/>
          </w:tcPr>
          <w:p w14:paraId="3CBCDF2C" w14:textId="77777777" w:rsidR="002C0D60" w:rsidRPr="002F28DC" w:rsidRDefault="002C0D60" w:rsidP="002C0D60">
            <w:pPr>
              <w:pStyle w:val="Tabletext0"/>
              <w:rPr>
                <w:rFonts w:cstheme="minorHAnsi"/>
                <w:szCs w:val="22"/>
              </w:rPr>
            </w:pPr>
            <w:r w:rsidRPr="002F28DC">
              <w:rPr>
                <w:rFonts w:cstheme="minorHAnsi"/>
                <w:szCs w:val="22"/>
              </w:rPr>
              <w:t>10.00-10.20</w:t>
            </w:r>
          </w:p>
        </w:tc>
        <w:tc>
          <w:tcPr>
            <w:tcW w:w="8363" w:type="dxa"/>
            <w:tcBorders>
              <w:top w:val="single" w:sz="12" w:space="0" w:color="auto"/>
              <w:left w:val="single" w:sz="4" w:space="0" w:color="auto"/>
              <w:bottom w:val="single" w:sz="4" w:space="0" w:color="auto"/>
              <w:right w:val="single" w:sz="12" w:space="0" w:color="auto"/>
            </w:tcBorders>
            <w:shd w:val="clear" w:color="auto" w:fill="FFFFFF" w:themeFill="background1"/>
          </w:tcPr>
          <w:p w14:paraId="34CA6218" w14:textId="77777777" w:rsidR="002C0D60" w:rsidRPr="002F28DC" w:rsidRDefault="002C0D60" w:rsidP="002C0D60">
            <w:pPr>
              <w:pStyle w:val="Tabletext0"/>
              <w:rPr>
                <w:rFonts w:cstheme="minorHAnsi"/>
                <w:szCs w:val="22"/>
              </w:rPr>
            </w:pPr>
            <w:r w:rsidRPr="002F28DC">
              <w:rPr>
                <w:rFonts w:cstheme="minorHAnsi"/>
                <w:szCs w:val="22"/>
              </w:rPr>
              <w:t>Discurso de bienvenida</w:t>
            </w:r>
          </w:p>
          <w:p w14:paraId="5321F4A8" w14:textId="77777777" w:rsidR="002C0D60" w:rsidRPr="002F28DC" w:rsidRDefault="002C0D60" w:rsidP="002C0D60">
            <w:pPr>
              <w:pStyle w:val="Tabletext0"/>
              <w:rPr>
                <w:rFonts w:cstheme="minorHAnsi"/>
                <w:szCs w:val="22"/>
              </w:rPr>
            </w:pPr>
            <w:r w:rsidRPr="002F28DC">
              <w:rPr>
                <w:rFonts w:cstheme="minorHAnsi"/>
                <w:b/>
                <w:bCs/>
                <w:szCs w:val="22"/>
              </w:rPr>
              <w:t>•</w:t>
            </w:r>
            <w:r w:rsidRPr="002F28DC">
              <w:rPr>
                <w:rFonts w:cstheme="minorHAnsi"/>
                <w:b/>
                <w:bCs/>
                <w:szCs w:val="22"/>
              </w:rPr>
              <w:tab/>
              <w:t>UIT</w:t>
            </w:r>
          </w:p>
          <w:p w14:paraId="58B3A4E0" w14:textId="77777777" w:rsidR="002C0D60" w:rsidRPr="002F28DC" w:rsidRDefault="002C0D60" w:rsidP="002C0D60">
            <w:pPr>
              <w:pStyle w:val="Tabletext0"/>
              <w:rPr>
                <w:rFonts w:cstheme="minorHAnsi"/>
                <w:b/>
                <w:bCs/>
                <w:szCs w:val="22"/>
              </w:rPr>
            </w:pPr>
            <w:r w:rsidRPr="002F28DC">
              <w:rPr>
                <w:rFonts w:cstheme="minorHAnsi"/>
                <w:b/>
                <w:bCs/>
                <w:szCs w:val="22"/>
              </w:rPr>
              <w:t>•</w:t>
            </w:r>
            <w:r w:rsidRPr="002F28DC">
              <w:rPr>
                <w:rFonts w:cstheme="minorHAnsi"/>
                <w:b/>
                <w:bCs/>
                <w:szCs w:val="22"/>
              </w:rPr>
              <w:tab/>
              <w:t>CRASA</w:t>
            </w:r>
          </w:p>
        </w:tc>
      </w:tr>
      <w:tr w:rsidR="002C0D60" w:rsidRPr="002F28DC" w14:paraId="68CC126F" w14:textId="77777777" w:rsidTr="00D35BA9">
        <w:trPr>
          <w:trHeight w:val="4943"/>
        </w:trPr>
        <w:tc>
          <w:tcPr>
            <w:tcW w:w="1418" w:type="dxa"/>
            <w:tcBorders>
              <w:top w:val="single" w:sz="12" w:space="0" w:color="auto"/>
              <w:left w:val="single" w:sz="12" w:space="0" w:color="auto"/>
              <w:right w:val="single" w:sz="4" w:space="0" w:color="auto"/>
            </w:tcBorders>
            <w:shd w:val="clear" w:color="auto" w:fill="C6D9F1" w:themeFill="text2" w:themeFillTint="33"/>
            <w:vAlign w:val="center"/>
          </w:tcPr>
          <w:p w14:paraId="016C41B7" w14:textId="77777777" w:rsidR="002C0D60" w:rsidRPr="002F28DC" w:rsidRDefault="002C0D60" w:rsidP="002C0D60">
            <w:pPr>
              <w:pStyle w:val="Tabletext0"/>
              <w:rPr>
                <w:rFonts w:cstheme="minorHAnsi"/>
                <w:b/>
                <w:bCs/>
                <w:szCs w:val="22"/>
              </w:rPr>
            </w:pPr>
            <w:r w:rsidRPr="002F28DC">
              <w:rPr>
                <w:rFonts w:cstheme="minorHAnsi"/>
                <w:szCs w:val="22"/>
              </w:rPr>
              <w:br w:type="page"/>
              <w:t xml:space="preserve">10.20-11.50 </w:t>
            </w:r>
          </w:p>
        </w:tc>
        <w:tc>
          <w:tcPr>
            <w:tcW w:w="8363" w:type="dxa"/>
            <w:tcBorders>
              <w:top w:val="single" w:sz="12" w:space="0" w:color="auto"/>
              <w:left w:val="single" w:sz="4" w:space="0" w:color="auto"/>
              <w:bottom w:val="single" w:sz="4" w:space="0" w:color="auto"/>
              <w:right w:val="single" w:sz="12" w:space="0" w:color="auto"/>
            </w:tcBorders>
            <w:shd w:val="clear" w:color="auto" w:fill="FFFFFF" w:themeFill="background1"/>
          </w:tcPr>
          <w:p w14:paraId="3121B9CF" w14:textId="77777777" w:rsidR="002C0D60" w:rsidRPr="002F28DC" w:rsidRDefault="002C0D60" w:rsidP="002C0D60">
            <w:pPr>
              <w:pStyle w:val="Tabletext0"/>
              <w:rPr>
                <w:rFonts w:cstheme="minorHAnsi"/>
                <w:b/>
                <w:bCs/>
                <w:szCs w:val="22"/>
              </w:rPr>
            </w:pPr>
            <w:r w:rsidRPr="002F28DC">
              <w:rPr>
                <w:rFonts w:cstheme="minorHAnsi"/>
                <w:b/>
                <w:bCs/>
                <w:szCs w:val="22"/>
              </w:rPr>
              <w:t>Vulnerabilidades de seguridad de los SFD: Vulnerabilidades de las plataformas basadas en USSD, STK y Android</w:t>
            </w:r>
          </w:p>
          <w:p w14:paraId="75E21A1B" w14:textId="77777777" w:rsidR="002C0D60" w:rsidRPr="002F28DC" w:rsidRDefault="002C0D60" w:rsidP="002C0D60">
            <w:pPr>
              <w:pStyle w:val="Tabletext0"/>
              <w:rPr>
                <w:rFonts w:cstheme="minorHAnsi"/>
                <w:szCs w:val="22"/>
              </w:rPr>
            </w:pPr>
            <w:r w:rsidRPr="002F28DC">
              <w:rPr>
                <w:rFonts w:cstheme="minorHAnsi"/>
                <w:szCs w:val="22"/>
              </w:rPr>
              <w:t>En esta sesión se presentará el Laboratorio de Seguridad de los SFD de la UIT y se destacarán las vulnerabilidades de las aplicaciones basadas en USSD, STK y Android. Se examinarán amenazas como los ataques por intermediario, que afectan a los servicios financieros digitales, y la vulnerabilidad "</w:t>
            </w:r>
            <w:proofErr w:type="spellStart"/>
            <w:r w:rsidRPr="002F28DC">
              <w:rPr>
                <w:rFonts w:cstheme="minorHAnsi"/>
                <w:szCs w:val="22"/>
              </w:rPr>
              <w:t>SIMjacker</w:t>
            </w:r>
            <w:proofErr w:type="spellEnd"/>
            <w:r w:rsidRPr="002F28DC">
              <w:rPr>
                <w:rFonts w:cstheme="minorHAnsi"/>
                <w:szCs w:val="22"/>
              </w:rPr>
              <w:t>" de las tarjetas SIM. En la sesión se realizará además una presentación general de las pruebas de seguridad que se llevan a cabo en el Laboratorio de Seguridad de los SFD de la UIT.</w:t>
            </w:r>
          </w:p>
          <w:p w14:paraId="7E107654" w14:textId="77777777" w:rsidR="002C0D60" w:rsidRPr="002F28DC" w:rsidRDefault="002C0D60" w:rsidP="00434501">
            <w:pPr>
              <w:pStyle w:val="Tabletext0"/>
              <w:ind w:left="284" w:hanging="284"/>
              <w:rPr>
                <w:rFonts w:cstheme="minorHAnsi"/>
                <w:szCs w:val="22"/>
              </w:rPr>
            </w:pPr>
            <w:r w:rsidRPr="002F28DC">
              <w:rPr>
                <w:rFonts w:cstheme="minorHAnsi"/>
                <w:szCs w:val="22"/>
              </w:rPr>
              <w:t>•</w:t>
            </w:r>
            <w:r w:rsidRPr="002F28DC">
              <w:rPr>
                <w:rFonts w:cstheme="minorHAnsi"/>
                <w:szCs w:val="22"/>
              </w:rPr>
              <w:tab/>
            </w:r>
            <w:r w:rsidRPr="002F28DC">
              <w:rPr>
                <w:rFonts w:cstheme="minorHAnsi"/>
                <w:i/>
                <w:iCs/>
                <w:szCs w:val="22"/>
              </w:rPr>
              <w:t>"Presentación del Laboratorio de Seguridad de los SFD" </w:t>
            </w:r>
            <w:r w:rsidRPr="002F28DC">
              <w:rPr>
                <w:rFonts w:cstheme="minorHAnsi"/>
                <w:szCs w:val="22"/>
              </w:rPr>
              <w:t xml:space="preserve">– </w:t>
            </w:r>
            <w:proofErr w:type="spellStart"/>
            <w:r w:rsidRPr="002F28DC">
              <w:rPr>
                <w:rFonts w:cstheme="minorHAnsi"/>
                <w:b/>
                <w:szCs w:val="22"/>
              </w:rPr>
              <w:t>Vijay</w:t>
            </w:r>
            <w:proofErr w:type="spellEnd"/>
            <w:r w:rsidRPr="002F28DC">
              <w:rPr>
                <w:rFonts w:cstheme="minorHAnsi"/>
                <w:b/>
                <w:szCs w:val="22"/>
              </w:rPr>
              <w:t xml:space="preserve"> Mauree</w:t>
            </w:r>
            <w:r w:rsidRPr="002F28DC">
              <w:rPr>
                <w:rFonts w:cstheme="minorHAnsi"/>
                <w:szCs w:val="22"/>
              </w:rPr>
              <w:t>, Coordinador de Programas de la TSB, UIT</w:t>
            </w:r>
          </w:p>
          <w:p w14:paraId="58986821" w14:textId="77777777" w:rsidR="002C0D60" w:rsidRPr="002F28DC" w:rsidRDefault="002C0D60" w:rsidP="00434501">
            <w:pPr>
              <w:pStyle w:val="Tabletext0"/>
              <w:ind w:left="284" w:hanging="284"/>
              <w:rPr>
                <w:rFonts w:cstheme="minorHAnsi"/>
                <w:szCs w:val="22"/>
              </w:rPr>
            </w:pPr>
            <w:r w:rsidRPr="002F28DC">
              <w:rPr>
                <w:rFonts w:cstheme="minorHAnsi"/>
                <w:szCs w:val="22"/>
              </w:rPr>
              <w:t>•</w:t>
            </w:r>
            <w:r w:rsidRPr="002F28DC">
              <w:rPr>
                <w:rFonts w:cstheme="minorHAnsi"/>
                <w:szCs w:val="22"/>
              </w:rPr>
              <w:tab/>
              <w:t>"</w:t>
            </w:r>
            <w:r w:rsidRPr="002F28DC">
              <w:rPr>
                <w:rFonts w:cstheme="minorHAnsi"/>
                <w:i/>
                <w:iCs/>
                <w:szCs w:val="22"/>
              </w:rPr>
              <w:t>Pruebas de Android, USSD y STK"</w:t>
            </w:r>
            <w:r w:rsidRPr="002F28DC">
              <w:rPr>
                <w:rFonts w:cstheme="minorHAnsi"/>
                <w:szCs w:val="22"/>
              </w:rPr>
              <w:t xml:space="preserve"> – </w:t>
            </w:r>
            <w:r w:rsidRPr="002F28DC">
              <w:rPr>
                <w:rFonts w:cstheme="minorHAnsi"/>
                <w:b/>
                <w:szCs w:val="22"/>
              </w:rPr>
              <w:t>Arnold Kibuuka</w:t>
            </w:r>
            <w:r w:rsidRPr="002F28DC">
              <w:rPr>
                <w:rFonts w:cstheme="minorHAnsi"/>
                <w:szCs w:val="22"/>
              </w:rPr>
              <w:t>, Administrador de Proyectos de la TSB, UIT</w:t>
            </w:r>
          </w:p>
          <w:p w14:paraId="69DF9E51" w14:textId="77777777" w:rsidR="002C0D60" w:rsidRPr="002F28DC" w:rsidRDefault="002C0D60" w:rsidP="002C0D60">
            <w:pPr>
              <w:pStyle w:val="Tabletext0"/>
              <w:rPr>
                <w:rFonts w:cstheme="minorHAnsi"/>
                <w:b/>
                <w:bCs/>
                <w:szCs w:val="22"/>
              </w:rPr>
            </w:pPr>
            <w:r w:rsidRPr="002F28DC">
              <w:rPr>
                <w:rFonts w:cstheme="minorHAnsi"/>
                <w:b/>
                <w:bCs/>
                <w:szCs w:val="22"/>
              </w:rPr>
              <w:t>Informes relacionados:</w:t>
            </w:r>
          </w:p>
          <w:p w14:paraId="42C96B95" w14:textId="77777777" w:rsidR="002C0D60" w:rsidRPr="002F28DC" w:rsidRDefault="00AD5810" w:rsidP="002C0D60">
            <w:pPr>
              <w:pStyle w:val="Tabletext0"/>
              <w:rPr>
                <w:rFonts w:cstheme="minorHAnsi"/>
                <w:szCs w:val="22"/>
                <w:u w:val="single"/>
              </w:rPr>
            </w:pPr>
            <w:hyperlink r:id="rId14" w:history="1">
              <w:r w:rsidR="002C0D60" w:rsidRPr="002F28DC">
                <w:rPr>
                  <w:rStyle w:val="Hyperlink"/>
                  <w:rFonts w:cstheme="minorHAnsi"/>
                  <w:szCs w:val="22"/>
                </w:rPr>
                <w:t xml:space="preserve">Security </w:t>
              </w:r>
              <w:proofErr w:type="spellStart"/>
              <w:r w:rsidR="002C0D60" w:rsidRPr="002F28DC">
                <w:rPr>
                  <w:rStyle w:val="Hyperlink"/>
                  <w:rFonts w:cstheme="minorHAnsi"/>
                  <w:szCs w:val="22"/>
                </w:rPr>
                <w:t>testing</w:t>
              </w:r>
              <w:proofErr w:type="spellEnd"/>
              <w:r w:rsidR="002C0D60" w:rsidRPr="002F28DC">
                <w:rPr>
                  <w:rStyle w:val="Hyperlink"/>
                  <w:rFonts w:cstheme="minorHAnsi"/>
                  <w:szCs w:val="22"/>
                </w:rPr>
                <w:t xml:space="preserve"> for USSD and STK </w:t>
              </w:r>
              <w:proofErr w:type="spellStart"/>
              <w:r w:rsidR="002C0D60" w:rsidRPr="002F28DC">
                <w:rPr>
                  <w:rStyle w:val="Hyperlink"/>
                  <w:rFonts w:cstheme="minorHAnsi"/>
                  <w:szCs w:val="22"/>
                </w:rPr>
                <w:t>based</w:t>
              </w:r>
              <w:proofErr w:type="spellEnd"/>
              <w:r w:rsidR="002C0D60" w:rsidRPr="002F28DC">
                <w:rPr>
                  <w:rStyle w:val="Hyperlink"/>
                  <w:rFonts w:cstheme="minorHAnsi"/>
                  <w:szCs w:val="22"/>
                </w:rPr>
                <w:t xml:space="preserve"> DFS </w:t>
              </w:r>
              <w:proofErr w:type="spellStart"/>
              <w:r w:rsidR="002C0D60" w:rsidRPr="002F28DC">
                <w:rPr>
                  <w:rStyle w:val="Hyperlink"/>
                  <w:rFonts w:cstheme="minorHAnsi"/>
                  <w:szCs w:val="22"/>
                </w:rPr>
                <w:t>applications</w:t>
              </w:r>
              <w:proofErr w:type="spellEnd"/>
            </w:hyperlink>
            <w:r w:rsidR="002C0D60" w:rsidRPr="002F28DC">
              <w:rPr>
                <w:rFonts w:cstheme="minorHAnsi"/>
                <w:szCs w:val="22"/>
              </w:rPr>
              <w:t xml:space="preserve"> (Pruebas de seguridad para aplicaciones de SFD basadas en USSD y STK)</w:t>
            </w:r>
          </w:p>
          <w:p w14:paraId="28809B21" w14:textId="6CA507DF" w:rsidR="002C0D60" w:rsidRPr="002F28DC" w:rsidRDefault="00AD5810" w:rsidP="002C0D60">
            <w:pPr>
              <w:pStyle w:val="Tabletext0"/>
              <w:rPr>
                <w:rFonts w:cstheme="minorHAnsi"/>
                <w:szCs w:val="22"/>
                <w:u w:val="single"/>
              </w:rPr>
            </w:pPr>
            <w:hyperlink r:id="rId15" w:history="1">
              <w:r w:rsidR="002C0D60" w:rsidRPr="002F28DC">
                <w:rPr>
                  <w:rStyle w:val="Hyperlink"/>
                  <w:rFonts w:cstheme="minorHAnsi"/>
                  <w:szCs w:val="22"/>
                </w:rPr>
                <w:t xml:space="preserve">Security </w:t>
              </w:r>
              <w:proofErr w:type="spellStart"/>
              <w:r w:rsidR="002C0D60" w:rsidRPr="002F28DC">
                <w:rPr>
                  <w:rStyle w:val="Hyperlink"/>
                  <w:rFonts w:cstheme="minorHAnsi"/>
                  <w:szCs w:val="22"/>
                </w:rPr>
                <w:t>audit</w:t>
              </w:r>
              <w:proofErr w:type="spellEnd"/>
              <w:r w:rsidR="002C0D60" w:rsidRPr="002F28DC">
                <w:rPr>
                  <w:rStyle w:val="Hyperlink"/>
                  <w:rFonts w:cstheme="minorHAnsi"/>
                  <w:szCs w:val="22"/>
                </w:rPr>
                <w:t xml:space="preserve"> of </w:t>
              </w:r>
              <w:proofErr w:type="spellStart"/>
              <w:r w:rsidR="002C0D60" w:rsidRPr="002F28DC">
                <w:rPr>
                  <w:rStyle w:val="Hyperlink"/>
                  <w:rFonts w:cstheme="minorHAnsi"/>
                  <w:szCs w:val="22"/>
                </w:rPr>
                <w:t>various</w:t>
              </w:r>
              <w:proofErr w:type="spellEnd"/>
              <w:r w:rsidR="002C0D60" w:rsidRPr="002F28DC">
                <w:rPr>
                  <w:rStyle w:val="Hyperlink"/>
                  <w:rFonts w:cstheme="minorHAnsi"/>
                  <w:szCs w:val="22"/>
                </w:rPr>
                <w:t xml:space="preserve"> DFS </w:t>
              </w:r>
              <w:proofErr w:type="spellStart"/>
              <w:r w:rsidR="002C0D60" w:rsidRPr="002F28DC">
                <w:rPr>
                  <w:rStyle w:val="Hyperlink"/>
                  <w:rFonts w:cstheme="minorHAnsi"/>
                  <w:szCs w:val="22"/>
                </w:rPr>
                <w:t>applications</w:t>
              </w:r>
              <w:proofErr w:type="spellEnd"/>
            </w:hyperlink>
            <w:r w:rsidR="002C0D60" w:rsidRPr="002F28DC">
              <w:rPr>
                <w:rFonts w:cstheme="minorHAnsi"/>
                <w:szCs w:val="22"/>
              </w:rPr>
              <w:t xml:space="preserve"> (Auditoría de seguridad de varias aplicaciones de SFD)</w:t>
            </w:r>
          </w:p>
        </w:tc>
      </w:tr>
      <w:tr w:rsidR="002C0D60" w:rsidRPr="002F28DC" w14:paraId="72784B1A" w14:textId="77777777" w:rsidTr="00D35BA9">
        <w:trPr>
          <w:trHeight w:val="416"/>
        </w:trPr>
        <w:tc>
          <w:tcPr>
            <w:tcW w:w="1418" w:type="dxa"/>
            <w:tcBorders>
              <w:top w:val="single" w:sz="4" w:space="0" w:color="auto"/>
              <w:left w:val="single" w:sz="12" w:space="0" w:color="auto"/>
              <w:right w:val="single" w:sz="4" w:space="0" w:color="auto"/>
            </w:tcBorders>
            <w:shd w:val="clear" w:color="auto" w:fill="C6D9F1" w:themeFill="text2" w:themeFillTint="33"/>
            <w:vAlign w:val="center"/>
          </w:tcPr>
          <w:p w14:paraId="77EC172B" w14:textId="77777777" w:rsidR="002C0D60" w:rsidRPr="002F28DC" w:rsidRDefault="002C0D60" w:rsidP="002C0D60">
            <w:pPr>
              <w:pStyle w:val="Tabletext0"/>
              <w:rPr>
                <w:rFonts w:cstheme="minorHAnsi"/>
                <w:szCs w:val="22"/>
              </w:rPr>
            </w:pPr>
            <w:r w:rsidRPr="002F28DC">
              <w:rPr>
                <w:rFonts w:cstheme="minorHAnsi"/>
                <w:szCs w:val="22"/>
              </w:rPr>
              <w:t>11.50-12.00</w:t>
            </w:r>
          </w:p>
        </w:tc>
        <w:tc>
          <w:tcPr>
            <w:tcW w:w="836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741CD93" w14:textId="77777777" w:rsidR="002C0D60" w:rsidRPr="002F28DC" w:rsidRDefault="002C0D60" w:rsidP="002C0D60">
            <w:pPr>
              <w:pStyle w:val="Tabletext0"/>
              <w:rPr>
                <w:rFonts w:cstheme="minorHAnsi"/>
                <w:szCs w:val="22"/>
              </w:rPr>
            </w:pPr>
            <w:r w:rsidRPr="002F28DC">
              <w:rPr>
                <w:rFonts w:cstheme="minorHAnsi"/>
                <w:b/>
                <w:bCs/>
                <w:szCs w:val="22"/>
              </w:rPr>
              <w:t>Descanso</w:t>
            </w:r>
          </w:p>
        </w:tc>
      </w:tr>
      <w:tr w:rsidR="002C0D60" w:rsidRPr="002F28DC" w14:paraId="344A4407" w14:textId="77777777" w:rsidTr="00D35BA9">
        <w:trPr>
          <w:trHeight w:val="416"/>
        </w:trPr>
        <w:tc>
          <w:tcPr>
            <w:tcW w:w="1418" w:type="dxa"/>
            <w:tcBorders>
              <w:top w:val="single" w:sz="4" w:space="0" w:color="auto"/>
              <w:left w:val="single" w:sz="12" w:space="0" w:color="auto"/>
              <w:right w:val="single" w:sz="4" w:space="0" w:color="auto"/>
            </w:tcBorders>
            <w:shd w:val="clear" w:color="auto" w:fill="C6D9F1" w:themeFill="text2" w:themeFillTint="33"/>
            <w:vAlign w:val="center"/>
          </w:tcPr>
          <w:p w14:paraId="0BE62853" w14:textId="77777777" w:rsidR="002C0D60" w:rsidRPr="002F28DC" w:rsidRDefault="002C0D60" w:rsidP="002C0D60">
            <w:pPr>
              <w:pStyle w:val="Tabletext0"/>
              <w:rPr>
                <w:rFonts w:cstheme="minorHAnsi"/>
                <w:szCs w:val="22"/>
              </w:rPr>
            </w:pPr>
            <w:r w:rsidRPr="002F28DC">
              <w:rPr>
                <w:rFonts w:cstheme="minorHAnsi"/>
                <w:szCs w:val="22"/>
              </w:rPr>
              <w:t>12.00-13.00</w:t>
            </w:r>
          </w:p>
        </w:tc>
        <w:tc>
          <w:tcPr>
            <w:tcW w:w="8363" w:type="dxa"/>
            <w:tcBorders>
              <w:top w:val="single" w:sz="4" w:space="0" w:color="auto"/>
              <w:left w:val="single" w:sz="4" w:space="0" w:color="auto"/>
              <w:bottom w:val="single" w:sz="4" w:space="0" w:color="auto"/>
              <w:right w:val="single" w:sz="12" w:space="0" w:color="auto"/>
            </w:tcBorders>
            <w:shd w:val="clear" w:color="auto" w:fill="FFFFFF" w:themeFill="background1"/>
          </w:tcPr>
          <w:p w14:paraId="17A59FA4" w14:textId="77777777" w:rsidR="002C0D60" w:rsidRPr="002F28DC" w:rsidRDefault="002C0D60" w:rsidP="002C0D60">
            <w:pPr>
              <w:pStyle w:val="Tabletext0"/>
              <w:rPr>
                <w:rFonts w:cstheme="minorHAnsi"/>
                <w:b/>
                <w:bCs/>
                <w:szCs w:val="22"/>
              </w:rPr>
            </w:pPr>
            <w:r w:rsidRPr="002F28DC">
              <w:rPr>
                <w:rFonts w:cstheme="minorHAnsi"/>
                <w:b/>
                <w:bCs/>
                <w:szCs w:val="22"/>
              </w:rPr>
              <w:t>Vulnerabilidades de seguridad de los SFD: Vulnerabilidades de infraestructura y SIM y medidas de mitigación</w:t>
            </w:r>
          </w:p>
          <w:p w14:paraId="47EA25DA" w14:textId="77777777" w:rsidR="002C0D60" w:rsidRPr="002F28DC" w:rsidRDefault="002C0D60" w:rsidP="002C0D60">
            <w:pPr>
              <w:pStyle w:val="Tabletext0"/>
              <w:rPr>
                <w:rFonts w:cstheme="minorHAnsi"/>
                <w:szCs w:val="22"/>
              </w:rPr>
            </w:pPr>
            <w:r w:rsidRPr="002F28DC">
              <w:rPr>
                <w:rFonts w:cstheme="minorHAnsi"/>
                <w:szCs w:val="22"/>
              </w:rPr>
              <w:t>Las vulnerabilidades de la infraestructura de telecomunicaciones, como el SS7, son aprovechadas por intrusos para interceptar llamadas y SMS, eludir el pago de facturas, robar dinero de las cuentas de dinero móvil o afectar al funcionamiento de la red móvil. Esta sesión se centrará en el resumen de las principales recomendaciones de la UIT en materia de seguridad de los SFD, especialmente en cuestiones relativas al SS7, los intercambios y el reciclaje de tarjetas SIM, y las vulnerabilidades de estas tarjetas, como la "</w:t>
            </w:r>
            <w:proofErr w:type="spellStart"/>
            <w:r w:rsidRPr="002F28DC">
              <w:rPr>
                <w:rFonts w:cstheme="minorHAnsi"/>
                <w:szCs w:val="22"/>
              </w:rPr>
              <w:t>SIMjacker</w:t>
            </w:r>
            <w:proofErr w:type="spellEnd"/>
            <w:r w:rsidRPr="002F28DC">
              <w:rPr>
                <w:rFonts w:cstheme="minorHAnsi"/>
                <w:szCs w:val="22"/>
              </w:rPr>
              <w:t>", que podrían poner en peligro a los SFD.</w:t>
            </w:r>
          </w:p>
          <w:p w14:paraId="7CBAFCC6" w14:textId="77777777" w:rsidR="002C0D60" w:rsidRPr="002F28DC" w:rsidRDefault="002C0D60" w:rsidP="002C0D60">
            <w:pPr>
              <w:pStyle w:val="Tabletext0"/>
              <w:rPr>
                <w:rFonts w:cstheme="minorHAnsi"/>
                <w:b/>
                <w:bCs/>
                <w:szCs w:val="22"/>
              </w:rPr>
            </w:pPr>
            <w:r w:rsidRPr="002F28DC">
              <w:rPr>
                <w:rFonts w:cstheme="minorHAnsi"/>
                <w:b/>
                <w:bCs/>
                <w:szCs w:val="22"/>
              </w:rPr>
              <w:t>Informe relacionado:</w:t>
            </w:r>
          </w:p>
          <w:p w14:paraId="4EBC9919" w14:textId="122BE3DC" w:rsidR="002C0D60" w:rsidRPr="002F28DC" w:rsidRDefault="002C0D60" w:rsidP="002C0D60">
            <w:pPr>
              <w:pStyle w:val="Tabletext0"/>
              <w:rPr>
                <w:rFonts w:cstheme="minorHAnsi"/>
                <w:szCs w:val="22"/>
              </w:rPr>
            </w:pPr>
            <w:r w:rsidRPr="002F28DC">
              <w:rPr>
                <w:rFonts w:cstheme="minorHAnsi"/>
                <w:szCs w:val="22"/>
              </w:rPr>
              <w:t>•</w:t>
            </w:r>
            <w:r w:rsidRPr="002F28DC">
              <w:rPr>
                <w:rFonts w:cstheme="minorHAnsi"/>
                <w:szCs w:val="22"/>
              </w:rPr>
              <w:tab/>
            </w:r>
            <w:hyperlink r:id="rId16" w:tgtFrame="_blank" w:history="1">
              <w:r w:rsidRPr="002F28DC">
                <w:rPr>
                  <w:rStyle w:val="Hyperlink"/>
                  <w:rFonts w:cstheme="minorHAnsi"/>
                  <w:szCs w:val="22"/>
                </w:rPr>
                <w:t xml:space="preserve">SS7 </w:t>
              </w:r>
              <w:proofErr w:type="spellStart"/>
              <w:r w:rsidRPr="002F28DC">
                <w:rPr>
                  <w:rStyle w:val="Hyperlink"/>
                  <w:rFonts w:cstheme="minorHAnsi"/>
                  <w:szCs w:val="22"/>
                </w:rPr>
                <w:t>Vulnerabilities</w:t>
              </w:r>
              <w:proofErr w:type="spellEnd"/>
              <w:r w:rsidRPr="002F28DC">
                <w:rPr>
                  <w:rStyle w:val="Hyperlink"/>
                  <w:rFonts w:cstheme="minorHAnsi"/>
                  <w:szCs w:val="22"/>
                </w:rPr>
                <w:t xml:space="preserve"> and </w:t>
              </w:r>
              <w:proofErr w:type="spellStart"/>
              <w:r w:rsidRPr="002F28DC">
                <w:rPr>
                  <w:rStyle w:val="Hyperlink"/>
                  <w:rFonts w:cstheme="minorHAnsi"/>
                  <w:szCs w:val="22"/>
                </w:rPr>
                <w:t>Mitigation</w:t>
              </w:r>
              <w:proofErr w:type="spellEnd"/>
              <w:r w:rsidRPr="002F28DC">
                <w:rPr>
                  <w:rStyle w:val="Hyperlink"/>
                  <w:rFonts w:cstheme="minorHAnsi"/>
                  <w:szCs w:val="22"/>
                </w:rPr>
                <w:t xml:space="preserve"> </w:t>
              </w:r>
              <w:proofErr w:type="spellStart"/>
              <w:r w:rsidRPr="002F28DC">
                <w:rPr>
                  <w:rStyle w:val="Hyperlink"/>
                  <w:rFonts w:cstheme="minorHAnsi"/>
                  <w:szCs w:val="22"/>
                </w:rPr>
                <w:t>Measures</w:t>
              </w:r>
              <w:proofErr w:type="spellEnd"/>
              <w:r w:rsidRPr="002F28DC">
                <w:rPr>
                  <w:rStyle w:val="Hyperlink"/>
                  <w:rFonts w:cstheme="minorHAnsi"/>
                  <w:szCs w:val="22"/>
                </w:rPr>
                <w:t xml:space="preserve"> for DFS </w:t>
              </w:r>
              <w:proofErr w:type="spellStart"/>
              <w:r w:rsidRPr="002F28DC">
                <w:rPr>
                  <w:rStyle w:val="Hyperlink"/>
                  <w:rFonts w:cstheme="minorHAnsi"/>
                  <w:szCs w:val="22"/>
                </w:rPr>
                <w:t>Transactions</w:t>
              </w:r>
              <w:proofErr w:type="spellEnd"/>
            </w:hyperlink>
            <w:r w:rsidRPr="002F28DC">
              <w:rPr>
                <w:rFonts w:cstheme="minorHAnsi"/>
                <w:szCs w:val="22"/>
              </w:rPr>
              <w:t xml:space="preserve"> (Vulnerabilidades del SS7 y medidas de mitigación para las transacciones de SFD)</w:t>
            </w:r>
          </w:p>
        </w:tc>
      </w:tr>
      <w:tr w:rsidR="002C0D60" w:rsidRPr="002F28DC" w14:paraId="1A31DCEB" w14:textId="77777777" w:rsidTr="00D35BA9">
        <w:trPr>
          <w:trHeight w:val="377"/>
        </w:trPr>
        <w:tc>
          <w:tcPr>
            <w:tcW w:w="9781" w:type="dxa"/>
            <w:gridSpan w:val="2"/>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20208242" w14:textId="77777777" w:rsidR="002C0D60" w:rsidRPr="002F28DC" w:rsidRDefault="002C0D60" w:rsidP="002C0D60">
            <w:pPr>
              <w:pStyle w:val="Tablehead0"/>
              <w:rPr>
                <w:rFonts w:cstheme="minorHAnsi"/>
                <w:szCs w:val="22"/>
              </w:rPr>
            </w:pPr>
            <w:r w:rsidRPr="002F28DC">
              <w:rPr>
                <w:rFonts w:cstheme="minorHAnsi"/>
                <w:szCs w:val="22"/>
              </w:rPr>
              <w:t>Segundo día: 25 de mayo de 2022</w:t>
            </w:r>
          </w:p>
        </w:tc>
      </w:tr>
      <w:tr w:rsidR="002C0D60" w:rsidRPr="002F28DC" w14:paraId="0A078129" w14:textId="77777777" w:rsidTr="00D35BA9">
        <w:trPr>
          <w:trHeight w:val="377"/>
        </w:trPr>
        <w:tc>
          <w:tcPr>
            <w:tcW w:w="1418"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05F4ED08" w14:textId="77777777" w:rsidR="002C0D60" w:rsidRPr="002F28DC" w:rsidRDefault="002C0D60" w:rsidP="002C0D60">
            <w:pPr>
              <w:pStyle w:val="Tabletext0"/>
              <w:rPr>
                <w:rFonts w:cstheme="minorHAnsi"/>
                <w:szCs w:val="22"/>
              </w:rPr>
            </w:pPr>
            <w:r w:rsidRPr="002F28DC">
              <w:rPr>
                <w:rFonts w:cstheme="minorHAnsi"/>
                <w:szCs w:val="22"/>
              </w:rPr>
              <w:t xml:space="preserve">10.00-11.15 </w:t>
            </w:r>
          </w:p>
        </w:tc>
        <w:tc>
          <w:tcPr>
            <w:tcW w:w="8363" w:type="dxa"/>
            <w:tcBorders>
              <w:top w:val="single" w:sz="12" w:space="0" w:color="auto"/>
              <w:left w:val="single" w:sz="4" w:space="0" w:color="auto"/>
              <w:right w:val="single" w:sz="12" w:space="0" w:color="auto"/>
            </w:tcBorders>
            <w:shd w:val="clear" w:color="auto" w:fill="FFFFFF" w:themeFill="background1"/>
          </w:tcPr>
          <w:p w14:paraId="2035EE3A" w14:textId="77777777" w:rsidR="002C0D60" w:rsidRPr="002F28DC" w:rsidRDefault="002C0D60" w:rsidP="002C0D60">
            <w:pPr>
              <w:pStyle w:val="Tabletext0"/>
              <w:rPr>
                <w:rFonts w:cstheme="minorHAnsi"/>
                <w:b/>
                <w:bCs/>
                <w:szCs w:val="22"/>
              </w:rPr>
            </w:pPr>
            <w:r w:rsidRPr="002F28DC">
              <w:rPr>
                <w:rFonts w:cstheme="minorHAnsi"/>
                <w:b/>
                <w:bCs/>
                <w:szCs w:val="22"/>
              </w:rPr>
              <w:t>Marco de garantía de seguridad de los SFD</w:t>
            </w:r>
          </w:p>
          <w:p w14:paraId="5000E1E3" w14:textId="77777777" w:rsidR="002C0D60" w:rsidRPr="002F28DC" w:rsidRDefault="002C0D60" w:rsidP="002C0D60">
            <w:pPr>
              <w:pStyle w:val="Tabletext0"/>
              <w:rPr>
                <w:rFonts w:cstheme="minorHAnsi"/>
                <w:szCs w:val="22"/>
              </w:rPr>
            </w:pPr>
            <w:r w:rsidRPr="002F28DC">
              <w:rPr>
                <w:rFonts w:cstheme="minorHAnsi"/>
                <w:szCs w:val="22"/>
              </w:rPr>
              <w:t>En esta sesión se examinará el marco de garantía de seguridad de los SFD que pueden aplicar los proveedores de dichos servicios para mejorar la gestión de los riesgos y mitigar sus repercusiones.</w:t>
            </w:r>
          </w:p>
          <w:p w14:paraId="4CE6B1DB" w14:textId="77777777" w:rsidR="002C0D60" w:rsidRPr="002F28DC" w:rsidRDefault="002C0D60" w:rsidP="002C0D60">
            <w:pPr>
              <w:pStyle w:val="Tabletext0"/>
              <w:rPr>
                <w:rFonts w:cstheme="minorHAnsi"/>
                <w:i/>
                <w:szCs w:val="22"/>
              </w:rPr>
            </w:pPr>
            <w:r w:rsidRPr="002F28DC">
              <w:rPr>
                <w:rFonts w:cstheme="minorHAnsi"/>
                <w:i/>
                <w:iCs/>
                <w:szCs w:val="22"/>
              </w:rPr>
              <w:t>•</w:t>
            </w:r>
            <w:r w:rsidRPr="002F28DC">
              <w:rPr>
                <w:rFonts w:cstheme="minorHAnsi"/>
                <w:i/>
                <w:iCs/>
                <w:szCs w:val="22"/>
              </w:rPr>
              <w:tab/>
            </w:r>
            <w:proofErr w:type="spellStart"/>
            <w:r w:rsidRPr="002F28DC">
              <w:rPr>
                <w:rFonts w:cstheme="minorHAnsi"/>
                <w:b/>
                <w:bCs/>
                <w:szCs w:val="22"/>
              </w:rPr>
              <w:t>Vijay</w:t>
            </w:r>
            <w:proofErr w:type="spellEnd"/>
            <w:r w:rsidRPr="002F28DC">
              <w:rPr>
                <w:rFonts w:cstheme="minorHAnsi"/>
                <w:b/>
                <w:bCs/>
                <w:szCs w:val="22"/>
              </w:rPr>
              <w:t xml:space="preserve"> Mauree</w:t>
            </w:r>
            <w:r w:rsidRPr="002F28DC">
              <w:rPr>
                <w:rFonts w:cstheme="minorHAnsi"/>
                <w:i/>
                <w:iCs/>
                <w:szCs w:val="22"/>
              </w:rPr>
              <w:t xml:space="preserve">, </w:t>
            </w:r>
            <w:r w:rsidRPr="002F28DC">
              <w:rPr>
                <w:rFonts w:cstheme="minorHAnsi"/>
                <w:i/>
                <w:szCs w:val="22"/>
              </w:rPr>
              <w:t>Coordinador de Programas de la TSB, UIT</w:t>
            </w:r>
          </w:p>
          <w:p w14:paraId="49420A15" w14:textId="77777777" w:rsidR="002C0D60" w:rsidRPr="002F28DC" w:rsidRDefault="002C0D60" w:rsidP="002C0D60">
            <w:pPr>
              <w:pStyle w:val="Tabletext0"/>
              <w:rPr>
                <w:rFonts w:cstheme="minorHAnsi"/>
                <w:b/>
                <w:bCs/>
                <w:szCs w:val="22"/>
              </w:rPr>
            </w:pPr>
            <w:r w:rsidRPr="002F28DC">
              <w:rPr>
                <w:rFonts w:cstheme="minorHAnsi"/>
                <w:b/>
                <w:bCs/>
                <w:szCs w:val="22"/>
              </w:rPr>
              <w:t>Informe relacionado:</w:t>
            </w:r>
          </w:p>
          <w:p w14:paraId="05899436" w14:textId="06269BBC" w:rsidR="002C0D60" w:rsidRPr="002F28DC" w:rsidRDefault="002C0D60" w:rsidP="002C0D60">
            <w:pPr>
              <w:pStyle w:val="Tabletext0"/>
              <w:rPr>
                <w:rFonts w:cstheme="minorHAnsi"/>
                <w:szCs w:val="22"/>
                <w:u w:val="single"/>
              </w:rPr>
            </w:pPr>
            <w:r w:rsidRPr="002F28DC">
              <w:rPr>
                <w:rFonts w:cstheme="minorHAnsi"/>
                <w:szCs w:val="22"/>
              </w:rPr>
              <w:t>•</w:t>
            </w:r>
            <w:r w:rsidRPr="002F28DC">
              <w:rPr>
                <w:rFonts w:cstheme="minorHAnsi"/>
                <w:szCs w:val="22"/>
                <w:u w:val="single"/>
              </w:rPr>
              <w:tab/>
            </w:r>
            <w:hyperlink r:id="rId17" w:tgtFrame="_blank" w:history="1">
              <w:r w:rsidRPr="002F28DC">
                <w:rPr>
                  <w:rStyle w:val="Hyperlink"/>
                  <w:rFonts w:cstheme="minorHAnsi"/>
                  <w:szCs w:val="22"/>
                </w:rPr>
                <w:t xml:space="preserve">DFS Security </w:t>
              </w:r>
              <w:proofErr w:type="spellStart"/>
              <w:r w:rsidRPr="002F28DC">
                <w:rPr>
                  <w:rStyle w:val="Hyperlink"/>
                  <w:rFonts w:cstheme="minorHAnsi"/>
                  <w:szCs w:val="22"/>
                </w:rPr>
                <w:t>Assurance</w:t>
              </w:r>
              <w:proofErr w:type="spellEnd"/>
              <w:r w:rsidRPr="002F28DC">
                <w:rPr>
                  <w:rStyle w:val="Hyperlink"/>
                  <w:rFonts w:cstheme="minorHAnsi"/>
                  <w:szCs w:val="22"/>
                </w:rPr>
                <w:t xml:space="preserve"> Framework</w:t>
              </w:r>
            </w:hyperlink>
            <w:r w:rsidRPr="002F28DC">
              <w:rPr>
                <w:rFonts w:cstheme="minorHAnsi"/>
                <w:szCs w:val="22"/>
              </w:rPr>
              <w:t xml:space="preserve"> (Marco de garantía de seguridad de los SFD)</w:t>
            </w:r>
          </w:p>
        </w:tc>
      </w:tr>
      <w:tr w:rsidR="002C0D60" w:rsidRPr="002F28DC" w14:paraId="1B73815B" w14:textId="77777777" w:rsidTr="00D35BA9">
        <w:trPr>
          <w:trHeight w:val="377"/>
        </w:trPr>
        <w:tc>
          <w:tcPr>
            <w:tcW w:w="1418"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5CF2B572" w14:textId="77777777" w:rsidR="002C0D60" w:rsidRPr="002F28DC" w:rsidRDefault="002C0D60" w:rsidP="002C0D60">
            <w:pPr>
              <w:pStyle w:val="Tabletext0"/>
              <w:rPr>
                <w:rFonts w:cstheme="minorHAnsi"/>
                <w:szCs w:val="22"/>
              </w:rPr>
            </w:pPr>
            <w:r w:rsidRPr="002F28DC">
              <w:rPr>
                <w:rFonts w:cstheme="minorHAnsi"/>
                <w:szCs w:val="22"/>
              </w:rPr>
              <w:t>11.15-11.25</w:t>
            </w:r>
          </w:p>
        </w:tc>
        <w:tc>
          <w:tcPr>
            <w:tcW w:w="8363" w:type="dxa"/>
            <w:tcBorders>
              <w:top w:val="single" w:sz="12" w:space="0" w:color="auto"/>
              <w:left w:val="single" w:sz="4" w:space="0" w:color="auto"/>
              <w:right w:val="single" w:sz="12" w:space="0" w:color="auto"/>
            </w:tcBorders>
            <w:shd w:val="clear" w:color="auto" w:fill="FFFFFF" w:themeFill="background1"/>
          </w:tcPr>
          <w:p w14:paraId="6627AF0D" w14:textId="77777777" w:rsidR="002C0D60" w:rsidRPr="002F28DC" w:rsidRDefault="002C0D60" w:rsidP="002C0D60">
            <w:pPr>
              <w:pStyle w:val="Tabletext0"/>
              <w:rPr>
                <w:rFonts w:cstheme="minorHAnsi"/>
                <w:szCs w:val="22"/>
              </w:rPr>
            </w:pPr>
            <w:r w:rsidRPr="002F28DC">
              <w:rPr>
                <w:rFonts w:cstheme="minorHAnsi"/>
                <w:b/>
                <w:bCs/>
                <w:szCs w:val="22"/>
              </w:rPr>
              <w:t>Descanso</w:t>
            </w:r>
          </w:p>
        </w:tc>
      </w:tr>
      <w:tr w:rsidR="002C0D60" w:rsidRPr="002F28DC" w14:paraId="4CCE68BE" w14:textId="77777777" w:rsidTr="00D35BA9">
        <w:trPr>
          <w:trHeight w:val="377"/>
        </w:trPr>
        <w:tc>
          <w:tcPr>
            <w:tcW w:w="1418"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39364EA9" w14:textId="77777777" w:rsidR="002C0D60" w:rsidRPr="002F28DC" w:rsidRDefault="002C0D60" w:rsidP="00434501">
            <w:pPr>
              <w:pStyle w:val="Tabletext0"/>
              <w:keepNext/>
              <w:keepLines/>
              <w:rPr>
                <w:rFonts w:cstheme="minorHAnsi"/>
                <w:szCs w:val="22"/>
              </w:rPr>
            </w:pPr>
            <w:r w:rsidRPr="002F28DC">
              <w:rPr>
                <w:rFonts w:cstheme="minorHAnsi"/>
                <w:szCs w:val="22"/>
              </w:rPr>
              <w:lastRenderedPageBreak/>
              <w:t>11.25-12.00</w:t>
            </w:r>
          </w:p>
        </w:tc>
        <w:tc>
          <w:tcPr>
            <w:tcW w:w="8363" w:type="dxa"/>
            <w:tcBorders>
              <w:top w:val="single" w:sz="12" w:space="0" w:color="auto"/>
              <w:left w:val="single" w:sz="4" w:space="0" w:color="auto"/>
              <w:right w:val="single" w:sz="12" w:space="0" w:color="auto"/>
            </w:tcBorders>
            <w:shd w:val="clear" w:color="auto" w:fill="FFFFFF" w:themeFill="background1"/>
          </w:tcPr>
          <w:p w14:paraId="7374719F" w14:textId="77777777" w:rsidR="002C0D60" w:rsidRPr="002F28DC" w:rsidRDefault="002C0D60" w:rsidP="00434501">
            <w:pPr>
              <w:pStyle w:val="Tabletext0"/>
              <w:keepNext/>
              <w:keepLines/>
              <w:rPr>
                <w:rFonts w:cstheme="minorHAnsi"/>
                <w:b/>
                <w:bCs/>
                <w:szCs w:val="22"/>
              </w:rPr>
            </w:pPr>
            <w:r w:rsidRPr="002F28DC">
              <w:rPr>
                <w:rFonts w:cstheme="minorHAnsi"/>
                <w:b/>
                <w:bCs/>
                <w:szCs w:val="22"/>
              </w:rPr>
              <w:t>Guía de auditoría de la seguridad de los SFD</w:t>
            </w:r>
          </w:p>
          <w:p w14:paraId="5537E4DC" w14:textId="77777777" w:rsidR="002C0D60" w:rsidRPr="002F28DC" w:rsidRDefault="002C0D60" w:rsidP="00434501">
            <w:pPr>
              <w:pStyle w:val="Tabletext0"/>
              <w:keepNext/>
              <w:keepLines/>
              <w:rPr>
                <w:rFonts w:cstheme="minorHAnsi"/>
                <w:szCs w:val="22"/>
              </w:rPr>
            </w:pPr>
            <w:r w:rsidRPr="002F28DC">
              <w:rPr>
                <w:rFonts w:cstheme="minorHAnsi"/>
                <w:szCs w:val="22"/>
              </w:rPr>
              <w:t>En esta sesión se examinará también la manera en que un organismo regulador o proveedor de SFD puede evaluar el cumplimiento de los controles mínimos de seguridad utilizando la guía de auditoría de los SFD.</w:t>
            </w:r>
          </w:p>
          <w:p w14:paraId="5C53AEC0" w14:textId="77777777" w:rsidR="002C0D60" w:rsidRPr="002F28DC" w:rsidRDefault="002C0D60" w:rsidP="00434501">
            <w:pPr>
              <w:pStyle w:val="Tabletext0"/>
              <w:keepNext/>
              <w:keepLines/>
              <w:rPr>
                <w:rFonts w:cstheme="minorHAnsi"/>
                <w:szCs w:val="22"/>
              </w:rPr>
            </w:pPr>
            <w:r w:rsidRPr="002F28DC">
              <w:rPr>
                <w:rFonts w:cstheme="minorHAnsi"/>
                <w:b/>
                <w:bCs/>
                <w:szCs w:val="22"/>
              </w:rPr>
              <w:t>•</w:t>
            </w:r>
            <w:r w:rsidRPr="002F28DC">
              <w:rPr>
                <w:rFonts w:cstheme="minorHAnsi"/>
                <w:b/>
                <w:bCs/>
                <w:szCs w:val="22"/>
              </w:rPr>
              <w:tab/>
              <w:t>Arnold Kibuuka</w:t>
            </w:r>
            <w:r w:rsidRPr="002F28DC">
              <w:rPr>
                <w:rFonts w:cstheme="minorHAnsi"/>
                <w:szCs w:val="22"/>
              </w:rPr>
              <w:t>, Administrador de Proyectos de la TSB, UIT</w:t>
            </w:r>
          </w:p>
          <w:p w14:paraId="1163EBFF" w14:textId="77777777" w:rsidR="002C0D60" w:rsidRPr="002F28DC" w:rsidRDefault="002C0D60" w:rsidP="00434501">
            <w:pPr>
              <w:pStyle w:val="Tabletext0"/>
              <w:keepNext/>
              <w:keepLines/>
              <w:rPr>
                <w:rFonts w:cstheme="minorHAnsi"/>
                <w:b/>
                <w:bCs/>
                <w:szCs w:val="22"/>
              </w:rPr>
            </w:pPr>
            <w:r w:rsidRPr="002F28DC">
              <w:rPr>
                <w:rFonts w:cstheme="minorHAnsi"/>
                <w:b/>
                <w:bCs/>
                <w:szCs w:val="22"/>
              </w:rPr>
              <w:t>Informe relacionado:</w:t>
            </w:r>
          </w:p>
          <w:p w14:paraId="41614CDC" w14:textId="77777777" w:rsidR="002C0D60" w:rsidRPr="002F28DC" w:rsidRDefault="002C0D60" w:rsidP="00434501">
            <w:pPr>
              <w:pStyle w:val="Tabletext0"/>
              <w:keepNext/>
              <w:keepLines/>
              <w:rPr>
                <w:rFonts w:cstheme="minorHAnsi"/>
                <w:szCs w:val="22"/>
              </w:rPr>
            </w:pPr>
            <w:r w:rsidRPr="002F28DC">
              <w:rPr>
                <w:rFonts w:cstheme="minorHAnsi"/>
                <w:szCs w:val="22"/>
              </w:rPr>
              <w:t>•</w:t>
            </w:r>
            <w:r w:rsidRPr="002F28DC">
              <w:rPr>
                <w:rFonts w:cstheme="minorHAnsi"/>
                <w:szCs w:val="22"/>
              </w:rPr>
              <w:tab/>
            </w:r>
            <w:hyperlink r:id="rId18" w:tgtFrame="_blank" w:history="1">
              <w:r w:rsidRPr="002F28DC">
                <w:rPr>
                  <w:rStyle w:val="Hyperlink"/>
                  <w:rFonts w:cstheme="minorHAnsi"/>
                  <w:szCs w:val="22"/>
                </w:rPr>
                <w:t xml:space="preserve">DFS </w:t>
              </w:r>
              <w:proofErr w:type="spellStart"/>
              <w:r w:rsidRPr="002F28DC">
                <w:rPr>
                  <w:rStyle w:val="Hyperlink"/>
                  <w:rFonts w:cstheme="minorHAnsi"/>
                  <w:szCs w:val="22"/>
                </w:rPr>
                <w:t>security</w:t>
              </w:r>
              <w:proofErr w:type="spellEnd"/>
              <w:r w:rsidRPr="002F28DC">
                <w:rPr>
                  <w:rStyle w:val="Hyperlink"/>
                  <w:rFonts w:cstheme="minorHAnsi"/>
                  <w:szCs w:val="22"/>
                </w:rPr>
                <w:t xml:space="preserve"> </w:t>
              </w:r>
              <w:proofErr w:type="spellStart"/>
              <w:r w:rsidRPr="002F28DC">
                <w:rPr>
                  <w:rStyle w:val="Hyperlink"/>
                  <w:rFonts w:cstheme="minorHAnsi"/>
                  <w:szCs w:val="22"/>
                </w:rPr>
                <w:t>audit</w:t>
              </w:r>
              <w:proofErr w:type="spellEnd"/>
              <w:r w:rsidRPr="002F28DC">
                <w:rPr>
                  <w:rStyle w:val="Hyperlink"/>
                  <w:rFonts w:cstheme="minorHAnsi"/>
                  <w:szCs w:val="22"/>
                </w:rPr>
                <w:t xml:space="preserve"> </w:t>
              </w:r>
              <w:proofErr w:type="spellStart"/>
              <w:r w:rsidRPr="002F28DC">
                <w:rPr>
                  <w:rStyle w:val="Hyperlink"/>
                  <w:rFonts w:cstheme="minorHAnsi"/>
                  <w:szCs w:val="22"/>
                </w:rPr>
                <w:t>guideline</w:t>
              </w:r>
              <w:proofErr w:type="spellEnd"/>
            </w:hyperlink>
            <w:r w:rsidRPr="002F28DC">
              <w:rPr>
                <w:rFonts w:cstheme="minorHAnsi"/>
                <w:szCs w:val="22"/>
              </w:rPr>
              <w:t xml:space="preserve"> (Guía de auditoría de la seguridad de los SFD)</w:t>
            </w:r>
          </w:p>
        </w:tc>
      </w:tr>
      <w:tr w:rsidR="002C0D60" w:rsidRPr="002F28DC" w14:paraId="3BD943CD" w14:textId="77777777" w:rsidTr="00D35BA9">
        <w:trPr>
          <w:trHeight w:val="377"/>
        </w:trPr>
        <w:tc>
          <w:tcPr>
            <w:tcW w:w="1418" w:type="dxa"/>
            <w:tcBorders>
              <w:top w:val="single" w:sz="4" w:space="0" w:color="auto"/>
              <w:left w:val="single" w:sz="12" w:space="0" w:color="auto"/>
              <w:bottom w:val="single" w:sz="12" w:space="0" w:color="auto"/>
              <w:right w:val="single" w:sz="4" w:space="0" w:color="auto"/>
            </w:tcBorders>
            <w:shd w:val="clear" w:color="auto" w:fill="C6D9F1" w:themeFill="text2" w:themeFillTint="33"/>
            <w:vAlign w:val="center"/>
          </w:tcPr>
          <w:p w14:paraId="6200FB4E" w14:textId="12312616" w:rsidR="002C0D60" w:rsidRPr="002F28DC" w:rsidRDefault="002C0D60" w:rsidP="002C0D60">
            <w:pPr>
              <w:pStyle w:val="Tabletext0"/>
              <w:rPr>
                <w:rFonts w:cstheme="minorHAnsi"/>
                <w:szCs w:val="22"/>
              </w:rPr>
            </w:pPr>
            <w:r w:rsidRPr="002F28DC">
              <w:rPr>
                <w:rFonts w:cstheme="minorHAnsi"/>
                <w:szCs w:val="22"/>
              </w:rPr>
              <w:t>12.00-13.00</w:t>
            </w:r>
          </w:p>
        </w:tc>
        <w:tc>
          <w:tcPr>
            <w:tcW w:w="8363" w:type="dxa"/>
            <w:tcBorders>
              <w:left w:val="single" w:sz="4" w:space="0" w:color="auto"/>
              <w:bottom w:val="single" w:sz="12" w:space="0" w:color="auto"/>
              <w:right w:val="single" w:sz="12" w:space="0" w:color="auto"/>
            </w:tcBorders>
            <w:shd w:val="clear" w:color="auto" w:fill="FFFFFF" w:themeFill="background1"/>
          </w:tcPr>
          <w:p w14:paraId="5AB5BAD2" w14:textId="77777777" w:rsidR="002C0D60" w:rsidRPr="002F28DC" w:rsidRDefault="002C0D60" w:rsidP="002C0D60">
            <w:pPr>
              <w:pStyle w:val="Tabletext0"/>
              <w:rPr>
                <w:rFonts w:cstheme="minorHAnsi"/>
                <w:b/>
                <w:bCs/>
                <w:szCs w:val="22"/>
              </w:rPr>
            </w:pPr>
            <w:r w:rsidRPr="002F28DC">
              <w:rPr>
                <w:rFonts w:cstheme="minorHAnsi"/>
                <w:b/>
                <w:bCs/>
                <w:szCs w:val="22"/>
              </w:rPr>
              <w:t>Aplicación de las recomendaciones y auditorías de seguridad de los SFD</w:t>
            </w:r>
          </w:p>
          <w:p w14:paraId="08CD022E" w14:textId="77777777" w:rsidR="002C0D60" w:rsidRPr="002F28DC" w:rsidRDefault="002C0D60" w:rsidP="002C0D60">
            <w:pPr>
              <w:pStyle w:val="Tabletext0"/>
              <w:rPr>
                <w:rFonts w:cstheme="minorHAnsi"/>
                <w:szCs w:val="22"/>
              </w:rPr>
            </w:pPr>
            <w:r w:rsidRPr="002F28DC">
              <w:rPr>
                <w:rFonts w:cstheme="minorHAnsi"/>
                <w:szCs w:val="22"/>
              </w:rPr>
              <w:t>Esta sesión interactiva se centrará en la puesta en marcha del proceso de aplicación de las recomendaciones de seguridad de los SFD y en la identificación de las aplicaciones de dinero móvil de los SFD que podrían someterse a pruebas en el Laboratorio de Seguridad de los SFD de la UIT.</w:t>
            </w:r>
          </w:p>
        </w:tc>
      </w:tr>
    </w:tbl>
    <w:p w14:paraId="1ADAF2C8" w14:textId="77777777" w:rsidR="002C0D60" w:rsidRPr="002F28DC" w:rsidRDefault="002C0D60" w:rsidP="00411C49">
      <w:pPr>
        <w:pStyle w:val="Reasons"/>
        <w:rPr>
          <w:rFonts w:asciiTheme="minorHAnsi" w:hAnsiTheme="minorHAnsi" w:cstheme="minorHAnsi"/>
          <w:sz w:val="22"/>
          <w:szCs w:val="22"/>
          <w:lang w:val="es-ES_tradnl"/>
        </w:rPr>
      </w:pPr>
    </w:p>
    <w:p w14:paraId="5CA09A07" w14:textId="2645A8E2" w:rsidR="002C0D60" w:rsidRPr="002F28DC" w:rsidRDefault="002C0D60">
      <w:pPr>
        <w:jc w:val="center"/>
        <w:rPr>
          <w:rFonts w:cstheme="minorHAnsi"/>
          <w:sz w:val="22"/>
          <w:szCs w:val="22"/>
        </w:rPr>
      </w:pPr>
    </w:p>
    <w:sectPr w:rsidR="002C0D60" w:rsidRPr="002F28DC" w:rsidSect="00B87E9E">
      <w:headerReference w:type="defaul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6184" w14:textId="77777777" w:rsidR="006C5631" w:rsidRDefault="006C5631">
      <w:r>
        <w:separator/>
      </w:r>
    </w:p>
  </w:endnote>
  <w:endnote w:type="continuationSeparator" w:id="0">
    <w:p w14:paraId="2B741938" w14:textId="77777777" w:rsidR="006C5631" w:rsidRDefault="006C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B497"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BBDF" w14:textId="77777777" w:rsidR="006C5631" w:rsidRDefault="006C5631">
      <w:r>
        <w:t>____________________</w:t>
      </w:r>
    </w:p>
  </w:footnote>
  <w:footnote w:type="continuationSeparator" w:id="0">
    <w:p w14:paraId="224277F9" w14:textId="77777777" w:rsidR="006C5631" w:rsidRDefault="006C5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1763" w14:textId="5DBFF1DC" w:rsidR="006969B4" w:rsidRDefault="006969B4">
    <w:pPr>
      <w:pStyle w:val="Header"/>
      <w:rPr>
        <w:rStyle w:val="PageNumber"/>
        <w:rFonts w:cstheme="minorHAnsi"/>
        <w:sz w:val="18"/>
        <w:szCs w:val="18"/>
      </w:rPr>
    </w:pPr>
    <w:r w:rsidRPr="002F28DC">
      <w:rPr>
        <w:rFonts w:cstheme="minorHAnsi"/>
        <w:sz w:val="18"/>
        <w:szCs w:val="18"/>
      </w:rPr>
      <w:t xml:space="preserve">- </w:t>
    </w:r>
    <w:r w:rsidR="00B87E9E" w:rsidRPr="002F28DC">
      <w:rPr>
        <w:rStyle w:val="PageNumber"/>
        <w:rFonts w:cstheme="minorHAnsi"/>
        <w:sz w:val="18"/>
        <w:szCs w:val="18"/>
      </w:rPr>
      <w:fldChar w:fldCharType="begin"/>
    </w:r>
    <w:r w:rsidRPr="002F28DC">
      <w:rPr>
        <w:rStyle w:val="PageNumber"/>
        <w:rFonts w:cstheme="minorHAnsi"/>
        <w:sz w:val="18"/>
        <w:szCs w:val="18"/>
      </w:rPr>
      <w:instrText xml:space="preserve"> PAGE </w:instrText>
    </w:r>
    <w:r w:rsidR="00B87E9E" w:rsidRPr="002F28DC">
      <w:rPr>
        <w:rStyle w:val="PageNumber"/>
        <w:rFonts w:cstheme="minorHAnsi"/>
        <w:sz w:val="18"/>
        <w:szCs w:val="18"/>
      </w:rPr>
      <w:fldChar w:fldCharType="separate"/>
    </w:r>
    <w:r w:rsidR="007B6316" w:rsidRPr="002F28DC">
      <w:rPr>
        <w:rStyle w:val="PageNumber"/>
        <w:rFonts w:cstheme="minorHAnsi"/>
        <w:noProof/>
        <w:sz w:val="18"/>
        <w:szCs w:val="18"/>
      </w:rPr>
      <w:t>2</w:t>
    </w:r>
    <w:r w:rsidR="00B87E9E" w:rsidRPr="002F28DC">
      <w:rPr>
        <w:rStyle w:val="PageNumber"/>
        <w:rFonts w:cstheme="minorHAnsi"/>
        <w:sz w:val="18"/>
        <w:szCs w:val="18"/>
      </w:rPr>
      <w:fldChar w:fldCharType="end"/>
    </w:r>
    <w:r w:rsidRPr="002F28DC">
      <w:rPr>
        <w:rStyle w:val="PageNumber"/>
        <w:rFonts w:cstheme="minorHAnsi"/>
        <w:sz w:val="18"/>
        <w:szCs w:val="18"/>
      </w:rPr>
      <w:t xml:space="preserve"> </w:t>
    </w:r>
    <w:r w:rsidR="0062147E">
      <w:rPr>
        <w:rStyle w:val="PageNumber"/>
        <w:rFonts w:cstheme="minorHAnsi"/>
        <w:sz w:val="18"/>
        <w:szCs w:val="18"/>
      </w:rPr>
      <w:t>–</w:t>
    </w:r>
  </w:p>
  <w:p w14:paraId="7E2B9E10" w14:textId="0E7738AB" w:rsidR="0062147E" w:rsidRPr="002F28DC" w:rsidRDefault="0062147E">
    <w:pPr>
      <w:pStyle w:val="Header"/>
      <w:rPr>
        <w:rFonts w:cstheme="minorHAnsi"/>
        <w:sz w:val="18"/>
        <w:szCs w:val="18"/>
      </w:rPr>
    </w:pPr>
    <w:r>
      <w:rPr>
        <w:rStyle w:val="PageNumber"/>
        <w:rFonts w:cstheme="minorHAnsi"/>
        <w:sz w:val="18"/>
        <w:szCs w:val="18"/>
      </w:rPr>
      <w:t>Circular TSB 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CD2AF6"/>
    <w:multiLevelType w:val="hybridMultilevel"/>
    <w:tmpl w:val="68948970"/>
    <w:lvl w:ilvl="0" w:tplc="08AAE028">
      <w:start w:val="1"/>
      <w:numFmt w:val="bullet"/>
      <w:lvlText w:val=""/>
      <w:lvlJc w:val="left"/>
      <w:pPr>
        <w:ind w:left="720" w:hanging="360"/>
      </w:pPr>
      <w:rPr>
        <w:rFonts w:ascii="Symbol" w:hAnsi="Symbol" w:hint="default"/>
        <w:color w:val="000000" w:themeColor="text1"/>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078821048">
    <w:abstractNumId w:val="0"/>
  </w:num>
  <w:num w:numId="2" w16cid:durableId="18821014">
    <w:abstractNumId w:val="4"/>
  </w:num>
  <w:num w:numId="3" w16cid:durableId="1258709269">
    <w:abstractNumId w:val="2"/>
  </w:num>
  <w:num w:numId="4" w16cid:durableId="211616512">
    <w:abstractNumId w:val="1"/>
  </w:num>
  <w:num w:numId="5" w16cid:durableId="615327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wMzUyMTcwNzBV0lEKTi0uzszPAykwqgUA9xE/iiwAAAA="/>
  </w:docVars>
  <w:rsids>
    <w:rsidRoot w:val="002C0D60"/>
    <w:rsid w:val="000011A0"/>
    <w:rsid w:val="00002529"/>
    <w:rsid w:val="00085662"/>
    <w:rsid w:val="000C382F"/>
    <w:rsid w:val="001173CC"/>
    <w:rsid w:val="0014464D"/>
    <w:rsid w:val="001A54CC"/>
    <w:rsid w:val="00257FB4"/>
    <w:rsid w:val="002C0D60"/>
    <w:rsid w:val="002E496E"/>
    <w:rsid w:val="002F28DC"/>
    <w:rsid w:val="00303D62"/>
    <w:rsid w:val="00335367"/>
    <w:rsid w:val="00370C2D"/>
    <w:rsid w:val="003D1E8D"/>
    <w:rsid w:val="003D673B"/>
    <w:rsid w:val="003F2855"/>
    <w:rsid w:val="00401C20"/>
    <w:rsid w:val="00434501"/>
    <w:rsid w:val="00474DA1"/>
    <w:rsid w:val="004A7957"/>
    <w:rsid w:val="004C4144"/>
    <w:rsid w:val="0055719E"/>
    <w:rsid w:val="00567AC8"/>
    <w:rsid w:val="0062147E"/>
    <w:rsid w:val="006969B4"/>
    <w:rsid w:val="006C5631"/>
    <w:rsid w:val="006E4F7B"/>
    <w:rsid w:val="007260E9"/>
    <w:rsid w:val="0073253A"/>
    <w:rsid w:val="00781E2A"/>
    <w:rsid w:val="007933A2"/>
    <w:rsid w:val="007B6316"/>
    <w:rsid w:val="007F781B"/>
    <w:rsid w:val="00814503"/>
    <w:rsid w:val="008258C2"/>
    <w:rsid w:val="008505BD"/>
    <w:rsid w:val="00850C78"/>
    <w:rsid w:val="00876165"/>
    <w:rsid w:val="00884D12"/>
    <w:rsid w:val="008C17AD"/>
    <w:rsid w:val="008D02CD"/>
    <w:rsid w:val="0091370C"/>
    <w:rsid w:val="0095172A"/>
    <w:rsid w:val="009A0BA0"/>
    <w:rsid w:val="00A54E47"/>
    <w:rsid w:val="00AB6E3A"/>
    <w:rsid w:val="00AD5810"/>
    <w:rsid w:val="00AE7093"/>
    <w:rsid w:val="00B422BC"/>
    <w:rsid w:val="00B43F77"/>
    <w:rsid w:val="00B55A3E"/>
    <w:rsid w:val="00B87E9E"/>
    <w:rsid w:val="00B95F0A"/>
    <w:rsid w:val="00B96180"/>
    <w:rsid w:val="00BE5A3A"/>
    <w:rsid w:val="00C116FE"/>
    <w:rsid w:val="00C17AC0"/>
    <w:rsid w:val="00C34772"/>
    <w:rsid w:val="00C5465A"/>
    <w:rsid w:val="00D54642"/>
    <w:rsid w:val="00D834E7"/>
    <w:rsid w:val="00DD77C9"/>
    <w:rsid w:val="00DF3538"/>
    <w:rsid w:val="00E839B0"/>
    <w:rsid w:val="00E92C09"/>
    <w:rsid w:val="00ED768E"/>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8F7C6"/>
  <w15:docId w15:val="{C06AE536-D794-4A1C-A88B-B20354EB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2C0D60"/>
    <w:rPr>
      <w:color w:val="605E5C"/>
      <w:shd w:val="clear" w:color="auto" w:fill="E1DFDD"/>
    </w:rPr>
  </w:style>
  <w:style w:type="paragraph" w:customStyle="1" w:styleId="Reasons">
    <w:name w:val="Reasons"/>
    <w:basedOn w:val="Normal"/>
    <w:qFormat/>
    <w:rsid w:val="002C0D6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figi.itu.int/wp-content/uploads/2021/05/Digital-Financial-Services-security-audit-guidelin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ebinars/dfs/sc/20220524/Pages/default.aspx" TargetMode="External"/><Relationship Id="rId17" Type="http://schemas.openxmlformats.org/officeDocument/2006/relationships/hyperlink" Target="https://figi.itu.int/wp-content/uploads/2021/04/Technical-report-on-Digital-Financial-Services-Security-Assurance-Framework_f-1-1.pdf" TargetMode="External"/><Relationship Id="rId2" Type="http://schemas.openxmlformats.org/officeDocument/2006/relationships/numbering" Target="numbering.xml"/><Relationship Id="rId16" Type="http://schemas.openxmlformats.org/officeDocument/2006/relationships/hyperlink" Target="https://figi.itu.int/wp-content/uploads/2021/04/Technical-report-on-the-SS7-vulnerabilities-and-their-impact-on-DFS-transactions_f-1-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gi.itu.int/working-group-reports/" TargetMode="External"/><Relationship Id="rId5" Type="http://schemas.openxmlformats.org/officeDocument/2006/relationships/webSettings" Target="webSettings.xml"/><Relationship Id="rId15" Type="http://schemas.openxmlformats.org/officeDocument/2006/relationships/hyperlink" Target="https://figi.itu.int/wp-content/uploads/2021/05/Security-audit-of-various-DFS-applications.pdf" TargetMode="External"/><Relationship Id="rId10" Type="http://schemas.openxmlformats.org/officeDocument/2006/relationships/hyperlink" Target="https://www.itu.int/en/ITU-T/extcoop/figisymposium/Pages/FIGISITWG.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figi.itu.int/wp-content/uploads/2021/04/Security-testing-for-USSD-and-STK-based-Digital-Financial-Services-applications-1.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45</TotalTime>
  <Pages>4</Pages>
  <Words>1170</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8618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10</cp:revision>
  <cp:lastPrinted>2022-05-10T13:24:00Z</cp:lastPrinted>
  <dcterms:created xsi:type="dcterms:W3CDTF">2022-05-04T13:20:00Z</dcterms:created>
  <dcterms:modified xsi:type="dcterms:W3CDTF">2022-05-10T13:25:00Z</dcterms:modified>
</cp:coreProperties>
</file>