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5E267A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A2353E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353E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A2353E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2353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A2353E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353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4E56747" w:rsidR="00FC313B" w:rsidRPr="00406B68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A2353E">
        <w:rPr>
          <w:lang w:val="ru-RU"/>
        </w:rPr>
        <w:tab/>
      </w:r>
      <w:r w:rsidRPr="00406B68">
        <w:rPr>
          <w:rFonts w:cstheme="minorHAnsi"/>
          <w:szCs w:val="22"/>
          <w:lang w:val="ru-RU"/>
        </w:rPr>
        <w:t xml:space="preserve">Женева, </w:t>
      </w:r>
      <w:r w:rsidR="0017172C" w:rsidRPr="00406B68">
        <w:rPr>
          <w:rFonts w:cstheme="minorHAnsi"/>
          <w:szCs w:val="22"/>
          <w:lang w:val="ru-RU"/>
        </w:rPr>
        <w:t>3 мая</w:t>
      </w:r>
      <w:r w:rsidR="00AD1DE8" w:rsidRPr="00406B68">
        <w:rPr>
          <w:rFonts w:cstheme="minorHAnsi"/>
          <w:szCs w:val="22"/>
          <w:lang w:val="ru-RU"/>
        </w:rPr>
        <w:t xml:space="preserve"> 202</w:t>
      </w:r>
      <w:r w:rsidR="00191B11" w:rsidRPr="00406B68">
        <w:rPr>
          <w:rFonts w:cstheme="minorHAnsi"/>
          <w:szCs w:val="22"/>
          <w:lang w:val="ru-RU"/>
        </w:rPr>
        <w:t>2</w:t>
      </w:r>
      <w:r w:rsidR="002A09AD" w:rsidRPr="00406B68">
        <w:rPr>
          <w:rFonts w:cstheme="minorHAnsi"/>
          <w:szCs w:val="22"/>
          <w:lang w:val="ru-RU"/>
        </w:rPr>
        <w:t xml:space="preserve"> </w:t>
      </w:r>
      <w:r w:rsidR="00FC313B" w:rsidRPr="00406B68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406B68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406B68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1B44AB5D" w:rsidR="00D04060" w:rsidRPr="00406B68" w:rsidRDefault="00D04060" w:rsidP="00B61CE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3C18D9" w:rsidRPr="00406B68">
              <w:rPr>
                <w:rFonts w:cstheme="minorHAnsi"/>
                <w:b/>
                <w:bCs/>
                <w:szCs w:val="22"/>
                <w:lang w:val="ru-RU"/>
              </w:rPr>
              <w:t>13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5ACC4A69" w14:textId="2F2DDB43" w:rsidR="00D04060" w:rsidRPr="00406B68" w:rsidRDefault="00AD1DE8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bookmarkStart w:id="0" w:name="lt_pId025"/>
            <w:r w:rsidRPr="00406B68">
              <w:rPr>
                <w:rFonts w:cstheme="minorHAnsi"/>
                <w:szCs w:val="22"/>
                <w:lang w:val="ru-RU"/>
              </w:rPr>
              <w:t>TSB Events/VM</w:t>
            </w:r>
            <w:bookmarkEnd w:id="0"/>
          </w:p>
          <w:p w14:paraId="6A1027B7" w14:textId="71C62D7F" w:rsidR="00AD1DE8" w:rsidRPr="00406B68" w:rsidRDefault="00AD1DE8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406B6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406B68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406B6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–</w:t>
            </w:r>
            <w:r w:rsidRPr="00406B68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406B6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–</w:t>
            </w:r>
            <w:r w:rsidRPr="00406B68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406B6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–</w:t>
            </w:r>
            <w:r w:rsidRPr="00406B68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406B6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–</w:t>
            </w:r>
            <w:r w:rsidRPr="00406B68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406B6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406B68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04E58563" w:rsidR="00D04060" w:rsidRPr="00406B6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–</w:t>
            </w:r>
            <w:r w:rsidRPr="00406B68">
              <w:rPr>
                <w:rFonts w:cstheme="minorHAnsi"/>
                <w:szCs w:val="22"/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406B6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–</w:t>
            </w:r>
            <w:r w:rsidRPr="00406B68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406B68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–</w:t>
            </w:r>
            <w:r w:rsidRPr="00406B68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406B68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–</w:t>
            </w:r>
            <w:r w:rsidR="00954A0A" w:rsidRPr="00406B68">
              <w:rPr>
                <w:rFonts w:cstheme="minorHAnsi"/>
                <w:szCs w:val="22"/>
                <w:lang w:val="ru-RU"/>
              </w:rPr>
              <w:tab/>
            </w:r>
            <w:r w:rsidRPr="00406B68">
              <w:rPr>
                <w:rFonts w:cstheme="minorHAnsi"/>
                <w:color w:val="000000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D04060" w:rsidRPr="005E267A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1203B28B" w:rsidR="00D04060" w:rsidRPr="00406B68" w:rsidRDefault="00030427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406B68">
              <w:rPr>
                <w:rFonts w:cstheme="minorHAnsi"/>
                <w:bCs/>
                <w:szCs w:val="22"/>
                <w:lang w:val="ru-RU"/>
              </w:rPr>
              <w:t>Для кон</w:t>
            </w:r>
            <w:r w:rsidR="00D04060" w:rsidRPr="00406B68">
              <w:rPr>
                <w:rFonts w:cstheme="minorHAnsi"/>
                <w:bCs/>
                <w:szCs w:val="22"/>
                <w:lang w:val="ru-RU"/>
              </w:rPr>
              <w:t>такт</w:t>
            </w:r>
            <w:r w:rsidRPr="00406B68">
              <w:rPr>
                <w:rFonts w:cstheme="minorHAnsi"/>
                <w:bCs/>
                <w:szCs w:val="22"/>
                <w:lang w:val="ru-RU"/>
              </w:rPr>
              <w:t>ов</w:t>
            </w:r>
            <w:r w:rsidR="00D04060" w:rsidRPr="00406B68">
              <w:rPr>
                <w:rFonts w:cstheme="minorHAnsi"/>
                <w:bCs/>
                <w:szCs w:val="22"/>
                <w:lang w:val="ru-RU"/>
              </w:rPr>
              <w:t>:</w:t>
            </w:r>
            <w:r w:rsidR="00D04060" w:rsidRPr="00406B68">
              <w:rPr>
                <w:rFonts w:cstheme="minorHAnsi"/>
                <w:bCs/>
                <w:szCs w:val="22"/>
                <w:lang w:val="ru-RU"/>
              </w:rPr>
              <w:br/>
            </w:r>
            <w:r w:rsidR="00D04060" w:rsidRPr="00406B68">
              <w:rPr>
                <w:rFonts w:cstheme="minorHAnsi"/>
                <w:szCs w:val="22"/>
                <w:lang w:val="ru-RU"/>
              </w:rPr>
              <w:t>Тел.:</w:t>
            </w:r>
            <w:r w:rsidR="00D04060" w:rsidRPr="00406B68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D04060" w:rsidRPr="00406B68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31745D72" w:rsidR="00D04060" w:rsidRPr="00406B68" w:rsidRDefault="00ED63BB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406B68">
              <w:rPr>
                <w:rFonts w:cstheme="minorHAnsi"/>
                <w:bCs/>
                <w:szCs w:val="22"/>
                <w:lang w:val="ru-RU"/>
              </w:rPr>
              <w:t>г</w:t>
            </w:r>
            <w:r w:rsidR="00030427" w:rsidRPr="00406B68">
              <w:rPr>
                <w:rFonts w:cstheme="minorHAnsi"/>
                <w:bCs/>
                <w:szCs w:val="22"/>
                <w:lang w:val="ru-RU"/>
              </w:rPr>
              <w:t xml:space="preserve">-н </w:t>
            </w:r>
            <w:r w:rsidR="00D04060" w:rsidRPr="00406B68">
              <w:rPr>
                <w:rFonts w:cstheme="minorHAnsi"/>
                <w:bCs/>
                <w:szCs w:val="22"/>
                <w:lang w:val="ru-RU"/>
              </w:rPr>
              <w:t>Виджей Мори</w:t>
            </w:r>
            <w:r w:rsidR="00030427" w:rsidRPr="00406B68">
              <w:rPr>
                <w:rFonts w:cstheme="minorHAnsi"/>
                <w:bCs/>
                <w:szCs w:val="22"/>
                <w:lang w:val="ru-RU"/>
              </w:rPr>
              <w:t xml:space="preserve"> (Mr </w:t>
            </w:r>
            <w:proofErr w:type="spellStart"/>
            <w:r w:rsidR="00030427" w:rsidRPr="00406B68">
              <w:rPr>
                <w:rFonts w:cstheme="minorHAnsi"/>
                <w:bCs/>
                <w:szCs w:val="22"/>
                <w:lang w:val="ru-RU"/>
              </w:rPr>
              <w:t>Vijay</w:t>
            </w:r>
            <w:proofErr w:type="spellEnd"/>
            <w:r w:rsidR="00030427" w:rsidRPr="00406B68">
              <w:rPr>
                <w:rFonts w:cstheme="minorHAnsi"/>
                <w:bCs/>
                <w:szCs w:val="22"/>
                <w:lang w:val="ru-RU"/>
              </w:rPr>
              <w:t xml:space="preserve"> Mauree)</w:t>
            </w:r>
            <w:r w:rsidR="00D04060" w:rsidRPr="00406B68">
              <w:rPr>
                <w:rFonts w:cstheme="minorHAnsi"/>
                <w:bCs/>
                <w:szCs w:val="22"/>
                <w:lang w:val="ru-RU"/>
              </w:rPr>
              <w:br/>
            </w:r>
            <w:r w:rsidR="00D04060" w:rsidRPr="00406B68">
              <w:rPr>
                <w:rFonts w:cstheme="minorHAnsi"/>
                <w:szCs w:val="22"/>
                <w:lang w:val="ru-RU"/>
              </w:rPr>
              <w:t>+41 22 730 5591</w:t>
            </w:r>
            <w:r w:rsidR="00D04060" w:rsidRPr="00406B68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="00D04060" w:rsidRPr="00406B68">
              <w:rPr>
                <w:rFonts w:cstheme="minorHAnsi"/>
                <w:szCs w:val="22"/>
                <w:lang w:val="ru-RU"/>
              </w:rPr>
              <w:br/>
            </w:r>
            <w:hyperlink r:id="rId9" w:history="1"/>
            <w:hyperlink r:id="rId10" w:history="1">
              <w:r w:rsidR="00D04060" w:rsidRPr="00406B68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406B6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5E267A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406B68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406B68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406B6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406B68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E267A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406B68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3528C862" w14:textId="7BA48577" w:rsidR="00032111" w:rsidRPr="00406B68" w:rsidRDefault="000B1139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1" w:name="lt_pId053"/>
            <w:r w:rsidRPr="00406B68">
              <w:rPr>
                <w:rFonts w:cstheme="minorHAnsi"/>
                <w:b/>
                <w:szCs w:val="22"/>
                <w:lang w:val="ru-RU"/>
              </w:rPr>
              <w:t>Практикум по безопасности цифровых финансовых услуг (ЦФУ)</w:t>
            </w:r>
            <w:bookmarkEnd w:id="1"/>
            <w:r w:rsidR="00191B11" w:rsidRPr="00406B68">
              <w:rPr>
                <w:rFonts w:cstheme="minorHAnsi"/>
                <w:b/>
                <w:szCs w:val="22"/>
                <w:lang w:val="ru-RU"/>
              </w:rPr>
              <w:t xml:space="preserve"> – Реагирование на риски безопасности экосистемы цифровых финансов</w:t>
            </w:r>
          </w:p>
          <w:p w14:paraId="0A88E1D3" w14:textId="712793A5" w:rsidR="005F00E9" w:rsidRPr="00406B68" w:rsidRDefault="00032111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(полностью виртуальн</w:t>
            </w:r>
            <w:r w:rsidR="00191B11" w:rsidRPr="00406B68">
              <w:rPr>
                <w:rFonts w:cstheme="minorHAnsi"/>
                <w:b/>
                <w:bCs/>
                <w:szCs w:val="22"/>
                <w:lang w:val="ru-RU"/>
              </w:rPr>
              <w:t>ое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собрани</w:t>
            </w:r>
            <w:r w:rsidR="00191B11"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е, </w:t>
            </w:r>
            <w:r w:rsidR="0017172C" w:rsidRPr="00406B68">
              <w:rPr>
                <w:rFonts w:cstheme="minorHAnsi"/>
                <w:b/>
                <w:bCs/>
                <w:szCs w:val="22"/>
                <w:lang w:val="ru-RU"/>
              </w:rPr>
              <w:t>24–25 мая</w:t>
            </w:r>
            <w:r w:rsidR="00191B11"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2022 г</w:t>
            </w:r>
            <w:r w:rsidR="000B30AA" w:rsidRPr="00406B68">
              <w:rPr>
                <w:rFonts w:cstheme="minorHAnsi"/>
                <w:b/>
                <w:bCs/>
                <w:szCs w:val="22"/>
                <w:lang w:val="ru-RU"/>
              </w:rPr>
              <w:t>.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3FF321E9" w14:textId="77777777" w:rsidR="001D2164" w:rsidRPr="00406B68" w:rsidRDefault="001D2164" w:rsidP="00994004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t>Уважаемая госпожа,</w:t>
      </w:r>
      <w:r w:rsidRPr="00406B68">
        <w:rPr>
          <w:rFonts w:cstheme="minorHAnsi"/>
          <w:szCs w:val="22"/>
          <w:lang w:val="ru-RU"/>
        </w:rPr>
        <w:br/>
        <w:t>уважаемый господин,</w:t>
      </w:r>
    </w:p>
    <w:p w14:paraId="1A21CE33" w14:textId="28A02973" w:rsidR="00AD1DE8" w:rsidRPr="00406B68" w:rsidRDefault="00AD1DE8" w:rsidP="00994004">
      <w:pPr>
        <w:jc w:val="both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t>1</w:t>
      </w:r>
      <w:r w:rsidRPr="00406B68">
        <w:rPr>
          <w:rFonts w:cstheme="minorHAnsi"/>
          <w:szCs w:val="22"/>
          <w:lang w:val="ru-RU"/>
        </w:rPr>
        <w:tab/>
      </w:r>
      <w:r w:rsidR="00542969" w:rsidRPr="00406B68">
        <w:rPr>
          <w:rFonts w:cstheme="minorHAnsi"/>
          <w:szCs w:val="22"/>
          <w:lang w:val="ru-RU"/>
        </w:rPr>
        <w:t xml:space="preserve">Хотел бы сообщить вам, что </w:t>
      </w:r>
      <w:r w:rsidR="0049726B" w:rsidRPr="00406B68">
        <w:rPr>
          <w:rFonts w:cstheme="minorHAnsi"/>
          <w:szCs w:val="22"/>
          <w:lang w:val="ru-RU"/>
        </w:rPr>
        <w:t xml:space="preserve">24–25 мая </w:t>
      </w:r>
      <w:r w:rsidR="00A2063B" w:rsidRPr="00406B68">
        <w:rPr>
          <w:rFonts w:cstheme="minorHAnsi"/>
          <w:szCs w:val="22"/>
          <w:lang w:val="ru-RU"/>
        </w:rPr>
        <w:t>2022</w:t>
      </w:r>
      <w:r w:rsidR="002573B2" w:rsidRPr="00406B68">
        <w:rPr>
          <w:rFonts w:cstheme="minorHAnsi"/>
          <w:szCs w:val="22"/>
          <w:lang w:val="ru-RU"/>
        </w:rPr>
        <w:t xml:space="preserve"> года </w:t>
      </w:r>
      <w:r w:rsidR="00542969" w:rsidRPr="00406B68">
        <w:rPr>
          <w:rFonts w:cstheme="minorHAnsi"/>
          <w:szCs w:val="22"/>
          <w:lang w:val="ru-RU"/>
        </w:rPr>
        <w:t>Международный союз электросвязи</w:t>
      </w:r>
      <w:r w:rsidR="00C34995" w:rsidRPr="00406B68">
        <w:rPr>
          <w:rFonts w:cstheme="minorHAnsi"/>
          <w:szCs w:val="22"/>
          <w:lang w:val="ru-RU"/>
        </w:rPr>
        <w:t xml:space="preserve"> (МСЭ)</w:t>
      </w:r>
      <w:r w:rsidR="00191B11" w:rsidRPr="00406B68">
        <w:rPr>
          <w:rFonts w:cstheme="minorHAnsi"/>
          <w:szCs w:val="22"/>
          <w:lang w:val="ru-RU"/>
        </w:rPr>
        <w:t xml:space="preserve"> совместно с </w:t>
      </w:r>
      <w:r w:rsidR="0049726B" w:rsidRPr="00406B68">
        <w:rPr>
          <w:rFonts w:cstheme="minorHAnsi"/>
          <w:szCs w:val="22"/>
          <w:lang w:val="ru-RU"/>
        </w:rPr>
        <w:t xml:space="preserve">Ассоциацией регуляторных органов в области связи </w:t>
      </w:r>
      <w:r w:rsidR="00F94BF1" w:rsidRPr="00406B68">
        <w:rPr>
          <w:rFonts w:cstheme="minorHAnsi"/>
          <w:szCs w:val="22"/>
          <w:lang w:val="ru-RU"/>
        </w:rPr>
        <w:t xml:space="preserve">стран </w:t>
      </w:r>
      <w:r w:rsidR="0049726B" w:rsidRPr="00406B68">
        <w:rPr>
          <w:rFonts w:cstheme="minorHAnsi"/>
          <w:szCs w:val="22"/>
          <w:lang w:val="ru-RU"/>
        </w:rPr>
        <w:t>юга Африки (</w:t>
      </w:r>
      <w:r w:rsidR="0049726B" w:rsidRPr="00406B68">
        <w:rPr>
          <w:rFonts w:cstheme="minorHAnsi"/>
          <w:szCs w:val="22"/>
        </w:rPr>
        <w:t>CRASA</w:t>
      </w:r>
      <w:r w:rsidR="0049726B" w:rsidRPr="00406B68">
        <w:rPr>
          <w:rFonts w:cstheme="minorHAnsi"/>
          <w:szCs w:val="22"/>
          <w:lang w:val="ru-RU"/>
        </w:rPr>
        <w:t>)</w:t>
      </w:r>
      <w:r w:rsidR="00542969" w:rsidRPr="00406B68">
        <w:rPr>
          <w:rFonts w:cstheme="minorHAnsi"/>
          <w:szCs w:val="22"/>
          <w:lang w:val="ru-RU"/>
        </w:rPr>
        <w:t xml:space="preserve"> проводит </w:t>
      </w:r>
      <w:r w:rsidR="00A2063B" w:rsidRPr="00406B68">
        <w:rPr>
          <w:rFonts w:cstheme="minorHAnsi"/>
          <w:szCs w:val="22"/>
          <w:lang w:val="ru-RU"/>
        </w:rPr>
        <w:t>п</w:t>
      </w:r>
      <w:r w:rsidR="00542969" w:rsidRPr="00406B68">
        <w:rPr>
          <w:rFonts w:cstheme="minorHAnsi"/>
          <w:szCs w:val="22"/>
          <w:lang w:val="ru-RU"/>
        </w:rPr>
        <w:t>рактикум по безопасности цифровых финансовых услуг</w:t>
      </w:r>
      <w:r w:rsidR="0049726B" w:rsidRPr="00406B68">
        <w:rPr>
          <w:rFonts w:cstheme="minorHAnsi"/>
          <w:szCs w:val="22"/>
          <w:lang w:val="ru-RU"/>
        </w:rPr>
        <w:t xml:space="preserve"> (ЦФУ)</w:t>
      </w:r>
      <w:r w:rsidR="00A2063B" w:rsidRPr="00406B68">
        <w:rPr>
          <w:rFonts w:cstheme="minorHAnsi"/>
          <w:szCs w:val="22"/>
          <w:lang w:val="ru-RU"/>
        </w:rPr>
        <w:t xml:space="preserve"> по теме "</w:t>
      </w:r>
      <w:r w:rsidR="00A2063B" w:rsidRPr="00406B68">
        <w:rPr>
          <w:rFonts w:cstheme="minorHAnsi"/>
          <w:b/>
          <w:szCs w:val="22"/>
          <w:lang w:val="ru-RU"/>
        </w:rPr>
        <w:t>Реагирование на риски безопасности экосистемы цифровых финансов</w:t>
      </w:r>
      <w:r w:rsidR="00A2063B" w:rsidRPr="00406B68">
        <w:rPr>
          <w:rFonts w:cstheme="minorHAnsi"/>
          <w:szCs w:val="22"/>
          <w:lang w:val="ru-RU"/>
        </w:rPr>
        <w:t>"</w:t>
      </w:r>
      <w:r w:rsidRPr="00406B68">
        <w:rPr>
          <w:rFonts w:cstheme="minorHAnsi"/>
          <w:szCs w:val="22"/>
          <w:lang w:val="ru-RU"/>
        </w:rPr>
        <w:t xml:space="preserve">. </w:t>
      </w:r>
    </w:p>
    <w:p w14:paraId="61265A21" w14:textId="46036B77" w:rsidR="00A2063B" w:rsidRPr="00406B68" w:rsidRDefault="00A2063B" w:rsidP="00A2063B">
      <w:pPr>
        <w:jc w:val="both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t>2</w:t>
      </w:r>
      <w:r w:rsidRPr="00406B68">
        <w:rPr>
          <w:rFonts w:cstheme="minorHAnsi"/>
          <w:szCs w:val="22"/>
          <w:lang w:val="ru-RU"/>
        </w:rPr>
        <w:tab/>
        <w:t>Основн</w:t>
      </w:r>
      <w:r w:rsidR="005316C1" w:rsidRPr="00406B68">
        <w:rPr>
          <w:rFonts w:cstheme="minorHAnsi"/>
          <w:szCs w:val="22"/>
          <w:lang w:val="ru-RU"/>
        </w:rPr>
        <w:t>ая</w:t>
      </w:r>
      <w:r w:rsidRPr="00406B68">
        <w:rPr>
          <w:rFonts w:cstheme="minorHAnsi"/>
          <w:szCs w:val="22"/>
          <w:lang w:val="ru-RU"/>
        </w:rPr>
        <w:t xml:space="preserve"> задач</w:t>
      </w:r>
      <w:r w:rsidR="005316C1" w:rsidRPr="00406B68">
        <w:rPr>
          <w:rFonts w:cstheme="minorHAnsi"/>
          <w:szCs w:val="22"/>
          <w:lang w:val="ru-RU"/>
        </w:rPr>
        <w:t>а</w:t>
      </w:r>
      <w:r w:rsidRPr="00406B68">
        <w:rPr>
          <w:rFonts w:cstheme="minorHAnsi"/>
          <w:szCs w:val="22"/>
          <w:lang w:val="ru-RU"/>
        </w:rPr>
        <w:t xml:space="preserve"> практикума по безопасности ЦФУ </w:t>
      </w:r>
      <w:r w:rsidR="005316C1" w:rsidRPr="00406B68">
        <w:rPr>
          <w:rFonts w:cstheme="minorHAnsi"/>
          <w:szCs w:val="22"/>
          <w:lang w:val="ru-RU"/>
        </w:rPr>
        <w:t>состоит в представлении</w:t>
      </w:r>
      <w:r w:rsidRPr="00406B68">
        <w:rPr>
          <w:rFonts w:cstheme="minorHAnsi"/>
          <w:szCs w:val="22"/>
          <w:lang w:val="ru-RU"/>
        </w:rPr>
        <w:t xml:space="preserve"> заключений и рекомендаций </w:t>
      </w:r>
      <w:hyperlink r:id="rId11" w:history="1">
        <w:r w:rsidRPr="00406B68">
          <w:rPr>
            <w:rStyle w:val="Hyperlink"/>
            <w:rFonts w:cstheme="minorHAnsi"/>
            <w:szCs w:val="22"/>
            <w:lang w:val="ru-RU"/>
          </w:rPr>
          <w:t>Рабочей группы FIGI по безопасности, инфраструктуре и доверию</w:t>
        </w:r>
      </w:hyperlink>
      <w:r w:rsidRPr="00406B68">
        <w:rPr>
          <w:rFonts w:cstheme="minorHAnsi"/>
          <w:szCs w:val="22"/>
          <w:lang w:val="ru-RU"/>
        </w:rPr>
        <w:t xml:space="preserve"> </w:t>
      </w:r>
      <w:r w:rsidR="005316C1" w:rsidRPr="00406B68">
        <w:rPr>
          <w:rFonts w:cstheme="minorHAnsi"/>
          <w:szCs w:val="22"/>
          <w:lang w:val="ru-RU"/>
        </w:rPr>
        <w:t xml:space="preserve">для </w:t>
      </w:r>
      <w:r w:rsidRPr="00406B68">
        <w:rPr>
          <w:rFonts w:cstheme="minorHAnsi"/>
          <w:szCs w:val="22"/>
          <w:lang w:val="ru-RU"/>
        </w:rPr>
        <w:t>регуляторных органов и поставщиков ЦФУ в отношении решения проблем безопасности цифровых финансов. В ходе работы мероприятия будут рассмотрены примеры передового опыта в области безопасности</w:t>
      </w:r>
      <w:r w:rsidR="00C11D6D" w:rsidRPr="00406B68">
        <w:rPr>
          <w:rFonts w:cstheme="minorHAnsi"/>
          <w:szCs w:val="22"/>
          <w:lang w:val="ru-RU"/>
        </w:rPr>
        <w:t>, связанные с</w:t>
      </w:r>
      <w:r w:rsidRPr="00406B68">
        <w:rPr>
          <w:rFonts w:cstheme="minorHAnsi"/>
          <w:szCs w:val="22"/>
          <w:lang w:val="ru-RU"/>
        </w:rPr>
        <w:t xml:space="preserve"> </w:t>
      </w:r>
      <w:r w:rsidR="00C11D6D" w:rsidRPr="00406B68">
        <w:rPr>
          <w:rFonts w:cstheme="minorHAnsi"/>
          <w:szCs w:val="22"/>
          <w:lang w:val="ru-RU"/>
        </w:rPr>
        <w:t>подменой</w:t>
      </w:r>
      <w:r w:rsidRPr="00406B68">
        <w:rPr>
          <w:rFonts w:cstheme="minorHAnsi"/>
          <w:szCs w:val="22"/>
          <w:lang w:val="ru-RU"/>
        </w:rPr>
        <w:t xml:space="preserve"> SIM-карт</w:t>
      </w:r>
      <w:r w:rsidR="00C11D6D" w:rsidRPr="00406B68">
        <w:rPr>
          <w:rFonts w:cstheme="minorHAnsi"/>
          <w:szCs w:val="22"/>
          <w:lang w:val="ru-RU"/>
        </w:rPr>
        <w:t>ы</w:t>
      </w:r>
      <w:r w:rsidRPr="00406B68">
        <w:rPr>
          <w:rFonts w:cstheme="minorHAnsi"/>
          <w:szCs w:val="22"/>
          <w:lang w:val="ru-RU"/>
        </w:rPr>
        <w:t>, приложения</w:t>
      </w:r>
      <w:r w:rsidR="00C11D6D" w:rsidRPr="00406B68">
        <w:rPr>
          <w:rFonts w:cstheme="minorHAnsi"/>
          <w:szCs w:val="22"/>
          <w:lang w:val="ru-RU"/>
        </w:rPr>
        <w:t xml:space="preserve"> мобильных платежей</w:t>
      </w:r>
      <w:r w:rsidRPr="00406B68">
        <w:rPr>
          <w:rFonts w:cstheme="minorHAnsi"/>
          <w:szCs w:val="22"/>
          <w:lang w:val="ru-RU"/>
        </w:rPr>
        <w:t xml:space="preserve">, </w:t>
      </w:r>
      <w:r w:rsidR="00C11D6D" w:rsidRPr="00406B68">
        <w:rPr>
          <w:rFonts w:cstheme="minorHAnsi"/>
          <w:szCs w:val="22"/>
          <w:lang w:val="ru-RU"/>
        </w:rPr>
        <w:t>использующие</w:t>
      </w:r>
      <w:r w:rsidRPr="00406B68">
        <w:rPr>
          <w:rFonts w:cstheme="minorHAnsi"/>
          <w:szCs w:val="22"/>
          <w:lang w:val="ru-RU"/>
        </w:rPr>
        <w:t xml:space="preserve"> USSD, STK и Android, метод</w:t>
      </w:r>
      <w:r w:rsidR="00C11D6D" w:rsidRPr="00406B68">
        <w:rPr>
          <w:rFonts w:cstheme="minorHAnsi"/>
          <w:szCs w:val="22"/>
          <w:lang w:val="ru-RU"/>
        </w:rPr>
        <w:t>ы</w:t>
      </w:r>
      <w:r w:rsidRPr="00406B68">
        <w:rPr>
          <w:rFonts w:cstheme="minorHAnsi"/>
          <w:szCs w:val="22"/>
          <w:lang w:val="ru-RU"/>
        </w:rPr>
        <w:t xml:space="preserve"> тестирования безопасности </w:t>
      </w:r>
      <w:r w:rsidR="00C11D6D" w:rsidRPr="00406B68">
        <w:rPr>
          <w:rFonts w:cstheme="minorHAnsi"/>
          <w:szCs w:val="22"/>
          <w:lang w:val="ru-RU"/>
        </w:rPr>
        <w:t xml:space="preserve">приложений мобильных платежей </w:t>
      </w:r>
      <w:r w:rsidRPr="00406B68">
        <w:rPr>
          <w:rFonts w:cstheme="minorHAnsi"/>
          <w:szCs w:val="22"/>
          <w:lang w:val="ru-RU"/>
        </w:rPr>
        <w:t xml:space="preserve">и </w:t>
      </w:r>
      <w:r w:rsidR="00C11D6D" w:rsidRPr="00406B68">
        <w:rPr>
          <w:rFonts w:cstheme="minorHAnsi"/>
          <w:szCs w:val="22"/>
          <w:lang w:val="ru-RU"/>
        </w:rPr>
        <w:t>реагирование на</w:t>
      </w:r>
      <w:r w:rsidRPr="00406B68">
        <w:rPr>
          <w:rFonts w:cstheme="minorHAnsi"/>
          <w:szCs w:val="22"/>
          <w:lang w:val="ru-RU"/>
        </w:rPr>
        <w:t xml:space="preserve"> уязвимост</w:t>
      </w:r>
      <w:r w:rsidR="00C11D6D" w:rsidRPr="00406B68">
        <w:rPr>
          <w:rFonts w:cstheme="minorHAnsi"/>
          <w:szCs w:val="22"/>
          <w:lang w:val="ru-RU"/>
        </w:rPr>
        <w:t>и</w:t>
      </w:r>
      <w:r w:rsidRPr="00406B68">
        <w:rPr>
          <w:rFonts w:cstheme="minorHAnsi"/>
          <w:szCs w:val="22"/>
          <w:lang w:val="ru-RU"/>
        </w:rPr>
        <w:t xml:space="preserve"> инфраструктуры, </w:t>
      </w:r>
      <w:r w:rsidR="00F32C73" w:rsidRPr="00406B68">
        <w:rPr>
          <w:rFonts w:cstheme="minorHAnsi"/>
          <w:szCs w:val="22"/>
          <w:lang w:val="ru-RU"/>
        </w:rPr>
        <w:t>например</w:t>
      </w:r>
      <w:r w:rsidRPr="00406B68">
        <w:rPr>
          <w:rFonts w:cstheme="minorHAnsi"/>
          <w:szCs w:val="22"/>
          <w:lang w:val="ru-RU"/>
        </w:rPr>
        <w:t xml:space="preserve"> </w:t>
      </w:r>
      <w:r w:rsidR="00003AC9" w:rsidRPr="00406B68">
        <w:rPr>
          <w:rFonts w:cstheme="minorHAnsi"/>
          <w:szCs w:val="22"/>
          <w:lang w:val="ru-RU"/>
        </w:rPr>
        <w:t xml:space="preserve">уязвимости </w:t>
      </w:r>
      <w:r w:rsidRPr="00406B68">
        <w:rPr>
          <w:rFonts w:cstheme="minorHAnsi"/>
          <w:szCs w:val="22"/>
          <w:lang w:val="ru-RU"/>
        </w:rPr>
        <w:t>SS7. Проект программы</w:t>
      </w:r>
      <w:r w:rsidR="00A430C1" w:rsidRPr="00406B68">
        <w:rPr>
          <w:rFonts w:cstheme="minorHAnsi"/>
          <w:szCs w:val="22"/>
          <w:lang w:val="ru-RU"/>
        </w:rPr>
        <w:t xml:space="preserve"> работы</w:t>
      </w:r>
      <w:r w:rsidRPr="00406B68">
        <w:rPr>
          <w:rFonts w:cstheme="minorHAnsi"/>
          <w:szCs w:val="22"/>
          <w:lang w:val="ru-RU"/>
        </w:rPr>
        <w:t xml:space="preserve"> </w:t>
      </w:r>
      <w:r w:rsidR="00C11D6D" w:rsidRPr="00406B68">
        <w:rPr>
          <w:rFonts w:cstheme="minorHAnsi"/>
          <w:bCs/>
          <w:szCs w:val="22"/>
          <w:lang w:val="ru-RU"/>
        </w:rPr>
        <w:t>практикума по безопасности</w:t>
      </w:r>
      <w:r w:rsidR="00C11D6D" w:rsidRPr="00406B68">
        <w:rPr>
          <w:rFonts w:cstheme="minorHAnsi"/>
          <w:b/>
          <w:szCs w:val="22"/>
          <w:lang w:val="ru-RU"/>
        </w:rPr>
        <w:t xml:space="preserve"> </w:t>
      </w:r>
      <w:r w:rsidRPr="00406B68">
        <w:rPr>
          <w:rFonts w:cstheme="minorHAnsi"/>
          <w:szCs w:val="22"/>
          <w:lang w:val="ru-RU"/>
        </w:rPr>
        <w:t>представлен в Приложении 1.</w:t>
      </w:r>
    </w:p>
    <w:p w14:paraId="1DF04682" w14:textId="77C9ADBC" w:rsidR="00AD1DE8" w:rsidRPr="00406B68" w:rsidRDefault="00A2063B" w:rsidP="00994004">
      <w:pPr>
        <w:jc w:val="both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t>3</w:t>
      </w:r>
      <w:r w:rsidR="00AD1DE8" w:rsidRPr="00406B68">
        <w:rPr>
          <w:rFonts w:cstheme="minorHAnsi"/>
          <w:szCs w:val="22"/>
          <w:lang w:val="ru-RU"/>
        </w:rPr>
        <w:tab/>
      </w:r>
      <w:r w:rsidR="00E35791" w:rsidRPr="00406B68">
        <w:rPr>
          <w:rFonts w:cstheme="minorHAnsi"/>
          <w:szCs w:val="22"/>
          <w:lang w:val="ru-RU"/>
        </w:rPr>
        <w:t xml:space="preserve">В рамках программы </w:t>
      </w:r>
      <w:r w:rsidR="00E35791" w:rsidRPr="00406B68">
        <w:rPr>
          <w:rFonts w:cstheme="minorHAnsi"/>
          <w:color w:val="000000"/>
          <w:szCs w:val="22"/>
          <w:lang w:val="ru-RU"/>
        </w:rPr>
        <w:t>Глобальной инициативы по охвату финансовыми услугами</w:t>
      </w:r>
      <w:r w:rsidR="00E35791" w:rsidRPr="00406B68">
        <w:rPr>
          <w:rFonts w:cstheme="minorHAnsi"/>
          <w:szCs w:val="22"/>
          <w:lang w:val="ru-RU"/>
        </w:rPr>
        <w:t xml:space="preserve"> </w:t>
      </w:r>
      <w:r w:rsidR="00AD1DE8" w:rsidRPr="00406B68">
        <w:rPr>
          <w:rFonts w:cstheme="minorHAnsi"/>
          <w:szCs w:val="22"/>
          <w:lang w:val="ru-RU"/>
        </w:rPr>
        <w:t>(FIGI)</w:t>
      </w:r>
      <w:r w:rsidR="00E35791" w:rsidRPr="00406B68">
        <w:rPr>
          <w:rFonts w:cstheme="minorHAnsi"/>
          <w:szCs w:val="22"/>
          <w:lang w:val="ru-RU"/>
        </w:rPr>
        <w:t xml:space="preserve"> МСЭ в ноябре 2020 года создал лабораторию безопасности ЦФУ для совместной работы с регуляторными органами в сфере ЦФУ с целью принятия общей методики по управлению рисками безопасности и </w:t>
      </w:r>
      <w:r w:rsidR="00E35791" w:rsidRPr="00406B68">
        <w:rPr>
          <w:rFonts w:cstheme="minorHAnsi"/>
          <w:color w:val="000000"/>
          <w:szCs w:val="22"/>
          <w:lang w:val="ru-RU"/>
        </w:rPr>
        <w:t>проведения аудитов безопасности приложений ЦФУ</w:t>
      </w:r>
      <w:r w:rsidR="00AD1DE8" w:rsidRPr="00406B68">
        <w:rPr>
          <w:rFonts w:cstheme="minorHAnsi"/>
          <w:szCs w:val="22"/>
          <w:lang w:val="ru-RU"/>
        </w:rPr>
        <w:t xml:space="preserve">. </w:t>
      </w:r>
      <w:r w:rsidR="00F9308C" w:rsidRPr="00406B68">
        <w:rPr>
          <w:rFonts w:cstheme="minorHAnsi"/>
          <w:szCs w:val="22"/>
          <w:lang w:val="ru-RU"/>
        </w:rPr>
        <w:t>Перед лабораторией безопасности ЦФУ МСЭ стоят следующие задачи</w:t>
      </w:r>
      <w:r w:rsidR="00AD1DE8" w:rsidRPr="00406B68">
        <w:rPr>
          <w:rFonts w:cstheme="minorHAnsi"/>
          <w:szCs w:val="22"/>
          <w:lang w:val="ru-RU"/>
        </w:rPr>
        <w:t>:</w:t>
      </w:r>
    </w:p>
    <w:p w14:paraId="25CDA3BF" w14:textId="52945A5D" w:rsidR="00AD1DE8" w:rsidRPr="00406B68" w:rsidRDefault="00AD1DE8" w:rsidP="00AD1DE8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06B68">
        <w:rPr>
          <w:rFonts w:asciiTheme="minorHAnsi" w:hAnsiTheme="minorHAnsi" w:cstheme="minorHAnsi"/>
          <w:szCs w:val="22"/>
          <w:lang w:val="ru-RU"/>
        </w:rPr>
        <w:t>a)</w:t>
      </w:r>
      <w:r w:rsidRPr="00406B68">
        <w:rPr>
          <w:rFonts w:asciiTheme="minorHAnsi" w:hAnsiTheme="minorHAnsi" w:cstheme="minorHAnsi"/>
          <w:szCs w:val="22"/>
          <w:lang w:val="ru-RU"/>
        </w:rPr>
        <w:tab/>
      </w:r>
      <w:r w:rsidR="00F9308C" w:rsidRPr="00406B68">
        <w:rPr>
          <w:rFonts w:asciiTheme="minorHAnsi" w:hAnsiTheme="minorHAnsi" w:cstheme="minorHAnsi"/>
          <w:szCs w:val="22"/>
          <w:lang w:val="ru-RU"/>
        </w:rPr>
        <w:t>поддерживать регуляторные органы в выполнении рекомендаций FIGI по безопасности ЦФУ</w:t>
      </w:r>
      <w:r w:rsidRPr="00406B68">
        <w:rPr>
          <w:rFonts w:asciiTheme="minorHAnsi" w:hAnsiTheme="minorHAnsi" w:cstheme="minorHAnsi"/>
          <w:szCs w:val="22"/>
          <w:lang w:val="ru-RU"/>
        </w:rPr>
        <w:t xml:space="preserve"> (</w:t>
      </w:r>
      <w:hyperlink r:id="rId12" w:history="1">
        <w:r w:rsidR="00994004" w:rsidRPr="00406B68">
          <w:rPr>
            <w:rStyle w:val="Hyperlink"/>
            <w:rFonts w:asciiTheme="minorHAnsi" w:hAnsiTheme="minorHAnsi" w:cstheme="minorHAnsi"/>
            <w:szCs w:val="22"/>
            <w:lang w:val="ru-RU"/>
          </w:rPr>
          <w:t>https://figi.itu.int/working-group-reports/</w:t>
        </w:r>
      </w:hyperlink>
      <w:r w:rsidRPr="00406B68">
        <w:rPr>
          <w:rFonts w:asciiTheme="minorHAnsi" w:hAnsiTheme="minorHAnsi" w:cstheme="minorHAnsi"/>
          <w:szCs w:val="22"/>
          <w:lang w:val="ru-RU"/>
        </w:rPr>
        <w:t>)</w:t>
      </w:r>
      <w:r w:rsidR="00F9308C" w:rsidRPr="00406B68">
        <w:rPr>
          <w:rFonts w:asciiTheme="minorHAnsi" w:hAnsiTheme="minorHAnsi" w:cstheme="minorHAnsi"/>
          <w:szCs w:val="22"/>
          <w:lang w:val="ru-RU"/>
        </w:rPr>
        <w:t>;</w:t>
      </w:r>
    </w:p>
    <w:p w14:paraId="3D1C5BED" w14:textId="4256F441" w:rsidR="00AD1DE8" w:rsidRPr="00406B68" w:rsidRDefault="00AD1DE8" w:rsidP="00F9308C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06B68">
        <w:rPr>
          <w:rFonts w:asciiTheme="minorHAnsi" w:hAnsiTheme="minorHAnsi" w:cstheme="minorHAnsi"/>
          <w:szCs w:val="22"/>
          <w:lang w:val="ru-RU"/>
        </w:rPr>
        <w:t>b)</w:t>
      </w:r>
      <w:r w:rsidRPr="00406B68">
        <w:rPr>
          <w:rFonts w:asciiTheme="minorHAnsi" w:hAnsiTheme="minorHAnsi" w:cstheme="minorHAnsi"/>
          <w:szCs w:val="22"/>
          <w:lang w:val="ru-RU"/>
        </w:rPr>
        <w:tab/>
      </w:r>
      <w:r w:rsidR="00F9308C" w:rsidRPr="00406B68">
        <w:rPr>
          <w:rFonts w:asciiTheme="minorHAnsi" w:hAnsiTheme="minorHAnsi" w:cstheme="minorHAnsi"/>
          <w:szCs w:val="22"/>
          <w:lang w:val="ru-RU"/>
        </w:rPr>
        <w:t>проводить аудиты безопасности приложений ЦФУ</w:t>
      </w:r>
      <w:r w:rsidRPr="00406B68">
        <w:rPr>
          <w:rFonts w:asciiTheme="minorHAnsi" w:hAnsiTheme="minorHAnsi" w:cstheme="minorHAnsi"/>
          <w:szCs w:val="22"/>
          <w:lang w:val="ru-RU"/>
        </w:rPr>
        <w:t xml:space="preserve"> (</w:t>
      </w:r>
      <w:r w:rsidR="00F9308C" w:rsidRPr="00406B68">
        <w:rPr>
          <w:rFonts w:asciiTheme="minorHAnsi" w:hAnsiTheme="minorHAnsi" w:cstheme="minorHAnsi"/>
          <w:szCs w:val="22"/>
          <w:lang w:val="ru-RU"/>
        </w:rPr>
        <w:t xml:space="preserve">т. е. приложений ЦФУ </w:t>
      </w:r>
      <w:r w:rsidR="00513A1F" w:rsidRPr="00406B68">
        <w:rPr>
          <w:rFonts w:asciiTheme="minorHAnsi" w:hAnsiTheme="minorHAnsi" w:cstheme="minorHAnsi"/>
          <w:szCs w:val="22"/>
          <w:lang w:val="ru-RU"/>
        </w:rPr>
        <w:t xml:space="preserve">на базе </w:t>
      </w:r>
      <w:r w:rsidRPr="00406B68">
        <w:rPr>
          <w:rFonts w:asciiTheme="minorHAnsi" w:hAnsiTheme="minorHAnsi" w:cstheme="minorHAnsi"/>
          <w:szCs w:val="22"/>
          <w:lang w:val="ru-RU"/>
        </w:rPr>
        <w:t xml:space="preserve">USSD, STK </w:t>
      </w:r>
      <w:r w:rsidR="00F9308C" w:rsidRPr="00406B68">
        <w:rPr>
          <w:rFonts w:asciiTheme="minorHAnsi" w:hAnsiTheme="minorHAnsi" w:cstheme="minorHAnsi"/>
          <w:szCs w:val="22"/>
          <w:lang w:val="ru-RU"/>
        </w:rPr>
        <w:t>и</w:t>
      </w:r>
      <w:r w:rsidRPr="00406B68">
        <w:rPr>
          <w:rFonts w:asciiTheme="minorHAnsi" w:hAnsiTheme="minorHAnsi" w:cstheme="minorHAnsi"/>
          <w:szCs w:val="22"/>
          <w:lang w:val="ru-RU"/>
        </w:rPr>
        <w:t xml:space="preserve"> Android)</w:t>
      </w:r>
      <w:r w:rsidR="00F9308C" w:rsidRPr="00406B68">
        <w:rPr>
          <w:rFonts w:asciiTheme="minorHAnsi" w:hAnsiTheme="minorHAnsi" w:cstheme="minorHAnsi"/>
          <w:szCs w:val="22"/>
          <w:lang w:val="ru-RU"/>
        </w:rPr>
        <w:t>;</w:t>
      </w:r>
    </w:p>
    <w:p w14:paraId="5021D740" w14:textId="23FB50DC" w:rsidR="003757AE" w:rsidRPr="00406B68" w:rsidRDefault="003757AE" w:rsidP="00F9308C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06B68">
        <w:rPr>
          <w:rFonts w:asciiTheme="minorHAnsi" w:hAnsiTheme="minorHAnsi" w:cstheme="minorHAnsi"/>
          <w:szCs w:val="22"/>
          <w:lang w:val="ru-RU"/>
        </w:rPr>
        <w:lastRenderedPageBreak/>
        <w:t>с)</w:t>
      </w:r>
      <w:r w:rsidRPr="00406B68">
        <w:rPr>
          <w:rFonts w:asciiTheme="minorHAnsi" w:hAnsiTheme="minorHAnsi" w:cstheme="minorHAnsi"/>
          <w:szCs w:val="22"/>
          <w:lang w:val="ru-RU"/>
        </w:rPr>
        <w:tab/>
        <w:t>обеспечивать руководящие указания по управлению рисками безопасности в экосистеме ЦФУ и мерам по смягчению</w:t>
      </w:r>
      <w:r w:rsidR="00513A1F" w:rsidRPr="00406B68">
        <w:rPr>
          <w:rFonts w:asciiTheme="minorHAnsi" w:hAnsiTheme="minorHAnsi" w:cstheme="minorHAnsi"/>
          <w:szCs w:val="22"/>
          <w:lang w:val="ru-RU"/>
        </w:rPr>
        <w:t xml:space="preserve"> их</w:t>
      </w:r>
      <w:r w:rsidRPr="00406B68">
        <w:rPr>
          <w:rFonts w:asciiTheme="minorHAnsi" w:hAnsiTheme="minorHAnsi" w:cstheme="minorHAnsi"/>
          <w:szCs w:val="22"/>
          <w:lang w:val="ru-RU"/>
        </w:rPr>
        <w:t xml:space="preserve"> последствий;</w:t>
      </w:r>
    </w:p>
    <w:p w14:paraId="03FF5E2E" w14:textId="441FB172" w:rsidR="00AD1DE8" w:rsidRPr="00406B68" w:rsidRDefault="00AD1DE8" w:rsidP="00AD1DE8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06B68">
        <w:rPr>
          <w:rFonts w:asciiTheme="minorHAnsi" w:hAnsiTheme="minorHAnsi" w:cstheme="minorHAnsi"/>
          <w:szCs w:val="22"/>
          <w:lang w:val="ru-RU"/>
        </w:rPr>
        <w:t>d)</w:t>
      </w:r>
      <w:r w:rsidRPr="00406B68">
        <w:rPr>
          <w:rFonts w:asciiTheme="minorHAnsi" w:hAnsiTheme="minorHAnsi" w:cstheme="minorHAnsi"/>
          <w:szCs w:val="22"/>
          <w:lang w:val="ru-RU"/>
        </w:rPr>
        <w:tab/>
      </w:r>
      <w:r w:rsidR="00F9308C" w:rsidRPr="00406B68">
        <w:rPr>
          <w:rFonts w:asciiTheme="minorHAnsi" w:hAnsiTheme="minorHAnsi" w:cstheme="minorHAnsi"/>
          <w:szCs w:val="22"/>
          <w:lang w:val="ru-RU"/>
        </w:rPr>
        <w:t>проводить практикумы по безопасности, адресованные регуляторным органам и поставщикам в сфере ЦФУ</w:t>
      </w:r>
      <w:r w:rsidR="00CA5055" w:rsidRPr="00406B68">
        <w:rPr>
          <w:rFonts w:asciiTheme="minorHAnsi" w:hAnsiTheme="minorHAnsi" w:cstheme="minorHAnsi"/>
          <w:szCs w:val="22"/>
          <w:lang w:val="ru-RU"/>
        </w:rPr>
        <w:t>, для понимания новых уязвим</w:t>
      </w:r>
      <w:r w:rsidR="00C34995" w:rsidRPr="00406B68">
        <w:rPr>
          <w:rFonts w:asciiTheme="minorHAnsi" w:hAnsiTheme="minorHAnsi" w:cstheme="minorHAnsi"/>
          <w:szCs w:val="22"/>
          <w:lang w:val="ru-RU"/>
        </w:rPr>
        <w:t xml:space="preserve">остей </w:t>
      </w:r>
      <w:r w:rsidR="00CA5055" w:rsidRPr="00406B68">
        <w:rPr>
          <w:rFonts w:asciiTheme="minorHAnsi" w:hAnsiTheme="minorHAnsi" w:cstheme="minorHAnsi"/>
          <w:szCs w:val="22"/>
          <w:lang w:val="ru-RU"/>
        </w:rPr>
        <w:t xml:space="preserve">и мер по </w:t>
      </w:r>
      <w:r w:rsidR="00C34995" w:rsidRPr="00406B68">
        <w:rPr>
          <w:rFonts w:asciiTheme="minorHAnsi" w:hAnsiTheme="minorHAnsi" w:cstheme="minorHAnsi"/>
          <w:szCs w:val="22"/>
          <w:lang w:val="ru-RU"/>
        </w:rPr>
        <w:t>ослаблению их влияния</w:t>
      </w:r>
      <w:r w:rsidR="00CA5055" w:rsidRPr="00406B68">
        <w:rPr>
          <w:rFonts w:asciiTheme="minorHAnsi" w:hAnsiTheme="minorHAnsi" w:cstheme="minorHAnsi"/>
          <w:szCs w:val="22"/>
          <w:lang w:val="ru-RU"/>
        </w:rPr>
        <w:t>;</w:t>
      </w:r>
    </w:p>
    <w:p w14:paraId="76CCBE55" w14:textId="1117CCD5" w:rsidR="00AD1DE8" w:rsidRPr="00406B68" w:rsidRDefault="00AD1DE8" w:rsidP="00AD1DE8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06B68">
        <w:rPr>
          <w:rFonts w:asciiTheme="minorHAnsi" w:hAnsiTheme="minorHAnsi" w:cstheme="minorHAnsi"/>
          <w:szCs w:val="22"/>
          <w:lang w:val="ru-RU"/>
        </w:rPr>
        <w:t>e)</w:t>
      </w:r>
      <w:r w:rsidRPr="00406B68">
        <w:rPr>
          <w:rFonts w:asciiTheme="minorHAnsi" w:hAnsiTheme="minorHAnsi" w:cstheme="minorHAnsi"/>
          <w:szCs w:val="22"/>
          <w:lang w:val="ru-RU"/>
        </w:rPr>
        <w:tab/>
      </w:r>
      <w:r w:rsidR="00CA5055" w:rsidRPr="00406B68">
        <w:rPr>
          <w:rFonts w:asciiTheme="minorHAnsi" w:hAnsiTheme="minorHAnsi" w:cstheme="minorHAnsi"/>
          <w:szCs w:val="22"/>
          <w:lang w:val="ru-RU"/>
        </w:rPr>
        <w:t>оцен</w:t>
      </w:r>
      <w:r w:rsidR="00BF7D78" w:rsidRPr="00406B68">
        <w:rPr>
          <w:rFonts w:asciiTheme="minorHAnsi" w:hAnsiTheme="minorHAnsi" w:cstheme="minorHAnsi"/>
          <w:szCs w:val="22"/>
          <w:lang w:val="ru-RU"/>
        </w:rPr>
        <w:t xml:space="preserve">ивать уровни </w:t>
      </w:r>
      <w:r w:rsidR="00CA5055" w:rsidRPr="00406B68">
        <w:rPr>
          <w:rFonts w:asciiTheme="minorHAnsi" w:hAnsiTheme="minorHAnsi" w:cstheme="minorHAnsi"/>
          <w:szCs w:val="22"/>
          <w:lang w:val="ru-RU"/>
        </w:rPr>
        <w:t xml:space="preserve">киберподготовленности </w:t>
      </w:r>
      <w:r w:rsidR="00424CC8" w:rsidRPr="00406B68">
        <w:rPr>
          <w:rFonts w:asciiTheme="minorHAnsi" w:hAnsiTheme="minorHAnsi" w:cstheme="minorHAnsi"/>
          <w:szCs w:val="22"/>
          <w:lang w:val="ru-RU"/>
        </w:rPr>
        <w:t>заинтересованных</w:t>
      </w:r>
      <w:r w:rsidR="00CA5055" w:rsidRPr="00406B68">
        <w:rPr>
          <w:rFonts w:asciiTheme="minorHAnsi" w:hAnsiTheme="minorHAnsi" w:cstheme="minorHAnsi"/>
          <w:szCs w:val="22"/>
          <w:lang w:val="ru-RU"/>
        </w:rPr>
        <w:t xml:space="preserve"> сторон экосистемы ЦФУ</w:t>
      </w:r>
      <w:r w:rsidR="00424CC8" w:rsidRPr="00406B68">
        <w:rPr>
          <w:rFonts w:asciiTheme="minorHAnsi" w:hAnsiTheme="minorHAnsi" w:cstheme="minorHAnsi"/>
          <w:szCs w:val="22"/>
          <w:lang w:val="ru-RU"/>
        </w:rPr>
        <w:t xml:space="preserve"> </w:t>
      </w:r>
      <w:r w:rsidR="00BF7D78" w:rsidRPr="00406B68">
        <w:rPr>
          <w:rFonts w:asciiTheme="minorHAnsi" w:hAnsiTheme="minorHAnsi" w:cstheme="minorHAnsi"/>
          <w:szCs w:val="22"/>
          <w:lang w:val="ru-RU"/>
        </w:rPr>
        <w:t>к</w:t>
      </w:r>
      <w:r w:rsidR="00424CC8" w:rsidRPr="00406B68">
        <w:rPr>
          <w:rFonts w:asciiTheme="minorHAnsi" w:hAnsiTheme="minorHAnsi" w:cstheme="minorHAnsi"/>
          <w:szCs w:val="22"/>
          <w:lang w:val="ru-RU"/>
        </w:rPr>
        <w:t xml:space="preserve"> реагированию на инциденты в сфере кибербезопасности, касающиеся цифровых финансов;</w:t>
      </w:r>
    </w:p>
    <w:p w14:paraId="27AEC8DA" w14:textId="70A1A0D3" w:rsidR="00AD1DE8" w:rsidRPr="00406B68" w:rsidRDefault="00AD1DE8" w:rsidP="00AD1DE8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06B68">
        <w:rPr>
          <w:rFonts w:asciiTheme="minorHAnsi" w:hAnsiTheme="minorHAnsi" w:cstheme="minorHAnsi"/>
          <w:szCs w:val="22"/>
          <w:lang w:val="ru-RU"/>
        </w:rPr>
        <w:t>f)</w:t>
      </w:r>
      <w:r w:rsidRPr="00406B68">
        <w:rPr>
          <w:rFonts w:asciiTheme="minorHAnsi" w:hAnsiTheme="minorHAnsi" w:cstheme="minorHAnsi"/>
          <w:szCs w:val="22"/>
          <w:lang w:val="ru-RU"/>
        </w:rPr>
        <w:tab/>
      </w:r>
      <w:r w:rsidR="00424CC8" w:rsidRPr="00406B68">
        <w:rPr>
          <w:rFonts w:asciiTheme="minorHAnsi" w:hAnsiTheme="minorHAnsi" w:cstheme="minorHAnsi"/>
          <w:szCs w:val="22"/>
          <w:lang w:val="ru-RU"/>
        </w:rPr>
        <w:t xml:space="preserve">обеспечивать нейтральную платформу для обмена знаниями по инцидентам </w:t>
      </w:r>
      <w:r w:rsidR="00BF7D78" w:rsidRPr="00406B68">
        <w:rPr>
          <w:rFonts w:asciiTheme="minorHAnsi" w:hAnsiTheme="minorHAnsi" w:cstheme="minorHAnsi"/>
          <w:szCs w:val="22"/>
          <w:lang w:val="ru-RU"/>
        </w:rPr>
        <w:t xml:space="preserve">и уязвимостям </w:t>
      </w:r>
      <w:r w:rsidR="00424CC8" w:rsidRPr="00406B68">
        <w:rPr>
          <w:rFonts w:asciiTheme="minorHAnsi" w:hAnsiTheme="minorHAnsi" w:cstheme="minorHAnsi"/>
          <w:szCs w:val="22"/>
          <w:lang w:val="ru-RU"/>
        </w:rPr>
        <w:t>безопасности и в области цифровых финансов</w:t>
      </w:r>
      <w:r w:rsidRPr="00406B68">
        <w:rPr>
          <w:rFonts w:asciiTheme="minorHAnsi" w:hAnsiTheme="minorHAnsi" w:cstheme="minorHAnsi"/>
          <w:szCs w:val="22"/>
          <w:lang w:val="ru-RU"/>
        </w:rPr>
        <w:t>.</w:t>
      </w:r>
    </w:p>
    <w:p w14:paraId="3496AE08" w14:textId="27952617" w:rsidR="00C11D6D" w:rsidRPr="00406B68" w:rsidRDefault="00A2063B" w:rsidP="00C11D6D">
      <w:pPr>
        <w:jc w:val="both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t>4</w:t>
      </w:r>
      <w:r w:rsidR="00AD1DE8" w:rsidRPr="00406B68">
        <w:rPr>
          <w:rFonts w:cstheme="minorHAnsi"/>
          <w:szCs w:val="22"/>
          <w:lang w:val="ru-RU"/>
        </w:rPr>
        <w:tab/>
      </w:r>
      <w:r w:rsidR="00574B0D" w:rsidRPr="00406B68">
        <w:rPr>
          <w:rFonts w:cstheme="minorHAnsi"/>
          <w:szCs w:val="22"/>
          <w:lang w:val="ru-RU"/>
        </w:rPr>
        <w:t xml:space="preserve">Практикум по безопасности ориентирован на специалистов </w:t>
      </w:r>
      <w:r w:rsidR="00D84DF5" w:rsidRPr="00406B68">
        <w:rPr>
          <w:rFonts w:cstheme="minorHAnsi"/>
          <w:szCs w:val="22"/>
          <w:lang w:val="ru-RU"/>
        </w:rPr>
        <w:t xml:space="preserve">по </w:t>
      </w:r>
      <w:r w:rsidR="00574B0D" w:rsidRPr="00406B68">
        <w:rPr>
          <w:rFonts w:cstheme="minorHAnsi"/>
          <w:szCs w:val="22"/>
          <w:lang w:val="ru-RU"/>
        </w:rPr>
        <w:t>ИТ-безопасности</w:t>
      </w:r>
      <w:r w:rsidR="00D84DF5" w:rsidRPr="00406B68">
        <w:rPr>
          <w:rFonts w:cstheme="minorHAnsi"/>
          <w:szCs w:val="22"/>
          <w:lang w:val="ru-RU"/>
        </w:rPr>
        <w:t xml:space="preserve"> и разработчиков политики в отрасли электросвязи,</w:t>
      </w:r>
      <w:r w:rsidR="00574B0D" w:rsidRPr="00406B68">
        <w:rPr>
          <w:rFonts w:cstheme="minorHAnsi"/>
          <w:szCs w:val="22"/>
          <w:lang w:val="ru-RU"/>
        </w:rPr>
        <w:t xml:space="preserve"> регуляторны</w:t>
      </w:r>
      <w:r w:rsidR="00F40B0A" w:rsidRPr="00406B68">
        <w:rPr>
          <w:rFonts w:cstheme="minorHAnsi"/>
          <w:szCs w:val="22"/>
          <w:lang w:val="ru-RU"/>
        </w:rPr>
        <w:t>е</w:t>
      </w:r>
      <w:r w:rsidR="00574B0D" w:rsidRPr="00406B68">
        <w:rPr>
          <w:rFonts w:cstheme="minorHAnsi"/>
          <w:szCs w:val="22"/>
          <w:lang w:val="ru-RU"/>
        </w:rPr>
        <w:t xml:space="preserve"> орган</w:t>
      </w:r>
      <w:r w:rsidR="00F40B0A" w:rsidRPr="00406B68">
        <w:rPr>
          <w:rFonts w:cstheme="minorHAnsi"/>
          <w:szCs w:val="22"/>
          <w:lang w:val="ru-RU"/>
        </w:rPr>
        <w:t>ы</w:t>
      </w:r>
      <w:r w:rsidR="00574B0D" w:rsidRPr="00406B68">
        <w:rPr>
          <w:rFonts w:cstheme="minorHAnsi"/>
          <w:szCs w:val="22"/>
          <w:lang w:val="ru-RU"/>
        </w:rPr>
        <w:t xml:space="preserve"> в </w:t>
      </w:r>
      <w:r w:rsidR="00D84DF5" w:rsidRPr="00406B68">
        <w:rPr>
          <w:rFonts w:cstheme="minorHAnsi"/>
          <w:szCs w:val="22"/>
          <w:lang w:val="ru-RU"/>
        </w:rPr>
        <w:t xml:space="preserve">области </w:t>
      </w:r>
      <w:r w:rsidR="00574B0D" w:rsidRPr="00406B68">
        <w:rPr>
          <w:rFonts w:cstheme="minorHAnsi"/>
          <w:szCs w:val="22"/>
          <w:lang w:val="ru-RU"/>
        </w:rPr>
        <w:t>ИКТ, поставщиков ЦФУ, центральны</w:t>
      </w:r>
      <w:r w:rsidR="00F40B0A" w:rsidRPr="00406B68">
        <w:rPr>
          <w:rFonts w:cstheme="minorHAnsi"/>
          <w:szCs w:val="22"/>
          <w:lang w:val="ru-RU"/>
        </w:rPr>
        <w:t>е</w:t>
      </w:r>
      <w:r w:rsidR="00574B0D" w:rsidRPr="00406B68">
        <w:rPr>
          <w:rFonts w:cstheme="minorHAnsi"/>
          <w:szCs w:val="22"/>
          <w:lang w:val="ru-RU"/>
        </w:rPr>
        <w:t xml:space="preserve"> банк</w:t>
      </w:r>
      <w:r w:rsidR="00F40B0A" w:rsidRPr="00406B68">
        <w:rPr>
          <w:rFonts w:cstheme="minorHAnsi"/>
          <w:szCs w:val="22"/>
          <w:lang w:val="ru-RU"/>
        </w:rPr>
        <w:t>и</w:t>
      </w:r>
      <w:r w:rsidR="00574B0D" w:rsidRPr="00406B68">
        <w:rPr>
          <w:rFonts w:cstheme="minorHAnsi"/>
          <w:szCs w:val="22"/>
          <w:lang w:val="ru-RU"/>
        </w:rPr>
        <w:t xml:space="preserve"> и операторов сетей подвижной связи.</w:t>
      </w:r>
    </w:p>
    <w:p w14:paraId="11F25AF3" w14:textId="13B61C9C" w:rsidR="00AD1DE8" w:rsidRPr="00406B68" w:rsidRDefault="00A2063B" w:rsidP="000B30AA">
      <w:pPr>
        <w:keepNext/>
        <w:jc w:val="both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t>5</w:t>
      </w:r>
      <w:r w:rsidR="00AD1DE8" w:rsidRPr="00406B68">
        <w:rPr>
          <w:rFonts w:cstheme="minorHAnsi"/>
          <w:szCs w:val="22"/>
          <w:lang w:val="ru-RU"/>
        </w:rPr>
        <w:tab/>
      </w:r>
      <w:r w:rsidR="00994004" w:rsidRPr="00406B68">
        <w:rPr>
          <w:rFonts w:cstheme="minorHAnsi"/>
          <w:szCs w:val="22"/>
          <w:lang w:val="ru-RU"/>
        </w:rPr>
        <w:t xml:space="preserve">Вся </w:t>
      </w:r>
      <w:r w:rsidR="00C11D6D" w:rsidRPr="00406B68">
        <w:rPr>
          <w:rFonts w:cstheme="minorHAnsi"/>
          <w:szCs w:val="22"/>
          <w:lang w:val="ru-RU"/>
        </w:rPr>
        <w:t>соответствующая</w:t>
      </w:r>
      <w:r w:rsidR="00994004" w:rsidRPr="00406B68">
        <w:rPr>
          <w:rFonts w:cstheme="minorHAnsi"/>
          <w:szCs w:val="22"/>
          <w:lang w:val="ru-RU"/>
        </w:rPr>
        <w:t xml:space="preserve"> информация, касающаяся </w:t>
      </w:r>
      <w:r w:rsidR="00C11D6D" w:rsidRPr="00406B68">
        <w:rPr>
          <w:rFonts w:cstheme="minorHAnsi"/>
          <w:szCs w:val="22"/>
          <w:lang w:val="ru-RU"/>
        </w:rPr>
        <w:t>мероприятия</w:t>
      </w:r>
      <w:r w:rsidR="00994004" w:rsidRPr="00406B68">
        <w:rPr>
          <w:rFonts w:cstheme="minorHAnsi"/>
          <w:szCs w:val="22"/>
          <w:lang w:val="ru-RU"/>
        </w:rPr>
        <w:t xml:space="preserve"> (докладчики, ссылка для регистрации, подробная информация о порядке дистанционной связи), будет размещена на главной странице мероприятия </w:t>
      </w:r>
      <w:r w:rsidR="00BF060F" w:rsidRPr="00406B68">
        <w:rPr>
          <w:rFonts w:cstheme="minorHAnsi"/>
          <w:szCs w:val="22"/>
          <w:lang w:val="ru-RU"/>
        </w:rPr>
        <w:t>по адресу</w:t>
      </w:r>
      <w:r w:rsidR="00AD1DE8" w:rsidRPr="00406B68">
        <w:rPr>
          <w:rFonts w:cstheme="minorHAnsi"/>
          <w:szCs w:val="22"/>
          <w:lang w:val="ru-RU"/>
        </w:rPr>
        <w:t>:</w:t>
      </w:r>
      <w:r w:rsidR="00BF060F" w:rsidRPr="00406B68">
        <w:rPr>
          <w:rFonts w:cstheme="minorHAnsi"/>
          <w:szCs w:val="22"/>
          <w:lang w:val="ru-RU"/>
        </w:rPr>
        <w:t xml:space="preserve"> </w:t>
      </w:r>
      <w:hyperlink r:id="rId13" w:history="1">
        <w:r w:rsidR="005D3579" w:rsidRPr="00406B68">
          <w:rPr>
            <w:rStyle w:val="Hyperlink"/>
            <w:rFonts w:cstheme="minorHAnsi"/>
            <w:szCs w:val="22"/>
          </w:rPr>
          <w:t>https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://</w:t>
        </w:r>
        <w:r w:rsidR="005D3579" w:rsidRPr="00406B68">
          <w:rPr>
            <w:rStyle w:val="Hyperlink"/>
            <w:rFonts w:cstheme="minorHAnsi"/>
            <w:szCs w:val="22"/>
          </w:rPr>
          <w:t>www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.</w:t>
        </w:r>
        <w:r w:rsidR="005D3579" w:rsidRPr="00406B68">
          <w:rPr>
            <w:rStyle w:val="Hyperlink"/>
            <w:rFonts w:cstheme="minorHAnsi"/>
            <w:szCs w:val="22"/>
          </w:rPr>
          <w:t>itu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.</w:t>
        </w:r>
        <w:r w:rsidR="005D3579" w:rsidRPr="00406B68">
          <w:rPr>
            <w:rStyle w:val="Hyperlink"/>
            <w:rFonts w:cstheme="minorHAnsi"/>
            <w:szCs w:val="22"/>
          </w:rPr>
          <w:t>int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5D3579" w:rsidRPr="00406B68">
          <w:rPr>
            <w:rStyle w:val="Hyperlink"/>
            <w:rFonts w:cstheme="minorHAnsi"/>
            <w:szCs w:val="22"/>
          </w:rPr>
          <w:t>en</w:t>
        </w:r>
        <w:proofErr w:type="spellEnd"/>
        <w:r w:rsidR="005D3579" w:rsidRPr="00406B68">
          <w:rPr>
            <w:rStyle w:val="Hyperlink"/>
            <w:rFonts w:cstheme="minorHAnsi"/>
            <w:szCs w:val="22"/>
            <w:lang w:val="ru-RU"/>
          </w:rPr>
          <w:t>/</w:t>
        </w:r>
        <w:r w:rsidR="005D3579" w:rsidRPr="00406B68">
          <w:rPr>
            <w:rStyle w:val="Hyperlink"/>
            <w:rFonts w:cstheme="minorHAnsi"/>
            <w:szCs w:val="22"/>
          </w:rPr>
          <w:t>ITU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-</w:t>
        </w:r>
        <w:r w:rsidR="005D3579" w:rsidRPr="00406B68">
          <w:rPr>
            <w:rStyle w:val="Hyperlink"/>
            <w:rFonts w:cstheme="minorHAnsi"/>
            <w:szCs w:val="22"/>
          </w:rPr>
          <w:t>T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/</w:t>
        </w:r>
        <w:r w:rsidR="005D3579" w:rsidRPr="00406B68">
          <w:rPr>
            <w:rStyle w:val="Hyperlink"/>
            <w:rFonts w:cstheme="minorHAnsi"/>
            <w:szCs w:val="22"/>
          </w:rPr>
          <w:t>webinars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5D3579" w:rsidRPr="00406B68">
          <w:rPr>
            <w:rStyle w:val="Hyperlink"/>
            <w:rFonts w:cstheme="minorHAnsi"/>
            <w:szCs w:val="22"/>
          </w:rPr>
          <w:t>dfs</w:t>
        </w:r>
        <w:proofErr w:type="spellEnd"/>
        <w:r w:rsidR="005D3579" w:rsidRPr="00406B68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5D3579" w:rsidRPr="00406B68">
          <w:rPr>
            <w:rStyle w:val="Hyperlink"/>
            <w:rFonts w:cstheme="minorHAnsi"/>
            <w:szCs w:val="22"/>
          </w:rPr>
          <w:t>sc</w:t>
        </w:r>
        <w:proofErr w:type="spellEnd"/>
        <w:r w:rsidR="005D3579" w:rsidRPr="00406B68">
          <w:rPr>
            <w:rStyle w:val="Hyperlink"/>
            <w:rFonts w:cstheme="minorHAnsi"/>
            <w:szCs w:val="22"/>
            <w:lang w:val="ru-RU"/>
          </w:rPr>
          <w:t>/20220524/</w:t>
        </w:r>
        <w:r w:rsidR="005D3579" w:rsidRPr="00406B68">
          <w:rPr>
            <w:rStyle w:val="Hyperlink"/>
            <w:rFonts w:cstheme="minorHAnsi"/>
            <w:szCs w:val="22"/>
          </w:rPr>
          <w:t>Pages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/</w:t>
        </w:r>
        <w:r w:rsidR="005D3579" w:rsidRPr="00406B68">
          <w:rPr>
            <w:rStyle w:val="Hyperlink"/>
            <w:rFonts w:cstheme="minorHAnsi"/>
            <w:szCs w:val="22"/>
          </w:rPr>
          <w:t>default</w:t>
        </w:r>
        <w:r w:rsidR="005D3579" w:rsidRPr="00406B68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5D3579" w:rsidRPr="00406B68">
          <w:rPr>
            <w:rStyle w:val="Hyperlink"/>
            <w:rFonts w:cstheme="minorHAnsi"/>
            <w:szCs w:val="22"/>
          </w:rPr>
          <w:t>aspx</w:t>
        </w:r>
        <w:proofErr w:type="spellEnd"/>
      </w:hyperlink>
      <w:r w:rsidR="00AD1DE8" w:rsidRPr="00406B68">
        <w:rPr>
          <w:rFonts w:cstheme="minorHAnsi"/>
          <w:szCs w:val="22"/>
          <w:lang w:val="ru-RU"/>
        </w:rPr>
        <w:t>.</w:t>
      </w:r>
    </w:p>
    <w:p w14:paraId="1997E7E2" w14:textId="37382497" w:rsidR="00AD1DE8" w:rsidRPr="00406B68" w:rsidRDefault="00B52F97" w:rsidP="00ED63BB">
      <w:pPr>
        <w:jc w:val="both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t xml:space="preserve">Просьба </w:t>
      </w:r>
      <w:r w:rsidR="005D3579" w:rsidRPr="00406B68">
        <w:rPr>
          <w:rFonts w:cstheme="minorHAnsi"/>
          <w:szCs w:val="22"/>
          <w:lang w:val="ru-RU"/>
        </w:rPr>
        <w:t>обратить внимание</w:t>
      </w:r>
      <w:r w:rsidR="00994004" w:rsidRPr="00406B68">
        <w:rPr>
          <w:rFonts w:cstheme="minorHAnsi"/>
          <w:szCs w:val="22"/>
          <w:lang w:val="ru-RU"/>
        </w:rPr>
        <w:t>, что регистрация обязательна</w:t>
      </w:r>
      <w:r w:rsidR="00AD1DE8" w:rsidRPr="00406B68">
        <w:rPr>
          <w:rFonts w:cstheme="minorHAnsi"/>
          <w:szCs w:val="22"/>
          <w:lang w:val="ru-RU"/>
        </w:rPr>
        <w:t>.</w:t>
      </w:r>
    </w:p>
    <w:p w14:paraId="5E9D709D" w14:textId="42CBB2E3" w:rsidR="00D270D0" w:rsidRPr="00406B68" w:rsidRDefault="001D2164" w:rsidP="00E51948">
      <w:pPr>
        <w:jc w:val="both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t>С уважением,</w:t>
      </w:r>
    </w:p>
    <w:p w14:paraId="112A6BC8" w14:textId="1B9A7B1E" w:rsidR="00A2063B" w:rsidRPr="00406B68" w:rsidRDefault="00A42084" w:rsidP="005E267A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3F4FB98" wp14:editId="48911321">
            <wp:simplePos x="0" y="0"/>
            <wp:positionH relativeFrom="column">
              <wp:posOffset>3810</wp:posOffset>
            </wp:positionH>
            <wp:positionV relativeFrom="paragraph">
              <wp:posOffset>87629</wp:posOffset>
            </wp:positionV>
            <wp:extent cx="834853" cy="447675"/>
            <wp:effectExtent l="0" t="0" r="381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95" cy="44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30E9B" w:rsidRPr="00406B68">
        <w:rPr>
          <w:rFonts w:cstheme="minorHAnsi"/>
          <w:szCs w:val="22"/>
          <w:lang w:val="ru-RU"/>
        </w:rPr>
        <w:t>Чхе</w:t>
      </w:r>
      <w:proofErr w:type="spellEnd"/>
      <w:r w:rsidR="00030E9B" w:rsidRPr="00406B68">
        <w:rPr>
          <w:rFonts w:cstheme="minorHAnsi"/>
          <w:szCs w:val="22"/>
          <w:lang w:val="ru-RU"/>
        </w:rPr>
        <w:t xml:space="preserve"> </w:t>
      </w:r>
      <w:proofErr w:type="spellStart"/>
      <w:r w:rsidR="00030E9B" w:rsidRPr="00406B68">
        <w:rPr>
          <w:rFonts w:cstheme="minorHAnsi"/>
          <w:szCs w:val="22"/>
          <w:lang w:val="ru-RU"/>
        </w:rPr>
        <w:t>Суб</w:t>
      </w:r>
      <w:proofErr w:type="spellEnd"/>
      <w:r w:rsidR="00030E9B" w:rsidRPr="00406B68">
        <w:rPr>
          <w:rFonts w:cstheme="minorHAnsi"/>
          <w:szCs w:val="22"/>
          <w:lang w:val="ru-RU"/>
        </w:rPr>
        <w:t xml:space="preserve"> Ли</w:t>
      </w:r>
      <w:r w:rsidR="00030E9B" w:rsidRPr="00406B68">
        <w:rPr>
          <w:rFonts w:cstheme="minorHAnsi"/>
          <w:szCs w:val="22"/>
          <w:lang w:val="ru-RU"/>
        </w:rPr>
        <w:br/>
      </w:r>
      <w:r w:rsidR="00E51948" w:rsidRPr="00406B68">
        <w:rPr>
          <w:rFonts w:cstheme="minorHAnsi"/>
          <w:szCs w:val="22"/>
          <w:lang w:val="ru-RU"/>
        </w:rPr>
        <w:t>Директор Бюро</w:t>
      </w:r>
      <w:r w:rsidR="00E51948" w:rsidRPr="00406B68">
        <w:rPr>
          <w:rFonts w:cstheme="minorHAnsi"/>
          <w:szCs w:val="22"/>
          <w:lang w:val="ru-RU"/>
        </w:rPr>
        <w:br/>
        <w:t>стандартизации электросвязи</w:t>
      </w:r>
    </w:p>
    <w:p w14:paraId="51EE596B" w14:textId="53A7E2D8" w:rsidR="00A2063B" w:rsidRPr="00406B68" w:rsidRDefault="00A2063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 w:rsidRPr="00406B68">
        <w:rPr>
          <w:rFonts w:cstheme="minorHAnsi"/>
          <w:szCs w:val="22"/>
          <w:lang w:val="ru-RU"/>
        </w:rPr>
        <w:br w:type="page"/>
      </w:r>
    </w:p>
    <w:p w14:paraId="02B063A6" w14:textId="77777777" w:rsidR="000B30AA" w:rsidRPr="00406B68" w:rsidRDefault="00574B0D" w:rsidP="000B30AA">
      <w:pPr>
        <w:pStyle w:val="AnnexNo"/>
        <w:rPr>
          <w:rFonts w:cstheme="minorHAnsi"/>
          <w:sz w:val="22"/>
          <w:szCs w:val="22"/>
          <w:lang w:val="ru-RU"/>
        </w:rPr>
      </w:pPr>
      <w:bookmarkStart w:id="2" w:name="lt_pId077"/>
      <w:r w:rsidRPr="00406B68">
        <w:rPr>
          <w:rFonts w:cstheme="minorHAnsi"/>
          <w:sz w:val="22"/>
          <w:szCs w:val="22"/>
          <w:lang w:val="ru-RU"/>
        </w:rPr>
        <w:lastRenderedPageBreak/>
        <w:t>Приложение</w:t>
      </w:r>
      <w:r w:rsidR="00A2063B" w:rsidRPr="00406B68">
        <w:rPr>
          <w:rFonts w:cstheme="minorHAnsi"/>
          <w:sz w:val="22"/>
          <w:szCs w:val="22"/>
          <w:lang w:val="ru-RU"/>
        </w:rPr>
        <w:t xml:space="preserve"> 1</w:t>
      </w:r>
    </w:p>
    <w:p w14:paraId="121C122F" w14:textId="104ED6CC" w:rsidR="00574B0D" w:rsidRPr="00406B68" w:rsidRDefault="00574B0D" w:rsidP="000B30AA">
      <w:pPr>
        <w:pStyle w:val="AnnexTitle"/>
        <w:rPr>
          <w:rFonts w:cstheme="minorHAnsi"/>
          <w:bCs/>
          <w:sz w:val="22"/>
          <w:szCs w:val="22"/>
          <w:lang w:val="ru-RU"/>
        </w:rPr>
      </w:pPr>
      <w:r w:rsidRPr="00406B68">
        <w:rPr>
          <w:rFonts w:cstheme="minorHAnsi"/>
          <w:bCs/>
          <w:iCs/>
          <w:sz w:val="22"/>
          <w:szCs w:val="22"/>
          <w:lang w:val="ru-RU"/>
        </w:rPr>
        <w:t xml:space="preserve">Проект программы </w:t>
      </w:r>
      <w:bookmarkEnd w:id="2"/>
      <w:r w:rsidRPr="00406B68">
        <w:rPr>
          <w:rFonts w:cstheme="minorHAnsi"/>
          <w:sz w:val="22"/>
          <w:szCs w:val="22"/>
          <w:lang w:val="ru-RU"/>
        </w:rPr>
        <w:t xml:space="preserve">Практикума по безопасности ЦФУ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A2063B" w:rsidRPr="00406B68" w14:paraId="2F12416C" w14:textId="77777777" w:rsidTr="00F254A1">
        <w:trPr>
          <w:cantSplit/>
          <w:trHeight w:val="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17C30136" w14:textId="063CD324" w:rsidR="00A2063B" w:rsidRPr="00406B68" w:rsidRDefault="00574B0D" w:rsidP="000B30AA">
            <w:pPr>
              <w:spacing w:before="60" w:after="60"/>
              <w:jc w:val="center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3" w:name="lt_pId078"/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День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1: </w:t>
            </w:r>
            <w:r w:rsidR="005D3579" w:rsidRPr="00406B68">
              <w:rPr>
                <w:rFonts w:cstheme="minorHAnsi"/>
                <w:b/>
                <w:bCs/>
                <w:szCs w:val="22"/>
                <w:lang w:val="ru-RU"/>
              </w:rPr>
              <w:t>24 мая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2022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года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10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час. 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>00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мин.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– 13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час. 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>00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мин. 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>(</w:t>
            </w:r>
            <w:r w:rsidR="005D3579" w:rsidRPr="00406B68">
              <w:rPr>
                <w:rFonts w:cstheme="minorHAnsi"/>
                <w:b/>
                <w:bCs/>
                <w:szCs w:val="22"/>
                <w:lang w:val="en-GB"/>
              </w:rPr>
              <w:t>UTC+2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  <w:bookmarkEnd w:id="3"/>
          </w:p>
        </w:tc>
      </w:tr>
      <w:tr w:rsidR="00A2063B" w:rsidRPr="00406B68" w14:paraId="35F109AD" w14:textId="77777777" w:rsidTr="00F254A1">
        <w:trPr>
          <w:cantSplit/>
          <w:trHeight w:val="94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6486AD" w14:textId="1FD5D24D" w:rsidR="00A2063B" w:rsidRPr="00406B68" w:rsidRDefault="00A2063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10</w:t>
            </w:r>
            <w:r w:rsidR="00574B0D" w:rsidRPr="00406B68">
              <w:rPr>
                <w:rFonts w:cstheme="minorHAnsi"/>
                <w:szCs w:val="22"/>
                <w:lang w:val="ru-RU"/>
              </w:rPr>
              <w:t xml:space="preserve"> час </w:t>
            </w:r>
            <w:r w:rsidRPr="00406B68">
              <w:rPr>
                <w:rFonts w:cstheme="minorHAnsi"/>
                <w:szCs w:val="22"/>
                <w:lang w:val="ru-RU"/>
              </w:rPr>
              <w:t>00</w:t>
            </w:r>
            <w:r w:rsidR="00574B0D" w:rsidRPr="00406B68">
              <w:rPr>
                <w:rFonts w:cstheme="minorHAnsi"/>
                <w:szCs w:val="22"/>
                <w:lang w:val="ru-RU"/>
              </w:rPr>
              <w:t xml:space="preserve"> мин.</w:t>
            </w:r>
            <w:r w:rsidRPr="00406B68">
              <w:rPr>
                <w:rFonts w:cstheme="minorHAnsi"/>
                <w:szCs w:val="22"/>
                <w:lang w:val="ru-RU"/>
              </w:rPr>
              <w:t xml:space="preserve"> </w:t>
            </w:r>
            <w:r w:rsidR="00574B0D" w:rsidRPr="00406B68">
              <w:rPr>
                <w:rFonts w:cstheme="minorHAnsi"/>
                <w:szCs w:val="22"/>
                <w:lang w:val="ru-RU"/>
              </w:rPr>
              <w:t>–</w:t>
            </w:r>
            <w:r w:rsidRPr="00406B68">
              <w:rPr>
                <w:rFonts w:cstheme="minorHAnsi"/>
                <w:szCs w:val="22"/>
                <w:lang w:val="ru-RU"/>
              </w:rPr>
              <w:t xml:space="preserve"> 10</w:t>
            </w:r>
            <w:r w:rsidR="00574B0D" w:rsidRPr="00406B68">
              <w:rPr>
                <w:rFonts w:cstheme="minorHAnsi"/>
                <w:szCs w:val="22"/>
                <w:lang w:val="ru-RU"/>
              </w:rPr>
              <w:t xml:space="preserve"> час. </w:t>
            </w:r>
            <w:r w:rsidRPr="00406B68">
              <w:rPr>
                <w:rFonts w:cstheme="minorHAnsi"/>
                <w:szCs w:val="22"/>
                <w:lang w:val="ru-RU"/>
              </w:rPr>
              <w:t>20</w:t>
            </w:r>
            <w:r w:rsidR="00574B0D" w:rsidRPr="00406B68">
              <w:rPr>
                <w:rFonts w:cstheme="minorHAnsi"/>
                <w:szCs w:val="22"/>
                <w:lang w:val="ru-RU"/>
              </w:rPr>
              <w:t xml:space="preserve">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8F8EC3" w14:textId="04054CF9" w:rsidR="00A2063B" w:rsidRPr="00406B68" w:rsidRDefault="005D3579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В</w:t>
            </w:r>
            <w:r w:rsidR="00996E6B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ступительные замечания</w:t>
            </w:r>
          </w:p>
          <w:p w14:paraId="7764A89A" w14:textId="2A3882D8" w:rsidR="00A2063B" w:rsidRPr="00406B68" w:rsidRDefault="00996E6B" w:rsidP="000B30AA">
            <w:pPr>
              <w:pStyle w:val="ListParagraph"/>
              <w:numPr>
                <w:ilvl w:val="0"/>
                <w:numId w:val="39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МСЭ</w:t>
            </w:r>
          </w:p>
          <w:p w14:paraId="6BA50D03" w14:textId="4C4F46DF" w:rsidR="00A2063B" w:rsidRPr="00406B68" w:rsidRDefault="005D3579" w:rsidP="000B30AA">
            <w:pPr>
              <w:pStyle w:val="ListParagraph"/>
              <w:numPr>
                <w:ilvl w:val="0"/>
                <w:numId w:val="39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textAlignment w:val="auto"/>
              <w:rPr>
                <w:rFonts w:cstheme="minorHAnsi"/>
                <w:color w:val="444444"/>
                <w:sz w:val="22"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CRASA</w:t>
            </w:r>
          </w:p>
        </w:tc>
      </w:tr>
      <w:tr w:rsidR="00A2063B" w:rsidRPr="005E267A" w14:paraId="5CEB198C" w14:textId="77777777" w:rsidTr="00F254A1">
        <w:trPr>
          <w:cantSplit/>
          <w:trHeight w:val="4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0D06BD" w14:textId="7DB7AE16" w:rsidR="00A2063B" w:rsidRPr="00406B68" w:rsidRDefault="00996E6B" w:rsidP="000B30AA">
            <w:pPr>
              <w:spacing w:before="60" w:after="60"/>
              <w:jc w:val="center"/>
              <w:rPr>
                <w:rFonts w:cstheme="minorHAnsi"/>
                <w:b/>
                <w:bCs/>
                <w:color w:val="444444"/>
                <w:szCs w:val="22"/>
                <w:shd w:val="clear" w:color="auto" w:fill="FFFFFF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10 час 20 мин. – 11 час. 50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87925" w14:textId="300F7D8A" w:rsidR="00A2063B" w:rsidRPr="00406B68" w:rsidRDefault="00996E6B" w:rsidP="000B30AA">
            <w:pPr>
              <w:spacing w:before="60" w:after="60"/>
              <w:rPr>
                <w:rFonts w:cstheme="minorHAnsi"/>
                <w:b/>
                <w:bCs/>
                <w:szCs w:val="22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Уязвимости безопасности </w:t>
            </w:r>
            <w:r w:rsidR="00A44973" w:rsidRPr="00406B68">
              <w:rPr>
                <w:rFonts w:cstheme="minorHAnsi"/>
                <w:b/>
                <w:bCs/>
                <w:szCs w:val="22"/>
                <w:lang w:val="ru-RU"/>
              </w:rPr>
              <w:t>ЦФУ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: </w:t>
            </w:r>
            <w:r w:rsidR="005D3579" w:rsidRPr="00406B68">
              <w:rPr>
                <w:rFonts w:cstheme="minorHAnsi"/>
                <w:b/>
                <w:bCs/>
                <w:szCs w:val="22"/>
                <w:lang w:val="ru-RU"/>
              </w:rPr>
              <w:t>у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язвимости </w:t>
            </w:r>
            <w:r w:rsidR="00656095"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платформ </w:t>
            </w:r>
            <w:r w:rsidR="00F90064" w:rsidRPr="00406B68">
              <w:rPr>
                <w:rFonts w:cstheme="minorHAnsi"/>
                <w:b/>
                <w:bCs/>
                <w:color w:val="000000" w:themeColor="text1"/>
                <w:szCs w:val="22"/>
                <w:bdr w:val="none" w:sz="0" w:space="0" w:color="auto" w:frame="1"/>
              </w:rPr>
              <w:t>USSD</w:t>
            </w:r>
            <w:r w:rsidR="00F90064" w:rsidRPr="00406B68">
              <w:rPr>
                <w:rFonts w:cstheme="minorHAnsi"/>
                <w:b/>
                <w:bCs/>
                <w:color w:val="000000" w:themeColor="text1"/>
                <w:szCs w:val="22"/>
                <w:bdr w:val="none" w:sz="0" w:space="0" w:color="auto" w:frame="1"/>
                <w:lang w:val="ru-RU"/>
              </w:rPr>
              <w:t xml:space="preserve">, </w:t>
            </w:r>
            <w:r w:rsidR="00F90064" w:rsidRPr="00406B68">
              <w:rPr>
                <w:rFonts w:cstheme="minorHAnsi"/>
                <w:b/>
                <w:bCs/>
                <w:color w:val="000000" w:themeColor="text1"/>
                <w:szCs w:val="22"/>
                <w:bdr w:val="none" w:sz="0" w:space="0" w:color="auto" w:frame="1"/>
              </w:rPr>
              <w:t>STK</w:t>
            </w:r>
            <w:r w:rsidR="00F90064" w:rsidRPr="00406B68">
              <w:rPr>
                <w:rFonts w:cstheme="minorHAnsi"/>
                <w:b/>
                <w:bCs/>
                <w:color w:val="000000" w:themeColor="text1"/>
                <w:szCs w:val="22"/>
                <w:bdr w:val="none" w:sz="0" w:space="0" w:color="auto" w:frame="1"/>
                <w:lang w:val="ru-RU"/>
              </w:rPr>
              <w:t xml:space="preserve"> и </w:t>
            </w:r>
            <w:r w:rsidR="00F90064" w:rsidRPr="00406B68">
              <w:rPr>
                <w:rFonts w:cstheme="minorHAnsi"/>
                <w:b/>
                <w:bCs/>
                <w:color w:val="000000" w:themeColor="text1"/>
                <w:szCs w:val="22"/>
                <w:bdr w:val="none" w:sz="0" w:space="0" w:color="auto" w:frame="1"/>
              </w:rPr>
              <w:t>Android</w:t>
            </w:r>
          </w:p>
          <w:p w14:paraId="5092D8EB" w14:textId="37EE8253" w:rsidR="00F90064" w:rsidRPr="00406B68" w:rsidRDefault="00F90064" w:rsidP="00F90064">
            <w:pPr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 xml:space="preserve">На этой сессии будет представлена лаборатория безопасности ЦФУ МСЭ и освещены уязвимости </w:t>
            </w:r>
            <w:r w:rsidR="00656095" w:rsidRPr="00406B68">
              <w:rPr>
                <w:rFonts w:cstheme="minorHAnsi"/>
                <w:szCs w:val="22"/>
                <w:lang w:val="ru-RU"/>
              </w:rPr>
              <w:t xml:space="preserve">приложений на базе </w:t>
            </w:r>
            <w:r w:rsidRPr="00406B68">
              <w:rPr>
                <w:rFonts w:cstheme="minorHAnsi"/>
                <w:szCs w:val="22"/>
                <w:lang w:val="ru-RU"/>
              </w:rPr>
              <w:t>USSD и STK, а также Android. Будут обсуждаться такие угрозы, как атаки через посредника, которые воздействуют на цифровые финансовые услуги, и уязвимость SIMjacker в SIM-картах. В рамках сессии также будет представлен обзор тестов безопасности, которые пров</w:t>
            </w:r>
            <w:r w:rsidR="00656095" w:rsidRPr="00406B68">
              <w:rPr>
                <w:rFonts w:cstheme="minorHAnsi"/>
                <w:szCs w:val="22"/>
                <w:lang w:val="ru-RU"/>
              </w:rPr>
              <w:t>одятся</w:t>
            </w:r>
            <w:r w:rsidRPr="00406B68">
              <w:rPr>
                <w:rFonts w:cstheme="minorHAnsi"/>
                <w:szCs w:val="22"/>
                <w:lang w:val="ru-RU"/>
              </w:rPr>
              <w:t xml:space="preserve"> в</w:t>
            </w:r>
            <w:r w:rsidR="00656095" w:rsidRPr="00406B68">
              <w:rPr>
                <w:rFonts w:cstheme="minorHAnsi"/>
                <w:szCs w:val="22"/>
                <w:lang w:val="ru-RU"/>
              </w:rPr>
              <w:t> </w:t>
            </w:r>
            <w:r w:rsidRPr="00406B68">
              <w:rPr>
                <w:rFonts w:cstheme="minorHAnsi"/>
                <w:szCs w:val="22"/>
                <w:lang w:val="ru-RU"/>
              </w:rPr>
              <w:t>лаборатории безопасности ЦФУ в МСЭ</w:t>
            </w:r>
            <w:r w:rsidR="00412FF4" w:rsidRPr="00406B68">
              <w:rPr>
                <w:rFonts w:cstheme="minorHAnsi"/>
                <w:szCs w:val="22"/>
                <w:lang w:val="ru-RU"/>
              </w:rPr>
              <w:t>:</w:t>
            </w:r>
          </w:p>
          <w:p w14:paraId="2C989520" w14:textId="52464194" w:rsidR="00F90064" w:rsidRPr="00406B68" w:rsidRDefault="00030E9B" w:rsidP="00030E9B">
            <w:pPr>
              <w:pStyle w:val="enumlev1"/>
              <w:rPr>
                <w:rFonts w:asciiTheme="minorHAnsi" w:hAnsiTheme="minorHAnsi" w:cstheme="minorHAnsi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r w:rsidR="00656095"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 xml:space="preserve">"Знакомство с лабораторией безопасности ЦФУ МСЭ" – </w:t>
            </w:r>
            <w:r w:rsidR="00656095" w:rsidRPr="00406B68">
              <w:rPr>
                <w:rFonts w:asciiTheme="minorHAnsi" w:hAnsiTheme="minorHAnsi"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Виджей Мори</w:t>
            </w:r>
            <w:r w:rsidR="00656095"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, координатор программ, БСЭ МСЭ</w:t>
            </w:r>
            <w:r w:rsidR="00412FF4"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;</w:t>
            </w:r>
          </w:p>
          <w:p w14:paraId="5447C731" w14:textId="672950A7" w:rsidR="00A2063B" w:rsidRPr="00406B68" w:rsidRDefault="00030E9B" w:rsidP="00030E9B">
            <w:pPr>
              <w:pStyle w:val="enumlev1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r w:rsidR="00656095" w:rsidRPr="00406B68">
              <w:rPr>
                <w:rFonts w:asciiTheme="minorHAnsi" w:hAnsiTheme="minorHAnsi" w:cstheme="minorHAnsi"/>
                <w:color w:val="000000" w:themeColor="text1"/>
                <w:szCs w:val="22"/>
                <w:shd w:val="clear" w:color="auto" w:fill="FFFFFF"/>
                <w:lang w:val="ru-RU"/>
              </w:rPr>
              <w:t xml:space="preserve">"Тесты Android, USSD и STK" – </w:t>
            </w:r>
            <w:r w:rsidR="00656095" w:rsidRPr="00406B68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shd w:val="clear" w:color="auto" w:fill="FFFFFF"/>
                <w:lang w:val="ru-RU"/>
              </w:rPr>
              <w:t>Арнольд Кибуука</w:t>
            </w:r>
            <w:r w:rsidR="00656095" w:rsidRPr="00406B68">
              <w:rPr>
                <w:rFonts w:asciiTheme="minorHAnsi" w:hAnsiTheme="minorHAnsi" w:cstheme="minorHAnsi"/>
                <w:color w:val="000000" w:themeColor="text1"/>
                <w:szCs w:val="22"/>
                <w:shd w:val="clear" w:color="auto" w:fill="FFFFFF"/>
                <w:lang w:val="ru-RU"/>
              </w:rPr>
              <w:t>, сотрудник по проекту, БСЭ МСЭ.</w:t>
            </w:r>
          </w:p>
          <w:p w14:paraId="60B1822F" w14:textId="020E12F6" w:rsidR="00A2063B" w:rsidRPr="00406B68" w:rsidRDefault="00A44973" w:rsidP="000B30AA">
            <w:pPr>
              <w:spacing w:before="60" w:after="60"/>
              <w:jc w:val="both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4" w:name="lt_pId090"/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Соответствующи</w:t>
            </w:r>
            <w:r w:rsidR="00F90064" w:rsidRPr="00406B68">
              <w:rPr>
                <w:rFonts w:cstheme="minorHAnsi"/>
                <w:b/>
                <w:bCs/>
                <w:szCs w:val="22"/>
                <w:lang w:val="ru-RU"/>
              </w:rPr>
              <w:t>е</w:t>
            </w: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отчет</w:t>
            </w:r>
            <w:r w:rsidR="00F90064" w:rsidRPr="00406B68">
              <w:rPr>
                <w:rFonts w:cstheme="minorHAnsi"/>
                <w:b/>
                <w:bCs/>
                <w:szCs w:val="22"/>
                <w:lang w:val="ru-RU"/>
              </w:rPr>
              <w:t>ы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>:</w:t>
            </w:r>
            <w:bookmarkEnd w:id="4"/>
          </w:p>
          <w:p w14:paraId="30A27D55" w14:textId="3707F5AE" w:rsidR="00656095" w:rsidRPr="00406B68" w:rsidRDefault="00030E9B" w:rsidP="00030E9B">
            <w:pPr>
              <w:pStyle w:val="enumlev1"/>
              <w:rPr>
                <w:rFonts w:asciiTheme="minorHAnsi" w:hAnsiTheme="minorHAnsi" w:cstheme="minorHAnsi"/>
                <w:color w:val="000000" w:themeColor="text1"/>
                <w:szCs w:val="22"/>
                <w:shd w:val="clear" w:color="auto" w:fill="FFFFFF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hyperlink r:id="rId15" w:tgtFrame="_blank" w:history="1">
              <w:r w:rsidR="00656095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Тестирование безопасности приложений ЦФУ, работающих на основе </w:t>
              </w:r>
              <w:r w:rsidR="00656095" w:rsidRPr="00406B68">
                <w:rPr>
                  <w:rStyle w:val="Hyperlink"/>
                  <w:rFonts w:asciiTheme="minorHAnsi" w:hAnsiTheme="minorHAnsi" w:cstheme="minorHAnsi"/>
                  <w:szCs w:val="22"/>
                </w:rPr>
                <w:t>USSD</w:t>
              </w:r>
              <w:r w:rsidR="00656095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 и </w:t>
              </w:r>
              <w:r w:rsidR="00656095" w:rsidRPr="00406B68">
                <w:rPr>
                  <w:rStyle w:val="Hyperlink"/>
                  <w:rFonts w:asciiTheme="minorHAnsi" w:hAnsiTheme="minorHAnsi" w:cstheme="minorHAnsi"/>
                  <w:szCs w:val="22"/>
                </w:rPr>
                <w:t>STK</w:t>
              </w:r>
            </w:hyperlink>
            <w:r w:rsidR="00656095" w:rsidRPr="00406B68">
              <w:rPr>
                <w:rFonts w:asciiTheme="minorHAnsi" w:hAnsiTheme="minorHAnsi" w:cstheme="minorHAnsi"/>
                <w:color w:val="000000" w:themeColor="text1"/>
                <w:szCs w:val="22"/>
                <w:shd w:val="clear" w:color="auto" w:fill="FFFFFF"/>
                <w:lang w:val="ru-RU"/>
              </w:rPr>
              <w:t>;</w:t>
            </w:r>
          </w:p>
          <w:p w14:paraId="14DC27AF" w14:textId="4768D3FA" w:rsidR="00A2063B" w:rsidRPr="00406B68" w:rsidRDefault="00030E9B" w:rsidP="00030E9B">
            <w:pPr>
              <w:pStyle w:val="enumlev1"/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hyperlink r:id="rId16" w:tgtFrame="_blank" w:history="1">
              <w:r w:rsidR="00656095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Аудиты безопасности различных приложений ЦФУ</w:t>
              </w:r>
            </w:hyperlink>
          </w:p>
        </w:tc>
      </w:tr>
      <w:tr w:rsidR="00A2063B" w:rsidRPr="00406B68" w14:paraId="023C1FEA" w14:textId="77777777" w:rsidTr="00F254A1">
        <w:trPr>
          <w:cantSplit/>
          <w:trHeight w:val="41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3FF9CF" w14:textId="77777777" w:rsidR="00A2063B" w:rsidRPr="00406B68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11 час 50 мин. – 12 час. 00 мин.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5F4DE5" w14:textId="3C7C37C0" w:rsidR="00A2063B" w:rsidRPr="00406B68" w:rsidRDefault="00996E6B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Перерыв на кофе</w:t>
            </w:r>
          </w:p>
        </w:tc>
      </w:tr>
      <w:tr w:rsidR="00A2063B" w:rsidRPr="005E267A" w14:paraId="068A186D" w14:textId="77777777" w:rsidTr="00F254A1">
        <w:trPr>
          <w:cantSplit/>
          <w:trHeight w:val="41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A0FFB1" w14:textId="489F72DA" w:rsidR="00A2063B" w:rsidRPr="00406B68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12 час 00 мин. – 13 час. 00 мин.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7DFF2B" w14:textId="28ED84F3" w:rsidR="00A2063B" w:rsidRPr="00406B68" w:rsidRDefault="00A44973" w:rsidP="000B30AA">
            <w:pPr>
              <w:spacing w:before="60" w:after="60"/>
              <w:rPr>
                <w:rFonts w:cstheme="minorHAnsi"/>
                <w:b/>
                <w:bCs/>
                <w:szCs w:val="22"/>
                <w:lang w:val="ru-RU" w:eastAsia="en-GB"/>
              </w:rPr>
            </w:pPr>
            <w:bookmarkStart w:id="5" w:name="lt_pId095"/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Уязвимости безопасности ЦФУ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>:</w:t>
            </w:r>
            <w:r w:rsidR="00A2063B" w:rsidRPr="00406B68">
              <w:rPr>
                <w:rFonts w:cstheme="minorHAnsi"/>
                <w:b/>
                <w:bCs/>
                <w:szCs w:val="22"/>
                <w:lang w:val="ru-RU" w:eastAsia="en-GB"/>
              </w:rPr>
              <w:t xml:space="preserve"> </w:t>
            </w:r>
            <w:bookmarkEnd w:id="5"/>
            <w:r w:rsidR="00412FF4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у</w:t>
            </w:r>
            <w:r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язвимости</w:t>
            </w:r>
            <w:r w:rsidR="00412FF4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="00412FF4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en-GB"/>
              </w:rPr>
              <w:t>SIM</w:t>
            </w:r>
            <w:r w:rsidR="00F40B0A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-карт</w:t>
            </w:r>
            <w:r w:rsidR="00412FF4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 xml:space="preserve"> и инфраструктуры,</w:t>
            </w:r>
            <w:r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="00412FF4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меры смягчени</w:t>
            </w:r>
            <w:r w:rsidR="00382FD8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я их влияния</w:t>
            </w:r>
          </w:p>
          <w:p w14:paraId="62AEB10A" w14:textId="2B343EB5" w:rsidR="000C1EFB" w:rsidRPr="00406B68" w:rsidRDefault="005239AA" w:rsidP="000B30AA">
            <w:pPr>
              <w:tabs>
                <w:tab w:val="left" w:pos="3000"/>
              </w:tabs>
              <w:spacing w:before="60" w:after="60"/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 xml:space="preserve">Уязвимости инфраструктуры электросвязи, например системы SS7, используются злоумышленниками для перехвата вызовов и </w:t>
            </w:r>
            <w:r w:rsidRPr="00406B68">
              <w:rPr>
                <w:rFonts w:cstheme="minorHAnsi"/>
                <w:szCs w:val="22"/>
                <w:lang w:val="en-GB"/>
              </w:rPr>
              <w:t>SMS</w:t>
            </w:r>
            <w:r w:rsidRPr="00406B68">
              <w:rPr>
                <w:rFonts w:cstheme="minorHAnsi"/>
                <w:szCs w:val="22"/>
                <w:lang w:val="ru-RU"/>
              </w:rPr>
              <w:t xml:space="preserve">, обхода биллинга, хищения денежных средств </w:t>
            </w:r>
            <w:r w:rsidR="009461CB" w:rsidRPr="00406B68">
              <w:rPr>
                <w:rFonts w:cstheme="minorHAnsi"/>
                <w:szCs w:val="22"/>
                <w:lang w:val="ru-RU"/>
              </w:rPr>
              <w:t>со</w:t>
            </w:r>
            <w:r w:rsidRPr="00406B68">
              <w:rPr>
                <w:rFonts w:cstheme="minorHAnsi"/>
                <w:szCs w:val="22"/>
                <w:lang w:val="ru-RU"/>
              </w:rPr>
              <w:t xml:space="preserve"> счетов</w:t>
            </w:r>
            <w:r w:rsidR="009461CB" w:rsidRPr="00406B68">
              <w:rPr>
                <w:rFonts w:cstheme="minorHAnsi"/>
                <w:szCs w:val="22"/>
                <w:lang w:val="ru-RU"/>
              </w:rPr>
              <w:t xml:space="preserve"> мобильных денег</w:t>
            </w:r>
            <w:r w:rsidRPr="00406B68">
              <w:rPr>
                <w:rFonts w:cstheme="minorHAnsi"/>
                <w:szCs w:val="22"/>
                <w:lang w:val="ru-RU"/>
              </w:rPr>
              <w:t xml:space="preserve"> или </w:t>
            </w:r>
            <w:r w:rsidR="009461CB" w:rsidRPr="00406B68">
              <w:rPr>
                <w:rFonts w:cstheme="minorHAnsi"/>
                <w:szCs w:val="22"/>
                <w:lang w:val="ru-RU"/>
              </w:rPr>
              <w:t>воздействия на</w:t>
            </w:r>
            <w:r w:rsidRPr="00406B68">
              <w:rPr>
                <w:rFonts w:cstheme="minorHAnsi"/>
                <w:szCs w:val="22"/>
                <w:lang w:val="ru-RU"/>
              </w:rPr>
              <w:t xml:space="preserve"> работ</w:t>
            </w:r>
            <w:r w:rsidR="009461CB" w:rsidRPr="00406B68">
              <w:rPr>
                <w:rFonts w:cstheme="minorHAnsi"/>
                <w:szCs w:val="22"/>
                <w:lang w:val="ru-RU"/>
              </w:rPr>
              <w:t>у</w:t>
            </w:r>
            <w:r w:rsidRPr="00406B68">
              <w:rPr>
                <w:rFonts w:cstheme="minorHAnsi"/>
                <w:szCs w:val="22"/>
                <w:lang w:val="ru-RU"/>
              </w:rPr>
              <w:t xml:space="preserve"> сетей</w:t>
            </w:r>
            <w:r w:rsidR="009461CB" w:rsidRPr="00406B68">
              <w:rPr>
                <w:rFonts w:cstheme="minorHAnsi"/>
                <w:szCs w:val="22"/>
                <w:lang w:val="ru-RU"/>
              </w:rPr>
              <w:t xml:space="preserve"> подвижной связи</w:t>
            </w:r>
            <w:r w:rsidRPr="00406B68">
              <w:rPr>
                <w:rFonts w:cstheme="minorHAnsi"/>
                <w:szCs w:val="22"/>
                <w:lang w:val="ru-RU"/>
              </w:rPr>
              <w:t>.</w:t>
            </w:r>
            <w:bookmarkStart w:id="6" w:name="lt_pId102"/>
            <w:r w:rsidRPr="00406B68">
              <w:rPr>
                <w:rFonts w:cstheme="minorHAnsi"/>
                <w:szCs w:val="22"/>
                <w:lang w:val="ru-RU"/>
              </w:rPr>
              <w:t xml:space="preserve"> </w:t>
            </w:r>
            <w:r w:rsidR="009461CB" w:rsidRPr="00406B68">
              <w:rPr>
                <w:rFonts w:cstheme="minorHAnsi"/>
                <w:szCs w:val="22"/>
                <w:lang w:val="ru-RU"/>
              </w:rPr>
              <w:t>Эта сессия будет посвящена краткому обзору ключевых рекомендаций МСЭ по ЦФУ</w:t>
            </w:r>
            <w:r w:rsidR="0038180A" w:rsidRPr="00406B68">
              <w:rPr>
                <w:rFonts w:cstheme="minorHAnsi"/>
                <w:szCs w:val="22"/>
                <w:lang w:val="ru-RU"/>
              </w:rPr>
              <w:t>,</w:t>
            </w:r>
            <w:r w:rsidR="009461CB" w:rsidRPr="00406B68">
              <w:rPr>
                <w:rFonts w:cstheme="minorHAnsi"/>
                <w:szCs w:val="22"/>
                <w:lang w:val="ru-RU"/>
              </w:rPr>
              <w:t xml:space="preserve"> </w:t>
            </w:r>
            <w:r w:rsidR="0038180A" w:rsidRPr="00406B68">
              <w:rPr>
                <w:rFonts w:cstheme="minorHAnsi"/>
                <w:szCs w:val="22"/>
                <w:lang w:val="ru-RU"/>
              </w:rPr>
              <w:t>касающихся</w:t>
            </w:r>
            <w:r w:rsidR="009461CB" w:rsidRPr="00406B68">
              <w:rPr>
                <w:rFonts w:cstheme="minorHAnsi"/>
                <w:szCs w:val="22"/>
                <w:lang w:val="ru-RU"/>
              </w:rPr>
              <w:t xml:space="preserve"> безопасности ЦФУ, в частности по вопросам 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</w:rPr>
              <w:t>SS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  <w:t xml:space="preserve">7, подмены 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</w:rPr>
              <w:t>SIM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  <w:t xml:space="preserve">-карт, повторного использования 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</w:rPr>
              <w:t>SIM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  <w:t xml:space="preserve">-карт и уязвимостей 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</w:rPr>
              <w:t>SIM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  <w:t>-карт</w:t>
            </w:r>
            <w:r w:rsidR="000C1EF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  <w:t xml:space="preserve">, таких как 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</w:rPr>
              <w:t>SIMjacker</w:t>
            </w:r>
            <w:r w:rsidR="000C1EF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  <w:t>, которые могут поставить под угрозу работу ЦФУ</w:t>
            </w:r>
            <w:r w:rsidR="009461CB" w:rsidRPr="00406B68">
              <w:rPr>
                <w:rFonts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  <w:t>.</w:t>
            </w:r>
          </w:p>
          <w:p w14:paraId="3681D094" w14:textId="0A6F1614" w:rsidR="00A2063B" w:rsidRPr="00406B68" w:rsidRDefault="008F21DC" w:rsidP="000B30AA">
            <w:pPr>
              <w:tabs>
                <w:tab w:val="left" w:pos="3000"/>
              </w:tabs>
              <w:spacing w:before="60" w:after="60"/>
              <w:rPr>
                <w:rFonts w:cstheme="minorHAnsi"/>
                <w:b/>
                <w:bCs/>
                <w:szCs w:val="22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Соответствующие отчеты</w:t>
            </w:r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>:</w:t>
            </w:r>
            <w:bookmarkEnd w:id="6"/>
            <w:r w:rsidR="00A2063B" w:rsidRPr="00406B68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</w:p>
          <w:p w14:paraId="79532A49" w14:textId="78EE7F22" w:rsidR="00A2063B" w:rsidRPr="00406B68" w:rsidRDefault="00030E9B" w:rsidP="00030E9B">
            <w:pPr>
              <w:pStyle w:val="enumlev1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hyperlink r:id="rId17" w:tgtFrame="_blank" w:history="1">
              <w:r w:rsidR="0038180A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Уязвимости </w:t>
              </w:r>
              <w:r w:rsidR="0038180A" w:rsidRPr="00406B68">
                <w:rPr>
                  <w:rStyle w:val="Hyperlink"/>
                  <w:rFonts w:asciiTheme="minorHAnsi" w:hAnsiTheme="minorHAnsi" w:cstheme="minorHAnsi"/>
                  <w:szCs w:val="22"/>
                </w:rPr>
                <w:t>SS</w:t>
              </w:r>
              <w:r w:rsidR="0038180A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7 и меры смягчени</w:t>
              </w:r>
              <w:r w:rsidR="00382FD8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я</w:t>
              </w:r>
              <w:r w:rsidR="0038180A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 их </w:t>
              </w:r>
              <w:r w:rsidR="00382FD8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влияния</w:t>
              </w:r>
            </w:hyperlink>
            <w:r w:rsidR="0038180A" w:rsidRPr="00406B68">
              <w:rPr>
                <w:rStyle w:val="Hyperlink"/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382FD8" w:rsidRPr="00406B68">
              <w:rPr>
                <w:rStyle w:val="Hyperlink"/>
                <w:rFonts w:asciiTheme="minorHAnsi" w:hAnsiTheme="minorHAnsi" w:cstheme="minorHAnsi"/>
                <w:szCs w:val="22"/>
                <w:lang w:val="ru-RU"/>
              </w:rPr>
              <w:t>на</w:t>
            </w:r>
            <w:r w:rsidR="0038180A" w:rsidRPr="00406B68">
              <w:rPr>
                <w:rStyle w:val="Hyperlink"/>
                <w:rFonts w:asciiTheme="minorHAnsi" w:hAnsiTheme="minorHAnsi" w:cstheme="minorHAnsi"/>
                <w:szCs w:val="22"/>
                <w:lang w:val="ru-RU"/>
              </w:rPr>
              <w:t xml:space="preserve"> транзакци</w:t>
            </w:r>
            <w:r w:rsidR="00382FD8" w:rsidRPr="00406B68">
              <w:rPr>
                <w:rStyle w:val="Hyperlink"/>
                <w:rFonts w:asciiTheme="minorHAnsi" w:hAnsiTheme="minorHAnsi" w:cstheme="minorHAnsi"/>
                <w:szCs w:val="22"/>
                <w:lang w:val="ru-RU"/>
              </w:rPr>
              <w:t>и</w:t>
            </w:r>
            <w:r w:rsidR="0038180A" w:rsidRPr="00406B68">
              <w:rPr>
                <w:rStyle w:val="Hyperlink"/>
                <w:rFonts w:asciiTheme="minorHAnsi" w:hAnsiTheme="minorHAnsi" w:cstheme="minorHAnsi"/>
                <w:szCs w:val="22"/>
                <w:lang w:val="ru-RU"/>
              </w:rPr>
              <w:t xml:space="preserve"> ЦФУ</w:t>
            </w:r>
          </w:p>
        </w:tc>
      </w:tr>
      <w:tr w:rsidR="00F254A1" w:rsidRPr="00406B68" w14:paraId="4244C581" w14:textId="77777777" w:rsidTr="00F254A1">
        <w:trPr>
          <w:cantSplit/>
          <w:trHeight w:val="377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AD7C245" w14:textId="6DB91A4F" w:rsidR="00A2063B" w:rsidRPr="00406B68" w:rsidRDefault="00996E6B" w:rsidP="00F254A1">
            <w:pPr>
              <w:keepNext/>
              <w:tabs>
                <w:tab w:val="left" w:pos="3516"/>
              </w:tabs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</w:pPr>
            <w:bookmarkStart w:id="7" w:name="lt_pId105"/>
            <w:r w:rsidRPr="00406B68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lastRenderedPageBreak/>
              <w:t>День</w:t>
            </w:r>
            <w:r w:rsidR="00A2063B" w:rsidRPr="00406B68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 xml:space="preserve"> 2: </w:t>
            </w:r>
            <w:r w:rsidR="0038180A" w:rsidRPr="00406B68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>25 мая</w:t>
            </w:r>
            <w:r w:rsidR="00A2063B" w:rsidRPr="00406B68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 xml:space="preserve"> 2022</w:t>
            </w:r>
            <w:r w:rsidRPr="00406B68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 xml:space="preserve"> года</w:t>
            </w:r>
            <w:r w:rsidR="00A2063B" w:rsidRPr="00406B68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 xml:space="preserve"> </w:t>
            </w:r>
            <w:bookmarkEnd w:id="7"/>
          </w:p>
        </w:tc>
      </w:tr>
      <w:tr w:rsidR="00A2063B" w:rsidRPr="005E267A" w14:paraId="23361673" w14:textId="77777777" w:rsidTr="00F254A1">
        <w:trPr>
          <w:cantSplit/>
          <w:trHeight w:val="3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59CA31" w14:textId="3E0985AF" w:rsidR="00A2063B" w:rsidRPr="00406B68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10 час 00 мин. – 11 час. 15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AE9BF6" w14:textId="29E413E2" w:rsidR="00A2063B" w:rsidRPr="00406B68" w:rsidRDefault="00032991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Система обеспечения безопасности ЦФУ</w:t>
            </w:r>
          </w:p>
          <w:p w14:paraId="73A1DDE4" w14:textId="3C5DA90A" w:rsidR="00A2063B" w:rsidRPr="00406B68" w:rsidRDefault="00032991" w:rsidP="000B30AA">
            <w:pPr>
              <w:spacing w:before="60" w:after="60"/>
              <w:jc w:val="both"/>
              <w:rPr>
                <w:rFonts w:cstheme="minorHAnsi"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 xml:space="preserve">На сессии будет обсуждаться система обеспечения безопасности ЦФУ, которая может быть внедрена поставщиками ЦФУ для </w:t>
            </w:r>
            <w:r w:rsidR="003006B1" w:rsidRPr="00406B68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более эффективного</w:t>
            </w:r>
            <w:r w:rsidRPr="00406B68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 xml:space="preserve"> управления рисками и смягчения их воздействия.</w:t>
            </w:r>
          </w:p>
          <w:p w14:paraId="23CA7681" w14:textId="2B5968C9" w:rsidR="00A2063B" w:rsidRPr="00406B68" w:rsidRDefault="00030E9B" w:rsidP="00030E9B">
            <w:pPr>
              <w:pStyle w:val="enumlev1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r w:rsidR="00032991" w:rsidRPr="00406B68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bdr w:val="none" w:sz="0" w:space="0" w:color="auto" w:frame="1"/>
                <w:lang w:val="ru-RU"/>
              </w:rPr>
              <w:t>Виджей Мори</w:t>
            </w:r>
            <w:r w:rsidR="00032991" w:rsidRPr="00406B68">
              <w:rPr>
                <w:rFonts w:asciiTheme="minorHAnsi" w:hAnsiTheme="minorHAnsi" w:cstheme="minorHAnsi"/>
                <w:color w:val="000000" w:themeColor="text1"/>
                <w:szCs w:val="22"/>
                <w:bdr w:val="none" w:sz="0" w:space="0" w:color="auto" w:frame="1"/>
                <w:lang w:val="ru-RU"/>
              </w:rPr>
              <w:t>, координатор программ, БСЭ МСЭ</w:t>
            </w:r>
          </w:p>
          <w:p w14:paraId="29310450" w14:textId="1421C923" w:rsidR="00A2063B" w:rsidRPr="00406B68" w:rsidRDefault="00032991" w:rsidP="00F254A1">
            <w:pPr>
              <w:keepNext/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bookmarkStart w:id="8" w:name="lt_pId110"/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Соответствующий отчет</w:t>
            </w:r>
            <w:r w:rsidR="00A2063B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:</w:t>
            </w:r>
            <w:bookmarkEnd w:id="8"/>
          </w:p>
          <w:p w14:paraId="587F358C" w14:textId="2015A1D7" w:rsidR="00A2063B" w:rsidRPr="00406B68" w:rsidRDefault="00030E9B" w:rsidP="00030E9B">
            <w:pPr>
              <w:pStyle w:val="enumlev1"/>
              <w:rPr>
                <w:rFonts w:asciiTheme="minorHAnsi" w:hAnsiTheme="minorHAnsi" w:cstheme="minorHAnsi"/>
                <w:color w:val="0000FF"/>
                <w:szCs w:val="22"/>
                <w:u w:val="single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hyperlink r:id="rId18" w:tgtFrame="_blank" w:history="1">
              <w:bookmarkStart w:id="9" w:name="lt_pId111"/>
              <w:r w:rsidR="00032991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Система обеспечения безопасности ЦФУ</w:t>
              </w:r>
              <w:bookmarkEnd w:id="9"/>
            </w:hyperlink>
          </w:p>
        </w:tc>
      </w:tr>
      <w:tr w:rsidR="00A2063B" w:rsidRPr="00406B68" w14:paraId="2EB3A233" w14:textId="77777777" w:rsidTr="00F254A1">
        <w:trPr>
          <w:cantSplit/>
          <w:trHeight w:val="3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080467" w14:textId="5A6F66CB" w:rsidR="00A2063B" w:rsidRPr="00406B68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11 час 15 мин. – 11 час. 25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9DE052" w14:textId="1F62219E" w:rsidR="00A2063B" w:rsidRPr="00406B68" w:rsidRDefault="00996E6B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Перерыв на кофе</w:t>
            </w:r>
          </w:p>
        </w:tc>
      </w:tr>
      <w:tr w:rsidR="00A2063B" w:rsidRPr="005E267A" w14:paraId="4EC4413D" w14:textId="77777777" w:rsidTr="00F254A1">
        <w:trPr>
          <w:cantSplit/>
          <w:trHeight w:val="3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625465" w14:textId="42FF9184" w:rsidR="00A2063B" w:rsidRPr="00406B68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11 час 25 мин. – 12 час. 00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4C86AD" w14:textId="7B6E53C1" w:rsidR="00A2063B" w:rsidRPr="00406B68" w:rsidRDefault="00032991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Руководство по аудиту безопасности ЦФУ</w:t>
            </w:r>
          </w:p>
          <w:p w14:paraId="49D76879" w14:textId="7486B433" w:rsidR="00A2063B" w:rsidRPr="00406B68" w:rsidRDefault="00032991" w:rsidP="000B30AA">
            <w:pPr>
              <w:spacing w:before="60" w:after="60"/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</w:pPr>
            <w:r w:rsidRPr="00406B68"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  <w:t>На сессии также будет освещаться вопрос</w:t>
            </w:r>
            <w:r w:rsidR="003006B1" w:rsidRPr="00406B68"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  <w:t xml:space="preserve"> о том</w:t>
            </w:r>
            <w:r w:rsidRPr="00406B68"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  <w:t xml:space="preserve">, как именно регуляторный орган или поставщик ЦФУ могут оценить соответствие минимальным средствам контроля безопасности, используя руководство по аудиту </w:t>
            </w:r>
            <w:r w:rsidR="00830CBF" w:rsidRPr="00406B68"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  <w:t>ЦФУ</w:t>
            </w:r>
            <w:r w:rsidRPr="00406B68"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  <w:t>.</w:t>
            </w:r>
          </w:p>
          <w:p w14:paraId="67CFCAB0" w14:textId="66EB5BC7" w:rsidR="00A2063B" w:rsidRPr="00406B68" w:rsidRDefault="00030E9B" w:rsidP="00030E9B">
            <w:pPr>
              <w:pStyle w:val="enumlev1"/>
              <w:rPr>
                <w:rFonts w:asciiTheme="minorHAnsi" w:hAnsiTheme="minorHAnsi" w:cstheme="minorHAnsi"/>
                <w:color w:val="000000" w:themeColor="text1"/>
                <w:szCs w:val="22"/>
                <w:shd w:val="clear" w:color="auto" w:fill="FFFFFF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r w:rsidR="00032991" w:rsidRPr="00406B68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shd w:val="clear" w:color="auto" w:fill="FFFFFF"/>
                <w:lang w:val="ru-RU"/>
              </w:rPr>
              <w:t>Арнольд Кибуука</w:t>
            </w:r>
            <w:r w:rsidR="00032991" w:rsidRPr="00406B68">
              <w:rPr>
                <w:rFonts w:asciiTheme="minorHAnsi" w:hAnsiTheme="minorHAnsi" w:cstheme="minorHAnsi"/>
                <w:color w:val="000000" w:themeColor="text1"/>
                <w:szCs w:val="22"/>
                <w:shd w:val="clear" w:color="auto" w:fill="FFFFFF"/>
                <w:lang w:val="ru-RU"/>
              </w:rPr>
              <w:t>, сотрудник по проекту, БСЭ МСЭ</w:t>
            </w:r>
          </w:p>
          <w:p w14:paraId="299FAEE3" w14:textId="6DFBB726" w:rsidR="00A2063B" w:rsidRPr="00406B68" w:rsidRDefault="00032991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bookmarkStart w:id="10" w:name="lt_pId118"/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Соответствующий отчет</w:t>
            </w:r>
            <w:r w:rsidR="00A2063B" w:rsidRPr="00406B68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:</w:t>
            </w:r>
            <w:bookmarkEnd w:id="10"/>
          </w:p>
          <w:p w14:paraId="6E04F1FC" w14:textId="6E2CDB93" w:rsidR="00A2063B" w:rsidRPr="00406B68" w:rsidRDefault="00030E9B" w:rsidP="00030E9B">
            <w:pPr>
              <w:pStyle w:val="enumlev1"/>
              <w:rPr>
                <w:rFonts w:asciiTheme="minorHAnsi" w:hAnsiTheme="minorHAnsi"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>•</w:t>
            </w:r>
            <w:r w:rsidRPr="00406B68">
              <w:rPr>
                <w:rFonts w:asciiTheme="minorHAnsi" w:hAnsiTheme="minorHAnsi" w:cstheme="minorHAnsi"/>
                <w:szCs w:val="22"/>
                <w:bdr w:val="none" w:sz="0" w:space="0" w:color="auto" w:frame="1"/>
                <w:lang w:val="ru-RU"/>
              </w:rPr>
              <w:tab/>
            </w:r>
            <w:hyperlink r:id="rId19" w:tgtFrame="_blank" w:history="1">
              <w:bookmarkStart w:id="11" w:name="lt_pId119"/>
              <w:r w:rsidR="00032991" w:rsidRPr="00406B6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Руководство по аудиту безопасности ЦФУ</w:t>
              </w:r>
              <w:bookmarkEnd w:id="11"/>
            </w:hyperlink>
          </w:p>
        </w:tc>
      </w:tr>
      <w:tr w:rsidR="00A2063B" w:rsidRPr="005E267A" w14:paraId="0C3A7CFF" w14:textId="77777777" w:rsidTr="00F254A1">
        <w:trPr>
          <w:cantSplit/>
          <w:trHeight w:val="37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E61441" w14:textId="35148C6A" w:rsidR="00A2063B" w:rsidRPr="00406B68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406B68">
              <w:rPr>
                <w:rFonts w:cstheme="minorHAnsi"/>
                <w:szCs w:val="22"/>
                <w:lang w:val="ru-RU"/>
              </w:rPr>
              <w:t>12 час 00 мин. – 13 час. 00 мин.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A3F561" w14:textId="58E4FBA8" w:rsidR="00A2063B" w:rsidRPr="00406B68" w:rsidRDefault="00830CBF" w:rsidP="000B30AA">
            <w:pPr>
              <w:spacing w:before="60" w:after="60"/>
              <w:rPr>
                <w:rFonts w:cstheme="minorHAnsi"/>
                <w:b/>
                <w:bCs/>
                <w:szCs w:val="22"/>
                <w:lang w:val="ru-RU"/>
              </w:rPr>
            </w:pPr>
            <w:r w:rsidRPr="00406B68">
              <w:rPr>
                <w:rFonts w:cstheme="minorHAnsi"/>
                <w:b/>
                <w:bCs/>
                <w:szCs w:val="22"/>
                <w:lang w:val="ru-RU"/>
              </w:rPr>
              <w:t>Выполнение рекомендаций по безопасности ЦФУ и проведение аудитов безопасности ЦФУ</w:t>
            </w:r>
          </w:p>
          <w:p w14:paraId="07095625" w14:textId="6644FAA1" w:rsidR="00A2063B" w:rsidRPr="00406B68" w:rsidRDefault="00830CBF" w:rsidP="000B30AA">
            <w:pPr>
              <w:spacing w:before="60" w:after="60"/>
              <w:rPr>
                <w:rFonts w:eastAsia="Calibri" w:cstheme="minorHAnsi"/>
                <w:color w:val="000000" w:themeColor="text1"/>
                <w:szCs w:val="22"/>
                <w:lang w:val="ru-RU"/>
              </w:rPr>
            </w:pPr>
            <w:r w:rsidRPr="00406B68">
              <w:rPr>
                <w:rFonts w:eastAsia="Calibri" w:cstheme="minorHAnsi"/>
                <w:color w:val="000000" w:themeColor="text1"/>
                <w:szCs w:val="22"/>
                <w:lang w:val="ru-RU"/>
              </w:rPr>
              <w:t xml:space="preserve">Интерактивная сессия, </w:t>
            </w:r>
            <w:r w:rsidR="00003AC9" w:rsidRPr="00406B68">
              <w:rPr>
                <w:rFonts w:eastAsia="Calibri" w:cstheme="minorHAnsi"/>
                <w:color w:val="000000" w:themeColor="text1"/>
                <w:szCs w:val="22"/>
                <w:lang w:val="ru-RU"/>
              </w:rPr>
              <w:t>призванная инициировать</w:t>
            </w:r>
            <w:r w:rsidRPr="00406B68">
              <w:rPr>
                <w:rFonts w:eastAsia="Calibri" w:cstheme="minorHAnsi"/>
                <w:color w:val="000000" w:themeColor="text1"/>
                <w:szCs w:val="22"/>
                <w:lang w:val="ru-RU"/>
              </w:rPr>
              <w:t xml:space="preserve"> процесс </w:t>
            </w:r>
            <w:r w:rsidR="00003AC9" w:rsidRPr="00406B68">
              <w:rPr>
                <w:rFonts w:eastAsia="Calibri" w:cstheme="minorHAnsi"/>
                <w:color w:val="000000" w:themeColor="text1"/>
                <w:szCs w:val="22"/>
                <w:lang w:val="ru-RU"/>
              </w:rPr>
              <w:t xml:space="preserve">выполнения </w:t>
            </w:r>
            <w:r w:rsidRPr="00406B68">
              <w:rPr>
                <w:rFonts w:eastAsia="Calibri" w:cstheme="minorHAnsi"/>
                <w:color w:val="000000" w:themeColor="text1"/>
                <w:szCs w:val="22"/>
                <w:lang w:val="ru-RU"/>
              </w:rPr>
              <w:t>рекомендаций по безопасности ЦФУ и определение приложений мобильных денег ЦФУ, которые могут быть протестированы в лаборатории безопасности ЦФУ МСЭ</w:t>
            </w:r>
          </w:p>
        </w:tc>
      </w:tr>
    </w:tbl>
    <w:p w14:paraId="26984271" w14:textId="36DCF3CA" w:rsidR="00E51948" w:rsidRPr="00406B68" w:rsidRDefault="00E51948" w:rsidP="00030E9B">
      <w:pPr>
        <w:spacing w:before="720"/>
        <w:jc w:val="center"/>
        <w:rPr>
          <w:rFonts w:cstheme="minorHAnsi"/>
          <w:szCs w:val="22"/>
          <w:lang w:val="ru-RU"/>
        </w:rPr>
      </w:pPr>
    </w:p>
    <w:sectPr w:rsidR="00E51948" w:rsidRPr="00406B68" w:rsidSect="0020225B">
      <w:headerReference w:type="default" r:id="rId20"/>
      <w:footerReference w:type="first" r:id="rId21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41C9" w14:textId="77777777" w:rsidR="0092696A" w:rsidRDefault="0092696A">
      <w:r>
        <w:separator/>
      </w:r>
    </w:p>
  </w:endnote>
  <w:endnote w:type="continuationSeparator" w:id="0">
    <w:p w14:paraId="2CAAEBA1" w14:textId="77777777" w:rsidR="0092696A" w:rsidRDefault="0092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22C7" w14:textId="77777777" w:rsidR="0092696A" w:rsidRDefault="0092696A">
      <w:r>
        <w:separator/>
      </w:r>
    </w:p>
  </w:footnote>
  <w:footnote w:type="continuationSeparator" w:id="0">
    <w:p w14:paraId="62BB8905" w14:textId="77777777" w:rsidR="0092696A" w:rsidRDefault="0092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60D68422" w:rsidR="00C95C6F" w:rsidRPr="00406B68" w:rsidRDefault="00A42084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406B68">
          <w:rPr>
            <w:rFonts w:cstheme="minorHAnsi"/>
            <w:szCs w:val="18"/>
          </w:rPr>
          <w:fldChar w:fldCharType="begin"/>
        </w:r>
        <w:r w:rsidR="00C95C6F" w:rsidRPr="00406B68">
          <w:rPr>
            <w:rFonts w:cstheme="minorHAnsi"/>
            <w:szCs w:val="18"/>
          </w:rPr>
          <w:instrText xml:space="preserve"> PAGE   \* MERGEFORMAT </w:instrText>
        </w:r>
        <w:r w:rsidR="00C95C6F" w:rsidRPr="00406B68">
          <w:rPr>
            <w:rFonts w:cstheme="minorHAnsi"/>
            <w:szCs w:val="18"/>
          </w:rPr>
          <w:fldChar w:fldCharType="separate"/>
        </w:r>
        <w:r w:rsidR="00A430C1" w:rsidRPr="00406B68">
          <w:rPr>
            <w:rFonts w:cstheme="minorHAnsi"/>
            <w:noProof/>
            <w:szCs w:val="18"/>
          </w:rPr>
          <w:t>2</w:t>
        </w:r>
        <w:r w:rsidR="00C95C6F" w:rsidRPr="00406B68">
          <w:rPr>
            <w:rFonts w:cstheme="minorHAnsi"/>
            <w:noProof/>
            <w:szCs w:val="18"/>
          </w:rPr>
          <w:fldChar w:fldCharType="end"/>
        </w:r>
      </w:sdtContent>
    </w:sdt>
    <w:r w:rsidR="00C95C6F" w:rsidRPr="00406B68">
      <w:rPr>
        <w:rFonts w:cstheme="minorHAnsi"/>
        <w:noProof/>
        <w:szCs w:val="18"/>
      </w:rPr>
      <w:br/>
    </w:r>
    <w:r w:rsidR="00C95C6F" w:rsidRPr="00406B68">
      <w:rPr>
        <w:rFonts w:cstheme="minorHAnsi"/>
        <w:szCs w:val="18"/>
        <w:lang w:val="ru-RU"/>
      </w:rPr>
      <w:t xml:space="preserve">Циркуляр </w:t>
    </w:r>
    <w:r w:rsidR="00030E9B" w:rsidRPr="00406B68">
      <w:rPr>
        <w:rFonts w:cstheme="minorHAnsi"/>
        <w:szCs w:val="18"/>
        <w:lang w:val="ru-RU"/>
      </w:rPr>
      <w:t>13</w:t>
    </w:r>
    <w:r w:rsidR="00C95C6F" w:rsidRPr="00406B68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3E8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943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4690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2E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267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8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9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6B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1C4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DE5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1EF562BE"/>
    <w:multiLevelType w:val="hybridMultilevel"/>
    <w:tmpl w:val="C1323DA8"/>
    <w:lvl w:ilvl="0" w:tplc="3DE87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67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06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E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E0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823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2F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D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A0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6E85CB3"/>
    <w:multiLevelType w:val="hybridMultilevel"/>
    <w:tmpl w:val="2786C542"/>
    <w:lvl w:ilvl="0" w:tplc="0DD8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8CA3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CB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0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E2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AD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7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6A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06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13003"/>
    <w:multiLevelType w:val="multilevel"/>
    <w:tmpl w:val="578A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654AD"/>
    <w:multiLevelType w:val="hybridMultilevel"/>
    <w:tmpl w:val="3AE23818"/>
    <w:lvl w:ilvl="0" w:tplc="92C4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AF84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8C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8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A9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0E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40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AC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8C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62447"/>
    <w:multiLevelType w:val="hybridMultilevel"/>
    <w:tmpl w:val="CCD0C746"/>
    <w:lvl w:ilvl="0" w:tplc="171CC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2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22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05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29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7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2A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D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9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96ED9"/>
    <w:multiLevelType w:val="hybridMultilevel"/>
    <w:tmpl w:val="84BC89B4"/>
    <w:lvl w:ilvl="0" w:tplc="35C2B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4F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67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3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7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AC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0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7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43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CD2AF6"/>
    <w:multiLevelType w:val="hybridMultilevel"/>
    <w:tmpl w:val="0512CD3C"/>
    <w:lvl w:ilvl="0" w:tplc="F51C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4DE4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C6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C1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C8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C1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C6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6F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0542111">
    <w:abstractNumId w:val="32"/>
  </w:num>
  <w:num w:numId="2" w16cid:durableId="1241871728">
    <w:abstractNumId w:val="19"/>
  </w:num>
  <w:num w:numId="3" w16cid:durableId="1661075540">
    <w:abstractNumId w:val="43"/>
  </w:num>
  <w:num w:numId="4" w16cid:durableId="1599679060">
    <w:abstractNumId w:val="14"/>
  </w:num>
  <w:num w:numId="5" w16cid:durableId="405152948">
    <w:abstractNumId w:val="33"/>
  </w:num>
  <w:num w:numId="6" w16cid:durableId="1110199989">
    <w:abstractNumId w:val="13"/>
  </w:num>
  <w:num w:numId="7" w16cid:durableId="125584836">
    <w:abstractNumId w:val="38"/>
  </w:num>
  <w:num w:numId="8" w16cid:durableId="1917394569">
    <w:abstractNumId w:val="29"/>
  </w:num>
  <w:num w:numId="9" w16cid:durableId="1884445491">
    <w:abstractNumId w:val="30"/>
  </w:num>
  <w:num w:numId="10" w16cid:durableId="326060055">
    <w:abstractNumId w:val="17"/>
  </w:num>
  <w:num w:numId="11" w16cid:durableId="1842622679">
    <w:abstractNumId w:val="36"/>
  </w:num>
  <w:num w:numId="12" w16cid:durableId="1324236816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005357941">
    <w:abstractNumId w:val="24"/>
  </w:num>
  <w:num w:numId="14" w16cid:durableId="1049643324">
    <w:abstractNumId w:val="25"/>
  </w:num>
  <w:num w:numId="15" w16cid:durableId="2102141942">
    <w:abstractNumId w:val="16"/>
  </w:num>
  <w:num w:numId="16" w16cid:durableId="1883204749">
    <w:abstractNumId w:val="41"/>
  </w:num>
  <w:num w:numId="17" w16cid:durableId="2137481040">
    <w:abstractNumId w:val="40"/>
  </w:num>
  <w:num w:numId="18" w16cid:durableId="1066993363">
    <w:abstractNumId w:val="9"/>
  </w:num>
  <w:num w:numId="19" w16cid:durableId="1384669534">
    <w:abstractNumId w:val="7"/>
  </w:num>
  <w:num w:numId="20" w16cid:durableId="1477071517">
    <w:abstractNumId w:val="6"/>
  </w:num>
  <w:num w:numId="21" w16cid:durableId="1752660995">
    <w:abstractNumId w:val="5"/>
  </w:num>
  <w:num w:numId="22" w16cid:durableId="577061314">
    <w:abstractNumId w:val="4"/>
  </w:num>
  <w:num w:numId="23" w16cid:durableId="1701853131">
    <w:abstractNumId w:val="8"/>
  </w:num>
  <w:num w:numId="24" w16cid:durableId="193689635">
    <w:abstractNumId w:val="3"/>
  </w:num>
  <w:num w:numId="25" w16cid:durableId="1582564587">
    <w:abstractNumId w:val="2"/>
  </w:num>
  <w:num w:numId="26" w16cid:durableId="1384450689">
    <w:abstractNumId w:val="1"/>
  </w:num>
  <w:num w:numId="27" w16cid:durableId="475799368">
    <w:abstractNumId w:val="0"/>
  </w:num>
  <w:num w:numId="28" w16cid:durableId="1442843915">
    <w:abstractNumId w:val="11"/>
  </w:num>
  <w:num w:numId="29" w16cid:durableId="1491672193">
    <w:abstractNumId w:val="15"/>
  </w:num>
  <w:num w:numId="30" w16cid:durableId="26679667">
    <w:abstractNumId w:val="34"/>
  </w:num>
  <w:num w:numId="31" w16cid:durableId="417407979">
    <w:abstractNumId w:val="37"/>
  </w:num>
  <w:num w:numId="32" w16cid:durableId="950547326">
    <w:abstractNumId w:val="31"/>
  </w:num>
  <w:num w:numId="33" w16cid:durableId="911817659">
    <w:abstractNumId w:val="12"/>
  </w:num>
  <w:num w:numId="34" w16cid:durableId="778331882">
    <w:abstractNumId w:val="35"/>
  </w:num>
  <w:num w:numId="35" w16cid:durableId="688340698">
    <w:abstractNumId w:val="22"/>
  </w:num>
  <w:num w:numId="36" w16cid:durableId="1985310277">
    <w:abstractNumId w:val="21"/>
  </w:num>
  <w:num w:numId="37" w16cid:durableId="1416633198">
    <w:abstractNumId w:val="42"/>
  </w:num>
  <w:num w:numId="38" w16cid:durableId="38282923">
    <w:abstractNumId w:val="20"/>
  </w:num>
  <w:num w:numId="39" w16cid:durableId="441925201">
    <w:abstractNumId w:val="26"/>
  </w:num>
  <w:num w:numId="40" w16cid:durableId="1772702319">
    <w:abstractNumId w:val="39"/>
  </w:num>
  <w:num w:numId="41" w16cid:durableId="313678528">
    <w:abstractNumId w:val="28"/>
  </w:num>
  <w:num w:numId="42" w16cid:durableId="1892575563">
    <w:abstractNumId w:val="27"/>
  </w:num>
  <w:num w:numId="43" w16cid:durableId="1555659157">
    <w:abstractNumId w:val="18"/>
  </w:num>
  <w:num w:numId="44" w16cid:durableId="4218749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NTO3MDA2NTcyMjZV0lEKTi0uzszPAykwqgUAROu/OiwAAAA="/>
  </w:docVars>
  <w:rsids>
    <w:rsidRoot w:val="0039304B"/>
    <w:rsid w:val="00003AC9"/>
    <w:rsid w:val="00005903"/>
    <w:rsid w:val="00007127"/>
    <w:rsid w:val="000136AC"/>
    <w:rsid w:val="00013CE9"/>
    <w:rsid w:val="00024565"/>
    <w:rsid w:val="00025F01"/>
    <w:rsid w:val="0002767F"/>
    <w:rsid w:val="00030427"/>
    <w:rsid w:val="00030E9B"/>
    <w:rsid w:val="00032111"/>
    <w:rsid w:val="0003235D"/>
    <w:rsid w:val="00032991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B30AA"/>
    <w:rsid w:val="000C0C66"/>
    <w:rsid w:val="000C1EFB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37E47"/>
    <w:rsid w:val="001456F9"/>
    <w:rsid w:val="00150F64"/>
    <w:rsid w:val="001551D0"/>
    <w:rsid w:val="001575CF"/>
    <w:rsid w:val="001629DC"/>
    <w:rsid w:val="001679CC"/>
    <w:rsid w:val="00167D90"/>
    <w:rsid w:val="0017172C"/>
    <w:rsid w:val="001822AF"/>
    <w:rsid w:val="00185BDC"/>
    <w:rsid w:val="00191B11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06B1"/>
    <w:rsid w:val="0030585E"/>
    <w:rsid w:val="00306878"/>
    <w:rsid w:val="00311413"/>
    <w:rsid w:val="00311734"/>
    <w:rsid w:val="0033434F"/>
    <w:rsid w:val="00340304"/>
    <w:rsid w:val="00343D23"/>
    <w:rsid w:val="003457E6"/>
    <w:rsid w:val="003613ED"/>
    <w:rsid w:val="003757AE"/>
    <w:rsid w:val="0038180A"/>
    <w:rsid w:val="00381AAB"/>
    <w:rsid w:val="00382FD8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8D9"/>
    <w:rsid w:val="003C6A28"/>
    <w:rsid w:val="003D03F4"/>
    <w:rsid w:val="003F4856"/>
    <w:rsid w:val="003F5B77"/>
    <w:rsid w:val="003F602C"/>
    <w:rsid w:val="00406B68"/>
    <w:rsid w:val="00411056"/>
    <w:rsid w:val="00412FF4"/>
    <w:rsid w:val="004167E6"/>
    <w:rsid w:val="0041688E"/>
    <w:rsid w:val="00420F1F"/>
    <w:rsid w:val="004211B4"/>
    <w:rsid w:val="00421A28"/>
    <w:rsid w:val="00424CC8"/>
    <w:rsid w:val="00426D83"/>
    <w:rsid w:val="004427C7"/>
    <w:rsid w:val="00444B73"/>
    <w:rsid w:val="00451C78"/>
    <w:rsid w:val="00455EFA"/>
    <w:rsid w:val="00457581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9726B"/>
    <w:rsid w:val="004A0D07"/>
    <w:rsid w:val="004A4F2A"/>
    <w:rsid w:val="004C0CAA"/>
    <w:rsid w:val="004C15B9"/>
    <w:rsid w:val="004C42FB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239AA"/>
    <w:rsid w:val="005316C1"/>
    <w:rsid w:val="00531A64"/>
    <w:rsid w:val="00542969"/>
    <w:rsid w:val="0055322D"/>
    <w:rsid w:val="00562B49"/>
    <w:rsid w:val="00565305"/>
    <w:rsid w:val="00565547"/>
    <w:rsid w:val="00571D52"/>
    <w:rsid w:val="005748B3"/>
    <w:rsid w:val="00574B0D"/>
    <w:rsid w:val="005B05EE"/>
    <w:rsid w:val="005B34E0"/>
    <w:rsid w:val="005B7F1E"/>
    <w:rsid w:val="005C4B30"/>
    <w:rsid w:val="005C67B0"/>
    <w:rsid w:val="005D044D"/>
    <w:rsid w:val="005D2123"/>
    <w:rsid w:val="005D3579"/>
    <w:rsid w:val="005D7103"/>
    <w:rsid w:val="005E267A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0E4C"/>
    <w:rsid w:val="00644420"/>
    <w:rsid w:val="00646A2F"/>
    <w:rsid w:val="006525F0"/>
    <w:rsid w:val="00654050"/>
    <w:rsid w:val="00656095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0799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E3A10"/>
    <w:rsid w:val="00813278"/>
    <w:rsid w:val="00817C0C"/>
    <w:rsid w:val="00824965"/>
    <w:rsid w:val="00826CB4"/>
    <w:rsid w:val="00827C24"/>
    <w:rsid w:val="00830CBF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39C2"/>
    <w:rsid w:val="008E5FE7"/>
    <w:rsid w:val="008F21DC"/>
    <w:rsid w:val="0090294B"/>
    <w:rsid w:val="00903915"/>
    <w:rsid w:val="00915E02"/>
    <w:rsid w:val="0092696A"/>
    <w:rsid w:val="009326D5"/>
    <w:rsid w:val="009414E9"/>
    <w:rsid w:val="009461CB"/>
    <w:rsid w:val="009461F5"/>
    <w:rsid w:val="009469D2"/>
    <w:rsid w:val="00947566"/>
    <w:rsid w:val="00947F7F"/>
    <w:rsid w:val="00954A0A"/>
    <w:rsid w:val="00975149"/>
    <w:rsid w:val="00983585"/>
    <w:rsid w:val="00994004"/>
    <w:rsid w:val="009959DD"/>
    <w:rsid w:val="00996E6B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063B"/>
    <w:rsid w:val="00A21DD2"/>
    <w:rsid w:val="00A2353E"/>
    <w:rsid w:val="00A27179"/>
    <w:rsid w:val="00A41772"/>
    <w:rsid w:val="00A42084"/>
    <w:rsid w:val="00A430C1"/>
    <w:rsid w:val="00A44973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060F"/>
    <w:rsid w:val="00BF5086"/>
    <w:rsid w:val="00BF7D78"/>
    <w:rsid w:val="00C072A8"/>
    <w:rsid w:val="00C10FDD"/>
    <w:rsid w:val="00C11D6D"/>
    <w:rsid w:val="00C1722D"/>
    <w:rsid w:val="00C178A8"/>
    <w:rsid w:val="00C20BA4"/>
    <w:rsid w:val="00C22D6C"/>
    <w:rsid w:val="00C34995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4DF5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2268"/>
    <w:rsid w:val="00F05DAB"/>
    <w:rsid w:val="00F106EC"/>
    <w:rsid w:val="00F10761"/>
    <w:rsid w:val="00F15118"/>
    <w:rsid w:val="00F205F5"/>
    <w:rsid w:val="00F254A1"/>
    <w:rsid w:val="00F32C73"/>
    <w:rsid w:val="00F33B5D"/>
    <w:rsid w:val="00F363E8"/>
    <w:rsid w:val="00F369AE"/>
    <w:rsid w:val="00F40B0A"/>
    <w:rsid w:val="00F82DEA"/>
    <w:rsid w:val="00F830DA"/>
    <w:rsid w:val="00F90064"/>
    <w:rsid w:val="00F9308C"/>
    <w:rsid w:val="00F94BF1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E9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A2063B"/>
    <w:rPr>
      <w:rFonts w:asciiTheme="minorHAnsi" w:hAnsiTheme="minorHAnsi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A2063B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06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30AA"/>
    <w:rPr>
      <w:color w:val="605E5C"/>
      <w:shd w:val="clear" w:color="auto" w:fill="E1DFDD"/>
    </w:rPr>
  </w:style>
  <w:style w:type="paragraph" w:customStyle="1" w:styleId="Questionref">
    <w:name w:val="Question_ref"/>
    <w:basedOn w:val="Normal"/>
    <w:next w:val="Normal"/>
    <w:rsid w:val="00F90064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dfs/sc/20220524/Pages/default.aspx" TargetMode="External"/><Relationship Id="rId18" Type="http://schemas.openxmlformats.org/officeDocument/2006/relationships/hyperlink" Target="https://figi.itu.int/wp-content/uploads/2021/04/Technical-report-on-Digital-Financial-Services-Security-Assurance-Framework_f-1-1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igi.itu.int/working-group-reports/" TargetMode="External"/><Relationship Id="rId17" Type="http://schemas.openxmlformats.org/officeDocument/2006/relationships/hyperlink" Target="https://figi.itu.int/wp-content/uploads/2021/04/Technical-report-on-the-SS7-vulnerabilities-and-their-impact-on-DFS-transactions_f-1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gi.itu.int/wp-content/uploads/2021/05/Security-audit-of-various-DFS-application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xtcoop/figisymposium/Pages/FIGISITW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gi.itu.int/wp-content/uploads/2021/04/Security-testing-for-USSD-and-STK-based-Digital-Financial-Services-applications-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events@itu.int" TargetMode="External"/><Relationship Id="rId19" Type="http://schemas.openxmlformats.org/officeDocument/2006/relationships/hyperlink" Target="https://figi.itu.int/wp-content/uploads/2021/05/Digital-Financial-Services-security-audit-guidel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2DB3-7AC7-4509-B6AB-13DBCE61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14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7644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2022-05-10T13:15:00Z</cp:lastPrinted>
  <dcterms:created xsi:type="dcterms:W3CDTF">2022-05-09T10:38:00Z</dcterms:created>
  <dcterms:modified xsi:type="dcterms:W3CDTF">2022-05-10T13:15:00Z</dcterms:modified>
</cp:coreProperties>
</file>