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1126"/>
        <w:gridCol w:w="284"/>
        <w:gridCol w:w="567"/>
        <w:gridCol w:w="2900"/>
        <w:gridCol w:w="2912"/>
        <w:gridCol w:w="2126"/>
        <w:gridCol w:w="8"/>
      </w:tblGrid>
      <w:tr w:rsidR="00036F4F" w:rsidRPr="000C2405" w14:paraId="4CB42774" w14:textId="77777777" w:rsidTr="00036F4F">
        <w:trPr>
          <w:gridAfter w:val="1"/>
          <w:wAfter w:w="8" w:type="dxa"/>
          <w:cantSplit/>
        </w:trPr>
        <w:tc>
          <w:tcPr>
            <w:tcW w:w="1418" w:type="dxa"/>
            <w:gridSpan w:val="3"/>
            <w:vAlign w:val="center"/>
          </w:tcPr>
          <w:p w14:paraId="12E2B225" w14:textId="77777777" w:rsidR="00036F4F" w:rsidRPr="000C2405" w:rsidRDefault="00036F4F" w:rsidP="002F3F16">
            <w:pPr>
              <w:tabs>
                <w:tab w:val="right" w:pos="8732"/>
              </w:tabs>
              <w:spacing w:before="0"/>
              <w:rPr>
                <w:b/>
                <w:bCs/>
                <w:iCs/>
                <w:color w:val="FFFFFF"/>
                <w:sz w:val="30"/>
                <w:szCs w:val="30"/>
              </w:rPr>
            </w:pPr>
            <w:r w:rsidRPr="000C2405">
              <w:rPr>
                <w:noProof/>
                <w:lang w:eastAsia="zh-CN"/>
              </w:rPr>
              <w:drawing>
                <wp:inline distT="0" distB="0" distL="0" distR="0" wp14:anchorId="2FC10502" wp14:editId="1AE9F432">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1DD8DFC7" w14:textId="77777777" w:rsidR="00036F4F" w:rsidRPr="000C2405" w:rsidRDefault="00036F4F" w:rsidP="002F3F16">
            <w:pPr>
              <w:spacing w:before="0"/>
              <w:rPr>
                <w:rFonts w:cs="Times New Roman Bold"/>
                <w:b/>
                <w:bCs/>
                <w:iCs/>
                <w:smallCaps/>
                <w:sz w:val="34"/>
                <w:szCs w:val="34"/>
              </w:rPr>
            </w:pPr>
            <w:r w:rsidRPr="000C2405">
              <w:rPr>
                <w:rFonts w:cs="Times New Roman Bold"/>
                <w:b/>
                <w:bCs/>
                <w:iCs/>
                <w:smallCaps/>
                <w:sz w:val="34"/>
                <w:szCs w:val="34"/>
              </w:rPr>
              <w:t>Union internationale des télécommunications</w:t>
            </w:r>
          </w:p>
          <w:p w14:paraId="240DA0D3" w14:textId="77777777" w:rsidR="00036F4F" w:rsidRPr="000C2405" w:rsidRDefault="00036F4F" w:rsidP="002F3F16">
            <w:pPr>
              <w:tabs>
                <w:tab w:val="right" w:pos="8732"/>
              </w:tabs>
              <w:spacing w:before="0"/>
              <w:rPr>
                <w:b/>
                <w:bCs/>
                <w:iCs/>
                <w:color w:val="FFFFFF"/>
                <w:sz w:val="30"/>
                <w:szCs w:val="30"/>
              </w:rPr>
            </w:pPr>
            <w:r w:rsidRPr="000C2405">
              <w:rPr>
                <w:rFonts w:cs="Times New Roman Bold"/>
                <w:b/>
                <w:bCs/>
                <w:iCs/>
                <w:smallCaps/>
                <w:sz w:val="28"/>
                <w:szCs w:val="28"/>
              </w:rPr>
              <w:t>B</w:t>
            </w:r>
            <w:r w:rsidRPr="000C2405">
              <w:rPr>
                <w:b/>
                <w:bCs/>
                <w:iCs/>
                <w:smallCaps/>
                <w:sz w:val="28"/>
                <w:szCs w:val="28"/>
              </w:rPr>
              <w:t>ureau de la Normalisation des Télécommunications</w:t>
            </w:r>
          </w:p>
        </w:tc>
        <w:tc>
          <w:tcPr>
            <w:tcW w:w="2126" w:type="dxa"/>
            <w:vAlign w:val="center"/>
          </w:tcPr>
          <w:p w14:paraId="39DF75BA" w14:textId="77777777" w:rsidR="00036F4F" w:rsidRPr="000C2405" w:rsidRDefault="00036F4F" w:rsidP="002F3F16">
            <w:pPr>
              <w:spacing w:before="0"/>
              <w:jc w:val="right"/>
              <w:rPr>
                <w:color w:val="FFFFFF"/>
                <w:sz w:val="26"/>
                <w:szCs w:val="26"/>
              </w:rPr>
            </w:pPr>
          </w:p>
        </w:tc>
      </w:tr>
      <w:tr w:rsidR="00036F4F" w:rsidRPr="000C2405" w14:paraId="0FA36511" w14:textId="77777777" w:rsidTr="00A5645A">
        <w:trPr>
          <w:gridBefore w:val="1"/>
          <w:wBefore w:w="8" w:type="dxa"/>
          <w:cantSplit/>
        </w:trPr>
        <w:tc>
          <w:tcPr>
            <w:tcW w:w="1977" w:type="dxa"/>
            <w:gridSpan w:val="3"/>
          </w:tcPr>
          <w:p w14:paraId="365A6089" w14:textId="77777777" w:rsidR="00036F4F" w:rsidRPr="000C2405" w:rsidRDefault="00036F4F" w:rsidP="002F3F16">
            <w:pPr>
              <w:tabs>
                <w:tab w:val="left" w:pos="4111"/>
              </w:tabs>
              <w:spacing w:before="10"/>
              <w:ind w:left="57"/>
            </w:pPr>
          </w:p>
        </w:tc>
        <w:tc>
          <w:tcPr>
            <w:tcW w:w="2900" w:type="dxa"/>
          </w:tcPr>
          <w:p w14:paraId="443647FA" w14:textId="77777777" w:rsidR="00036F4F" w:rsidRPr="000C2405" w:rsidRDefault="00036F4F" w:rsidP="002F3F16">
            <w:pPr>
              <w:tabs>
                <w:tab w:val="left" w:pos="4111"/>
              </w:tabs>
              <w:spacing w:before="10"/>
              <w:ind w:left="57"/>
              <w:rPr>
                <w:b/>
              </w:rPr>
            </w:pPr>
          </w:p>
        </w:tc>
        <w:tc>
          <w:tcPr>
            <w:tcW w:w="5046" w:type="dxa"/>
            <w:gridSpan w:val="3"/>
          </w:tcPr>
          <w:p w14:paraId="71742459" w14:textId="605FF474" w:rsidR="00036F4F" w:rsidRPr="000C2405" w:rsidRDefault="00036F4F" w:rsidP="002F3F16">
            <w:pPr>
              <w:tabs>
                <w:tab w:val="clear" w:pos="794"/>
                <w:tab w:val="clear" w:pos="1191"/>
                <w:tab w:val="clear" w:pos="1588"/>
                <w:tab w:val="clear" w:pos="1985"/>
                <w:tab w:val="left" w:pos="284"/>
              </w:tabs>
              <w:spacing w:after="120"/>
              <w:ind w:left="284" w:hanging="227"/>
            </w:pPr>
            <w:r w:rsidRPr="000C2405">
              <w:t>Genève, le</w:t>
            </w:r>
            <w:r w:rsidR="00E36E2B" w:rsidRPr="000C2405">
              <w:t xml:space="preserve"> 20 avril 2022</w:t>
            </w:r>
          </w:p>
        </w:tc>
      </w:tr>
      <w:tr w:rsidR="00036F4F" w:rsidRPr="000C2405" w14:paraId="45FC1CA9" w14:textId="77777777" w:rsidTr="00282C36">
        <w:trPr>
          <w:gridBefore w:val="1"/>
          <w:wBefore w:w="8" w:type="dxa"/>
          <w:cantSplit/>
          <w:trHeight w:val="340"/>
        </w:trPr>
        <w:tc>
          <w:tcPr>
            <w:tcW w:w="1126" w:type="dxa"/>
          </w:tcPr>
          <w:p w14:paraId="0A690509" w14:textId="77777777" w:rsidR="00036F4F" w:rsidRPr="000C2405" w:rsidRDefault="00036F4F" w:rsidP="002F3F16">
            <w:pPr>
              <w:tabs>
                <w:tab w:val="left" w:pos="4111"/>
              </w:tabs>
              <w:spacing w:before="10"/>
              <w:ind w:left="57"/>
              <w:rPr>
                <w:b/>
                <w:bCs/>
              </w:rPr>
            </w:pPr>
            <w:r w:rsidRPr="000C2405">
              <w:rPr>
                <w:b/>
                <w:bCs/>
              </w:rPr>
              <w:t>Réf.:</w:t>
            </w:r>
          </w:p>
          <w:p w14:paraId="79F2E529" w14:textId="77777777" w:rsidR="00036F4F" w:rsidRPr="000C2405" w:rsidRDefault="00036F4F" w:rsidP="002F3F16">
            <w:pPr>
              <w:tabs>
                <w:tab w:val="left" w:pos="4111"/>
              </w:tabs>
              <w:spacing w:before="10"/>
              <w:ind w:left="57"/>
              <w:rPr>
                <w:b/>
                <w:bCs/>
              </w:rPr>
            </w:pPr>
          </w:p>
        </w:tc>
        <w:tc>
          <w:tcPr>
            <w:tcW w:w="3751" w:type="dxa"/>
            <w:gridSpan w:val="3"/>
          </w:tcPr>
          <w:p w14:paraId="764E4D41" w14:textId="6E2497C3" w:rsidR="00036F4F" w:rsidRPr="000C2405" w:rsidRDefault="00036F4F" w:rsidP="002F3F16">
            <w:pPr>
              <w:tabs>
                <w:tab w:val="left" w:pos="4111"/>
              </w:tabs>
              <w:spacing w:before="10"/>
              <w:ind w:left="57"/>
              <w:rPr>
                <w:b/>
              </w:rPr>
            </w:pPr>
            <w:r w:rsidRPr="000C2405">
              <w:rPr>
                <w:b/>
              </w:rPr>
              <w:t>Circulaire TSB</w:t>
            </w:r>
            <w:r w:rsidR="00E36E2B" w:rsidRPr="000C2405">
              <w:rPr>
                <w:b/>
              </w:rPr>
              <w:t xml:space="preserve"> 007</w:t>
            </w:r>
          </w:p>
          <w:p w14:paraId="34F69E17" w14:textId="0DD19F13" w:rsidR="00036F4F" w:rsidRPr="000C2405" w:rsidRDefault="00E36E2B" w:rsidP="002F3F16">
            <w:pPr>
              <w:tabs>
                <w:tab w:val="left" w:pos="4111"/>
              </w:tabs>
              <w:spacing w:before="10"/>
              <w:ind w:left="57"/>
              <w:rPr>
                <w:b/>
              </w:rPr>
            </w:pPr>
            <w:r w:rsidRPr="000C2405">
              <w:t>TSAG/ME</w:t>
            </w:r>
          </w:p>
        </w:tc>
        <w:tc>
          <w:tcPr>
            <w:tcW w:w="5046" w:type="dxa"/>
            <w:gridSpan w:val="3"/>
            <w:vMerge w:val="restart"/>
          </w:tcPr>
          <w:p w14:paraId="562435EE" w14:textId="1E4EC089" w:rsidR="00E36E2B" w:rsidRPr="000C2405" w:rsidRDefault="00282C36" w:rsidP="00282C36">
            <w:pPr>
              <w:tabs>
                <w:tab w:val="clear" w:pos="794"/>
                <w:tab w:val="clear" w:pos="1191"/>
                <w:tab w:val="clear" w:pos="1588"/>
                <w:tab w:val="clear" w:pos="1985"/>
              </w:tabs>
              <w:spacing w:before="0"/>
              <w:ind w:left="497" w:hanging="440"/>
              <w:rPr>
                <w:szCs w:val="24"/>
              </w:rPr>
            </w:pPr>
            <w:bookmarkStart w:id="0" w:name="Addressee_F"/>
            <w:bookmarkEnd w:id="0"/>
            <w:r w:rsidRPr="000C2405">
              <w:rPr>
                <w:szCs w:val="24"/>
              </w:rPr>
              <w:t>–</w:t>
            </w:r>
            <w:r w:rsidR="00036F4F" w:rsidRPr="000C2405">
              <w:rPr>
                <w:szCs w:val="24"/>
              </w:rPr>
              <w:tab/>
            </w:r>
            <w:r w:rsidR="00E36E2B" w:rsidRPr="000C2405">
              <w:rPr>
                <w:szCs w:val="24"/>
              </w:rPr>
              <w:t>Aux Administrations des États Membres de l'Union;</w:t>
            </w:r>
          </w:p>
          <w:p w14:paraId="4635E12C" w14:textId="066A355F" w:rsidR="00E36E2B" w:rsidRPr="000C2405" w:rsidRDefault="00282C36" w:rsidP="00282C36">
            <w:pPr>
              <w:tabs>
                <w:tab w:val="clear" w:pos="794"/>
                <w:tab w:val="clear" w:pos="1191"/>
                <w:tab w:val="clear" w:pos="1588"/>
                <w:tab w:val="clear" w:pos="1985"/>
              </w:tabs>
              <w:spacing w:before="0"/>
              <w:ind w:left="497" w:hanging="440"/>
              <w:rPr>
                <w:szCs w:val="24"/>
              </w:rPr>
            </w:pPr>
            <w:r w:rsidRPr="000C2405">
              <w:rPr>
                <w:szCs w:val="24"/>
              </w:rPr>
              <w:t>–</w:t>
            </w:r>
            <w:r w:rsidR="00E36E2B" w:rsidRPr="000C2405">
              <w:rPr>
                <w:szCs w:val="24"/>
              </w:rPr>
              <w:tab/>
              <w:t>Aux Membres du Secteur UIT-T;</w:t>
            </w:r>
          </w:p>
          <w:p w14:paraId="1C0C3C8A" w14:textId="6ED52448" w:rsidR="00E36E2B" w:rsidRPr="000C2405" w:rsidRDefault="00282C36" w:rsidP="00282C36">
            <w:pPr>
              <w:tabs>
                <w:tab w:val="clear" w:pos="794"/>
                <w:tab w:val="clear" w:pos="1191"/>
                <w:tab w:val="clear" w:pos="1588"/>
                <w:tab w:val="clear" w:pos="1985"/>
              </w:tabs>
              <w:spacing w:before="0"/>
              <w:ind w:left="497" w:hanging="440"/>
              <w:rPr>
                <w:szCs w:val="24"/>
              </w:rPr>
            </w:pPr>
            <w:r w:rsidRPr="000C2405">
              <w:rPr>
                <w:szCs w:val="24"/>
              </w:rPr>
              <w:t>–</w:t>
            </w:r>
            <w:r w:rsidR="00E36E2B" w:rsidRPr="000C2405">
              <w:rPr>
                <w:szCs w:val="24"/>
              </w:rPr>
              <w:tab/>
              <w:t>Aux Associés de l'UIT-T;</w:t>
            </w:r>
          </w:p>
          <w:p w14:paraId="64AFC3EC" w14:textId="166D72EC" w:rsidR="00036F4F" w:rsidRPr="000C2405" w:rsidRDefault="00282C36" w:rsidP="00282C36">
            <w:pPr>
              <w:tabs>
                <w:tab w:val="clear" w:pos="794"/>
                <w:tab w:val="clear" w:pos="1191"/>
                <w:tab w:val="clear" w:pos="1588"/>
                <w:tab w:val="clear" w:pos="1985"/>
              </w:tabs>
              <w:spacing w:before="0"/>
              <w:ind w:left="497" w:hanging="440"/>
            </w:pPr>
            <w:r w:rsidRPr="000C2405">
              <w:rPr>
                <w:szCs w:val="24"/>
              </w:rPr>
              <w:t>–</w:t>
            </w:r>
            <w:r w:rsidR="00E36E2B" w:rsidRPr="000C2405">
              <w:rPr>
                <w:szCs w:val="24"/>
              </w:rPr>
              <w:tab/>
              <w:t>Aux établissements universitaires participant aux travaux de l'UIT</w:t>
            </w:r>
          </w:p>
        </w:tc>
      </w:tr>
      <w:tr w:rsidR="00036F4F" w:rsidRPr="000C2405" w14:paraId="6EFA62F3" w14:textId="77777777" w:rsidTr="00282C36">
        <w:trPr>
          <w:gridBefore w:val="1"/>
          <w:wBefore w:w="8" w:type="dxa"/>
          <w:cantSplit/>
        </w:trPr>
        <w:tc>
          <w:tcPr>
            <w:tcW w:w="1126" w:type="dxa"/>
          </w:tcPr>
          <w:p w14:paraId="73E456C2" w14:textId="77777777" w:rsidR="00036F4F" w:rsidRPr="000C2405" w:rsidRDefault="00036F4F" w:rsidP="002F3F16">
            <w:pPr>
              <w:tabs>
                <w:tab w:val="left" w:pos="4111"/>
              </w:tabs>
              <w:spacing w:before="10"/>
              <w:ind w:left="57"/>
              <w:rPr>
                <w:b/>
                <w:bCs/>
                <w:sz w:val="20"/>
              </w:rPr>
            </w:pPr>
            <w:r w:rsidRPr="000C2405">
              <w:rPr>
                <w:b/>
                <w:bCs/>
              </w:rPr>
              <w:t>Tél.:</w:t>
            </w:r>
          </w:p>
        </w:tc>
        <w:tc>
          <w:tcPr>
            <w:tcW w:w="3751" w:type="dxa"/>
            <w:gridSpan w:val="3"/>
          </w:tcPr>
          <w:p w14:paraId="19E148BD" w14:textId="694BF02F" w:rsidR="00036F4F" w:rsidRPr="000C2405" w:rsidRDefault="00E36E2B" w:rsidP="002F3F16">
            <w:pPr>
              <w:tabs>
                <w:tab w:val="left" w:pos="4111"/>
              </w:tabs>
              <w:spacing w:before="0"/>
              <w:ind w:left="57"/>
            </w:pPr>
            <w:r w:rsidRPr="000C2405">
              <w:t>+41 22 730 6206</w:t>
            </w:r>
          </w:p>
        </w:tc>
        <w:tc>
          <w:tcPr>
            <w:tcW w:w="5046" w:type="dxa"/>
            <w:gridSpan w:val="3"/>
            <w:vMerge/>
          </w:tcPr>
          <w:p w14:paraId="72B042AA" w14:textId="77777777" w:rsidR="00036F4F" w:rsidRPr="000C2405" w:rsidRDefault="00036F4F" w:rsidP="002F3F16">
            <w:pPr>
              <w:tabs>
                <w:tab w:val="left" w:pos="4111"/>
              </w:tabs>
              <w:spacing w:before="0"/>
              <w:ind w:left="284" w:hanging="227"/>
              <w:rPr>
                <w:b/>
              </w:rPr>
            </w:pPr>
          </w:p>
        </w:tc>
      </w:tr>
      <w:tr w:rsidR="00036F4F" w:rsidRPr="000C2405" w14:paraId="16DC65AA" w14:textId="77777777" w:rsidTr="00282C36">
        <w:trPr>
          <w:gridBefore w:val="1"/>
          <w:wBefore w:w="8" w:type="dxa"/>
          <w:cantSplit/>
        </w:trPr>
        <w:tc>
          <w:tcPr>
            <w:tcW w:w="1126" w:type="dxa"/>
          </w:tcPr>
          <w:p w14:paraId="16B2F366" w14:textId="40B27524" w:rsidR="00036F4F" w:rsidRPr="000C2405" w:rsidRDefault="002712E8" w:rsidP="002F3F16">
            <w:pPr>
              <w:tabs>
                <w:tab w:val="left" w:pos="4111"/>
              </w:tabs>
              <w:spacing w:before="10"/>
              <w:ind w:left="57"/>
              <w:rPr>
                <w:b/>
                <w:bCs/>
                <w:sz w:val="20"/>
              </w:rPr>
            </w:pPr>
            <w:r w:rsidRPr="000C2405">
              <w:rPr>
                <w:b/>
                <w:bCs/>
              </w:rPr>
              <w:t>Télécopie</w:t>
            </w:r>
            <w:r w:rsidR="00036F4F" w:rsidRPr="000C2405">
              <w:rPr>
                <w:b/>
                <w:bCs/>
              </w:rPr>
              <w:t>:</w:t>
            </w:r>
          </w:p>
        </w:tc>
        <w:tc>
          <w:tcPr>
            <w:tcW w:w="3751" w:type="dxa"/>
            <w:gridSpan w:val="3"/>
          </w:tcPr>
          <w:p w14:paraId="6A3051EA" w14:textId="77777777" w:rsidR="00036F4F" w:rsidRPr="000C2405" w:rsidRDefault="00036F4F" w:rsidP="002F3F16">
            <w:pPr>
              <w:tabs>
                <w:tab w:val="left" w:pos="4111"/>
              </w:tabs>
              <w:spacing w:before="0"/>
              <w:ind w:left="57"/>
            </w:pPr>
            <w:r w:rsidRPr="000C2405">
              <w:t>+41 22 730 5853</w:t>
            </w:r>
          </w:p>
        </w:tc>
        <w:tc>
          <w:tcPr>
            <w:tcW w:w="5046" w:type="dxa"/>
            <w:gridSpan w:val="3"/>
            <w:vMerge/>
          </w:tcPr>
          <w:p w14:paraId="5AC3713F" w14:textId="77777777" w:rsidR="00036F4F" w:rsidRPr="000C2405" w:rsidRDefault="00036F4F" w:rsidP="002F3F16">
            <w:pPr>
              <w:tabs>
                <w:tab w:val="left" w:pos="4111"/>
              </w:tabs>
              <w:spacing w:before="0"/>
              <w:ind w:left="284" w:hanging="227"/>
              <w:rPr>
                <w:b/>
              </w:rPr>
            </w:pPr>
          </w:p>
        </w:tc>
      </w:tr>
      <w:tr w:rsidR="00517A03" w:rsidRPr="000C2405" w14:paraId="6C077F44" w14:textId="77777777" w:rsidTr="00282C36">
        <w:trPr>
          <w:gridBefore w:val="1"/>
          <w:wBefore w:w="8" w:type="dxa"/>
          <w:cantSplit/>
        </w:trPr>
        <w:tc>
          <w:tcPr>
            <w:tcW w:w="1126" w:type="dxa"/>
          </w:tcPr>
          <w:p w14:paraId="2034F431" w14:textId="73A3F9F7" w:rsidR="00517A03" w:rsidRPr="000C2405" w:rsidRDefault="002712E8" w:rsidP="002F3F16">
            <w:pPr>
              <w:tabs>
                <w:tab w:val="left" w:pos="4111"/>
              </w:tabs>
              <w:spacing w:before="10"/>
              <w:ind w:left="57"/>
              <w:rPr>
                <w:b/>
                <w:bCs/>
                <w:sz w:val="20"/>
              </w:rPr>
            </w:pPr>
            <w:r w:rsidRPr="000C2405">
              <w:rPr>
                <w:b/>
                <w:bCs/>
              </w:rPr>
              <w:t>Courriel</w:t>
            </w:r>
            <w:r w:rsidR="00036F4F" w:rsidRPr="000C2405">
              <w:rPr>
                <w:b/>
                <w:bCs/>
              </w:rPr>
              <w:t>:</w:t>
            </w:r>
          </w:p>
        </w:tc>
        <w:tc>
          <w:tcPr>
            <w:tcW w:w="3751" w:type="dxa"/>
            <w:gridSpan w:val="3"/>
          </w:tcPr>
          <w:p w14:paraId="2A88AF94" w14:textId="24D750BC" w:rsidR="00517A03" w:rsidRPr="000C2405" w:rsidRDefault="0056222B" w:rsidP="002F3F16">
            <w:pPr>
              <w:tabs>
                <w:tab w:val="left" w:pos="4111"/>
              </w:tabs>
              <w:spacing w:before="0"/>
              <w:ind w:left="57"/>
            </w:pPr>
            <w:hyperlink r:id="rId9" w:history="1">
              <w:r w:rsidR="00E36E2B" w:rsidRPr="000C2405">
                <w:rPr>
                  <w:rStyle w:val="Hyperlink"/>
                  <w:bCs/>
                </w:rPr>
                <w:t>tsbjcadcc@itu.int</w:t>
              </w:r>
            </w:hyperlink>
          </w:p>
        </w:tc>
        <w:tc>
          <w:tcPr>
            <w:tcW w:w="5046" w:type="dxa"/>
            <w:gridSpan w:val="3"/>
          </w:tcPr>
          <w:p w14:paraId="58C487F2" w14:textId="77777777" w:rsidR="00517A03" w:rsidRPr="000C2405" w:rsidRDefault="00517A03" w:rsidP="002F3F16">
            <w:pPr>
              <w:tabs>
                <w:tab w:val="left" w:pos="4111"/>
              </w:tabs>
              <w:spacing w:before="0"/>
              <w:ind w:left="284" w:hanging="227"/>
            </w:pPr>
            <w:r w:rsidRPr="000C2405">
              <w:rPr>
                <w:b/>
              </w:rPr>
              <w:t>Copie</w:t>
            </w:r>
            <w:r w:rsidRPr="000C2405">
              <w:t>:</w:t>
            </w:r>
          </w:p>
          <w:p w14:paraId="14C582CB" w14:textId="65301AE1" w:rsidR="00E36E2B" w:rsidRPr="000C2405" w:rsidRDefault="00282C36" w:rsidP="00282C36">
            <w:pPr>
              <w:tabs>
                <w:tab w:val="clear" w:pos="794"/>
                <w:tab w:val="left" w:pos="4111"/>
              </w:tabs>
              <w:spacing w:before="0"/>
              <w:ind w:left="497" w:hanging="440"/>
              <w:rPr>
                <w:szCs w:val="24"/>
              </w:rPr>
            </w:pPr>
            <w:r w:rsidRPr="000C2405">
              <w:rPr>
                <w:szCs w:val="24"/>
              </w:rPr>
              <w:t>–</w:t>
            </w:r>
            <w:r w:rsidR="00517A03" w:rsidRPr="000C2405">
              <w:rPr>
                <w:szCs w:val="24"/>
              </w:rPr>
              <w:tab/>
            </w:r>
            <w:r w:rsidR="00E36E2B" w:rsidRPr="000C2405">
              <w:rPr>
                <w:szCs w:val="24"/>
              </w:rPr>
              <w:t xml:space="preserve">Aux Présidents et Vice-Présidents des </w:t>
            </w:r>
            <w:r w:rsidR="002712E8" w:rsidRPr="000C2405">
              <w:rPr>
                <w:szCs w:val="24"/>
              </w:rPr>
              <w:t>c</w:t>
            </w:r>
            <w:r w:rsidR="00E36E2B" w:rsidRPr="000C2405">
              <w:rPr>
                <w:szCs w:val="24"/>
              </w:rPr>
              <w:t>ommissions d'études;</w:t>
            </w:r>
          </w:p>
          <w:p w14:paraId="783769C8" w14:textId="4438EC05" w:rsidR="00E36E2B" w:rsidRPr="000C2405" w:rsidRDefault="00282C36" w:rsidP="00282C36">
            <w:pPr>
              <w:tabs>
                <w:tab w:val="clear" w:pos="794"/>
                <w:tab w:val="left" w:pos="4111"/>
              </w:tabs>
              <w:spacing w:before="0"/>
              <w:ind w:left="497" w:hanging="440"/>
              <w:rPr>
                <w:szCs w:val="24"/>
              </w:rPr>
            </w:pPr>
            <w:r w:rsidRPr="000C2405">
              <w:rPr>
                <w:szCs w:val="24"/>
              </w:rPr>
              <w:t>–</w:t>
            </w:r>
            <w:r w:rsidR="00E36E2B" w:rsidRPr="000C2405">
              <w:rPr>
                <w:szCs w:val="24"/>
              </w:rPr>
              <w:tab/>
              <w:t>À la Directrice du Bureau de développement des télécommunications;</w:t>
            </w:r>
          </w:p>
          <w:p w14:paraId="71CBD6CB" w14:textId="151152B4" w:rsidR="00517A03" w:rsidRPr="000C2405" w:rsidRDefault="00282C36" w:rsidP="00282C36">
            <w:pPr>
              <w:tabs>
                <w:tab w:val="clear" w:pos="794"/>
                <w:tab w:val="left" w:pos="4111"/>
              </w:tabs>
              <w:spacing w:before="0"/>
              <w:ind w:left="497" w:hanging="440"/>
              <w:rPr>
                <w:szCs w:val="24"/>
              </w:rPr>
            </w:pPr>
            <w:r w:rsidRPr="000C2405">
              <w:rPr>
                <w:szCs w:val="24"/>
              </w:rPr>
              <w:t>–</w:t>
            </w:r>
            <w:r w:rsidR="00E36E2B" w:rsidRPr="000C2405">
              <w:rPr>
                <w:szCs w:val="24"/>
              </w:rPr>
              <w:tab/>
              <w:t>Au Directeur du Bureau des radiocommunications</w:t>
            </w:r>
            <w:r w:rsidR="000C2405" w:rsidRPr="000C2405">
              <w:rPr>
                <w:szCs w:val="24"/>
              </w:rPr>
              <w:t>;</w:t>
            </w:r>
          </w:p>
          <w:p w14:paraId="33FC2AEC" w14:textId="0BB5C363" w:rsidR="00517A03" w:rsidRPr="000C2405" w:rsidRDefault="00282C36" w:rsidP="00282C36">
            <w:pPr>
              <w:tabs>
                <w:tab w:val="clear" w:pos="794"/>
                <w:tab w:val="left" w:pos="4111"/>
              </w:tabs>
              <w:spacing w:before="0"/>
              <w:ind w:left="497" w:hanging="440"/>
            </w:pPr>
            <w:r w:rsidRPr="000C2405">
              <w:rPr>
                <w:szCs w:val="24"/>
              </w:rPr>
              <w:t>–</w:t>
            </w:r>
            <w:r w:rsidR="00517A03" w:rsidRPr="000C2405">
              <w:rPr>
                <w:szCs w:val="24"/>
              </w:rPr>
              <w:tab/>
            </w:r>
            <w:r w:rsidR="002712E8" w:rsidRPr="000C2405">
              <w:rPr>
                <w:color w:val="000000"/>
              </w:rPr>
              <w:t>Aux Directeurs des bureaux régionaux de l'UIT</w:t>
            </w:r>
          </w:p>
        </w:tc>
      </w:tr>
      <w:tr w:rsidR="00517A03" w:rsidRPr="000C2405" w14:paraId="5C2402B2" w14:textId="77777777" w:rsidTr="00282C36">
        <w:trPr>
          <w:gridBefore w:val="1"/>
          <w:gridAfter w:val="1"/>
          <w:wBefore w:w="8" w:type="dxa"/>
          <w:wAfter w:w="8" w:type="dxa"/>
          <w:cantSplit/>
          <w:trHeight w:val="680"/>
        </w:trPr>
        <w:tc>
          <w:tcPr>
            <w:tcW w:w="1126" w:type="dxa"/>
          </w:tcPr>
          <w:p w14:paraId="76AA443E" w14:textId="77777777" w:rsidR="00517A03" w:rsidRPr="000C2405" w:rsidRDefault="00517A03" w:rsidP="002F3F16">
            <w:pPr>
              <w:tabs>
                <w:tab w:val="left" w:pos="4111"/>
              </w:tabs>
              <w:spacing w:before="10"/>
              <w:ind w:left="57"/>
              <w:rPr>
                <w:b/>
                <w:bCs/>
                <w:szCs w:val="22"/>
              </w:rPr>
            </w:pPr>
            <w:r w:rsidRPr="000C2405">
              <w:rPr>
                <w:b/>
                <w:bCs/>
                <w:szCs w:val="22"/>
              </w:rPr>
              <w:t>Objet:</w:t>
            </w:r>
          </w:p>
        </w:tc>
        <w:tc>
          <w:tcPr>
            <w:tcW w:w="8789" w:type="dxa"/>
            <w:gridSpan w:val="5"/>
          </w:tcPr>
          <w:p w14:paraId="7D08F821" w14:textId="60BBFBA9" w:rsidR="00517A03" w:rsidRPr="000C2405" w:rsidRDefault="002712E8" w:rsidP="002F3F16">
            <w:pPr>
              <w:tabs>
                <w:tab w:val="left" w:pos="4111"/>
              </w:tabs>
              <w:spacing w:before="0"/>
              <w:ind w:left="57"/>
              <w:rPr>
                <w:b/>
                <w:bCs/>
                <w:szCs w:val="22"/>
              </w:rPr>
            </w:pPr>
            <w:r w:rsidRPr="000C2405">
              <w:rPr>
                <w:b/>
                <w:bCs/>
                <w:szCs w:val="22"/>
              </w:rPr>
              <w:t>Création de l</w:t>
            </w:r>
            <w:r w:rsidR="00282C36" w:rsidRPr="000C2405">
              <w:rPr>
                <w:b/>
                <w:bCs/>
                <w:szCs w:val="22"/>
              </w:rPr>
              <w:t>'</w:t>
            </w:r>
            <w:r w:rsidR="00E36E2B" w:rsidRPr="000C2405">
              <w:rPr>
                <w:b/>
                <w:bCs/>
                <w:szCs w:val="22"/>
              </w:rPr>
              <w:t>Activité conjointe de coordination sur les certificats COVID-19 numériques (JCA-DCC)</w:t>
            </w:r>
            <w:r w:rsidRPr="000C2405">
              <w:rPr>
                <w:b/>
                <w:bCs/>
              </w:rPr>
              <w:t xml:space="preserve"> </w:t>
            </w:r>
            <w:r w:rsidR="00C16EEB" w:rsidRPr="000C2405">
              <w:rPr>
                <w:b/>
                <w:bCs/>
              </w:rPr>
              <w:t xml:space="preserve">et </w:t>
            </w:r>
            <w:r w:rsidRPr="000C2405">
              <w:rPr>
                <w:b/>
                <w:bCs/>
                <w:szCs w:val="22"/>
              </w:rPr>
              <w:t>première réunion de cette Activité conjointe de coordination (réunion électronique,</w:t>
            </w:r>
            <w:r w:rsidR="00E36E2B" w:rsidRPr="000C2405">
              <w:rPr>
                <w:b/>
                <w:bCs/>
                <w:szCs w:val="22"/>
              </w:rPr>
              <w:t xml:space="preserve"> 1er juin 2022)</w:t>
            </w:r>
          </w:p>
        </w:tc>
      </w:tr>
    </w:tbl>
    <w:p w14:paraId="6C88587A" w14:textId="77777777" w:rsidR="00517A03" w:rsidRPr="000C2405" w:rsidRDefault="00517A03" w:rsidP="002F3F16">
      <w:pPr>
        <w:rPr>
          <w:szCs w:val="24"/>
        </w:rPr>
      </w:pPr>
      <w:bookmarkStart w:id="1" w:name="StartTyping_F"/>
      <w:bookmarkEnd w:id="1"/>
      <w:r w:rsidRPr="000C2405">
        <w:rPr>
          <w:szCs w:val="24"/>
        </w:rPr>
        <w:t>Madame, Monsieur,</w:t>
      </w:r>
    </w:p>
    <w:p w14:paraId="45B73D27" w14:textId="2D1FB944" w:rsidR="00036F4F" w:rsidRPr="000C2405" w:rsidRDefault="00033B4E" w:rsidP="002F3F16">
      <w:pPr>
        <w:rPr>
          <w:bCs/>
          <w:szCs w:val="24"/>
        </w:rPr>
      </w:pPr>
      <w:r w:rsidRPr="000C2405">
        <w:rPr>
          <w:bCs/>
          <w:szCs w:val="24"/>
        </w:rPr>
        <w:t>1</w:t>
      </w:r>
      <w:r w:rsidRPr="000C2405">
        <w:rPr>
          <w:bCs/>
          <w:szCs w:val="24"/>
        </w:rPr>
        <w:tab/>
      </w:r>
      <w:r w:rsidR="002712E8" w:rsidRPr="000C2405">
        <w:rPr>
          <w:color w:val="000000"/>
          <w:szCs w:val="24"/>
        </w:rPr>
        <w:t xml:space="preserve">À la suite de l'accord donné par le Groupe consultatif </w:t>
      </w:r>
      <w:r w:rsidR="005C19CB" w:rsidRPr="000C2405">
        <w:rPr>
          <w:color w:val="000000"/>
          <w:szCs w:val="24"/>
        </w:rPr>
        <w:t xml:space="preserve">de la normalisation </w:t>
      </w:r>
      <w:r w:rsidR="002712E8" w:rsidRPr="000C2405">
        <w:rPr>
          <w:color w:val="000000"/>
          <w:szCs w:val="24"/>
        </w:rPr>
        <w:t xml:space="preserve">des télécommunications (GCNT) de l'UIT à sa réunion électronique tenue du 10 au 17 janvier 2022, j'ai l'honneur de vous annoncer la création </w:t>
      </w:r>
      <w:r w:rsidR="005C19CB" w:rsidRPr="000C2405">
        <w:rPr>
          <w:bCs/>
          <w:szCs w:val="24"/>
        </w:rPr>
        <w:t>de l</w:t>
      </w:r>
      <w:r w:rsidR="00282C36" w:rsidRPr="000C2405">
        <w:rPr>
          <w:bCs/>
          <w:szCs w:val="24"/>
        </w:rPr>
        <w:t>'</w:t>
      </w:r>
      <w:hyperlink r:id="rId10" w:history="1">
        <w:r w:rsidR="00CB57A6" w:rsidRPr="000C2405">
          <w:rPr>
            <w:rStyle w:val="Hyperlink"/>
            <w:bCs/>
            <w:szCs w:val="24"/>
          </w:rPr>
          <w:t>Activité conjointe de coordination sur les certificats COVID-19 numériques (JCA-DCC)</w:t>
        </w:r>
      </w:hyperlink>
      <w:r w:rsidRPr="000C2405">
        <w:rPr>
          <w:bCs/>
          <w:szCs w:val="24"/>
        </w:rPr>
        <w:t>.</w:t>
      </w:r>
    </w:p>
    <w:p w14:paraId="21B1CC53" w14:textId="6E57220E" w:rsidR="00036F4F" w:rsidRPr="000C2405" w:rsidRDefault="00033B4E" w:rsidP="002F3F16">
      <w:pPr>
        <w:rPr>
          <w:bCs/>
          <w:szCs w:val="24"/>
        </w:rPr>
      </w:pPr>
      <w:r w:rsidRPr="000C2405">
        <w:rPr>
          <w:bCs/>
          <w:szCs w:val="24"/>
        </w:rPr>
        <w:t>2</w:t>
      </w:r>
      <w:r w:rsidRPr="000C2405">
        <w:rPr>
          <w:bCs/>
          <w:szCs w:val="24"/>
        </w:rPr>
        <w:tab/>
        <w:t xml:space="preserve">La </w:t>
      </w:r>
      <w:r w:rsidR="005C19CB" w:rsidRPr="000C2405">
        <w:rPr>
          <w:bCs/>
          <w:szCs w:val="24"/>
        </w:rPr>
        <w:t xml:space="preserve">JCA-DCC </w:t>
      </w:r>
      <w:r w:rsidRPr="000C2405">
        <w:rPr>
          <w:bCs/>
          <w:szCs w:val="24"/>
        </w:rPr>
        <w:t xml:space="preserve">a pour objet de coordonner les travaux de normalisation sur les certificats COVID numériques </w:t>
      </w:r>
      <w:r w:rsidR="005C19CB" w:rsidRPr="000C2405">
        <w:rPr>
          <w:szCs w:val="24"/>
        </w:rPr>
        <w:t xml:space="preserve">(DCC) </w:t>
      </w:r>
      <w:r w:rsidRPr="000C2405">
        <w:rPr>
          <w:bCs/>
          <w:szCs w:val="24"/>
        </w:rPr>
        <w:t>entre les commissions d'études de l'UIT-T et les organisations et forums extérieurs, en favorisant l'utilisation d'architectures de données compatibles aux fins de l'échange de données et en encourageant l'interopérabilité, la souplesse et la sécurité des utilisateurs</w:t>
      </w:r>
      <w:r w:rsidR="00C16EEB" w:rsidRPr="000C2405">
        <w:rPr>
          <w:bCs/>
          <w:szCs w:val="24"/>
        </w:rPr>
        <w:t>,</w:t>
      </w:r>
      <w:r w:rsidRPr="000C2405">
        <w:rPr>
          <w:bCs/>
          <w:szCs w:val="24"/>
        </w:rPr>
        <w:t xml:space="preserve"> et toutes les parties prenantes concernées. </w:t>
      </w:r>
      <w:r w:rsidR="005C19CB" w:rsidRPr="000C2405">
        <w:rPr>
          <w:bCs/>
          <w:szCs w:val="24"/>
        </w:rPr>
        <w:t xml:space="preserve">Le </w:t>
      </w:r>
      <w:r w:rsidR="005C19CB" w:rsidRPr="000C2405">
        <w:rPr>
          <w:color w:val="000000"/>
          <w:szCs w:val="24"/>
        </w:rPr>
        <w:t xml:space="preserve">mandat de la </w:t>
      </w:r>
      <w:r w:rsidR="005C19CB" w:rsidRPr="000C2405">
        <w:rPr>
          <w:bCs/>
          <w:szCs w:val="24"/>
        </w:rPr>
        <w:t xml:space="preserve">JCA-DCC </w:t>
      </w:r>
      <w:r w:rsidR="005C19CB" w:rsidRPr="000C2405">
        <w:rPr>
          <w:color w:val="000000"/>
          <w:szCs w:val="24"/>
        </w:rPr>
        <w:t>est défini dans l'</w:t>
      </w:r>
      <w:r w:rsidR="005C19CB" w:rsidRPr="000C2405">
        <w:rPr>
          <w:b/>
          <w:bCs/>
          <w:color w:val="000000"/>
          <w:szCs w:val="24"/>
        </w:rPr>
        <w:t xml:space="preserve">Annexe </w:t>
      </w:r>
      <w:r w:rsidRPr="000C2405">
        <w:rPr>
          <w:b/>
          <w:bCs/>
          <w:szCs w:val="24"/>
        </w:rPr>
        <w:t>A</w:t>
      </w:r>
      <w:r w:rsidRPr="000C2405">
        <w:rPr>
          <w:bCs/>
          <w:szCs w:val="24"/>
        </w:rPr>
        <w:t>.</w:t>
      </w:r>
    </w:p>
    <w:p w14:paraId="18524851" w14:textId="7DA8FF6C" w:rsidR="00033B4E" w:rsidRPr="000C2405" w:rsidRDefault="00033B4E" w:rsidP="002F3F16">
      <w:pPr>
        <w:tabs>
          <w:tab w:val="left" w:pos="900"/>
        </w:tabs>
        <w:rPr>
          <w:rFonts w:cs="Calibri"/>
          <w:szCs w:val="24"/>
        </w:rPr>
      </w:pPr>
      <w:r w:rsidRPr="000C2405">
        <w:rPr>
          <w:szCs w:val="24"/>
        </w:rPr>
        <w:t>3</w:t>
      </w:r>
      <w:r w:rsidRPr="000C2405">
        <w:rPr>
          <w:szCs w:val="24"/>
        </w:rPr>
        <w:tab/>
      </w:r>
      <w:r w:rsidR="005C19CB" w:rsidRPr="000C2405">
        <w:rPr>
          <w:szCs w:val="24"/>
        </w:rPr>
        <w:t xml:space="preserve">Le GCNT a désigné M. Heung Youl Youm (Corée, République de) </w:t>
      </w:r>
      <w:r w:rsidR="005C19CB" w:rsidRPr="000C2405">
        <w:rPr>
          <w:color w:val="000000"/>
          <w:szCs w:val="24"/>
        </w:rPr>
        <w:t xml:space="preserve">en tant que </w:t>
      </w:r>
      <w:r w:rsidR="005C19CB" w:rsidRPr="000C2405">
        <w:rPr>
          <w:szCs w:val="24"/>
        </w:rPr>
        <w:t>Président de la</w:t>
      </w:r>
      <w:r w:rsidR="00282C36" w:rsidRPr="000C2405">
        <w:rPr>
          <w:szCs w:val="24"/>
        </w:rPr>
        <w:t> </w:t>
      </w:r>
      <w:r w:rsidR="005C19CB" w:rsidRPr="000C2405">
        <w:rPr>
          <w:szCs w:val="24"/>
        </w:rPr>
        <w:t>JCA-DCC.</w:t>
      </w:r>
    </w:p>
    <w:p w14:paraId="62075B2E" w14:textId="43044321" w:rsidR="00033B4E" w:rsidRPr="000C2405" w:rsidRDefault="00033B4E" w:rsidP="002F3F16">
      <w:pPr>
        <w:rPr>
          <w:bCs/>
          <w:szCs w:val="24"/>
        </w:rPr>
      </w:pPr>
      <w:r w:rsidRPr="000C2405">
        <w:rPr>
          <w:bCs/>
          <w:szCs w:val="24"/>
        </w:rPr>
        <w:t>4</w:t>
      </w:r>
      <w:r w:rsidRPr="000C2405">
        <w:rPr>
          <w:bCs/>
          <w:szCs w:val="24"/>
        </w:rPr>
        <w:tab/>
      </w:r>
      <w:bookmarkStart w:id="2" w:name="lt_pId056"/>
      <w:r w:rsidRPr="000C2405">
        <w:rPr>
          <w:bCs/>
          <w:szCs w:val="24"/>
        </w:rPr>
        <w:t xml:space="preserve">La </w:t>
      </w:r>
      <w:r w:rsidR="00356567" w:rsidRPr="000C2405">
        <w:rPr>
          <w:bCs/>
          <w:szCs w:val="24"/>
        </w:rPr>
        <w:t xml:space="preserve">JCA-DCC </w:t>
      </w:r>
      <w:r w:rsidRPr="000C2405">
        <w:rPr>
          <w:bCs/>
          <w:szCs w:val="24"/>
        </w:rPr>
        <w:t xml:space="preserve">est ouverte aux </w:t>
      </w:r>
      <w:r w:rsidR="00356567" w:rsidRPr="000C2405">
        <w:rPr>
          <w:bCs/>
          <w:szCs w:val="24"/>
        </w:rPr>
        <w:t>M</w:t>
      </w:r>
      <w:r w:rsidRPr="000C2405">
        <w:rPr>
          <w:bCs/>
          <w:szCs w:val="24"/>
        </w:rPr>
        <w:t>embres de l'UIT-T.</w:t>
      </w:r>
      <w:bookmarkEnd w:id="2"/>
      <w:r w:rsidRPr="000C2405">
        <w:rPr>
          <w:bCs/>
          <w:szCs w:val="24"/>
        </w:rPr>
        <w:t xml:space="preserve"> </w:t>
      </w:r>
      <w:bookmarkStart w:id="3" w:name="lt_pId057"/>
      <w:r w:rsidRPr="000C2405">
        <w:rPr>
          <w:bCs/>
          <w:szCs w:val="24"/>
        </w:rPr>
        <w:t>Les experts invités ainsi que</w:t>
      </w:r>
      <w:r w:rsidR="00356567" w:rsidRPr="000C2405">
        <w:rPr>
          <w:bCs/>
          <w:szCs w:val="24"/>
        </w:rPr>
        <w:t xml:space="preserve"> les </w:t>
      </w:r>
      <w:r w:rsidRPr="000C2405">
        <w:rPr>
          <w:bCs/>
          <w:szCs w:val="24"/>
        </w:rPr>
        <w:t>représentants désignés d'</w:t>
      </w:r>
      <w:r w:rsidR="00356567" w:rsidRPr="000C2405">
        <w:rPr>
          <w:bCs/>
          <w:szCs w:val="24"/>
        </w:rPr>
        <w:t xml:space="preserve">autres </w:t>
      </w:r>
      <w:r w:rsidR="00E768C6" w:rsidRPr="000C2405">
        <w:rPr>
          <w:bCs/>
          <w:szCs w:val="24"/>
        </w:rPr>
        <w:t>organisations intergouvernementales</w:t>
      </w:r>
      <w:r w:rsidR="00356567" w:rsidRPr="000C2405">
        <w:rPr>
          <w:bCs/>
          <w:szCs w:val="24"/>
        </w:rPr>
        <w:t>, organisations de normalisation et forums</w:t>
      </w:r>
      <w:r w:rsidR="00BF6FD8" w:rsidRPr="000C2405">
        <w:rPr>
          <w:bCs/>
          <w:szCs w:val="24"/>
        </w:rPr>
        <w:t xml:space="preserve"> concernés</w:t>
      </w:r>
      <w:r w:rsidR="00356567" w:rsidRPr="000C2405">
        <w:rPr>
          <w:bCs/>
          <w:szCs w:val="24"/>
        </w:rPr>
        <w:t xml:space="preserve"> </w:t>
      </w:r>
      <w:r w:rsidRPr="000C2405">
        <w:rPr>
          <w:bCs/>
          <w:szCs w:val="24"/>
        </w:rPr>
        <w:t>peuvent également prendre part aux travaux</w:t>
      </w:r>
      <w:r w:rsidR="00356567" w:rsidRPr="000C2405">
        <w:rPr>
          <w:bCs/>
          <w:szCs w:val="24"/>
        </w:rPr>
        <w:t xml:space="preserve"> de la JCA-DCC</w:t>
      </w:r>
      <w:r w:rsidRPr="000C2405">
        <w:rPr>
          <w:bCs/>
          <w:szCs w:val="24"/>
        </w:rPr>
        <w:t>.</w:t>
      </w:r>
      <w:bookmarkEnd w:id="3"/>
    </w:p>
    <w:p w14:paraId="4A2BEB12" w14:textId="19DBC7A4" w:rsidR="00033B4E" w:rsidRPr="000C2405" w:rsidRDefault="00033B4E" w:rsidP="002F3F16">
      <w:pPr>
        <w:rPr>
          <w:bCs/>
          <w:szCs w:val="24"/>
        </w:rPr>
      </w:pPr>
      <w:r w:rsidRPr="000C2405">
        <w:rPr>
          <w:bCs/>
          <w:szCs w:val="24"/>
        </w:rPr>
        <w:t>5</w:t>
      </w:r>
      <w:r w:rsidRPr="000C2405">
        <w:rPr>
          <w:bCs/>
          <w:szCs w:val="24"/>
        </w:rPr>
        <w:tab/>
      </w:r>
      <w:r w:rsidR="00356567" w:rsidRPr="000C2405">
        <w:rPr>
          <w:bCs/>
          <w:szCs w:val="24"/>
        </w:rPr>
        <w:t>La première réunion de la JCA-DCC se tiendra</w:t>
      </w:r>
      <w:r w:rsidR="00356567" w:rsidRPr="000C2405">
        <w:rPr>
          <w:color w:val="000000"/>
          <w:szCs w:val="24"/>
        </w:rPr>
        <w:t xml:space="preserve"> sous la forme d'une réunion électronique</w:t>
      </w:r>
      <w:r w:rsidR="00356567" w:rsidRPr="000C2405">
        <w:rPr>
          <w:bCs/>
          <w:szCs w:val="24"/>
        </w:rPr>
        <w:t xml:space="preserve"> le</w:t>
      </w:r>
      <w:r w:rsidR="00282C36" w:rsidRPr="000C2405">
        <w:rPr>
          <w:bCs/>
          <w:szCs w:val="24"/>
        </w:rPr>
        <w:t> </w:t>
      </w:r>
      <w:r w:rsidR="00356567" w:rsidRPr="000C2405">
        <w:rPr>
          <w:b/>
          <w:szCs w:val="24"/>
        </w:rPr>
        <w:t>1er juin 2022</w:t>
      </w:r>
      <w:r w:rsidR="00356567" w:rsidRPr="000C2405">
        <w:rPr>
          <w:bCs/>
          <w:szCs w:val="24"/>
        </w:rPr>
        <w:t xml:space="preserve"> de </w:t>
      </w:r>
      <w:r w:rsidR="00356567" w:rsidRPr="000C2405">
        <w:rPr>
          <w:b/>
          <w:szCs w:val="24"/>
        </w:rPr>
        <w:t>13 h</w:t>
      </w:r>
      <w:r w:rsidR="00282C36" w:rsidRPr="000C2405">
        <w:rPr>
          <w:b/>
          <w:szCs w:val="24"/>
        </w:rPr>
        <w:t xml:space="preserve"> 00</w:t>
      </w:r>
      <w:r w:rsidR="00356567" w:rsidRPr="000C2405">
        <w:rPr>
          <w:bCs/>
          <w:szCs w:val="24"/>
        </w:rPr>
        <w:t xml:space="preserve"> à </w:t>
      </w:r>
      <w:r w:rsidR="00356567" w:rsidRPr="000C2405">
        <w:rPr>
          <w:b/>
          <w:szCs w:val="24"/>
        </w:rPr>
        <w:t>16 h</w:t>
      </w:r>
      <w:r w:rsidR="00282C36" w:rsidRPr="000C2405">
        <w:rPr>
          <w:b/>
          <w:szCs w:val="24"/>
        </w:rPr>
        <w:t xml:space="preserve"> 00</w:t>
      </w:r>
      <w:r w:rsidR="00356567" w:rsidRPr="000C2405">
        <w:rPr>
          <w:bCs/>
          <w:szCs w:val="24"/>
        </w:rPr>
        <w:t xml:space="preserve"> (heure de Genève). </w:t>
      </w:r>
      <w:r w:rsidR="00F3727D" w:rsidRPr="000C2405">
        <w:rPr>
          <w:bCs/>
          <w:szCs w:val="24"/>
        </w:rPr>
        <w:t xml:space="preserve">Veuillez noter que l'inscription est obligatoire (au moyen du formulaire d'inscription en ligne disponible </w:t>
      </w:r>
      <w:r w:rsidR="00972428" w:rsidRPr="000C2405">
        <w:rPr>
          <w:bCs/>
          <w:szCs w:val="24"/>
        </w:rPr>
        <w:t xml:space="preserve">sur la </w:t>
      </w:r>
      <w:hyperlink r:id="rId11" w:history="1">
        <w:r w:rsidR="00972428" w:rsidRPr="000C2405">
          <w:rPr>
            <w:rStyle w:val="Hyperlink"/>
            <w:bCs/>
            <w:szCs w:val="24"/>
          </w:rPr>
          <w:t>page d'accueil d</w:t>
        </w:r>
        <w:r w:rsidR="000C2405" w:rsidRPr="000C2405">
          <w:rPr>
            <w:rStyle w:val="Hyperlink"/>
            <w:bCs/>
            <w:szCs w:val="24"/>
          </w:rPr>
          <w:t>e la</w:t>
        </w:r>
        <w:r w:rsidR="00972428" w:rsidRPr="000C2405">
          <w:rPr>
            <w:rStyle w:val="Hyperlink"/>
            <w:bCs/>
            <w:szCs w:val="24"/>
          </w:rPr>
          <w:t> JCA</w:t>
        </w:r>
        <w:r w:rsidR="00972428" w:rsidRPr="000C2405">
          <w:rPr>
            <w:rStyle w:val="Hyperlink"/>
            <w:bCs/>
            <w:szCs w:val="24"/>
          </w:rPr>
          <w:noBreakHyphen/>
          <w:t>DCC</w:t>
        </w:r>
      </w:hyperlink>
      <w:hyperlink r:id="rId12" w:history="1"/>
      <w:r w:rsidR="00F3727D" w:rsidRPr="000C2405">
        <w:rPr>
          <w:bCs/>
          <w:szCs w:val="24"/>
        </w:rPr>
        <w:t>). Les participants qui ne se seront pas inscrits ne pourront pas accéder à l'outil de participation à distance</w:t>
      </w:r>
      <w:r w:rsidR="00282C36" w:rsidRPr="000C2405">
        <w:rPr>
          <w:bCs/>
          <w:szCs w:val="24"/>
        </w:rPr>
        <w:t>.</w:t>
      </w:r>
    </w:p>
    <w:p w14:paraId="5C5DE950" w14:textId="583B6070" w:rsidR="00F3727D" w:rsidRPr="000C2405" w:rsidRDefault="00F3727D" w:rsidP="002F3F16">
      <w:pPr>
        <w:rPr>
          <w:szCs w:val="24"/>
        </w:rPr>
      </w:pPr>
      <w:r w:rsidRPr="000C2405">
        <w:rPr>
          <w:szCs w:val="24"/>
        </w:rPr>
        <w:t>6</w:t>
      </w:r>
      <w:r w:rsidRPr="000C2405">
        <w:rPr>
          <w:szCs w:val="24"/>
        </w:rPr>
        <w:tab/>
        <w:t xml:space="preserve">La réunion </w:t>
      </w:r>
      <w:r w:rsidR="00356567" w:rsidRPr="000C2405">
        <w:rPr>
          <w:bCs/>
          <w:szCs w:val="24"/>
        </w:rPr>
        <w:t xml:space="preserve">de la JCA-DCC </w:t>
      </w:r>
      <w:r w:rsidRPr="000C2405">
        <w:rPr>
          <w:szCs w:val="24"/>
        </w:rPr>
        <w:t>se déroulera en anglais seulement.</w:t>
      </w:r>
    </w:p>
    <w:p w14:paraId="6F1771A4" w14:textId="32D289E3" w:rsidR="00F3727D" w:rsidRPr="000C2405" w:rsidRDefault="00F3727D" w:rsidP="00282C36">
      <w:pPr>
        <w:keepLines/>
        <w:rPr>
          <w:szCs w:val="24"/>
        </w:rPr>
      </w:pPr>
      <w:r w:rsidRPr="000C2405">
        <w:rPr>
          <w:szCs w:val="24"/>
        </w:rPr>
        <w:lastRenderedPageBreak/>
        <w:t>7</w:t>
      </w:r>
      <w:r w:rsidRPr="000C2405">
        <w:rPr>
          <w:szCs w:val="24"/>
        </w:rPr>
        <w:tab/>
      </w:r>
      <w:bookmarkStart w:id="4" w:name="lt_pId067"/>
      <w:r w:rsidRPr="000C2405">
        <w:rPr>
          <w:szCs w:val="24"/>
        </w:rPr>
        <w:t xml:space="preserve">Une page web a été créée pour la </w:t>
      </w:r>
      <w:r w:rsidR="00356567" w:rsidRPr="000C2405">
        <w:rPr>
          <w:bCs/>
          <w:szCs w:val="24"/>
        </w:rPr>
        <w:t>JCA-DCC</w:t>
      </w:r>
      <w:r w:rsidRPr="000C2405">
        <w:rPr>
          <w:szCs w:val="24"/>
        </w:rPr>
        <w:t>, et peut être consultée à l'adresse</w:t>
      </w:r>
      <w:bookmarkEnd w:id="4"/>
      <w:r w:rsidR="00BF6FD8" w:rsidRPr="000C2405">
        <w:rPr>
          <w:szCs w:val="24"/>
        </w:rPr>
        <w:t xml:space="preserve"> </w:t>
      </w:r>
      <w:hyperlink r:id="rId13" w:history="1">
        <w:r w:rsidR="00356567" w:rsidRPr="000C2405">
          <w:rPr>
            <w:rStyle w:val="Hyperlink"/>
            <w:szCs w:val="24"/>
          </w:rPr>
          <w:t>http://itu.int/en/ITU-T/jca/dcc</w:t>
        </w:r>
      </w:hyperlink>
      <w:r w:rsidR="00356567" w:rsidRPr="000C2405">
        <w:rPr>
          <w:szCs w:val="24"/>
        </w:rPr>
        <w:t>.</w:t>
      </w:r>
      <w:r w:rsidRPr="000C2405">
        <w:rPr>
          <w:szCs w:val="24"/>
        </w:rPr>
        <w:t xml:space="preserve">Des informations relatives à la </w:t>
      </w:r>
      <w:r w:rsidR="00356567" w:rsidRPr="000C2405">
        <w:rPr>
          <w:szCs w:val="24"/>
        </w:rPr>
        <w:t xml:space="preserve">première </w:t>
      </w:r>
      <w:r w:rsidRPr="000C2405">
        <w:rPr>
          <w:szCs w:val="24"/>
        </w:rPr>
        <w:t xml:space="preserve">réunion </w:t>
      </w:r>
      <w:r w:rsidR="00825058" w:rsidRPr="000C2405">
        <w:rPr>
          <w:szCs w:val="24"/>
        </w:rPr>
        <w:t>de la</w:t>
      </w:r>
      <w:r w:rsidR="00825058" w:rsidRPr="000C2405">
        <w:rPr>
          <w:bCs/>
          <w:szCs w:val="24"/>
        </w:rPr>
        <w:t xml:space="preserve"> JCA-DCC</w:t>
      </w:r>
      <w:r w:rsidRPr="000C2405">
        <w:rPr>
          <w:szCs w:val="24"/>
        </w:rPr>
        <w:t xml:space="preserve">, notamment </w:t>
      </w:r>
      <w:r w:rsidR="00825058" w:rsidRPr="000C2405">
        <w:rPr>
          <w:szCs w:val="24"/>
        </w:rPr>
        <w:t>l</w:t>
      </w:r>
      <w:r w:rsidR="00E768C6" w:rsidRPr="000C2405">
        <w:rPr>
          <w:szCs w:val="24"/>
        </w:rPr>
        <w:t>'</w:t>
      </w:r>
      <w:r w:rsidR="00825058" w:rsidRPr="000C2405">
        <w:rPr>
          <w:szCs w:val="24"/>
        </w:rPr>
        <w:t xml:space="preserve">inscription, </w:t>
      </w:r>
      <w:r w:rsidRPr="000C2405">
        <w:rPr>
          <w:szCs w:val="24"/>
        </w:rPr>
        <w:t xml:space="preserve">le projet d'ordre du jour et les documents de la réunion, seront publiées sur la </w:t>
      </w:r>
      <w:hyperlink r:id="rId14" w:history="1">
        <w:r w:rsidRPr="000C2405">
          <w:rPr>
            <w:rStyle w:val="Hyperlink"/>
            <w:bCs/>
            <w:szCs w:val="24"/>
          </w:rPr>
          <w:t xml:space="preserve">page d'accueil </w:t>
        </w:r>
        <w:r w:rsidR="00825058" w:rsidRPr="000C2405">
          <w:rPr>
            <w:rStyle w:val="Hyperlink"/>
            <w:bCs/>
            <w:szCs w:val="24"/>
          </w:rPr>
          <w:t>de la JCA-DCC</w:t>
        </w:r>
      </w:hyperlink>
      <w:r w:rsidRPr="000C2405">
        <w:rPr>
          <w:szCs w:val="24"/>
        </w:rPr>
        <w:t>.</w:t>
      </w:r>
    </w:p>
    <w:p w14:paraId="333A3A9B" w14:textId="071088DD" w:rsidR="00F3727D" w:rsidRPr="000C2405" w:rsidRDefault="00F3727D" w:rsidP="002F3F16">
      <w:r w:rsidRPr="000C2405">
        <w:rPr>
          <w:bCs/>
        </w:rPr>
        <w:t>8</w:t>
      </w:r>
      <w:r w:rsidRPr="000C2405">
        <w:rPr>
          <w:bCs/>
        </w:rPr>
        <w:tab/>
      </w:r>
      <w:r w:rsidR="00825058" w:rsidRPr="000C2405">
        <w:rPr>
          <w:color w:val="000000"/>
        </w:rPr>
        <w:t xml:space="preserve">Les participants sont encouragés à soumettre leurs contributions à </w:t>
      </w:r>
      <w:r w:rsidR="00825058" w:rsidRPr="000C2405">
        <w:t>la</w:t>
      </w:r>
      <w:r w:rsidR="00825058" w:rsidRPr="000C2405">
        <w:rPr>
          <w:bCs/>
        </w:rPr>
        <w:t xml:space="preserve"> JCA-DCC</w:t>
      </w:r>
      <w:r w:rsidR="00825058" w:rsidRPr="000C2405">
        <w:rPr>
          <w:color w:val="000000"/>
        </w:rPr>
        <w:t xml:space="preserve"> par courrier électronique</w:t>
      </w:r>
      <w:r w:rsidR="00825058" w:rsidRPr="000C2405">
        <w:rPr>
          <w:bCs/>
        </w:rPr>
        <w:t xml:space="preserve"> à l</w:t>
      </w:r>
      <w:r w:rsidR="00E768C6" w:rsidRPr="000C2405">
        <w:rPr>
          <w:bCs/>
        </w:rPr>
        <w:t>'</w:t>
      </w:r>
      <w:r w:rsidR="00825058" w:rsidRPr="000C2405">
        <w:rPr>
          <w:bCs/>
        </w:rPr>
        <w:t xml:space="preserve">adresse </w:t>
      </w:r>
      <w:hyperlink r:id="rId15" w:history="1">
        <w:r w:rsidR="00E768C6" w:rsidRPr="000C2405">
          <w:rPr>
            <w:rStyle w:val="Hyperlink"/>
            <w:bCs/>
          </w:rPr>
          <w:t>tsbjcadcc@itu.int</w:t>
        </w:r>
      </w:hyperlink>
      <w:r w:rsidR="00BF6FD8" w:rsidRPr="000C2405">
        <w:rPr>
          <w:color w:val="000000"/>
        </w:rPr>
        <w:t xml:space="preserve">, </w:t>
      </w:r>
      <w:r w:rsidR="00825058" w:rsidRPr="000C2405">
        <w:rPr>
          <w:color w:val="000000"/>
        </w:rPr>
        <w:t>en utilisant le modèle de document disponible sur la page d'accueil</w:t>
      </w:r>
      <w:r w:rsidRPr="000C2405">
        <w:rPr>
          <w:bCs/>
        </w:rPr>
        <w:t xml:space="preserve"> </w:t>
      </w:r>
      <w:r w:rsidR="00825058" w:rsidRPr="000C2405">
        <w:t xml:space="preserve">de la </w:t>
      </w:r>
      <w:r w:rsidR="00825058" w:rsidRPr="000C2405">
        <w:rPr>
          <w:bCs/>
        </w:rPr>
        <w:t>JCA-DCC. Pour</w:t>
      </w:r>
      <w:r w:rsidR="00825058" w:rsidRPr="000C2405">
        <w:rPr>
          <w:color w:val="000000"/>
        </w:rPr>
        <w:t xml:space="preserve"> permettre de consacrer le temps nécessaire à la </w:t>
      </w:r>
      <w:r w:rsidR="00E768C6" w:rsidRPr="000C2405">
        <w:rPr>
          <w:color w:val="000000"/>
        </w:rPr>
        <w:t>préparation</w:t>
      </w:r>
      <w:r w:rsidR="00825058" w:rsidRPr="000C2405">
        <w:rPr>
          <w:color w:val="000000"/>
        </w:rPr>
        <w:t xml:space="preserve"> de la réunion,</w:t>
      </w:r>
      <w:r w:rsidR="00825058" w:rsidRPr="000C2405">
        <w:t xml:space="preserve"> </w:t>
      </w:r>
      <w:r w:rsidR="00825058" w:rsidRPr="000C2405">
        <w:rPr>
          <w:color w:val="000000"/>
        </w:rPr>
        <w:t xml:space="preserve">les participants sont priés de soumettre leurs contributions avant le </w:t>
      </w:r>
      <w:r w:rsidR="00825058" w:rsidRPr="000C2405">
        <w:rPr>
          <w:b/>
          <w:bCs/>
          <w:color w:val="000000"/>
        </w:rPr>
        <w:t>20 mai 2022</w:t>
      </w:r>
      <w:r w:rsidR="00825058" w:rsidRPr="000C2405">
        <w:rPr>
          <w:color w:val="000000"/>
        </w:rPr>
        <w:t xml:space="preserve"> au plus tard.</w:t>
      </w:r>
    </w:p>
    <w:p w14:paraId="2FEC8DC8" w14:textId="00F75608" w:rsidR="00F3727D" w:rsidRPr="000C2405" w:rsidRDefault="00825058" w:rsidP="002F3F16">
      <w:pPr>
        <w:pStyle w:val="headingb"/>
        <w:spacing w:after="240"/>
        <w:rPr>
          <w:rFonts w:ascii="Trebuchet MS" w:hAnsi="Trebuchet MS"/>
          <w:color w:val="000000"/>
          <w:shd w:val="clear" w:color="auto" w:fill="FFFFFF"/>
        </w:rPr>
      </w:pPr>
      <w:r w:rsidRPr="000C2405">
        <w:rPr>
          <w:color w:val="000000"/>
        </w:rPr>
        <w:t>Principales échéances: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642"/>
      </w:tblGrid>
      <w:tr w:rsidR="00F3727D" w:rsidRPr="000C2405" w14:paraId="16F141A0" w14:textId="77777777" w:rsidTr="000C2405">
        <w:tc>
          <w:tcPr>
            <w:tcW w:w="1418" w:type="dxa"/>
            <w:vAlign w:val="center"/>
          </w:tcPr>
          <w:p w14:paraId="210811A4" w14:textId="248F1144" w:rsidR="00F3727D" w:rsidRPr="000C2405" w:rsidRDefault="00F3727D" w:rsidP="000C2405">
            <w:pPr>
              <w:pStyle w:val="Tabletext0"/>
              <w:jc w:val="center"/>
              <w:rPr>
                <w:lang w:val="fr-FR"/>
              </w:rPr>
            </w:pPr>
            <w:r w:rsidRPr="000C2405">
              <w:rPr>
                <w:lang w:val="fr-FR"/>
              </w:rPr>
              <w:t>27</w:t>
            </w:r>
            <w:r w:rsidR="000C2405" w:rsidRPr="000C2405">
              <w:rPr>
                <w:lang w:val="fr-FR"/>
              </w:rPr>
              <w:t xml:space="preserve"> mai </w:t>
            </w:r>
            <w:r w:rsidRPr="000C2405">
              <w:rPr>
                <w:lang w:val="fr-FR"/>
              </w:rPr>
              <w:t>2022</w:t>
            </w:r>
          </w:p>
        </w:tc>
        <w:tc>
          <w:tcPr>
            <w:tcW w:w="8642" w:type="dxa"/>
            <w:shd w:val="clear" w:color="auto" w:fill="auto"/>
          </w:tcPr>
          <w:p w14:paraId="4D998E34" w14:textId="70F1591C" w:rsidR="00F3727D" w:rsidRPr="000C2405" w:rsidRDefault="00F3727D" w:rsidP="000C2405">
            <w:pPr>
              <w:pStyle w:val="Tabletext0"/>
              <w:tabs>
                <w:tab w:val="clear" w:pos="284"/>
                <w:tab w:val="left" w:pos="460"/>
              </w:tabs>
              <w:ind w:left="460" w:hanging="460"/>
              <w:rPr>
                <w:lang w:val="fr-FR"/>
              </w:rPr>
            </w:pPr>
            <w:r w:rsidRPr="000C2405">
              <w:rPr>
                <w:lang w:val="fr-FR"/>
              </w:rPr>
              <w:t>–</w:t>
            </w:r>
            <w:r w:rsidRPr="000C2405">
              <w:rPr>
                <w:lang w:val="fr-FR"/>
              </w:rPr>
              <w:tab/>
            </w:r>
            <w:r w:rsidR="00663DFA" w:rsidRPr="000C2405">
              <w:rPr>
                <w:color w:val="000000"/>
                <w:lang w:val="fr-FR"/>
              </w:rPr>
              <w:t xml:space="preserve">Inscription préalable (au moyen du formulaire d'inscription en ligne disponible sur la </w:t>
            </w:r>
            <w:hyperlink r:id="rId16" w:history="1">
              <w:r w:rsidR="00663DFA" w:rsidRPr="000C2405">
                <w:rPr>
                  <w:rStyle w:val="Hyperlink"/>
                  <w:lang w:val="fr-FR"/>
                </w:rPr>
                <w:t xml:space="preserve">page d'accueil de la </w:t>
              </w:r>
              <w:r w:rsidRPr="000C2405">
                <w:rPr>
                  <w:rStyle w:val="Hyperlink"/>
                  <w:lang w:val="fr-FR"/>
                </w:rPr>
                <w:t>JCA-DCC</w:t>
              </w:r>
            </w:hyperlink>
            <w:r w:rsidRPr="000C2405">
              <w:rPr>
                <w:lang w:val="fr-FR"/>
              </w:rPr>
              <w:t>)</w:t>
            </w:r>
          </w:p>
        </w:tc>
      </w:tr>
      <w:tr w:rsidR="00F3727D" w:rsidRPr="000C2405" w14:paraId="1A534BE9" w14:textId="77777777" w:rsidTr="000C2405">
        <w:tc>
          <w:tcPr>
            <w:tcW w:w="1418" w:type="dxa"/>
            <w:vAlign w:val="center"/>
          </w:tcPr>
          <w:p w14:paraId="406F5DB5" w14:textId="50235E19" w:rsidR="00F3727D" w:rsidRPr="000C2405" w:rsidRDefault="00F3727D" w:rsidP="000C2405">
            <w:pPr>
              <w:pStyle w:val="Tabletext0"/>
              <w:jc w:val="center"/>
              <w:rPr>
                <w:lang w:val="fr-FR"/>
              </w:rPr>
            </w:pPr>
            <w:r w:rsidRPr="000C2405">
              <w:rPr>
                <w:lang w:val="fr-FR"/>
              </w:rPr>
              <w:t>20</w:t>
            </w:r>
            <w:r w:rsidR="000C2405" w:rsidRPr="000C2405">
              <w:rPr>
                <w:lang w:val="fr-FR"/>
              </w:rPr>
              <w:t xml:space="preserve"> mai</w:t>
            </w:r>
            <w:r w:rsidRPr="000C2405">
              <w:rPr>
                <w:lang w:val="fr-FR"/>
              </w:rPr>
              <w:t>2022</w:t>
            </w:r>
          </w:p>
        </w:tc>
        <w:tc>
          <w:tcPr>
            <w:tcW w:w="8642" w:type="dxa"/>
            <w:shd w:val="clear" w:color="auto" w:fill="auto"/>
          </w:tcPr>
          <w:p w14:paraId="0B6AC6A5" w14:textId="5A7E9D94" w:rsidR="00F3727D" w:rsidRPr="000C2405" w:rsidRDefault="00F3727D" w:rsidP="000C2405">
            <w:pPr>
              <w:pStyle w:val="Tabletext0"/>
              <w:tabs>
                <w:tab w:val="clear" w:pos="284"/>
                <w:tab w:val="left" w:pos="460"/>
              </w:tabs>
              <w:ind w:left="460" w:hanging="460"/>
              <w:rPr>
                <w:lang w:val="fr-FR"/>
              </w:rPr>
            </w:pPr>
            <w:r w:rsidRPr="000C2405">
              <w:rPr>
                <w:lang w:val="fr-FR"/>
              </w:rPr>
              <w:t>–</w:t>
            </w:r>
            <w:r w:rsidRPr="000C2405">
              <w:rPr>
                <w:lang w:val="fr-FR"/>
              </w:rPr>
              <w:tab/>
            </w:r>
            <w:r w:rsidR="00663DFA" w:rsidRPr="000C2405">
              <w:rPr>
                <w:lang w:val="fr-FR"/>
              </w:rPr>
              <w:t xml:space="preserve">Soumission des contributions à la JCA-DCC par courrier électronique à l'adresse </w:t>
            </w:r>
            <w:hyperlink r:id="rId17" w:history="1">
              <w:r w:rsidRPr="000C2405">
                <w:rPr>
                  <w:rStyle w:val="Hyperlink"/>
                  <w:lang w:val="fr-FR"/>
                </w:rPr>
                <w:t>tsbjcadcc@itu.int</w:t>
              </w:r>
            </w:hyperlink>
          </w:p>
        </w:tc>
      </w:tr>
    </w:tbl>
    <w:p w14:paraId="4B355951" w14:textId="696DAFD7" w:rsidR="00F3727D" w:rsidRPr="000C2405" w:rsidRDefault="00F3727D" w:rsidP="002F3F16">
      <w:pPr>
        <w:spacing w:before="240"/>
        <w:rPr>
          <w:szCs w:val="24"/>
        </w:rPr>
      </w:pPr>
      <w:r w:rsidRPr="000C2405">
        <w:rPr>
          <w:szCs w:val="24"/>
        </w:rPr>
        <w:t>9</w:t>
      </w:r>
      <w:r w:rsidRPr="000C2405">
        <w:rPr>
          <w:szCs w:val="24"/>
        </w:rPr>
        <w:tab/>
      </w:r>
      <w:r w:rsidR="00663DFA" w:rsidRPr="000C2405">
        <w:rPr>
          <w:color w:val="000000"/>
        </w:rPr>
        <w:t>Un projet d'ordre du jour de la réunion, établi</w:t>
      </w:r>
      <w:r w:rsidR="00663DFA" w:rsidRPr="000C2405">
        <w:rPr>
          <w:szCs w:val="24"/>
        </w:rPr>
        <w:t xml:space="preserve"> par M. </w:t>
      </w:r>
      <w:r w:rsidRPr="000C2405">
        <w:rPr>
          <w:szCs w:val="24"/>
        </w:rPr>
        <w:t xml:space="preserve">Heung Youl Youm, </w:t>
      </w:r>
      <w:r w:rsidR="00663DFA" w:rsidRPr="000C2405">
        <w:rPr>
          <w:szCs w:val="24"/>
        </w:rPr>
        <w:t>Président de la</w:t>
      </w:r>
      <w:r w:rsidR="00E768C6" w:rsidRPr="000C2405">
        <w:rPr>
          <w:szCs w:val="24"/>
        </w:rPr>
        <w:t> </w:t>
      </w:r>
      <w:r w:rsidRPr="000C2405">
        <w:rPr>
          <w:szCs w:val="24"/>
        </w:rPr>
        <w:t>JCA-DCC</w:t>
      </w:r>
      <w:r w:rsidR="00663DFA" w:rsidRPr="000C2405">
        <w:rPr>
          <w:szCs w:val="24"/>
        </w:rPr>
        <w:t>, figure dans l</w:t>
      </w:r>
      <w:r w:rsidR="00E768C6" w:rsidRPr="000C2405">
        <w:rPr>
          <w:szCs w:val="24"/>
        </w:rPr>
        <w:t>'</w:t>
      </w:r>
      <w:r w:rsidRPr="000C2405">
        <w:rPr>
          <w:b/>
          <w:bCs/>
          <w:szCs w:val="24"/>
        </w:rPr>
        <w:t>Annex</w:t>
      </w:r>
      <w:r w:rsidR="00663DFA" w:rsidRPr="000C2405">
        <w:rPr>
          <w:b/>
          <w:bCs/>
          <w:szCs w:val="24"/>
        </w:rPr>
        <w:t>e</w:t>
      </w:r>
      <w:r w:rsidRPr="000C2405">
        <w:rPr>
          <w:b/>
          <w:bCs/>
          <w:szCs w:val="24"/>
        </w:rPr>
        <w:t xml:space="preserve"> B</w:t>
      </w:r>
      <w:r w:rsidRPr="000C2405">
        <w:rPr>
          <w:szCs w:val="24"/>
        </w:rPr>
        <w:t xml:space="preserve"> </w:t>
      </w:r>
      <w:r w:rsidR="00663DFA" w:rsidRPr="000C2405">
        <w:rPr>
          <w:szCs w:val="24"/>
        </w:rPr>
        <w:t>ci-dessous</w:t>
      </w:r>
    </w:p>
    <w:p w14:paraId="1BE5C2BE" w14:textId="609BB965" w:rsidR="00F3727D" w:rsidRPr="000C2405" w:rsidRDefault="00F3727D" w:rsidP="002F3F16">
      <w:pPr>
        <w:rPr>
          <w:bCs/>
          <w:szCs w:val="24"/>
        </w:rPr>
      </w:pPr>
      <w:r w:rsidRPr="000C2405">
        <w:rPr>
          <w:bCs/>
          <w:szCs w:val="24"/>
        </w:rPr>
        <w:t>Je vous souhaite une réunion constructive et agréable.</w:t>
      </w:r>
    </w:p>
    <w:p w14:paraId="3CF846BF" w14:textId="1617CBAE" w:rsidR="00BD6ECF" w:rsidRPr="000C2405" w:rsidRDefault="00517A03" w:rsidP="002F3F16">
      <w:pPr>
        <w:keepNext/>
        <w:keepLines/>
      </w:pPr>
      <w:r w:rsidRPr="000C2405">
        <w:t>Veuillez agréer, Madame, Monsieur, l</w:t>
      </w:r>
      <w:r w:rsidR="00167472" w:rsidRPr="000C2405">
        <w:t>'</w:t>
      </w:r>
      <w:r w:rsidRPr="000C2405">
        <w:t>assurance de ma</w:t>
      </w:r>
      <w:r w:rsidR="00663DFA" w:rsidRPr="000C2405">
        <w:t xml:space="preserve"> </w:t>
      </w:r>
      <w:r w:rsidRPr="000C2405">
        <w:t>considération</w:t>
      </w:r>
      <w:r w:rsidR="00663DFA" w:rsidRPr="000C2405">
        <w:t xml:space="preserve"> distinguée</w:t>
      </w:r>
      <w:r w:rsidRPr="000C2405">
        <w:t>.</w:t>
      </w:r>
    </w:p>
    <w:p w14:paraId="05F8AAE7" w14:textId="29ED8996" w:rsidR="00517A03" w:rsidRPr="000C2405" w:rsidRDefault="0056222B" w:rsidP="008122B6">
      <w:pPr>
        <w:keepNext/>
        <w:keepLines/>
        <w:spacing w:before="960"/>
        <w:ind w:right="-284"/>
      </w:pPr>
      <w:r>
        <w:rPr>
          <w:noProof/>
        </w:rPr>
        <w:drawing>
          <wp:anchor distT="0" distB="0" distL="114300" distR="114300" simplePos="0" relativeHeight="251658240" behindDoc="1" locked="0" layoutInCell="1" allowOverlap="1" wp14:anchorId="5EFF097A" wp14:editId="3E85B24E">
            <wp:simplePos x="0" y="0"/>
            <wp:positionH relativeFrom="column">
              <wp:posOffset>0</wp:posOffset>
            </wp:positionH>
            <wp:positionV relativeFrom="paragraph">
              <wp:posOffset>87728</wp:posOffset>
            </wp:positionV>
            <wp:extent cx="657467" cy="493101"/>
            <wp:effectExtent l="0" t="0" r="0" b="254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57467" cy="493101"/>
                    </a:xfrm>
                    <a:prstGeom prst="rect">
                      <a:avLst/>
                    </a:prstGeom>
                  </pic:spPr>
                </pic:pic>
              </a:graphicData>
            </a:graphic>
            <wp14:sizeRelH relativeFrom="margin">
              <wp14:pctWidth>0</wp14:pctWidth>
            </wp14:sizeRelH>
            <wp14:sizeRelV relativeFrom="margin">
              <wp14:pctHeight>0</wp14:pctHeight>
            </wp14:sizeRelV>
          </wp:anchor>
        </w:drawing>
      </w:r>
      <w:r w:rsidR="00036F4F" w:rsidRPr="000C2405">
        <w:t>Chaesub Lee</w:t>
      </w:r>
      <w:r w:rsidR="00036F4F" w:rsidRPr="000C2405">
        <w:br/>
        <w:t>Directeur du Bureau de la normalisation</w:t>
      </w:r>
      <w:r w:rsidR="00036F4F" w:rsidRPr="000C2405">
        <w:br/>
        <w:t>des télécommunications</w:t>
      </w:r>
    </w:p>
    <w:p w14:paraId="66555C17" w14:textId="059BEDB1" w:rsidR="00F3727D" w:rsidRPr="000C2405" w:rsidRDefault="00F3727D" w:rsidP="002F3F16">
      <w:pPr>
        <w:spacing w:before="360"/>
      </w:pPr>
      <w:r w:rsidRPr="000C2405">
        <w:rPr>
          <w:b/>
          <w:bCs/>
        </w:rPr>
        <w:t>Annexes:</w:t>
      </w:r>
      <w:r w:rsidRPr="000C2405">
        <w:t xml:space="preserve"> 2</w:t>
      </w:r>
    </w:p>
    <w:p w14:paraId="49FA5267" w14:textId="389564AB" w:rsidR="006F13F3" w:rsidRPr="000C2405" w:rsidRDefault="006F13F3" w:rsidP="002F3F16">
      <w:pPr>
        <w:spacing w:before="360"/>
      </w:pPr>
      <w:r w:rsidRPr="000C2405">
        <w:br w:type="page"/>
      </w:r>
    </w:p>
    <w:p w14:paraId="5A0FCB50" w14:textId="003BBF52" w:rsidR="00F3727D" w:rsidRPr="000C2405" w:rsidRDefault="00F3727D" w:rsidP="002F3F16">
      <w:pPr>
        <w:pStyle w:val="AnnexTitle"/>
      </w:pPr>
      <w:bookmarkStart w:id="5" w:name="Annexec"/>
      <w:bookmarkStart w:id="6" w:name="_Toc96951262"/>
      <w:r w:rsidRPr="000C2405">
        <w:lastRenderedPageBreak/>
        <w:t xml:space="preserve">ANNEXE </w:t>
      </w:r>
      <w:bookmarkEnd w:id="5"/>
      <w:r w:rsidRPr="000C2405">
        <w:t>A</w:t>
      </w:r>
      <w:r w:rsidR="00CB57A6" w:rsidRPr="000C2405">
        <w:br/>
      </w:r>
      <w:r w:rsidR="00CB57A6" w:rsidRPr="000C2405">
        <w:br/>
      </w:r>
      <w:r w:rsidRPr="000C2405">
        <w:t>Mandat de l'Activité de coordination conjointe sur les certificats COVID numériques (JCA-DCC)</w:t>
      </w:r>
      <w:bookmarkEnd w:id="6"/>
    </w:p>
    <w:p w14:paraId="2AF7A437" w14:textId="77777777" w:rsidR="00F3727D" w:rsidRPr="000C2405" w:rsidRDefault="00F3727D" w:rsidP="002F3F16">
      <w:pPr>
        <w:pStyle w:val="Heading1"/>
        <w:rPr>
          <w:rFonts w:eastAsiaTheme="minorHAnsi"/>
          <w:lang w:eastAsia="ko-KR"/>
        </w:rPr>
      </w:pPr>
      <w:bookmarkStart w:id="7" w:name="_Toc93675210"/>
      <w:bookmarkStart w:id="8" w:name="_Toc96951263"/>
      <w:r w:rsidRPr="000C2405">
        <w:rPr>
          <w:rFonts w:eastAsiaTheme="minorHAnsi"/>
          <w:lang w:eastAsia="ko-KR"/>
        </w:rPr>
        <w:t>1</w:t>
      </w:r>
      <w:r w:rsidRPr="000C2405">
        <w:rPr>
          <w:rFonts w:eastAsiaTheme="minorHAnsi"/>
          <w:lang w:eastAsia="ko-KR"/>
        </w:rPr>
        <w:tab/>
      </w:r>
      <w:bookmarkEnd w:id="7"/>
      <w:r w:rsidRPr="000C2405">
        <w:rPr>
          <w:rFonts w:eastAsiaTheme="minorHAnsi"/>
          <w:lang w:eastAsia="ko-KR"/>
        </w:rPr>
        <w:t>Domaine de compétence</w:t>
      </w:r>
      <w:bookmarkEnd w:id="8"/>
    </w:p>
    <w:p w14:paraId="796397E3" w14:textId="77777777" w:rsidR="00F3727D" w:rsidRPr="000C2405" w:rsidRDefault="00F3727D" w:rsidP="002F3F16">
      <w:pPr>
        <w:rPr>
          <w:rFonts w:eastAsiaTheme="minorHAnsi"/>
          <w:szCs w:val="24"/>
          <w:lang w:eastAsia="ko-KR"/>
        </w:rPr>
      </w:pPr>
      <w:r w:rsidRPr="000C2405">
        <w:t>La crise liée au COVID-19 que nous connaissons actuellement a mis en lumière la nécessité de créer des certificats numériques, notamment des certificats de vaccination, pouvant être utilisés de manière interopérable entre les organisations</w:t>
      </w:r>
      <w:r w:rsidRPr="000C2405">
        <w:rPr>
          <w:rFonts w:eastAsiaTheme="minorHAnsi"/>
          <w:szCs w:val="24"/>
          <w:lang w:eastAsia="ko-KR"/>
        </w:rPr>
        <w:t xml:space="preserve">. </w:t>
      </w:r>
      <w:r w:rsidRPr="000C2405">
        <w:t>Les certificats COVID numériques constituent une preuve qu'une personne est vaccinée contre le COVID-19, qu'elle a reçu un résultat de test négatif ou qu'elle est guérie du COVID-19. Il est communément admis que les certificats numériques devraient pouvoir être utilisés aussi bien par les systèmes existants que par les systèmes émergents, tels que les systèmes fondés sur l'identité décentralisée (DID).</w:t>
      </w:r>
    </w:p>
    <w:p w14:paraId="7CC6CB5C" w14:textId="77777777" w:rsidR="00F3727D" w:rsidRPr="000C2405" w:rsidRDefault="00F3727D" w:rsidP="002F3F16">
      <w:pPr>
        <w:tabs>
          <w:tab w:val="clear" w:pos="794"/>
          <w:tab w:val="clear" w:pos="1191"/>
          <w:tab w:val="clear" w:pos="1588"/>
          <w:tab w:val="clear" w:pos="1985"/>
        </w:tabs>
        <w:overflowPunct/>
        <w:autoSpaceDE/>
        <w:autoSpaceDN/>
        <w:adjustRightInd/>
        <w:textAlignment w:val="auto"/>
        <w:rPr>
          <w:rFonts w:eastAsiaTheme="minorHAnsi"/>
          <w:szCs w:val="24"/>
          <w:lang w:eastAsia="ja-JP"/>
        </w:rPr>
      </w:pPr>
      <w:r w:rsidRPr="000C2405">
        <w:rPr>
          <w:rFonts w:eastAsiaTheme="minorHAnsi"/>
          <w:szCs w:val="24"/>
          <w:lang w:eastAsia="ko-KR"/>
        </w:rPr>
        <w:t xml:space="preserve">Il est nécessaire de coordonner les activités entre les commissions d'études de l'UIT-T et les organisations de normalisation menant des travaux sur ce sujet important. </w:t>
      </w:r>
      <w:r w:rsidRPr="000C2405">
        <w:t>Le mandat de cette Activité conjointe de coordination (JCA) est conforme à la section 5 de la Recommandation UIT-T A.1. La JCA a pour objet de coordonner les travaux de normalisation de l'UIT-T sur les certificats COVID numériques</w:t>
      </w:r>
      <w:r w:rsidRPr="000C2405">
        <w:rPr>
          <w:rFonts w:eastAsiaTheme="minorHAnsi"/>
          <w:szCs w:val="24"/>
          <w:lang w:eastAsia="ja-JP"/>
        </w:rPr>
        <w:t xml:space="preserve"> entre les commissions d'études de l'UIT-T et les organisations et forums extérieurs, en favorisant l'utilisation d'architectures de données compatibles aux fins de l'échange de données et en encourageant l'interopérabilité, la souplesse et la sécurité des utilisateurs et toutes les parties prenantes concernées.</w:t>
      </w:r>
    </w:p>
    <w:p w14:paraId="717477D6" w14:textId="77777777" w:rsidR="00F3727D" w:rsidRPr="000C2405" w:rsidRDefault="00F3727D" w:rsidP="002F3F16">
      <w:pPr>
        <w:tabs>
          <w:tab w:val="clear" w:pos="794"/>
          <w:tab w:val="clear" w:pos="1191"/>
          <w:tab w:val="clear" w:pos="1588"/>
          <w:tab w:val="clear" w:pos="1985"/>
        </w:tabs>
        <w:overflowPunct/>
        <w:autoSpaceDE/>
        <w:autoSpaceDN/>
        <w:adjustRightInd/>
        <w:textAlignment w:val="auto"/>
        <w:rPr>
          <w:rFonts w:eastAsiaTheme="minorHAnsi"/>
          <w:szCs w:val="24"/>
          <w:lang w:eastAsia="ko-KR"/>
        </w:rPr>
      </w:pPr>
      <w:r w:rsidRPr="000C2405">
        <w:rPr>
          <w:rFonts w:eastAsiaTheme="minorHAnsi"/>
          <w:szCs w:val="24"/>
          <w:lang w:eastAsia="ko-KR"/>
        </w:rPr>
        <w:t>La JCA-DCC devrait tenir compte de l'Objectif de développement durable 3 (Bonne santé et bien</w:t>
      </w:r>
      <w:r w:rsidRPr="000C2405">
        <w:rPr>
          <w:rFonts w:eastAsiaTheme="minorHAnsi"/>
          <w:szCs w:val="24"/>
          <w:lang w:eastAsia="ko-KR"/>
        </w:rPr>
        <w:noBreakHyphen/>
        <w:t>être) fixé par les Nations Unies.</w:t>
      </w:r>
    </w:p>
    <w:p w14:paraId="1C2650D8" w14:textId="77777777" w:rsidR="00F3727D" w:rsidRPr="000C2405" w:rsidRDefault="00F3727D" w:rsidP="002F3F16">
      <w:pPr>
        <w:tabs>
          <w:tab w:val="clear" w:pos="794"/>
          <w:tab w:val="clear" w:pos="1191"/>
          <w:tab w:val="clear" w:pos="1588"/>
          <w:tab w:val="clear" w:pos="1985"/>
        </w:tabs>
        <w:overflowPunct/>
        <w:autoSpaceDE/>
        <w:autoSpaceDN/>
        <w:adjustRightInd/>
        <w:textAlignment w:val="auto"/>
        <w:rPr>
          <w:rFonts w:eastAsiaTheme="minorHAnsi"/>
          <w:szCs w:val="24"/>
          <w:lang w:eastAsia="ko-KR"/>
        </w:rPr>
      </w:pPr>
      <w:r w:rsidRPr="000C2405">
        <w:rPr>
          <w:rFonts w:eastAsiaTheme="minorHAnsi"/>
          <w:szCs w:val="24"/>
          <w:lang w:eastAsia="ko-KR"/>
        </w:rPr>
        <w:t>La JCA-DCC offrira un cadre aux parties prenantes concernées, par exemple les autorités de santé publique, les régulateurs des télécommunications, les prestataires de soins de santé, les fournisseurs de services, les fournisseurs de plates-formes, les opérateurs de réseau, les agences de voyage, les associations d'utilisateurs des services de santé, les organisations internationales et les forums et consortiums du secteur privé.</w:t>
      </w:r>
    </w:p>
    <w:p w14:paraId="04F82AF1" w14:textId="77777777" w:rsidR="00F3727D" w:rsidRPr="000C2405" w:rsidRDefault="00F3727D" w:rsidP="002F3F16">
      <w:pPr>
        <w:pStyle w:val="Heading1"/>
        <w:rPr>
          <w:rFonts w:eastAsiaTheme="minorHAnsi"/>
          <w:lang w:eastAsia="ko-KR"/>
        </w:rPr>
      </w:pPr>
      <w:bookmarkStart w:id="9" w:name="_Toc96951264"/>
      <w:r w:rsidRPr="000C2405">
        <w:rPr>
          <w:rFonts w:eastAsiaTheme="minorHAnsi"/>
          <w:lang w:eastAsia="ko-KR"/>
        </w:rPr>
        <w:t>2</w:t>
      </w:r>
      <w:r w:rsidRPr="000C2405">
        <w:rPr>
          <w:rFonts w:eastAsiaTheme="minorHAnsi"/>
          <w:lang w:eastAsia="ko-KR"/>
        </w:rPr>
        <w:tab/>
        <w:t>Objectifs</w:t>
      </w:r>
      <w:bookmarkEnd w:id="9"/>
    </w:p>
    <w:p w14:paraId="3F940311" w14:textId="77777777" w:rsidR="00F3727D" w:rsidRPr="000C2405" w:rsidRDefault="00F3727D" w:rsidP="002F3F16">
      <w:pPr>
        <w:pStyle w:val="enumlev1"/>
        <w:rPr>
          <w:rFonts w:eastAsiaTheme="minorHAnsi"/>
          <w:bCs/>
          <w:lang w:eastAsia="ko-KR"/>
        </w:rPr>
      </w:pPr>
      <w:r w:rsidRPr="000C2405">
        <w:rPr>
          <w:rFonts w:eastAsiaTheme="minorHAnsi"/>
          <w:bCs/>
          <w:lang w:eastAsia="ko-KR"/>
        </w:rPr>
        <w:t>–</w:t>
      </w:r>
      <w:r w:rsidRPr="000C2405">
        <w:rPr>
          <w:rFonts w:eastAsiaTheme="minorHAnsi"/>
          <w:bCs/>
          <w:lang w:eastAsia="ko-KR"/>
        </w:rPr>
        <w:tab/>
        <w:t>La JCA-DCC veillera à coordonner le bon déroulement des travaux de normalisation de l'UIT</w:t>
      </w:r>
      <w:r w:rsidRPr="000C2405">
        <w:rPr>
          <w:rFonts w:eastAsiaTheme="minorHAnsi"/>
          <w:bCs/>
          <w:lang w:eastAsia="ko-KR"/>
        </w:rPr>
        <w:noBreakHyphen/>
        <w:t>T sur les certificats COVID numériques entre les commissions d'études compétentes. Les questions de planification pourront être portées à l'attention de la JCA-DCC. La JCA</w:t>
      </w:r>
      <w:r w:rsidRPr="000C2405">
        <w:rPr>
          <w:rFonts w:eastAsiaTheme="minorHAnsi"/>
          <w:bCs/>
          <w:lang w:eastAsia="ko-KR"/>
        </w:rPr>
        <w:noBreakHyphen/>
        <w:t>DCC facilitera la répartition des travaux entre les commissions d'études compétentes lorsqu'il ne sera pas évident de déterminer la Question au titre de laquelle des travaux doivent être faits et recommandera une répartition des tâches.</w:t>
      </w:r>
    </w:p>
    <w:p w14:paraId="2C4680C3" w14:textId="77777777" w:rsidR="00F3727D" w:rsidRPr="000C2405" w:rsidRDefault="00F3727D" w:rsidP="002F3F16">
      <w:pPr>
        <w:pStyle w:val="enumlev1"/>
        <w:rPr>
          <w:rFonts w:eastAsiaTheme="minorHAnsi"/>
          <w:bCs/>
          <w:lang w:eastAsia="ko-KR"/>
        </w:rPr>
      </w:pPr>
      <w:r w:rsidRPr="000C2405">
        <w:rPr>
          <w:rFonts w:eastAsiaTheme="minorHAnsi"/>
          <w:bCs/>
          <w:lang w:eastAsia="ko-KR"/>
        </w:rPr>
        <w:t>–</w:t>
      </w:r>
      <w:r w:rsidRPr="000C2405">
        <w:rPr>
          <w:rFonts w:eastAsiaTheme="minorHAnsi"/>
          <w:bCs/>
          <w:lang w:eastAsia="ko-KR"/>
        </w:rPr>
        <w:tab/>
        <w:t>La JCA-DCC analysera les sujets d'étude à normaliser dans le domaine des certificats COVID numériques et coordonnera un plan d'action de normalisation associé.</w:t>
      </w:r>
    </w:p>
    <w:p w14:paraId="27C68DA9" w14:textId="77777777" w:rsidR="00F3727D" w:rsidRPr="000C2405" w:rsidRDefault="00F3727D" w:rsidP="002F3F16">
      <w:pPr>
        <w:pStyle w:val="enumlev1"/>
        <w:rPr>
          <w:rFonts w:eastAsiaTheme="minorHAnsi"/>
          <w:bCs/>
          <w:lang w:eastAsia="ko-KR"/>
        </w:rPr>
      </w:pPr>
      <w:r w:rsidRPr="000C2405">
        <w:rPr>
          <w:rFonts w:eastAsiaTheme="minorHAnsi"/>
          <w:bCs/>
          <w:lang w:eastAsia="ko-KR"/>
        </w:rPr>
        <w:t>–</w:t>
      </w:r>
      <w:r w:rsidRPr="000C2405">
        <w:rPr>
          <w:rFonts w:eastAsiaTheme="minorHAnsi"/>
          <w:bCs/>
          <w:lang w:eastAsia="ko-KR"/>
        </w:rPr>
        <w:tab/>
        <w:t>La JCA-DCC servira de point de contact pour les questions sur les certificats COVID numériques au sein de l'UIT-T et avec les autres organisations intergouvernementales (en particulier l'OMS), la Commission européenne ainsi que les organisations de normalisation et les forums (en particulier les sous-comités 6, 17, 27, 35 et 37 de l'ISO/CEI JTC 1, le W3C, les Comités technique PC 317, TC 215 et TC 307 de l'ISO, l'Association GSMA, la Commission européenne, l'IEEE, etc.), afin d'éviter toute répétition des travaux de normalisation et de faciliter la coordination des travaux des commissions d'études compétentes sur les certificats COVID numériques.</w:t>
      </w:r>
    </w:p>
    <w:p w14:paraId="246C76D2" w14:textId="77777777" w:rsidR="00F3727D" w:rsidRPr="000C2405" w:rsidRDefault="00F3727D" w:rsidP="002F3F16">
      <w:pPr>
        <w:pStyle w:val="enumlev1"/>
        <w:rPr>
          <w:rFonts w:eastAsiaTheme="minorHAnsi"/>
          <w:bCs/>
          <w:lang w:eastAsia="ko-KR"/>
        </w:rPr>
      </w:pPr>
      <w:r w:rsidRPr="000C2405">
        <w:rPr>
          <w:rFonts w:eastAsiaTheme="minorHAnsi"/>
          <w:bCs/>
          <w:lang w:eastAsia="ko-KR"/>
        </w:rPr>
        <w:lastRenderedPageBreak/>
        <w:t>–</w:t>
      </w:r>
      <w:r w:rsidRPr="000C2405">
        <w:rPr>
          <w:rFonts w:eastAsiaTheme="minorHAnsi"/>
          <w:bCs/>
          <w:lang w:eastAsia="ko-KR"/>
        </w:rPr>
        <w:tab/>
        <w:t>Conformément au § 5.3 de la Recommandation UIT-T A.1, la participation aux travaux de la JCA-DCC est ouverte, mais (pour en limiter la taille) devrait surtout se limiter aux représentants officiels des commissions d'études concernées de l'UIT</w:t>
      </w:r>
      <w:r w:rsidRPr="000C2405">
        <w:rPr>
          <w:rFonts w:eastAsiaTheme="minorHAnsi"/>
          <w:bCs/>
          <w:lang w:eastAsia="ko-KR"/>
        </w:rPr>
        <w:noBreakHyphen/>
        <w:t>T qui sont chargées des travaux sur les certificats COVID numériques. Une partie de chaque réunion de la JCA</w:t>
      </w:r>
      <w:r w:rsidRPr="000C2405">
        <w:rPr>
          <w:rFonts w:eastAsiaTheme="minorHAnsi"/>
          <w:bCs/>
          <w:lang w:eastAsia="ko-KR"/>
        </w:rPr>
        <w:noBreakHyphen/>
        <w:t>DCC pourra servir à informer les participants des points concernant les certificats COVID numériques traités dans le cadre d'autres Questions confiées aux Commissions d'études de l'UIT-T et par des organismes externes.</w:t>
      </w:r>
    </w:p>
    <w:p w14:paraId="70170B69" w14:textId="77777777" w:rsidR="00F3727D" w:rsidRPr="000C2405" w:rsidRDefault="00F3727D" w:rsidP="002F3F16">
      <w:pPr>
        <w:pStyle w:val="enumlev1"/>
        <w:rPr>
          <w:rFonts w:eastAsiaTheme="minorHAnsi"/>
          <w:bCs/>
          <w:lang w:eastAsia="ko-KR"/>
        </w:rPr>
      </w:pPr>
      <w:r w:rsidRPr="000C2405">
        <w:rPr>
          <w:rFonts w:eastAsiaTheme="minorHAnsi"/>
          <w:bCs/>
          <w:lang w:eastAsia="ko-KR"/>
        </w:rPr>
        <w:t>–</w:t>
      </w:r>
      <w:r w:rsidRPr="000C2405">
        <w:rPr>
          <w:rFonts w:eastAsiaTheme="minorHAnsi"/>
          <w:bCs/>
          <w:lang w:eastAsia="ko-KR"/>
        </w:rPr>
        <w:tab/>
        <w:t>La</w:t>
      </w:r>
      <w:r w:rsidRPr="000C2405">
        <w:t xml:space="preserve"> </w:t>
      </w:r>
      <w:r w:rsidRPr="000C2405">
        <w:rPr>
          <w:rFonts w:eastAsiaTheme="minorHAnsi"/>
          <w:bCs/>
          <w:lang w:eastAsia="ko-KR"/>
        </w:rPr>
        <w:t>JCA-DCC pourra comprendre également des experts invités et devrait inviter d'autres organisations intergouvernementales (par exemple l'OMS) et d'organisations de normalisation/forums (en particulier les comités de l'ISO et de la CEI susmentionnés) à nommer des représentants, selon les besoins.</w:t>
      </w:r>
    </w:p>
    <w:p w14:paraId="3F1DB308" w14:textId="5F02914B" w:rsidR="00F3727D" w:rsidRPr="000C2405" w:rsidRDefault="00F3727D" w:rsidP="002F3F16">
      <w:pPr>
        <w:pStyle w:val="enumlev1"/>
        <w:rPr>
          <w:rFonts w:eastAsiaTheme="minorHAnsi"/>
          <w:lang w:eastAsia="ja-JP"/>
        </w:rPr>
      </w:pPr>
      <w:r w:rsidRPr="000C2405">
        <w:rPr>
          <w:rFonts w:eastAsiaTheme="minorHAnsi"/>
          <w:bCs/>
          <w:lang w:eastAsia="ko-KR"/>
        </w:rPr>
        <w:t>–</w:t>
      </w:r>
      <w:r w:rsidRPr="000C2405">
        <w:rPr>
          <w:rFonts w:eastAsiaTheme="minorHAnsi"/>
          <w:bCs/>
          <w:lang w:eastAsia="ko-KR"/>
        </w:rPr>
        <w:tab/>
        <w:t>La JCA devrait axer ses efforts en vue d'encourager les travaux conjoints avec les organismes de normalisation (en particulier l'ISO et la CEI) et les organisations concernés.</w:t>
      </w:r>
    </w:p>
    <w:p w14:paraId="716A055B" w14:textId="77777777" w:rsidR="00F3727D" w:rsidRPr="000C2405" w:rsidRDefault="00F3727D" w:rsidP="002F3F16">
      <w:pPr>
        <w:pStyle w:val="Heading1"/>
      </w:pPr>
      <w:bookmarkStart w:id="10" w:name="_Toc89849614"/>
      <w:bookmarkStart w:id="11" w:name="_Toc96951265"/>
      <w:r w:rsidRPr="000C2405">
        <w:t>3</w:t>
      </w:r>
      <w:r w:rsidRPr="000C2405">
        <w:tab/>
        <w:t>Appui administratif</w:t>
      </w:r>
      <w:bookmarkEnd w:id="10"/>
      <w:bookmarkEnd w:id="11"/>
    </w:p>
    <w:p w14:paraId="0B5C70E5" w14:textId="77777777" w:rsidR="00F3727D" w:rsidRPr="000C2405" w:rsidRDefault="00F3727D" w:rsidP="002F3F16">
      <w:pPr>
        <w:shd w:val="clear" w:color="auto" w:fill="FFFFFF"/>
      </w:pPr>
      <w:r w:rsidRPr="000C2405">
        <w:t>Le TSB fournira un appui à la JCA-DCC dans la limite des ressources disponibles.</w:t>
      </w:r>
    </w:p>
    <w:p w14:paraId="7463A5FA" w14:textId="77777777" w:rsidR="00F3727D" w:rsidRPr="000C2405" w:rsidRDefault="00F3727D" w:rsidP="002F3F16">
      <w:pPr>
        <w:pStyle w:val="Heading1"/>
      </w:pPr>
      <w:bookmarkStart w:id="12" w:name="_Toc89849615"/>
      <w:bookmarkStart w:id="13" w:name="_Toc96951266"/>
      <w:r w:rsidRPr="000C2405">
        <w:t>4</w:t>
      </w:r>
      <w:r w:rsidRPr="000C2405">
        <w:tab/>
        <w:t>Réunions</w:t>
      </w:r>
      <w:bookmarkEnd w:id="12"/>
      <w:bookmarkEnd w:id="13"/>
    </w:p>
    <w:p w14:paraId="2DE36F24" w14:textId="77777777" w:rsidR="00F3727D" w:rsidRPr="000C2405" w:rsidRDefault="00F3727D" w:rsidP="002F3F16">
      <w:r w:rsidRPr="000C2405">
        <w:t>Dans le cadre de ses travaux, la JCA-DCC organisera des téléconférences ou des réunions présentielles, selon les besoins. La tenue de réunions sera déterminée par la JCA-DCC et sera annoncée aux participants ainsi que sur le site web de l'UIT</w:t>
      </w:r>
      <w:r w:rsidRPr="000C2405">
        <w:noBreakHyphen/>
        <w:t>T. La JCA-DCC se réunira à l'occasion de la réunion du GCNT en cas de besoin.</w:t>
      </w:r>
    </w:p>
    <w:p w14:paraId="092B93B8" w14:textId="77777777" w:rsidR="00F3727D" w:rsidRPr="000C2405" w:rsidRDefault="00F3727D" w:rsidP="002F3F16">
      <w:pPr>
        <w:pStyle w:val="Heading1"/>
      </w:pPr>
      <w:bookmarkStart w:id="14" w:name="_Toc89849616"/>
      <w:bookmarkStart w:id="15" w:name="_Toc96951267"/>
      <w:r w:rsidRPr="000C2405">
        <w:t>5</w:t>
      </w:r>
      <w:r w:rsidRPr="000C2405">
        <w:tab/>
        <w:t>Rapports d'activité</w:t>
      </w:r>
      <w:bookmarkEnd w:id="14"/>
      <w:bookmarkEnd w:id="15"/>
    </w:p>
    <w:p w14:paraId="67CEB2F0" w14:textId="77777777" w:rsidR="00F3727D" w:rsidRPr="000C2405" w:rsidRDefault="00F3727D" w:rsidP="002F3F16">
      <w:r w:rsidRPr="000C2405">
        <w:t>La JCA-DCC soumettra des rapports aux réunions du GCNT. Des rapports d'activité et des propositions seront envoyés aux commissions d'études concernées en fonction des besoins, conformément au § 5.7 de la Recommandation UIT-T A.1.</w:t>
      </w:r>
    </w:p>
    <w:p w14:paraId="7FB38AC2" w14:textId="77777777" w:rsidR="00F3727D" w:rsidRPr="000C2405" w:rsidRDefault="00F3727D" w:rsidP="002F3F16">
      <w:pPr>
        <w:pStyle w:val="Heading1"/>
      </w:pPr>
      <w:bookmarkStart w:id="16" w:name="_Toc89849617"/>
      <w:bookmarkStart w:id="17" w:name="_Toc96951268"/>
      <w:r w:rsidRPr="000C2405">
        <w:t>6</w:t>
      </w:r>
      <w:r w:rsidRPr="000C2405">
        <w:tab/>
        <w:t>Direction</w:t>
      </w:r>
      <w:bookmarkEnd w:id="16"/>
      <w:bookmarkEnd w:id="17"/>
    </w:p>
    <w:p w14:paraId="25DF320F" w14:textId="77777777" w:rsidR="00F3727D" w:rsidRPr="000C2405" w:rsidRDefault="00F3727D" w:rsidP="002F3F16">
      <w:r w:rsidRPr="000C2405">
        <w:t>Président: M. He</w:t>
      </w:r>
      <w:r w:rsidRPr="000C2405">
        <w:rPr>
          <w:lang w:eastAsia="ko-KR"/>
        </w:rPr>
        <w:t>u</w:t>
      </w:r>
      <w:r w:rsidRPr="000C2405">
        <w:t>ng Youl Youm (Rép. de Corée).</w:t>
      </w:r>
    </w:p>
    <w:p w14:paraId="7E902D68" w14:textId="77777777" w:rsidR="00F3727D" w:rsidRPr="000C2405" w:rsidRDefault="00F3727D" w:rsidP="002F3F16">
      <w:pPr>
        <w:pStyle w:val="Heading1"/>
      </w:pPr>
      <w:bookmarkStart w:id="18" w:name="_Toc89849618"/>
      <w:bookmarkStart w:id="19" w:name="_Toc96951269"/>
      <w:r w:rsidRPr="000C2405">
        <w:t>7</w:t>
      </w:r>
      <w:r w:rsidRPr="000C2405">
        <w:tab/>
        <w:t>Autres contacts</w:t>
      </w:r>
      <w:bookmarkEnd w:id="18"/>
      <w:bookmarkEnd w:id="19"/>
    </w:p>
    <w:p w14:paraId="7C2AE551" w14:textId="77777777" w:rsidR="00F3727D" w:rsidRPr="000C2405" w:rsidRDefault="00F3727D" w:rsidP="002F3F16">
      <w:r w:rsidRPr="000C2405">
        <w:t>Secrétariat de la JCA-DCC (</w:t>
      </w:r>
      <w:hyperlink r:id="rId19" w:history="1">
        <w:r w:rsidRPr="000C2405">
          <w:rPr>
            <w:rStyle w:val="Hyperlink"/>
          </w:rPr>
          <w:t>tsbjcadcc@itu.int</w:t>
        </w:r>
      </w:hyperlink>
      <w:r w:rsidRPr="000C2405">
        <w:t>).</w:t>
      </w:r>
    </w:p>
    <w:p w14:paraId="14AC3C0E" w14:textId="77777777" w:rsidR="00F3727D" w:rsidRPr="000C2405" w:rsidRDefault="00F3727D" w:rsidP="002F3F16">
      <w:pPr>
        <w:pStyle w:val="Heading1"/>
      </w:pPr>
      <w:bookmarkStart w:id="20" w:name="_Toc89849619"/>
      <w:bookmarkStart w:id="21" w:name="_Toc96951270"/>
      <w:r w:rsidRPr="000C2405">
        <w:t>8</w:t>
      </w:r>
      <w:r w:rsidRPr="000C2405">
        <w:tab/>
        <w:t>Durée</w:t>
      </w:r>
      <w:bookmarkEnd w:id="20"/>
      <w:bookmarkEnd w:id="21"/>
    </w:p>
    <w:p w14:paraId="32149543" w14:textId="5E8B525B" w:rsidR="00F3727D" w:rsidRPr="000C2405" w:rsidRDefault="00F3727D" w:rsidP="002F3F16">
      <w:r w:rsidRPr="000C2405">
        <w:t>Voir le § 5.10 de la Recommandation UIT-T A.1.</w:t>
      </w:r>
    </w:p>
    <w:p w14:paraId="21E34DCB" w14:textId="7DF5206A" w:rsidR="00F3727D" w:rsidRPr="000C2405" w:rsidRDefault="00F3727D" w:rsidP="002F3F16">
      <w:r w:rsidRPr="000C2405">
        <w:br w:type="page"/>
      </w:r>
    </w:p>
    <w:p w14:paraId="64F6498E" w14:textId="41DD7F69" w:rsidR="00F3727D" w:rsidRPr="000C2405" w:rsidRDefault="00F3727D" w:rsidP="002F3F16">
      <w:pPr>
        <w:pStyle w:val="AnnexTitle"/>
      </w:pPr>
      <w:r w:rsidRPr="000C2405">
        <w:lastRenderedPageBreak/>
        <w:t>ANNEXE B</w:t>
      </w:r>
      <w:r w:rsidR="00CB57A6" w:rsidRPr="000C2405">
        <w:br/>
      </w:r>
      <w:r w:rsidR="00CB57A6" w:rsidRPr="000C2405">
        <w:br/>
      </w:r>
      <w:r w:rsidR="007D52A8" w:rsidRPr="000C2405">
        <w:t>Projet d'ordre du jour de la première réunion de la JCA-DCC</w:t>
      </w:r>
      <w:r w:rsidRPr="000C2405">
        <w:br/>
        <w:t>(</w:t>
      </w:r>
      <w:r w:rsidR="007D52A8" w:rsidRPr="000C2405">
        <w:t>réunion électronique</w:t>
      </w:r>
      <w:r w:rsidRPr="000C2405">
        <w:t>, 1er juin 2022)</w:t>
      </w:r>
    </w:p>
    <w:p w14:paraId="6F1E59EE" w14:textId="6EA8EE23" w:rsidR="00F3727D" w:rsidRPr="000C2405" w:rsidRDefault="00F3727D" w:rsidP="002F3F16">
      <w:pPr>
        <w:pStyle w:val="enumlev1"/>
      </w:pPr>
      <w:r w:rsidRPr="000C2405">
        <w:t>1</w:t>
      </w:r>
      <w:r w:rsidRPr="000C2405">
        <w:tab/>
      </w:r>
      <w:r w:rsidR="007D52A8" w:rsidRPr="000C2405">
        <w:t>Ouverture de la réunion</w:t>
      </w:r>
    </w:p>
    <w:p w14:paraId="7A6CE91B" w14:textId="79B75B24" w:rsidR="00F3727D" w:rsidRPr="000C2405" w:rsidRDefault="00F3727D" w:rsidP="002F3F16">
      <w:pPr>
        <w:pStyle w:val="enumlev1"/>
      </w:pPr>
      <w:r w:rsidRPr="000C2405">
        <w:t>2</w:t>
      </w:r>
      <w:r w:rsidRPr="000C2405">
        <w:tab/>
      </w:r>
      <w:r w:rsidR="007D52A8" w:rsidRPr="000C2405">
        <w:t>Adoption de l'ordre du jour</w:t>
      </w:r>
    </w:p>
    <w:p w14:paraId="3F37B582" w14:textId="129E3E88" w:rsidR="00F3727D" w:rsidRPr="000C2405" w:rsidRDefault="00F3727D" w:rsidP="002F3F16">
      <w:pPr>
        <w:pStyle w:val="enumlev1"/>
      </w:pPr>
      <w:r w:rsidRPr="000C2405">
        <w:t>3</w:t>
      </w:r>
      <w:r w:rsidRPr="000C2405">
        <w:tab/>
      </w:r>
      <w:r w:rsidR="007D52A8" w:rsidRPr="000C2405">
        <w:t>Examen du mandat de la JCA-DCC</w:t>
      </w:r>
    </w:p>
    <w:p w14:paraId="573B0A13" w14:textId="7A6E410E" w:rsidR="00F3727D" w:rsidRPr="000C2405" w:rsidRDefault="00F3727D" w:rsidP="002F3F16">
      <w:pPr>
        <w:pStyle w:val="enumlev1"/>
      </w:pPr>
      <w:r w:rsidRPr="000C2405">
        <w:t>4</w:t>
      </w:r>
      <w:r w:rsidRPr="000C2405">
        <w:tab/>
      </w:r>
      <w:r w:rsidR="007D52A8" w:rsidRPr="000C2405">
        <w:t>Examen des méthodes de travail de la JCA-DCC</w:t>
      </w:r>
    </w:p>
    <w:p w14:paraId="0EFE708B" w14:textId="481A2CD6" w:rsidR="00F3727D" w:rsidRPr="000C2405" w:rsidRDefault="00F3727D" w:rsidP="002F3F16">
      <w:pPr>
        <w:pStyle w:val="enumlev1"/>
      </w:pPr>
      <w:bookmarkStart w:id="22" w:name="_Hlk101256097"/>
      <w:r w:rsidRPr="000C2405">
        <w:rPr>
          <w:rFonts w:eastAsia="MS Mincho"/>
        </w:rPr>
        <w:t>5</w:t>
      </w:r>
      <w:r w:rsidRPr="000C2405">
        <w:rPr>
          <w:rFonts w:eastAsia="MS Mincho"/>
        </w:rPr>
        <w:tab/>
      </w:r>
      <w:r w:rsidR="007D52A8" w:rsidRPr="000C2405">
        <w:rPr>
          <w:rFonts w:eastAsia="MS Mincho"/>
        </w:rPr>
        <w:t>Examen des activités de normalisation menées par les commissions d'études de l'UIT-T, d</w:t>
      </w:r>
      <w:r w:rsidR="00E768C6" w:rsidRPr="000C2405">
        <w:rPr>
          <w:rFonts w:eastAsia="MS Mincho"/>
        </w:rPr>
        <w:t>'</w:t>
      </w:r>
      <w:r w:rsidR="007D52A8" w:rsidRPr="000C2405">
        <w:rPr>
          <w:rFonts w:eastAsia="MS Mincho"/>
        </w:rPr>
        <w:t>autres organisations de normalisation et forums</w:t>
      </w:r>
    </w:p>
    <w:bookmarkEnd w:id="22"/>
    <w:p w14:paraId="52303EB7" w14:textId="2F36E7CF" w:rsidR="00F3727D" w:rsidRPr="000C2405" w:rsidRDefault="00F3727D" w:rsidP="002F3F16">
      <w:pPr>
        <w:pStyle w:val="enumlev1"/>
      </w:pPr>
      <w:r w:rsidRPr="000C2405">
        <w:t>6</w:t>
      </w:r>
      <w:r w:rsidRPr="000C2405">
        <w:tab/>
      </w:r>
      <w:r w:rsidR="007D52A8" w:rsidRPr="000C2405">
        <w:rPr>
          <w:color w:val="000000"/>
        </w:rPr>
        <w:t>Examen des contributions et des notes de liaison reçues</w:t>
      </w:r>
    </w:p>
    <w:p w14:paraId="1FE2D17E" w14:textId="55906100" w:rsidR="00F3727D" w:rsidRPr="000C2405" w:rsidRDefault="00F3727D" w:rsidP="002F3F16">
      <w:pPr>
        <w:pStyle w:val="enumlev1"/>
      </w:pPr>
      <w:r w:rsidRPr="000C2405">
        <w:rPr>
          <w:rFonts w:eastAsia="MS Mincho"/>
        </w:rPr>
        <w:t>7</w:t>
      </w:r>
      <w:r w:rsidRPr="000C2405">
        <w:rPr>
          <w:rFonts w:eastAsia="MS Mincho"/>
        </w:rPr>
        <w:tab/>
      </w:r>
      <w:r w:rsidR="007D52A8" w:rsidRPr="000C2405">
        <w:rPr>
          <w:color w:val="000000"/>
        </w:rPr>
        <w:t>Questions nécessitant une coordination</w:t>
      </w:r>
    </w:p>
    <w:p w14:paraId="5B8B8E89" w14:textId="3935D31E" w:rsidR="00F3727D" w:rsidRPr="000C2405" w:rsidRDefault="00F3727D" w:rsidP="002F3F16">
      <w:pPr>
        <w:pStyle w:val="enumlev1"/>
      </w:pPr>
      <w:r w:rsidRPr="000C2405">
        <w:rPr>
          <w:rFonts w:eastAsia="MS Mincho"/>
        </w:rPr>
        <w:t>8</w:t>
      </w:r>
      <w:r w:rsidRPr="000C2405">
        <w:rPr>
          <w:rFonts w:eastAsia="MS Mincho"/>
        </w:rPr>
        <w:tab/>
      </w:r>
      <w:r w:rsidR="00E768C6" w:rsidRPr="000C2405">
        <w:rPr>
          <w:rFonts w:eastAsia="MS Mincho"/>
        </w:rPr>
        <w:t>Élaboration</w:t>
      </w:r>
      <w:r w:rsidR="007D52A8" w:rsidRPr="000C2405">
        <w:rPr>
          <w:rFonts w:eastAsia="MS Mincho"/>
        </w:rPr>
        <w:t xml:space="preserve"> d</w:t>
      </w:r>
      <w:r w:rsidR="005725EA" w:rsidRPr="000C2405">
        <w:rPr>
          <w:rFonts w:eastAsia="MS Mincho"/>
        </w:rPr>
        <w:t>'</w:t>
      </w:r>
      <w:r w:rsidR="007D52A8" w:rsidRPr="000C2405">
        <w:rPr>
          <w:rFonts w:eastAsia="MS Mincho"/>
        </w:rPr>
        <w:t xml:space="preserve">un </w:t>
      </w:r>
      <w:r w:rsidR="007D52A8" w:rsidRPr="000C2405">
        <w:rPr>
          <w:color w:val="000000"/>
        </w:rPr>
        <w:t>plan d'action</w:t>
      </w:r>
      <w:r w:rsidR="00E768C6" w:rsidRPr="000C2405">
        <w:rPr>
          <w:color w:val="000000"/>
        </w:rPr>
        <w:t xml:space="preserve"> </w:t>
      </w:r>
      <w:r w:rsidR="00C16EEB" w:rsidRPr="000C2405">
        <w:rPr>
          <w:color w:val="000000"/>
        </w:rPr>
        <w:t>pour la</w:t>
      </w:r>
      <w:r w:rsidR="007D52A8" w:rsidRPr="000C2405">
        <w:rPr>
          <w:rFonts w:eastAsia="MS Mincho"/>
        </w:rPr>
        <w:t xml:space="preserve"> normalisation </w:t>
      </w:r>
      <w:r w:rsidR="00C16EEB" w:rsidRPr="000C2405">
        <w:rPr>
          <w:color w:val="000000"/>
        </w:rPr>
        <w:t>des certificats COVID numériques</w:t>
      </w:r>
    </w:p>
    <w:p w14:paraId="13E80DB7" w14:textId="0DE9135E" w:rsidR="00F3727D" w:rsidRPr="000C2405" w:rsidRDefault="00F3727D" w:rsidP="002F3F16">
      <w:pPr>
        <w:pStyle w:val="enumlev1"/>
      </w:pPr>
      <w:r w:rsidRPr="000C2405">
        <w:t>9</w:t>
      </w:r>
      <w:r w:rsidRPr="000C2405">
        <w:tab/>
      </w:r>
      <w:r w:rsidR="00C16EEB" w:rsidRPr="000C2405">
        <w:rPr>
          <w:color w:val="000000"/>
        </w:rPr>
        <w:t xml:space="preserve">Discussion sur les produits attendus </w:t>
      </w:r>
      <w:r w:rsidR="00C16EEB" w:rsidRPr="000C2405">
        <w:t>de la</w:t>
      </w:r>
      <w:r w:rsidRPr="000C2405">
        <w:t xml:space="preserve"> JCA-DCC</w:t>
      </w:r>
      <w:r w:rsidR="00C16EEB" w:rsidRPr="000C2405">
        <w:t xml:space="preserve"> et désignation d'éditeurs, le cas échéant</w:t>
      </w:r>
    </w:p>
    <w:p w14:paraId="4862E731" w14:textId="42B304C1" w:rsidR="00F3727D" w:rsidRPr="000C2405" w:rsidRDefault="00F3727D" w:rsidP="002F3F16">
      <w:pPr>
        <w:pStyle w:val="enumlev1"/>
      </w:pPr>
      <w:r w:rsidRPr="000C2405">
        <w:t>10</w:t>
      </w:r>
      <w:r w:rsidRPr="000C2405">
        <w:tab/>
      </w:r>
      <w:r w:rsidR="00C16EEB" w:rsidRPr="000C2405">
        <w:rPr>
          <w:color w:val="000000"/>
        </w:rPr>
        <w:t>Étapes suivantes</w:t>
      </w:r>
    </w:p>
    <w:p w14:paraId="154C281B" w14:textId="0530A9F2" w:rsidR="00F3727D" w:rsidRPr="000C2405" w:rsidRDefault="00F3727D" w:rsidP="002F3F16">
      <w:pPr>
        <w:pStyle w:val="enumlev1"/>
      </w:pPr>
      <w:r w:rsidRPr="000C2405">
        <w:t>11</w:t>
      </w:r>
      <w:r w:rsidRPr="000C2405">
        <w:tab/>
      </w:r>
      <w:r w:rsidR="00C16EEB" w:rsidRPr="000C2405">
        <w:rPr>
          <w:color w:val="000000"/>
        </w:rPr>
        <w:t>Approbation des notes de liaison à envoyer</w:t>
      </w:r>
    </w:p>
    <w:p w14:paraId="25AB5D77" w14:textId="0CDACF4D" w:rsidR="00F3727D" w:rsidRPr="000C2405" w:rsidRDefault="00F3727D" w:rsidP="002F3F16">
      <w:pPr>
        <w:pStyle w:val="enumlev1"/>
      </w:pPr>
      <w:r w:rsidRPr="000C2405">
        <w:rPr>
          <w:rFonts w:eastAsia="MS Mincho"/>
        </w:rPr>
        <w:t>12</w:t>
      </w:r>
      <w:r w:rsidRPr="000C2405">
        <w:rPr>
          <w:rFonts w:eastAsia="MS Mincho"/>
        </w:rPr>
        <w:tab/>
      </w:r>
      <w:r w:rsidR="00C16EEB" w:rsidRPr="000C2405">
        <w:rPr>
          <w:color w:val="000000"/>
        </w:rPr>
        <w:t>Réunions/manifestations</w:t>
      </w:r>
      <w:r w:rsidR="00C16EEB" w:rsidRPr="000C2405">
        <w:rPr>
          <w:rFonts w:eastAsia="MS Mincho"/>
        </w:rPr>
        <w:t xml:space="preserve"> f</w:t>
      </w:r>
      <w:r w:rsidRPr="000C2405">
        <w:rPr>
          <w:rFonts w:eastAsia="MS Mincho"/>
        </w:rPr>
        <w:t>uture</w:t>
      </w:r>
      <w:r w:rsidR="00C16EEB" w:rsidRPr="000C2405">
        <w:rPr>
          <w:rFonts w:eastAsia="MS Mincho"/>
        </w:rPr>
        <w:t>s</w:t>
      </w:r>
    </w:p>
    <w:p w14:paraId="3A2D66E9" w14:textId="23A66ED6" w:rsidR="00F3727D" w:rsidRPr="000C2405" w:rsidRDefault="00F3727D" w:rsidP="002F3F16">
      <w:pPr>
        <w:pStyle w:val="enumlev1"/>
      </w:pPr>
      <w:r w:rsidRPr="000C2405">
        <w:rPr>
          <w:rFonts w:eastAsia="MS Mincho"/>
        </w:rPr>
        <w:t>13</w:t>
      </w:r>
      <w:r w:rsidRPr="000C2405">
        <w:rPr>
          <w:rFonts w:eastAsia="MS Mincho"/>
        </w:rPr>
        <w:tab/>
      </w:r>
      <w:r w:rsidR="00C16EEB" w:rsidRPr="000C2405">
        <w:rPr>
          <w:rFonts w:eastAsia="MS Mincho"/>
        </w:rPr>
        <w:t>Divers</w:t>
      </w:r>
    </w:p>
    <w:p w14:paraId="7AD1D9D3" w14:textId="4058C0DE" w:rsidR="00F3727D" w:rsidRPr="000C2405" w:rsidRDefault="00F3727D" w:rsidP="002F3F16">
      <w:pPr>
        <w:pStyle w:val="enumlev1"/>
      </w:pPr>
      <w:r w:rsidRPr="000C2405">
        <w:t>14</w:t>
      </w:r>
      <w:r w:rsidRPr="000C2405">
        <w:tab/>
      </w:r>
      <w:r w:rsidR="00C16EEB" w:rsidRPr="000C2405">
        <w:rPr>
          <w:color w:val="000000"/>
        </w:rPr>
        <w:t>Clôture de la réunion</w:t>
      </w:r>
    </w:p>
    <w:p w14:paraId="6D70EEF1" w14:textId="77777777" w:rsidR="00F3727D" w:rsidRPr="000C2405" w:rsidRDefault="00F3727D" w:rsidP="002F3F16">
      <w:pPr>
        <w:spacing w:before="360"/>
        <w:jc w:val="center"/>
      </w:pPr>
      <w:r w:rsidRPr="000C2405">
        <w:t>______________</w:t>
      </w:r>
    </w:p>
    <w:sectPr w:rsidR="00F3727D" w:rsidRPr="000C2405" w:rsidSect="00A15179">
      <w:headerReference w:type="default" r:id="rId20"/>
      <w:footerReference w:type="first" r:id="rId21"/>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8DF73" w14:textId="77777777" w:rsidR="00E36E2B" w:rsidRDefault="00E36E2B">
      <w:r>
        <w:separator/>
      </w:r>
    </w:p>
  </w:endnote>
  <w:endnote w:type="continuationSeparator" w:id="0">
    <w:p w14:paraId="1245D5C4" w14:textId="77777777" w:rsidR="00E36E2B" w:rsidRDefault="00E3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Batang">
    <w:altName w:val="Batang"/>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A79E"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9ED2B" w14:textId="77777777" w:rsidR="00E36E2B" w:rsidRDefault="00E36E2B">
      <w:r>
        <w:t>____________________</w:t>
      </w:r>
    </w:p>
  </w:footnote>
  <w:footnote w:type="continuationSeparator" w:id="0">
    <w:p w14:paraId="6A41404E" w14:textId="77777777" w:rsidR="00E36E2B" w:rsidRDefault="00E36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133C" w14:textId="381DE6A1" w:rsidR="00697BC1" w:rsidRPr="00697BC1" w:rsidRDefault="0056222B"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6F13F3">
      <w:rPr>
        <w:noProof/>
        <w:sz w:val="18"/>
        <w:szCs w:val="16"/>
      </w:rPr>
      <w:br/>
      <w:t>Circulaire TSB 007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5C50016"/>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90566646">
    <w:abstractNumId w:val="1"/>
  </w:num>
  <w:num w:numId="2" w16cid:durableId="1839925152">
    <w:abstractNumId w:val="4"/>
  </w:num>
  <w:num w:numId="3" w16cid:durableId="365836818">
    <w:abstractNumId w:val="2"/>
  </w:num>
  <w:num w:numId="4" w16cid:durableId="1298297171">
    <w:abstractNumId w:val="0"/>
  </w:num>
  <w:num w:numId="5" w16cid:durableId="1554922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2B"/>
    <w:rsid w:val="000039EE"/>
    <w:rsid w:val="00005622"/>
    <w:rsid w:val="00006FD2"/>
    <w:rsid w:val="000154DC"/>
    <w:rsid w:val="0002519E"/>
    <w:rsid w:val="00033B4E"/>
    <w:rsid w:val="00035B43"/>
    <w:rsid w:val="00036F4F"/>
    <w:rsid w:val="000758B3"/>
    <w:rsid w:val="00085F5A"/>
    <w:rsid w:val="000B0D96"/>
    <w:rsid w:val="000B59D8"/>
    <w:rsid w:val="000C1F6B"/>
    <w:rsid w:val="000C2405"/>
    <w:rsid w:val="000C25CC"/>
    <w:rsid w:val="000C56BE"/>
    <w:rsid w:val="001026FD"/>
    <w:rsid w:val="001077FD"/>
    <w:rsid w:val="00115DD7"/>
    <w:rsid w:val="00167472"/>
    <w:rsid w:val="00167F92"/>
    <w:rsid w:val="00173738"/>
    <w:rsid w:val="001B79A3"/>
    <w:rsid w:val="002152A3"/>
    <w:rsid w:val="002712E8"/>
    <w:rsid w:val="00282C36"/>
    <w:rsid w:val="002E395D"/>
    <w:rsid w:val="002F3F16"/>
    <w:rsid w:val="003131F0"/>
    <w:rsid w:val="00331FAD"/>
    <w:rsid w:val="00333A80"/>
    <w:rsid w:val="00341117"/>
    <w:rsid w:val="00356567"/>
    <w:rsid w:val="00364E95"/>
    <w:rsid w:val="00372875"/>
    <w:rsid w:val="003B1E80"/>
    <w:rsid w:val="003B66E8"/>
    <w:rsid w:val="003E66AD"/>
    <w:rsid w:val="004033F1"/>
    <w:rsid w:val="00414B0C"/>
    <w:rsid w:val="00423C21"/>
    <w:rsid w:val="004257AC"/>
    <w:rsid w:val="0043711B"/>
    <w:rsid w:val="004977C9"/>
    <w:rsid w:val="004B732E"/>
    <w:rsid w:val="004D51F4"/>
    <w:rsid w:val="004D64E0"/>
    <w:rsid w:val="005120A2"/>
    <w:rsid w:val="0051210D"/>
    <w:rsid w:val="005136D2"/>
    <w:rsid w:val="00517A03"/>
    <w:rsid w:val="00554EDC"/>
    <w:rsid w:val="0056222B"/>
    <w:rsid w:val="005725EA"/>
    <w:rsid w:val="005A3DD9"/>
    <w:rsid w:val="005B1DFC"/>
    <w:rsid w:val="005C19CB"/>
    <w:rsid w:val="00601682"/>
    <w:rsid w:val="00603470"/>
    <w:rsid w:val="00625E79"/>
    <w:rsid w:val="006333F7"/>
    <w:rsid w:val="006427A1"/>
    <w:rsid w:val="00644741"/>
    <w:rsid w:val="00663DFA"/>
    <w:rsid w:val="00697BC1"/>
    <w:rsid w:val="006A6FFE"/>
    <w:rsid w:val="006C5A91"/>
    <w:rsid w:val="006F13F3"/>
    <w:rsid w:val="00716BBC"/>
    <w:rsid w:val="007321BC"/>
    <w:rsid w:val="00760063"/>
    <w:rsid w:val="00775E4B"/>
    <w:rsid w:val="0079553B"/>
    <w:rsid w:val="00795679"/>
    <w:rsid w:val="007A40FE"/>
    <w:rsid w:val="007D52A8"/>
    <w:rsid w:val="00810105"/>
    <w:rsid w:val="008122B6"/>
    <w:rsid w:val="008157E0"/>
    <w:rsid w:val="00825058"/>
    <w:rsid w:val="00850477"/>
    <w:rsid w:val="00854E1D"/>
    <w:rsid w:val="00887FA6"/>
    <w:rsid w:val="008C4397"/>
    <w:rsid w:val="008C465A"/>
    <w:rsid w:val="008F2C9B"/>
    <w:rsid w:val="00923CD6"/>
    <w:rsid w:val="00935AA8"/>
    <w:rsid w:val="00971C9A"/>
    <w:rsid w:val="00972428"/>
    <w:rsid w:val="009D51FA"/>
    <w:rsid w:val="009F1E23"/>
    <w:rsid w:val="00A15179"/>
    <w:rsid w:val="00A51537"/>
    <w:rsid w:val="00A5280F"/>
    <w:rsid w:val="00A5645A"/>
    <w:rsid w:val="00A60FC1"/>
    <w:rsid w:val="00A97C37"/>
    <w:rsid w:val="00AA131B"/>
    <w:rsid w:val="00AC37B5"/>
    <w:rsid w:val="00AD752F"/>
    <w:rsid w:val="00AF08A4"/>
    <w:rsid w:val="00AF69EE"/>
    <w:rsid w:val="00B27B41"/>
    <w:rsid w:val="00B42659"/>
    <w:rsid w:val="00B8573E"/>
    <w:rsid w:val="00BB24C0"/>
    <w:rsid w:val="00BD6ECF"/>
    <w:rsid w:val="00BF6FD8"/>
    <w:rsid w:val="00C16EEB"/>
    <w:rsid w:val="00C26F2E"/>
    <w:rsid w:val="00C302E3"/>
    <w:rsid w:val="00C45376"/>
    <w:rsid w:val="00C9028F"/>
    <w:rsid w:val="00CA0416"/>
    <w:rsid w:val="00CB1125"/>
    <w:rsid w:val="00CB57A6"/>
    <w:rsid w:val="00CD042E"/>
    <w:rsid w:val="00CF2560"/>
    <w:rsid w:val="00CF5B46"/>
    <w:rsid w:val="00D46B68"/>
    <w:rsid w:val="00D542A5"/>
    <w:rsid w:val="00DC3D47"/>
    <w:rsid w:val="00DD77DA"/>
    <w:rsid w:val="00E06C61"/>
    <w:rsid w:val="00E13DB3"/>
    <w:rsid w:val="00E2408B"/>
    <w:rsid w:val="00E36E2B"/>
    <w:rsid w:val="00E62CEA"/>
    <w:rsid w:val="00E72AE1"/>
    <w:rsid w:val="00E768C6"/>
    <w:rsid w:val="00ED6A7A"/>
    <w:rsid w:val="00EE4C36"/>
    <w:rsid w:val="00F346CE"/>
    <w:rsid w:val="00F34F98"/>
    <w:rsid w:val="00F3727D"/>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3A14C"/>
  <w15:docId w15:val="{E8A17ADE-B06E-407B-9C8D-C849551A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Style 58,超????,超?级链,하이퍼링크2,CEO_Hyperlink,超链接1"/>
    <w:uiPriority w:val="99"/>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E36E2B"/>
    <w:rPr>
      <w:color w:val="605E5C"/>
      <w:shd w:val="clear" w:color="auto" w:fill="E1DFDD"/>
    </w:rPr>
  </w:style>
  <w:style w:type="paragraph" w:customStyle="1" w:styleId="Tabletext0">
    <w:name w:val="Table_text"/>
    <w:basedOn w:val="Normal"/>
    <w:rsid w:val="00F372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Batang" w:hAnsi="Calibri"/>
      <w:lang w:val="en-GB"/>
    </w:rPr>
  </w:style>
  <w:style w:type="paragraph" w:customStyle="1" w:styleId="AnnexNotitle">
    <w:name w:val="Annex_No &amp; title"/>
    <w:basedOn w:val="Normal"/>
    <w:next w:val="Normal"/>
    <w:link w:val="AnnexNotitleChar"/>
    <w:rsid w:val="00F3727D"/>
    <w:pPr>
      <w:keepNext/>
      <w:keepLines/>
      <w:spacing w:before="480"/>
      <w:jc w:val="center"/>
    </w:pPr>
    <w:rPr>
      <w:rFonts w:ascii="Times New Roman" w:hAnsi="Times New Roman"/>
      <w:b/>
      <w:sz w:val="28"/>
    </w:rPr>
  </w:style>
  <w:style w:type="character" w:customStyle="1" w:styleId="AnnexNotitleChar">
    <w:name w:val="Annex_No &amp; title Char"/>
    <w:link w:val="AnnexNotitle"/>
    <w:locked/>
    <w:rsid w:val="00F3727D"/>
    <w:rPr>
      <w:rFonts w:ascii="Times New Roman" w:hAnsi="Times New Roman"/>
      <w:b/>
      <w:sz w:val="28"/>
      <w:lang w:val="fr-FR" w:eastAsia="en-US"/>
    </w:rPr>
  </w:style>
  <w:style w:type="character" w:customStyle="1" w:styleId="enumlev1Char">
    <w:name w:val="enumlev1 Char"/>
    <w:link w:val="enumlev1"/>
    <w:locked/>
    <w:rsid w:val="00F3727D"/>
    <w:rPr>
      <w:rFonts w:asciiTheme="minorHAnsi" w:hAnsiTheme="minorHAnsi"/>
      <w:sz w:val="24"/>
      <w:lang w:val="fr-FR" w:eastAsia="en-US"/>
    </w:rPr>
  </w:style>
  <w:style w:type="paragraph" w:customStyle="1" w:styleId="AnnexNo">
    <w:name w:val="Annex_No"/>
    <w:basedOn w:val="Normal"/>
    <w:next w:val="Normal"/>
    <w:rsid w:val="00F3727D"/>
    <w:pPr>
      <w:keepNext/>
      <w:keepLines/>
      <w:spacing w:before="480" w:after="80"/>
      <w:jc w:val="center"/>
    </w:pPr>
    <w:rPr>
      <w:rFonts w:ascii="Calibri" w:eastAsia="Batang" w:hAnsi="Calibri"/>
      <w:caps/>
      <w:sz w:val="28"/>
      <w:lang w:val="en-GB"/>
    </w:rPr>
  </w:style>
  <w:style w:type="paragraph" w:customStyle="1" w:styleId="Reasons">
    <w:name w:val="Reasons"/>
    <w:basedOn w:val="Normal"/>
    <w:qFormat/>
    <w:rsid w:val="00F3727D"/>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FollowedHyperlink">
    <w:name w:val="FollowedHyperlink"/>
    <w:basedOn w:val="DefaultParagraphFont"/>
    <w:semiHidden/>
    <w:unhideWhenUsed/>
    <w:rsid w:val="00282C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en/ITU-T/jca/dcc"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fr/ITU-T/studygroups/2017-2020/09/Pages/default.aspx" TargetMode="External"/><Relationship Id="rId17" Type="http://schemas.openxmlformats.org/officeDocument/2006/relationships/hyperlink" Target="mailto:tsbjcadcc@itu.int" TargetMode="External"/><Relationship Id="rId2" Type="http://schemas.openxmlformats.org/officeDocument/2006/relationships/numbering" Target="numbering.xml"/><Relationship Id="rId16" Type="http://schemas.openxmlformats.org/officeDocument/2006/relationships/hyperlink" Target="http://itu.int/en/ITU-T/jca/dc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jca/dcc/Pages/default.aspx" TargetMode="External"/><Relationship Id="rId5" Type="http://schemas.openxmlformats.org/officeDocument/2006/relationships/webSettings" Target="webSettings.xml"/><Relationship Id="rId15" Type="http://schemas.openxmlformats.org/officeDocument/2006/relationships/hyperlink" Target="mailto:tsbjcadcc@itu.int" TargetMode="External"/><Relationship Id="rId23" Type="http://schemas.openxmlformats.org/officeDocument/2006/relationships/theme" Target="theme/theme1.xml"/><Relationship Id="rId10" Type="http://schemas.openxmlformats.org/officeDocument/2006/relationships/hyperlink" Target="https://www.itu.int/en/ITU-T/jca/dcc/Pages/default.aspx" TargetMode="External"/><Relationship Id="rId19" Type="http://schemas.openxmlformats.org/officeDocument/2006/relationships/hyperlink" Target="mailto:tsbjcadcc@itu.int" TargetMode="External"/><Relationship Id="rId4" Type="http://schemas.openxmlformats.org/officeDocument/2006/relationships/settings" Target="settings.xml"/><Relationship Id="rId9" Type="http://schemas.openxmlformats.org/officeDocument/2006/relationships/hyperlink" Target="mailto:tsbjcadcc@itu.int" TargetMode="External"/><Relationship Id="rId14" Type="http://schemas.openxmlformats.org/officeDocument/2006/relationships/hyperlink" Target="https://www.itu.int/en/ITU-T/jca/dcc/Pages/defaul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32</TotalTime>
  <Pages>5</Pages>
  <Words>1477</Words>
  <Characters>9028</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10485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7</cp:revision>
  <cp:lastPrinted>2022-05-23T08:30:00Z</cp:lastPrinted>
  <dcterms:created xsi:type="dcterms:W3CDTF">2022-05-23T05:53:00Z</dcterms:created>
  <dcterms:modified xsi:type="dcterms:W3CDTF">2022-05-23T08:31:00Z</dcterms:modified>
</cp:coreProperties>
</file>