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348"/>
        <w:gridCol w:w="679"/>
        <w:gridCol w:w="3927"/>
        <w:gridCol w:w="3525"/>
      </w:tblGrid>
      <w:tr w:rsidR="00CE380F" w14:paraId="4632CC09" w14:textId="77777777" w:rsidTr="009F363E">
        <w:trPr>
          <w:cantSplit/>
        </w:trPr>
        <w:tc>
          <w:tcPr>
            <w:tcW w:w="1191" w:type="dxa"/>
            <w:vMerge w:val="restart"/>
            <w:vAlign w:val="center"/>
          </w:tcPr>
          <w:p w14:paraId="3ABC8A63" w14:textId="77777777" w:rsidR="00CE380F" w:rsidRDefault="00CE380F" w:rsidP="009F363E">
            <w:pPr>
              <w:spacing w:before="0"/>
              <w:jc w:val="center"/>
            </w:pPr>
            <w:bookmarkStart w:id="0" w:name="dnum" w:colFirst="2" w:colLast="2"/>
            <w:bookmarkStart w:id="1" w:name="dtableau"/>
            <w:r>
              <w:rPr>
                <w:noProof/>
              </w:rPr>
              <w:drawing>
                <wp:inline distT="0" distB="0" distL="0" distR="0" wp14:anchorId="5AAC8A1A" wp14:editId="283AF178">
                  <wp:extent cx="647700" cy="702310"/>
                  <wp:effectExtent l="0" t="0" r="0" b="0"/>
                  <wp:docPr id="1" name="Picture 2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6E15D998" w14:textId="77777777" w:rsidR="00CE380F" w:rsidRDefault="00CE380F" w:rsidP="009F363E">
            <w:pPr>
              <w:rPr>
                <w:sz w:val="16"/>
              </w:rPr>
            </w:pPr>
            <w:r>
              <w:rPr>
                <w:sz w:val="16"/>
              </w:rPr>
              <w:t>INTERNATIONAL TELECOMMUNICATION UNION</w:t>
            </w:r>
          </w:p>
          <w:p w14:paraId="5749900F" w14:textId="77777777" w:rsidR="00CE380F" w:rsidRDefault="00CE380F" w:rsidP="009F363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3C286265" w14:textId="77777777" w:rsidR="00CE380F" w:rsidRDefault="00CE380F" w:rsidP="009F363E">
            <w:pPr>
              <w:rPr>
                <w:sz w:val="20"/>
              </w:rPr>
            </w:pPr>
            <w:r>
              <w:rPr>
                <w:sz w:val="20"/>
              </w:rPr>
              <w:t>STUDY PERIOD 2022-2024</w:t>
            </w:r>
          </w:p>
        </w:tc>
        <w:tc>
          <w:tcPr>
            <w:tcW w:w="3629" w:type="dxa"/>
          </w:tcPr>
          <w:p w14:paraId="74539973" w14:textId="77777777" w:rsidR="00CE380F" w:rsidRDefault="00CE380F" w:rsidP="009F363E">
            <w:pPr>
              <w:pStyle w:val="Docnumber"/>
            </w:pPr>
            <w:r>
              <w:t>TSAG-</w:t>
            </w:r>
            <w:proofErr w:type="spellStart"/>
            <w:r>
              <w:t>TD558</w:t>
            </w:r>
            <w:proofErr w:type="spellEnd"/>
          </w:p>
        </w:tc>
      </w:tr>
      <w:tr w:rsidR="00CE380F" w14:paraId="549AB277" w14:textId="77777777" w:rsidTr="009F363E">
        <w:trPr>
          <w:cantSplit/>
          <w:trHeight w:val="461"/>
        </w:trPr>
        <w:tc>
          <w:tcPr>
            <w:tcW w:w="1191" w:type="dxa"/>
            <w:vMerge/>
          </w:tcPr>
          <w:p w14:paraId="25CA4778" w14:textId="77777777" w:rsidR="00CE380F" w:rsidRDefault="00CE380F" w:rsidP="009F363E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5C248409" w14:textId="77777777" w:rsidR="00CE380F" w:rsidRDefault="00CE380F" w:rsidP="009F363E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7FEA2502" w14:textId="77777777" w:rsidR="00CE380F" w:rsidRDefault="00CE380F" w:rsidP="009F363E">
            <w:pPr>
              <w:pStyle w:val="TSBHeaderRight14"/>
            </w:pPr>
            <w:r>
              <w:t>TSAG</w:t>
            </w:r>
          </w:p>
        </w:tc>
      </w:tr>
      <w:tr w:rsidR="00CE380F" w14:paraId="0A4C0908" w14:textId="77777777" w:rsidTr="009F363E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DBD5912" w14:textId="77777777" w:rsidR="00CE380F" w:rsidRDefault="00CE380F" w:rsidP="009F363E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740ED935" w14:textId="77777777" w:rsidR="00CE380F" w:rsidRDefault="00CE380F" w:rsidP="009F363E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78AFC601" w14:textId="77777777" w:rsidR="00CE380F" w:rsidRDefault="00CE380F" w:rsidP="009F363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CE380F" w14:paraId="1DE23188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22032457" w14:textId="77777777" w:rsidR="00CE380F" w:rsidRDefault="00CE380F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6D95EC6D" w14:textId="0C66E100" w:rsidR="00CE380F" w:rsidRDefault="004C3CDF" w:rsidP="009F363E">
            <w:pPr>
              <w:pStyle w:val="TSBHeaderQuestion"/>
            </w:pPr>
            <w:r>
              <w:t>N/A</w:t>
            </w:r>
          </w:p>
        </w:tc>
        <w:tc>
          <w:tcPr>
            <w:tcW w:w="3345" w:type="dxa"/>
          </w:tcPr>
          <w:p w14:paraId="2B9C1519" w14:textId="77777777" w:rsidR="00CE380F" w:rsidRDefault="00CE380F" w:rsidP="009F363E">
            <w:pPr>
              <w:pStyle w:val="VenueDate"/>
            </w:pPr>
            <w:r>
              <w:t>Geneva, 29 July - 2 August 2024</w:t>
            </w:r>
          </w:p>
        </w:tc>
      </w:tr>
      <w:tr w:rsidR="00CE380F" w14:paraId="657CEF6A" w14:textId="77777777" w:rsidTr="009F363E">
        <w:trPr>
          <w:cantSplit/>
          <w:trHeight w:val="357"/>
        </w:trPr>
        <w:tc>
          <w:tcPr>
            <w:tcW w:w="9639" w:type="dxa"/>
            <w:gridSpan w:val="5"/>
          </w:tcPr>
          <w:p w14:paraId="0992F2E5" w14:textId="0395C2CB" w:rsidR="00CE380F" w:rsidRDefault="00CE380F" w:rsidP="009F363E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4C3CD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1" w:tooltip="ITU-T ftp file restricted to TIES access only" w:history="1">
              <w:r>
                <w:rPr>
                  <w:rStyle w:val="Hyperlink"/>
                </w:rPr>
                <w:t>SG17-</w:t>
              </w:r>
              <w:proofErr w:type="spellStart"/>
              <w:r>
                <w:rPr>
                  <w:rStyle w:val="Hyperlink"/>
                </w:rPr>
                <w:t>LS109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</w:tr>
      <w:bookmarkEnd w:id="3"/>
      <w:tr w:rsidR="00CE380F" w14:paraId="47FF9EF8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04F9A681" w14:textId="77777777" w:rsidR="00CE380F" w:rsidRDefault="00CE380F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89" w:type="dxa"/>
            <w:gridSpan w:val="3"/>
          </w:tcPr>
          <w:p w14:paraId="7875530A" w14:textId="77777777" w:rsidR="00CE380F" w:rsidRDefault="00CE380F" w:rsidP="009F363E">
            <w:pPr>
              <w:pStyle w:val="TSBHeaderSource"/>
            </w:pPr>
            <w:r>
              <w:t>ITU-T Study Group 17</w:t>
            </w:r>
          </w:p>
        </w:tc>
      </w:tr>
      <w:tr w:rsidR="00CE380F" w14:paraId="05249C46" w14:textId="77777777" w:rsidTr="009F363E">
        <w:trPr>
          <w:cantSplit/>
          <w:trHeight w:val="357"/>
        </w:trPr>
        <w:tc>
          <w:tcPr>
            <w:tcW w:w="1550" w:type="dxa"/>
            <w:gridSpan w:val="2"/>
          </w:tcPr>
          <w:p w14:paraId="34825F25" w14:textId="77777777" w:rsidR="00CE380F" w:rsidRDefault="00CE380F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89" w:type="dxa"/>
            <w:gridSpan w:val="3"/>
          </w:tcPr>
          <w:p w14:paraId="0888DA1F" w14:textId="4C07B6B1" w:rsidR="00CE380F" w:rsidRDefault="00CE380F" w:rsidP="009F363E">
            <w:pPr>
              <w:pStyle w:val="TSBHeaderTitle"/>
            </w:pPr>
            <w:r>
              <w:t>LS</w:t>
            </w:r>
            <w:r w:rsidR="004C3CDF">
              <w:t>/i</w:t>
            </w:r>
            <w:r>
              <w:t xml:space="preserve"> on sharing the results of the ITU workshop on "Generative AI: Challenges and Opportunities for security and privacy" and the establishment of the Correspondence Group on AI security (CG-</w:t>
            </w:r>
            <w:proofErr w:type="spellStart"/>
            <w:r>
              <w:t>AISEC</w:t>
            </w:r>
            <w:proofErr w:type="spellEnd"/>
            <w:r>
              <w:t>)</w:t>
            </w:r>
            <w:r w:rsidR="004C3CDF">
              <w:t xml:space="preserve"> [from ITU-T SG17]</w:t>
            </w:r>
          </w:p>
        </w:tc>
      </w:tr>
      <w:tr w:rsidR="00CE380F" w14:paraId="5A52CEAF" w14:textId="77777777" w:rsidTr="009F363E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88BE811" w14:textId="77777777" w:rsidR="00CE380F" w:rsidRDefault="00CE380F" w:rsidP="009F363E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E380F" w14:paraId="6D025A15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35CFE8BD" w14:textId="77777777" w:rsidR="00CE380F" w:rsidRDefault="00CE380F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389" w:type="dxa"/>
            <w:gridSpan w:val="2"/>
          </w:tcPr>
          <w:p w14:paraId="04207A59" w14:textId="77777777" w:rsidR="00CE380F" w:rsidRDefault="00CE380F" w:rsidP="009F363E">
            <w:r>
              <w:t>TSAG</w:t>
            </w:r>
          </w:p>
        </w:tc>
      </w:tr>
      <w:tr w:rsidR="00CE380F" w14:paraId="62B769D9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0E46C8D9" w14:textId="77777777" w:rsidR="00CE380F" w:rsidRDefault="00CE380F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389" w:type="dxa"/>
            <w:gridSpan w:val="2"/>
          </w:tcPr>
          <w:p w14:paraId="4C93F1FE" w14:textId="71E21A04" w:rsidR="00CE380F" w:rsidRDefault="00CE380F" w:rsidP="009F363E">
            <w:r>
              <w:t xml:space="preserve">ETSI, IEEE, ISO/IEC </w:t>
            </w:r>
            <w:proofErr w:type="spellStart"/>
            <w:r>
              <w:t>JTC1</w:t>
            </w:r>
            <w:proofErr w:type="spellEnd"/>
            <w:r>
              <w:t>/</w:t>
            </w:r>
            <w:proofErr w:type="spellStart"/>
            <w:r>
              <w:t>SC27</w:t>
            </w:r>
            <w:proofErr w:type="spellEnd"/>
            <w:r>
              <w:t>/</w:t>
            </w:r>
            <w:proofErr w:type="spellStart"/>
            <w:r>
              <w:t>WG5</w:t>
            </w:r>
            <w:proofErr w:type="spellEnd"/>
            <w:r>
              <w:t xml:space="preserve">, ISO/IEC </w:t>
            </w:r>
            <w:proofErr w:type="spellStart"/>
            <w:r>
              <w:t>JTC1</w:t>
            </w:r>
            <w:proofErr w:type="spellEnd"/>
            <w:r>
              <w:t>/</w:t>
            </w:r>
            <w:proofErr w:type="spellStart"/>
            <w:r>
              <w:t>SC27</w:t>
            </w:r>
            <w:proofErr w:type="spellEnd"/>
            <w:r>
              <w:t>/</w:t>
            </w:r>
            <w:proofErr w:type="spellStart"/>
            <w:r>
              <w:t>WG4</w:t>
            </w:r>
            <w:proofErr w:type="spellEnd"/>
            <w:r>
              <w:t xml:space="preserve">, OECD, ISO/IEC </w:t>
            </w:r>
            <w:proofErr w:type="spellStart"/>
            <w:r>
              <w:t>JTC1</w:t>
            </w:r>
            <w:proofErr w:type="spellEnd"/>
            <w:r>
              <w:t>/</w:t>
            </w:r>
            <w:proofErr w:type="spellStart"/>
            <w:r>
              <w:t>SC42</w:t>
            </w:r>
            <w:proofErr w:type="spellEnd"/>
            <w:r>
              <w:t xml:space="preserve">, </w:t>
            </w:r>
            <w:r w:rsidR="004C3CDF">
              <w:t xml:space="preserve">ITU-T </w:t>
            </w:r>
            <w:r>
              <w:t>SG2, SG3, SG5, SG9, SG11, SG12, SG13, SG15, SG16</w:t>
            </w:r>
          </w:p>
        </w:tc>
      </w:tr>
      <w:tr w:rsidR="00CE380F" w14:paraId="59F4C347" w14:textId="77777777" w:rsidTr="009F363E">
        <w:trPr>
          <w:cantSplit/>
          <w:trHeight w:val="357"/>
        </w:trPr>
        <w:tc>
          <w:tcPr>
            <w:tcW w:w="2250" w:type="dxa"/>
            <w:gridSpan w:val="3"/>
          </w:tcPr>
          <w:p w14:paraId="31649C19" w14:textId="77777777" w:rsidR="00CE380F" w:rsidRDefault="00CE380F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389" w:type="dxa"/>
            <w:gridSpan w:val="2"/>
          </w:tcPr>
          <w:p w14:paraId="7BC544FE" w14:textId="77777777" w:rsidR="00CE380F" w:rsidRDefault="00CE380F" w:rsidP="009F363E">
            <w:r>
              <w:t>ITU-T Study Group 17 meeting (Geneva, 1 March 2024)</w:t>
            </w:r>
          </w:p>
        </w:tc>
      </w:tr>
      <w:tr w:rsidR="00CE380F" w14:paraId="3383C8A1" w14:textId="77777777" w:rsidTr="009F363E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DF45024" w14:textId="77777777" w:rsidR="00CE380F" w:rsidRDefault="00CE380F" w:rsidP="009F363E">
            <w:r>
              <w:rPr>
                <w:b/>
              </w:rPr>
              <w:t>Deadline:</w:t>
            </w:r>
          </w:p>
        </w:tc>
        <w:tc>
          <w:tcPr>
            <w:tcW w:w="7389" w:type="dxa"/>
            <w:gridSpan w:val="2"/>
            <w:tcBorders>
              <w:bottom w:val="single" w:sz="12" w:space="0" w:color="auto"/>
            </w:tcBorders>
          </w:tcPr>
          <w:p w14:paraId="40B32449" w14:textId="77777777" w:rsidR="00CE380F" w:rsidRDefault="00CE380F" w:rsidP="009F363E">
            <w:r>
              <w:t>31 July 2024</w:t>
            </w:r>
          </w:p>
        </w:tc>
      </w:tr>
      <w:tr w:rsidR="00CE380F" w:rsidRPr="004C3CDF" w14:paraId="54BFE2CC" w14:textId="77777777" w:rsidTr="009F363E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1B4A699" w14:textId="77777777" w:rsidR="00CE380F" w:rsidRDefault="00CE380F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6A681AD0" w14:textId="7DBBB22E" w:rsidR="00CE380F" w:rsidRDefault="00CE380F" w:rsidP="004C3CDF">
            <w:r>
              <w:t>Heung Youl Youm</w:t>
            </w:r>
            <w:r>
              <w:br/>
            </w:r>
            <w:proofErr w:type="spellStart"/>
            <w:r>
              <w:t>Soonchunhyang</w:t>
            </w:r>
            <w:proofErr w:type="spellEnd"/>
            <w:r>
              <w:t xml:space="preserve"> University</w:t>
            </w:r>
            <w:r>
              <w:br/>
              <w:t>Korea (Republic of)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36D99898" w14:textId="069690F2" w:rsidR="00CE380F" w:rsidRPr="0044466E" w:rsidRDefault="00CE380F" w:rsidP="004C3CDF">
            <w:pPr>
              <w:rPr>
                <w:lang w:val="de-DE"/>
              </w:rPr>
            </w:pPr>
            <w:r w:rsidRPr="0044466E">
              <w:rPr>
                <w:lang w:val="de-DE"/>
              </w:rPr>
              <w:t xml:space="preserve">E-mail: </w:t>
            </w:r>
            <w:r w:rsidR="004C3CDF">
              <w:rPr>
                <w:lang w:val="de-DE"/>
              </w:rPr>
              <w:fldChar w:fldCharType="begin"/>
            </w:r>
            <w:r w:rsidR="004C3CDF">
              <w:rPr>
                <w:lang w:val="de-DE"/>
              </w:rPr>
              <w:instrText>HYPERLINK "mailto:</w:instrText>
            </w:r>
            <w:r w:rsidR="004C3CDF" w:rsidRPr="0044466E">
              <w:rPr>
                <w:lang w:val="de-DE"/>
              </w:rPr>
              <w:instrText>hyyoum@sch.ac.kr</w:instrText>
            </w:r>
            <w:r w:rsidR="004C3CDF">
              <w:rPr>
                <w:lang w:val="de-DE"/>
              </w:rPr>
              <w:instrText>"</w:instrText>
            </w:r>
            <w:r w:rsidR="004C3CDF">
              <w:rPr>
                <w:lang w:val="de-DE"/>
              </w:rPr>
              <w:fldChar w:fldCharType="separate"/>
            </w:r>
            <w:r w:rsidR="004C3CDF" w:rsidRPr="007A0864">
              <w:rPr>
                <w:rStyle w:val="Hyperlink"/>
                <w:lang w:val="de-DE"/>
              </w:rPr>
              <w:t>hyyoum@sch.ac.kr</w:t>
            </w:r>
            <w:r w:rsidR="004C3CDF">
              <w:rPr>
                <w:lang w:val="de-DE"/>
              </w:rPr>
              <w:fldChar w:fldCharType="end"/>
            </w:r>
            <w:r w:rsidR="004C3CDF">
              <w:rPr>
                <w:lang w:val="de-DE"/>
              </w:rPr>
              <w:t xml:space="preserve"> </w:t>
            </w:r>
          </w:p>
        </w:tc>
      </w:tr>
      <w:tr w:rsidR="00CE380F" w:rsidRPr="004C3CDF" w14:paraId="7056EAE9" w14:textId="77777777" w:rsidTr="009F363E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606C954F" w14:textId="77777777" w:rsidR="00CE380F" w:rsidRDefault="00CE380F" w:rsidP="009F363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40A8D270" w14:textId="281C0BEE" w:rsidR="00CE380F" w:rsidRPr="0044466E" w:rsidRDefault="00CE380F" w:rsidP="004C3CDF">
            <w:pPr>
              <w:rPr>
                <w:lang w:val="fr-FR"/>
              </w:rPr>
            </w:pPr>
            <w:proofErr w:type="spellStart"/>
            <w:r w:rsidRPr="0044466E">
              <w:rPr>
                <w:lang w:val="fr-FR"/>
              </w:rPr>
              <w:t>Zhiyuan</w:t>
            </w:r>
            <w:proofErr w:type="spellEnd"/>
            <w:r w:rsidRPr="0044466E">
              <w:rPr>
                <w:lang w:val="fr-FR"/>
              </w:rPr>
              <w:t xml:space="preserve"> HU</w:t>
            </w:r>
            <w:r w:rsidRPr="0044466E">
              <w:rPr>
                <w:lang w:val="fr-FR"/>
              </w:rPr>
              <w:br/>
              <w:t>vivo Mobile Communication</w:t>
            </w:r>
            <w:r w:rsidRPr="0044466E">
              <w:rPr>
                <w:lang w:val="fr-FR"/>
              </w:rPr>
              <w:br/>
              <w:t>China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279DEB41" w14:textId="0D557FF1" w:rsidR="00CE380F" w:rsidRPr="0044466E" w:rsidRDefault="00CE380F" w:rsidP="004C3CDF">
            <w:pPr>
              <w:rPr>
                <w:lang w:val="de-DE"/>
              </w:rPr>
            </w:pPr>
            <w:r w:rsidRPr="0044466E">
              <w:rPr>
                <w:lang w:val="de-DE"/>
              </w:rPr>
              <w:t xml:space="preserve">E-mail: </w:t>
            </w:r>
            <w:r w:rsidR="004C3CDF">
              <w:rPr>
                <w:lang w:val="de-DE"/>
              </w:rPr>
              <w:fldChar w:fldCharType="begin"/>
            </w:r>
            <w:r w:rsidR="004C3CDF">
              <w:rPr>
                <w:lang w:val="de-DE"/>
              </w:rPr>
              <w:instrText>HYPERLINK "mailto:</w:instrText>
            </w:r>
            <w:r w:rsidR="004C3CDF" w:rsidRPr="0044466E">
              <w:rPr>
                <w:lang w:val="de-DE"/>
              </w:rPr>
              <w:instrText>huzhiyuan@vivo.com</w:instrText>
            </w:r>
            <w:r w:rsidR="004C3CDF">
              <w:rPr>
                <w:lang w:val="de-DE"/>
              </w:rPr>
              <w:instrText>"</w:instrText>
            </w:r>
            <w:r w:rsidR="004C3CDF">
              <w:rPr>
                <w:lang w:val="de-DE"/>
              </w:rPr>
              <w:fldChar w:fldCharType="separate"/>
            </w:r>
            <w:r w:rsidR="004C3CDF" w:rsidRPr="007A0864">
              <w:rPr>
                <w:rStyle w:val="Hyperlink"/>
                <w:lang w:val="de-DE"/>
              </w:rPr>
              <w:t>huzhiyuan@vivo.com</w:t>
            </w:r>
            <w:r w:rsidR="004C3CDF">
              <w:rPr>
                <w:lang w:val="de-DE"/>
              </w:rPr>
              <w:fldChar w:fldCharType="end"/>
            </w:r>
            <w:r w:rsidR="004C3CDF">
              <w:rPr>
                <w:lang w:val="de-DE"/>
              </w:rPr>
              <w:t xml:space="preserve"> </w:t>
            </w:r>
          </w:p>
        </w:tc>
      </w:tr>
    </w:tbl>
    <w:p w14:paraId="517EE5BA" w14:textId="77777777" w:rsidR="00CE380F" w:rsidRPr="0044466E" w:rsidRDefault="00CE380F" w:rsidP="00CE380F">
      <w:pPr>
        <w:rPr>
          <w:lang w:val="de-DE"/>
        </w:rPr>
      </w:pPr>
    </w:p>
    <w:p w14:paraId="3C57C1CA" w14:textId="77777777" w:rsidR="00CE380F" w:rsidRDefault="00CE380F" w:rsidP="00CE380F">
      <w:r>
        <w:t>A new liaison statement has been received from SG17.</w:t>
      </w:r>
    </w:p>
    <w:p w14:paraId="0DB22AC4" w14:textId="77777777" w:rsidR="00CE380F" w:rsidRDefault="00CE380F" w:rsidP="00CE380F">
      <w:r>
        <w:t xml:space="preserve">This liaison statement follows and the original file can be downloaded from the ITU ftp server at </w:t>
      </w:r>
      <w:hyperlink r:id="rId12" w:tooltip="ITU-T ftp file restricted to TIES access only" w:history="1">
        <w:r>
          <w:rPr>
            <w:rStyle w:val="Hyperlink"/>
          </w:rPr>
          <w:t>http://handle.itu.int/11.1002/ls/sp17-sg17-oLS-00109.docx</w:t>
        </w:r>
      </w:hyperlink>
      <w:r>
        <w:t>.</w:t>
      </w:r>
    </w:p>
    <w:p w14:paraId="071F6684" w14:textId="77777777" w:rsidR="00CE380F" w:rsidRDefault="00CE380F" w:rsidP="00CE380F">
      <w:pPr>
        <w:spacing w:before="0"/>
        <w:jc w:val="center"/>
      </w:pPr>
    </w:p>
    <w:p w14:paraId="096F7CFC" w14:textId="77777777" w:rsidR="00CE380F" w:rsidRDefault="00CE380F"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60"/>
        <w:gridCol w:w="3251"/>
        <w:gridCol w:w="4183"/>
      </w:tblGrid>
      <w:tr w:rsidR="00B159EB" w:rsidRPr="00B159EB" w14:paraId="412738D5" w14:textId="77777777" w:rsidTr="00CE380F">
        <w:trPr>
          <w:cantSplit/>
        </w:trPr>
        <w:tc>
          <w:tcPr>
            <w:tcW w:w="1104" w:type="dxa"/>
            <w:vMerge w:val="restart"/>
            <w:vAlign w:val="center"/>
          </w:tcPr>
          <w:p w14:paraId="70C4B8BC" w14:textId="60A7337F" w:rsidR="00B159EB" w:rsidRPr="00B159EB" w:rsidRDefault="00B159EB" w:rsidP="00B159EB">
            <w:pPr>
              <w:spacing w:before="0"/>
              <w:jc w:val="center"/>
              <w:rPr>
                <w:sz w:val="20"/>
                <w:szCs w:val="20"/>
              </w:rPr>
            </w:pPr>
            <w:r w:rsidRPr="00B159EB">
              <w:rPr>
                <w:noProof/>
              </w:rPr>
              <w:lastRenderedPageBreak/>
              <w:drawing>
                <wp:inline distT="0" distB="0" distL="0" distR="0" wp14:anchorId="75F37407" wp14:editId="17B72BBA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gridSpan w:val="3"/>
            <w:vMerge w:val="restart"/>
          </w:tcPr>
          <w:p w14:paraId="45EFFF1B" w14:textId="77777777" w:rsidR="00B159EB" w:rsidRPr="00B159EB" w:rsidRDefault="00B159EB" w:rsidP="00B159EB">
            <w:pPr>
              <w:rPr>
                <w:sz w:val="16"/>
                <w:szCs w:val="16"/>
              </w:rPr>
            </w:pPr>
            <w:r w:rsidRPr="00B159EB">
              <w:rPr>
                <w:sz w:val="16"/>
                <w:szCs w:val="16"/>
              </w:rPr>
              <w:t>INTERNATIONAL TELECOMMUNICATION UNION</w:t>
            </w:r>
          </w:p>
          <w:p w14:paraId="231A7D8F" w14:textId="77777777" w:rsidR="00B159EB" w:rsidRPr="00B159EB" w:rsidRDefault="00B159EB" w:rsidP="00B159EB">
            <w:pPr>
              <w:rPr>
                <w:b/>
                <w:bCs/>
                <w:sz w:val="26"/>
                <w:szCs w:val="26"/>
              </w:rPr>
            </w:pPr>
            <w:r w:rsidRPr="00B159EB">
              <w:rPr>
                <w:b/>
                <w:bCs/>
                <w:sz w:val="26"/>
                <w:szCs w:val="26"/>
              </w:rPr>
              <w:t>TELECOMMUNICATION</w:t>
            </w:r>
            <w:r w:rsidRPr="00B159E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4FAD1E" w14:textId="77777777" w:rsidR="00B159EB" w:rsidRPr="00B159EB" w:rsidRDefault="00B159EB" w:rsidP="00B159EB">
            <w:pPr>
              <w:rPr>
                <w:sz w:val="20"/>
                <w:szCs w:val="20"/>
              </w:rPr>
            </w:pPr>
            <w:r w:rsidRPr="00B159EB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B159EB">
              <w:rPr>
                <w:sz w:val="20"/>
              </w:rPr>
              <w:t>2022</w:t>
            </w:r>
            <w:r w:rsidRPr="00B159EB">
              <w:rPr>
                <w:sz w:val="20"/>
                <w:szCs w:val="20"/>
              </w:rPr>
              <w:t>-</w:t>
            </w:r>
            <w:r w:rsidRPr="00B159EB">
              <w:rPr>
                <w:sz w:val="20"/>
              </w:rPr>
              <w:t>2024</w:t>
            </w:r>
            <w:bookmarkEnd w:id="4"/>
          </w:p>
        </w:tc>
        <w:tc>
          <w:tcPr>
            <w:tcW w:w="4183" w:type="dxa"/>
            <w:vAlign w:val="center"/>
          </w:tcPr>
          <w:p w14:paraId="6DB12D64" w14:textId="1302545F" w:rsidR="00B159EB" w:rsidRPr="00CE380F" w:rsidRDefault="00B159EB" w:rsidP="00CE380F">
            <w:pPr>
              <w:jc w:val="right"/>
              <w:rPr>
                <w:b/>
                <w:sz w:val="28"/>
              </w:rPr>
            </w:pPr>
            <w:r w:rsidRPr="00CE380F">
              <w:rPr>
                <w:b/>
                <w:sz w:val="28"/>
              </w:rPr>
              <w:t>SG17-</w:t>
            </w:r>
            <w:proofErr w:type="spellStart"/>
            <w:r w:rsidRPr="00CE380F">
              <w:rPr>
                <w:b/>
                <w:sz w:val="28"/>
              </w:rPr>
              <w:t>LS109</w:t>
            </w:r>
            <w:proofErr w:type="spellEnd"/>
          </w:p>
        </w:tc>
      </w:tr>
      <w:tr w:rsidR="00B159EB" w:rsidRPr="00B159EB" w14:paraId="6F38A467" w14:textId="77777777" w:rsidTr="00CE380F">
        <w:trPr>
          <w:cantSplit/>
        </w:trPr>
        <w:tc>
          <w:tcPr>
            <w:tcW w:w="1104" w:type="dxa"/>
            <w:vMerge/>
          </w:tcPr>
          <w:p w14:paraId="18BC259D" w14:textId="77777777" w:rsidR="00B159EB" w:rsidRPr="00B159EB" w:rsidRDefault="00B159EB" w:rsidP="00B159EB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352" w:type="dxa"/>
            <w:gridSpan w:val="3"/>
            <w:vMerge/>
          </w:tcPr>
          <w:p w14:paraId="04FBB089" w14:textId="77777777" w:rsidR="00B159EB" w:rsidRPr="00B159EB" w:rsidRDefault="00B159EB" w:rsidP="00B159EB">
            <w:pPr>
              <w:rPr>
                <w:smallCaps/>
                <w:sz w:val="20"/>
              </w:rPr>
            </w:pPr>
          </w:p>
        </w:tc>
        <w:tc>
          <w:tcPr>
            <w:tcW w:w="4183" w:type="dxa"/>
          </w:tcPr>
          <w:p w14:paraId="46B02999" w14:textId="3C2FDB71" w:rsidR="00B159EB" w:rsidRPr="00B159EB" w:rsidRDefault="00B159EB" w:rsidP="00B159E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5"/>
      <w:tr w:rsidR="00B159EB" w:rsidRPr="00B159EB" w14:paraId="4787CC26" w14:textId="77777777" w:rsidTr="00CE380F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B07EABE" w14:textId="77777777" w:rsidR="00B159EB" w:rsidRPr="00B159EB" w:rsidRDefault="00B159EB" w:rsidP="00B159EB">
            <w:pPr>
              <w:rPr>
                <w:b/>
                <w:bCs/>
                <w:sz w:val="26"/>
              </w:rPr>
            </w:pPr>
          </w:p>
        </w:tc>
        <w:tc>
          <w:tcPr>
            <w:tcW w:w="4352" w:type="dxa"/>
            <w:gridSpan w:val="3"/>
            <w:vMerge/>
            <w:tcBorders>
              <w:bottom w:val="single" w:sz="12" w:space="0" w:color="auto"/>
            </w:tcBorders>
          </w:tcPr>
          <w:p w14:paraId="29C56772" w14:textId="77777777" w:rsidR="00B159EB" w:rsidRPr="00B159EB" w:rsidRDefault="00B159EB" w:rsidP="00B159EB">
            <w:pPr>
              <w:rPr>
                <w:b/>
                <w:bCs/>
                <w:sz w:val="26"/>
              </w:rPr>
            </w:pPr>
          </w:p>
        </w:tc>
        <w:tc>
          <w:tcPr>
            <w:tcW w:w="4183" w:type="dxa"/>
            <w:tcBorders>
              <w:bottom w:val="single" w:sz="12" w:space="0" w:color="auto"/>
            </w:tcBorders>
            <w:vAlign w:val="center"/>
          </w:tcPr>
          <w:p w14:paraId="151E53F6" w14:textId="77777777" w:rsidR="00B159EB" w:rsidRPr="00B159EB" w:rsidRDefault="00B159EB" w:rsidP="00B159EB">
            <w:pPr>
              <w:jc w:val="right"/>
              <w:rPr>
                <w:b/>
                <w:bCs/>
                <w:sz w:val="28"/>
                <w:szCs w:val="28"/>
              </w:rPr>
            </w:pPr>
            <w:r w:rsidRPr="00B159E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159EB" w:rsidRPr="00B159EB" w14:paraId="4C5D4B0A" w14:textId="77777777" w:rsidTr="00CE380F">
        <w:trPr>
          <w:cantSplit/>
        </w:trPr>
        <w:tc>
          <w:tcPr>
            <w:tcW w:w="1545" w:type="dxa"/>
            <w:gridSpan w:val="2"/>
          </w:tcPr>
          <w:p w14:paraId="3FAFA818" w14:textId="77777777" w:rsidR="00B159EB" w:rsidRPr="00B159EB" w:rsidRDefault="00B159EB" w:rsidP="00B159EB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B159EB">
              <w:rPr>
                <w:b/>
                <w:bCs/>
              </w:rPr>
              <w:t>Question(s):</w:t>
            </w:r>
          </w:p>
        </w:tc>
        <w:tc>
          <w:tcPr>
            <w:tcW w:w="3911" w:type="dxa"/>
            <w:gridSpan w:val="2"/>
          </w:tcPr>
          <w:p w14:paraId="50D075D6" w14:textId="5B6B7D94" w:rsidR="00B159EB" w:rsidRPr="00B159EB" w:rsidRDefault="00B159EB" w:rsidP="00B159EB">
            <w:r w:rsidRPr="00B159EB">
              <w:t>All/17</w:t>
            </w:r>
          </w:p>
        </w:tc>
        <w:tc>
          <w:tcPr>
            <w:tcW w:w="4183" w:type="dxa"/>
          </w:tcPr>
          <w:p w14:paraId="684579C4" w14:textId="45BD7207" w:rsidR="00B159EB" w:rsidRPr="00B159EB" w:rsidRDefault="00B159EB" w:rsidP="00B159EB">
            <w:pPr>
              <w:jc w:val="right"/>
            </w:pPr>
            <w:r w:rsidRPr="00B159EB">
              <w:t>Geneva, 20 February - 1 March 2024</w:t>
            </w:r>
          </w:p>
        </w:tc>
      </w:tr>
      <w:tr w:rsidR="00B159EB" w:rsidRPr="00B159EB" w14:paraId="5BA2E632" w14:textId="77777777" w:rsidTr="00B159EB">
        <w:trPr>
          <w:cantSplit/>
        </w:trPr>
        <w:tc>
          <w:tcPr>
            <w:tcW w:w="9639" w:type="dxa"/>
            <w:gridSpan w:val="5"/>
          </w:tcPr>
          <w:p w14:paraId="32149B9F" w14:textId="47BA402B" w:rsidR="00B159EB" w:rsidRPr="00B159EB" w:rsidRDefault="00B159EB" w:rsidP="00B159EB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>
              <w:rPr>
                <w:b/>
                <w:bCs/>
              </w:rPr>
              <w:t>(</w:t>
            </w:r>
            <w:r w:rsidRPr="00B159EB">
              <w:rPr>
                <w:b/>
                <w:bCs/>
              </w:rPr>
              <w:t xml:space="preserve">Ref.: </w:t>
            </w:r>
            <w:hyperlink r:id="rId13" w:history="1">
              <w:r w:rsidRPr="00B159EB">
                <w:rPr>
                  <w:rStyle w:val="Hyperlink"/>
                  <w:b/>
                  <w:bCs/>
                </w:rPr>
                <w:t>SG17-</w:t>
              </w:r>
              <w:proofErr w:type="spellStart"/>
              <w:r w:rsidRPr="00B159EB">
                <w:rPr>
                  <w:rStyle w:val="Hyperlink"/>
                  <w:b/>
                  <w:bCs/>
                </w:rPr>
                <w:t>TD1848R1</w:t>
              </w:r>
              <w:proofErr w:type="spellEnd"/>
            </w:hyperlink>
            <w:r>
              <w:rPr>
                <w:b/>
                <w:bCs/>
              </w:rPr>
              <w:t>)</w:t>
            </w:r>
          </w:p>
        </w:tc>
      </w:tr>
      <w:tr w:rsidR="00B159EB" w:rsidRPr="00B159EB" w14:paraId="0680CDFC" w14:textId="77777777" w:rsidTr="00B159EB">
        <w:trPr>
          <w:cantSplit/>
        </w:trPr>
        <w:tc>
          <w:tcPr>
            <w:tcW w:w="1545" w:type="dxa"/>
            <w:gridSpan w:val="2"/>
          </w:tcPr>
          <w:p w14:paraId="1365F84A" w14:textId="77777777" w:rsidR="00B159EB" w:rsidRPr="00B159EB" w:rsidRDefault="00B159EB" w:rsidP="00B159EB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B159EB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3"/>
          </w:tcPr>
          <w:p w14:paraId="49F2E67B" w14:textId="0FCC5987" w:rsidR="00B159EB" w:rsidRPr="00B159EB" w:rsidRDefault="00B159EB" w:rsidP="00B159EB">
            <w:r w:rsidRPr="00B159EB">
              <w:t>ITU-T Study Group 17</w:t>
            </w:r>
          </w:p>
        </w:tc>
      </w:tr>
      <w:tr w:rsidR="00B159EB" w:rsidRPr="00B159EB" w14:paraId="3EC0651A" w14:textId="77777777" w:rsidTr="00B159EB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166AF319" w14:textId="77777777" w:rsidR="00B159EB" w:rsidRPr="00B159EB" w:rsidRDefault="00B159EB" w:rsidP="00B159EB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B159EB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3"/>
            <w:tcBorders>
              <w:bottom w:val="single" w:sz="8" w:space="0" w:color="auto"/>
            </w:tcBorders>
          </w:tcPr>
          <w:p w14:paraId="1FFCC28D" w14:textId="3DD156BE" w:rsidR="00B159EB" w:rsidRPr="00B159EB" w:rsidRDefault="00B159EB" w:rsidP="00B159EB">
            <w:r w:rsidRPr="00B159EB">
              <w:t>LS on sharing the results of the ITU workshop on "Generative AI: Challenges and Opportunities for security and privacy" and the establishment of the Correspondence Group on AI security (CG-</w:t>
            </w:r>
            <w:proofErr w:type="spellStart"/>
            <w:r w:rsidRPr="00B159EB">
              <w:t>AISEC</w:t>
            </w:r>
            <w:proofErr w:type="spellEnd"/>
            <w:r w:rsidRPr="00B159EB">
              <w:t xml:space="preserve">) </w:t>
            </w:r>
          </w:p>
        </w:tc>
      </w:tr>
      <w:bookmarkEnd w:id="1"/>
      <w:bookmarkEnd w:id="10"/>
      <w:tr w:rsidR="00B80E69" w14:paraId="065411FE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3065E14" w14:textId="77777777" w:rsidR="00B80E69" w:rsidRDefault="008B6669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B80E69" w14:paraId="5B7E4239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5" w:type="dxa"/>
            <w:gridSpan w:val="3"/>
          </w:tcPr>
          <w:p w14:paraId="6242DFE3" w14:textId="77777777" w:rsidR="00B80E69" w:rsidRDefault="008B6669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2"/>
          </w:tcPr>
          <w:p w14:paraId="3A940485" w14:textId="77777777" w:rsidR="00B80E69" w:rsidRDefault="008B6669">
            <w:pPr>
              <w:pStyle w:val="LSForAction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TSAG</w:t>
            </w:r>
          </w:p>
        </w:tc>
      </w:tr>
      <w:tr w:rsidR="00B80E69" w14:paraId="3EC108CE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5" w:type="dxa"/>
            <w:gridSpan w:val="3"/>
          </w:tcPr>
          <w:p w14:paraId="15BF71BB" w14:textId="77777777" w:rsidR="00B80E69" w:rsidRDefault="008B6669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2"/>
          </w:tcPr>
          <w:p w14:paraId="6C7AD16C" w14:textId="77777777" w:rsidR="00B80E69" w:rsidRDefault="008B6669">
            <w:pPr>
              <w:pStyle w:val="LSForInfo"/>
              <w:rPr>
                <w:rFonts w:eastAsia="MS Mincho"/>
              </w:rPr>
            </w:pPr>
            <w:r>
              <w:rPr>
                <w:lang w:val="en-US"/>
              </w:rPr>
              <w:t xml:space="preserve">ITU-T </w:t>
            </w:r>
            <w:proofErr w:type="spellStart"/>
            <w:r>
              <w:rPr>
                <w:lang w:val="en-US"/>
              </w:rPr>
              <w:t>SGs</w:t>
            </w:r>
            <w:proofErr w:type="spellEnd"/>
            <w:r>
              <w:rPr>
                <w:lang w:val="en-US"/>
              </w:rPr>
              <w:t xml:space="preserve">, ETSI SAI, OECD, IEEE AIS Trust and Agency Committee, ISO/IEC </w:t>
            </w:r>
            <w:proofErr w:type="spellStart"/>
            <w:r>
              <w:rPr>
                <w:lang w:val="en-US"/>
              </w:rPr>
              <w:t>JTC</w:t>
            </w:r>
            <w:proofErr w:type="spellEnd"/>
            <w:r>
              <w:rPr>
                <w:lang w:val="en-US"/>
              </w:rPr>
              <w:t xml:space="preserve"> 1/SC 27/</w:t>
            </w:r>
            <w:proofErr w:type="spellStart"/>
            <w:r>
              <w:rPr>
                <w:lang w:val="en-US"/>
              </w:rPr>
              <w:t>WG</w:t>
            </w:r>
            <w:proofErr w:type="spellEnd"/>
            <w:r>
              <w:rPr>
                <w:lang w:val="en-US"/>
              </w:rPr>
              <w:t xml:space="preserve"> 4 &amp; </w:t>
            </w:r>
            <w:proofErr w:type="spellStart"/>
            <w:r>
              <w:rPr>
                <w:lang w:val="en-US"/>
              </w:rPr>
              <w:t>WG</w:t>
            </w:r>
            <w:proofErr w:type="spellEnd"/>
            <w:r>
              <w:rPr>
                <w:lang w:val="en-US"/>
              </w:rPr>
              <w:t xml:space="preserve"> 5, and ISO/IEC </w:t>
            </w:r>
            <w:proofErr w:type="spellStart"/>
            <w:r>
              <w:rPr>
                <w:lang w:val="en-US"/>
              </w:rPr>
              <w:t>JTC</w:t>
            </w:r>
            <w:proofErr w:type="spellEnd"/>
            <w:r>
              <w:rPr>
                <w:lang w:val="en-US"/>
              </w:rPr>
              <w:t xml:space="preserve"> 1/SC 42/</w:t>
            </w:r>
            <w:proofErr w:type="spellStart"/>
            <w:r>
              <w:rPr>
                <w:lang w:val="en-US"/>
              </w:rPr>
              <w:t>WG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</w:tr>
      <w:tr w:rsidR="00B80E69" w14:paraId="2CA69E8E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5" w:type="dxa"/>
            <w:gridSpan w:val="3"/>
          </w:tcPr>
          <w:p w14:paraId="0E7BA852" w14:textId="77777777" w:rsidR="00B80E69" w:rsidRDefault="008B6669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2"/>
          </w:tcPr>
          <w:p w14:paraId="38F51154" w14:textId="77777777" w:rsidR="00B80E69" w:rsidRDefault="008B6669">
            <w:pPr>
              <w:pStyle w:val="LSApproval"/>
              <w:rPr>
                <w:rFonts w:eastAsia="MS Mincho"/>
                <w:b w:val="0"/>
                <w:bCs w:val="0"/>
                <w:lang w:val="en-US"/>
              </w:rPr>
            </w:pPr>
            <w:r>
              <w:rPr>
                <w:rFonts w:eastAsia="MS Mincho" w:hint="eastAsia"/>
                <w:b w:val="0"/>
                <w:bCs w:val="0"/>
              </w:rPr>
              <w:t>I</w:t>
            </w:r>
            <w:r>
              <w:rPr>
                <w:rFonts w:eastAsia="MS Mincho"/>
                <w:b w:val="0"/>
                <w:bCs w:val="0"/>
              </w:rPr>
              <w:t>TU-T Study Group 17 meeting (Geneva, 1 March 2024)</w:t>
            </w:r>
          </w:p>
        </w:tc>
      </w:tr>
      <w:tr w:rsidR="00B80E69" w14:paraId="0B2369A0" w14:textId="77777777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5" w:type="dxa"/>
            <w:gridSpan w:val="3"/>
            <w:tcBorders>
              <w:bottom w:val="single" w:sz="12" w:space="0" w:color="auto"/>
            </w:tcBorders>
          </w:tcPr>
          <w:p w14:paraId="0F1D7BAA" w14:textId="77777777" w:rsidR="00B80E69" w:rsidRDefault="008B6669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2"/>
            <w:tcBorders>
              <w:bottom w:val="single" w:sz="12" w:space="0" w:color="auto"/>
            </w:tcBorders>
          </w:tcPr>
          <w:p w14:paraId="791DE692" w14:textId="5AEE0F13" w:rsidR="00B80E69" w:rsidRDefault="00CF4D71">
            <w:pPr>
              <w:pStyle w:val="LSDeadline"/>
              <w:rPr>
                <w:rFonts w:eastAsia="MS Mincho"/>
              </w:rPr>
            </w:pPr>
            <w:r>
              <w:rPr>
                <w:rFonts w:eastAsia="MS Mincho"/>
              </w:rPr>
              <w:t>31 July 2024</w:t>
            </w:r>
          </w:p>
        </w:tc>
      </w:tr>
      <w:tr w:rsidR="00B80E69" w:rsidRPr="004C3CDF" w14:paraId="5FA4F9A4" w14:textId="77777777" w:rsidTr="00CE38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97D8E4" w14:textId="77777777" w:rsidR="00B80E69" w:rsidRDefault="008B6669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468A4C1" w14:textId="12A086EB" w:rsidR="00B80E69" w:rsidRDefault="004C3CDF">
            <w:sdt>
              <w:sdtPr>
                <w:rPr>
                  <w:rFonts w:eastAsia="Malgun Gothic"/>
                </w:rPr>
                <w:alias w:val="ContactNameOrgCountry"/>
                <w:tag w:val="ContactNameOrgCountry"/>
                <w:id w:val="945201086"/>
                <w:placeholder>
                  <w:docPart w:val="96F073333D604C96A6BC3D7D7A9A70C0"/>
                </w:placeholder>
                <w:text w:multiLine="1"/>
              </w:sdtPr>
              <w:sdtEndPr/>
              <w:sdtContent>
                <w:r w:rsidR="006816CA">
                  <w:rPr>
                    <w:rFonts w:eastAsia="Malgun Gothic"/>
                  </w:rPr>
                  <w:t>Heung Youl Youm</w:t>
                </w:r>
                <w:r w:rsidR="006816CA">
                  <w:rPr>
                    <w:rFonts w:eastAsia="Malgun Gothic"/>
                  </w:rPr>
                  <w:br/>
                </w:r>
                <w:proofErr w:type="spellStart"/>
                <w:r w:rsidR="006816CA">
                  <w:rPr>
                    <w:rFonts w:eastAsia="Malgun Gothic"/>
                  </w:rPr>
                  <w:t>Soonchunhyang</w:t>
                </w:r>
                <w:proofErr w:type="spellEnd"/>
                <w:r w:rsidR="006816CA">
                  <w:rPr>
                    <w:rFonts w:eastAsia="Malgun Gothic"/>
                  </w:rPr>
                  <w:t xml:space="preserve"> University</w:t>
                </w:r>
                <w:r w:rsidR="006816CA">
                  <w:rPr>
                    <w:rFonts w:eastAsia="Malgun Gothic"/>
                  </w:rPr>
                  <w:br/>
                  <w:t>Korea (Republic of)</w:t>
                </w:r>
              </w:sdtContent>
            </w:sdt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5D85589A" w14:textId="77777777" w:rsidR="00B80E69" w:rsidRPr="0044466E" w:rsidRDefault="008B6669">
            <w:pPr>
              <w:rPr>
                <w:lang w:val="de-DE"/>
              </w:rPr>
            </w:pPr>
            <w:r w:rsidRPr="0044466E">
              <w:rPr>
                <w:lang w:val="de-DE"/>
              </w:rPr>
              <w:t xml:space="preserve">E-mail: </w:t>
            </w:r>
            <w:r w:rsidR="0044466E">
              <w:fldChar w:fldCharType="begin"/>
            </w:r>
            <w:r w:rsidR="0044466E" w:rsidRPr="0044466E">
              <w:rPr>
                <w:lang w:val="de-DE"/>
              </w:rPr>
              <w:instrText>HYPERLINK "mailto:hyyoum@sch.ac.kr"</w:instrText>
            </w:r>
            <w:r w:rsidR="0044466E">
              <w:fldChar w:fldCharType="separate"/>
            </w:r>
            <w:r w:rsidRPr="0044466E">
              <w:rPr>
                <w:rStyle w:val="Hyperlink"/>
                <w:lang w:val="de-DE"/>
              </w:rPr>
              <w:t>hyyoum@sch.ac.kr</w:t>
            </w:r>
            <w:r w:rsidR="0044466E">
              <w:rPr>
                <w:rStyle w:val="Hyperlink"/>
                <w:lang w:val="fr-FR"/>
              </w:rPr>
              <w:fldChar w:fldCharType="end"/>
            </w:r>
            <w:r w:rsidRPr="0044466E">
              <w:rPr>
                <w:lang w:val="de-DE"/>
              </w:rPr>
              <w:t xml:space="preserve"> </w:t>
            </w:r>
          </w:p>
        </w:tc>
      </w:tr>
      <w:tr w:rsidR="00B80E69" w:rsidRPr="004C3CDF" w14:paraId="6086B794" w14:textId="77777777" w:rsidTr="00CE38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09DF6B" w14:textId="77777777" w:rsidR="00B80E69" w:rsidRDefault="008B6669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CCF9B8" w14:textId="77777777" w:rsidR="00B80E69" w:rsidRDefault="004C3CD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26149431"/>
                <w:placeholder>
                  <w:docPart w:val="8075DF3BFE1B0041964F3146B09FA21A"/>
                </w:placeholder>
                <w:text w:multiLine="1"/>
              </w:sdtPr>
              <w:sdtEndPr/>
              <w:sdtContent>
                <w:proofErr w:type="spellStart"/>
                <w:r w:rsidR="008B6669" w:rsidRPr="001268B1">
                  <w:rPr>
                    <w:lang w:val="fr-CH"/>
                  </w:rPr>
                  <w:t>Zhiyuan</w:t>
                </w:r>
                <w:proofErr w:type="spellEnd"/>
                <w:r w:rsidR="008B6669" w:rsidRPr="001268B1">
                  <w:rPr>
                    <w:lang w:val="fr-CH"/>
                  </w:rPr>
                  <w:t xml:space="preserve"> HU</w:t>
                </w:r>
                <w:r w:rsidR="008B6669" w:rsidRPr="001268B1">
                  <w:rPr>
                    <w:lang w:val="fr-CH"/>
                  </w:rPr>
                  <w:br/>
                  <w:t>vivo Mobile Communication</w:t>
                </w:r>
                <w:r w:rsidR="008B6669" w:rsidRPr="001268B1">
                  <w:rPr>
                    <w:lang w:val="fr-CH"/>
                  </w:rPr>
                  <w:br/>
                  <w:t>China</w:t>
                </w:r>
              </w:sdtContent>
            </w:sdt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4294C642" w14:textId="77777777" w:rsidR="00B80E69" w:rsidRPr="0044466E" w:rsidRDefault="008B6669">
            <w:pPr>
              <w:tabs>
                <w:tab w:val="left" w:pos="794"/>
              </w:tabs>
              <w:rPr>
                <w:lang w:val="de-DE"/>
              </w:rPr>
            </w:pPr>
            <w:r w:rsidRPr="0044466E">
              <w:rPr>
                <w:lang w:val="de-DE"/>
              </w:rPr>
              <w:t xml:space="preserve">E-mail: </w:t>
            </w:r>
            <w:r w:rsidR="0044466E">
              <w:fldChar w:fldCharType="begin"/>
            </w:r>
            <w:r w:rsidR="0044466E" w:rsidRPr="0044466E">
              <w:rPr>
                <w:lang w:val="de-DE"/>
              </w:rPr>
              <w:instrText>HYPERLINK "mailto:huzhiyuan@vivo.com"</w:instrText>
            </w:r>
            <w:r w:rsidR="0044466E">
              <w:fldChar w:fldCharType="separate"/>
            </w:r>
            <w:r w:rsidRPr="0044466E">
              <w:rPr>
                <w:rStyle w:val="Hyperlink"/>
                <w:lang w:val="de-DE"/>
              </w:rPr>
              <w:t>huzhiyuan@vivo.com</w:t>
            </w:r>
            <w:r w:rsidR="0044466E">
              <w:rPr>
                <w:rStyle w:val="Hyperlink"/>
                <w:lang w:val="fr-CH"/>
              </w:rPr>
              <w:fldChar w:fldCharType="end"/>
            </w:r>
          </w:p>
        </w:tc>
      </w:tr>
    </w:tbl>
    <w:p w14:paraId="2B3D8E4C" w14:textId="77777777" w:rsidR="00B80E69" w:rsidRPr="0044466E" w:rsidRDefault="00B80E69">
      <w:pPr>
        <w:rPr>
          <w:rFonts w:eastAsia="MS Mincho"/>
          <w:lang w:val="de-DE"/>
        </w:rPr>
      </w:pPr>
    </w:p>
    <w:p w14:paraId="5FFE69AC" w14:textId="77777777" w:rsidR="00B80E69" w:rsidRPr="0044466E" w:rsidRDefault="00B80E69">
      <w:pPr>
        <w:jc w:val="both"/>
        <w:rPr>
          <w:lang w:val="de-DE" w:eastAsia="zh-CN"/>
        </w:rPr>
      </w:pPr>
    </w:p>
    <w:p w14:paraId="3E28E1CC" w14:textId="77777777" w:rsidR="00B80E69" w:rsidRDefault="008B6669" w:rsidP="00B159EB">
      <w:pPr>
        <w:rPr>
          <w:lang w:eastAsia="zh-CN"/>
        </w:rPr>
      </w:pPr>
      <w:r>
        <w:rPr>
          <w:lang w:eastAsia="zh-CN"/>
        </w:rPr>
        <w:t xml:space="preserve">ITU-T Study Group 17 </w:t>
      </w:r>
      <w:r>
        <w:rPr>
          <w:rFonts w:hint="eastAsia"/>
          <w:lang w:val="en-US" w:eastAsia="zh-CN"/>
        </w:rPr>
        <w:t xml:space="preserve">(SG17) </w:t>
      </w:r>
      <w:r>
        <w:rPr>
          <w:lang w:eastAsia="zh-CN"/>
        </w:rPr>
        <w:t>is pleased to inform you that we had an ITU workshop on “</w:t>
      </w:r>
      <w:r>
        <w:t>Generative AI: Challenges and Opportunities for security and privacy” held on 19 February 2024 in Geneva</w:t>
      </w:r>
      <w:r>
        <w:rPr>
          <w:lang w:val="en-US" w:eastAsia="zh-CN"/>
        </w:rPr>
        <w:t xml:space="preserve">. </w:t>
      </w:r>
      <w:r>
        <w:rPr>
          <w:lang w:eastAsia="zh-CN"/>
        </w:rPr>
        <w:t>More information on the structure of the workshop and the content of the presentations/panels can be found at the following URL.</w:t>
      </w:r>
    </w:p>
    <w:p w14:paraId="416B21AE" w14:textId="77777777" w:rsidR="00B80E69" w:rsidRDefault="004C3CDF" w:rsidP="00B159EB">
      <w:pPr>
        <w:rPr>
          <w:lang w:val="en-US"/>
        </w:rPr>
      </w:pPr>
      <w:hyperlink r:id="rId14" w:history="1">
        <w:r w:rsidR="008B6669">
          <w:rPr>
            <w:rStyle w:val="Hyperlink"/>
            <w:lang w:val="en-US"/>
          </w:rPr>
          <w:t>ITU Workshop on "Generative AI: Challenges and Opportunities for security and privacy"</w:t>
        </w:r>
      </w:hyperlink>
    </w:p>
    <w:p w14:paraId="45F7F07E" w14:textId="77777777" w:rsidR="00B80E69" w:rsidRDefault="00B80E69">
      <w:pPr>
        <w:jc w:val="both"/>
        <w:rPr>
          <w:lang w:eastAsia="zh-CN"/>
        </w:rPr>
      </w:pPr>
    </w:p>
    <w:p w14:paraId="53D1FB46" w14:textId="48645141" w:rsidR="00B80E69" w:rsidRDefault="008B6669" w:rsidP="00B159EB">
      <w:pPr>
        <w:rPr>
          <w:lang w:eastAsia="zh-CN"/>
        </w:rPr>
      </w:pPr>
      <w:r>
        <w:rPr>
          <w:lang w:eastAsia="zh-CN"/>
        </w:rPr>
        <w:t xml:space="preserve">As a result of this workshop, </w:t>
      </w:r>
      <w:r>
        <w:rPr>
          <w:rFonts w:hint="eastAsia"/>
          <w:lang w:val="en-US" w:eastAsia="zh-CN"/>
        </w:rPr>
        <w:t xml:space="preserve">ITU-T </w:t>
      </w:r>
      <w:r>
        <w:rPr>
          <w:lang w:eastAsia="zh-CN"/>
        </w:rPr>
        <w:t xml:space="preserve">SG17 gained the following findings regarding </w:t>
      </w:r>
      <w:proofErr w:type="spellStart"/>
      <w:r>
        <w:rPr>
          <w:lang w:eastAsia="zh-CN"/>
        </w:rPr>
        <w:t>SDOs</w:t>
      </w:r>
      <w:proofErr w:type="spellEnd"/>
      <w:r>
        <w:rPr>
          <w:lang w:eastAsia="zh-CN"/>
        </w:rPr>
        <w:t xml:space="preserve"> for potential collaboration on </w:t>
      </w:r>
      <w:r>
        <w:t>AI security</w:t>
      </w:r>
      <w:r>
        <w:rPr>
          <w:lang w:eastAsia="zh-CN"/>
        </w:rPr>
        <w:t>:</w:t>
      </w:r>
    </w:p>
    <w:p w14:paraId="39A17CAE" w14:textId="09766D0C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 xml:space="preserve">ISO/IEC </w:t>
      </w:r>
      <w:proofErr w:type="spellStart"/>
      <w:r w:rsidR="008B6669">
        <w:rPr>
          <w:rFonts w:eastAsia="MS Mincho"/>
          <w:lang w:val="en-US"/>
        </w:rPr>
        <w:t>JTC</w:t>
      </w:r>
      <w:proofErr w:type="spellEnd"/>
      <w:r w:rsidR="008B6669">
        <w:rPr>
          <w:rFonts w:eastAsia="MS Mincho"/>
          <w:lang w:val="en-US"/>
        </w:rPr>
        <w:t xml:space="preserve"> 1/SC 27/</w:t>
      </w:r>
      <w:proofErr w:type="spellStart"/>
      <w:r w:rsidR="008B6669">
        <w:rPr>
          <w:rFonts w:eastAsia="MS Mincho"/>
          <w:lang w:val="en-US"/>
        </w:rPr>
        <w:t>WG</w:t>
      </w:r>
      <w:proofErr w:type="spellEnd"/>
      <w:r w:rsidR="008B6669">
        <w:rPr>
          <w:rFonts w:eastAsia="MS Mincho"/>
          <w:lang w:val="en-US"/>
        </w:rPr>
        <w:t xml:space="preserve"> 4 for AI security and </w:t>
      </w:r>
      <w:proofErr w:type="spellStart"/>
      <w:r w:rsidR="008B6669">
        <w:rPr>
          <w:rFonts w:eastAsia="MS Mincho"/>
          <w:lang w:val="en-US"/>
        </w:rPr>
        <w:t>WG</w:t>
      </w:r>
      <w:proofErr w:type="spellEnd"/>
      <w:r w:rsidR="008B6669">
        <w:rPr>
          <w:rFonts w:eastAsia="MS Mincho"/>
          <w:lang w:val="en-US"/>
        </w:rPr>
        <w:t xml:space="preserve"> 5 for data protection of AI.</w:t>
      </w:r>
    </w:p>
    <w:p w14:paraId="0338E74C" w14:textId="4757C90D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 xml:space="preserve">ISO/IEC </w:t>
      </w:r>
      <w:proofErr w:type="spellStart"/>
      <w:r w:rsidR="008B6669">
        <w:rPr>
          <w:rFonts w:eastAsia="MS Mincho"/>
          <w:lang w:val="en-US"/>
        </w:rPr>
        <w:t>JTC</w:t>
      </w:r>
      <w:proofErr w:type="spellEnd"/>
      <w:r w:rsidR="008B6669">
        <w:rPr>
          <w:rFonts w:eastAsia="MS Mincho"/>
          <w:lang w:val="en-US"/>
        </w:rPr>
        <w:t xml:space="preserve"> 1/SC 42/</w:t>
      </w:r>
      <w:proofErr w:type="spellStart"/>
      <w:r w:rsidR="008B6669">
        <w:rPr>
          <w:rFonts w:eastAsia="MS Mincho"/>
          <w:lang w:val="en-US"/>
        </w:rPr>
        <w:t>WG</w:t>
      </w:r>
      <w:proofErr w:type="spellEnd"/>
      <w:r w:rsidR="008B6669">
        <w:rPr>
          <w:rFonts w:eastAsia="MS Mincho"/>
          <w:lang w:val="en-US"/>
        </w:rPr>
        <w:t xml:space="preserve"> 3 for AI Trustworthiness.</w:t>
      </w:r>
    </w:p>
    <w:p w14:paraId="390DF80C" w14:textId="6A956492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>ITU-T Study Groups for AI and its applications.</w:t>
      </w:r>
    </w:p>
    <w:p w14:paraId="67F1A8FE" w14:textId="37F737D6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 xml:space="preserve">IEEE </w:t>
      </w:r>
      <w:r w:rsidR="008B6669">
        <w:rPr>
          <w:lang w:val="en-US"/>
        </w:rPr>
        <w:t>AIS Trust and Agency Committee</w:t>
      </w:r>
      <w:r w:rsidR="008B6669">
        <w:rPr>
          <w:rFonts w:eastAsia="MS Mincho"/>
          <w:lang w:val="en-US"/>
        </w:rPr>
        <w:t xml:space="preserve"> for Trust and Agency of AI.</w:t>
      </w:r>
    </w:p>
    <w:p w14:paraId="3CED17CD" w14:textId="23B83A6E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>OECD for AI trustworthy.</w:t>
      </w:r>
    </w:p>
    <w:p w14:paraId="6EB6F327" w14:textId="20905BB0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>ETSI SAI for AI security.</w:t>
      </w:r>
    </w:p>
    <w:p w14:paraId="7B9B1DA5" w14:textId="77777777" w:rsidR="00B80E69" w:rsidRDefault="00B80E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textAlignment w:val="baseline"/>
        <w:rPr>
          <w:rFonts w:eastAsia="MS Mincho"/>
          <w:lang w:val="en-US"/>
        </w:rPr>
      </w:pPr>
    </w:p>
    <w:p w14:paraId="08CD3429" w14:textId="77777777" w:rsidR="00B80E69" w:rsidRDefault="008B6669" w:rsidP="00B159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textAlignment w:val="baseline"/>
        <w:rPr>
          <w:rFonts w:eastAsia="MS Mincho"/>
          <w:lang w:val="en-US"/>
        </w:rPr>
      </w:pPr>
      <w:r>
        <w:rPr>
          <w:rFonts w:eastAsia="MS Mincho"/>
          <w:lang w:val="en-US"/>
        </w:rPr>
        <w:lastRenderedPageBreak/>
        <w:t xml:space="preserve">The following is a published Technical Report and an existing new work item related to AI security in </w:t>
      </w:r>
      <w:r>
        <w:rPr>
          <w:rFonts w:eastAsia="SimSun" w:hint="eastAsia"/>
          <w:lang w:val="en-US" w:eastAsia="zh-CN"/>
        </w:rPr>
        <w:t xml:space="preserve">ITU-T </w:t>
      </w:r>
      <w:r>
        <w:rPr>
          <w:rFonts w:eastAsia="MS Mincho"/>
          <w:lang w:val="en-US"/>
        </w:rPr>
        <w:t>SG17:</w:t>
      </w:r>
    </w:p>
    <w:p w14:paraId="4356CE0E" w14:textId="64B5BE57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Theme="minorEastAsia"/>
        </w:rPr>
        <w:t>•</w:t>
      </w:r>
      <w:r>
        <w:rPr>
          <w:rFonts w:eastAsiaTheme="minorEastAsia"/>
        </w:rPr>
        <w:tab/>
      </w:r>
      <w:hyperlink r:id="rId15" w:history="1">
        <w:proofErr w:type="spellStart"/>
        <w:r w:rsidR="008B6669">
          <w:rPr>
            <w:rStyle w:val="Hyperlink"/>
            <w:rFonts w:eastAsia="MS Mincho"/>
            <w:lang w:val="en-US"/>
          </w:rPr>
          <w:t>XSTR.sec</w:t>
        </w:r>
        <w:proofErr w:type="spellEnd"/>
        <w:r w:rsidR="008B6669">
          <w:rPr>
            <w:rStyle w:val="Hyperlink"/>
            <w:rFonts w:eastAsia="MS Mincho"/>
            <w:lang w:val="en-US"/>
          </w:rPr>
          <w:t>-ai</w:t>
        </w:r>
      </w:hyperlink>
      <w:r w:rsidR="008B6669">
        <w:rPr>
          <w:rFonts w:eastAsia="MS Mincho"/>
          <w:lang w:val="en-US"/>
        </w:rPr>
        <w:t xml:space="preserve">: Guidelines for security management of using artificial intelligence technology, which was </w:t>
      </w:r>
      <w:r w:rsidR="008B6669">
        <w:rPr>
          <w:rFonts w:eastAsia="MS Mincho"/>
          <w:lang w:val="en-US" w:eastAsia="zh-CN"/>
        </w:rPr>
        <w:t>published in May 2022</w:t>
      </w:r>
      <w:r w:rsidR="008B6669">
        <w:rPr>
          <w:rFonts w:eastAsia="MS Mincho"/>
          <w:lang w:val="en-US"/>
        </w:rPr>
        <w:t>.</w:t>
      </w:r>
    </w:p>
    <w:p w14:paraId="742BBBA9" w14:textId="6866B26C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Theme="minorEastAsia"/>
        </w:rPr>
        <w:t>•</w:t>
      </w:r>
      <w:r>
        <w:rPr>
          <w:rFonts w:eastAsiaTheme="minorEastAsia"/>
        </w:rPr>
        <w:tab/>
      </w:r>
      <w:hyperlink r:id="rId16" w:history="1">
        <w:r w:rsidR="008B6669">
          <w:rPr>
            <w:rStyle w:val="Hyperlink"/>
            <w:rFonts w:eastAsia="MS Mincho"/>
            <w:lang w:val="en-US"/>
          </w:rPr>
          <w:t>X.sr-ai</w:t>
        </w:r>
      </w:hyperlink>
      <w:r w:rsidR="008B6669">
        <w:rPr>
          <w:rFonts w:eastAsia="MS Mincho"/>
          <w:lang w:val="en-US"/>
        </w:rPr>
        <w:t xml:space="preserve">: Security requirements for AI systems, which is under development in </w:t>
      </w:r>
      <w:r w:rsidR="008B6669">
        <w:rPr>
          <w:rFonts w:eastAsia="SimSun" w:hint="eastAsia"/>
          <w:lang w:val="en-US" w:eastAsia="zh-CN"/>
        </w:rPr>
        <w:t xml:space="preserve">ITU-T </w:t>
      </w:r>
      <w:proofErr w:type="spellStart"/>
      <w:r w:rsidR="008B6669">
        <w:rPr>
          <w:rFonts w:eastAsia="MS Mincho"/>
          <w:lang w:val="en-US"/>
        </w:rPr>
        <w:t>Q15</w:t>
      </w:r>
      <w:proofErr w:type="spellEnd"/>
      <w:r w:rsidR="008B6669">
        <w:rPr>
          <w:rFonts w:eastAsia="MS Mincho"/>
          <w:lang w:val="en-US"/>
        </w:rPr>
        <w:t>/17.</w:t>
      </w:r>
    </w:p>
    <w:p w14:paraId="4CCB34A9" w14:textId="77777777" w:rsidR="00B80E69" w:rsidRDefault="00B80E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textAlignment w:val="baseline"/>
        <w:rPr>
          <w:rFonts w:eastAsia="MS Mincho"/>
          <w:lang w:val="en-US"/>
        </w:rPr>
      </w:pPr>
    </w:p>
    <w:p w14:paraId="2AB01163" w14:textId="77777777" w:rsidR="00B80E69" w:rsidRDefault="008B6669" w:rsidP="00B159E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textAlignment w:val="baseline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The following is a list of potential topics for future works on </w:t>
      </w:r>
      <w:r>
        <w:t>AI security</w:t>
      </w:r>
      <w:r>
        <w:rPr>
          <w:rFonts w:eastAsia="MS Mincho"/>
          <w:lang w:val="en-US"/>
        </w:rPr>
        <w:t xml:space="preserve"> captured by the workshop:</w:t>
      </w:r>
    </w:p>
    <w:p w14:paraId="3F97BC36" w14:textId="6358747D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>Security, PII protection and trustworthiness for generative AI.</w:t>
      </w:r>
    </w:p>
    <w:p w14:paraId="3B1C34C4" w14:textId="735D259B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>Controls to mitigate the negative consequence of generative AI.</w:t>
      </w:r>
    </w:p>
    <w:p w14:paraId="4421122D" w14:textId="4631C80A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>Common terms for generative AI ethics.</w:t>
      </w:r>
    </w:p>
    <w:p w14:paraId="43C3336C" w14:textId="09F8C2C9" w:rsidR="00B80E69" w:rsidRDefault="002B71D0" w:rsidP="002B71D0">
      <w:pPr>
        <w:pStyle w:val="enumlev1"/>
        <w:rPr>
          <w:rFonts w:eastAsia="MS Mincho"/>
          <w:lang w:val="en-US"/>
        </w:rPr>
      </w:pPr>
      <w:r>
        <w:rPr>
          <w:rFonts w:eastAsia="MS Mincho"/>
          <w:lang w:val="en-US"/>
        </w:rPr>
        <w:t>•</w:t>
      </w:r>
      <w:r>
        <w:rPr>
          <w:rFonts w:eastAsia="MS Mincho"/>
          <w:lang w:val="en-US"/>
        </w:rPr>
        <w:tab/>
      </w:r>
      <w:r w:rsidR="008B6669">
        <w:rPr>
          <w:rFonts w:eastAsia="MS Mincho"/>
          <w:lang w:val="en-US"/>
        </w:rPr>
        <w:t>Data governance for generative AI.</w:t>
      </w:r>
    </w:p>
    <w:p w14:paraId="32987F5E" w14:textId="77777777" w:rsidR="00B80E69" w:rsidRDefault="00B80E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rPr>
          <w:rFonts w:eastAsia="MS Mincho"/>
          <w:lang w:val="en-US" w:eastAsia="zh-CN"/>
        </w:rPr>
      </w:pPr>
    </w:p>
    <w:p w14:paraId="1F5AF76B" w14:textId="77777777" w:rsidR="00B80E69" w:rsidRDefault="008B6669">
      <w:pPr>
        <w:rPr>
          <w:rFonts w:eastAsia="MS Mincho"/>
          <w:lang w:val="en-US" w:eastAsia="zh-CN"/>
        </w:rPr>
      </w:pPr>
      <w:r>
        <w:rPr>
          <w:rFonts w:hint="eastAsia"/>
          <w:lang w:val="en-US" w:eastAsia="zh-CN"/>
        </w:rPr>
        <w:t xml:space="preserve">In addition, </w:t>
      </w:r>
      <w:r>
        <w:rPr>
          <w:lang w:eastAsia="zh-CN"/>
        </w:rPr>
        <w:t xml:space="preserve">ITU-T </w:t>
      </w:r>
      <w:r>
        <w:rPr>
          <w:rFonts w:hint="eastAsia"/>
          <w:lang w:val="en-US" w:eastAsia="zh-CN"/>
        </w:rPr>
        <w:t>SG</w:t>
      </w:r>
      <w:r>
        <w:rPr>
          <w:lang w:eastAsia="zh-CN"/>
        </w:rPr>
        <w:t xml:space="preserve">17 </w:t>
      </w:r>
      <w:r>
        <w:rPr>
          <w:rFonts w:hint="eastAsia"/>
          <w:lang w:val="en-US" w:eastAsia="zh-CN"/>
        </w:rPr>
        <w:t>had established a new</w:t>
      </w:r>
      <w:r>
        <w:rPr>
          <w:lang w:eastAsia="zh-CN"/>
        </w:rPr>
        <w:t xml:space="preserve"> Correspondence Group on </w:t>
      </w:r>
      <w:r>
        <w:rPr>
          <w:lang w:val="en-US"/>
        </w:rPr>
        <w:t>AI security</w:t>
      </w:r>
      <w:r>
        <w:t xml:space="preserve"> (</w:t>
      </w:r>
      <w:r>
        <w:rPr>
          <w:lang w:val="en-US"/>
        </w:rPr>
        <w:t>CG-</w:t>
      </w:r>
      <w:proofErr w:type="spellStart"/>
      <w:r>
        <w:rPr>
          <w:lang w:val="en-US"/>
        </w:rPr>
        <w:t>AISEC</w:t>
      </w:r>
      <w:proofErr w:type="spellEnd"/>
      <w:r>
        <w:t>)</w:t>
      </w:r>
      <w:r>
        <w:rPr>
          <w:lang w:eastAsia="zh-CN"/>
        </w:rPr>
        <w:t xml:space="preserve"> at the </w:t>
      </w:r>
      <w:r>
        <w:rPr>
          <w:rFonts w:hint="eastAsia"/>
          <w:lang w:val="en-US" w:eastAsia="zh-CN"/>
        </w:rPr>
        <w:t xml:space="preserve">ITU-T </w:t>
      </w:r>
      <w:r>
        <w:rPr>
          <w:lang w:eastAsia="zh-CN"/>
        </w:rPr>
        <w:t xml:space="preserve">SG17 meeting in </w:t>
      </w:r>
      <w:r>
        <w:t>Geneva, 20 February - 1 March 2024</w:t>
      </w:r>
      <w:r>
        <w:rPr>
          <w:lang w:eastAsia="zh-CN"/>
        </w:rPr>
        <w:t xml:space="preserve">, see </w:t>
      </w:r>
      <w:r>
        <w:rPr>
          <w:rFonts w:eastAsia="MS Mincho"/>
        </w:rPr>
        <w:t>Annex A for the Terms of Reference.</w:t>
      </w:r>
      <w:r>
        <w:rPr>
          <w:rFonts w:eastAsia="SimSun" w:hint="eastAsia"/>
          <w:lang w:val="en-US" w:eastAsia="zh-CN"/>
        </w:rPr>
        <w:t xml:space="preserve"> ITU-T </w:t>
      </w:r>
      <w:r>
        <w:rPr>
          <w:rFonts w:eastAsia="MS Mincho"/>
        </w:rPr>
        <w:t xml:space="preserve">SG17 invites you to consider participation in the activities of the Correspondence Group whose first meeting will take place virtually on </w:t>
      </w:r>
      <w:r w:rsidRPr="003A6217">
        <w:rPr>
          <w:rFonts w:hint="eastAsia"/>
          <w:lang w:val="en-US" w:eastAsia="zh-CN"/>
        </w:rPr>
        <w:t>16 May</w:t>
      </w:r>
      <w:r w:rsidRPr="003A6217">
        <w:rPr>
          <w:rFonts w:eastAsia="MS Mincho"/>
        </w:rPr>
        <w:t xml:space="preserve"> 2024, 09:00-10:00 Geneva time</w:t>
      </w:r>
      <w:r w:rsidRPr="003A6217">
        <w:rPr>
          <w:rFonts w:eastAsia="MS Mincho"/>
          <w:lang w:val="en-US"/>
        </w:rPr>
        <w:t>.</w:t>
      </w:r>
      <w:r>
        <w:rPr>
          <w:rFonts w:eastAsia="SimSun" w:hint="eastAsia"/>
          <w:lang w:val="en-US" w:eastAsia="zh-CN"/>
        </w:rPr>
        <w:t xml:space="preserve"> </w:t>
      </w:r>
      <w:r>
        <w:t>More information will be shared through the CG-</w:t>
      </w:r>
      <w:proofErr w:type="spellStart"/>
      <w:r>
        <w:rPr>
          <w:rFonts w:hint="eastAsia"/>
          <w:lang w:val="en-US" w:eastAsia="zh-CN"/>
        </w:rPr>
        <w:t>AISCEC</w:t>
      </w:r>
      <w:proofErr w:type="spellEnd"/>
      <w:r>
        <w:rPr>
          <w:rFonts w:hint="eastAsia"/>
          <w:lang w:val="en-US" w:eastAsia="zh-CN"/>
        </w:rPr>
        <w:t xml:space="preserve"> </w:t>
      </w:r>
      <w:r>
        <w:rPr>
          <w:rFonts w:eastAsia="MS Mincho"/>
        </w:rPr>
        <w:t xml:space="preserve">mailing list: </w:t>
      </w:r>
      <w:hyperlink r:id="rId17" w:history="1">
        <w:r>
          <w:rPr>
            <w:rStyle w:val="Hyperlink"/>
            <w:rFonts w:eastAsia="SimSun"/>
            <w:kern w:val="24"/>
            <w:lang w:val="en-US" w:eastAsia="en-US"/>
          </w:rPr>
          <w:t>cg-aisec@lists.itu.int</w:t>
        </w:r>
      </w:hyperlink>
      <w:r>
        <w:rPr>
          <w:rFonts w:eastAsia="MS Mincho"/>
        </w:rPr>
        <w:t>.</w:t>
      </w:r>
    </w:p>
    <w:p w14:paraId="7FD2752C" w14:textId="77777777" w:rsidR="00B80E69" w:rsidRDefault="00B80E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rPr>
          <w:rFonts w:eastAsia="MS Mincho"/>
          <w:lang w:val="en-US" w:eastAsia="zh-CN"/>
        </w:rPr>
      </w:pPr>
    </w:p>
    <w:p w14:paraId="47E606C1" w14:textId="4B8DF5EA" w:rsidR="00B80E69" w:rsidRDefault="008B66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rPr>
          <w:rFonts w:eastAsia="SimSun"/>
          <w:lang w:val="en-US" w:eastAsia="zh-CN"/>
        </w:rPr>
      </w:pPr>
      <w:r>
        <w:rPr>
          <w:rFonts w:eastAsia="MS Mincho"/>
          <w:lang w:val="en-US"/>
        </w:rPr>
        <w:t xml:space="preserve">In proceeding with the above studies, it is essential to strengthen coordination and cooperation among ITU-T SG17 and other groups and external organizations, which are invited to liaise with SG17 regarding work in </w:t>
      </w:r>
      <w:r>
        <w:t>AI security</w:t>
      </w:r>
      <w:r>
        <w:rPr>
          <w:rFonts w:hint="eastAsia"/>
          <w:lang w:val="en-US" w:eastAsia="zh-CN"/>
        </w:rPr>
        <w:t xml:space="preserve"> and join in the activities of the CG-</w:t>
      </w:r>
      <w:proofErr w:type="spellStart"/>
      <w:r>
        <w:rPr>
          <w:rFonts w:hint="eastAsia"/>
          <w:lang w:val="en-US" w:eastAsia="zh-CN"/>
        </w:rPr>
        <w:t>AISEC</w:t>
      </w:r>
      <w:proofErr w:type="spellEnd"/>
      <w:r>
        <w:rPr>
          <w:rFonts w:eastAsia="MS Mincho"/>
          <w:lang w:val="en-US"/>
        </w:rPr>
        <w:t xml:space="preserve">. Therefore, </w:t>
      </w:r>
      <w:r>
        <w:rPr>
          <w:rFonts w:eastAsia="SimSun" w:hint="eastAsia"/>
          <w:lang w:val="en-US" w:eastAsia="zh-CN"/>
        </w:rPr>
        <w:t xml:space="preserve">ITU-T </w:t>
      </w:r>
      <w:r>
        <w:rPr>
          <w:rFonts w:eastAsia="MS Mincho"/>
          <w:lang w:val="en-US"/>
        </w:rPr>
        <w:t>SG17 share</w:t>
      </w:r>
      <w:r>
        <w:rPr>
          <w:rFonts w:eastAsia="SimSun" w:hint="eastAsia"/>
          <w:lang w:val="en-US" w:eastAsia="zh-CN"/>
        </w:rPr>
        <w:t>s</w:t>
      </w:r>
      <w:r>
        <w:rPr>
          <w:rFonts w:eastAsia="MS Mincho"/>
          <w:lang w:val="en-US"/>
        </w:rPr>
        <w:t xml:space="preserve"> the results of this workshop to provide a good opportunity for potential coordination and cooperation in future SG17 work on </w:t>
      </w:r>
      <w:r>
        <w:t>AI security</w:t>
      </w:r>
      <w:r>
        <w:rPr>
          <w:rFonts w:eastAsia="SimSun" w:hint="eastAsia"/>
          <w:lang w:val="en-US" w:eastAsia="zh-CN"/>
        </w:rPr>
        <w:t xml:space="preserve">, and </w:t>
      </w:r>
      <w:r>
        <w:rPr>
          <w:rFonts w:eastAsia="MS Mincho"/>
        </w:rPr>
        <w:t xml:space="preserve">will keep you informed of the progress of the </w:t>
      </w:r>
      <w:r>
        <w:rPr>
          <w:rFonts w:eastAsia="SimSun" w:hint="eastAsia"/>
          <w:lang w:val="en-US" w:eastAsia="zh-CN"/>
        </w:rPr>
        <w:t>CG-</w:t>
      </w:r>
      <w:proofErr w:type="spellStart"/>
      <w:r>
        <w:rPr>
          <w:rFonts w:eastAsia="SimSun" w:hint="eastAsia"/>
          <w:lang w:val="en-US" w:eastAsia="zh-CN"/>
        </w:rPr>
        <w:t>AISEC</w:t>
      </w:r>
      <w:proofErr w:type="spellEnd"/>
      <w:r>
        <w:rPr>
          <w:rFonts w:eastAsia="SimSun" w:hint="eastAsia"/>
          <w:lang w:val="en-US" w:eastAsia="zh-CN"/>
        </w:rPr>
        <w:t>.</w:t>
      </w:r>
    </w:p>
    <w:p w14:paraId="5E9DF7FF" w14:textId="77777777" w:rsidR="00B80E69" w:rsidRDefault="00B80E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jc w:val="both"/>
        <w:rPr>
          <w:rFonts w:eastAsia="SimSun"/>
          <w:lang w:val="en-US" w:eastAsia="zh-CN"/>
        </w:rPr>
      </w:pPr>
    </w:p>
    <w:p w14:paraId="6D3FE254" w14:textId="77777777" w:rsidR="00B80E69" w:rsidRDefault="008B6669">
      <w:pPr>
        <w:rPr>
          <w:rFonts w:eastAsia="MS Mincho"/>
          <w:lang w:val="en-US"/>
        </w:rPr>
      </w:pPr>
      <w:r>
        <w:rPr>
          <w:rFonts w:eastAsia="MS Mincho"/>
          <w:lang w:val="en-US"/>
        </w:rPr>
        <w:br w:type="page"/>
      </w:r>
    </w:p>
    <w:p w14:paraId="46DA918C" w14:textId="77777777" w:rsidR="00B80E69" w:rsidRDefault="00B80E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jc w:val="both"/>
        <w:rPr>
          <w:rFonts w:eastAsia="MS Mincho"/>
          <w:lang w:val="en-US"/>
        </w:rPr>
      </w:pPr>
    </w:p>
    <w:p w14:paraId="4A0E8A64" w14:textId="11C323F8" w:rsidR="00B80E69" w:rsidRDefault="008B6669">
      <w:pPr>
        <w:pStyle w:val="Heading2"/>
        <w:ind w:left="-360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Annex A</w:t>
      </w:r>
      <w:r>
        <w:rPr>
          <w:sz w:val="28"/>
          <w:szCs w:val="28"/>
          <w:lang w:eastAsia="ja-JP"/>
        </w:rPr>
        <w:br/>
      </w:r>
      <w:bookmarkStart w:id="11" w:name="_Hlk103679608"/>
      <w:r>
        <w:rPr>
          <w:sz w:val="28"/>
          <w:szCs w:val="28"/>
          <w:lang w:val="en-US"/>
        </w:rPr>
        <w:t>Terms of reference for correspondence group on AI security</w:t>
      </w:r>
      <w:r>
        <w:rPr>
          <w:sz w:val="28"/>
          <w:szCs w:val="28"/>
          <w:lang w:val="en-US"/>
        </w:rPr>
        <w:br/>
        <w:t>(CG-</w:t>
      </w:r>
      <w:proofErr w:type="spellStart"/>
      <w:r>
        <w:rPr>
          <w:sz w:val="28"/>
          <w:szCs w:val="28"/>
          <w:lang w:val="en-US"/>
        </w:rPr>
        <w:t>AISEC</w:t>
      </w:r>
      <w:proofErr w:type="spellEnd"/>
      <w:r>
        <w:rPr>
          <w:sz w:val="28"/>
          <w:szCs w:val="28"/>
          <w:lang w:val="en-US"/>
        </w:rPr>
        <w:t>)</w:t>
      </w:r>
    </w:p>
    <w:bookmarkEnd w:id="11"/>
    <w:p w14:paraId="2ADFF2B3" w14:textId="77777777" w:rsidR="00B80E69" w:rsidRDefault="00B80E69">
      <w:pPr>
        <w:jc w:val="both"/>
        <w:rPr>
          <w:lang w:val="en-US"/>
        </w:rPr>
      </w:pPr>
    </w:p>
    <w:p w14:paraId="6C6E84BB" w14:textId="77777777" w:rsidR="00B80E69" w:rsidRDefault="008B6669">
      <w:pPr>
        <w:numPr>
          <w:ilvl w:val="0"/>
          <w:numId w:val="12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rFonts w:eastAsia="Times New Roman"/>
          <w:lang w:val="en-US" w:eastAsia="en-US"/>
        </w:rPr>
      </w:pPr>
      <w:r>
        <w:rPr>
          <w:kern w:val="24"/>
          <w:lang w:val="en-US" w:eastAsia="en-US"/>
        </w:rPr>
        <w:t>The ITU-T correspondence group on AI security will report to Study Group 17 and will identify a SG17 general and generative AI security strategy considering to:</w:t>
      </w:r>
    </w:p>
    <w:p w14:paraId="66E6F39D" w14:textId="77777777" w:rsidR="00B80E69" w:rsidRDefault="008B6669">
      <w:pPr>
        <w:numPr>
          <w:ilvl w:val="0"/>
          <w:numId w:val="13"/>
        </w:numPr>
        <w:tabs>
          <w:tab w:val="clear" w:pos="720"/>
          <w:tab w:val="left" w:pos="1168"/>
        </w:tabs>
        <w:spacing w:before="0"/>
        <w:ind w:left="1134"/>
        <w:contextualSpacing/>
        <w:jc w:val="both"/>
        <w:rPr>
          <w:rFonts w:eastAsia="SimSun"/>
          <w:kern w:val="24"/>
          <w:lang w:val="en-US" w:eastAsia="en-US"/>
        </w:rPr>
      </w:pPr>
      <w:r>
        <w:rPr>
          <w:rFonts w:eastAsia="SimSun"/>
          <w:kern w:val="24"/>
          <w:lang w:val="en-US" w:eastAsia="en-US"/>
        </w:rPr>
        <w:t>cover both aspects of "Security for AI" and "Security by AI" in general and generative AI security.</w:t>
      </w:r>
    </w:p>
    <w:p w14:paraId="451CCDA3" w14:textId="77777777" w:rsidR="00B80E69" w:rsidRDefault="008B6669">
      <w:pPr>
        <w:numPr>
          <w:ilvl w:val="0"/>
          <w:numId w:val="13"/>
        </w:numPr>
        <w:tabs>
          <w:tab w:val="clear" w:pos="720"/>
          <w:tab w:val="left" w:pos="1168"/>
        </w:tabs>
        <w:spacing w:before="0"/>
        <w:ind w:left="1134"/>
        <w:contextualSpacing/>
        <w:jc w:val="both"/>
        <w:rPr>
          <w:rFonts w:eastAsia="SimSun"/>
          <w:kern w:val="24"/>
          <w:lang w:val="en-US" w:eastAsia="en-US"/>
        </w:rPr>
      </w:pPr>
      <w:r>
        <w:rPr>
          <w:rFonts w:eastAsia="SimSun"/>
          <w:kern w:val="24"/>
          <w:lang w:val="en-US" w:eastAsia="en-US"/>
        </w:rPr>
        <w:t>identify general and generative AI security domain:</w:t>
      </w:r>
    </w:p>
    <w:p w14:paraId="7D09CCDD" w14:textId="77777777" w:rsidR="00B80E69" w:rsidRDefault="008B6669">
      <w:pPr>
        <w:numPr>
          <w:ilvl w:val="2"/>
          <w:numId w:val="12"/>
        </w:numPr>
        <w:tabs>
          <w:tab w:val="clear" w:pos="2160"/>
        </w:tabs>
        <w:ind w:left="1680"/>
        <w:contextualSpacing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scope the current state and the future trends of general and generative AI security, including requirements from regulations,</w:t>
      </w:r>
    </w:p>
    <w:p w14:paraId="7C0534A4" w14:textId="77777777" w:rsidR="00B80E69" w:rsidRDefault="008B6669">
      <w:pPr>
        <w:numPr>
          <w:ilvl w:val="2"/>
          <w:numId w:val="12"/>
        </w:numPr>
        <w:tabs>
          <w:tab w:val="clear" w:pos="2160"/>
        </w:tabs>
        <w:ind w:left="1680"/>
        <w:contextualSpacing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identify market and market status for general and generative AI security,</w:t>
      </w:r>
    </w:p>
    <w:p w14:paraId="6EC1693E" w14:textId="77777777" w:rsidR="00B80E69" w:rsidRDefault="008B6669">
      <w:pPr>
        <w:numPr>
          <w:ilvl w:val="2"/>
          <w:numId w:val="12"/>
        </w:numPr>
        <w:tabs>
          <w:tab w:val="clear" w:pos="2160"/>
        </w:tabs>
        <w:ind w:left="1680"/>
        <w:contextualSpacing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identify what potential areas of standardization,</w:t>
      </w:r>
    </w:p>
    <w:p w14:paraId="0CEF5E7F" w14:textId="77777777" w:rsidR="00B80E69" w:rsidRDefault="008B6669">
      <w:pPr>
        <w:numPr>
          <w:ilvl w:val="0"/>
          <w:numId w:val="13"/>
        </w:numPr>
        <w:tabs>
          <w:tab w:val="clear" w:pos="720"/>
          <w:tab w:val="left" w:pos="1168"/>
        </w:tabs>
        <w:spacing w:before="0"/>
        <w:ind w:left="1134"/>
        <w:contextualSpacing/>
        <w:jc w:val="both"/>
        <w:rPr>
          <w:rFonts w:eastAsia="SimSun"/>
          <w:kern w:val="24"/>
          <w:lang w:val="en-US" w:eastAsia="en-US"/>
        </w:rPr>
      </w:pPr>
      <w:r>
        <w:rPr>
          <w:rFonts w:eastAsia="SimSun"/>
          <w:kern w:val="24"/>
          <w:lang w:val="en-US" w:eastAsia="en-US"/>
        </w:rPr>
        <w:t>qualify on which foundation can SG17 establish legitimacy and relevance:</w:t>
      </w:r>
    </w:p>
    <w:p w14:paraId="5608E210" w14:textId="77777777" w:rsidR="00B80E69" w:rsidRDefault="008B6669">
      <w:pPr>
        <w:numPr>
          <w:ilvl w:val="2"/>
          <w:numId w:val="14"/>
        </w:numPr>
        <w:tabs>
          <w:tab w:val="clear" w:pos="2160"/>
        </w:tabs>
        <w:ind w:left="1680"/>
        <w:contextualSpacing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determine and qualify the current strength, weaknesses, opportunities, and threats of SG17 vs general and generative AI security, </w:t>
      </w:r>
    </w:p>
    <w:p w14:paraId="2DD554EF" w14:textId="77777777" w:rsidR="00B80E69" w:rsidRDefault="008B6669">
      <w:pPr>
        <w:numPr>
          <w:ilvl w:val="2"/>
          <w:numId w:val="14"/>
        </w:numPr>
        <w:tabs>
          <w:tab w:val="clear" w:pos="2160"/>
        </w:tabs>
        <w:ind w:left="1680"/>
        <w:contextualSpacing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e.g., as general and generative AI rely on massive data and models, SG17 has a solid foundation on Big Data, operational and technical data protection, etc.,</w:t>
      </w:r>
    </w:p>
    <w:p w14:paraId="6C28157C" w14:textId="77777777" w:rsidR="00B80E69" w:rsidRDefault="008B6669">
      <w:pPr>
        <w:numPr>
          <w:ilvl w:val="0"/>
          <w:numId w:val="13"/>
        </w:numPr>
        <w:tabs>
          <w:tab w:val="clear" w:pos="720"/>
          <w:tab w:val="left" w:pos="1168"/>
        </w:tabs>
        <w:spacing w:before="0"/>
        <w:ind w:left="1134"/>
        <w:contextualSpacing/>
        <w:jc w:val="both"/>
        <w:rPr>
          <w:rFonts w:eastAsia="SimSun"/>
          <w:kern w:val="24"/>
          <w:lang w:val="en-US" w:eastAsia="en-US"/>
        </w:rPr>
      </w:pPr>
      <w:r>
        <w:rPr>
          <w:rFonts w:eastAsia="SimSun"/>
          <w:kern w:val="24"/>
          <w:lang w:val="en-US" w:eastAsia="en-US"/>
        </w:rPr>
        <w:t xml:space="preserve">delineate general and generative AI’s collaboration within ITU and with other </w:t>
      </w:r>
      <w:proofErr w:type="spellStart"/>
      <w:r>
        <w:rPr>
          <w:rFonts w:eastAsia="SimSun"/>
          <w:kern w:val="24"/>
          <w:lang w:val="en-US" w:eastAsia="en-US"/>
        </w:rPr>
        <w:t>SDOs</w:t>
      </w:r>
      <w:proofErr w:type="spellEnd"/>
      <w:r>
        <w:rPr>
          <w:rFonts w:eastAsia="SimSun"/>
          <w:kern w:val="24"/>
          <w:lang w:val="en-US" w:eastAsia="en-US"/>
        </w:rPr>
        <w:t>,</w:t>
      </w:r>
    </w:p>
    <w:p w14:paraId="58CD2CE2" w14:textId="77777777" w:rsidR="00B80E69" w:rsidRDefault="008B6669">
      <w:pPr>
        <w:numPr>
          <w:ilvl w:val="0"/>
          <w:numId w:val="13"/>
        </w:numPr>
        <w:tabs>
          <w:tab w:val="clear" w:pos="720"/>
          <w:tab w:val="left" w:pos="1168"/>
        </w:tabs>
        <w:spacing w:before="0"/>
        <w:ind w:left="1134"/>
        <w:contextualSpacing/>
        <w:jc w:val="both"/>
        <w:rPr>
          <w:rFonts w:eastAsia="SimSun"/>
          <w:kern w:val="24"/>
          <w:lang w:val="en-US" w:eastAsia="en-US"/>
        </w:rPr>
      </w:pPr>
      <w:r>
        <w:rPr>
          <w:rFonts w:eastAsia="SimSun"/>
          <w:kern w:val="24"/>
          <w:lang w:val="en-US" w:eastAsia="en-US"/>
        </w:rPr>
        <w:t>provide high level guidelines to SG17 for responsible and accountable use general and generative AI security and which relevant call for contributions could be made.</w:t>
      </w:r>
    </w:p>
    <w:p w14:paraId="523FB73D" w14:textId="77777777" w:rsidR="00B80E69" w:rsidRDefault="008B6669">
      <w:pPr>
        <w:ind w:left="425"/>
        <w:rPr>
          <w:rFonts w:eastAsia="Times New Roman"/>
          <w:lang w:val="en-US" w:eastAsia="en-US"/>
        </w:rPr>
      </w:pPr>
      <w:r>
        <w:rPr>
          <w:lang w:val="en-US" w:eastAsia="en-US"/>
        </w:rPr>
        <w:t>will take actions, if appropriate, to provide SG17 with draft of</w:t>
      </w:r>
    </w:p>
    <w:p w14:paraId="71657088" w14:textId="77777777" w:rsidR="00B80E69" w:rsidRDefault="008B6669">
      <w:pPr>
        <w:numPr>
          <w:ilvl w:val="0"/>
          <w:numId w:val="15"/>
        </w:numPr>
        <w:tabs>
          <w:tab w:val="clear" w:pos="720"/>
          <w:tab w:val="left" w:pos="1168"/>
        </w:tabs>
        <w:spacing w:before="0"/>
        <w:ind w:left="1134"/>
        <w:contextualSpacing/>
        <w:jc w:val="both"/>
        <w:rPr>
          <w:rFonts w:eastAsia="Times New Roman"/>
          <w:lang w:val="en-US" w:eastAsia="en-US"/>
        </w:rPr>
      </w:pPr>
      <w:r>
        <w:rPr>
          <w:rFonts w:eastAsia="SimSun"/>
          <w:kern w:val="24"/>
          <w:lang w:val="en-US" w:eastAsia="en-US"/>
        </w:rPr>
        <w:t>LS out with its results to TSAG,</w:t>
      </w:r>
    </w:p>
    <w:p w14:paraId="5B9AF549" w14:textId="77777777" w:rsidR="00B80E69" w:rsidRDefault="008B6669">
      <w:pPr>
        <w:numPr>
          <w:ilvl w:val="0"/>
          <w:numId w:val="15"/>
        </w:numPr>
        <w:tabs>
          <w:tab w:val="clear" w:pos="720"/>
          <w:tab w:val="left" w:pos="1168"/>
        </w:tabs>
        <w:spacing w:before="0"/>
        <w:ind w:left="1134"/>
        <w:contextualSpacing/>
        <w:jc w:val="both"/>
        <w:rPr>
          <w:rFonts w:eastAsia="Times New Roman"/>
          <w:lang w:val="en-US" w:eastAsia="en-US"/>
        </w:rPr>
      </w:pPr>
      <w:r>
        <w:rPr>
          <w:rFonts w:eastAsia="SimSun"/>
          <w:kern w:val="24"/>
          <w:lang w:val="en-US" w:eastAsia="en-US"/>
        </w:rPr>
        <w:t>LS out with its results and request for input to other groups,</w:t>
      </w:r>
    </w:p>
    <w:p w14:paraId="62C0D04D" w14:textId="77777777" w:rsidR="00B80E69" w:rsidRDefault="008B6669">
      <w:pPr>
        <w:numPr>
          <w:ilvl w:val="0"/>
          <w:numId w:val="15"/>
        </w:numPr>
        <w:tabs>
          <w:tab w:val="clear" w:pos="720"/>
          <w:tab w:val="left" w:pos="1168"/>
        </w:tabs>
        <w:spacing w:before="0"/>
        <w:ind w:left="1134"/>
        <w:contextualSpacing/>
        <w:jc w:val="both"/>
        <w:rPr>
          <w:rFonts w:eastAsia="Times New Roman"/>
          <w:lang w:val="en-US" w:eastAsia="en-US"/>
        </w:rPr>
      </w:pPr>
      <w:r>
        <w:rPr>
          <w:rFonts w:eastAsia="SimSun"/>
          <w:kern w:val="24"/>
          <w:lang w:val="en-US" w:eastAsia="en-US"/>
        </w:rPr>
        <w:t xml:space="preserve">the </w:t>
      </w:r>
      <w:proofErr w:type="spellStart"/>
      <w:r>
        <w:rPr>
          <w:rFonts w:eastAsia="SimSun"/>
          <w:kern w:val="24"/>
          <w:lang w:val="en-US" w:eastAsia="en-US"/>
        </w:rPr>
        <w:t>ToR</w:t>
      </w:r>
      <w:proofErr w:type="spellEnd"/>
      <w:r>
        <w:rPr>
          <w:rFonts w:eastAsia="SimSun"/>
          <w:kern w:val="24"/>
          <w:lang w:val="en-US" w:eastAsia="en-US"/>
        </w:rPr>
        <w:t xml:space="preserve"> of this CG,</w:t>
      </w:r>
    </w:p>
    <w:p w14:paraId="1A041190" w14:textId="77777777" w:rsidR="00B80E69" w:rsidRDefault="008B6669">
      <w:pPr>
        <w:ind w:left="425"/>
        <w:rPr>
          <w:lang w:val="en-US" w:eastAsia="en-US"/>
        </w:rPr>
      </w:pPr>
      <w:r>
        <w:rPr>
          <w:lang w:val="en-US" w:eastAsia="en-US"/>
        </w:rPr>
        <w:t>as well as issue a call to experts for contributions.</w:t>
      </w:r>
    </w:p>
    <w:p w14:paraId="292270E5" w14:textId="77777777" w:rsidR="00B80E69" w:rsidRDefault="008B6669">
      <w:pPr>
        <w:numPr>
          <w:ilvl w:val="0"/>
          <w:numId w:val="16"/>
        </w:numPr>
        <w:tabs>
          <w:tab w:val="clear" w:pos="720"/>
          <w:tab w:val="left" w:pos="426"/>
        </w:tabs>
        <w:ind w:left="0" w:firstLine="0"/>
        <w:jc w:val="both"/>
        <w:rPr>
          <w:rFonts w:eastAsia="Times New Roman"/>
          <w:lang w:val="en-US" w:eastAsia="en-US"/>
        </w:rPr>
      </w:pPr>
      <w:r>
        <w:rPr>
          <w:rFonts w:eastAsia="SimSun"/>
          <w:kern w:val="24"/>
          <w:lang w:val="en-US" w:eastAsia="en-US"/>
        </w:rPr>
        <w:t xml:space="preserve">The correspondence group </w:t>
      </w:r>
      <w:r>
        <w:rPr>
          <w:lang w:val="en-US" w:eastAsia="en-US"/>
        </w:rPr>
        <w:t>will submit a report of its activities one month before every SG17 meeting.</w:t>
      </w:r>
    </w:p>
    <w:p w14:paraId="2951C1C8" w14:textId="77777777" w:rsidR="00B80E69" w:rsidRDefault="008B6669">
      <w:pPr>
        <w:numPr>
          <w:ilvl w:val="0"/>
          <w:numId w:val="16"/>
        </w:numPr>
        <w:tabs>
          <w:tab w:val="clear" w:pos="720"/>
          <w:tab w:val="left" w:pos="426"/>
        </w:tabs>
        <w:ind w:left="0" w:firstLine="0"/>
        <w:jc w:val="both"/>
        <w:rPr>
          <w:rFonts w:eastAsia="Times New Roman"/>
          <w:lang w:val="en-US" w:eastAsia="en-US"/>
        </w:rPr>
      </w:pPr>
      <w:r>
        <w:rPr>
          <w:rFonts w:eastAsia="SimSun"/>
          <w:kern w:val="24"/>
          <w:lang w:val="en-US" w:eastAsia="en-US"/>
        </w:rPr>
        <w:t>The correspondence group will use the email list cg-aisec@lists.itu.int. The CG interactions may include email exchange via the email list and virtual meetings.</w:t>
      </w:r>
    </w:p>
    <w:p w14:paraId="4083DF29" w14:textId="77777777" w:rsidR="00B80E69" w:rsidRDefault="008B6669">
      <w:pPr>
        <w:numPr>
          <w:ilvl w:val="0"/>
          <w:numId w:val="16"/>
        </w:numPr>
        <w:tabs>
          <w:tab w:val="clear" w:pos="720"/>
          <w:tab w:val="left" w:pos="426"/>
        </w:tabs>
        <w:ind w:left="0" w:firstLine="0"/>
        <w:jc w:val="both"/>
        <w:rPr>
          <w:rFonts w:eastAsia="Times New Roman"/>
          <w:lang w:val="en-US" w:eastAsia="en-US"/>
        </w:rPr>
      </w:pPr>
      <w:r>
        <w:rPr>
          <w:rFonts w:eastAsia="SimSun"/>
          <w:kern w:val="24"/>
          <w:lang w:val="en-US" w:eastAsia="en-US"/>
        </w:rPr>
        <w:t>The duration of the CG will last in this study period (2022-2024).</w:t>
      </w:r>
    </w:p>
    <w:p w14:paraId="1E150901" w14:textId="77777777" w:rsidR="00B80E69" w:rsidRPr="003A6217" w:rsidRDefault="008B6669">
      <w:pPr>
        <w:numPr>
          <w:ilvl w:val="0"/>
          <w:numId w:val="16"/>
        </w:numPr>
        <w:tabs>
          <w:tab w:val="clear" w:pos="720"/>
          <w:tab w:val="left" w:pos="426"/>
        </w:tabs>
        <w:ind w:left="0" w:firstLine="0"/>
        <w:jc w:val="both"/>
        <w:rPr>
          <w:rFonts w:eastAsia="Times New Roman"/>
          <w:lang w:val="en-US" w:eastAsia="en-US"/>
        </w:rPr>
      </w:pPr>
      <w:r w:rsidRPr="003A6217">
        <w:rPr>
          <w:rFonts w:eastAsia="SimSun"/>
          <w:kern w:val="24"/>
          <w:lang w:val="en-US" w:eastAsia="en-US"/>
        </w:rPr>
        <w:t xml:space="preserve">The correspondence group convener will be Mr. </w:t>
      </w:r>
      <w:proofErr w:type="spellStart"/>
      <w:r w:rsidRPr="003A6217">
        <w:rPr>
          <w:rFonts w:eastAsia="SimSun"/>
          <w:kern w:val="24"/>
          <w:lang w:val="en-US" w:eastAsia="en-US"/>
        </w:rPr>
        <w:t>Xiongwei</w:t>
      </w:r>
      <w:proofErr w:type="spellEnd"/>
      <w:r w:rsidRPr="003A6217">
        <w:rPr>
          <w:rFonts w:eastAsia="SimSun"/>
          <w:kern w:val="24"/>
          <w:lang w:val="en-US" w:eastAsia="en-US"/>
        </w:rPr>
        <w:t xml:space="preserve"> Jia, </w:t>
      </w:r>
      <w:proofErr w:type="spellStart"/>
      <w:r w:rsidRPr="003A6217">
        <w:rPr>
          <w:rFonts w:eastAsia="SimSun"/>
          <w:kern w:val="24"/>
          <w:lang w:val="en-US" w:eastAsia="en-US"/>
        </w:rPr>
        <w:t>Q6</w:t>
      </w:r>
      <w:proofErr w:type="spellEnd"/>
      <w:r w:rsidRPr="003A6217">
        <w:rPr>
          <w:rFonts w:eastAsia="SimSun"/>
          <w:kern w:val="24"/>
          <w:lang w:val="en-US" w:eastAsia="en-US"/>
        </w:rPr>
        <w:t xml:space="preserve">/20 Co-Rapporteur, and the vice-conveners will be Ms. Zhiyuan HU, </w:t>
      </w:r>
      <w:proofErr w:type="spellStart"/>
      <w:r w:rsidRPr="003A6217">
        <w:rPr>
          <w:rFonts w:eastAsia="SimSun"/>
          <w:kern w:val="24"/>
          <w:lang w:val="en-US" w:eastAsia="en-US"/>
        </w:rPr>
        <w:t>WP2</w:t>
      </w:r>
      <w:proofErr w:type="spellEnd"/>
      <w:r w:rsidRPr="003A6217">
        <w:rPr>
          <w:rFonts w:eastAsia="SimSun"/>
          <w:kern w:val="24"/>
          <w:lang w:val="en-US" w:eastAsia="en-US"/>
        </w:rPr>
        <w:t xml:space="preserve">/17 Vice-Chair &amp; </w:t>
      </w:r>
      <w:proofErr w:type="spellStart"/>
      <w:r w:rsidRPr="003A6217">
        <w:rPr>
          <w:rFonts w:eastAsia="SimSun"/>
          <w:kern w:val="24"/>
          <w:lang w:val="en-US" w:eastAsia="en-US"/>
        </w:rPr>
        <w:t>Q2</w:t>
      </w:r>
      <w:proofErr w:type="spellEnd"/>
      <w:r w:rsidRPr="003A6217">
        <w:rPr>
          <w:rFonts w:eastAsia="SimSun"/>
          <w:kern w:val="24"/>
          <w:lang w:val="en-US" w:eastAsia="en-US"/>
        </w:rPr>
        <w:t xml:space="preserve">/17 Co-Rapporteur, and Mr. </w:t>
      </w:r>
      <w:r w:rsidRPr="003A6217">
        <w:t>Jabu Mtsweni</w:t>
      </w:r>
      <w:r w:rsidRPr="003A6217">
        <w:rPr>
          <w:rFonts w:eastAsia="SimSun"/>
          <w:kern w:val="24"/>
          <w:lang w:val="en-US" w:eastAsia="en-US"/>
        </w:rPr>
        <w:t>.</w:t>
      </w:r>
    </w:p>
    <w:p w14:paraId="28072E6D" w14:textId="77777777" w:rsidR="00B80E69" w:rsidRDefault="00B80E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280" w:lineRule="exact"/>
        <w:jc w:val="both"/>
        <w:rPr>
          <w:rFonts w:eastAsia="MS Mincho"/>
          <w:lang w:val="en-US"/>
        </w:rPr>
      </w:pPr>
    </w:p>
    <w:p w14:paraId="368CD4E1" w14:textId="77777777" w:rsidR="00B80E69" w:rsidRDefault="008B6669">
      <w:pPr>
        <w:jc w:val="center"/>
      </w:pPr>
      <w:r>
        <w:t>_______________________</w:t>
      </w:r>
    </w:p>
    <w:p w14:paraId="53CF87F1" w14:textId="77777777" w:rsidR="00B80E69" w:rsidRDefault="00B80E69">
      <w:pPr>
        <w:jc w:val="center"/>
      </w:pPr>
    </w:p>
    <w:sectPr w:rsidR="00B80E69" w:rsidSect="00CE380F">
      <w:headerReference w:type="default" r:id="rId18"/>
      <w:pgSz w:w="11907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735C" w14:textId="77777777" w:rsidR="0009475A" w:rsidRDefault="0009475A">
      <w:r>
        <w:separator/>
      </w:r>
    </w:p>
  </w:endnote>
  <w:endnote w:type="continuationSeparator" w:id="0">
    <w:p w14:paraId="04A505CB" w14:textId="77777777" w:rsidR="0009475A" w:rsidRDefault="0009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17AD" w14:textId="77777777" w:rsidR="0009475A" w:rsidRDefault="0009475A">
      <w:pPr>
        <w:spacing w:before="0"/>
      </w:pPr>
      <w:r>
        <w:separator/>
      </w:r>
    </w:p>
  </w:footnote>
  <w:footnote w:type="continuationSeparator" w:id="0">
    <w:p w14:paraId="319E37DE" w14:textId="77777777" w:rsidR="0009475A" w:rsidRDefault="000947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D656" w14:textId="75461164" w:rsidR="00B80E69" w:rsidRPr="00B159EB" w:rsidRDefault="00B159EB" w:rsidP="00B159EB">
    <w:pPr>
      <w:pStyle w:val="Header"/>
    </w:pPr>
    <w:r w:rsidRPr="00B159EB">
      <w:t xml:space="preserve">- </w:t>
    </w:r>
    <w:r w:rsidRPr="00B159EB">
      <w:fldChar w:fldCharType="begin"/>
    </w:r>
    <w:r w:rsidRPr="00B159EB">
      <w:instrText xml:space="preserve"> PAGE  \* MERGEFORMAT </w:instrText>
    </w:r>
    <w:r w:rsidRPr="00B159EB">
      <w:fldChar w:fldCharType="separate"/>
    </w:r>
    <w:r w:rsidRPr="00B159EB">
      <w:rPr>
        <w:noProof/>
      </w:rPr>
      <w:t>1</w:t>
    </w:r>
    <w:r w:rsidRPr="00B159EB">
      <w:fldChar w:fldCharType="end"/>
    </w:r>
    <w:r w:rsidRPr="00B159EB">
      <w:t xml:space="preserve"> -</w:t>
    </w:r>
  </w:p>
  <w:p w14:paraId="169516FD" w14:textId="1E3B3102" w:rsidR="00B159EB" w:rsidRPr="00B159EB" w:rsidRDefault="00B159EB" w:rsidP="00B159EB">
    <w:pPr>
      <w:pStyle w:val="Header"/>
      <w:spacing w:after="240"/>
    </w:pPr>
    <w:r w:rsidRPr="00B159EB">
      <w:fldChar w:fldCharType="begin"/>
    </w:r>
    <w:r w:rsidRPr="00B159EB">
      <w:instrText xml:space="preserve"> STYLEREF  Docnumber  </w:instrText>
    </w:r>
    <w:r w:rsidRPr="00B159EB">
      <w:fldChar w:fldCharType="separate"/>
    </w:r>
    <w:r w:rsidR="004C3CDF">
      <w:rPr>
        <w:noProof/>
      </w:rPr>
      <w:t>TSAG-TD558</w:t>
    </w:r>
    <w:r w:rsidRPr="00B159E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ACE9ED"/>
    <w:multiLevelType w:val="multilevel"/>
    <w:tmpl w:val="AFACE9E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C72B1"/>
    <w:multiLevelType w:val="multilevel"/>
    <w:tmpl w:val="031C72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29222EF2"/>
    <w:multiLevelType w:val="multilevel"/>
    <w:tmpl w:val="29222EF2"/>
    <w:lvl w:ilvl="0">
      <w:start w:val="1"/>
      <w:numFmt w:val="bullet"/>
      <w:lvlText w:val="•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145F6B"/>
    <w:multiLevelType w:val="multilevel"/>
    <w:tmpl w:val="B3F676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4078FA"/>
    <w:multiLevelType w:val="multilevel"/>
    <w:tmpl w:val="2E4078FA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3AB7101"/>
    <w:multiLevelType w:val="multilevel"/>
    <w:tmpl w:val="92F2C9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BC69BA"/>
    <w:multiLevelType w:val="multilevel"/>
    <w:tmpl w:val="46BC69B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596E7089"/>
    <w:multiLevelType w:val="multilevel"/>
    <w:tmpl w:val="596E708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5A0B2AF4"/>
    <w:multiLevelType w:val="multilevel"/>
    <w:tmpl w:val="2624C07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9965333">
    <w:abstractNumId w:val="4"/>
  </w:num>
  <w:num w:numId="2" w16cid:durableId="1170482609">
    <w:abstractNumId w:val="6"/>
  </w:num>
  <w:num w:numId="3" w16cid:durableId="345637019">
    <w:abstractNumId w:val="9"/>
  </w:num>
  <w:num w:numId="4" w16cid:durableId="1504206093">
    <w:abstractNumId w:val="10"/>
  </w:num>
  <w:num w:numId="5" w16cid:durableId="1659074314">
    <w:abstractNumId w:val="7"/>
  </w:num>
  <w:num w:numId="6" w16cid:durableId="106511324">
    <w:abstractNumId w:val="3"/>
  </w:num>
  <w:num w:numId="7" w16cid:durableId="1891068538">
    <w:abstractNumId w:val="8"/>
  </w:num>
  <w:num w:numId="8" w16cid:durableId="284046400">
    <w:abstractNumId w:val="5"/>
  </w:num>
  <w:num w:numId="9" w16cid:durableId="340276692">
    <w:abstractNumId w:val="2"/>
  </w:num>
  <w:num w:numId="10" w16cid:durableId="1168595162">
    <w:abstractNumId w:val="1"/>
  </w:num>
  <w:num w:numId="11" w16cid:durableId="1822886397">
    <w:abstractNumId w:val="12"/>
  </w:num>
  <w:num w:numId="12" w16cid:durableId="462625045">
    <w:abstractNumId w:val="11"/>
  </w:num>
  <w:num w:numId="13" w16cid:durableId="995570817">
    <w:abstractNumId w:val="14"/>
  </w:num>
  <w:num w:numId="14" w16cid:durableId="1695109496">
    <w:abstractNumId w:val="0"/>
  </w:num>
  <w:num w:numId="15" w16cid:durableId="1220240799">
    <w:abstractNumId w:val="17"/>
  </w:num>
  <w:num w:numId="16" w16cid:durableId="1332950776">
    <w:abstractNumId w:val="16"/>
  </w:num>
  <w:num w:numId="17" w16cid:durableId="1358584556">
    <w:abstractNumId w:val="13"/>
  </w:num>
  <w:num w:numId="18" w16cid:durableId="360008847">
    <w:abstractNumId w:val="15"/>
  </w:num>
  <w:num w:numId="19" w16cid:durableId="50464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2A5"/>
    <w:rsid w:val="00014F69"/>
    <w:rsid w:val="000171DB"/>
    <w:rsid w:val="00023D9A"/>
    <w:rsid w:val="0003582E"/>
    <w:rsid w:val="00043D75"/>
    <w:rsid w:val="00053D53"/>
    <w:rsid w:val="00057000"/>
    <w:rsid w:val="00061268"/>
    <w:rsid w:val="000637C5"/>
    <w:rsid w:val="000640E0"/>
    <w:rsid w:val="00066CCC"/>
    <w:rsid w:val="00071B5F"/>
    <w:rsid w:val="000920CE"/>
    <w:rsid w:val="0009475A"/>
    <w:rsid w:val="000966A8"/>
    <w:rsid w:val="000A2C6C"/>
    <w:rsid w:val="000A5CA2"/>
    <w:rsid w:val="000A617F"/>
    <w:rsid w:val="000B739D"/>
    <w:rsid w:val="000C397B"/>
    <w:rsid w:val="000D2BF0"/>
    <w:rsid w:val="000D5703"/>
    <w:rsid w:val="000E6125"/>
    <w:rsid w:val="00113DBE"/>
    <w:rsid w:val="001200A6"/>
    <w:rsid w:val="001225C1"/>
    <w:rsid w:val="00124A40"/>
    <w:rsid w:val="001251DA"/>
    <w:rsid w:val="00125382"/>
    <w:rsid w:val="00125432"/>
    <w:rsid w:val="001268B1"/>
    <w:rsid w:val="00131AD2"/>
    <w:rsid w:val="00136DDD"/>
    <w:rsid w:val="00137F40"/>
    <w:rsid w:val="001410FD"/>
    <w:rsid w:val="00141F85"/>
    <w:rsid w:val="00142F9C"/>
    <w:rsid w:val="00143E8A"/>
    <w:rsid w:val="00144BDF"/>
    <w:rsid w:val="00155DDC"/>
    <w:rsid w:val="00161830"/>
    <w:rsid w:val="00165BCC"/>
    <w:rsid w:val="00173676"/>
    <w:rsid w:val="001871EC"/>
    <w:rsid w:val="00193434"/>
    <w:rsid w:val="001A20C3"/>
    <w:rsid w:val="001A670F"/>
    <w:rsid w:val="001B6A45"/>
    <w:rsid w:val="001C62B8"/>
    <w:rsid w:val="001D22D8"/>
    <w:rsid w:val="001D4296"/>
    <w:rsid w:val="001D71AD"/>
    <w:rsid w:val="001E7B0E"/>
    <w:rsid w:val="001F141D"/>
    <w:rsid w:val="00200A06"/>
    <w:rsid w:val="00200A98"/>
    <w:rsid w:val="00201AFA"/>
    <w:rsid w:val="00222575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5EDC"/>
    <w:rsid w:val="00277326"/>
    <w:rsid w:val="00294B69"/>
    <w:rsid w:val="00294D3A"/>
    <w:rsid w:val="002A11C4"/>
    <w:rsid w:val="002A399B"/>
    <w:rsid w:val="002A42A7"/>
    <w:rsid w:val="002B58E5"/>
    <w:rsid w:val="002B71D0"/>
    <w:rsid w:val="002C26C0"/>
    <w:rsid w:val="002C2BC5"/>
    <w:rsid w:val="002C502A"/>
    <w:rsid w:val="002C7EC5"/>
    <w:rsid w:val="002D13B0"/>
    <w:rsid w:val="002D6447"/>
    <w:rsid w:val="002E0407"/>
    <w:rsid w:val="002E3C52"/>
    <w:rsid w:val="002E4F05"/>
    <w:rsid w:val="002E79CB"/>
    <w:rsid w:val="002F5070"/>
    <w:rsid w:val="002F7F55"/>
    <w:rsid w:val="0030745F"/>
    <w:rsid w:val="00313BDE"/>
    <w:rsid w:val="00314630"/>
    <w:rsid w:val="0032090A"/>
    <w:rsid w:val="00321CDE"/>
    <w:rsid w:val="00333E15"/>
    <w:rsid w:val="00344544"/>
    <w:rsid w:val="003449F4"/>
    <w:rsid w:val="0035264D"/>
    <w:rsid w:val="003571BC"/>
    <w:rsid w:val="00357C1E"/>
    <w:rsid w:val="0036090C"/>
    <w:rsid w:val="00361116"/>
    <w:rsid w:val="00362562"/>
    <w:rsid w:val="00380EBA"/>
    <w:rsid w:val="00385FB5"/>
    <w:rsid w:val="0038715D"/>
    <w:rsid w:val="00394DBF"/>
    <w:rsid w:val="003957A6"/>
    <w:rsid w:val="003A3168"/>
    <w:rsid w:val="003A43EF"/>
    <w:rsid w:val="003A6217"/>
    <w:rsid w:val="003B4CF8"/>
    <w:rsid w:val="003C2EA9"/>
    <w:rsid w:val="003C640E"/>
    <w:rsid w:val="003C7445"/>
    <w:rsid w:val="003D0336"/>
    <w:rsid w:val="003E1F8C"/>
    <w:rsid w:val="003E39A2"/>
    <w:rsid w:val="003E57AB"/>
    <w:rsid w:val="003E7207"/>
    <w:rsid w:val="003F2BED"/>
    <w:rsid w:val="00400B49"/>
    <w:rsid w:val="00422DF5"/>
    <w:rsid w:val="00433ECA"/>
    <w:rsid w:val="00443878"/>
    <w:rsid w:val="004445C7"/>
    <w:rsid w:val="0044466E"/>
    <w:rsid w:val="004539A8"/>
    <w:rsid w:val="00456A1D"/>
    <w:rsid w:val="00457160"/>
    <w:rsid w:val="004712CA"/>
    <w:rsid w:val="00473782"/>
    <w:rsid w:val="0047422E"/>
    <w:rsid w:val="0049090D"/>
    <w:rsid w:val="0049674B"/>
    <w:rsid w:val="004C0673"/>
    <w:rsid w:val="004C3CDF"/>
    <w:rsid w:val="004C4E4E"/>
    <w:rsid w:val="004C594F"/>
    <w:rsid w:val="004E5135"/>
    <w:rsid w:val="004F23BA"/>
    <w:rsid w:val="004F3816"/>
    <w:rsid w:val="0050586A"/>
    <w:rsid w:val="00520DBF"/>
    <w:rsid w:val="0053731C"/>
    <w:rsid w:val="00543D41"/>
    <w:rsid w:val="00552298"/>
    <w:rsid w:val="00556A5B"/>
    <w:rsid w:val="00566EDA"/>
    <w:rsid w:val="0057081A"/>
    <w:rsid w:val="00572654"/>
    <w:rsid w:val="00594040"/>
    <w:rsid w:val="005976A1"/>
    <w:rsid w:val="005B4637"/>
    <w:rsid w:val="005B5629"/>
    <w:rsid w:val="005B6B78"/>
    <w:rsid w:val="005C0300"/>
    <w:rsid w:val="005C27A2"/>
    <w:rsid w:val="005D4FEB"/>
    <w:rsid w:val="005F3CC5"/>
    <w:rsid w:val="005F4B6A"/>
    <w:rsid w:val="005F527E"/>
    <w:rsid w:val="006010F3"/>
    <w:rsid w:val="006042C4"/>
    <w:rsid w:val="00606DB6"/>
    <w:rsid w:val="00615A0A"/>
    <w:rsid w:val="00626673"/>
    <w:rsid w:val="006333D4"/>
    <w:rsid w:val="006369B2"/>
    <w:rsid w:val="0063718D"/>
    <w:rsid w:val="00647525"/>
    <w:rsid w:val="00647A71"/>
    <w:rsid w:val="00652D9F"/>
    <w:rsid w:val="006570B0"/>
    <w:rsid w:val="0066022F"/>
    <w:rsid w:val="00677CFC"/>
    <w:rsid w:val="006813BC"/>
    <w:rsid w:val="006816CA"/>
    <w:rsid w:val="006823F3"/>
    <w:rsid w:val="006832F9"/>
    <w:rsid w:val="0069210B"/>
    <w:rsid w:val="00692AB1"/>
    <w:rsid w:val="00695DD7"/>
    <w:rsid w:val="00695FC2"/>
    <w:rsid w:val="006A038B"/>
    <w:rsid w:val="006A0D83"/>
    <w:rsid w:val="006A4055"/>
    <w:rsid w:val="006A6DA0"/>
    <w:rsid w:val="006A7C27"/>
    <w:rsid w:val="006B2FE4"/>
    <w:rsid w:val="006B37B0"/>
    <w:rsid w:val="006C5641"/>
    <w:rsid w:val="006D1089"/>
    <w:rsid w:val="006D1B86"/>
    <w:rsid w:val="006D4D55"/>
    <w:rsid w:val="006D7355"/>
    <w:rsid w:val="006F5DD6"/>
    <w:rsid w:val="006F6303"/>
    <w:rsid w:val="006F7DEE"/>
    <w:rsid w:val="00715551"/>
    <w:rsid w:val="00715CA6"/>
    <w:rsid w:val="007302E8"/>
    <w:rsid w:val="00731135"/>
    <w:rsid w:val="007324AF"/>
    <w:rsid w:val="00740128"/>
    <w:rsid w:val="007409B4"/>
    <w:rsid w:val="00741974"/>
    <w:rsid w:val="00754192"/>
    <w:rsid w:val="0075525E"/>
    <w:rsid w:val="00756659"/>
    <w:rsid w:val="00756D3D"/>
    <w:rsid w:val="007806C2"/>
    <w:rsid w:val="00781FEE"/>
    <w:rsid w:val="007903F8"/>
    <w:rsid w:val="00794F4F"/>
    <w:rsid w:val="007959B7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664D"/>
    <w:rsid w:val="00802823"/>
    <w:rsid w:val="00812E67"/>
    <w:rsid w:val="00837203"/>
    <w:rsid w:val="00842137"/>
    <w:rsid w:val="00853F5F"/>
    <w:rsid w:val="008623ED"/>
    <w:rsid w:val="00864B5A"/>
    <w:rsid w:val="00865CAA"/>
    <w:rsid w:val="00867900"/>
    <w:rsid w:val="00872559"/>
    <w:rsid w:val="00874AA3"/>
    <w:rsid w:val="00875AA6"/>
    <w:rsid w:val="00880944"/>
    <w:rsid w:val="0089088E"/>
    <w:rsid w:val="00892297"/>
    <w:rsid w:val="008964D6"/>
    <w:rsid w:val="008A5A1F"/>
    <w:rsid w:val="008B5123"/>
    <w:rsid w:val="008B6669"/>
    <w:rsid w:val="008E0172"/>
    <w:rsid w:val="008F4A34"/>
    <w:rsid w:val="00900EF1"/>
    <w:rsid w:val="00904C52"/>
    <w:rsid w:val="00906A14"/>
    <w:rsid w:val="00906CD2"/>
    <w:rsid w:val="00906D63"/>
    <w:rsid w:val="00917BAB"/>
    <w:rsid w:val="00924E0E"/>
    <w:rsid w:val="009302DE"/>
    <w:rsid w:val="00936852"/>
    <w:rsid w:val="0094045D"/>
    <w:rsid w:val="009406B5"/>
    <w:rsid w:val="00946166"/>
    <w:rsid w:val="009507EC"/>
    <w:rsid w:val="009560BD"/>
    <w:rsid w:val="00981E7C"/>
    <w:rsid w:val="00982CCB"/>
    <w:rsid w:val="00983164"/>
    <w:rsid w:val="009972EF"/>
    <w:rsid w:val="009B5035"/>
    <w:rsid w:val="009C1182"/>
    <w:rsid w:val="009C3160"/>
    <w:rsid w:val="009C6493"/>
    <w:rsid w:val="009D4955"/>
    <w:rsid w:val="009E766E"/>
    <w:rsid w:val="009F1960"/>
    <w:rsid w:val="009F2C64"/>
    <w:rsid w:val="009F715E"/>
    <w:rsid w:val="00A10209"/>
    <w:rsid w:val="00A10DBB"/>
    <w:rsid w:val="00A11720"/>
    <w:rsid w:val="00A21247"/>
    <w:rsid w:val="00A31D47"/>
    <w:rsid w:val="00A31D6C"/>
    <w:rsid w:val="00A4013E"/>
    <w:rsid w:val="00A4045F"/>
    <w:rsid w:val="00A427CD"/>
    <w:rsid w:val="00A45FEE"/>
    <w:rsid w:val="00A4600B"/>
    <w:rsid w:val="00A50506"/>
    <w:rsid w:val="00A51EF0"/>
    <w:rsid w:val="00A56E5A"/>
    <w:rsid w:val="00A67A81"/>
    <w:rsid w:val="00A730A6"/>
    <w:rsid w:val="00A84724"/>
    <w:rsid w:val="00A971A0"/>
    <w:rsid w:val="00A97261"/>
    <w:rsid w:val="00AA13C7"/>
    <w:rsid w:val="00AA1F22"/>
    <w:rsid w:val="00AB13F6"/>
    <w:rsid w:val="00AC0C0D"/>
    <w:rsid w:val="00AF5A57"/>
    <w:rsid w:val="00AF735D"/>
    <w:rsid w:val="00B024D7"/>
    <w:rsid w:val="00B05821"/>
    <w:rsid w:val="00B100D6"/>
    <w:rsid w:val="00B159EB"/>
    <w:rsid w:val="00B164C9"/>
    <w:rsid w:val="00B23670"/>
    <w:rsid w:val="00B26C28"/>
    <w:rsid w:val="00B30F21"/>
    <w:rsid w:val="00B376D2"/>
    <w:rsid w:val="00B4174C"/>
    <w:rsid w:val="00B453F5"/>
    <w:rsid w:val="00B532CE"/>
    <w:rsid w:val="00B55DDE"/>
    <w:rsid w:val="00B61624"/>
    <w:rsid w:val="00B66481"/>
    <w:rsid w:val="00B7189C"/>
    <w:rsid w:val="00B718A5"/>
    <w:rsid w:val="00B80E69"/>
    <w:rsid w:val="00B90AD6"/>
    <w:rsid w:val="00B92323"/>
    <w:rsid w:val="00BA788A"/>
    <w:rsid w:val="00BB4983"/>
    <w:rsid w:val="00BB7597"/>
    <w:rsid w:val="00BC2AAB"/>
    <w:rsid w:val="00BC62E2"/>
    <w:rsid w:val="00BF02DC"/>
    <w:rsid w:val="00BF1C1D"/>
    <w:rsid w:val="00C34CF8"/>
    <w:rsid w:val="00C37820"/>
    <w:rsid w:val="00C4032E"/>
    <w:rsid w:val="00C42125"/>
    <w:rsid w:val="00C57899"/>
    <w:rsid w:val="00C62814"/>
    <w:rsid w:val="00C62A19"/>
    <w:rsid w:val="00C62BE6"/>
    <w:rsid w:val="00C67B25"/>
    <w:rsid w:val="00C748F7"/>
    <w:rsid w:val="00C74937"/>
    <w:rsid w:val="00C95E0F"/>
    <w:rsid w:val="00CA6409"/>
    <w:rsid w:val="00CB2599"/>
    <w:rsid w:val="00CD072C"/>
    <w:rsid w:val="00CD2139"/>
    <w:rsid w:val="00CD2497"/>
    <w:rsid w:val="00CD6848"/>
    <w:rsid w:val="00CE1E6E"/>
    <w:rsid w:val="00CE380F"/>
    <w:rsid w:val="00CE5986"/>
    <w:rsid w:val="00CF34C4"/>
    <w:rsid w:val="00CF4D71"/>
    <w:rsid w:val="00D002C6"/>
    <w:rsid w:val="00D11885"/>
    <w:rsid w:val="00D137AB"/>
    <w:rsid w:val="00D14515"/>
    <w:rsid w:val="00D529C3"/>
    <w:rsid w:val="00D55F14"/>
    <w:rsid w:val="00D63972"/>
    <w:rsid w:val="00D647EF"/>
    <w:rsid w:val="00D73137"/>
    <w:rsid w:val="00D745B2"/>
    <w:rsid w:val="00D758AE"/>
    <w:rsid w:val="00D852B2"/>
    <w:rsid w:val="00D90895"/>
    <w:rsid w:val="00D977A2"/>
    <w:rsid w:val="00DA1D47"/>
    <w:rsid w:val="00DA4D8E"/>
    <w:rsid w:val="00DA72C7"/>
    <w:rsid w:val="00DC655E"/>
    <w:rsid w:val="00DC774A"/>
    <w:rsid w:val="00DD50DE"/>
    <w:rsid w:val="00DE3062"/>
    <w:rsid w:val="00E0581D"/>
    <w:rsid w:val="00E201EE"/>
    <w:rsid w:val="00E204DD"/>
    <w:rsid w:val="00E2252E"/>
    <w:rsid w:val="00E24803"/>
    <w:rsid w:val="00E30685"/>
    <w:rsid w:val="00E353EC"/>
    <w:rsid w:val="00E51F61"/>
    <w:rsid w:val="00E53C24"/>
    <w:rsid w:val="00E56E77"/>
    <w:rsid w:val="00E71046"/>
    <w:rsid w:val="00E72E23"/>
    <w:rsid w:val="00E72E36"/>
    <w:rsid w:val="00E87795"/>
    <w:rsid w:val="00E87A99"/>
    <w:rsid w:val="00EB444D"/>
    <w:rsid w:val="00EB4AD5"/>
    <w:rsid w:val="00ED403D"/>
    <w:rsid w:val="00ED5B66"/>
    <w:rsid w:val="00EE1026"/>
    <w:rsid w:val="00EE2B47"/>
    <w:rsid w:val="00EE3CCB"/>
    <w:rsid w:val="00EE5C0D"/>
    <w:rsid w:val="00EF4792"/>
    <w:rsid w:val="00F02294"/>
    <w:rsid w:val="00F05763"/>
    <w:rsid w:val="00F11942"/>
    <w:rsid w:val="00F13353"/>
    <w:rsid w:val="00F30DE7"/>
    <w:rsid w:val="00F35F57"/>
    <w:rsid w:val="00F44D3D"/>
    <w:rsid w:val="00F46D3A"/>
    <w:rsid w:val="00F47652"/>
    <w:rsid w:val="00F50467"/>
    <w:rsid w:val="00F562A0"/>
    <w:rsid w:val="00F563F7"/>
    <w:rsid w:val="00F57FA4"/>
    <w:rsid w:val="00FA02CB"/>
    <w:rsid w:val="00FA2177"/>
    <w:rsid w:val="00FB0783"/>
    <w:rsid w:val="00FB7A8B"/>
    <w:rsid w:val="00FC64F5"/>
    <w:rsid w:val="00FD439E"/>
    <w:rsid w:val="00FD5EE7"/>
    <w:rsid w:val="00FD76CB"/>
    <w:rsid w:val="00FE152B"/>
    <w:rsid w:val="00FE239E"/>
    <w:rsid w:val="00FE3437"/>
    <w:rsid w:val="00FF4546"/>
    <w:rsid w:val="00FF538F"/>
    <w:rsid w:val="28EE24EE"/>
    <w:rsid w:val="3B7EA76E"/>
    <w:rsid w:val="4F4F5877"/>
    <w:rsid w:val="597E2367"/>
    <w:rsid w:val="7A3E38BB"/>
    <w:rsid w:val="7B0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7342"/>
  <w15:docId w15:val="{285BF48B-840A-B24A-BADC-4B175AD6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uiPriority="39" w:qFormat="1"/>
    <w:lsdException w:name="toc 2" w:uiPriority="39" w:qFormat="1"/>
    <w:lsdException w:name="toc 3" w:uiPriority="0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unhideWhenUsed="1"/>
    <w:lsdException w:name="header" w:uiPriority="0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pPr>
      <w:outlineLvl w:val="6"/>
    </w:pPr>
  </w:style>
  <w:style w:type="paragraph" w:styleId="Heading8">
    <w:name w:val="heading 8"/>
    <w:basedOn w:val="Heading6"/>
    <w:next w:val="Normal"/>
    <w:link w:val="Heading8Char"/>
    <w:pPr>
      <w:outlineLvl w:val="7"/>
    </w:pPr>
  </w:style>
  <w:style w:type="paragraph" w:styleId="Heading9">
    <w:name w:val="heading 9"/>
    <w:basedOn w:val="Heading6"/>
    <w:next w:val="Normal"/>
    <w:link w:val="Heading9Char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qFormat/>
    <w:pPr>
      <w:ind w:left="1080" w:hanging="360"/>
      <w:contextualSpacing/>
    </w:pPr>
  </w:style>
  <w:style w:type="paragraph" w:styleId="TOC7">
    <w:name w:val="toc 7"/>
    <w:basedOn w:val="Normal"/>
    <w:next w:val="Normal"/>
    <w:uiPriority w:val="39"/>
    <w:semiHidden/>
    <w:unhideWhenUsed/>
    <w:qFormat/>
    <w:pPr>
      <w:spacing w:after="100"/>
      <w:ind w:left="1440"/>
    </w:p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pPr>
      <w:spacing w:before="0"/>
    </w:pPr>
  </w:style>
  <w:style w:type="paragraph" w:styleId="ListBullet4">
    <w:name w:val="List Bullet 4"/>
    <w:basedOn w:val="Normal"/>
    <w:uiPriority w:val="99"/>
    <w:semiHidden/>
    <w:unhideWhenUsed/>
    <w:qFormat/>
    <w:pPr>
      <w:numPr>
        <w:numId w:val="2"/>
      </w:numPr>
      <w:tabs>
        <w:tab w:val="clear" w:pos="1209"/>
        <w:tab w:val="num" w:pos="360"/>
      </w:tabs>
      <w:ind w:left="0" w:firstLine="0"/>
      <w:contextualSpacing/>
    </w:pPr>
  </w:style>
  <w:style w:type="paragraph" w:styleId="Index8">
    <w:name w:val="index 8"/>
    <w:basedOn w:val="Normal"/>
    <w:next w:val="Normal"/>
    <w:uiPriority w:val="99"/>
    <w:semiHidden/>
    <w:unhideWhenUsed/>
    <w:qFormat/>
    <w:pPr>
      <w:spacing w:before="0"/>
      <w:ind w:left="1920" w:hanging="24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/>
    </w:pPr>
  </w:style>
  <w:style w:type="paragraph" w:styleId="ListNumber">
    <w:name w:val="List Number"/>
    <w:basedOn w:val="Normal"/>
    <w:uiPriority w:val="99"/>
    <w:semiHidden/>
    <w:unhideWhenUsed/>
    <w:qFormat/>
    <w:pPr>
      <w:numPr>
        <w:numId w:val="3"/>
      </w:numPr>
      <w:tabs>
        <w:tab w:val="num" w:pos="360"/>
      </w:tabs>
      <w:ind w:left="0" w:firstLine="0"/>
      <w:contextualSpacing/>
    </w:pPr>
  </w:style>
  <w:style w:type="paragraph" w:styleId="NormalIndent">
    <w:name w:val="Normal Indent"/>
    <w:basedOn w:val="Normal"/>
    <w:uiPriority w:val="99"/>
    <w:semiHidden/>
    <w:unhideWhenUsed/>
    <w:qFormat/>
    <w:pPr>
      <w:ind w:left="72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5">
    <w:name w:val="index 5"/>
    <w:basedOn w:val="Normal"/>
    <w:next w:val="Normal"/>
    <w:uiPriority w:val="99"/>
    <w:semiHidden/>
    <w:unhideWhenUsed/>
    <w:qFormat/>
    <w:pPr>
      <w:spacing w:before="0"/>
      <w:ind w:left="1200" w:hanging="240"/>
    </w:p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4"/>
      </w:numPr>
      <w:contextualSpacing/>
    </w:pPr>
  </w:style>
  <w:style w:type="paragraph" w:styleId="EnvelopeAddress">
    <w:name w:val="envelope address"/>
    <w:basedOn w:val="Normal"/>
    <w:uiPriority w:val="99"/>
    <w:semiHidden/>
    <w:unhideWhenUsed/>
    <w:qFormat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before="0"/>
    </w:pPr>
    <w:rPr>
      <w:rFonts w:ascii="Segoe UI" w:hAnsi="Segoe UI" w:cs="Segoe UI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Index6">
    <w:name w:val="index 6"/>
    <w:basedOn w:val="Normal"/>
    <w:next w:val="Normal"/>
    <w:uiPriority w:val="99"/>
    <w:semiHidden/>
    <w:unhideWhenUsed/>
    <w:qFormat/>
    <w:pPr>
      <w:spacing w:before="0"/>
      <w:ind w:left="1440" w:hanging="2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pPr>
      <w:spacing w:before="0"/>
      <w:ind w:left="4320"/>
    </w:pPr>
  </w:style>
  <w:style w:type="paragraph" w:styleId="ListBullet3">
    <w:name w:val="List Bullet 3"/>
    <w:basedOn w:val="Normal"/>
    <w:uiPriority w:val="99"/>
    <w:semiHidden/>
    <w:unhideWhenUsed/>
    <w:qFormat/>
    <w:pPr>
      <w:numPr>
        <w:numId w:val="5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paragraph" w:styleId="ListNumber3">
    <w:name w:val="List Number 3"/>
    <w:basedOn w:val="Normal"/>
    <w:uiPriority w:val="99"/>
    <w:semiHidden/>
    <w:unhideWhenUsed/>
    <w:qFormat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pPr>
      <w:spacing w:after="120"/>
      <w:ind w:left="360"/>
      <w:contextualSpacing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ListBullet2">
    <w:name w:val="List Bullet 2"/>
    <w:basedOn w:val="Normal"/>
    <w:uiPriority w:val="99"/>
    <w:semiHidden/>
    <w:unhideWhenUsed/>
    <w:qFormat/>
    <w:pPr>
      <w:numPr>
        <w:numId w:val="7"/>
      </w:numPr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pPr>
      <w:spacing w:before="0"/>
    </w:pPr>
    <w:rPr>
      <w:i/>
      <w:iCs/>
    </w:rPr>
  </w:style>
  <w:style w:type="paragraph" w:styleId="Index4">
    <w:name w:val="index 4"/>
    <w:basedOn w:val="Normal"/>
    <w:next w:val="Normal"/>
    <w:uiPriority w:val="99"/>
    <w:semiHidden/>
    <w:unhideWhenUsed/>
    <w:qFormat/>
    <w:pPr>
      <w:spacing w:before="0"/>
      <w:ind w:left="960" w:hanging="240"/>
    </w:pPr>
  </w:style>
  <w:style w:type="paragraph" w:styleId="TOC5">
    <w:name w:val="toc 5"/>
    <w:basedOn w:val="Normal"/>
    <w:next w:val="Normal"/>
    <w:uiPriority w:val="39"/>
    <w:semiHidden/>
    <w:unhideWhenUsed/>
    <w:qFormat/>
    <w:pPr>
      <w:spacing w:after="100"/>
      <w:ind w:left="960"/>
    </w:p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uiPriority w:val="39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uiPriority w:val="39"/>
    <w:qFormat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/>
    </w:pPr>
    <w:rPr>
      <w:rFonts w:ascii="Consolas" w:hAnsi="Consolas"/>
      <w:sz w:val="21"/>
      <w:szCs w:val="21"/>
    </w:rPr>
  </w:style>
  <w:style w:type="paragraph" w:styleId="ListBullet5">
    <w:name w:val="List Bullet 5"/>
    <w:basedOn w:val="Normal"/>
    <w:uiPriority w:val="99"/>
    <w:semiHidden/>
    <w:unhideWhenUsed/>
    <w:qFormat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pPr>
      <w:numPr>
        <w:numId w:val="9"/>
      </w:numPr>
      <w:contextualSpacing/>
    </w:pPr>
  </w:style>
  <w:style w:type="paragraph" w:styleId="TOC8">
    <w:name w:val="toc 8"/>
    <w:basedOn w:val="Normal"/>
    <w:next w:val="Normal"/>
    <w:uiPriority w:val="39"/>
    <w:semiHidden/>
    <w:unhideWhenUsed/>
    <w:qFormat/>
    <w:pPr>
      <w:spacing w:after="100"/>
      <w:ind w:left="1680"/>
    </w:pPr>
  </w:style>
  <w:style w:type="paragraph" w:styleId="Index3">
    <w:name w:val="index 3"/>
    <w:basedOn w:val="Normal"/>
    <w:next w:val="Normal"/>
    <w:uiPriority w:val="99"/>
    <w:semiHidden/>
    <w:unhideWhenUsed/>
    <w:qFormat/>
    <w:pPr>
      <w:spacing w:before="0"/>
      <w:ind w:left="720" w:hanging="2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before="0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unhideWhenUsed/>
    <w:qFormat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EnvelopeReturn">
    <w:name w:val="envelope return"/>
    <w:basedOn w:val="Normal"/>
    <w:uiPriority w:val="99"/>
    <w:semiHidden/>
    <w:unhideWhenUsed/>
    <w:qFormat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qFormat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/>
      <w:ind w:left="4320"/>
    </w:pPr>
  </w:style>
  <w:style w:type="paragraph" w:styleId="ListContinue4">
    <w:name w:val="List Continue 4"/>
    <w:basedOn w:val="Normal"/>
    <w:uiPriority w:val="99"/>
    <w:semiHidden/>
    <w:unhideWhenUsed/>
    <w:qFormat/>
    <w:pPr>
      <w:spacing w:after="120"/>
      <w:ind w:left="1440"/>
      <w:contextualSpacing/>
    </w:pPr>
  </w:style>
  <w:style w:type="paragraph" w:styleId="TOC4">
    <w:name w:val="toc 4"/>
    <w:basedOn w:val="Normal"/>
    <w:next w:val="Normal"/>
    <w:uiPriority w:val="39"/>
    <w:semiHidden/>
    <w:unhideWhenUsed/>
    <w:qFormat/>
    <w:pPr>
      <w:spacing w:after="100"/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uiPriority w:val="99"/>
    <w:semiHidden/>
    <w:unhideWhenUsed/>
    <w:qFormat/>
    <w:pPr>
      <w:spacing w:before="0"/>
      <w:ind w:left="240" w:hanging="240"/>
    </w:p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qFormat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qFormat/>
    <w:pPr>
      <w:spacing w:after="100"/>
      <w:ind w:left="1200"/>
    </w:pPr>
  </w:style>
  <w:style w:type="paragraph" w:styleId="List5">
    <w:name w:val="List 5"/>
    <w:basedOn w:val="Normal"/>
    <w:uiPriority w:val="99"/>
    <w:semiHidden/>
    <w:unhideWhenUsed/>
    <w:qFormat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Index7">
    <w:name w:val="index 7"/>
    <w:basedOn w:val="Normal"/>
    <w:next w:val="Normal"/>
    <w:uiPriority w:val="99"/>
    <w:semiHidden/>
    <w:unhideWhenUsed/>
    <w:qFormat/>
    <w:pPr>
      <w:spacing w:before="0"/>
      <w:ind w:left="1680" w:hanging="240"/>
    </w:pPr>
  </w:style>
  <w:style w:type="paragraph" w:styleId="Index9">
    <w:name w:val="index 9"/>
    <w:basedOn w:val="Normal"/>
    <w:next w:val="Normal"/>
    <w:uiPriority w:val="99"/>
    <w:semiHidden/>
    <w:unhideWhenUsed/>
    <w:qFormat/>
    <w:pPr>
      <w:spacing w:before="0"/>
      <w:ind w:left="2160" w:hanging="240"/>
    </w:p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paragraph" w:styleId="TOC9">
    <w:name w:val="toc 9"/>
    <w:basedOn w:val="Normal"/>
    <w:next w:val="Normal"/>
    <w:uiPriority w:val="39"/>
    <w:semiHidden/>
    <w:unhideWhenUsed/>
    <w:qFormat/>
    <w:pPr>
      <w:spacing w:after="100"/>
      <w:ind w:left="192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List4">
    <w:name w:val="List 4"/>
    <w:basedOn w:val="Normal"/>
    <w:uiPriority w:val="99"/>
    <w:semiHidden/>
    <w:unhideWhenUsed/>
    <w:qFormat/>
    <w:pPr>
      <w:ind w:left="1440" w:hanging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spacing w:before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</w:style>
  <w:style w:type="paragraph" w:styleId="ListContinue3">
    <w:name w:val="List Continue 3"/>
    <w:basedOn w:val="Normal"/>
    <w:uiPriority w:val="99"/>
    <w:semiHidden/>
    <w:unhideWhenUsed/>
    <w:qFormat/>
    <w:pPr>
      <w:spacing w:after="120"/>
      <w:ind w:left="1080"/>
      <w:contextualSpacing/>
    </w:pPr>
  </w:style>
  <w:style w:type="paragraph" w:styleId="Index2">
    <w:name w:val="index 2"/>
    <w:basedOn w:val="Normal"/>
    <w:next w:val="Normal"/>
    <w:uiPriority w:val="99"/>
    <w:semiHidden/>
    <w:unhideWhenUsed/>
    <w:qFormat/>
    <w:pPr>
      <w:spacing w:before="0"/>
      <w:ind w:left="480" w:hanging="240"/>
    </w:pPr>
  </w:style>
  <w:style w:type="paragraph" w:styleId="Title">
    <w:name w:val="Title"/>
    <w:basedOn w:val="Normal"/>
    <w:next w:val="Normal"/>
    <w:link w:val="TitleChar"/>
    <w:uiPriority w:val="10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pPr>
      <w:spacing w:after="0"/>
      <w:ind w:firstLine="360"/>
    </w:p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</w:style>
  <w:style w:type="character" w:styleId="HTMLVariable">
    <w:name w:val="HTML Variable"/>
    <w:basedOn w:val="DefaultParagraphFont"/>
    <w:uiPriority w:val="99"/>
    <w:semiHidden/>
    <w:unhideWhenUsed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qFormat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hAnsi="Consola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CorrectionSeparatorBegin">
    <w:name w:val="Correction Separator Begin"/>
    <w:basedOn w:val="Normal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Pr>
      <w:b/>
      <w:bCs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 w:themeColor="text1" w:themeTint="A6"/>
      <w:spacing w:val="15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Pr>
      <w:bCs w:val="0"/>
    </w:rPr>
  </w:style>
  <w:style w:type="paragraph" w:customStyle="1" w:styleId="LSTitle">
    <w:name w:val="LSTitle"/>
    <w:basedOn w:val="Normal"/>
    <w:next w:val="Normal"/>
    <w:qFormat/>
    <w:rPr>
      <w:rFonts w:eastAsiaTheme="minorHAnsi"/>
      <w:bCs/>
    </w:rPr>
  </w:style>
  <w:style w:type="paragraph" w:customStyle="1" w:styleId="LSForAction">
    <w:name w:val="LSForAction"/>
    <w:basedOn w:val="LSTitle"/>
    <w:next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qFormat/>
  </w:style>
  <w:style w:type="paragraph" w:customStyle="1" w:styleId="LSForComment">
    <w:name w:val="LSForComment"/>
    <w:basedOn w:val="LSTitle"/>
    <w:next w:val="Normal"/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Title"/>
    <w:next w:val="Normal"/>
    <w:qFormat/>
    <w:rPr>
      <w:bCs w:val="0"/>
    </w:rPr>
  </w:style>
  <w:style w:type="paragraph" w:customStyle="1" w:styleId="1">
    <w:name w:val="修订1"/>
    <w:hidden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10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11">
    <w:name w:val="@他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ReftextArial9pt">
    <w:name w:val="Ref_text Arial 9 pt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12">
    <w:name w:val="书目1"/>
    <w:basedOn w:val="Normal"/>
    <w:next w:val="Normal"/>
    <w:uiPriority w:val="37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rFonts w:ascii="Times New Roman" w:hAnsi="Times New Roman" w:cs="Times New Roman"/>
      <w:sz w:val="16"/>
      <w:szCs w:val="16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  <w:lang w:val="en-GB" w:eastAsia="ja-JP"/>
    </w:rPr>
  </w:style>
  <w:style w:type="character" w:customStyle="1" w:styleId="13">
    <w:name w:val="书籍标题1"/>
    <w:basedOn w:val="DefaultParagraphFont"/>
    <w:uiPriority w:val="33"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en-GB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14">
    <w:name w:val="井号标签1"/>
    <w:basedOn w:val="DefaultParagraphFont"/>
    <w:uiPriority w:val="99"/>
    <w:semiHidden/>
    <w:unhideWhenUsed/>
    <w:qFormat/>
    <w:rPr>
      <w:color w:val="2B579A"/>
      <w:shd w:val="clear" w:color="auto" w:fill="E1DFDD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nsolas" w:hAnsi="Consolas" w:cs="Times New Roman"/>
      <w:sz w:val="20"/>
      <w:szCs w:val="20"/>
      <w:lang w:val="en-GB" w:eastAsia="ja-JP"/>
    </w:rPr>
  </w:style>
  <w:style w:type="character" w:customStyle="1" w:styleId="15">
    <w:name w:val="明显强调1"/>
    <w:basedOn w:val="DefaultParagraphFont"/>
    <w:uiPriority w:val="21"/>
    <w:qFormat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customStyle="1" w:styleId="16">
    <w:name w:val="明显参考1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onsolas" w:hAnsi="Consolas" w:cs="Times New Roman"/>
      <w:sz w:val="21"/>
      <w:szCs w:val="21"/>
      <w:lang w:val="en-GB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7">
    <w:name w:val="智能超链接1"/>
    <w:basedOn w:val="DefaultParagraphFont"/>
    <w:uiPriority w:val="99"/>
    <w:semiHidden/>
    <w:unhideWhenUsed/>
    <w:qFormat/>
    <w:rPr>
      <w:u w:val="dotted"/>
    </w:rPr>
  </w:style>
  <w:style w:type="character" w:customStyle="1" w:styleId="18">
    <w:name w:val="智能链接1"/>
    <w:basedOn w:val="DefaultParagraphFont"/>
    <w:uiPriority w:val="99"/>
    <w:semiHidden/>
    <w:unhideWhenUsed/>
    <w:rPr>
      <w:color w:val="0000FF"/>
      <w:u w:val="single"/>
      <w:shd w:val="clear" w:color="auto" w:fill="F3F2F1"/>
    </w:rPr>
  </w:style>
  <w:style w:type="character" w:customStyle="1" w:styleId="19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1a">
    <w:name w:val="不明显参考1"/>
    <w:basedOn w:val="DefaultParagraphFont"/>
    <w:uiPriority w:val="31"/>
    <w:qFormat/>
    <w:rPr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customStyle="1" w:styleId="TOC10">
    <w:name w:val="TOC 标题1"/>
    <w:basedOn w:val="Heading1"/>
    <w:next w:val="Normal"/>
    <w:uiPriority w:val="39"/>
    <w:semiHidden/>
    <w:unhideWhenUsed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</w:style>
  <w:style w:type="paragraph" w:customStyle="1" w:styleId="TSBHeaderSource">
    <w:name w:val="TSBHeaderSource"/>
    <w:basedOn w:val="Normal"/>
    <w:qFormat/>
  </w:style>
  <w:style w:type="paragraph" w:customStyle="1" w:styleId="TSBHeaderTitle">
    <w:name w:val="TSBHeaderTitle"/>
    <w:basedOn w:val="Normal"/>
    <w:qFormat/>
  </w:style>
  <w:style w:type="paragraph" w:customStyle="1" w:styleId="TSBHeaderSummary">
    <w:name w:val="TSBHeaderSummary"/>
    <w:basedOn w:val="Normal"/>
    <w:qFormat/>
  </w:style>
  <w:style w:type="paragraph" w:customStyle="1" w:styleId="LSApproval">
    <w:name w:val="LSApproval"/>
    <w:basedOn w:val="Normal"/>
    <w:qFormat/>
    <w:rPr>
      <w:b/>
      <w:bCs/>
    </w:rPr>
  </w:style>
  <w:style w:type="paragraph" w:customStyle="1" w:styleId="TSBHeaderRight14">
    <w:name w:val="TSBHeaderRight14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159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1182"/>
    <w:rPr>
      <w:rFonts w:ascii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22-SG17-240220-TD-PLEN-184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handle.itu.int/11.1002/ls/sp17-sg17-oLS-00109.docx" TargetMode="External"/><Relationship Id="rId17" Type="http://schemas.openxmlformats.org/officeDocument/2006/relationships/hyperlink" Target="mailto:cg-aisec@lists.itu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TU-T/workprog/wp_item.aspx?isn=1905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le.itu.int/11.1002/ls/sp17-sg17-oLS-00109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ITU-T/workprog/wp_item.aspx?isn=18031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Workshops-and-Seminars/2024/0219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5DF3BFE1B0041964F3146B09FA2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0E3F27-00AB-D342-89E5-5B77FB2D9C1D}"/>
      </w:docPartPr>
      <w:docPartBody>
        <w:p w:rsidR="00F67CB6" w:rsidRDefault="00EB7C69">
          <w:pPr>
            <w:pStyle w:val="8075DF3BFE1B0041964F3146B09FA21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F073333D604C96A6BC3D7D7A9A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CBA7-18A7-40CE-A9A8-B4DCADA3B5B8}"/>
      </w:docPartPr>
      <w:docPartBody>
        <w:p w:rsidR="00FA73B4" w:rsidRDefault="00FA73B4" w:rsidP="00FA73B4">
          <w:pPr>
            <w:pStyle w:val="96F073333D604C96A6BC3D7D7A9A70C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67"/>
    <w:rsid w:val="00040103"/>
    <w:rsid w:val="00066C21"/>
    <w:rsid w:val="000C77D2"/>
    <w:rsid w:val="001A37BF"/>
    <w:rsid w:val="001A4646"/>
    <w:rsid w:val="002377FC"/>
    <w:rsid w:val="00271667"/>
    <w:rsid w:val="002D6ABA"/>
    <w:rsid w:val="003C69B4"/>
    <w:rsid w:val="00434E15"/>
    <w:rsid w:val="0058340D"/>
    <w:rsid w:val="0059761B"/>
    <w:rsid w:val="005B7413"/>
    <w:rsid w:val="00610384"/>
    <w:rsid w:val="00785BAB"/>
    <w:rsid w:val="00786467"/>
    <w:rsid w:val="00905147"/>
    <w:rsid w:val="00B135FF"/>
    <w:rsid w:val="00B22FC5"/>
    <w:rsid w:val="00B8433A"/>
    <w:rsid w:val="00BA30DE"/>
    <w:rsid w:val="00EB4763"/>
    <w:rsid w:val="00EB7C69"/>
    <w:rsid w:val="00F374EC"/>
    <w:rsid w:val="00F67CB6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qFormat/>
    <w:rsid w:val="00FA73B4"/>
    <w:rPr>
      <w:rFonts w:ascii="Times New Roman" w:hAnsi="Times New Roman"/>
      <w:color w:val="808080"/>
    </w:rPr>
  </w:style>
  <w:style w:type="paragraph" w:customStyle="1" w:styleId="8075DF3BFE1B0041964F3146B09FA21A">
    <w:name w:val="8075DF3BFE1B0041964F3146B09FA21A"/>
    <w:pPr>
      <w:widowControl w:val="0"/>
      <w:jc w:val="both"/>
    </w:pPr>
    <w:rPr>
      <w:kern w:val="2"/>
      <w:sz w:val="21"/>
      <w:szCs w:val="24"/>
    </w:rPr>
  </w:style>
  <w:style w:type="paragraph" w:customStyle="1" w:styleId="96F073333D604C96A6BC3D7D7A9A70C0">
    <w:name w:val="96F073333D604C96A6BC3D7D7A9A70C0"/>
    <w:rsid w:val="00FA73B4"/>
    <w:pPr>
      <w:spacing w:after="160" w:line="259" w:lineRule="auto"/>
    </w:pPr>
    <w:rPr>
      <w:kern w:val="2"/>
      <w:sz w:val="22"/>
      <w:szCs w:val="2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3</TotalTime>
  <Pages>4</Pages>
  <Words>1094</Words>
  <Characters>6241</Characters>
  <Application>Microsoft Office Word</Application>
  <DocSecurity>0</DocSecurity>
  <Lines>52</Lines>
  <Paragraphs>14</Paragraphs>
  <ScaleCrop>false</ScaleCrop>
  <Manager>ITU-T</Manager>
  <Company>International Telecommunication Union (ITU)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sharing the results of the ITU workshop on "Generative AI: Challenges and Opportunities for security and privacy" and the establishment of the Correspondence Group on AI security (CG-AISEC) [to TSAG, ITU-T SGs, ETSI SAI, OECD, IEEE AIS Trust and Agency Committee, ISO/IEC JTC 1/SC 27/WG 4 &amp; WG5, and ISO/IEC JTC 1/SC 42/WG 3]</dc:title>
  <dc:creator>ITU-T Study Group 17</dc:creator>
  <dc:description>SG17-LS109  For: Geneva, 20 February - 1 March 2024_x000d_Document date: _x000d_Saved by ITU51014924 at 18:08:08 on 01.03.2024</dc:description>
  <cp:lastModifiedBy>Al-Mnini, Lara</cp:lastModifiedBy>
  <cp:revision>3</cp:revision>
  <cp:lastPrinted>2016-12-23T12:52:00Z</cp:lastPrinted>
  <dcterms:created xsi:type="dcterms:W3CDTF">2024-05-01T12:10:00Z</dcterms:created>
  <dcterms:modified xsi:type="dcterms:W3CDTF">2024-05-01T13:35:00Z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SG17-LS109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All/17</vt:lpwstr>
  </property>
  <property fmtid="{D5CDD505-2E9C-101B-9397-08002B2CF9AE}" pid="7" name="Docdest">
    <vt:lpwstr>Geneva, 20 February - 1 March 2024</vt:lpwstr>
  </property>
  <property fmtid="{D5CDD505-2E9C-101B-9397-08002B2CF9AE}" pid="8" name="Docauthor">
    <vt:lpwstr>ITU-T Study Group 17</vt:lpwstr>
  </property>
  <property fmtid="{D5CDD505-2E9C-101B-9397-08002B2CF9AE}" pid="9" name="KSOProductBuildVer">
    <vt:lpwstr>2052-11.8.2.12085</vt:lpwstr>
  </property>
  <property fmtid="{D5CDD505-2E9C-101B-9397-08002B2CF9AE}" pid="10" name="ICV">
    <vt:lpwstr>0FC34687BD7A4CF980B28DF77BA8D6C0</vt:lpwstr>
  </property>
</Properties>
</file>