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tblLayout w:type="fixed"/>
        <w:tblCellMar>
          <w:left w:w="57" w:type="dxa"/>
          <w:right w:w="57" w:type="dxa"/>
        </w:tblCellMar>
        <w:tblLook w:val="0000" w:firstRow="0" w:lastRow="0" w:firstColumn="0" w:lastColumn="0" w:noHBand="0" w:noVBand="0"/>
      </w:tblPr>
      <w:tblGrid>
        <w:gridCol w:w="1132"/>
        <w:gridCol w:w="286"/>
        <w:gridCol w:w="4111"/>
        <w:gridCol w:w="84"/>
        <w:gridCol w:w="4027"/>
      </w:tblGrid>
      <w:tr w:rsidR="00906029" w:rsidRPr="00410DCF" w14:paraId="6446965C" w14:textId="77777777" w:rsidTr="00CD2D9C">
        <w:trPr>
          <w:cantSplit/>
        </w:trPr>
        <w:tc>
          <w:tcPr>
            <w:tcW w:w="1132" w:type="dxa"/>
            <w:vMerge w:val="restart"/>
            <w:vAlign w:val="center"/>
          </w:tcPr>
          <w:p w14:paraId="25B66F0C" w14:textId="77777777" w:rsidR="00906029" w:rsidRPr="00410DCF" w:rsidRDefault="00906029" w:rsidP="00CD2D9C">
            <w:pPr>
              <w:spacing w:before="0"/>
              <w:jc w:val="center"/>
              <w:rPr>
                <w:sz w:val="20"/>
                <w:szCs w:val="20"/>
              </w:rPr>
            </w:pPr>
            <w:bookmarkStart w:id="0" w:name="dnum" w:colFirst="2" w:colLast="2"/>
            <w:bookmarkStart w:id="1" w:name="dsg" w:colFirst="1" w:colLast="1"/>
            <w:bookmarkStart w:id="2" w:name="dtableau"/>
            <w:bookmarkStart w:id="3" w:name="_Hlk167809244"/>
            <w:r w:rsidRPr="00410DCF">
              <w:rPr>
                <w:noProof/>
              </w:rPr>
              <w:drawing>
                <wp:inline distT="0" distB="0" distL="0" distR="0" wp14:anchorId="2B1DCF91" wp14:editId="31B0C0C6">
                  <wp:extent cx="647700" cy="705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3"/>
            <w:vMerge w:val="restart"/>
          </w:tcPr>
          <w:p w14:paraId="62CEE172" w14:textId="77777777" w:rsidR="00906029" w:rsidRPr="00410DCF" w:rsidRDefault="00906029" w:rsidP="00906029">
            <w:pPr>
              <w:rPr>
                <w:sz w:val="16"/>
                <w:szCs w:val="16"/>
              </w:rPr>
            </w:pPr>
            <w:r w:rsidRPr="00410DCF">
              <w:rPr>
                <w:sz w:val="16"/>
                <w:szCs w:val="16"/>
              </w:rPr>
              <w:t>INTERNATIONAL TELECOMMUNICATION UNION</w:t>
            </w:r>
          </w:p>
          <w:p w14:paraId="35ABB432" w14:textId="77777777" w:rsidR="00906029" w:rsidRPr="00410DCF" w:rsidRDefault="00906029" w:rsidP="00906029">
            <w:pPr>
              <w:rPr>
                <w:b/>
                <w:bCs/>
                <w:sz w:val="26"/>
                <w:szCs w:val="26"/>
              </w:rPr>
            </w:pPr>
            <w:r w:rsidRPr="00410DCF">
              <w:rPr>
                <w:b/>
                <w:bCs/>
                <w:sz w:val="26"/>
                <w:szCs w:val="26"/>
              </w:rPr>
              <w:t>TELECOMMUNICATION</w:t>
            </w:r>
            <w:r w:rsidRPr="00410DCF">
              <w:rPr>
                <w:b/>
                <w:bCs/>
                <w:sz w:val="26"/>
                <w:szCs w:val="26"/>
              </w:rPr>
              <w:br/>
              <w:t>STANDARDIZATION SECTOR</w:t>
            </w:r>
          </w:p>
          <w:p w14:paraId="172CBD94" w14:textId="77777777" w:rsidR="00906029" w:rsidRPr="00410DCF" w:rsidRDefault="00906029" w:rsidP="00906029">
            <w:pPr>
              <w:rPr>
                <w:sz w:val="20"/>
                <w:szCs w:val="20"/>
              </w:rPr>
            </w:pPr>
            <w:r w:rsidRPr="00410DCF">
              <w:rPr>
                <w:sz w:val="20"/>
                <w:szCs w:val="20"/>
              </w:rPr>
              <w:t xml:space="preserve">STUDY PERIOD </w:t>
            </w:r>
            <w:bookmarkStart w:id="4" w:name="dstudyperiod"/>
            <w:r w:rsidRPr="00410DCF">
              <w:rPr>
                <w:sz w:val="20"/>
              </w:rPr>
              <w:t>2022</w:t>
            </w:r>
            <w:r w:rsidRPr="00410DCF">
              <w:rPr>
                <w:sz w:val="20"/>
                <w:szCs w:val="20"/>
              </w:rPr>
              <w:t>-</w:t>
            </w:r>
            <w:r w:rsidRPr="00410DCF">
              <w:rPr>
                <w:sz w:val="20"/>
              </w:rPr>
              <w:t>2024</w:t>
            </w:r>
            <w:bookmarkEnd w:id="4"/>
          </w:p>
        </w:tc>
        <w:tc>
          <w:tcPr>
            <w:tcW w:w="4027" w:type="dxa"/>
            <w:vAlign w:val="center"/>
          </w:tcPr>
          <w:p w14:paraId="2A71A152" w14:textId="2BA639AD" w:rsidR="00906029" w:rsidRPr="00410DCF" w:rsidRDefault="00EC1F56" w:rsidP="00CD2D9C">
            <w:pPr>
              <w:pStyle w:val="Docnumber"/>
            </w:pPr>
            <w:r>
              <w:t>Att.</w:t>
            </w:r>
            <w:r>
              <w:t>1</w:t>
            </w:r>
            <w:r>
              <w:t xml:space="preserve"> to </w:t>
            </w:r>
            <w:r w:rsidRPr="0068196C">
              <w:t>TSAG-TD</w:t>
            </w:r>
            <w:r>
              <w:t>598</w:t>
            </w:r>
          </w:p>
        </w:tc>
      </w:tr>
      <w:bookmarkEnd w:id="0"/>
      <w:tr w:rsidR="00906029" w:rsidRPr="00410DCF" w14:paraId="592B0E97" w14:textId="77777777" w:rsidTr="00CD2D9C">
        <w:trPr>
          <w:cantSplit/>
        </w:trPr>
        <w:tc>
          <w:tcPr>
            <w:tcW w:w="1132" w:type="dxa"/>
            <w:vMerge/>
          </w:tcPr>
          <w:p w14:paraId="030343E2" w14:textId="77777777" w:rsidR="00906029" w:rsidRPr="00410DCF" w:rsidRDefault="00906029" w:rsidP="00906029">
            <w:pPr>
              <w:rPr>
                <w:smallCaps/>
                <w:sz w:val="20"/>
              </w:rPr>
            </w:pPr>
          </w:p>
        </w:tc>
        <w:tc>
          <w:tcPr>
            <w:tcW w:w="4481" w:type="dxa"/>
            <w:gridSpan w:val="3"/>
            <w:vMerge/>
          </w:tcPr>
          <w:p w14:paraId="2F4FDD44" w14:textId="77777777" w:rsidR="00906029" w:rsidRPr="00410DCF" w:rsidRDefault="00906029" w:rsidP="00906029">
            <w:pPr>
              <w:rPr>
                <w:smallCaps/>
                <w:sz w:val="20"/>
              </w:rPr>
            </w:pPr>
          </w:p>
        </w:tc>
        <w:tc>
          <w:tcPr>
            <w:tcW w:w="4027" w:type="dxa"/>
          </w:tcPr>
          <w:p w14:paraId="25E83AF8" w14:textId="6726FAA3" w:rsidR="00906029" w:rsidRPr="00410DCF" w:rsidRDefault="00EC1F56" w:rsidP="00CD2D9C">
            <w:pPr>
              <w:pStyle w:val="TSBHeaderRight14"/>
            </w:pPr>
            <w:r w:rsidRPr="0068196C">
              <w:t>TSAG</w:t>
            </w:r>
          </w:p>
        </w:tc>
      </w:tr>
      <w:tr w:rsidR="00906029" w:rsidRPr="00410DCF" w14:paraId="5621EDCE" w14:textId="77777777" w:rsidTr="00CD2D9C">
        <w:trPr>
          <w:cantSplit/>
        </w:trPr>
        <w:tc>
          <w:tcPr>
            <w:tcW w:w="1132" w:type="dxa"/>
            <w:vMerge/>
            <w:tcBorders>
              <w:bottom w:val="single" w:sz="12" w:space="0" w:color="auto"/>
            </w:tcBorders>
          </w:tcPr>
          <w:p w14:paraId="63DB902B" w14:textId="77777777" w:rsidR="00906029" w:rsidRPr="00410DCF" w:rsidRDefault="00906029" w:rsidP="00906029">
            <w:pPr>
              <w:rPr>
                <w:b/>
                <w:bCs/>
                <w:sz w:val="26"/>
              </w:rPr>
            </w:pPr>
          </w:p>
        </w:tc>
        <w:tc>
          <w:tcPr>
            <w:tcW w:w="4481" w:type="dxa"/>
            <w:gridSpan w:val="3"/>
            <w:vMerge/>
            <w:tcBorders>
              <w:bottom w:val="single" w:sz="12" w:space="0" w:color="auto"/>
            </w:tcBorders>
          </w:tcPr>
          <w:p w14:paraId="7936AF3D" w14:textId="77777777" w:rsidR="00906029" w:rsidRPr="00410DCF" w:rsidRDefault="00906029" w:rsidP="00906029">
            <w:pPr>
              <w:rPr>
                <w:b/>
                <w:bCs/>
                <w:sz w:val="26"/>
              </w:rPr>
            </w:pPr>
          </w:p>
        </w:tc>
        <w:tc>
          <w:tcPr>
            <w:tcW w:w="4027" w:type="dxa"/>
            <w:tcBorders>
              <w:bottom w:val="single" w:sz="12" w:space="0" w:color="auto"/>
            </w:tcBorders>
            <w:vAlign w:val="center"/>
          </w:tcPr>
          <w:p w14:paraId="41EDAD66" w14:textId="77777777" w:rsidR="00906029" w:rsidRPr="00410DCF" w:rsidRDefault="00906029" w:rsidP="00CD2D9C">
            <w:pPr>
              <w:pStyle w:val="TSBHeaderRight14"/>
            </w:pPr>
            <w:r w:rsidRPr="00410DCF">
              <w:t>Original: English</w:t>
            </w:r>
          </w:p>
        </w:tc>
      </w:tr>
      <w:tr w:rsidR="00EC1F56" w:rsidRPr="00410DCF" w14:paraId="2770CE3B" w14:textId="77777777" w:rsidTr="00310340">
        <w:trPr>
          <w:cantSplit/>
        </w:trPr>
        <w:tc>
          <w:tcPr>
            <w:tcW w:w="1418" w:type="dxa"/>
            <w:gridSpan w:val="2"/>
          </w:tcPr>
          <w:p w14:paraId="6EACEA2D" w14:textId="77777777" w:rsidR="00EC1F56" w:rsidRPr="00410DCF" w:rsidRDefault="00EC1F56" w:rsidP="00EC1F56">
            <w:pPr>
              <w:rPr>
                <w:b/>
                <w:bCs/>
              </w:rPr>
            </w:pPr>
            <w:bookmarkStart w:id="5" w:name="dbluepink" w:colFirst="1" w:colLast="1"/>
            <w:bookmarkStart w:id="6" w:name="dmeeting" w:colFirst="2" w:colLast="2"/>
            <w:bookmarkEnd w:id="1"/>
            <w:r w:rsidRPr="00410DCF">
              <w:rPr>
                <w:b/>
                <w:bCs/>
              </w:rPr>
              <w:t>Question(s):</w:t>
            </w:r>
          </w:p>
        </w:tc>
        <w:tc>
          <w:tcPr>
            <w:tcW w:w="4195" w:type="dxa"/>
            <w:gridSpan w:val="2"/>
          </w:tcPr>
          <w:p w14:paraId="7AA0A13A" w14:textId="0550DC58" w:rsidR="00EC1F56" w:rsidRPr="00410DCF" w:rsidRDefault="00EC1F56" w:rsidP="00EC1F56">
            <w:pPr>
              <w:pStyle w:val="TSBHeaderQuestion"/>
            </w:pPr>
            <w:r>
              <w:t>RG-WPR</w:t>
            </w:r>
          </w:p>
        </w:tc>
        <w:tc>
          <w:tcPr>
            <w:tcW w:w="4027" w:type="dxa"/>
          </w:tcPr>
          <w:p w14:paraId="7F562906" w14:textId="506D5F93" w:rsidR="00EC1F56" w:rsidRPr="00410DCF" w:rsidRDefault="00EC1F56" w:rsidP="00EC1F56">
            <w:pPr>
              <w:pStyle w:val="VenueDate"/>
            </w:pPr>
            <w:r w:rsidRPr="0061080C">
              <w:t xml:space="preserve">Geneva, </w:t>
            </w:r>
            <w:r w:rsidRPr="0029029B">
              <w:t>29 July – 2 August 2024</w:t>
            </w:r>
          </w:p>
        </w:tc>
      </w:tr>
      <w:tr w:rsidR="00906029" w:rsidRPr="00410DCF" w14:paraId="1A202E8A" w14:textId="77777777" w:rsidTr="00CD2D9C">
        <w:trPr>
          <w:cantSplit/>
        </w:trPr>
        <w:tc>
          <w:tcPr>
            <w:tcW w:w="9640" w:type="dxa"/>
            <w:gridSpan w:val="5"/>
          </w:tcPr>
          <w:p w14:paraId="2DA47B6F" w14:textId="64CE68D6" w:rsidR="00906029" w:rsidRPr="00410DCF" w:rsidRDefault="00EC1F56" w:rsidP="00906029">
            <w:pPr>
              <w:jc w:val="center"/>
              <w:rPr>
                <w:b/>
                <w:bCs/>
              </w:rPr>
            </w:pPr>
            <w:bookmarkStart w:id="7" w:name="ddoctype"/>
            <w:bookmarkStart w:id="8" w:name="dtitle" w:colFirst="0" w:colLast="0"/>
            <w:bookmarkEnd w:id="5"/>
            <w:bookmarkEnd w:id="6"/>
            <w:r>
              <w:rPr>
                <w:b/>
                <w:bCs/>
              </w:rPr>
              <w:t>(</w:t>
            </w:r>
            <w:r>
              <w:t xml:space="preserve">Ref. </w:t>
            </w:r>
            <w:r w:rsidRPr="00DB604D">
              <w:t>SG9&amp;SG16-DOC</w:t>
            </w:r>
            <w:r>
              <w:t>17-R1</w:t>
            </w:r>
            <w:r>
              <w:rPr>
                <w:b/>
                <w:bCs/>
              </w:rPr>
              <w:t>)</w:t>
            </w:r>
          </w:p>
        </w:tc>
      </w:tr>
      <w:tr w:rsidR="00906029" w:rsidRPr="00410DCF" w14:paraId="1A8EFC8C" w14:textId="77777777" w:rsidTr="00310340">
        <w:trPr>
          <w:cantSplit/>
        </w:trPr>
        <w:tc>
          <w:tcPr>
            <w:tcW w:w="1418" w:type="dxa"/>
            <w:gridSpan w:val="2"/>
          </w:tcPr>
          <w:p w14:paraId="5FA6161C" w14:textId="77777777" w:rsidR="00906029" w:rsidRPr="00410DCF" w:rsidRDefault="00906029" w:rsidP="00906029">
            <w:pPr>
              <w:rPr>
                <w:b/>
                <w:bCs/>
              </w:rPr>
            </w:pPr>
            <w:bookmarkStart w:id="9" w:name="dsource" w:colFirst="1" w:colLast="1"/>
            <w:bookmarkEnd w:id="7"/>
            <w:bookmarkEnd w:id="8"/>
            <w:r w:rsidRPr="00410DCF">
              <w:rPr>
                <w:b/>
                <w:bCs/>
              </w:rPr>
              <w:t>Source:</w:t>
            </w:r>
          </w:p>
        </w:tc>
        <w:tc>
          <w:tcPr>
            <w:tcW w:w="8222" w:type="dxa"/>
            <w:gridSpan w:val="3"/>
          </w:tcPr>
          <w:p w14:paraId="01AB0FEF" w14:textId="1FAFFF1E" w:rsidR="00906029" w:rsidRPr="00410DCF" w:rsidRDefault="00EC1F56" w:rsidP="00CD2D9C">
            <w:pPr>
              <w:pStyle w:val="TSBHeaderSource"/>
            </w:pPr>
            <w:r>
              <w:t>SG9 &amp; SG16 Chairs</w:t>
            </w:r>
          </w:p>
        </w:tc>
      </w:tr>
      <w:tr w:rsidR="00906029" w:rsidRPr="00410DCF" w14:paraId="66F39EBE" w14:textId="77777777" w:rsidTr="00310340">
        <w:trPr>
          <w:cantSplit/>
        </w:trPr>
        <w:tc>
          <w:tcPr>
            <w:tcW w:w="1418" w:type="dxa"/>
            <w:gridSpan w:val="2"/>
            <w:tcBorders>
              <w:bottom w:val="single" w:sz="8" w:space="0" w:color="auto"/>
            </w:tcBorders>
          </w:tcPr>
          <w:p w14:paraId="7A7B4D97" w14:textId="77777777" w:rsidR="00906029" w:rsidRPr="00410DCF" w:rsidRDefault="00906029" w:rsidP="00906029">
            <w:pPr>
              <w:rPr>
                <w:b/>
                <w:bCs/>
              </w:rPr>
            </w:pPr>
            <w:bookmarkStart w:id="10" w:name="dtitle1" w:colFirst="1" w:colLast="1"/>
            <w:bookmarkEnd w:id="9"/>
            <w:r w:rsidRPr="00410DCF">
              <w:rPr>
                <w:b/>
                <w:bCs/>
              </w:rPr>
              <w:t>Title:</w:t>
            </w:r>
          </w:p>
        </w:tc>
        <w:tc>
          <w:tcPr>
            <w:tcW w:w="8222" w:type="dxa"/>
            <w:gridSpan w:val="3"/>
            <w:tcBorders>
              <w:bottom w:val="single" w:sz="8" w:space="0" w:color="auto"/>
            </w:tcBorders>
          </w:tcPr>
          <w:p w14:paraId="675C9CAE" w14:textId="64F0CCA2" w:rsidR="00906029" w:rsidRPr="00410DCF" w:rsidRDefault="00EC1F56" w:rsidP="00CD2D9C">
            <w:pPr>
              <w:pStyle w:val="TSBHeaderTitle"/>
            </w:pPr>
            <w:r>
              <w:t xml:space="preserve">Consolidation of the Resolution 2 elements </w:t>
            </w:r>
            <w:r>
              <w:t>of SG9 and SG16</w:t>
            </w:r>
          </w:p>
        </w:tc>
      </w:tr>
      <w:bookmarkEnd w:id="2"/>
      <w:bookmarkEnd w:id="10"/>
      <w:tr w:rsidR="00EC1F56" w:rsidRPr="00410DCF" w14:paraId="154A033D" w14:textId="77777777" w:rsidTr="00310340">
        <w:trPr>
          <w:cantSplit/>
        </w:trPr>
        <w:tc>
          <w:tcPr>
            <w:tcW w:w="1418" w:type="dxa"/>
            <w:gridSpan w:val="2"/>
            <w:tcBorders>
              <w:top w:val="single" w:sz="6" w:space="0" w:color="auto"/>
              <w:bottom w:val="single" w:sz="6" w:space="0" w:color="auto"/>
            </w:tcBorders>
          </w:tcPr>
          <w:p w14:paraId="6A22E2A1" w14:textId="678C7E1C" w:rsidR="00EC1F56" w:rsidRPr="00410DCF" w:rsidRDefault="00EC1F56" w:rsidP="00EC1F56">
            <w:pPr>
              <w:rPr>
                <w:b/>
                <w:bCs/>
                <w:lang w:eastAsia="zh-CN"/>
              </w:rPr>
            </w:pPr>
            <w:r w:rsidRPr="008F7D1F">
              <w:rPr>
                <w:b/>
                <w:bCs/>
              </w:rPr>
              <w:t>Contact:</w:t>
            </w:r>
          </w:p>
        </w:tc>
        <w:tc>
          <w:tcPr>
            <w:tcW w:w="4111" w:type="dxa"/>
            <w:tcBorders>
              <w:top w:val="single" w:sz="6" w:space="0" w:color="auto"/>
              <w:bottom w:val="single" w:sz="6" w:space="0" w:color="auto"/>
            </w:tcBorders>
          </w:tcPr>
          <w:p w14:paraId="575D3392" w14:textId="01754218" w:rsidR="00EC1F56" w:rsidRPr="00EC1F56" w:rsidRDefault="00EC1F56" w:rsidP="00EC1F56">
            <w:pPr>
              <w:tabs>
                <w:tab w:val="left" w:pos="794"/>
              </w:tabs>
              <w:rPr>
                <w:lang w:val="fr-FR"/>
              </w:rPr>
            </w:pPr>
            <w:r w:rsidRPr="00980ED2">
              <w:rPr>
                <w:lang w:val="fr-FR"/>
              </w:rPr>
              <w:t xml:space="preserve">Satoshi Miyaji </w:t>
            </w:r>
            <w:r w:rsidRPr="00980ED2">
              <w:rPr>
                <w:lang w:val="fr-FR"/>
              </w:rPr>
              <w:br/>
              <w:t>Chair, ITU-T SG9</w:t>
            </w:r>
          </w:p>
        </w:tc>
        <w:tc>
          <w:tcPr>
            <w:tcW w:w="4111" w:type="dxa"/>
            <w:gridSpan w:val="2"/>
            <w:tcBorders>
              <w:top w:val="single" w:sz="6" w:space="0" w:color="auto"/>
              <w:bottom w:val="single" w:sz="6" w:space="0" w:color="auto"/>
            </w:tcBorders>
          </w:tcPr>
          <w:p w14:paraId="2D905643" w14:textId="4CF96188" w:rsidR="00EC1F56" w:rsidRPr="00410DCF" w:rsidRDefault="00EC1F56" w:rsidP="00EC1F56">
            <w:pPr>
              <w:tabs>
                <w:tab w:val="left" w:pos="794"/>
              </w:tabs>
            </w:pPr>
            <w:r w:rsidRPr="00325221">
              <w:t>Tel:</w:t>
            </w:r>
            <w:r>
              <w:tab/>
            </w:r>
            <w:r w:rsidRPr="00325221">
              <w:t>+81 80 5060 9134</w:t>
            </w:r>
            <w:r w:rsidRPr="00325221">
              <w:br/>
            </w:r>
            <w:r>
              <w:t>E-mail:</w:t>
            </w:r>
            <w:r>
              <w:tab/>
            </w:r>
            <w:hyperlink r:id="rId12" w:history="1">
              <w:r w:rsidRPr="00325221">
                <w:rPr>
                  <w:rStyle w:val="Hyperlink"/>
                </w:rPr>
                <w:t>sa-miyaji@kddi.com</w:t>
              </w:r>
            </w:hyperlink>
          </w:p>
        </w:tc>
      </w:tr>
      <w:tr w:rsidR="00EC1F56" w:rsidRPr="00EC1F56" w14:paraId="394C766F" w14:textId="77777777" w:rsidTr="00310340">
        <w:trPr>
          <w:cantSplit/>
        </w:trPr>
        <w:tc>
          <w:tcPr>
            <w:tcW w:w="1418" w:type="dxa"/>
            <w:gridSpan w:val="2"/>
            <w:tcBorders>
              <w:top w:val="single" w:sz="6" w:space="0" w:color="auto"/>
              <w:bottom w:val="single" w:sz="6" w:space="0" w:color="auto"/>
            </w:tcBorders>
          </w:tcPr>
          <w:p w14:paraId="540CFBA5" w14:textId="4FF76ECC" w:rsidR="00EC1F56" w:rsidRPr="00410DCF" w:rsidRDefault="00EC1F56" w:rsidP="00EC1F56">
            <w:pPr>
              <w:rPr>
                <w:b/>
                <w:bCs/>
                <w:lang w:eastAsia="zh-CN"/>
              </w:rPr>
            </w:pPr>
            <w:r w:rsidRPr="008F7D1F">
              <w:rPr>
                <w:b/>
                <w:bCs/>
              </w:rPr>
              <w:t>Contact:</w:t>
            </w:r>
          </w:p>
        </w:tc>
        <w:tc>
          <w:tcPr>
            <w:tcW w:w="4111" w:type="dxa"/>
            <w:tcBorders>
              <w:top w:val="single" w:sz="6" w:space="0" w:color="auto"/>
              <w:bottom w:val="single" w:sz="6" w:space="0" w:color="auto"/>
            </w:tcBorders>
          </w:tcPr>
          <w:p w14:paraId="111EDDD5" w14:textId="769BD32F" w:rsidR="00EC1F56" w:rsidRPr="00EC1F56" w:rsidRDefault="00EC1F56" w:rsidP="00EC1F56">
            <w:pPr>
              <w:tabs>
                <w:tab w:val="left" w:pos="794"/>
              </w:tabs>
              <w:rPr>
                <w:lang w:val="fr-FR"/>
              </w:rPr>
            </w:pPr>
            <w:r w:rsidRPr="00980ED2">
              <w:rPr>
                <w:lang w:val="fr-FR"/>
              </w:rPr>
              <w:t>Noah Luo</w:t>
            </w:r>
            <w:r w:rsidRPr="00980ED2">
              <w:rPr>
                <w:lang w:val="fr-FR"/>
              </w:rPr>
              <w:br/>
              <w:t>Chair, ITU-T SG16</w:t>
            </w:r>
          </w:p>
        </w:tc>
        <w:tc>
          <w:tcPr>
            <w:tcW w:w="4111" w:type="dxa"/>
            <w:gridSpan w:val="2"/>
            <w:tcBorders>
              <w:top w:val="single" w:sz="6" w:space="0" w:color="auto"/>
              <w:bottom w:val="single" w:sz="6" w:space="0" w:color="auto"/>
            </w:tcBorders>
          </w:tcPr>
          <w:p w14:paraId="6830F5A4" w14:textId="00F378A2" w:rsidR="00EC1F56" w:rsidRPr="00EC1F56" w:rsidRDefault="00EC1F56" w:rsidP="00EC1F56">
            <w:pPr>
              <w:tabs>
                <w:tab w:val="left" w:pos="794"/>
              </w:tabs>
              <w:rPr>
                <w:lang w:val="fr-FR"/>
              </w:rPr>
            </w:pPr>
            <w:proofErr w:type="gramStart"/>
            <w:r w:rsidRPr="00980ED2">
              <w:rPr>
                <w:lang w:val="fr-FR"/>
              </w:rPr>
              <w:t>E-mail:</w:t>
            </w:r>
            <w:proofErr w:type="gramEnd"/>
            <w:r w:rsidRPr="00980ED2">
              <w:rPr>
                <w:lang w:val="fr-FR"/>
              </w:rPr>
              <w:tab/>
            </w:r>
            <w:hyperlink r:id="rId13" w:history="1">
              <w:r w:rsidRPr="00980ED2">
                <w:rPr>
                  <w:rStyle w:val="Hyperlink"/>
                  <w:lang w:val="fr-FR"/>
                </w:rPr>
                <w:t>noahluozz@gmail.com</w:t>
              </w:r>
            </w:hyperlink>
          </w:p>
        </w:tc>
      </w:tr>
      <w:tr w:rsidR="00EC1F56" w:rsidRPr="00410DCF" w14:paraId="5D671891" w14:textId="77777777" w:rsidTr="00310340">
        <w:trPr>
          <w:cantSplit/>
        </w:trPr>
        <w:tc>
          <w:tcPr>
            <w:tcW w:w="1418" w:type="dxa"/>
            <w:gridSpan w:val="2"/>
            <w:tcBorders>
              <w:top w:val="single" w:sz="6" w:space="0" w:color="auto"/>
              <w:bottom w:val="single" w:sz="6" w:space="0" w:color="auto"/>
            </w:tcBorders>
          </w:tcPr>
          <w:p w14:paraId="6C0C19EC" w14:textId="7B73D18A" w:rsidR="00EC1F56" w:rsidRPr="00410DCF" w:rsidRDefault="00EC1F56" w:rsidP="00EC1F56">
            <w:pPr>
              <w:rPr>
                <w:b/>
                <w:bCs/>
              </w:rPr>
            </w:pPr>
            <w:r>
              <w:rPr>
                <w:b/>
                <w:bCs/>
                <w:lang w:eastAsia="zh-CN"/>
              </w:rPr>
              <w:t>Contact:</w:t>
            </w:r>
          </w:p>
        </w:tc>
        <w:tc>
          <w:tcPr>
            <w:tcW w:w="4111" w:type="dxa"/>
            <w:tcBorders>
              <w:top w:val="single" w:sz="6" w:space="0" w:color="auto"/>
              <w:bottom w:val="single" w:sz="6" w:space="0" w:color="auto"/>
            </w:tcBorders>
          </w:tcPr>
          <w:p w14:paraId="274B5E12" w14:textId="52F78471" w:rsidR="00EC1F56" w:rsidRPr="00410DCF" w:rsidRDefault="00EC1F56" w:rsidP="00EC1F56">
            <w:pPr>
              <w:tabs>
                <w:tab w:val="left" w:pos="794"/>
              </w:tabs>
            </w:pPr>
            <w:r w:rsidRPr="00325221">
              <w:t>Stefano Polidori</w:t>
            </w:r>
            <w:r w:rsidRPr="00325221">
              <w:br/>
              <w:t>SG9 Counsellor, TSB</w:t>
            </w:r>
          </w:p>
        </w:tc>
        <w:tc>
          <w:tcPr>
            <w:tcW w:w="4111" w:type="dxa"/>
            <w:gridSpan w:val="2"/>
            <w:tcBorders>
              <w:top w:val="single" w:sz="6" w:space="0" w:color="auto"/>
              <w:bottom w:val="single" w:sz="6" w:space="0" w:color="auto"/>
            </w:tcBorders>
          </w:tcPr>
          <w:p w14:paraId="1164A6FE" w14:textId="3C30B75F" w:rsidR="00EC1F56" w:rsidRPr="00410DCF" w:rsidRDefault="00EC1F56" w:rsidP="00EC1F56">
            <w:pPr>
              <w:tabs>
                <w:tab w:val="left" w:pos="794"/>
              </w:tabs>
            </w:pPr>
            <w:r>
              <w:t>E-mail:</w:t>
            </w:r>
            <w:r>
              <w:tab/>
            </w:r>
            <w:hyperlink r:id="rId14" w:history="1">
              <w:r w:rsidRPr="00325221">
                <w:rPr>
                  <w:rStyle w:val="Hyperlink"/>
                </w:rPr>
                <w:t>stefano.polidori@itu.int</w:t>
              </w:r>
            </w:hyperlink>
            <w:r w:rsidRPr="00325221">
              <w:t> </w:t>
            </w:r>
          </w:p>
        </w:tc>
      </w:tr>
      <w:tr w:rsidR="00EC1F56" w:rsidRPr="00410DCF" w14:paraId="6283C485" w14:textId="77777777" w:rsidTr="00310340">
        <w:trPr>
          <w:cantSplit/>
        </w:trPr>
        <w:tc>
          <w:tcPr>
            <w:tcW w:w="1418" w:type="dxa"/>
            <w:gridSpan w:val="2"/>
            <w:tcBorders>
              <w:top w:val="single" w:sz="6" w:space="0" w:color="auto"/>
              <w:bottom w:val="single" w:sz="6" w:space="0" w:color="auto"/>
            </w:tcBorders>
          </w:tcPr>
          <w:p w14:paraId="288B56AF" w14:textId="33F79E8A" w:rsidR="00EC1F56" w:rsidRPr="00410DCF" w:rsidRDefault="00EC1F56" w:rsidP="00EC1F56">
            <w:pPr>
              <w:rPr>
                <w:b/>
                <w:bCs/>
                <w:lang w:eastAsia="zh-CN"/>
              </w:rPr>
            </w:pPr>
            <w:r w:rsidRPr="008F7D1F">
              <w:rPr>
                <w:b/>
                <w:bCs/>
              </w:rPr>
              <w:t>Contact:</w:t>
            </w:r>
          </w:p>
        </w:tc>
        <w:tc>
          <w:tcPr>
            <w:tcW w:w="4111" w:type="dxa"/>
            <w:tcBorders>
              <w:top w:val="single" w:sz="6" w:space="0" w:color="auto"/>
              <w:bottom w:val="single" w:sz="6" w:space="0" w:color="auto"/>
            </w:tcBorders>
          </w:tcPr>
          <w:p w14:paraId="04892F8D" w14:textId="3D89E49B" w:rsidR="00EC1F56" w:rsidRPr="00410DCF" w:rsidRDefault="00EC1F56" w:rsidP="00EC1F56">
            <w:pPr>
              <w:tabs>
                <w:tab w:val="left" w:pos="794"/>
              </w:tabs>
            </w:pPr>
            <w:r w:rsidRPr="00325221">
              <w:t>Simao Campos</w:t>
            </w:r>
            <w:r w:rsidRPr="00325221">
              <w:br/>
              <w:t>SG16 Counsellor, TSB</w:t>
            </w:r>
          </w:p>
        </w:tc>
        <w:tc>
          <w:tcPr>
            <w:tcW w:w="4111" w:type="dxa"/>
            <w:gridSpan w:val="2"/>
            <w:tcBorders>
              <w:top w:val="single" w:sz="6" w:space="0" w:color="auto"/>
              <w:bottom w:val="single" w:sz="6" w:space="0" w:color="auto"/>
            </w:tcBorders>
          </w:tcPr>
          <w:p w14:paraId="1DF1DBA3" w14:textId="6E13EB4B" w:rsidR="00EC1F56" w:rsidRPr="00410DCF" w:rsidRDefault="00EC1F56" w:rsidP="00EC1F56">
            <w:pPr>
              <w:tabs>
                <w:tab w:val="left" w:pos="794"/>
              </w:tabs>
            </w:pPr>
            <w:r>
              <w:t>E-mail:</w:t>
            </w:r>
            <w:r>
              <w:tab/>
            </w:r>
            <w:hyperlink r:id="rId15" w:history="1">
              <w:r w:rsidRPr="00325221">
                <w:rPr>
                  <w:rStyle w:val="Hyperlink"/>
                </w:rPr>
                <w:t>simao.campos@itu.int</w:t>
              </w:r>
            </w:hyperlink>
            <w:r w:rsidRPr="00325221">
              <w:t xml:space="preserve"> </w:t>
            </w:r>
          </w:p>
        </w:tc>
      </w:tr>
    </w:tbl>
    <w:p w14:paraId="37A53486" w14:textId="77777777" w:rsidR="009E6045" w:rsidRPr="00410DCF" w:rsidRDefault="009E6045" w:rsidP="0089088E"/>
    <w:tbl>
      <w:tblPr>
        <w:tblW w:w="9639" w:type="dxa"/>
        <w:tblLayout w:type="fixed"/>
        <w:tblCellMar>
          <w:left w:w="57" w:type="dxa"/>
          <w:right w:w="57" w:type="dxa"/>
        </w:tblCellMar>
        <w:tblLook w:val="0000" w:firstRow="0" w:lastRow="0" w:firstColumn="0" w:lastColumn="0" w:noHBand="0" w:noVBand="0"/>
      </w:tblPr>
      <w:tblGrid>
        <w:gridCol w:w="1418"/>
        <w:gridCol w:w="8221"/>
      </w:tblGrid>
      <w:tr w:rsidR="0089088E" w:rsidRPr="00410DCF" w14:paraId="7D0F8B1C" w14:textId="77777777" w:rsidTr="00CD2D9C">
        <w:trPr>
          <w:cantSplit/>
        </w:trPr>
        <w:tc>
          <w:tcPr>
            <w:tcW w:w="1418" w:type="dxa"/>
          </w:tcPr>
          <w:p w14:paraId="72CA09B8" w14:textId="77777777" w:rsidR="0089088E" w:rsidRPr="00410DCF" w:rsidRDefault="0089088E" w:rsidP="00EB6775">
            <w:pPr>
              <w:rPr>
                <w:b/>
                <w:bCs/>
              </w:rPr>
            </w:pPr>
            <w:r w:rsidRPr="00410DCF">
              <w:rPr>
                <w:b/>
                <w:bCs/>
              </w:rPr>
              <w:t>Abstract:</w:t>
            </w:r>
          </w:p>
        </w:tc>
        <w:tc>
          <w:tcPr>
            <w:tcW w:w="8221" w:type="dxa"/>
          </w:tcPr>
          <w:p w14:paraId="4BE3CBD5" w14:textId="57999B0B" w:rsidR="0089088E" w:rsidRPr="00410DCF" w:rsidRDefault="00DC0C96" w:rsidP="004768CB">
            <w:pPr>
              <w:pStyle w:val="TSBHeaderSummary"/>
            </w:pPr>
            <w:r w:rsidRPr="00410DCF">
              <w:t xml:space="preserve">This document provides </w:t>
            </w:r>
            <w:r w:rsidR="0035693D" w:rsidRPr="00410DCF">
              <w:t xml:space="preserve">a stable draft </w:t>
            </w:r>
            <w:r w:rsidR="00D57D46" w:rsidRPr="00410DCF">
              <w:t xml:space="preserve">of the </w:t>
            </w:r>
            <w:r w:rsidR="00D87E28" w:rsidRPr="00410DCF">
              <w:t xml:space="preserve">WTSA Res.2 text for </w:t>
            </w:r>
            <w:r w:rsidR="0015579F" w:rsidRPr="00410DCF">
              <w:t>the consolidated SG9 and SG16 (</w:t>
            </w:r>
            <w:r w:rsidR="00EC1F56">
              <w:t xml:space="preserve">into </w:t>
            </w:r>
            <w:r w:rsidR="0015579F" w:rsidRPr="00410DCF">
              <w:t xml:space="preserve">SGC) </w:t>
            </w:r>
            <w:r w:rsidR="00C740DA" w:rsidRPr="00410DCF">
              <w:t>in the 2025-2028 study period, as discussed and agreed by the joint SG9 and SG16 management team</w:t>
            </w:r>
            <w:r w:rsidR="001840E9" w:rsidRPr="00410DCF">
              <w:t xml:space="preserve">. </w:t>
            </w:r>
            <w:r w:rsidR="004768CB" w:rsidRPr="00410DCF">
              <w:t>This includes the proposed title, mandate, lead roles, points of guidance and list of Recommendations of the consolidated SGC.</w:t>
            </w:r>
          </w:p>
        </w:tc>
      </w:tr>
    </w:tbl>
    <w:p w14:paraId="379D7179" w14:textId="77777777" w:rsidR="00A43AA4" w:rsidRPr="00410DCF" w:rsidRDefault="00A43AA4" w:rsidP="00A43AA4"/>
    <w:p w14:paraId="4E220620" w14:textId="77777777" w:rsidR="00A43AA4" w:rsidRPr="00410DCF" w:rsidRDefault="00A43AA4" w:rsidP="00A43AA4">
      <w:r w:rsidRPr="00410DCF">
        <w:br w:type="page"/>
      </w:r>
    </w:p>
    <w:p w14:paraId="6A23B68D" w14:textId="673B3F3B" w:rsidR="00A026F0" w:rsidRPr="00410DCF" w:rsidRDefault="00EE0846" w:rsidP="00A43AA4">
      <w:pPr>
        <w:pStyle w:val="Title4"/>
        <w:rPr>
          <w:rFonts w:eastAsia="DengXian"/>
        </w:rPr>
      </w:pPr>
      <w:r w:rsidRPr="00410DCF">
        <w:rPr>
          <w:rFonts w:eastAsia="DengXian"/>
        </w:rPr>
        <w:lastRenderedPageBreak/>
        <w:t xml:space="preserve">DRAFT RESOLUTION 2 ELEMENTS FOR NEW SGC </w:t>
      </w:r>
      <w:r w:rsidR="00A43AA4" w:rsidRPr="00410DCF">
        <w:rPr>
          <w:rFonts w:eastAsia="DengXian"/>
        </w:rPr>
        <w:br/>
      </w:r>
      <w:r w:rsidR="00A026F0" w:rsidRPr="00410DCF">
        <w:rPr>
          <w:rFonts w:eastAsia="DengXian"/>
        </w:rPr>
        <w:t xml:space="preserve">(CONCATENATION OF SG9 </w:t>
      </w:r>
      <w:r w:rsidR="004768CB" w:rsidRPr="00410DCF">
        <w:rPr>
          <w:rFonts w:eastAsia="DengXian"/>
        </w:rPr>
        <w:t xml:space="preserve">AND SG16 </w:t>
      </w:r>
      <w:r w:rsidR="00A026F0" w:rsidRPr="00410DCF">
        <w:rPr>
          <w:rFonts w:eastAsia="DengXian"/>
        </w:rPr>
        <w:t>MANDATES)</w:t>
      </w:r>
    </w:p>
    <w:p w14:paraId="562F35F1" w14:textId="7BB8267C" w:rsidR="009F0536" w:rsidRPr="00410DCF" w:rsidRDefault="00A74D44" w:rsidP="009F0536">
      <w:pPr>
        <w:pStyle w:val="AnnexNo"/>
        <w:tabs>
          <w:tab w:val="left" w:pos="316"/>
          <w:tab w:val="center" w:pos="4819"/>
        </w:tabs>
        <w:rPr>
          <w:rFonts w:eastAsia="DengXian"/>
        </w:rPr>
      </w:pPr>
      <w:r w:rsidRPr="00410DCF">
        <w:rPr>
          <w:rFonts w:eastAsia="DengXian"/>
          <w:lang w:eastAsia="ja-JP"/>
        </w:rPr>
        <w:t>Annex A</w:t>
      </w:r>
      <w:r w:rsidRPr="00410DCF">
        <w:rPr>
          <w:rFonts w:eastAsia="DengXian"/>
          <w:lang w:eastAsia="ja-JP"/>
        </w:rPr>
        <w:br/>
      </w:r>
      <w:r w:rsidR="009F0536" w:rsidRPr="00410DCF">
        <w:rPr>
          <w:rFonts w:eastAsia="DengXian"/>
          <w:caps w:val="0"/>
        </w:rPr>
        <w:t xml:space="preserve">(to Resolution 2 (Rev. </w:t>
      </w:r>
      <w:r w:rsidR="009F0536">
        <w:rPr>
          <w:rFonts w:eastAsia="DengXian"/>
          <w:caps w:val="0"/>
        </w:rPr>
        <w:t>New Delhi</w:t>
      </w:r>
      <w:r w:rsidR="009F0536" w:rsidRPr="00410DCF">
        <w:rPr>
          <w:rFonts w:eastAsia="DengXian"/>
          <w:caps w:val="0"/>
        </w:rPr>
        <w:t>, 202</w:t>
      </w:r>
      <w:r w:rsidR="009F0536">
        <w:rPr>
          <w:rFonts w:eastAsia="DengXian"/>
          <w:caps w:val="0"/>
        </w:rPr>
        <w:t>4</w:t>
      </w:r>
      <w:r w:rsidR="009F0536" w:rsidRPr="00410DCF">
        <w:rPr>
          <w:rFonts w:eastAsia="DengXian"/>
          <w:caps w:val="0"/>
        </w:rPr>
        <w:t>))</w:t>
      </w:r>
    </w:p>
    <w:p w14:paraId="5F362CCA" w14:textId="77777777" w:rsidR="00A74D44" w:rsidRPr="00410DCF" w:rsidRDefault="00A74D44" w:rsidP="00A74D44">
      <w:pPr>
        <w:pStyle w:val="PartNo"/>
        <w:rPr>
          <w:rFonts w:eastAsia="DengXian"/>
          <w:lang w:val="en-GB" w:eastAsia="ja-JP"/>
        </w:rPr>
      </w:pPr>
      <w:r w:rsidRPr="00410DCF">
        <w:rPr>
          <w:rFonts w:eastAsia="DengXian"/>
          <w:lang w:val="en-GB" w:eastAsia="ja-JP"/>
        </w:rPr>
        <w:t>Part 1 – General areas of study</w:t>
      </w:r>
    </w:p>
    <w:p w14:paraId="7A6645A7" w14:textId="1C05F059" w:rsidR="00A43AA4" w:rsidRPr="00410DCF" w:rsidRDefault="00A43AA4" w:rsidP="00DC5C22">
      <w:pPr>
        <w:pStyle w:val="Headingb"/>
        <w:rPr>
          <w:rFonts w:eastAsia="MS Mincho"/>
          <w:bCs/>
        </w:rPr>
      </w:pPr>
      <w:r w:rsidRPr="00410DCF">
        <w:rPr>
          <w:rFonts w:eastAsia="MS Mincho"/>
          <w:bCs/>
        </w:rPr>
        <w:t>ITU-T SG</w:t>
      </w:r>
      <w:r w:rsidR="0093231F" w:rsidRPr="00410DCF">
        <w:rPr>
          <w:rFonts w:eastAsia="MS Mincho"/>
          <w:bCs/>
        </w:rPr>
        <w:t>C</w:t>
      </w:r>
    </w:p>
    <w:p w14:paraId="551900AC" w14:textId="3A5C321C" w:rsidR="00A74D44" w:rsidRPr="00410DCF" w:rsidRDefault="0093231F" w:rsidP="00DC5C22">
      <w:pPr>
        <w:pStyle w:val="Headingb"/>
        <w:rPr>
          <w:rFonts w:eastAsia="MS Mincho"/>
          <w:bCs/>
        </w:rPr>
      </w:pPr>
      <w:r w:rsidRPr="00410DCF">
        <w:rPr>
          <w:rFonts w:eastAsia="MS Mincho"/>
          <w:bCs/>
        </w:rPr>
        <w:t>Multimedia, content delivery</w:t>
      </w:r>
      <w:r w:rsidR="00F9663A" w:rsidRPr="00410DCF">
        <w:rPr>
          <w:rFonts w:eastAsia="MS Mincho"/>
          <w:bCs/>
        </w:rPr>
        <w:t>,</w:t>
      </w:r>
      <w:r w:rsidRPr="00410DCF">
        <w:rPr>
          <w:rFonts w:eastAsia="MS Mincho"/>
          <w:bCs/>
        </w:rPr>
        <w:t xml:space="preserve"> </w:t>
      </w:r>
      <w:r w:rsidR="00AC7A47" w:rsidRPr="00410DCF">
        <w:rPr>
          <w:rFonts w:eastAsia="MS Mincho"/>
          <w:bCs/>
        </w:rPr>
        <w:t xml:space="preserve">and related </w:t>
      </w:r>
      <w:r w:rsidRPr="00410DCF">
        <w:rPr>
          <w:rFonts w:eastAsia="MS Mincho"/>
          <w:bCs/>
        </w:rPr>
        <w:t>infrastructure and digital technologies</w:t>
      </w:r>
    </w:p>
    <w:p w14:paraId="47CD65F8" w14:textId="77777777" w:rsidR="00A43AA4" w:rsidRPr="00410DCF" w:rsidRDefault="00A43AA4" w:rsidP="00A43AA4"/>
    <w:p w14:paraId="4DE9ABCA" w14:textId="3CB8EE31" w:rsidR="0066538B" w:rsidRPr="00410DCF" w:rsidRDefault="0066538B" w:rsidP="0066538B">
      <w:pPr>
        <w:rPr>
          <w:rFonts w:eastAsia="DengXian"/>
        </w:rPr>
      </w:pPr>
      <w:r w:rsidRPr="00410DCF">
        <w:rPr>
          <w:rFonts w:eastAsia="DengXian"/>
        </w:rPr>
        <w:t>ITU</w:t>
      </w:r>
      <w:r w:rsidRPr="00410DCF">
        <w:rPr>
          <w:rFonts w:eastAsia="DengXian"/>
        </w:rPr>
        <w:noBreakHyphen/>
        <w:t>T Study Group </w:t>
      </w:r>
      <w:r w:rsidR="008F7349" w:rsidRPr="00410DCF">
        <w:t>C</w:t>
      </w:r>
      <w:r w:rsidRPr="00410DCF">
        <w:rPr>
          <w:rFonts w:eastAsia="DengXian"/>
        </w:rPr>
        <w:t xml:space="preserve"> is</w:t>
      </w:r>
      <w:r w:rsidR="0025170C" w:rsidRPr="00410DCF">
        <w:t xml:space="preserve"> responsible for studies relating to multimedia </w:t>
      </w:r>
      <w:r w:rsidR="0025170C" w:rsidRPr="00410DCF">
        <w:t>technologies,</w:t>
      </w:r>
      <w:r w:rsidR="0025170C" w:rsidRPr="00410DCF">
        <w:t xml:space="preserve"> capabilities, </w:t>
      </w:r>
      <w:r w:rsidR="0025170C" w:rsidRPr="00410DCF">
        <w:t xml:space="preserve">systems, applications and </w:t>
      </w:r>
      <w:r w:rsidR="0025170C" w:rsidRPr="00410DCF">
        <w:t>services for existing and future networks</w:t>
      </w:r>
      <w:r w:rsidR="008F7349" w:rsidRPr="00410DCF">
        <w:rPr>
          <w:rFonts w:eastAsia="DengXian"/>
        </w:rPr>
        <w:t xml:space="preserve">, including </w:t>
      </w:r>
      <w:r w:rsidRPr="00410DCF">
        <w:rPr>
          <w:rFonts w:eastAsia="DengXian"/>
        </w:rPr>
        <w:t>IP-based</w:t>
      </w:r>
      <w:r w:rsidR="0093231F" w:rsidRPr="00410DCF">
        <w:rPr>
          <w:rFonts w:eastAsia="DengXian"/>
        </w:rPr>
        <w:t xml:space="preserve"> and</w:t>
      </w:r>
      <w:r w:rsidRPr="00410DCF">
        <w:rPr>
          <w:rFonts w:eastAsia="DengXian"/>
        </w:rPr>
        <w:t xml:space="preserve"> cable-based network</w:t>
      </w:r>
      <w:r w:rsidR="008F7349" w:rsidRPr="00410DCF">
        <w:rPr>
          <w:rFonts w:eastAsia="DengXian"/>
        </w:rPr>
        <w:t>s</w:t>
      </w:r>
      <w:r w:rsidRPr="00410DCF">
        <w:rPr>
          <w:rFonts w:eastAsia="DengXian"/>
        </w:rPr>
        <w:t>.</w:t>
      </w:r>
    </w:p>
    <w:p w14:paraId="16377ED2" w14:textId="77777777" w:rsidR="003C4B68" w:rsidRPr="00410DCF" w:rsidRDefault="0066538B" w:rsidP="0066538B">
      <w:pPr>
        <w:rPr>
          <w:rFonts w:eastAsia="DengXian"/>
        </w:rPr>
      </w:pPr>
      <w:r w:rsidRPr="00410DCF">
        <w:rPr>
          <w:rFonts w:eastAsia="DengXian"/>
        </w:rPr>
        <w:t>This encompasses</w:t>
      </w:r>
      <w:r w:rsidR="003C4B68" w:rsidRPr="00410DCF">
        <w:rPr>
          <w:rFonts w:eastAsia="DengXian"/>
        </w:rPr>
        <w:t xml:space="preserve"> studies relating to:</w:t>
      </w:r>
    </w:p>
    <w:p w14:paraId="18703622" w14:textId="64336F63" w:rsidR="0066538B" w:rsidRPr="00410DCF" w:rsidRDefault="003C4B68" w:rsidP="003C4B68">
      <w:pPr>
        <w:pStyle w:val="enumlev1"/>
        <w:rPr>
          <w:rFonts w:eastAsia="DengXian"/>
        </w:rPr>
      </w:pPr>
      <w:r w:rsidRPr="00410DCF">
        <w:rPr>
          <w:rFonts w:eastAsia="DengXian"/>
          <w:lang w:eastAsia="ja-JP"/>
        </w:rPr>
        <w:t>•</w:t>
      </w:r>
      <w:r w:rsidRPr="00410DCF">
        <w:rPr>
          <w:rFonts w:eastAsia="DengXian"/>
          <w:lang w:eastAsia="ja-JP"/>
        </w:rPr>
        <w:tab/>
      </w:r>
      <w:r w:rsidRPr="00410DCF">
        <w:rPr>
          <w:rFonts w:eastAsia="DengXian"/>
        </w:rPr>
        <w:t>information and communication technologies</w:t>
      </w:r>
      <w:r w:rsidR="0066538B" w:rsidRPr="00410DCF">
        <w:rPr>
          <w:rFonts w:eastAsia="DengXian"/>
        </w:rPr>
        <w:t xml:space="preserve"> </w:t>
      </w:r>
      <w:r w:rsidRPr="00410DCF">
        <w:rPr>
          <w:rFonts w:eastAsia="DengXian"/>
        </w:rPr>
        <w:t>(</w:t>
      </w:r>
      <w:r w:rsidR="0066538B" w:rsidRPr="00410DCF">
        <w:rPr>
          <w:rFonts w:eastAsia="DengXian"/>
        </w:rPr>
        <w:t>ICTs</w:t>
      </w:r>
      <w:r w:rsidRPr="00410DCF">
        <w:rPr>
          <w:rFonts w:eastAsia="DengXian"/>
        </w:rPr>
        <w:t>)</w:t>
      </w:r>
      <w:r w:rsidR="0066538B" w:rsidRPr="00410DCF">
        <w:rPr>
          <w:rFonts w:eastAsia="DengXian"/>
        </w:rPr>
        <w:t xml:space="preserve"> for multimedia systems, applications, </w:t>
      </w:r>
      <w:r w:rsidR="009A54D1" w:rsidRPr="00410DCF">
        <w:t xml:space="preserve">services, </w:t>
      </w:r>
      <w:r w:rsidR="0066538B" w:rsidRPr="00410DCF">
        <w:rPr>
          <w:rFonts w:eastAsia="DengXian"/>
        </w:rPr>
        <w:t>terminals and delivery platforms; accessibility for digital inclusion; ICTs for active assisted living; human interfaces; multimedia aspects of distributed ledger technologies; media and signal coding and systems; digital multimedia services in various verticals (health, culture, mobility, etc</w:t>
      </w:r>
      <w:r w:rsidR="0066538B" w:rsidRPr="00410DCF">
        <w:rPr>
          <w:rFonts w:eastAsia="DengXian"/>
        </w:rPr>
        <w:t>.)</w:t>
      </w:r>
      <w:r w:rsidR="004659F3" w:rsidRPr="00410DCF">
        <w:t xml:space="preserve">; </w:t>
      </w:r>
      <w:r w:rsidR="00101697" w:rsidRPr="00410DCF">
        <w:rPr>
          <w:rFonts w:eastAsia="DengXian"/>
        </w:rPr>
        <w:t xml:space="preserve">and </w:t>
      </w:r>
      <w:r w:rsidR="004659F3" w:rsidRPr="00410DCF">
        <w:t>multimedia aspects of metaverse related issues</w:t>
      </w:r>
      <w:r w:rsidR="0066538B" w:rsidRPr="00410DCF">
        <w:rPr>
          <w:rFonts w:eastAsia="DengXian"/>
        </w:rPr>
        <w:t>.</w:t>
      </w:r>
    </w:p>
    <w:p w14:paraId="68A12A76" w14:textId="70C6BFEA" w:rsidR="003C4B68" w:rsidRPr="00410DCF" w:rsidRDefault="003C4B68" w:rsidP="003C4B68">
      <w:pPr>
        <w:pStyle w:val="enumlev1"/>
        <w:rPr>
          <w:rFonts w:eastAsia="DengXian"/>
          <w:lang w:eastAsia="ja-JP"/>
        </w:rPr>
      </w:pPr>
      <w:r w:rsidRPr="00410DCF">
        <w:rPr>
          <w:rFonts w:eastAsia="DengXian"/>
          <w:lang w:eastAsia="ja-JP"/>
        </w:rPr>
        <w:t>•</w:t>
      </w:r>
      <w:r w:rsidRPr="00410DCF">
        <w:rPr>
          <w:rFonts w:eastAsia="DengXian"/>
          <w:lang w:eastAsia="ja-JP"/>
        </w:rPr>
        <w:tab/>
        <w:t xml:space="preserve">use of telecommunication systems for </w:t>
      </w:r>
      <w:r w:rsidR="00CF4449" w:rsidRPr="00410DCF">
        <w:rPr>
          <w:rFonts w:eastAsia="DengXian"/>
          <w:lang w:eastAsia="ja-JP"/>
        </w:rPr>
        <w:t xml:space="preserve">a) </w:t>
      </w:r>
      <w:r w:rsidRPr="00410DCF">
        <w:rPr>
          <w:rFonts w:eastAsia="DengXian"/>
          <w:lang w:eastAsia="ja-JP"/>
        </w:rPr>
        <w:t>contribution, primary distribution and secondary distribution of audiovisual content</w:t>
      </w:r>
      <w:r w:rsidRPr="00410DCF">
        <w:rPr>
          <w:rFonts w:eastAsia="DengXian"/>
          <w:lang w:eastAsia="ja-JP"/>
        </w:rPr>
        <w:t xml:space="preserve"> </w:t>
      </w:r>
      <w:r w:rsidR="00C538F9" w:rsidRPr="00410DCF">
        <w:rPr>
          <w:rFonts w:eastAsia="DengXian"/>
          <w:lang w:eastAsia="ja-JP"/>
        </w:rPr>
        <w:t>(</w:t>
      </w:r>
      <w:r w:rsidR="005173D8" w:rsidRPr="00410DCF">
        <w:rPr>
          <w:rFonts w:eastAsia="DengXian"/>
          <w:lang w:eastAsia="ja-JP"/>
        </w:rPr>
        <w:t>including</w:t>
      </w:r>
      <w:r w:rsidRPr="00410DCF">
        <w:rPr>
          <w:rFonts w:eastAsia="DengXian"/>
          <w:lang w:eastAsia="ja-JP"/>
        </w:rPr>
        <w:t xml:space="preserve"> television programmes and related data services</w:t>
      </w:r>
      <w:r w:rsidR="00C06B49" w:rsidRPr="00410DCF">
        <w:rPr>
          <w:rFonts w:eastAsia="DengXian"/>
          <w:lang w:eastAsia="ja-JP"/>
        </w:rPr>
        <w:t>, and advanced capabilities, e.g. ultra-high definition</w:t>
      </w:r>
      <w:r w:rsidR="00C06B49" w:rsidRPr="00410DCF">
        <w:rPr>
          <w:rFonts w:eastAsia="DengXian"/>
          <w:lang w:eastAsia="ja-JP"/>
        </w:rPr>
        <w:t>,</w:t>
      </w:r>
      <w:r w:rsidR="00C06B49" w:rsidRPr="00410DCF">
        <w:rPr>
          <w:rFonts w:eastAsia="DengXian"/>
          <w:lang w:eastAsia="ja-JP"/>
        </w:rPr>
        <w:t xml:space="preserve"> high-dynamic range</w:t>
      </w:r>
      <w:r w:rsidR="00C538F9" w:rsidRPr="00410DCF">
        <w:rPr>
          <w:rFonts w:eastAsia="DengXian"/>
          <w:lang w:eastAsia="ja-JP"/>
        </w:rPr>
        <w:t>)</w:t>
      </w:r>
      <w:r w:rsidRPr="00410DCF">
        <w:rPr>
          <w:rFonts w:eastAsia="DengXian"/>
          <w:lang w:eastAsia="ja-JP"/>
        </w:rPr>
        <w:t xml:space="preserve"> and </w:t>
      </w:r>
      <w:r w:rsidR="003E006F" w:rsidRPr="00410DCF">
        <w:rPr>
          <w:rFonts w:eastAsia="DengXian"/>
          <w:lang w:eastAsia="ja-JP"/>
        </w:rPr>
        <w:t xml:space="preserve">b) </w:t>
      </w:r>
      <w:r w:rsidR="006904F5" w:rsidRPr="00410DCF">
        <w:rPr>
          <w:rFonts w:eastAsia="DengXian"/>
          <w:lang w:eastAsia="ja-JP"/>
        </w:rPr>
        <w:t xml:space="preserve">multimedia </w:t>
      </w:r>
      <w:r w:rsidRPr="00410DCF">
        <w:rPr>
          <w:rFonts w:eastAsia="DengXian"/>
          <w:lang w:eastAsia="ja-JP"/>
        </w:rPr>
        <w:t>applications, providing</w:t>
      </w:r>
      <w:r w:rsidR="007F774D" w:rsidRPr="00410DCF">
        <w:rPr>
          <w:rFonts w:eastAsia="DengXian"/>
          <w:lang w:eastAsia="ja-JP"/>
        </w:rPr>
        <w:t xml:space="preserve"> and immersive</w:t>
      </w:r>
      <w:r w:rsidRPr="00410DCF">
        <w:rPr>
          <w:rFonts w:eastAsia="DengXian"/>
          <w:lang w:eastAsia="ja-JP"/>
        </w:rPr>
        <w:t xml:space="preserve">, virtual reality, augmented reality and </w:t>
      </w:r>
      <w:proofErr w:type="spellStart"/>
      <w:r w:rsidRPr="00410DCF">
        <w:rPr>
          <w:rFonts w:eastAsia="DengXian"/>
          <w:lang w:eastAsia="ja-JP"/>
        </w:rPr>
        <w:t>multiview</w:t>
      </w:r>
      <w:proofErr w:type="spellEnd"/>
      <w:r w:rsidR="002D4238" w:rsidRPr="00410DCF">
        <w:rPr>
          <w:rFonts w:eastAsia="DengXian"/>
          <w:lang w:eastAsia="ja-JP"/>
        </w:rPr>
        <w:t>, including 3D (stereoscopy type and holographic type</w:t>
      </w:r>
      <w:proofErr w:type="gramStart"/>
      <w:r w:rsidR="002D4238" w:rsidRPr="00410DCF">
        <w:rPr>
          <w:rFonts w:eastAsia="DengXian"/>
          <w:lang w:eastAsia="ja-JP"/>
        </w:rPr>
        <w:t>)</w:t>
      </w:r>
      <w:r w:rsidR="007C4888">
        <w:rPr>
          <w:rFonts w:eastAsia="DengXian"/>
          <w:lang w:eastAsia="ja-JP"/>
        </w:rPr>
        <w:t>;</w:t>
      </w:r>
      <w:proofErr w:type="gramEnd"/>
    </w:p>
    <w:p w14:paraId="5AB7089E" w14:textId="3DD4C5D8" w:rsidR="000914C0" w:rsidRPr="00410DCF" w:rsidRDefault="003C4B68" w:rsidP="003C4B68">
      <w:pPr>
        <w:pStyle w:val="enumlev1"/>
        <w:rPr>
          <w:rFonts w:eastAsia="DengXian"/>
          <w:lang w:eastAsia="ja-JP"/>
        </w:rPr>
      </w:pPr>
      <w:r w:rsidRPr="00410DCF">
        <w:rPr>
          <w:rFonts w:eastAsia="DengXian"/>
          <w:lang w:eastAsia="ja-JP"/>
        </w:rPr>
        <w:t>•</w:t>
      </w:r>
      <w:r w:rsidRPr="00410DCF">
        <w:rPr>
          <w:rFonts w:eastAsia="DengXian"/>
          <w:lang w:eastAsia="ja-JP"/>
        </w:rPr>
        <w:tab/>
        <w:t xml:space="preserve">use of </w:t>
      </w:r>
      <w:r w:rsidR="00A8462F" w:rsidRPr="00410DCF">
        <w:rPr>
          <w:rFonts w:eastAsia="DengXian"/>
          <w:lang w:eastAsia="ja-JP"/>
        </w:rPr>
        <w:t>telecommunication</w:t>
      </w:r>
      <w:r w:rsidR="00CF4280" w:rsidRPr="00410DCF">
        <w:rPr>
          <w:rFonts w:eastAsia="DengXian"/>
          <w:lang w:eastAsia="ja-JP"/>
        </w:rPr>
        <w:t xml:space="preserve"> </w:t>
      </w:r>
      <w:r w:rsidRPr="00410DCF">
        <w:rPr>
          <w:rFonts w:eastAsia="DengXian"/>
          <w:lang w:eastAsia="ja-JP"/>
        </w:rPr>
        <w:t xml:space="preserve">networks, e.g. coaxial cable, optical fibre, hybrid fibre coaxial (HFC), </w:t>
      </w:r>
      <w:r w:rsidR="00CF4280" w:rsidRPr="00410DCF">
        <w:t>IP networks</w:t>
      </w:r>
      <w:r w:rsidR="00CF4280" w:rsidRPr="00410DCF">
        <w:rPr>
          <w:rFonts w:eastAsia="DengXian"/>
          <w:lang w:eastAsia="ja-JP"/>
        </w:rPr>
        <w:t xml:space="preserve">, </w:t>
      </w:r>
      <w:r w:rsidRPr="00410DCF">
        <w:rPr>
          <w:rFonts w:eastAsia="DengXian"/>
          <w:lang w:eastAsia="ja-JP"/>
        </w:rPr>
        <w:t>etc., to also provide integrated broadband services</w:t>
      </w:r>
      <w:r w:rsidRPr="00410DCF">
        <w:rPr>
          <w:rFonts w:eastAsia="DengXian"/>
          <w:lang w:eastAsia="ja-JP"/>
        </w:rPr>
        <w:t xml:space="preserve"> including interconnection with other types of networks such as fixed wireless access network</w:t>
      </w:r>
      <w:r w:rsidR="005A2841" w:rsidRPr="00410DCF">
        <w:rPr>
          <w:rFonts w:eastAsia="DengXian"/>
          <w:lang w:eastAsia="ja-JP"/>
        </w:rPr>
        <w:t>s</w:t>
      </w:r>
      <w:r w:rsidRPr="00410DCF">
        <w:rPr>
          <w:rFonts w:eastAsia="DengXian"/>
          <w:lang w:eastAsia="ja-JP"/>
        </w:rPr>
        <w:t xml:space="preserve"> </w:t>
      </w:r>
      <w:r w:rsidR="00D43114" w:rsidRPr="00410DCF">
        <w:rPr>
          <w:rFonts w:eastAsia="DengXian"/>
          <w:lang w:eastAsia="ja-JP"/>
        </w:rPr>
        <w:t>(</w:t>
      </w:r>
      <w:r w:rsidRPr="00410DCF">
        <w:rPr>
          <w:rFonts w:eastAsia="DengXian"/>
          <w:lang w:eastAsia="ja-JP"/>
        </w:rPr>
        <w:t xml:space="preserve">e.g., </w:t>
      </w:r>
      <w:r w:rsidR="001C6A5D" w:rsidRPr="00410DCF">
        <w:rPr>
          <w:rFonts w:eastAsia="DengXian"/>
          <w:lang w:eastAsia="ja-JP"/>
        </w:rPr>
        <w:t>radio</w:t>
      </w:r>
      <w:r w:rsidRPr="00410DCF">
        <w:rPr>
          <w:rFonts w:eastAsia="DengXian"/>
          <w:lang w:eastAsia="ja-JP"/>
        </w:rPr>
        <w:t xml:space="preserve"> local access network, private IMT-2020 network</w:t>
      </w:r>
      <w:r w:rsidR="007F774D" w:rsidRPr="00410DCF">
        <w:rPr>
          <w:rFonts w:eastAsia="DengXian"/>
          <w:lang w:eastAsia="ja-JP"/>
        </w:rPr>
        <w:t xml:space="preserve"> and beyond</w:t>
      </w:r>
      <w:r w:rsidRPr="00410DCF">
        <w:rPr>
          <w:rFonts w:eastAsia="DengXian"/>
          <w:lang w:eastAsia="ja-JP"/>
        </w:rPr>
        <w:t>, etc</w:t>
      </w:r>
      <w:r w:rsidR="005A2841" w:rsidRPr="00410DCF">
        <w:rPr>
          <w:rFonts w:eastAsia="DengXian"/>
          <w:lang w:eastAsia="ja-JP"/>
        </w:rPr>
        <w:t>.</w:t>
      </w:r>
      <w:proofErr w:type="gramStart"/>
      <w:r w:rsidR="005A2841" w:rsidRPr="00410DCF">
        <w:rPr>
          <w:rFonts w:eastAsia="DengXian"/>
          <w:lang w:eastAsia="ja-JP"/>
        </w:rPr>
        <w:t>)</w:t>
      </w:r>
      <w:r w:rsidR="000914C0" w:rsidRPr="00410DCF">
        <w:rPr>
          <w:rFonts w:eastAsia="DengXian"/>
          <w:lang w:eastAsia="ja-JP"/>
        </w:rPr>
        <w:t>;</w:t>
      </w:r>
      <w:proofErr w:type="gramEnd"/>
    </w:p>
    <w:p w14:paraId="19421FCB" w14:textId="77777777" w:rsidR="000914C0" w:rsidRPr="00410DCF" w:rsidRDefault="000914C0" w:rsidP="000914C0">
      <w:pPr>
        <w:ind w:left="794"/>
      </w:pPr>
      <w:r w:rsidRPr="00410DCF">
        <w:t>NOTE 1 – Private IMT-2020 network is intended to refer to private wireless networks specifically designed for supplementing a cable TV access network.</w:t>
      </w:r>
    </w:p>
    <w:p w14:paraId="09E6CF95" w14:textId="75B21E86" w:rsidR="003C4B68" w:rsidRPr="00410DCF" w:rsidRDefault="000914C0" w:rsidP="007C4888">
      <w:pPr>
        <w:ind w:left="794"/>
      </w:pPr>
      <w:r w:rsidRPr="00410DCF">
        <w:t>NOTE 2 –</w:t>
      </w:r>
      <w:r w:rsidRPr="00410DCF">
        <w:t xml:space="preserve"> </w:t>
      </w:r>
      <w:r w:rsidR="003C4B68" w:rsidRPr="00410DCF">
        <w:t>The cable network, primarily designed for audiovisual content delivery to the home, also carries time</w:t>
      </w:r>
      <w:r w:rsidR="003C4B68" w:rsidRPr="00410DCF">
        <w:noBreakHyphen/>
        <w:t>critical services like voice, gaming, video-on-demand, interactive and multiscreen services, etc. to customer premises equipment (CPE) in the home or enterprise</w:t>
      </w:r>
      <w:r w:rsidRPr="00410DCF">
        <w:t>.</w:t>
      </w:r>
    </w:p>
    <w:p w14:paraId="459D38E1" w14:textId="209CFFD9" w:rsidR="003C4B68" w:rsidRPr="00410DCF" w:rsidRDefault="003C4B68" w:rsidP="003C4B68">
      <w:pPr>
        <w:pStyle w:val="enumlev1"/>
        <w:rPr>
          <w:rFonts w:eastAsia="DengXian"/>
          <w:lang w:eastAsia="ja-JP"/>
        </w:rPr>
      </w:pPr>
      <w:r w:rsidRPr="00410DCF">
        <w:rPr>
          <w:rFonts w:eastAsia="DengXian"/>
          <w:lang w:eastAsia="ja-JP"/>
        </w:rPr>
        <w:t>•</w:t>
      </w:r>
      <w:r w:rsidRPr="00410DCF">
        <w:rPr>
          <w:rFonts w:eastAsia="DengXian"/>
          <w:lang w:eastAsia="ja-JP"/>
        </w:rPr>
        <w:tab/>
        <w:t xml:space="preserve">use of cloud computing, artificial intelligence (AI) and other advanced technologies to enhance </w:t>
      </w:r>
      <w:r w:rsidR="00F91D80" w:rsidRPr="00410DCF">
        <w:rPr>
          <w:rFonts w:eastAsia="DengXian"/>
          <w:lang w:eastAsia="ja-JP"/>
        </w:rPr>
        <w:t>multimedia applications</w:t>
      </w:r>
      <w:r w:rsidR="00F91D80" w:rsidRPr="00410DCF">
        <w:rPr>
          <w:rFonts w:eastAsia="DengXian"/>
          <w:lang w:eastAsia="ja-JP"/>
        </w:rPr>
        <w:t xml:space="preserve"> and </w:t>
      </w:r>
      <w:r w:rsidR="00F91D80" w:rsidRPr="00410DCF">
        <w:rPr>
          <w:rFonts w:eastAsia="DengXian"/>
          <w:lang w:eastAsia="ja-JP"/>
        </w:rPr>
        <w:t>services</w:t>
      </w:r>
      <w:r w:rsidR="00F91D80" w:rsidRPr="00410DCF">
        <w:rPr>
          <w:rFonts w:eastAsia="DengXian"/>
          <w:lang w:eastAsia="ja-JP"/>
        </w:rPr>
        <w:t xml:space="preserve"> </w:t>
      </w:r>
      <w:r w:rsidRPr="00410DCF">
        <w:rPr>
          <w:rFonts w:eastAsia="DengXian"/>
          <w:lang w:eastAsia="ja-JP"/>
        </w:rPr>
        <w:t xml:space="preserve">as well as integrated broadband services over </w:t>
      </w:r>
      <w:r w:rsidR="00F77E8D" w:rsidRPr="00410DCF">
        <w:rPr>
          <w:rFonts w:eastAsia="DengXian"/>
          <w:lang w:eastAsia="ja-JP"/>
        </w:rPr>
        <w:t>telecommunication</w:t>
      </w:r>
      <w:r w:rsidR="00F77E8D" w:rsidRPr="00410DCF">
        <w:rPr>
          <w:rFonts w:eastAsia="DengXian"/>
          <w:lang w:eastAsia="ja-JP"/>
        </w:rPr>
        <w:t xml:space="preserve"> </w:t>
      </w:r>
      <w:proofErr w:type="gramStart"/>
      <w:r w:rsidRPr="00410DCF">
        <w:rPr>
          <w:rFonts w:eastAsia="DengXian"/>
          <w:lang w:eastAsia="ja-JP"/>
        </w:rPr>
        <w:t>networks;</w:t>
      </w:r>
      <w:proofErr w:type="gramEnd"/>
    </w:p>
    <w:p w14:paraId="05BF32BA" w14:textId="2F992B39" w:rsidR="0066538B" w:rsidRPr="00410DCF" w:rsidRDefault="0066538B" w:rsidP="00EE0846">
      <w:pPr>
        <w:pStyle w:val="Note"/>
      </w:pPr>
      <w:r w:rsidRPr="00410DCF">
        <w:t>NOTE</w:t>
      </w:r>
      <w:r w:rsidRPr="00410DCF">
        <w:t xml:space="preserve"> </w:t>
      </w:r>
      <w:r w:rsidR="00F9663A" w:rsidRPr="00410DCF">
        <w:t>3</w:t>
      </w:r>
      <w:r w:rsidR="005954CD" w:rsidRPr="00410DCF">
        <w:t xml:space="preserve"> </w:t>
      </w:r>
      <w:r w:rsidRPr="00410DCF">
        <w:t xml:space="preserve">– When ITU-T Study Group 16 was created in 1996, one of its mandates was to continue ITU-T Study Group 1's studies on multimedia services. Accordingly, reference to "services" in the context of Study Group </w:t>
      </w:r>
      <w:r w:rsidR="00E2511C" w:rsidRPr="00410DCF">
        <w:t xml:space="preserve">C's </w:t>
      </w:r>
      <w:r w:rsidRPr="00410DCF">
        <w:t>mandate is to be understood as "multimedia services".</w:t>
      </w:r>
    </w:p>
    <w:p w14:paraId="0B1CED73" w14:textId="77777777" w:rsidR="00A43AA4" w:rsidRPr="00410DCF" w:rsidRDefault="00A43AA4" w:rsidP="00A43AA4">
      <w:r w:rsidRPr="00410DCF">
        <w:br w:type="page"/>
      </w:r>
    </w:p>
    <w:p w14:paraId="3DC7950C" w14:textId="4EE53AF2" w:rsidR="009C2184" w:rsidRPr="00410DCF" w:rsidRDefault="009C2184" w:rsidP="000D0B95">
      <w:pPr>
        <w:pStyle w:val="PartNo"/>
        <w:rPr>
          <w:rFonts w:eastAsia="DengXian"/>
          <w:lang w:val="en-GB" w:eastAsia="ja-JP"/>
        </w:rPr>
      </w:pPr>
      <w:r w:rsidRPr="00410DCF">
        <w:rPr>
          <w:rFonts w:eastAsia="DengXian"/>
          <w:lang w:val="en-GB" w:eastAsia="ja-JP"/>
        </w:rPr>
        <w:lastRenderedPageBreak/>
        <w:t xml:space="preserve">Part 2 – </w:t>
      </w:r>
      <w:r w:rsidRPr="00410DCF">
        <w:rPr>
          <w:rFonts w:eastAsia="DengXian"/>
          <w:b/>
          <w:bCs/>
          <w:lang w:val="en-GB" w:eastAsia="ja-JP"/>
        </w:rPr>
        <w:t>Lead ITU</w:t>
      </w:r>
      <w:r w:rsidRPr="00410DCF">
        <w:rPr>
          <w:rFonts w:eastAsia="DengXian"/>
          <w:b/>
          <w:bCs/>
          <w:lang w:val="en-GB" w:eastAsia="ja-JP"/>
        </w:rPr>
        <w:noBreakHyphen/>
        <w:t>T study groups</w:t>
      </w:r>
      <w:r w:rsidRPr="00410DCF">
        <w:rPr>
          <w:rFonts w:eastAsia="DengXian"/>
          <w:lang w:val="en-GB" w:eastAsia="ja-JP"/>
        </w:rPr>
        <w:t xml:space="preserve"> in specific areas of study</w:t>
      </w:r>
    </w:p>
    <w:p w14:paraId="4B1328B6" w14:textId="28E16A8E" w:rsidR="00A43AA4" w:rsidRPr="00410DCF" w:rsidRDefault="00A43AA4" w:rsidP="00A43AA4">
      <w:r w:rsidRPr="00410DCF">
        <w:t>SGC</w:t>
      </w:r>
    </w:p>
    <w:p w14:paraId="1B712A8F" w14:textId="77777777" w:rsidR="009C2184" w:rsidRPr="00410DCF" w:rsidRDefault="009C2184" w:rsidP="009C2184">
      <w:pPr>
        <w:pStyle w:val="enumlev1"/>
      </w:pPr>
      <w:r w:rsidRPr="00410DCF">
        <w:t>–</w:t>
      </w:r>
      <w:r w:rsidRPr="00410DCF">
        <w:tab/>
        <w:t>Lead study group on multimedia technologies, applications, systems and services</w:t>
      </w:r>
    </w:p>
    <w:p w14:paraId="437F5CAD" w14:textId="77777777" w:rsidR="0011382B" w:rsidRPr="00410DCF" w:rsidRDefault="0011382B" w:rsidP="0011382B">
      <w:pPr>
        <w:pStyle w:val="enumlev1"/>
        <w:rPr>
          <w:rFonts w:eastAsia="DengXian"/>
          <w:lang w:eastAsia="ja-JP"/>
        </w:rPr>
      </w:pPr>
      <w:r w:rsidRPr="00410DCF">
        <w:rPr>
          <w:rFonts w:eastAsia="DengXian"/>
          <w:lang w:eastAsia="ja-JP"/>
        </w:rPr>
        <w:t>–</w:t>
      </w:r>
      <w:r w:rsidRPr="00410DCF">
        <w:rPr>
          <w:rFonts w:eastAsia="DengXian"/>
          <w:lang w:eastAsia="ja-JP"/>
        </w:rPr>
        <w:tab/>
        <w:t xml:space="preserve">Lead study group </w:t>
      </w:r>
      <w:bookmarkStart w:id="11" w:name="_Hlk167698364"/>
      <w:r w:rsidRPr="00410DCF">
        <w:rPr>
          <w:rFonts w:eastAsia="DengXian"/>
          <w:lang w:eastAsia="ja-JP"/>
        </w:rPr>
        <w:t>on integrated broadband cable networks</w:t>
      </w:r>
      <w:bookmarkEnd w:id="11"/>
    </w:p>
    <w:p w14:paraId="2FAF8079" w14:textId="629CDFFA" w:rsidR="000D0B95" w:rsidRPr="00410DCF" w:rsidRDefault="0011382B" w:rsidP="000E7FD6">
      <w:pPr>
        <w:pStyle w:val="enumlev1"/>
      </w:pPr>
      <w:r w:rsidRPr="00410DCF">
        <w:t>–</w:t>
      </w:r>
      <w:r w:rsidRPr="00410DCF">
        <w:rPr>
          <w:rFonts w:eastAsia="DengXian"/>
          <w:lang w:eastAsia="ja-JP"/>
        </w:rPr>
        <w:tab/>
      </w:r>
      <w:bookmarkStart w:id="12" w:name="_Hlk166705960"/>
      <w:r w:rsidRPr="00410DCF">
        <w:rPr>
          <w:rFonts w:eastAsia="DengXian"/>
          <w:lang w:eastAsia="ja-JP"/>
        </w:rPr>
        <w:t xml:space="preserve">Lead study group on audiovisual content </w:t>
      </w:r>
      <w:r w:rsidR="00965915" w:rsidRPr="00410DCF">
        <w:t xml:space="preserve">processing and </w:t>
      </w:r>
      <w:r w:rsidRPr="00410DCF">
        <w:rPr>
          <w:rFonts w:eastAsia="DengXian"/>
          <w:lang w:eastAsia="ja-JP"/>
        </w:rPr>
        <w:t xml:space="preserve">delivery over </w:t>
      </w:r>
      <w:r w:rsidR="00965915" w:rsidRPr="00410DCF">
        <w:rPr>
          <w:rFonts w:eastAsia="DengXian"/>
          <w:lang w:eastAsia="ja-JP"/>
        </w:rPr>
        <w:t>multimedia</w:t>
      </w:r>
      <w:r w:rsidR="00965915" w:rsidRPr="00410DCF">
        <w:t xml:space="preserve"> distribution systems, including</w:t>
      </w:r>
      <w:r w:rsidR="00965915" w:rsidRPr="00410DCF">
        <w:rPr>
          <w:rFonts w:eastAsia="DengXian"/>
          <w:lang w:eastAsia="ja-JP"/>
        </w:rPr>
        <w:t xml:space="preserve"> </w:t>
      </w:r>
      <w:r w:rsidRPr="00410DCF">
        <w:rPr>
          <w:rFonts w:eastAsia="DengXian"/>
          <w:lang w:eastAsia="ja-JP"/>
        </w:rPr>
        <w:t>cable networks</w:t>
      </w:r>
      <w:r w:rsidR="000D0B95" w:rsidRPr="00410DCF">
        <w:rPr>
          <w:rFonts w:eastAsia="DengXian"/>
          <w:lang w:eastAsia="ja-JP"/>
        </w:rPr>
        <w:t>,</w:t>
      </w:r>
      <w:r w:rsidR="000D0B95" w:rsidRPr="00410DCF">
        <w:t xml:space="preserve"> IP-based television services and digital signage</w:t>
      </w:r>
    </w:p>
    <w:bookmarkEnd w:id="12"/>
    <w:p w14:paraId="79053312" w14:textId="77777777" w:rsidR="009C2184" w:rsidRPr="00410DCF" w:rsidRDefault="009C2184" w:rsidP="009C2184">
      <w:pPr>
        <w:pStyle w:val="enumlev1"/>
      </w:pPr>
      <w:r w:rsidRPr="00410DCF">
        <w:t>–</w:t>
      </w:r>
      <w:r w:rsidRPr="00410DCF">
        <w:tab/>
        <w:t>Lead study group on human factors and ICT accessibility for digital inclusion</w:t>
      </w:r>
    </w:p>
    <w:p w14:paraId="57853DF0" w14:textId="77777777" w:rsidR="009C2184" w:rsidRPr="00410DCF" w:rsidRDefault="009C2184" w:rsidP="009C2184">
      <w:pPr>
        <w:pStyle w:val="enumlev1"/>
      </w:pPr>
      <w:r w:rsidRPr="00410DCF">
        <w:t>–</w:t>
      </w:r>
      <w:r w:rsidRPr="00410DCF">
        <w:tab/>
        <w:t xml:space="preserve">Lead study group on multimedia aspects of automotive-related intelligent services </w:t>
      </w:r>
    </w:p>
    <w:p w14:paraId="2DA5F888" w14:textId="77777777" w:rsidR="009C2184" w:rsidRPr="00410DCF" w:rsidRDefault="009C2184" w:rsidP="009C2184">
      <w:pPr>
        <w:pStyle w:val="enumlev1"/>
      </w:pPr>
      <w:r w:rsidRPr="00410DCF">
        <w:t>–</w:t>
      </w:r>
      <w:r w:rsidRPr="00410DCF">
        <w:tab/>
        <w:t>Lead study group on multimedia aspects of digital health</w:t>
      </w:r>
    </w:p>
    <w:p w14:paraId="533C32CD" w14:textId="77777777" w:rsidR="009C2184" w:rsidRPr="00410DCF" w:rsidRDefault="009C2184" w:rsidP="009C2184">
      <w:pPr>
        <w:pStyle w:val="enumlev1"/>
      </w:pPr>
      <w:r w:rsidRPr="00410DCF">
        <w:t>–</w:t>
      </w:r>
      <w:r w:rsidRPr="00410DCF">
        <w:tab/>
        <w:t>Lead study group on digital culture</w:t>
      </w:r>
    </w:p>
    <w:p w14:paraId="4775C18E" w14:textId="77777777" w:rsidR="009C2184" w:rsidRPr="00410DCF" w:rsidRDefault="009C2184" w:rsidP="009C2184">
      <w:pPr>
        <w:pStyle w:val="enumlev1"/>
      </w:pPr>
      <w:r w:rsidRPr="00410DCF">
        <w:t>–</w:t>
      </w:r>
      <w:r w:rsidRPr="00410DCF">
        <w:tab/>
        <w:t>Lead study group on multimedia aspects of distributed ledger technology (DLT) and its applications</w:t>
      </w:r>
    </w:p>
    <w:p w14:paraId="0E017F84" w14:textId="70E52F90" w:rsidR="00D97801" w:rsidRPr="00410DCF" w:rsidRDefault="00D97801" w:rsidP="001028AA">
      <w:pPr>
        <w:pStyle w:val="enumlev1"/>
      </w:pPr>
      <w:r w:rsidRPr="00410DCF">
        <w:t>–</w:t>
      </w:r>
      <w:r w:rsidRPr="00410DCF">
        <w:tab/>
        <w:t>Lead study group on immersive multimedia technologies including metaverse and other emerging technologies</w:t>
      </w:r>
    </w:p>
    <w:p w14:paraId="235E965C" w14:textId="655CECFD" w:rsidR="000D0B95" w:rsidRPr="00410DCF" w:rsidRDefault="000D0B95" w:rsidP="001028AA">
      <w:pPr>
        <w:pStyle w:val="enumlev1"/>
        <w:rPr>
          <w:rFonts w:eastAsia="DengXian"/>
        </w:rPr>
      </w:pPr>
    </w:p>
    <w:p w14:paraId="5B2946EA" w14:textId="77777777" w:rsidR="001028AA" w:rsidRPr="00410DCF" w:rsidRDefault="001028AA" w:rsidP="001028AA">
      <w:pPr>
        <w:pStyle w:val="AnnexNo"/>
        <w:rPr>
          <w:rFonts w:eastAsia="DengXian"/>
          <w:caps w:val="0"/>
          <w:lang w:eastAsia="ja-JP"/>
        </w:rPr>
      </w:pPr>
      <w:r w:rsidRPr="00410DCF">
        <w:rPr>
          <w:rFonts w:eastAsia="DengXian"/>
        </w:rPr>
        <w:t>Annex B</w:t>
      </w:r>
      <w:r w:rsidRPr="00410DCF">
        <w:rPr>
          <w:rFonts w:eastAsia="DengXian"/>
          <w:caps w:val="0"/>
          <w:lang w:eastAsia="ja-JP"/>
        </w:rPr>
        <w:br/>
        <w:t>(to Resolution 2 (Rev. Geneva, 2022))</w:t>
      </w:r>
    </w:p>
    <w:p w14:paraId="59925446" w14:textId="77777777" w:rsidR="001028AA" w:rsidRPr="00410DCF" w:rsidRDefault="001028AA" w:rsidP="001028AA">
      <w:pPr>
        <w:pStyle w:val="Annextitle"/>
        <w:rPr>
          <w:rFonts w:eastAsia="DengXian"/>
          <w:lang w:eastAsia="ja-JP"/>
        </w:rPr>
      </w:pPr>
      <w:r w:rsidRPr="00410DCF">
        <w:rPr>
          <w:rFonts w:eastAsia="DengXian"/>
          <w:lang w:eastAsia="ja-JP"/>
        </w:rPr>
        <w:t>Points of guidance to ITU</w:t>
      </w:r>
      <w:r w:rsidRPr="00410DCF">
        <w:rPr>
          <w:rFonts w:eastAsia="DengXian"/>
          <w:lang w:eastAsia="ja-JP"/>
        </w:rPr>
        <w:noBreakHyphen/>
        <w:t>T study groups for development</w:t>
      </w:r>
      <w:r w:rsidRPr="00410DCF">
        <w:rPr>
          <w:rFonts w:eastAsia="DengXian"/>
          <w:lang w:eastAsia="ja-JP"/>
        </w:rPr>
        <w:br/>
        <w:t>of the post-2022 work programme</w:t>
      </w:r>
    </w:p>
    <w:p w14:paraId="5DB7F664" w14:textId="77777777" w:rsidR="001028AA" w:rsidRPr="00410DCF" w:rsidRDefault="001028AA" w:rsidP="001028AA">
      <w:pPr>
        <w:rPr>
          <w:rFonts w:eastAsia="DengXian"/>
        </w:rPr>
      </w:pPr>
      <w:r w:rsidRPr="00410DCF">
        <w:rPr>
          <w:rFonts w:eastAsia="DengXian"/>
          <w:b/>
          <w:bCs/>
        </w:rPr>
        <w:t>B.1</w:t>
      </w:r>
      <w:r w:rsidRPr="00410DCF">
        <w:rPr>
          <w:rFonts w:eastAsia="DengXian"/>
        </w:rPr>
        <w:tab/>
        <w:t>This annex provides points of guidance to study groups for the development of post</w:t>
      </w:r>
      <w:r w:rsidRPr="00410DCF">
        <w:rPr>
          <w:rFonts w:eastAsia="DengXian"/>
        </w:rPr>
        <w:noBreakHyphen/>
        <w:t xml:space="preserve">2022 study Questions in accordance with their proposed structure and general areas of responsibility. The points of guidance are intended to clarify, where appropriate, interaction between study groups in certain areas of common </w:t>
      </w:r>
      <w:proofErr w:type="gramStart"/>
      <w:r w:rsidRPr="00410DCF">
        <w:rPr>
          <w:rFonts w:eastAsia="DengXian"/>
        </w:rPr>
        <w:t>responsibility, and</w:t>
      </w:r>
      <w:proofErr w:type="gramEnd"/>
      <w:r w:rsidRPr="00410DCF">
        <w:rPr>
          <w:rFonts w:eastAsia="DengXian"/>
        </w:rPr>
        <w:t xml:space="preserve"> are not intended to provide a comprehensive list of such responsibilities.</w:t>
      </w:r>
    </w:p>
    <w:p w14:paraId="757448EB" w14:textId="77777777" w:rsidR="001028AA" w:rsidRPr="00410DCF" w:rsidRDefault="001028AA" w:rsidP="001028AA">
      <w:pPr>
        <w:rPr>
          <w:rFonts w:eastAsia="DengXian"/>
        </w:rPr>
      </w:pPr>
      <w:r w:rsidRPr="00410DCF">
        <w:rPr>
          <w:rFonts w:eastAsia="DengXian"/>
          <w:b/>
          <w:bCs/>
        </w:rPr>
        <w:t>B.2</w:t>
      </w:r>
      <w:r w:rsidRPr="00410DCF">
        <w:rPr>
          <w:rFonts w:eastAsia="DengXian"/>
        </w:rPr>
        <w:tab/>
        <w:t>This annex will be reviewed by the Telecommunication Standardization Advisory Group (TSAG) as necessary to facilitate interaction between study groups, to minimize duplication of effort and to harmonize the overall ITU</w:t>
      </w:r>
      <w:r w:rsidRPr="00410DCF">
        <w:rPr>
          <w:rFonts w:eastAsia="DengXian"/>
        </w:rPr>
        <w:noBreakHyphen/>
        <w:t>T work programme.</w:t>
      </w:r>
    </w:p>
    <w:p w14:paraId="79E83F7D" w14:textId="77777777" w:rsidR="00A43AA4" w:rsidRPr="00410DCF" w:rsidRDefault="00A43AA4" w:rsidP="001028AA">
      <w:pPr>
        <w:rPr>
          <w:rFonts w:eastAsia="DengXian"/>
        </w:rPr>
      </w:pPr>
    </w:p>
    <w:p w14:paraId="1F19DF4A" w14:textId="77777777" w:rsidR="00A43AA4" w:rsidRPr="00410DCF" w:rsidRDefault="00A43AA4" w:rsidP="00A43AA4">
      <w:pPr>
        <w:pStyle w:val="Headingb"/>
      </w:pPr>
      <w:r w:rsidRPr="00410DCF">
        <w:t>ITU-T Study Group C</w:t>
      </w:r>
    </w:p>
    <w:p w14:paraId="2EE1CAC5" w14:textId="43F4BD95" w:rsidR="001028AA" w:rsidRPr="00410DCF" w:rsidRDefault="001028AA" w:rsidP="001028AA">
      <w:pPr>
        <w:rPr>
          <w:rFonts w:eastAsia="DengXian"/>
        </w:rPr>
      </w:pPr>
      <w:r w:rsidRPr="00410DCF">
        <w:rPr>
          <w:rFonts w:eastAsia="DengXian"/>
        </w:rPr>
        <w:t>ITU</w:t>
      </w:r>
      <w:r w:rsidRPr="00410DCF">
        <w:rPr>
          <w:rFonts w:eastAsia="DengXian"/>
        </w:rPr>
        <w:noBreakHyphen/>
        <w:t>T Study Group </w:t>
      </w:r>
      <w:r w:rsidR="005B7B1C" w:rsidRPr="00410DCF">
        <w:rPr>
          <w:rFonts w:eastAsia="DengXian"/>
        </w:rPr>
        <w:t>C</w:t>
      </w:r>
      <w:r w:rsidRPr="00410DCF">
        <w:rPr>
          <w:rFonts w:eastAsia="DengXian"/>
        </w:rPr>
        <w:t xml:space="preserve"> will work on the following items:</w:t>
      </w:r>
    </w:p>
    <w:p w14:paraId="272CB32C" w14:textId="74BEB355" w:rsidR="001028AA" w:rsidRPr="00410DCF" w:rsidRDefault="001028AA" w:rsidP="001028AA">
      <w:pPr>
        <w:pStyle w:val="enumlev1"/>
        <w:rPr>
          <w:rFonts w:eastAsia="DengXian"/>
          <w:lang w:eastAsia="ja-JP"/>
        </w:rPr>
      </w:pPr>
      <w:r w:rsidRPr="00410DCF">
        <w:rPr>
          <w:rFonts w:eastAsia="DengXian"/>
          <w:lang w:eastAsia="ja-JP"/>
        </w:rPr>
        <w:t>•</w:t>
      </w:r>
      <w:r w:rsidRPr="00410DCF">
        <w:rPr>
          <w:rFonts w:eastAsia="DengXian"/>
          <w:lang w:eastAsia="ja-JP"/>
        </w:rPr>
        <w:tab/>
        <w:t>terminology for various multimedia services;</w:t>
      </w:r>
    </w:p>
    <w:p w14:paraId="78E25D06" w14:textId="77777777" w:rsidR="001028AA" w:rsidRPr="00410DCF" w:rsidRDefault="001028AA" w:rsidP="001028AA">
      <w:pPr>
        <w:pStyle w:val="enumlev1"/>
        <w:rPr>
          <w:rFonts w:eastAsia="DengXian"/>
          <w:lang w:eastAsia="ja-JP"/>
        </w:rPr>
      </w:pPr>
      <w:r w:rsidRPr="00410DCF">
        <w:rPr>
          <w:rFonts w:eastAsia="DengXian"/>
          <w:lang w:eastAsia="ja-JP"/>
        </w:rPr>
        <w:t>•</w:t>
      </w:r>
      <w:r w:rsidRPr="00410DCF">
        <w:rPr>
          <w:rFonts w:eastAsia="DengXian"/>
          <w:lang w:eastAsia="ja-JP"/>
        </w:rPr>
        <w:tab/>
        <w:t>operation of multimedia systems and applications, including interoperability, scalability and interworking over different networks;</w:t>
      </w:r>
    </w:p>
    <w:p w14:paraId="1F17984E" w14:textId="77777777" w:rsidR="001028AA" w:rsidRPr="00410DCF" w:rsidRDefault="001028AA" w:rsidP="001028AA">
      <w:pPr>
        <w:pStyle w:val="enumlev1"/>
        <w:rPr>
          <w:rFonts w:eastAsia="DengXian"/>
          <w:lang w:eastAsia="ja-JP"/>
        </w:rPr>
      </w:pPr>
      <w:r w:rsidRPr="00410DCF">
        <w:rPr>
          <w:rFonts w:eastAsia="DengXian"/>
          <w:lang w:eastAsia="ja-JP"/>
        </w:rPr>
        <w:t>•</w:t>
      </w:r>
      <w:r w:rsidRPr="00410DCF">
        <w:rPr>
          <w:rFonts w:eastAsia="DengXian"/>
          <w:lang w:eastAsia="ja-JP"/>
        </w:rPr>
        <w:tab/>
        <w:t>ubiquitous multimedia services and applications;</w:t>
      </w:r>
    </w:p>
    <w:p w14:paraId="673ABC2E" w14:textId="77777777" w:rsidR="001028AA" w:rsidRPr="00410DCF" w:rsidRDefault="001028AA" w:rsidP="001028AA">
      <w:pPr>
        <w:pStyle w:val="enumlev1"/>
        <w:rPr>
          <w:rFonts w:eastAsia="DengXian"/>
          <w:lang w:eastAsia="ja-JP"/>
        </w:rPr>
      </w:pPr>
      <w:r w:rsidRPr="00410DCF">
        <w:rPr>
          <w:rFonts w:eastAsia="DengXian"/>
          <w:lang w:eastAsia="ja-JP"/>
        </w:rPr>
        <w:t>•</w:t>
      </w:r>
      <w:r w:rsidRPr="00410DCF">
        <w:rPr>
          <w:rFonts w:eastAsia="DengXian"/>
          <w:lang w:eastAsia="ja-JP"/>
        </w:rPr>
        <w:tab/>
        <w:t>multimedia aspects of digital services;</w:t>
      </w:r>
    </w:p>
    <w:p w14:paraId="0EE423F5" w14:textId="77777777" w:rsidR="001028AA" w:rsidRPr="00410DCF" w:rsidRDefault="001028AA" w:rsidP="001028AA">
      <w:pPr>
        <w:pStyle w:val="enumlev1"/>
        <w:rPr>
          <w:rFonts w:eastAsia="DengXian"/>
          <w:lang w:eastAsia="ja-JP"/>
        </w:rPr>
      </w:pPr>
      <w:r w:rsidRPr="00410DCF">
        <w:rPr>
          <w:rFonts w:eastAsia="DengXian"/>
          <w:lang w:eastAsia="ja-JP"/>
        </w:rPr>
        <w:t>•</w:t>
      </w:r>
      <w:r w:rsidRPr="00410DCF">
        <w:rPr>
          <w:rFonts w:eastAsia="DengXian"/>
          <w:lang w:eastAsia="ja-JP"/>
        </w:rPr>
        <w:tab/>
        <w:t>development of multimedia end-to-end architectures, including vehicle gateway for intelligent transport systems (ITS);</w:t>
      </w:r>
    </w:p>
    <w:p w14:paraId="61441E42" w14:textId="77777777" w:rsidR="001028AA" w:rsidRPr="00410DCF" w:rsidRDefault="001028AA" w:rsidP="001028AA">
      <w:pPr>
        <w:pStyle w:val="enumlev1"/>
        <w:rPr>
          <w:rFonts w:eastAsia="DengXian"/>
          <w:lang w:eastAsia="ja-JP"/>
        </w:rPr>
      </w:pPr>
      <w:r w:rsidRPr="00410DCF">
        <w:rPr>
          <w:rFonts w:eastAsia="DengXian"/>
          <w:lang w:eastAsia="ja-JP"/>
        </w:rPr>
        <w:t>•</w:t>
      </w:r>
      <w:r w:rsidRPr="00410DCF">
        <w:rPr>
          <w:rFonts w:eastAsia="DengXian"/>
          <w:lang w:eastAsia="ja-JP"/>
        </w:rPr>
        <w:tab/>
        <w:t>high-layer protocols and middleware for multimedia systems and applications, including IP-based television services (managed and non-managed networks), Internet-based streaming media services and digital signage;</w:t>
      </w:r>
    </w:p>
    <w:p w14:paraId="0D49A2EB" w14:textId="77777777" w:rsidR="001028AA" w:rsidRPr="00410DCF" w:rsidRDefault="001028AA" w:rsidP="001028AA">
      <w:pPr>
        <w:pStyle w:val="enumlev1"/>
        <w:rPr>
          <w:rFonts w:eastAsia="DengXian"/>
          <w:lang w:eastAsia="ja-JP"/>
        </w:rPr>
      </w:pPr>
      <w:r w:rsidRPr="00410DCF">
        <w:rPr>
          <w:rFonts w:eastAsia="DengXian"/>
          <w:lang w:eastAsia="ja-JP"/>
        </w:rPr>
        <w:lastRenderedPageBreak/>
        <w:t>•</w:t>
      </w:r>
      <w:r w:rsidRPr="00410DCF">
        <w:rPr>
          <w:rFonts w:eastAsia="DengXian"/>
          <w:lang w:eastAsia="ja-JP"/>
        </w:rPr>
        <w:tab/>
        <w:t>media and signal coding;</w:t>
      </w:r>
    </w:p>
    <w:p w14:paraId="5CFBDC26" w14:textId="77777777" w:rsidR="001028AA" w:rsidRPr="00410DCF" w:rsidRDefault="001028AA" w:rsidP="001028AA">
      <w:pPr>
        <w:pStyle w:val="enumlev1"/>
        <w:rPr>
          <w:rFonts w:eastAsia="DengXian"/>
          <w:lang w:eastAsia="ja-JP"/>
        </w:rPr>
      </w:pPr>
      <w:r w:rsidRPr="00410DCF">
        <w:rPr>
          <w:rFonts w:eastAsia="DengXian"/>
          <w:lang w:eastAsia="ja-JP"/>
        </w:rPr>
        <w:t>•</w:t>
      </w:r>
      <w:r w:rsidRPr="00410DCF">
        <w:rPr>
          <w:rFonts w:eastAsia="DengXian"/>
          <w:lang w:eastAsia="ja-JP"/>
        </w:rPr>
        <w:tab/>
        <w:t>multimedia and multimode terminals;</w:t>
      </w:r>
    </w:p>
    <w:p w14:paraId="45398249" w14:textId="77777777" w:rsidR="001028AA" w:rsidRPr="00410DCF" w:rsidRDefault="001028AA" w:rsidP="001028AA">
      <w:pPr>
        <w:pStyle w:val="enumlev1"/>
        <w:rPr>
          <w:rFonts w:eastAsia="DengXian"/>
          <w:lang w:eastAsia="ja-JP"/>
        </w:rPr>
      </w:pPr>
      <w:r w:rsidRPr="00410DCF">
        <w:rPr>
          <w:rFonts w:eastAsia="DengXian"/>
          <w:lang w:eastAsia="ja-JP"/>
        </w:rPr>
        <w:t>•</w:t>
      </w:r>
      <w:r w:rsidRPr="00410DCF">
        <w:rPr>
          <w:rFonts w:eastAsia="DengXian"/>
          <w:lang w:eastAsia="ja-JP"/>
        </w:rPr>
        <w:tab/>
        <w:t>human-machine interaction;</w:t>
      </w:r>
    </w:p>
    <w:p w14:paraId="4A47F440" w14:textId="77777777" w:rsidR="001028AA" w:rsidRPr="00410DCF" w:rsidRDefault="001028AA" w:rsidP="001028AA">
      <w:pPr>
        <w:pStyle w:val="enumlev1"/>
        <w:rPr>
          <w:rFonts w:eastAsia="DengXian"/>
          <w:lang w:eastAsia="ja-JP"/>
        </w:rPr>
      </w:pPr>
      <w:r w:rsidRPr="00410DCF">
        <w:rPr>
          <w:rFonts w:eastAsia="DengXian"/>
          <w:lang w:eastAsia="ja-JP"/>
        </w:rPr>
        <w:t>•</w:t>
      </w:r>
      <w:r w:rsidRPr="00410DCF">
        <w:rPr>
          <w:rFonts w:eastAsia="DengXian"/>
          <w:lang w:eastAsia="ja-JP"/>
        </w:rPr>
        <w:tab/>
        <w:t>signal processing network equipment and terminals, gateway implementations, and characteristics;</w:t>
      </w:r>
    </w:p>
    <w:p w14:paraId="45720AE6" w14:textId="77777777" w:rsidR="001028AA" w:rsidRPr="00410DCF" w:rsidRDefault="001028AA" w:rsidP="001028AA">
      <w:pPr>
        <w:pStyle w:val="enumlev1"/>
        <w:rPr>
          <w:rFonts w:eastAsia="DengXian"/>
          <w:lang w:eastAsia="ja-JP"/>
        </w:rPr>
      </w:pPr>
      <w:r w:rsidRPr="00410DCF">
        <w:rPr>
          <w:rFonts w:eastAsia="DengXian"/>
          <w:lang w:eastAsia="ja-JP"/>
        </w:rPr>
        <w:t>•</w:t>
      </w:r>
      <w:r w:rsidRPr="00410DCF">
        <w:rPr>
          <w:rFonts w:eastAsia="DengXian"/>
          <w:lang w:eastAsia="ja-JP"/>
        </w:rPr>
        <w:tab/>
        <w:t>quality of service (QoS), quality of experience (</w:t>
      </w:r>
      <w:proofErr w:type="spellStart"/>
      <w:r w:rsidRPr="00410DCF">
        <w:rPr>
          <w:rFonts w:eastAsia="DengXian"/>
          <w:lang w:eastAsia="ja-JP"/>
        </w:rPr>
        <w:t>QoE</w:t>
      </w:r>
      <w:proofErr w:type="spellEnd"/>
      <w:r w:rsidRPr="00410DCF">
        <w:rPr>
          <w:rFonts w:eastAsia="DengXian"/>
          <w:lang w:eastAsia="ja-JP"/>
        </w:rPr>
        <w:t>) and end-to-end performance in multimedia systems;</w:t>
      </w:r>
    </w:p>
    <w:p w14:paraId="4318F69E" w14:textId="7F21FB6D" w:rsidR="001028AA" w:rsidRPr="00410DCF" w:rsidRDefault="001028AA" w:rsidP="001028AA">
      <w:pPr>
        <w:pStyle w:val="enumlev1"/>
        <w:rPr>
          <w:rFonts w:eastAsia="DengXian"/>
          <w:lang w:eastAsia="ja-JP"/>
        </w:rPr>
      </w:pPr>
      <w:r w:rsidRPr="00410DCF">
        <w:rPr>
          <w:rFonts w:eastAsia="DengXian"/>
          <w:lang w:eastAsia="ja-JP"/>
        </w:rPr>
        <w:t>•</w:t>
      </w:r>
      <w:r w:rsidRPr="00410DCF">
        <w:rPr>
          <w:rFonts w:eastAsia="DengXian"/>
          <w:lang w:eastAsia="ja-JP"/>
        </w:rPr>
        <w:tab/>
        <w:t>security</w:t>
      </w:r>
      <w:r w:rsidRPr="00410DCF">
        <w:rPr>
          <w:rFonts w:eastAsia="DengXian"/>
          <w:lang w:eastAsia="ja-JP"/>
        </w:rPr>
        <w:t xml:space="preserve"> </w:t>
      </w:r>
      <w:r w:rsidR="009C724D" w:rsidRPr="00410DCF">
        <w:rPr>
          <w:rFonts w:eastAsia="DengXian"/>
          <w:lang w:eastAsia="ja-JP"/>
        </w:rPr>
        <w:t>and trust</w:t>
      </w:r>
      <w:r w:rsidR="009C724D" w:rsidRPr="00410DCF">
        <w:rPr>
          <w:rFonts w:eastAsia="DengXian"/>
          <w:lang w:eastAsia="ja-JP"/>
        </w:rPr>
        <w:t xml:space="preserve"> </w:t>
      </w:r>
      <w:r w:rsidRPr="00410DCF">
        <w:rPr>
          <w:rFonts w:eastAsia="DengXian"/>
          <w:lang w:eastAsia="ja-JP"/>
        </w:rPr>
        <w:t>of multimedia systems and services;</w:t>
      </w:r>
    </w:p>
    <w:p w14:paraId="09792DBB" w14:textId="77777777" w:rsidR="00F12B58" w:rsidRPr="00410DCF" w:rsidRDefault="00F12B58" w:rsidP="00F12B58">
      <w:pPr>
        <w:pStyle w:val="enumlev1"/>
        <w:rPr>
          <w:rFonts w:eastAsia="DengXian"/>
          <w:lang w:eastAsia="ja-JP"/>
        </w:rPr>
      </w:pPr>
      <w:r w:rsidRPr="00410DCF">
        <w:rPr>
          <w:rFonts w:eastAsia="DengXian"/>
          <w:lang w:eastAsia="ja-JP"/>
        </w:rPr>
        <w:t>•</w:t>
      </w:r>
      <w:r w:rsidRPr="00410DCF">
        <w:rPr>
          <w:rFonts w:eastAsia="DengXian"/>
          <w:lang w:eastAsia="ja-JP"/>
        </w:rPr>
        <w:tab/>
        <w:t>secured audiovisual content contribution and distribution, for example conditional access (CA) systems and digital rights management (DRM), over cable networks;</w:t>
      </w:r>
    </w:p>
    <w:p w14:paraId="2FB9D5CE" w14:textId="77777777" w:rsidR="001028AA" w:rsidRPr="00410DCF" w:rsidRDefault="001028AA" w:rsidP="001028AA">
      <w:pPr>
        <w:pStyle w:val="enumlev1"/>
        <w:rPr>
          <w:rFonts w:eastAsia="DengXian"/>
          <w:lang w:eastAsia="ja-JP"/>
        </w:rPr>
      </w:pPr>
      <w:r w:rsidRPr="00410DCF">
        <w:rPr>
          <w:rFonts w:eastAsia="DengXian"/>
          <w:lang w:eastAsia="ja-JP"/>
        </w:rPr>
        <w:t>•</w:t>
      </w:r>
      <w:r w:rsidRPr="00410DCF">
        <w:rPr>
          <w:rFonts w:eastAsia="DengXian"/>
          <w:lang w:eastAsia="ja-JP"/>
        </w:rPr>
        <w:tab/>
        <w:t>multimedia aspects of distributed ledger technology (DLT) and its applications;</w:t>
      </w:r>
    </w:p>
    <w:p w14:paraId="074C017A" w14:textId="77777777" w:rsidR="001028AA" w:rsidRPr="00410DCF" w:rsidRDefault="001028AA" w:rsidP="001028AA">
      <w:pPr>
        <w:pStyle w:val="enumlev1"/>
        <w:rPr>
          <w:rFonts w:eastAsia="DengXian"/>
          <w:lang w:eastAsia="ja-JP"/>
        </w:rPr>
      </w:pPr>
      <w:r w:rsidRPr="00410DCF">
        <w:rPr>
          <w:rFonts w:eastAsia="DengXian"/>
          <w:lang w:eastAsia="ja-JP"/>
        </w:rPr>
        <w:t>•</w:t>
      </w:r>
      <w:r w:rsidRPr="00410DCF">
        <w:rPr>
          <w:rFonts w:eastAsia="DengXian"/>
          <w:lang w:eastAsia="ja-JP"/>
        </w:rPr>
        <w:tab/>
        <w:t>digital multimedia services and applications in various vertical industries;</w:t>
      </w:r>
    </w:p>
    <w:p w14:paraId="25C4D406" w14:textId="44871A2C" w:rsidR="001028AA" w:rsidRPr="00410DCF" w:rsidRDefault="006C01E1" w:rsidP="001028AA">
      <w:pPr>
        <w:pStyle w:val="enumlev1"/>
        <w:rPr>
          <w:rFonts w:eastAsia="DengXian"/>
        </w:rPr>
      </w:pPr>
      <w:r w:rsidRPr="00410DCF">
        <w:rPr>
          <w:rFonts w:eastAsia="DengXian"/>
          <w:lang w:eastAsia="ja-JP"/>
        </w:rPr>
        <w:t>•</w:t>
      </w:r>
      <w:r w:rsidRPr="00410DCF">
        <w:rPr>
          <w:rFonts w:eastAsia="DengXian"/>
          <w:lang w:eastAsia="ja-JP"/>
        </w:rPr>
        <w:tab/>
      </w:r>
      <w:r w:rsidR="001028AA" w:rsidRPr="00410DCF">
        <w:rPr>
          <w:rFonts w:eastAsia="DengXian"/>
        </w:rPr>
        <w:t>multimedia aspects of metaverse technologies, applications, systems and services, including</w:t>
      </w:r>
      <w:r w:rsidR="008F7349" w:rsidRPr="00410DCF">
        <w:rPr>
          <w:rFonts w:eastAsia="DengXian"/>
        </w:rPr>
        <w:t xml:space="preserve"> </w:t>
      </w:r>
      <w:r w:rsidR="001028AA" w:rsidRPr="00410DCF">
        <w:rPr>
          <w:rFonts w:eastAsia="DengXian"/>
        </w:rPr>
        <w:t>functional architecture, and platform interoperability</w:t>
      </w:r>
      <w:r w:rsidR="00800D10" w:rsidRPr="00410DCF">
        <w:rPr>
          <w:rFonts w:eastAsia="DengXian"/>
          <w:lang w:eastAsia="ja-JP"/>
        </w:rPr>
        <w:t>;</w:t>
      </w:r>
    </w:p>
    <w:p w14:paraId="491B86CB" w14:textId="6AC8BEAD" w:rsidR="001028AA" w:rsidRPr="00410DCF" w:rsidRDefault="001028AA" w:rsidP="001028AA">
      <w:pPr>
        <w:pStyle w:val="enumlev1"/>
        <w:rPr>
          <w:rFonts w:eastAsia="DengXian"/>
          <w:lang w:eastAsia="ja-JP"/>
        </w:rPr>
      </w:pPr>
      <w:r w:rsidRPr="00410DCF">
        <w:rPr>
          <w:rFonts w:eastAsia="DengXian"/>
          <w:lang w:eastAsia="ja-JP"/>
        </w:rPr>
        <w:t>•</w:t>
      </w:r>
      <w:r w:rsidRPr="00410DCF">
        <w:rPr>
          <w:rFonts w:eastAsia="DengXian"/>
          <w:lang w:eastAsia="ja-JP"/>
        </w:rPr>
        <w:tab/>
        <w:t xml:space="preserve">audiovisual content systems for contribution and distribution, including broadcasting, over </w:t>
      </w:r>
      <w:r w:rsidR="00A12B65" w:rsidRPr="00410DCF">
        <w:rPr>
          <w:rFonts w:eastAsia="DengXian"/>
          <w:lang w:eastAsia="ja-JP"/>
        </w:rPr>
        <w:t>telecommunication</w:t>
      </w:r>
      <w:r w:rsidRPr="00410DCF">
        <w:rPr>
          <w:rFonts w:eastAsia="DengXian"/>
          <w:lang w:eastAsia="ja-JP"/>
        </w:rPr>
        <w:t xml:space="preserve"> networks, e.g. coaxial cable, optical fibre</w:t>
      </w:r>
      <w:r w:rsidRPr="00410DCF">
        <w:rPr>
          <w:rFonts w:eastAsia="DengXian"/>
          <w:lang w:eastAsia="ja-JP"/>
        </w:rPr>
        <w:t>,</w:t>
      </w:r>
      <w:r w:rsidRPr="00410DCF">
        <w:rPr>
          <w:rFonts w:eastAsia="DengXian"/>
          <w:lang w:eastAsia="ja-JP"/>
        </w:rPr>
        <w:t xml:space="preserve"> hybrid fibre coaxial (HFC),</w:t>
      </w:r>
      <w:r w:rsidR="00532EBD" w:rsidRPr="00410DCF">
        <w:rPr>
          <w:rFonts w:eastAsia="DengXian"/>
          <w:lang w:eastAsia="ja-JP"/>
        </w:rPr>
        <w:t xml:space="preserve"> </w:t>
      </w:r>
      <w:r w:rsidR="00532EBD" w:rsidRPr="00410DCF">
        <w:t>IP networks</w:t>
      </w:r>
      <w:r w:rsidR="00532EBD" w:rsidRPr="00410DCF">
        <w:rPr>
          <w:rFonts w:eastAsia="DengXian"/>
          <w:lang w:eastAsia="ja-JP"/>
        </w:rPr>
        <w:t xml:space="preserve">, </w:t>
      </w:r>
      <w:r w:rsidRPr="00410DCF">
        <w:rPr>
          <w:rFonts w:eastAsia="DengXian"/>
          <w:lang w:eastAsia="ja-JP"/>
        </w:rPr>
        <w:t>etc.</w:t>
      </w:r>
      <w:r w:rsidR="006C01E1" w:rsidRPr="00410DCF">
        <w:rPr>
          <w:rFonts w:eastAsia="DengXian"/>
          <w:lang w:eastAsia="ja-JP"/>
        </w:rPr>
        <w:t>,</w:t>
      </w:r>
      <w:r w:rsidRPr="00410DCF">
        <w:rPr>
          <w:rFonts w:eastAsia="DengXian"/>
          <w:lang w:eastAsia="ja-JP"/>
        </w:rPr>
        <w:t xml:space="preserve"> which could be applied also to satellite and/or terrestrial content </w:t>
      </w:r>
      <w:proofErr w:type="gramStart"/>
      <w:r w:rsidRPr="00410DCF">
        <w:rPr>
          <w:rFonts w:eastAsia="DengXian"/>
          <w:lang w:eastAsia="ja-JP"/>
        </w:rPr>
        <w:t>distribution;</w:t>
      </w:r>
      <w:proofErr w:type="gramEnd"/>
    </w:p>
    <w:p w14:paraId="1913AE1F" w14:textId="4AF87839" w:rsidR="001028AA" w:rsidRPr="00410DCF" w:rsidRDefault="001028AA" w:rsidP="001028AA">
      <w:pPr>
        <w:pStyle w:val="enumlev1"/>
        <w:rPr>
          <w:rFonts w:eastAsia="DengXian"/>
          <w:lang w:eastAsia="ja-JP"/>
        </w:rPr>
      </w:pPr>
      <w:r w:rsidRPr="00410DCF">
        <w:rPr>
          <w:rFonts w:eastAsia="DengXian"/>
          <w:lang w:eastAsia="ja-JP"/>
        </w:rPr>
        <w:t>•</w:t>
      </w:r>
      <w:r w:rsidRPr="00410DCF">
        <w:rPr>
          <w:rFonts w:eastAsia="DengXian"/>
          <w:lang w:eastAsia="ja-JP"/>
        </w:rPr>
        <w:tab/>
        <w:t xml:space="preserve">interconnection between cable networks and other types of networks such as fixed wireless access network </w:t>
      </w:r>
      <w:r w:rsidR="00B551EB">
        <w:rPr>
          <w:rFonts w:eastAsia="DengXian"/>
          <w:lang w:eastAsia="ja-JP"/>
        </w:rPr>
        <w:t>(</w:t>
      </w:r>
      <w:r w:rsidRPr="00410DCF">
        <w:rPr>
          <w:rFonts w:eastAsia="DengXian"/>
          <w:lang w:eastAsia="ja-JP"/>
        </w:rPr>
        <w:t xml:space="preserve">e.g., </w:t>
      </w:r>
      <w:r w:rsidR="00B05467" w:rsidRPr="00410DCF">
        <w:rPr>
          <w:rFonts w:eastAsia="DengXian"/>
          <w:lang w:eastAsia="ja-JP"/>
        </w:rPr>
        <w:t xml:space="preserve">radio </w:t>
      </w:r>
      <w:r w:rsidRPr="00410DCF">
        <w:rPr>
          <w:rFonts w:eastAsia="DengXian"/>
          <w:lang w:eastAsia="ja-JP"/>
        </w:rPr>
        <w:t>local access network, private IMT-2020 network</w:t>
      </w:r>
      <w:r w:rsidR="003D411F" w:rsidRPr="00410DCF">
        <w:rPr>
          <w:rFonts w:eastAsia="DengXian"/>
          <w:lang w:eastAsia="ja-JP"/>
        </w:rPr>
        <w:t xml:space="preserve"> and beyond</w:t>
      </w:r>
      <w:r w:rsidRPr="00410DCF">
        <w:rPr>
          <w:rFonts w:eastAsia="DengXian"/>
          <w:lang w:eastAsia="ja-JP"/>
        </w:rPr>
        <w:t xml:space="preserve">, </w:t>
      </w:r>
      <w:r w:rsidRPr="00410DCF">
        <w:rPr>
          <w:rFonts w:eastAsia="DengXian"/>
          <w:lang w:eastAsia="ja-JP"/>
        </w:rPr>
        <w:t>etc.</w:t>
      </w:r>
      <w:r w:rsidR="00B551EB">
        <w:rPr>
          <w:rFonts w:eastAsia="DengXian"/>
          <w:lang w:eastAsia="ja-JP"/>
        </w:rPr>
        <w:t>)</w:t>
      </w:r>
      <w:r w:rsidRPr="00410DCF">
        <w:rPr>
          <w:rFonts w:eastAsia="DengXian"/>
          <w:lang w:eastAsia="ja-JP"/>
        </w:rPr>
        <w:t>;</w:t>
      </w:r>
    </w:p>
    <w:p w14:paraId="230BAD63" w14:textId="33FFF445" w:rsidR="001028AA" w:rsidRPr="00410DCF" w:rsidRDefault="001028AA" w:rsidP="001028AA">
      <w:pPr>
        <w:pStyle w:val="enumlev1"/>
        <w:rPr>
          <w:rFonts w:eastAsia="DengXian"/>
          <w:lang w:eastAsia="ja-JP"/>
        </w:rPr>
      </w:pPr>
      <w:r w:rsidRPr="00410DCF">
        <w:rPr>
          <w:rFonts w:eastAsia="DengXian"/>
          <w:lang w:eastAsia="ja-JP"/>
        </w:rPr>
        <w:t>•</w:t>
      </w:r>
      <w:r w:rsidRPr="00410DCF">
        <w:rPr>
          <w:rFonts w:eastAsia="DengXian"/>
          <w:lang w:eastAsia="ja-JP"/>
        </w:rPr>
        <w:tab/>
        <w:t>the use of IP or other appropriate protocols, middleware and operating systems to provide time-critical services, services on demand</w:t>
      </w:r>
      <w:r w:rsidRPr="00410DCF">
        <w:rPr>
          <w:rFonts w:eastAsia="DengXian"/>
          <w:lang w:eastAsia="ja-JP"/>
        </w:rPr>
        <w:t>,</w:t>
      </w:r>
      <w:r w:rsidRPr="00410DCF">
        <w:rPr>
          <w:rFonts w:eastAsia="DengXian"/>
          <w:lang w:eastAsia="ja-JP"/>
        </w:rPr>
        <w:t xml:space="preserve"> interactive services </w:t>
      </w:r>
      <w:r w:rsidRPr="00410DCF">
        <w:rPr>
          <w:rFonts w:eastAsia="DengXian"/>
          <w:lang w:eastAsia="ja-JP"/>
        </w:rPr>
        <w:t xml:space="preserve">or service migrations from </w:t>
      </w:r>
      <w:r w:rsidR="00805EB4" w:rsidRPr="00410DCF">
        <w:rPr>
          <w:rFonts w:eastAsia="DengXian"/>
          <w:lang w:eastAsia="ja-JP"/>
        </w:rPr>
        <w:t>radio</w:t>
      </w:r>
      <w:r w:rsidR="006B0F5A" w:rsidRPr="00410DCF">
        <w:rPr>
          <w:rFonts w:eastAsia="DengXian"/>
          <w:lang w:eastAsia="ja-JP"/>
        </w:rPr>
        <w:t xml:space="preserve"> frequency (</w:t>
      </w:r>
      <w:r w:rsidRPr="00410DCF">
        <w:rPr>
          <w:rFonts w:eastAsia="DengXian"/>
          <w:lang w:eastAsia="ja-JP"/>
        </w:rPr>
        <w:t>RF</w:t>
      </w:r>
      <w:r w:rsidR="006B0F5A" w:rsidRPr="00410DCF">
        <w:rPr>
          <w:rFonts w:eastAsia="DengXian"/>
          <w:lang w:eastAsia="ja-JP"/>
        </w:rPr>
        <w:t>)</w:t>
      </w:r>
      <w:r w:rsidRPr="00410DCF">
        <w:rPr>
          <w:rFonts w:eastAsia="DengXian"/>
          <w:lang w:eastAsia="ja-JP"/>
        </w:rPr>
        <w:t xml:space="preserve"> to IP </w:t>
      </w:r>
      <w:r w:rsidRPr="00410DCF">
        <w:rPr>
          <w:rFonts w:eastAsia="DengXian"/>
          <w:lang w:eastAsia="ja-JP"/>
        </w:rPr>
        <w:t xml:space="preserve">over cable </w:t>
      </w:r>
      <w:r w:rsidRPr="00410DCF">
        <w:rPr>
          <w:rFonts w:eastAsia="DengXian"/>
          <w:lang w:eastAsia="ja-JP"/>
        </w:rPr>
        <w:t xml:space="preserve">distribution </w:t>
      </w:r>
      <w:proofErr w:type="gramStart"/>
      <w:r w:rsidRPr="00410DCF">
        <w:rPr>
          <w:rFonts w:eastAsia="DengXian"/>
          <w:lang w:eastAsia="ja-JP"/>
        </w:rPr>
        <w:t>networks;</w:t>
      </w:r>
      <w:proofErr w:type="gramEnd"/>
    </w:p>
    <w:p w14:paraId="29D7635D" w14:textId="77777777" w:rsidR="00E72878" w:rsidRPr="00410DCF" w:rsidRDefault="00E72878" w:rsidP="00E72878">
      <w:pPr>
        <w:pStyle w:val="enumlev1"/>
        <w:rPr>
          <w:rFonts w:eastAsia="DengXian"/>
          <w:lang w:eastAsia="ja-JP"/>
        </w:rPr>
      </w:pPr>
      <w:r w:rsidRPr="00410DCF">
        <w:rPr>
          <w:rFonts w:eastAsia="DengXian"/>
          <w:lang w:eastAsia="ja-JP"/>
        </w:rPr>
        <w:t>•</w:t>
      </w:r>
      <w:r w:rsidRPr="00410DCF">
        <w:rPr>
          <w:rFonts w:eastAsia="DengXian"/>
          <w:lang w:eastAsia="ja-JP"/>
        </w:rPr>
        <w:tab/>
        <w:t>procedures for the operation of audiovisual content delivery over cable networks;</w:t>
      </w:r>
    </w:p>
    <w:p w14:paraId="3B82B13B" w14:textId="2C69A910" w:rsidR="00E72878" w:rsidRPr="00410DCF" w:rsidRDefault="00E72878" w:rsidP="00E72878">
      <w:pPr>
        <w:pStyle w:val="enumlev1"/>
        <w:rPr>
          <w:rFonts w:eastAsia="DengXian"/>
          <w:lang w:eastAsia="ja-JP"/>
        </w:rPr>
      </w:pPr>
      <w:r w:rsidRPr="00410DCF">
        <w:rPr>
          <w:rFonts w:eastAsia="DengXian"/>
          <w:lang w:eastAsia="ja-JP"/>
        </w:rPr>
        <w:t>•</w:t>
      </w:r>
      <w:r w:rsidRPr="00410DCF">
        <w:rPr>
          <w:rFonts w:eastAsia="DengXian"/>
          <w:lang w:eastAsia="ja-JP"/>
        </w:rPr>
        <w:tab/>
        <w:t xml:space="preserve">AI-enabled </w:t>
      </w:r>
      <w:r w:rsidRPr="00410DCF">
        <w:rPr>
          <w:rFonts w:eastAsia="DengXian"/>
          <w:iCs/>
          <w:lang w:eastAsia="ja-JP"/>
        </w:rPr>
        <w:t>multimedia</w:t>
      </w:r>
      <w:r w:rsidRPr="00410DCF">
        <w:rPr>
          <w:rFonts w:eastAsia="DengXian"/>
          <w:lang w:eastAsia="ja-JP"/>
        </w:rPr>
        <w:t xml:space="preserve"> </w:t>
      </w:r>
      <w:r w:rsidRPr="00410DCF">
        <w:rPr>
          <w:rFonts w:eastAsia="DengXian"/>
          <w:lang w:eastAsia="ja-JP"/>
        </w:rPr>
        <w:t xml:space="preserve">systems and </w:t>
      </w:r>
      <w:r w:rsidRPr="00410DCF">
        <w:rPr>
          <w:rFonts w:eastAsia="DengXian"/>
          <w:lang w:eastAsia="ja-JP"/>
        </w:rPr>
        <w:t>applications</w:t>
      </w:r>
      <w:r w:rsidR="000D0B95" w:rsidRPr="00410DCF">
        <w:rPr>
          <w:rFonts w:eastAsia="DengXian"/>
          <w:lang w:eastAsia="ja-JP"/>
        </w:rPr>
        <w:t xml:space="preserve">, including </w:t>
      </w:r>
      <w:r w:rsidRPr="00410DCF">
        <w:rPr>
          <w:rFonts w:eastAsia="MS Mincho"/>
        </w:rPr>
        <w:t>AI</w:t>
      </w:r>
      <w:r w:rsidR="00C71B40">
        <w:rPr>
          <w:rFonts w:eastAsia="DengXian"/>
          <w:lang w:eastAsia="ja-JP"/>
        </w:rPr>
        <w:t>-</w:t>
      </w:r>
      <w:r w:rsidRPr="00410DCF">
        <w:rPr>
          <w:rFonts w:eastAsia="MS Mincho"/>
        </w:rPr>
        <w:t>assisted delivery and transmission for audiovisual content and other data services</w:t>
      </w:r>
      <w:r w:rsidRPr="00410DCF">
        <w:rPr>
          <w:rFonts w:eastAsia="MS Mincho"/>
        </w:rPr>
        <w:t xml:space="preserve">, </w:t>
      </w:r>
      <w:r w:rsidRPr="00410DCF">
        <w:rPr>
          <w:rFonts w:eastAsia="DengXian"/>
          <w:lang w:eastAsia="ja-JP"/>
        </w:rPr>
        <w:t xml:space="preserve">taking into account </w:t>
      </w:r>
      <w:r w:rsidRPr="00410DCF">
        <w:rPr>
          <w:rFonts w:eastAsia="MS Mincho"/>
        </w:rPr>
        <w:t>responsible/trustworthy</w:t>
      </w:r>
      <w:r w:rsidR="00F75024" w:rsidRPr="00410DCF">
        <w:rPr>
          <w:rFonts w:eastAsia="MS Mincho"/>
        </w:rPr>
        <w:t>/explainable</w:t>
      </w:r>
      <w:r w:rsidRPr="00410DCF">
        <w:rPr>
          <w:rFonts w:eastAsia="MS Mincho"/>
        </w:rPr>
        <w:t xml:space="preserve"> AI </w:t>
      </w:r>
      <w:proofErr w:type="gramStart"/>
      <w:r w:rsidRPr="00410DCF">
        <w:rPr>
          <w:rFonts w:eastAsia="MS Mincho"/>
        </w:rPr>
        <w:t>principles</w:t>
      </w:r>
      <w:r w:rsidR="000D0B95" w:rsidRPr="00410DCF">
        <w:rPr>
          <w:rFonts w:eastAsia="MS Mincho"/>
        </w:rPr>
        <w:t>;</w:t>
      </w:r>
      <w:proofErr w:type="gramEnd"/>
    </w:p>
    <w:p w14:paraId="40CB558D" w14:textId="77777777" w:rsidR="001028AA" w:rsidRPr="00410DCF" w:rsidRDefault="001028AA" w:rsidP="001028AA">
      <w:pPr>
        <w:pStyle w:val="enumlev1"/>
        <w:rPr>
          <w:rFonts w:eastAsia="DengXian"/>
          <w:lang w:eastAsia="ja-JP"/>
        </w:rPr>
      </w:pPr>
      <w:r w:rsidRPr="00410DCF">
        <w:rPr>
          <w:rFonts w:eastAsia="DengXian"/>
          <w:lang w:eastAsia="ja-JP"/>
        </w:rPr>
        <w:t>•</w:t>
      </w:r>
      <w:r w:rsidRPr="00410DCF">
        <w:rPr>
          <w:rFonts w:eastAsia="DengXian"/>
          <w:lang w:eastAsia="ja-JP"/>
        </w:rPr>
        <w:tab/>
        <w:t>cable network terminals and related interfaces (e.g. interfaces to home network devices, such as IoT devices, interfaces to the cloud);</w:t>
      </w:r>
    </w:p>
    <w:p w14:paraId="539DD039" w14:textId="77777777" w:rsidR="001028AA" w:rsidRPr="00410DCF" w:rsidRDefault="001028AA" w:rsidP="001028AA">
      <w:pPr>
        <w:pStyle w:val="enumlev1"/>
        <w:rPr>
          <w:rFonts w:eastAsia="DengXian"/>
          <w:lang w:eastAsia="ja-JP"/>
        </w:rPr>
      </w:pPr>
      <w:r w:rsidRPr="00410DCF">
        <w:rPr>
          <w:rFonts w:eastAsia="DengXian"/>
          <w:lang w:eastAsia="ja-JP"/>
        </w:rPr>
        <w:t>•</w:t>
      </w:r>
      <w:r w:rsidRPr="00410DCF">
        <w:rPr>
          <w:rFonts w:eastAsia="DengXian"/>
          <w:lang w:eastAsia="ja-JP"/>
        </w:rPr>
        <w:tab/>
        <w:t>end-to-end integrated platforms for cable networks;</w:t>
      </w:r>
    </w:p>
    <w:p w14:paraId="6849F7EA" w14:textId="77777777" w:rsidR="001028AA" w:rsidRPr="00410DCF" w:rsidRDefault="001028AA" w:rsidP="001028AA">
      <w:pPr>
        <w:pStyle w:val="enumlev1"/>
        <w:rPr>
          <w:rFonts w:eastAsia="DengXian"/>
          <w:lang w:eastAsia="ja-JP"/>
        </w:rPr>
      </w:pPr>
      <w:r w:rsidRPr="00410DCF">
        <w:rPr>
          <w:rFonts w:eastAsia="DengXian"/>
          <w:lang w:eastAsia="ja-JP"/>
        </w:rPr>
        <w:t>•</w:t>
      </w:r>
      <w:r w:rsidRPr="00410DCF">
        <w:rPr>
          <w:rFonts w:eastAsia="DengXian"/>
          <w:lang w:eastAsia="ja-JP"/>
        </w:rPr>
        <w:tab/>
        <w:t>advanced, interactive, time-critical and other services and applications over cable networks;</w:t>
      </w:r>
    </w:p>
    <w:p w14:paraId="78B8CAB5" w14:textId="77777777" w:rsidR="001028AA" w:rsidRPr="00410DCF" w:rsidRDefault="001028AA" w:rsidP="001028AA">
      <w:pPr>
        <w:pStyle w:val="enumlev1"/>
        <w:rPr>
          <w:rFonts w:eastAsia="DengXian"/>
          <w:lang w:eastAsia="ja-JP"/>
        </w:rPr>
      </w:pPr>
      <w:r w:rsidRPr="00410DCF">
        <w:rPr>
          <w:rFonts w:eastAsia="DengXian"/>
          <w:lang w:eastAsia="ja-JP"/>
        </w:rPr>
        <w:t>•</w:t>
      </w:r>
      <w:r w:rsidRPr="00410DCF">
        <w:rPr>
          <w:rFonts w:eastAsia="DengXian"/>
          <w:lang w:eastAsia="ja-JP"/>
        </w:rPr>
        <w:tab/>
        <w:t>cloud-based systems for audiovisual content services and control over cable networks;</w:t>
      </w:r>
    </w:p>
    <w:p w14:paraId="455E4746" w14:textId="4370D554" w:rsidR="00E93489" w:rsidRPr="00410DCF" w:rsidRDefault="00ED5EBA" w:rsidP="001028AA">
      <w:pPr>
        <w:pStyle w:val="enumlev1"/>
      </w:pPr>
      <w:r w:rsidRPr="00410DCF">
        <w:rPr>
          <w:rFonts w:eastAsia="DengXian"/>
          <w:lang w:eastAsia="ja-JP"/>
        </w:rPr>
        <w:t>•</w:t>
      </w:r>
      <w:r w:rsidRPr="00410DCF">
        <w:rPr>
          <w:rFonts w:eastAsia="DengXian"/>
          <w:lang w:eastAsia="ja-JP"/>
        </w:rPr>
        <w:tab/>
        <w:t>multimedia content processing and delivery including</w:t>
      </w:r>
      <w:r w:rsidR="005C3305" w:rsidRPr="005C3305">
        <w:rPr>
          <w:rFonts w:eastAsia="DengXian"/>
          <w:color w:val="FFC000" w:themeColor="accent4"/>
        </w:rPr>
        <w:t xml:space="preserve"> </w:t>
      </w:r>
      <w:r w:rsidR="005C3305" w:rsidRPr="000953BD">
        <w:rPr>
          <w:rFonts w:eastAsia="DengXian"/>
        </w:rPr>
        <w:t>extended reality (e.g., augmented reality, virtual reality and mixed reality), immersive environments, virtual worlds</w:t>
      </w:r>
      <w:r w:rsidRPr="00410DCF">
        <w:t>, and metaverse;</w:t>
      </w:r>
    </w:p>
    <w:p w14:paraId="5BDB759D" w14:textId="59666A8C" w:rsidR="00BC2F99" w:rsidRPr="00410DCF" w:rsidRDefault="00035E90" w:rsidP="001028AA">
      <w:pPr>
        <w:pStyle w:val="enumlev1"/>
        <w:rPr>
          <w:rFonts w:eastAsia="DengXian"/>
          <w:lang w:eastAsia="ja-JP"/>
        </w:rPr>
      </w:pPr>
      <w:bookmarkStart w:id="13" w:name="_Hlk166704817"/>
      <w:r w:rsidRPr="00410DCF">
        <w:rPr>
          <w:rFonts w:eastAsia="DengXian"/>
          <w:lang w:eastAsia="ja-JP"/>
        </w:rPr>
        <w:t>•</w:t>
      </w:r>
      <w:r w:rsidRPr="00410DCF">
        <w:rPr>
          <w:rFonts w:eastAsia="DengXian"/>
          <w:lang w:eastAsia="ja-JP"/>
        </w:rPr>
        <w:tab/>
        <w:t>multimedia system</w:t>
      </w:r>
      <w:r w:rsidR="001C78E7" w:rsidRPr="00410DCF">
        <w:rPr>
          <w:rFonts w:eastAsia="DengXian"/>
          <w:lang w:eastAsia="ja-JP"/>
        </w:rPr>
        <w:t>,</w:t>
      </w:r>
      <w:r w:rsidRPr="00410DCF">
        <w:rPr>
          <w:rFonts w:eastAsia="DengXian"/>
          <w:lang w:eastAsia="ja-JP"/>
        </w:rPr>
        <w:t xml:space="preserve"> service</w:t>
      </w:r>
      <w:r w:rsidR="001C78E7" w:rsidRPr="00410DCF">
        <w:rPr>
          <w:rFonts w:eastAsia="DengXian"/>
          <w:lang w:eastAsia="ja-JP"/>
        </w:rPr>
        <w:t xml:space="preserve"> </w:t>
      </w:r>
      <w:r w:rsidR="001C78E7" w:rsidRPr="00410DCF">
        <w:rPr>
          <w:rFonts w:eastAsia="DengXian"/>
          <w:lang w:eastAsia="ja-JP"/>
        </w:rPr>
        <w:t>and application</w:t>
      </w:r>
      <w:r w:rsidRPr="00410DCF">
        <w:rPr>
          <w:rFonts w:eastAsia="DengXian"/>
          <w:lang w:eastAsia="ja-JP"/>
        </w:rPr>
        <w:t xml:space="preserve"> accessibility for digital </w:t>
      </w:r>
      <w:proofErr w:type="gramStart"/>
      <w:r w:rsidRPr="00410DCF">
        <w:rPr>
          <w:rFonts w:eastAsia="DengXian"/>
          <w:lang w:eastAsia="ja-JP"/>
        </w:rPr>
        <w:t>inclusion</w:t>
      </w:r>
      <w:r w:rsidR="000D0B95" w:rsidRPr="00410DCF">
        <w:rPr>
          <w:rFonts w:eastAsia="DengXian"/>
          <w:lang w:eastAsia="ja-JP"/>
        </w:rPr>
        <w:t>;</w:t>
      </w:r>
      <w:bookmarkEnd w:id="13"/>
      <w:proofErr w:type="gramEnd"/>
    </w:p>
    <w:p w14:paraId="3016159F" w14:textId="073B2C14" w:rsidR="001C78E7" w:rsidRPr="00410DCF" w:rsidRDefault="00ED5EBA" w:rsidP="00ED5EBA">
      <w:pPr>
        <w:pStyle w:val="enumlev1"/>
        <w:rPr>
          <w:rFonts w:eastAsia="DengXian"/>
        </w:rPr>
      </w:pPr>
      <w:r w:rsidRPr="00410DCF">
        <w:rPr>
          <w:rFonts w:eastAsia="DengXian"/>
          <w:lang w:eastAsia="ja-JP"/>
        </w:rPr>
        <w:t>•</w:t>
      </w:r>
      <w:r w:rsidRPr="00410DCF">
        <w:rPr>
          <w:rFonts w:eastAsia="DengXian"/>
          <w:lang w:eastAsia="ja-JP"/>
        </w:rPr>
        <w:tab/>
        <w:t>common user profile and participation taxonomy for broadband cable-TV accessibility.</w:t>
      </w:r>
    </w:p>
    <w:p w14:paraId="1AFA23C1" w14:textId="670B0FF1" w:rsidR="001028AA" w:rsidRPr="00410DCF" w:rsidRDefault="001028AA" w:rsidP="001028AA">
      <w:pPr>
        <w:rPr>
          <w:rFonts w:eastAsia="DengXian"/>
        </w:rPr>
      </w:pPr>
      <w:r w:rsidRPr="00410DCF">
        <w:rPr>
          <w:rFonts w:eastAsia="DengXian"/>
        </w:rPr>
        <w:t xml:space="preserve">In developing its studies, Study Group </w:t>
      </w:r>
      <w:r w:rsidR="008F7349" w:rsidRPr="00410DCF">
        <w:rPr>
          <w:rFonts w:eastAsia="DengXian"/>
        </w:rPr>
        <w:t>C</w:t>
      </w:r>
      <w:r w:rsidRPr="00410DCF">
        <w:rPr>
          <w:rFonts w:eastAsia="DengXian"/>
        </w:rPr>
        <w:t xml:space="preserve"> will take into consideration societal and ethical aspects of intelligent applications.</w:t>
      </w:r>
    </w:p>
    <w:p w14:paraId="093A5B63" w14:textId="1A633B6B" w:rsidR="001028AA" w:rsidRPr="00410DCF" w:rsidRDefault="001028AA" w:rsidP="001028AA">
      <w:pPr>
        <w:rPr>
          <w:rFonts w:eastAsia="DengXian"/>
        </w:rPr>
      </w:pPr>
      <w:r w:rsidRPr="00410DCF">
        <w:rPr>
          <w:rFonts w:eastAsia="DengXian"/>
        </w:rPr>
        <w:t xml:space="preserve">ITU-T Study Group </w:t>
      </w:r>
      <w:r w:rsidR="008F7349" w:rsidRPr="00410DCF">
        <w:rPr>
          <w:rFonts w:eastAsia="DengXian"/>
        </w:rPr>
        <w:t>C</w:t>
      </w:r>
      <w:r w:rsidRPr="00410DCF">
        <w:rPr>
          <w:rFonts w:eastAsia="DengXian"/>
        </w:rPr>
        <w:t xml:space="preserve"> will work collaboratively with all stakeholders working in the standardization areas within its mandate, </w:t>
      </w:r>
      <w:proofErr w:type="gramStart"/>
      <w:r w:rsidRPr="00410DCF">
        <w:rPr>
          <w:rFonts w:eastAsia="DengXian"/>
        </w:rPr>
        <w:t>in particular with</w:t>
      </w:r>
      <w:proofErr w:type="gramEnd"/>
      <w:r w:rsidRPr="00410DCF">
        <w:rPr>
          <w:rFonts w:eastAsia="DengXian"/>
        </w:rPr>
        <w:t xml:space="preserve"> </w:t>
      </w:r>
      <w:r w:rsidR="002075FC" w:rsidRPr="00410DCF">
        <w:t>other ITU study groups</w:t>
      </w:r>
      <w:r w:rsidRPr="00410DCF">
        <w:rPr>
          <w:rFonts w:eastAsia="DengXian"/>
        </w:rPr>
        <w:t>, other United Nations agencies,</w:t>
      </w:r>
      <w:r w:rsidR="003A12F9" w:rsidRPr="00410DCF">
        <w:rPr>
          <w:rFonts w:eastAsia="DengXian"/>
        </w:rPr>
        <w:t xml:space="preserve"> international </w:t>
      </w:r>
      <w:r w:rsidR="003A12F9" w:rsidRPr="00410DCF">
        <w:rPr>
          <w:rFonts w:eastAsia="DengXian"/>
        </w:rPr>
        <w:t xml:space="preserve">and regional </w:t>
      </w:r>
      <w:r w:rsidR="003A12F9" w:rsidRPr="00410DCF">
        <w:rPr>
          <w:rFonts w:eastAsia="DengXian"/>
        </w:rPr>
        <w:t>standards-development organizations</w:t>
      </w:r>
      <w:r w:rsidRPr="00410DCF">
        <w:rPr>
          <w:rFonts w:eastAsia="DengXian"/>
        </w:rPr>
        <w:t>, industry forums and consortia</w:t>
      </w:r>
      <w:r w:rsidRPr="00410DCF">
        <w:rPr>
          <w:rFonts w:eastAsia="DengXian"/>
        </w:rPr>
        <w:t>.</w:t>
      </w:r>
    </w:p>
    <w:p w14:paraId="45431D10" w14:textId="0BFD946F" w:rsidR="001028AA" w:rsidRPr="00410DCF" w:rsidRDefault="001028AA" w:rsidP="001028AA">
      <w:pPr>
        <w:rPr>
          <w:rFonts w:eastAsia="DengXian"/>
        </w:rPr>
      </w:pPr>
      <w:r w:rsidRPr="00410DCF">
        <w:rPr>
          <w:rFonts w:eastAsia="DengXian"/>
        </w:rPr>
        <w:lastRenderedPageBreak/>
        <w:t xml:space="preserve">Study Group </w:t>
      </w:r>
      <w:r w:rsidR="008F7349" w:rsidRPr="00410DCF">
        <w:rPr>
          <w:rFonts w:eastAsia="DengXian"/>
        </w:rPr>
        <w:t>C</w:t>
      </w:r>
      <w:r w:rsidRPr="00410DCF">
        <w:rPr>
          <w:rFonts w:eastAsia="DengXian"/>
        </w:rPr>
        <w:t xml:space="preserve"> will develop and maintain implementation guidelines to support the deployment of </w:t>
      </w:r>
      <w:r w:rsidR="00F41A41" w:rsidRPr="00410DCF">
        <w:rPr>
          <w:rFonts w:eastAsia="DengXian"/>
        </w:rPr>
        <w:t>its Recommendations</w:t>
      </w:r>
      <w:r w:rsidR="00F41A41" w:rsidRPr="00410DCF">
        <w:rPr>
          <w:rFonts w:eastAsia="DengXian"/>
        </w:rPr>
        <w:t xml:space="preserve"> </w:t>
      </w:r>
      <w:r w:rsidRPr="00410DCF">
        <w:rPr>
          <w:rFonts w:eastAsia="DengXian"/>
        </w:rPr>
        <w:t>in developing countries.</w:t>
      </w:r>
    </w:p>
    <w:p w14:paraId="3ABECAD3" w14:textId="7F43F481" w:rsidR="001028AA" w:rsidRPr="00410DCF" w:rsidRDefault="001028AA" w:rsidP="001028AA">
      <w:pPr>
        <w:rPr>
          <w:rFonts w:eastAsia="DengXian"/>
        </w:rPr>
      </w:pPr>
      <w:r w:rsidRPr="00410DCF">
        <w:rPr>
          <w:rFonts w:eastAsia="DengXian"/>
        </w:rPr>
        <w:t>Study Group </w:t>
      </w:r>
      <w:r w:rsidR="008F7349" w:rsidRPr="00410DCF">
        <w:rPr>
          <w:rFonts w:eastAsia="DengXian"/>
        </w:rPr>
        <w:t>C</w:t>
      </w:r>
      <w:r w:rsidRPr="00410DCF">
        <w:rPr>
          <w:rFonts w:eastAsia="DengXian"/>
        </w:rPr>
        <w:t xml:space="preserve"> is responsible for coordination with the ITU Radiocommunication Sector (ITU</w:t>
      </w:r>
      <w:r w:rsidRPr="00410DCF">
        <w:rPr>
          <w:rFonts w:eastAsia="DengXian"/>
        </w:rPr>
        <w:noBreakHyphen/>
        <w:t>R) on broadcasting matters.</w:t>
      </w:r>
    </w:p>
    <w:p w14:paraId="4477DC97" w14:textId="77777777" w:rsidR="001028AA" w:rsidRPr="00410DCF" w:rsidRDefault="001028AA" w:rsidP="001028AA">
      <w:pPr>
        <w:rPr>
          <w:rFonts w:eastAsia="DengXian"/>
        </w:rPr>
      </w:pPr>
      <w:r w:rsidRPr="00410DCF">
        <w:rPr>
          <w:rFonts w:eastAsia="DengXian"/>
        </w:rPr>
        <w:t>Inter-Sector rapporteur group activities of different Sectors and/or joint rapporteur group activities of different study groups shall be seen as complying with the WTSA expectations for collaboration and coordination.</w:t>
      </w:r>
    </w:p>
    <w:p w14:paraId="1ED0A841" w14:textId="77777777" w:rsidR="001028AA" w:rsidRPr="00410DCF" w:rsidRDefault="001028AA" w:rsidP="001028AA">
      <w:pPr>
        <w:rPr>
          <w:rFonts w:eastAsia="MS Mincho"/>
        </w:rPr>
      </w:pPr>
    </w:p>
    <w:p w14:paraId="60F59540" w14:textId="77777777" w:rsidR="00B351F7" w:rsidRPr="00410DCF" w:rsidRDefault="00B351F7" w:rsidP="00B351F7">
      <w:pPr>
        <w:pStyle w:val="AnnexNo"/>
        <w:rPr>
          <w:rFonts w:eastAsia="DengXian"/>
          <w:lang w:eastAsia="ja-JP"/>
        </w:rPr>
      </w:pPr>
      <w:r w:rsidRPr="00410DCF">
        <w:rPr>
          <w:rFonts w:eastAsia="DengXian"/>
          <w:lang w:eastAsia="ja-JP"/>
        </w:rPr>
        <w:t>Annex C</w:t>
      </w:r>
      <w:r w:rsidRPr="00410DCF">
        <w:rPr>
          <w:rFonts w:eastAsia="DengXian"/>
          <w:lang w:eastAsia="ja-JP"/>
        </w:rPr>
        <w:br/>
      </w:r>
      <w:r w:rsidRPr="00410DCF">
        <w:rPr>
          <w:rFonts w:eastAsia="DengXian"/>
          <w:caps w:val="0"/>
          <w:lang w:eastAsia="ja-JP"/>
        </w:rPr>
        <w:t>(to Resolution 2 (Rev. Geneva, 2022))</w:t>
      </w:r>
    </w:p>
    <w:p w14:paraId="486BA5DF" w14:textId="77777777" w:rsidR="00B351F7" w:rsidRPr="00410DCF" w:rsidRDefault="00B351F7" w:rsidP="00B351F7">
      <w:pPr>
        <w:pStyle w:val="Annextitle"/>
        <w:rPr>
          <w:rFonts w:eastAsia="DengXian"/>
          <w:lang w:eastAsia="ja-JP"/>
        </w:rPr>
      </w:pPr>
      <w:r w:rsidRPr="00410DCF">
        <w:rPr>
          <w:rFonts w:eastAsia="DengXian"/>
          <w:lang w:eastAsia="ja-JP"/>
        </w:rPr>
        <w:t xml:space="preserve">List of Recommendations under the responsibility of the respective </w:t>
      </w:r>
      <w:r w:rsidRPr="00410DCF">
        <w:rPr>
          <w:rFonts w:eastAsia="DengXian"/>
          <w:lang w:eastAsia="ja-JP"/>
        </w:rPr>
        <w:br/>
        <w:t>ITU</w:t>
      </w:r>
      <w:r w:rsidRPr="00410DCF">
        <w:rPr>
          <w:rFonts w:eastAsia="DengXian"/>
          <w:lang w:eastAsia="ja-JP"/>
        </w:rPr>
        <w:noBreakHyphen/>
        <w:t>T study groups and TSAG in the 2022-2024 study period</w:t>
      </w:r>
    </w:p>
    <w:p w14:paraId="64C72BE2" w14:textId="77777777" w:rsidR="00B351F7" w:rsidRPr="00410DCF" w:rsidRDefault="00B351F7" w:rsidP="00B351F7">
      <w:pPr>
        <w:rPr>
          <w:rFonts w:eastAsia="MS Mincho"/>
        </w:rPr>
      </w:pPr>
    </w:p>
    <w:p w14:paraId="1F8295FE" w14:textId="77777777" w:rsidR="00B351F7" w:rsidRPr="00EC1F56" w:rsidRDefault="00B351F7" w:rsidP="00B351F7">
      <w:pPr>
        <w:rPr>
          <w:rFonts w:eastAsia="DengXian"/>
          <w:lang w:val="fr-FR"/>
        </w:rPr>
      </w:pPr>
      <w:r w:rsidRPr="00EC1F56">
        <w:rPr>
          <w:rFonts w:eastAsia="DengXian"/>
          <w:lang w:val="fr-FR"/>
        </w:rPr>
        <w:t>ITU-T E.120 – ITU-T E.139 (</w:t>
      </w:r>
      <w:proofErr w:type="spellStart"/>
      <w:r w:rsidRPr="00EC1F56">
        <w:rPr>
          <w:rFonts w:eastAsia="DengXian"/>
          <w:lang w:val="fr-FR"/>
        </w:rPr>
        <w:t>except</w:t>
      </w:r>
      <w:proofErr w:type="spellEnd"/>
      <w:r w:rsidRPr="00EC1F56">
        <w:rPr>
          <w:rFonts w:eastAsia="DengXian"/>
          <w:lang w:val="fr-FR"/>
        </w:rPr>
        <w:t xml:space="preserve"> ITU-T E.129), ITU-T E.161, ITU-T E.180-series, ITU-T E.330-series, ITU-T E.340-series</w:t>
      </w:r>
    </w:p>
    <w:p w14:paraId="6FC10783" w14:textId="77777777" w:rsidR="00B351F7" w:rsidRPr="00410DCF" w:rsidRDefault="00B351F7" w:rsidP="00B351F7">
      <w:pPr>
        <w:rPr>
          <w:rFonts w:eastAsia="DengXian"/>
        </w:rPr>
      </w:pPr>
      <w:r w:rsidRPr="00410DCF">
        <w:rPr>
          <w:rFonts w:eastAsia="DengXian"/>
        </w:rPr>
        <w:t>ITU</w:t>
      </w:r>
      <w:r w:rsidRPr="00410DCF">
        <w:rPr>
          <w:rFonts w:eastAsia="DengXian"/>
        </w:rPr>
        <w:noBreakHyphen/>
        <w:t>T F.700-series, except those under the responsibility of Study Group 20, and ITU-T F.900-series</w:t>
      </w:r>
    </w:p>
    <w:p w14:paraId="5B4A2F6A" w14:textId="77777777" w:rsidR="00B351F7" w:rsidRPr="00EC1F56" w:rsidRDefault="00B351F7" w:rsidP="00B351F7">
      <w:pPr>
        <w:rPr>
          <w:rFonts w:eastAsia="DengXian"/>
          <w:lang w:val="fr-FR"/>
        </w:rPr>
      </w:pPr>
      <w:r w:rsidRPr="00EC1F56">
        <w:rPr>
          <w:rFonts w:eastAsia="DengXian"/>
          <w:lang w:val="fr-FR"/>
        </w:rPr>
        <w:t>ITU</w:t>
      </w:r>
      <w:r w:rsidRPr="00EC1F56">
        <w:rPr>
          <w:rFonts w:eastAsia="DengXian"/>
          <w:lang w:val="fr-FR"/>
        </w:rPr>
        <w:noBreakHyphen/>
        <w:t>T G.160-series, ITU</w:t>
      </w:r>
      <w:r w:rsidRPr="00EC1F56">
        <w:rPr>
          <w:rFonts w:eastAsia="DengXian"/>
          <w:lang w:val="fr-FR"/>
        </w:rPr>
        <w:noBreakHyphen/>
        <w:t xml:space="preserve">T G.710 </w:t>
      </w:r>
      <w:r w:rsidRPr="00410DCF">
        <w:rPr>
          <w:rFonts w:ascii="Symbol" w:eastAsia="Symbol" w:hAnsi="Symbol" w:cs="Symbol"/>
        </w:rPr>
        <w:t></w:t>
      </w:r>
      <w:r w:rsidRPr="00EC1F56">
        <w:rPr>
          <w:rFonts w:eastAsia="DengXian"/>
          <w:lang w:val="fr-FR"/>
        </w:rPr>
        <w:t xml:space="preserve"> ITU</w:t>
      </w:r>
      <w:r w:rsidRPr="00EC1F56">
        <w:rPr>
          <w:rFonts w:eastAsia="DengXian"/>
          <w:lang w:val="fr-FR"/>
        </w:rPr>
        <w:noBreakHyphen/>
        <w:t>T G.729 (</w:t>
      </w:r>
      <w:proofErr w:type="spellStart"/>
      <w:r w:rsidRPr="00EC1F56">
        <w:rPr>
          <w:rFonts w:eastAsia="DengXian"/>
          <w:lang w:val="fr-FR"/>
        </w:rPr>
        <w:t>except</w:t>
      </w:r>
      <w:proofErr w:type="spellEnd"/>
      <w:r w:rsidRPr="00EC1F56">
        <w:rPr>
          <w:rFonts w:eastAsia="DengXian"/>
          <w:lang w:val="fr-FR"/>
        </w:rPr>
        <w:t xml:space="preserve"> ITU</w:t>
      </w:r>
      <w:r w:rsidRPr="00EC1F56">
        <w:rPr>
          <w:rFonts w:eastAsia="DengXian"/>
          <w:lang w:val="fr-FR"/>
        </w:rPr>
        <w:noBreakHyphen/>
        <w:t>T G.712), ITU</w:t>
      </w:r>
      <w:r w:rsidRPr="00EC1F56">
        <w:rPr>
          <w:rFonts w:eastAsia="DengXian"/>
          <w:lang w:val="fr-FR"/>
        </w:rPr>
        <w:noBreakHyphen/>
        <w:t>T G.760</w:t>
      </w:r>
      <w:r w:rsidRPr="00EC1F56">
        <w:rPr>
          <w:rFonts w:eastAsia="DengXian"/>
          <w:lang w:val="fr-FR"/>
        </w:rPr>
        <w:noBreakHyphen/>
        <w:t>series (</w:t>
      </w:r>
      <w:proofErr w:type="spellStart"/>
      <w:r w:rsidRPr="00EC1F56">
        <w:rPr>
          <w:rFonts w:eastAsia="DengXian"/>
          <w:lang w:val="fr-FR"/>
        </w:rPr>
        <w:t>including</w:t>
      </w:r>
      <w:proofErr w:type="spellEnd"/>
      <w:r w:rsidRPr="00EC1F56">
        <w:rPr>
          <w:rFonts w:eastAsia="DengXian"/>
          <w:lang w:val="fr-FR"/>
        </w:rPr>
        <w:t xml:space="preserve"> ITU</w:t>
      </w:r>
      <w:r w:rsidRPr="00EC1F56">
        <w:rPr>
          <w:rFonts w:eastAsia="DengXian"/>
          <w:lang w:val="fr-FR"/>
        </w:rPr>
        <w:noBreakHyphen/>
        <w:t>T G.769/Y.1242), ITU</w:t>
      </w:r>
      <w:r w:rsidRPr="00EC1F56">
        <w:rPr>
          <w:rFonts w:eastAsia="DengXian"/>
          <w:lang w:val="fr-FR"/>
        </w:rPr>
        <w:noBreakHyphen/>
        <w:t>T G.776.1, ITU</w:t>
      </w:r>
      <w:r w:rsidRPr="00EC1F56">
        <w:rPr>
          <w:rFonts w:eastAsia="DengXian"/>
          <w:lang w:val="fr-FR"/>
        </w:rPr>
        <w:noBreakHyphen/>
        <w:t>T G.799.1/</w:t>
      </w:r>
      <w:r w:rsidRPr="00EC1F56" w:rsidDel="00E7619E">
        <w:rPr>
          <w:rFonts w:eastAsia="DengXian"/>
          <w:lang w:val="fr-FR"/>
        </w:rPr>
        <w:t xml:space="preserve"> </w:t>
      </w:r>
      <w:r w:rsidRPr="00EC1F56">
        <w:rPr>
          <w:rFonts w:eastAsia="DengXian"/>
          <w:lang w:val="fr-FR"/>
        </w:rPr>
        <w:t>Y.1451.1, ITU</w:t>
      </w:r>
      <w:r w:rsidRPr="00EC1F56">
        <w:rPr>
          <w:rFonts w:eastAsia="DengXian"/>
          <w:lang w:val="fr-FR"/>
        </w:rPr>
        <w:noBreakHyphen/>
        <w:t>T G.799.2, ITU</w:t>
      </w:r>
      <w:r w:rsidRPr="00EC1F56">
        <w:rPr>
          <w:rFonts w:eastAsia="DengXian"/>
          <w:lang w:val="fr-FR"/>
        </w:rPr>
        <w:noBreakHyphen/>
        <w:t>T G.799.3</w:t>
      </w:r>
    </w:p>
    <w:p w14:paraId="4809D50B" w14:textId="77777777" w:rsidR="00B351F7" w:rsidRPr="00410DCF" w:rsidRDefault="00B351F7" w:rsidP="00B351F7">
      <w:pPr>
        <w:rPr>
          <w:rFonts w:eastAsia="DengXian"/>
        </w:rPr>
      </w:pPr>
      <w:r w:rsidRPr="00410DCF">
        <w:rPr>
          <w:rFonts w:eastAsia="DengXian"/>
        </w:rPr>
        <w:t>ITU</w:t>
      </w:r>
      <w:r w:rsidRPr="00410DCF">
        <w:rPr>
          <w:rFonts w:eastAsia="DengXian"/>
        </w:rPr>
        <w:noBreakHyphen/>
        <w:t>T H-series, except those under the responsibility of Study Group 20</w:t>
      </w:r>
    </w:p>
    <w:p w14:paraId="1385C998" w14:textId="77777777" w:rsidR="00B351F7" w:rsidRPr="00410DCF" w:rsidRDefault="00B351F7" w:rsidP="00B351F7">
      <w:pPr>
        <w:rPr>
          <w:rFonts w:eastAsia="DengXian"/>
        </w:rPr>
      </w:pPr>
      <w:r w:rsidRPr="00410DCF">
        <w:rPr>
          <w:rFonts w:eastAsia="DengXian"/>
        </w:rPr>
        <w:t>ITU</w:t>
      </w:r>
      <w:r w:rsidRPr="00410DCF">
        <w:rPr>
          <w:rFonts w:eastAsia="DengXian"/>
        </w:rPr>
        <w:noBreakHyphen/>
        <w:t>T J-series, except those under the responsibility of Study Groups 12 and 15</w:t>
      </w:r>
    </w:p>
    <w:p w14:paraId="41173828" w14:textId="0C124A82" w:rsidR="00B351F7" w:rsidRPr="00EC1F56" w:rsidRDefault="00B351F7" w:rsidP="00B351F7">
      <w:pPr>
        <w:rPr>
          <w:rFonts w:eastAsia="DengXian"/>
          <w:lang w:val="fr-FR"/>
        </w:rPr>
      </w:pPr>
      <w:r w:rsidRPr="00EC1F56">
        <w:rPr>
          <w:rFonts w:eastAsia="DengXian"/>
          <w:lang w:val="fr-FR"/>
        </w:rPr>
        <w:t>ITU</w:t>
      </w:r>
      <w:r w:rsidRPr="00EC1F56">
        <w:rPr>
          <w:rFonts w:eastAsia="DengXian"/>
          <w:lang w:val="fr-FR"/>
        </w:rPr>
        <w:noBreakHyphen/>
        <w:t>T N-</w:t>
      </w:r>
      <w:proofErr w:type="spellStart"/>
      <w:r w:rsidRPr="00EC1F56">
        <w:rPr>
          <w:rFonts w:eastAsia="DengXian"/>
          <w:lang w:val="fr-FR"/>
        </w:rPr>
        <w:t>series</w:t>
      </w:r>
      <w:proofErr w:type="spellEnd"/>
    </w:p>
    <w:p w14:paraId="3C3ED12D" w14:textId="5083FAB3" w:rsidR="00B351F7" w:rsidRPr="00EC1F56" w:rsidRDefault="00B351F7" w:rsidP="00B351F7">
      <w:pPr>
        <w:rPr>
          <w:rFonts w:eastAsia="DengXian"/>
          <w:lang w:val="fr-FR"/>
        </w:rPr>
      </w:pPr>
      <w:r w:rsidRPr="00EC1F56">
        <w:rPr>
          <w:rFonts w:eastAsia="DengXian"/>
          <w:lang w:val="fr-FR"/>
        </w:rPr>
        <w:t>ITU</w:t>
      </w:r>
      <w:r w:rsidRPr="00EC1F56">
        <w:rPr>
          <w:rFonts w:eastAsia="DengXian"/>
          <w:lang w:val="fr-FR"/>
        </w:rPr>
        <w:noBreakHyphen/>
        <w:t>T T-</w:t>
      </w:r>
      <w:proofErr w:type="spellStart"/>
      <w:r w:rsidRPr="00EC1F56">
        <w:rPr>
          <w:rFonts w:eastAsia="DengXian"/>
          <w:lang w:val="fr-FR"/>
        </w:rPr>
        <w:t>series</w:t>
      </w:r>
      <w:proofErr w:type="spellEnd"/>
    </w:p>
    <w:p w14:paraId="50EB7E71" w14:textId="77777777" w:rsidR="00B351F7" w:rsidRPr="00EC1F56" w:rsidRDefault="00B351F7" w:rsidP="00B351F7">
      <w:pPr>
        <w:rPr>
          <w:rFonts w:eastAsia="DengXian"/>
          <w:lang w:val="fr-FR"/>
        </w:rPr>
      </w:pPr>
      <w:r w:rsidRPr="00EC1F56">
        <w:rPr>
          <w:rFonts w:eastAsia="DengXian"/>
          <w:lang w:val="fr-FR"/>
        </w:rPr>
        <w:t>ITU</w:t>
      </w:r>
      <w:r w:rsidRPr="00EC1F56">
        <w:rPr>
          <w:rFonts w:eastAsia="DengXian"/>
          <w:lang w:val="fr-FR"/>
        </w:rPr>
        <w:noBreakHyphen/>
        <w:t>T Q.50-series, ITU</w:t>
      </w:r>
      <w:r w:rsidRPr="00EC1F56">
        <w:rPr>
          <w:rFonts w:eastAsia="DengXian"/>
          <w:lang w:val="fr-FR"/>
        </w:rPr>
        <w:noBreakHyphen/>
        <w:t>T Q.115-series</w:t>
      </w:r>
    </w:p>
    <w:p w14:paraId="755E9FBF" w14:textId="77777777" w:rsidR="00B351F7" w:rsidRPr="00410DCF" w:rsidRDefault="00B351F7" w:rsidP="00B351F7">
      <w:pPr>
        <w:rPr>
          <w:rFonts w:eastAsia="DengXian"/>
        </w:rPr>
      </w:pPr>
      <w:r w:rsidRPr="00410DCF">
        <w:rPr>
          <w:rFonts w:eastAsia="DengXian"/>
        </w:rPr>
        <w:t>ITU</w:t>
      </w:r>
      <w:r w:rsidRPr="00410DCF">
        <w:rPr>
          <w:rFonts w:eastAsia="DengXian"/>
        </w:rPr>
        <w:noBreakHyphen/>
        <w:t>T V-series, except those under the responsibility of Study Groups 2 and 15</w:t>
      </w:r>
    </w:p>
    <w:p w14:paraId="4A235567" w14:textId="77777777" w:rsidR="00B351F7" w:rsidRPr="00EC1F56" w:rsidRDefault="00B351F7" w:rsidP="00B351F7">
      <w:pPr>
        <w:rPr>
          <w:rFonts w:eastAsia="MS Mincho"/>
          <w:lang w:val="fr-FR"/>
        </w:rPr>
      </w:pPr>
      <w:r w:rsidRPr="00EC1F56">
        <w:rPr>
          <w:rFonts w:eastAsia="DengXian"/>
          <w:lang w:val="fr-FR"/>
        </w:rPr>
        <w:t>ITU</w:t>
      </w:r>
      <w:r w:rsidRPr="00EC1F56">
        <w:rPr>
          <w:rFonts w:eastAsia="DengXian"/>
          <w:lang w:val="fr-FR"/>
        </w:rPr>
        <w:noBreakHyphen/>
        <w:t>T X.26/V.10 and ITU</w:t>
      </w:r>
      <w:r w:rsidRPr="00EC1F56">
        <w:rPr>
          <w:rFonts w:eastAsia="DengXian"/>
          <w:lang w:val="fr-FR"/>
        </w:rPr>
        <w:noBreakHyphen/>
        <w:t>T X.27/V.11</w:t>
      </w:r>
    </w:p>
    <w:p w14:paraId="198C0226" w14:textId="4328CC9B" w:rsidR="00394DBF" w:rsidRPr="00410DCF" w:rsidRDefault="00394DBF" w:rsidP="005954CD">
      <w:pPr>
        <w:jc w:val="center"/>
      </w:pPr>
      <w:r w:rsidRPr="00410DCF">
        <w:t>_______________________</w:t>
      </w:r>
      <w:bookmarkEnd w:id="3"/>
    </w:p>
    <w:sectPr w:rsidR="00394DBF" w:rsidRPr="00410DCF" w:rsidSect="00374688">
      <w:headerReference w:type="default" r:id="rId16"/>
      <w:footerReference w:type="default" r:id="rId17"/>
      <w:pgSz w:w="11907" w:h="16840" w:code="9"/>
      <w:pgMar w:top="1134" w:right="1134" w:bottom="993"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7CA484" w14:textId="77777777" w:rsidR="003B6B98" w:rsidRDefault="003B6B98" w:rsidP="00C42125">
      <w:pPr>
        <w:spacing w:before="0"/>
      </w:pPr>
      <w:r>
        <w:separator/>
      </w:r>
    </w:p>
  </w:endnote>
  <w:endnote w:type="continuationSeparator" w:id="0">
    <w:p w14:paraId="72C7DCCA" w14:textId="77777777" w:rsidR="003B6B98" w:rsidRDefault="003B6B98" w:rsidP="00C42125">
      <w:pPr>
        <w:spacing w:before="0"/>
      </w:pPr>
      <w:r>
        <w:continuationSeparator/>
      </w:r>
    </w:p>
  </w:endnote>
  <w:endnote w:type="continuationNotice" w:id="1">
    <w:p w14:paraId="36C7555C" w14:textId="77777777" w:rsidR="003B6B98" w:rsidRDefault="003B6B9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4EBC6" w14:textId="77777777" w:rsidR="007C4888" w:rsidRDefault="007C48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65A074" w14:textId="77777777" w:rsidR="003B6B98" w:rsidRDefault="003B6B98" w:rsidP="00C42125">
      <w:pPr>
        <w:spacing w:before="0"/>
      </w:pPr>
      <w:r>
        <w:separator/>
      </w:r>
    </w:p>
  </w:footnote>
  <w:footnote w:type="continuationSeparator" w:id="0">
    <w:p w14:paraId="63336E69" w14:textId="77777777" w:rsidR="003B6B98" w:rsidRDefault="003B6B98" w:rsidP="00C42125">
      <w:pPr>
        <w:spacing w:before="0"/>
      </w:pPr>
      <w:r>
        <w:continuationSeparator/>
      </w:r>
    </w:p>
  </w:footnote>
  <w:footnote w:type="continuationNotice" w:id="1">
    <w:p w14:paraId="21E521BA" w14:textId="77777777" w:rsidR="003B6B98" w:rsidRDefault="003B6B9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0415B" w14:textId="76FC39D1" w:rsidR="00C42125" w:rsidRPr="00906029" w:rsidRDefault="00906029" w:rsidP="00906029">
    <w:pPr>
      <w:pStyle w:val="Header"/>
    </w:pPr>
    <w:r w:rsidRPr="00906029">
      <w:t xml:space="preserve">- </w:t>
    </w:r>
    <w:r w:rsidRPr="00906029">
      <w:fldChar w:fldCharType="begin"/>
    </w:r>
    <w:r w:rsidRPr="00906029">
      <w:instrText xml:space="preserve"> PAGE  \* MERGEFORMAT </w:instrText>
    </w:r>
    <w:r w:rsidRPr="00906029">
      <w:fldChar w:fldCharType="separate"/>
    </w:r>
    <w:r w:rsidRPr="00906029">
      <w:rPr>
        <w:noProof/>
      </w:rPr>
      <w:t>1</w:t>
    </w:r>
    <w:r w:rsidRPr="00906029">
      <w:fldChar w:fldCharType="end"/>
    </w:r>
    <w:r w:rsidRPr="00906029">
      <w:t xml:space="preserve"> -</w:t>
    </w:r>
  </w:p>
  <w:p w14:paraId="384A10B4" w14:textId="672598C4" w:rsidR="00906029" w:rsidRPr="00906029" w:rsidRDefault="00906029" w:rsidP="00906029">
    <w:pPr>
      <w:pStyle w:val="Header"/>
      <w:spacing w:after="240"/>
    </w:pPr>
    <w:r w:rsidRPr="00906029">
      <w:fldChar w:fldCharType="begin"/>
    </w:r>
    <w:r w:rsidRPr="00906029">
      <w:instrText xml:space="preserve"> STYLEREF  Docnumber  </w:instrText>
    </w:r>
    <w:r w:rsidR="00EC1F56">
      <w:fldChar w:fldCharType="separate"/>
    </w:r>
    <w:r w:rsidR="00EC1F56">
      <w:rPr>
        <w:noProof/>
      </w:rPr>
      <w:t>Att.1 to TSAG-TD598</w:t>
    </w:r>
    <w:r w:rsidRPr="0090602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FBED7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9EB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2276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2928F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896B0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CD7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EC57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858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8E2E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14C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4D30480"/>
    <w:multiLevelType w:val="hybridMultilevel"/>
    <w:tmpl w:val="9126D4D2"/>
    <w:lvl w:ilvl="0" w:tplc="F34EB58C">
      <w:start w:val="150"/>
      <w:numFmt w:val="bullet"/>
      <w:lvlText w:val=""/>
      <w:lvlJc w:val="left"/>
      <w:pPr>
        <w:ind w:left="360" w:hanging="360"/>
      </w:pPr>
      <w:rPr>
        <w:rFonts w:ascii="Symbol" w:eastAsia="Times New Roman" w:hAnsi="Symbol"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03C4ECD"/>
    <w:multiLevelType w:val="hybridMultilevel"/>
    <w:tmpl w:val="8AFED5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3606CCE"/>
    <w:multiLevelType w:val="multilevel"/>
    <w:tmpl w:val="D7429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20177321">
    <w:abstractNumId w:val="9"/>
  </w:num>
  <w:num w:numId="2" w16cid:durableId="1566335085">
    <w:abstractNumId w:val="7"/>
  </w:num>
  <w:num w:numId="3" w16cid:durableId="1476948901">
    <w:abstractNumId w:val="6"/>
  </w:num>
  <w:num w:numId="4" w16cid:durableId="787234437">
    <w:abstractNumId w:val="5"/>
  </w:num>
  <w:num w:numId="5" w16cid:durableId="565914192">
    <w:abstractNumId w:val="4"/>
  </w:num>
  <w:num w:numId="6" w16cid:durableId="731588017">
    <w:abstractNumId w:val="8"/>
  </w:num>
  <w:num w:numId="7" w16cid:durableId="1006251939">
    <w:abstractNumId w:val="3"/>
  </w:num>
  <w:num w:numId="8" w16cid:durableId="1484276958">
    <w:abstractNumId w:val="2"/>
  </w:num>
  <w:num w:numId="9" w16cid:durableId="103575867">
    <w:abstractNumId w:val="1"/>
  </w:num>
  <w:num w:numId="10" w16cid:durableId="1122461039">
    <w:abstractNumId w:val="0"/>
  </w:num>
  <w:num w:numId="11" w16cid:durableId="1730809430">
    <w:abstractNumId w:val="12"/>
  </w:num>
  <w:num w:numId="12" w16cid:durableId="1574316980">
    <w:abstractNumId w:val="11"/>
  </w:num>
  <w:num w:numId="13" w16cid:durableId="1807765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02CE"/>
    <w:rsid w:val="00000339"/>
    <w:rsid w:val="00000FA8"/>
    <w:rsid w:val="000037EF"/>
    <w:rsid w:val="00003A2A"/>
    <w:rsid w:val="0001104D"/>
    <w:rsid w:val="00012EB5"/>
    <w:rsid w:val="00017655"/>
    <w:rsid w:val="00017FE7"/>
    <w:rsid w:val="00022B29"/>
    <w:rsid w:val="00023D9A"/>
    <w:rsid w:val="00025502"/>
    <w:rsid w:val="00027A32"/>
    <w:rsid w:val="00030DBC"/>
    <w:rsid w:val="0003117B"/>
    <w:rsid w:val="0003257A"/>
    <w:rsid w:val="00035E90"/>
    <w:rsid w:val="00036034"/>
    <w:rsid w:val="00042D7B"/>
    <w:rsid w:val="0004493F"/>
    <w:rsid w:val="00050A24"/>
    <w:rsid w:val="00055464"/>
    <w:rsid w:val="00055919"/>
    <w:rsid w:val="00057000"/>
    <w:rsid w:val="00060066"/>
    <w:rsid w:val="00062604"/>
    <w:rsid w:val="0006330F"/>
    <w:rsid w:val="00063556"/>
    <w:rsid w:val="000640E0"/>
    <w:rsid w:val="000661D3"/>
    <w:rsid w:val="000769E6"/>
    <w:rsid w:val="00077E88"/>
    <w:rsid w:val="0008099A"/>
    <w:rsid w:val="000842F4"/>
    <w:rsid w:val="00085268"/>
    <w:rsid w:val="000914C0"/>
    <w:rsid w:val="00092665"/>
    <w:rsid w:val="00092930"/>
    <w:rsid w:val="000953BD"/>
    <w:rsid w:val="00096D82"/>
    <w:rsid w:val="00097D70"/>
    <w:rsid w:val="000A1971"/>
    <w:rsid w:val="000A31CB"/>
    <w:rsid w:val="000A3367"/>
    <w:rsid w:val="000A4D8A"/>
    <w:rsid w:val="000A5CA2"/>
    <w:rsid w:val="000B286A"/>
    <w:rsid w:val="000B594B"/>
    <w:rsid w:val="000B748C"/>
    <w:rsid w:val="000C1868"/>
    <w:rsid w:val="000C25B7"/>
    <w:rsid w:val="000C5FD9"/>
    <w:rsid w:val="000C722F"/>
    <w:rsid w:val="000D0B95"/>
    <w:rsid w:val="000D4CD5"/>
    <w:rsid w:val="000D7A19"/>
    <w:rsid w:val="000E207E"/>
    <w:rsid w:val="000E4E82"/>
    <w:rsid w:val="000E6414"/>
    <w:rsid w:val="000E6A3A"/>
    <w:rsid w:val="000E7FD6"/>
    <w:rsid w:val="000F2E95"/>
    <w:rsid w:val="000F67F1"/>
    <w:rsid w:val="00101257"/>
    <w:rsid w:val="00101697"/>
    <w:rsid w:val="001019C8"/>
    <w:rsid w:val="001028AA"/>
    <w:rsid w:val="00103F3E"/>
    <w:rsid w:val="00106AAB"/>
    <w:rsid w:val="001072C1"/>
    <w:rsid w:val="00110480"/>
    <w:rsid w:val="001113C7"/>
    <w:rsid w:val="00111BF3"/>
    <w:rsid w:val="00112783"/>
    <w:rsid w:val="0011382B"/>
    <w:rsid w:val="00114606"/>
    <w:rsid w:val="00115B4C"/>
    <w:rsid w:val="00117A13"/>
    <w:rsid w:val="0012002D"/>
    <w:rsid w:val="00122669"/>
    <w:rsid w:val="0012328A"/>
    <w:rsid w:val="00123A2B"/>
    <w:rsid w:val="00125432"/>
    <w:rsid w:val="001266E6"/>
    <w:rsid w:val="00131282"/>
    <w:rsid w:val="00131D86"/>
    <w:rsid w:val="001326DF"/>
    <w:rsid w:val="00134BB5"/>
    <w:rsid w:val="00137E61"/>
    <w:rsid w:val="00137F40"/>
    <w:rsid w:val="00146FED"/>
    <w:rsid w:val="00147EE6"/>
    <w:rsid w:val="001528E6"/>
    <w:rsid w:val="00152E2A"/>
    <w:rsid w:val="0015579F"/>
    <w:rsid w:val="00155DD6"/>
    <w:rsid w:val="00157413"/>
    <w:rsid w:val="001605F4"/>
    <w:rsid w:val="00161BAB"/>
    <w:rsid w:val="0016529A"/>
    <w:rsid w:val="001664ED"/>
    <w:rsid w:val="00166E75"/>
    <w:rsid w:val="00167647"/>
    <w:rsid w:val="00172670"/>
    <w:rsid w:val="00174DCF"/>
    <w:rsid w:val="00176C2F"/>
    <w:rsid w:val="00181DAE"/>
    <w:rsid w:val="001840E9"/>
    <w:rsid w:val="00184A3C"/>
    <w:rsid w:val="00185E65"/>
    <w:rsid w:val="001862D2"/>
    <w:rsid w:val="001871E3"/>
    <w:rsid w:val="001871EC"/>
    <w:rsid w:val="001872B3"/>
    <w:rsid w:val="0019322D"/>
    <w:rsid w:val="001942EC"/>
    <w:rsid w:val="001945B8"/>
    <w:rsid w:val="00196438"/>
    <w:rsid w:val="001A03CC"/>
    <w:rsid w:val="001A1E05"/>
    <w:rsid w:val="001A670F"/>
    <w:rsid w:val="001A6E14"/>
    <w:rsid w:val="001A79B0"/>
    <w:rsid w:val="001B4799"/>
    <w:rsid w:val="001B4A85"/>
    <w:rsid w:val="001B5FB0"/>
    <w:rsid w:val="001B6D84"/>
    <w:rsid w:val="001B7F8C"/>
    <w:rsid w:val="001C01DD"/>
    <w:rsid w:val="001C06CA"/>
    <w:rsid w:val="001C303F"/>
    <w:rsid w:val="001C4BEB"/>
    <w:rsid w:val="001C62B8"/>
    <w:rsid w:val="001C6A5D"/>
    <w:rsid w:val="001C78E7"/>
    <w:rsid w:val="001C7F6A"/>
    <w:rsid w:val="001D240C"/>
    <w:rsid w:val="001D505A"/>
    <w:rsid w:val="001D5206"/>
    <w:rsid w:val="001D6401"/>
    <w:rsid w:val="001E031A"/>
    <w:rsid w:val="001E1E53"/>
    <w:rsid w:val="001E2CE2"/>
    <w:rsid w:val="001E345F"/>
    <w:rsid w:val="001E3A97"/>
    <w:rsid w:val="001E58AB"/>
    <w:rsid w:val="001E5965"/>
    <w:rsid w:val="001E5E42"/>
    <w:rsid w:val="001E6C93"/>
    <w:rsid w:val="001E7B0E"/>
    <w:rsid w:val="001E7D6A"/>
    <w:rsid w:val="001F0D74"/>
    <w:rsid w:val="001F141D"/>
    <w:rsid w:val="001F5DA4"/>
    <w:rsid w:val="00200A06"/>
    <w:rsid w:val="00201109"/>
    <w:rsid w:val="00201267"/>
    <w:rsid w:val="002027A2"/>
    <w:rsid w:val="00202AA7"/>
    <w:rsid w:val="00205CB3"/>
    <w:rsid w:val="002075FC"/>
    <w:rsid w:val="00213C1C"/>
    <w:rsid w:val="002157FB"/>
    <w:rsid w:val="00216322"/>
    <w:rsid w:val="00216499"/>
    <w:rsid w:val="0022194A"/>
    <w:rsid w:val="00222121"/>
    <w:rsid w:val="00223009"/>
    <w:rsid w:val="00226A0F"/>
    <w:rsid w:val="00227EF8"/>
    <w:rsid w:val="00230922"/>
    <w:rsid w:val="002313E5"/>
    <w:rsid w:val="002341B0"/>
    <w:rsid w:val="00242B8D"/>
    <w:rsid w:val="0025170C"/>
    <w:rsid w:val="00257576"/>
    <w:rsid w:val="00257A66"/>
    <w:rsid w:val="00260003"/>
    <w:rsid w:val="002622FA"/>
    <w:rsid w:val="00262AC6"/>
    <w:rsid w:val="00263518"/>
    <w:rsid w:val="00263A01"/>
    <w:rsid w:val="00265E0D"/>
    <w:rsid w:val="00265FC7"/>
    <w:rsid w:val="002706A2"/>
    <w:rsid w:val="00271D94"/>
    <w:rsid w:val="00272DCD"/>
    <w:rsid w:val="0027462B"/>
    <w:rsid w:val="00277326"/>
    <w:rsid w:val="00277554"/>
    <w:rsid w:val="00281AC7"/>
    <w:rsid w:val="00282146"/>
    <w:rsid w:val="0028651A"/>
    <w:rsid w:val="00287355"/>
    <w:rsid w:val="002A401B"/>
    <w:rsid w:val="002A4D7A"/>
    <w:rsid w:val="002A57C1"/>
    <w:rsid w:val="002A6E11"/>
    <w:rsid w:val="002B27EF"/>
    <w:rsid w:val="002B3C3D"/>
    <w:rsid w:val="002B4844"/>
    <w:rsid w:val="002B49FE"/>
    <w:rsid w:val="002B4C67"/>
    <w:rsid w:val="002C26C0"/>
    <w:rsid w:val="002C48C2"/>
    <w:rsid w:val="002C69A4"/>
    <w:rsid w:val="002C6A7F"/>
    <w:rsid w:val="002D0969"/>
    <w:rsid w:val="002D1FE8"/>
    <w:rsid w:val="002D372B"/>
    <w:rsid w:val="002D4238"/>
    <w:rsid w:val="002D65C8"/>
    <w:rsid w:val="002D66C8"/>
    <w:rsid w:val="002E15D9"/>
    <w:rsid w:val="002E2EC1"/>
    <w:rsid w:val="002E40ED"/>
    <w:rsid w:val="002E4698"/>
    <w:rsid w:val="002E6279"/>
    <w:rsid w:val="002E712F"/>
    <w:rsid w:val="002E79CB"/>
    <w:rsid w:val="002F00D4"/>
    <w:rsid w:val="002F0B65"/>
    <w:rsid w:val="002F0B8A"/>
    <w:rsid w:val="002F21DA"/>
    <w:rsid w:val="002F316F"/>
    <w:rsid w:val="002F3A6A"/>
    <w:rsid w:val="002F5706"/>
    <w:rsid w:val="002F6AD3"/>
    <w:rsid w:val="002F7879"/>
    <w:rsid w:val="002F7F55"/>
    <w:rsid w:val="00306040"/>
    <w:rsid w:val="0030745F"/>
    <w:rsid w:val="00310082"/>
    <w:rsid w:val="003102A3"/>
    <w:rsid w:val="00310340"/>
    <w:rsid w:val="00310F96"/>
    <w:rsid w:val="00314630"/>
    <w:rsid w:val="00314E84"/>
    <w:rsid w:val="00315755"/>
    <w:rsid w:val="00317147"/>
    <w:rsid w:val="0032090A"/>
    <w:rsid w:val="00321CDE"/>
    <w:rsid w:val="00327081"/>
    <w:rsid w:val="003331EE"/>
    <w:rsid w:val="00333E15"/>
    <w:rsid w:val="0033468C"/>
    <w:rsid w:val="00335A28"/>
    <w:rsid w:val="00336D8C"/>
    <w:rsid w:val="00337264"/>
    <w:rsid w:val="00337560"/>
    <w:rsid w:val="00341E30"/>
    <w:rsid w:val="003429F2"/>
    <w:rsid w:val="00343245"/>
    <w:rsid w:val="00343BA0"/>
    <w:rsid w:val="00346B76"/>
    <w:rsid w:val="00347D06"/>
    <w:rsid w:val="00347FFC"/>
    <w:rsid w:val="00350363"/>
    <w:rsid w:val="00350AC2"/>
    <w:rsid w:val="00352738"/>
    <w:rsid w:val="0035693D"/>
    <w:rsid w:val="00357B31"/>
    <w:rsid w:val="0036170A"/>
    <w:rsid w:val="0036651C"/>
    <w:rsid w:val="003666B3"/>
    <w:rsid w:val="003676EB"/>
    <w:rsid w:val="0037050B"/>
    <w:rsid w:val="00370AB3"/>
    <w:rsid w:val="00370CF4"/>
    <w:rsid w:val="0037341A"/>
    <w:rsid w:val="00374688"/>
    <w:rsid w:val="00376609"/>
    <w:rsid w:val="00377C74"/>
    <w:rsid w:val="00381311"/>
    <w:rsid w:val="00381979"/>
    <w:rsid w:val="0038320B"/>
    <w:rsid w:val="00383C8F"/>
    <w:rsid w:val="0038715D"/>
    <w:rsid w:val="00387228"/>
    <w:rsid w:val="00394DBF"/>
    <w:rsid w:val="003A121C"/>
    <w:rsid w:val="003A12F9"/>
    <w:rsid w:val="003A229D"/>
    <w:rsid w:val="003A39E0"/>
    <w:rsid w:val="003A43EF"/>
    <w:rsid w:val="003A76F6"/>
    <w:rsid w:val="003B197C"/>
    <w:rsid w:val="003B1D28"/>
    <w:rsid w:val="003B2A40"/>
    <w:rsid w:val="003B53B3"/>
    <w:rsid w:val="003B6B98"/>
    <w:rsid w:val="003C0AFA"/>
    <w:rsid w:val="003C0C32"/>
    <w:rsid w:val="003C4B68"/>
    <w:rsid w:val="003D0967"/>
    <w:rsid w:val="003D2503"/>
    <w:rsid w:val="003D2C2B"/>
    <w:rsid w:val="003D3C3E"/>
    <w:rsid w:val="003D411F"/>
    <w:rsid w:val="003D58F8"/>
    <w:rsid w:val="003D7964"/>
    <w:rsid w:val="003E006F"/>
    <w:rsid w:val="003E152B"/>
    <w:rsid w:val="003E21BA"/>
    <w:rsid w:val="003E440C"/>
    <w:rsid w:val="003F2BED"/>
    <w:rsid w:val="003F4B52"/>
    <w:rsid w:val="003F5E9C"/>
    <w:rsid w:val="003F6921"/>
    <w:rsid w:val="003F7CBB"/>
    <w:rsid w:val="00402B6C"/>
    <w:rsid w:val="004032AC"/>
    <w:rsid w:val="00410D5A"/>
    <w:rsid w:val="00410DCF"/>
    <w:rsid w:val="00411475"/>
    <w:rsid w:val="00411C59"/>
    <w:rsid w:val="00412A4D"/>
    <w:rsid w:val="00412A89"/>
    <w:rsid w:val="00412AB0"/>
    <w:rsid w:val="00413D0A"/>
    <w:rsid w:val="004143C4"/>
    <w:rsid w:val="0041485A"/>
    <w:rsid w:val="00417EED"/>
    <w:rsid w:val="00422C23"/>
    <w:rsid w:val="0042468A"/>
    <w:rsid w:val="00425055"/>
    <w:rsid w:val="00427F67"/>
    <w:rsid w:val="00432526"/>
    <w:rsid w:val="00432BF9"/>
    <w:rsid w:val="00434345"/>
    <w:rsid w:val="00435BA6"/>
    <w:rsid w:val="004368E3"/>
    <w:rsid w:val="004401F6"/>
    <w:rsid w:val="00443878"/>
    <w:rsid w:val="00443B3A"/>
    <w:rsid w:val="00444079"/>
    <w:rsid w:val="00444228"/>
    <w:rsid w:val="00444784"/>
    <w:rsid w:val="004454D3"/>
    <w:rsid w:val="00446162"/>
    <w:rsid w:val="00446317"/>
    <w:rsid w:val="00446B1C"/>
    <w:rsid w:val="00452887"/>
    <w:rsid w:val="0045405F"/>
    <w:rsid w:val="00454C7C"/>
    <w:rsid w:val="00455102"/>
    <w:rsid w:val="00460665"/>
    <w:rsid w:val="004607FB"/>
    <w:rsid w:val="00460ED4"/>
    <w:rsid w:val="0046182A"/>
    <w:rsid w:val="00462B6A"/>
    <w:rsid w:val="00464CC7"/>
    <w:rsid w:val="00465632"/>
    <w:rsid w:val="004659F3"/>
    <w:rsid w:val="004669B1"/>
    <w:rsid w:val="00466AC2"/>
    <w:rsid w:val="00466E34"/>
    <w:rsid w:val="004712CA"/>
    <w:rsid w:val="004717A9"/>
    <w:rsid w:val="00473548"/>
    <w:rsid w:val="0047422E"/>
    <w:rsid w:val="004753D9"/>
    <w:rsid w:val="004768CB"/>
    <w:rsid w:val="00477426"/>
    <w:rsid w:val="004806F0"/>
    <w:rsid w:val="00480BF5"/>
    <w:rsid w:val="00481970"/>
    <w:rsid w:val="00481B8F"/>
    <w:rsid w:val="004833F9"/>
    <w:rsid w:val="00483B57"/>
    <w:rsid w:val="00485AB6"/>
    <w:rsid w:val="0049280A"/>
    <w:rsid w:val="004A019C"/>
    <w:rsid w:val="004A460E"/>
    <w:rsid w:val="004A66F3"/>
    <w:rsid w:val="004A6F37"/>
    <w:rsid w:val="004A72B8"/>
    <w:rsid w:val="004A7E65"/>
    <w:rsid w:val="004B186A"/>
    <w:rsid w:val="004B1A33"/>
    <w:rsid w:val="004B1BCD"/>
    <w:rsid w:val="004B2572"/>
    <w:rsid w:val="004B2E75"/>
    <w:rsid w:val="004B34BB"/>
    <w:rsid w:val="004B3BD0"/>
    <w:rsid w:val="004B4317"/>
    <w:rsid w:val="004B5105"/>
    <w:rsid w:val="004C0673"/>
    <w:rsid w:val="004C2809"/>
    <w:rsid w:val="004C2E42"/>
    <w:rsid w:val="004C3990"/>
    <w:rsid w:val="004C5F5E"/>
    <w:rsid w:val="004C6C19"/>
    <w:rsid w:val="004D054B"/>
    <w:rsid w:val="004D0FFC"/>
    <w:rsid w:val="004D217C"/>
    <w:rsid w:val="004D53AD"/>
    <w:rsid w:val="004D5D51"/>
    <w:rsid w:val="004E1D1B"/>
    <w:rsid w:val="004E7413"/>
    <w:rsid w:val="004F18BB"/>
    <w:rsid w:val="004F3816"/>
    <w:rsid w:val="004F467F"/>
    <w:rsid w:val="004F4EB6"/>
    <w:rsid w:val="00500C55"/>
    <w:rsid w:val="00502C16"/>
    <w:rsid w:val="00504261"/>
    <w:rsid w:val="00507D55"/>
    <w:rsid w:val="00507F41"/>
    <w:rsid w:val="00510331"/>
    <w:rsid w:val="00510920"/>
    <w:rsid w:val="0051199B"/>
    <w:rsid w:val="00514399"/>
    <w:rsid w:val="005166B9"/>
    <w:rsid w:val="005173D8"/>
    <w:rsid w:val="00517C7D"/>
    <w:rsid w:val="00522154"/>
    <w:rsid w:val="00524AFA"/>
    <w:rsid w:val="0052618A"/>
    <w:rsid w:val="005273CC"/>
    <w:rsid w:val="00527984"/>
    <w:rsid w:val="005307FF"/>
    <w:rsid w:val="00530804"/>
    <w:rsid w:val="00530E84"/>
    <w:rsid w:val="00532EBD"/>
    <w:rsid w:val="00542167"/>
    <w:rsid w:val="0054509D"/>
    <w:rsid w:val="00547A8B"/>
    <w:rsid w:val="00547CC9"/>
    <w:rsid w:val="00553C5C"/>
    <w:rsid w:val="00554DAD"/>
    <w:rsid w:val="00555133"/>
    <w:rsid w:val="00555B6D"/>
    <w:rsid w:val="00560C65"/>
    <w:rsid w:val="005614F6"/>
    <w:rsid w:val="005633B4"/>
    <w:rsid w:val="0056481F"/>
    <w:rsid w:val="00566EDA"/>
    <w:rsid w:val="00572091"/>
    <w:rsid w:val="00572654"/>
    <w:rsid w:val="00574F82"/>
    <w:rsid w:val="00575F9B"/>
    <w:rsid w:val="005771A3"/>
    <w:rsid w:val="0057782F"/>
    <w:rsid w:val="005815CC"/>
    <w:rsid w:val="0058248D"/>
    <w:rsid w:val="00582F69"/>
    <w:rsid w:val="00583141"/>
    <w:rsid w:val="0058633E"/>
    <w:rsid w:val="00587301"/>
    <w:rsid w:val="00590C8C"/>
    <w:rsid w:val="00593191"/>
    <w:rsid w:val="00593340"/>
    <w:rsid w:val="005954CD"/>
    <w:rsid w:val="005A2841"/>
    <w:rsid w:val="005A2A95"/>
    <w:rsid w:val="005A2C00"/>
    <w:rsid w:val="005B0D58"/>
    <w:rsid w:val="005B1C8B"/>
    <w:rsid w:val="005B1E57"/>
    <w:rsid w:val="005B29FD"/>
    <w:rsid w:val="005B5629"/>
    <w:rsid w:val="005B5835"/>
    <w:rsid w:val="005B5F01"/>
    <w:rsid w:val="005B66FC"/>
    <w:rsid w:val="005B7B1C"/>
    <w:rsid w:val="005C0300"/>
    <w:rsid w:val="005C083A"/>
    <w:rsid w:val="005C3305"/>
    <w:rsid w:val="005C6264"/>
    <w:rsid w:val="005D3BE6"/>
    <w:rsid w:val="005D572B"/>
    <w:rsid w:val="005D633F"/>
    <w:rsid w:val="005D6FA8"/>
    <w:rsid w:val="005D7328"/>
    <w:rsid w:val="005E3DA5"/>
    <w:rsid w:val="005E4B83"/>
    <w:rsid w:val="005E51E1"/>
    <w:rsid w:val="005E5474"/>
    <w:rsid w:val="005E7AFD"/>
    <w:rsid w:val="005F23F2"/>
    <w:rsid w:val="005F3636"/>
    <w:rsid w:val="005F4B6A"/>
    <w:rsid w:val="005F4B8F"/>
    <w:rsid w:val="005F4F99"/>
    <w:rsid w:val="005F6550"/>
    <w:rsid w:val="005F6894"/>
    <w:rsid w:val="005F6B17"/>
    <w:rsid w:val="006041E5"/>
    <w:rsid w:val="0060474D"/>
    <w:rsid w:val="00615A0A"/>
    <w:rsid w:val="00616390"/>
    <w:rsid w:val="00621A25"/>
    <w:rsid w:val="00621FC0"/>
    <w:rsid w:val="006246ED"/>
    <w:rsid w:val="00627024"/>
    <w:rsid w:val="006333D4"/>
    <w:rsid w:val="006334FD"/>
    <w:rsid w:val="006336BF"/>
    <w:rsid w:val="006361D0"/>
    <w:rsid w:val="006369B2"/>
    <w:rsid w:val="006401EA"/>
    <w:rsid w:val="00641D2A"/>
    <w:rsid w:val="006440F8"/>
    <w:rsid w:val="00651FFA"/>
    <w:rsid w:val="00652934"/>
    <w:rsid w:val="00652C03"/>
    <w:rsid w:val="00656BDC"/>
    <w:rsid w:val="006570B0"/>
    <w:rsid w:val="00657999"/>
    <w:rsid w:val="0066061E"/>
    <w:rsid w:val="00661C0F"/>
    <w:rsid w:val="0066538B"/>
    <w:rsid w:val="00667CAF"/>
    <w:rsid w:val="00670127"/>
    <w:rsid w:val="00671B96"/>
    <w:rsid w:val="00672840"/>
    <w:rsid w:val="00672A32"/>
    <w:rsid w:val="00672C0A"/>
    <w:rsid w:val="00673355"/>
    <w:rsid w:val="006733BC"/>
    <w:rsid w:val="006735B0"/>
    <w:rsid w:val="006759D0"/>
    <w:rsid w:val="006851ED"/>
    <w:rsid w:val="006871D2"/>
    <w:rsid w:val="006904F5"/>
    <w:rsid w:val="00691155"/>
    <w:rsid w:val="0069210B"/>
    <w:rsid w:val="0069505A"/>
    <w:rsid w:val="0069505B"/>
    <w:rsid w:val="006A20A8"/>
    <w:rsid w:val="006A2774"/>
    <w:rsid w:val="006A3DF0"/>
    <w:rsid w:val="006A4055"/>
    <w:rsid w:val="006A43C1"/>
    <w:rsid w:val="006B0F5A"/>
    <w:rsid w:val="006B1676"/>
    <w:rsid w:val="006B1D1B"/>
    <w:rsid w:val="006B5FAD"/>
    <w:rsid w:val="006C01E1"/>
    <w:rsid w:val="006C20B0"/>
    <w:rsid w:val="006C2430"/>
    <w:rsid w:val="006C2AC8"/>
    <w:rsid w:val="006C40DE"/>
    <w:rsid w:val="006C538F"/>
    <w:rsid w:val="006C5641"/>
    <w:rsid w:val="006C5F45"/>
    <w:rsid w:val="006C6EAE"/>
    <w:rsid w:val="006C72D3"/>
    <w:rsid w:val="006D0765"/>
    <w:rsid w:val="006D1089"/>
    <w:rsid w:val="006D1F7B"/>
    <w:rsid w:val="006D6A9B"/>
    <w:rsid w:val="006D7355"/>
    <w:rsid w:val="006E1652"/>
    <w:rsid w:val="006E3E05"/>
    <w:rsid w:val="006E550A"/>
    <w:rsid w:val="006E7742"/>
    <w:rsid w:val="006E7AB0"/>
    <w:rsid w:val="006F117E"/>
    <w:rsid w:val="006F6A15"/>
    <w:rsid w:val="0070068E"/>
    <w:rsid w:val="00705E02"/>
    <w:rsid w:val="00707C72"/>
    <w:rsid w:val="0071032C"/>
    <w:rsid w:val="0071243A"/>
    <w:rsid w:val="007125E6"/>
    <w:rsid w:val="00712802"/>
    <w:rsid w:val="007139EE"/>
    <w:rsid w:val="007164A1"/>
    <w:rsid w:val="00721FE0"/>
    <w:rsid w:val="007231AD"/>
    <w:rsid w:val="007238CA"/>
    <w:rsid w:val="00723B74"/>
    <w:rsid w:val="007262D6"/>
    <w:rsid w:val="00726B8B"/>
    <w:rsid w:val="00727D0D"/>
    <w:rsid w:val="00731135"/>
    <w:rsid w:val="007324AF"/>
    <w:rsid w:val="007371B9"/>
    <w:rsid w:val="007409B4"/>
    <w:rsid w:val="0074553A"/>
    <w:rsid w:val="007472FB"/>
    <w:rsid w:val="00753305"/>
    <w:rsid w:val="00753F94"/>
    <w:rsid w:val="0075525E"/>
    <w:rsid w:val="00755718"/>
    <w:rsid w:val="00755A6D"/>
    <w:rsid w:val="00760549"/>
    <w:rsid w:val="00761CA4"/>
    <w:rsid w:val="00762E3F"/>
    <w:rsid w:val="00764015"/>
    <w:rsid w:val="00766B94"/>
    <w:rsid w:val="0077101F"/>
    <w:rsid w:val="00771B16"/>
    <w:rsid w:val="00774F2B"/>
    <w:rsid w:val="007760D0"/>
    <w:rsid w:val="00780AF7"/>
    <w:rsid w:val="00783489"/>
    <w:rsid w:val="00783FC3"/>
    <w:rsid w:val="007862F5"/>
    <w:rsid w:val="0078663F"/>
    <w:rsid w:val="00787673"/>
    <w:rsid w:val="007903F8"/>
    <w:rsid w:val="007935B0"/>
    <w:rsid w:val="00793CD3"/>
    <w:rsid w:val="00794834"/>
    <w:rsid w:val="00794F4F"/>
    <w:rsid w:val="0079581B"/>
    <w:rsid w:val="00796096"/>
    <w:rsid w:val="00796FCB"/>
    <w:rsid w:val="007974BE"/>
    <w:rsid w:val="007977C4"/>
    <w:rsid w:val="007A0916"/>
    <w:rsid w:val="007A096C"/>
    <w:rsid w:val="007A0DFD"/>
    <w:rsid w:val="007A4E4C"/>
    <w:rsid w:val="007A522A"/>
    <w:rsid w:val="007A7398"/>
    <w:rsid w:val="007B3431"/>
    <w:rsid w:val="007B40F5"/>
    <w:rsid w:val="007B5558"/>
    <w:rsid w:val="007C11F2"/>
    <w:rsid w:val="007C1E92"/>
    <w:rsid w:val="007C4888"/>
    <w:rsid w:val="007C5284"/>
    <w:rsid w:val="007C7042"/>
    <w:rsid w:val="007C7122"/>
    <w:rsid w:val="007D2F0F"/>
    <w:rsid w:val="007D2F42"/>
    <w:rsid w:val="007D3F11"/>
    <w:rsid w:val="007D7074"/>
    <w:rsid w:val="007E1D1A"/>
    <w:rsid w:val="007E4597"/>
    <w:rsid w:val="007F107B"/>
    <w:rsid w:val="007F1869"/>
    <w:rsid w:val="007F5562"/>
    <w:rsid w:val="007F664D"/>
    <w:rsid w:val="007F774D"/>
    <w:rsid w:val="00800D10"/>
    <w:rsid w:val="00803D72"/>
    <w:rsid w:val="00805AF6"/>
    <w:rsid w:val="00805EB4"/>
    <w:rsid w:val="008062A5"/>
    <w:rsid w:val="00807B28"/>
    <w:rsid w:val="00811118"/>
    <w:rsid w:val="00812866"/>
    <w:rsid w:val="00814C73"/>
    <w:rsid w:val="00821E6D"/>
    <w:rsid w:val="00823B5F"/>
    <w:rsid w:val="00823E8E"/>
    <w:rsid w:val="00831AF3"/>
    <w:rsid w:val="00831BDA"/>
    <w:rsid w:val="00832363"/>
    <w:rsid w:val="0083237D"/>
    <w:rsid w:val="0083402B"/>
    <w:rsid w:val="0083747B"/>
    <w:rsid w:val="00840CDC"/>
    <w:rsid w:val="00842137"/>
    <w:rsid w:val="00846658"/>
    <w:rsid w:val="00847782"/>
    <w:rsid w:val="00850AFE"/>
    <w:rsid w:val="00852B99"/>
    <w:rsid w:val="00855010"/>
    <w:rsid w:val="00855AA6"/>
    <w:rsid w:val="00855B71"/>
    <w:rsid w:val="0085720D"/>
    <w:rsid w:val="008579FD"/>
    <w:rsid w:val="00862429"/>
    <w:rsid w:val="00862F6E"/>
    <w:rsid w:val="008709E6"/>
    <w:rsid w:val="00870CFD"/>
    <w:rsid w:val="00873D7C"/>
    <w:rsid w:val="00877486"/>
    <w:rsid w:val="008800C6"/>
    <w:rsid w:val="00882DF8"/>
    <w:rsid w:val="008832F5"/>
    <w:rsid w:val="0088492F"/>
    <w:rsid w:val="008879EF"/>
    <w:rsid w:val="00887A32"/>
    <w:rsid w:val="0089088E"/>
    <w:rsid w:val="0089140E"/>
    <w:rsid w:val="00891EC9"/>
    <w:rsid w:val="00892297"/>
    <w:rsid w:val="00893909"/>
    <w:rsid w:val="00894717"/>
    <w:rsid w:val="008968FF"/>
    <w:rsid w:val="008A20A2"/>
    <w:rsid w:val="008A79CD"/>
    <w:rsid w:val="008A7C9E"/>
    <w:rsid w:val="008B1D6B"/>
    <w:rsid w:val="008B2841"/>
    <w:rsid w:val="008B2FC9"/>
    <w:rsid w:val="008B3D3F"/>
    <w:rsid w:val="008B57B4"/>
    <w:rsid w:val="008B7418"/>
    <w:rsid w:val="008C25C8"/>
    <w:rsid w:val="008C2962"/>
    <w:rsid w:val="008C2F86"/>
    <w:rsid w:val="008C38B8"/>
    <w:rsid w:val="008C5677"/>
    <w:rsid w:val="008C71ED"/>
    <w:rsid w:val="008D31AC"/>
    <w:rsid w:val="008D3778"/>
    <w:rsid w:val="008D4123"/>
    <w:rsid w:val="008D599B"/>
    <w:rsid w:val="008E0172"/>
    <w:rsid w:val="008E3321"/>
    <w:rsid w:val="008E3FAA"/>
    <w:rsid w:val="008E3FD0"/>
    <w:rsid w:val="008E5942"/>
    <w:rsid w:val="008E7D3D"/>
    <w:rsid w:val="008F24C6"/>
    <w:rsid w:val="008F55EA"/>
    <w:rsid w:val="008F6E82"/>
    <w:rsid w:val="008F7349"/>
    <w:rsid w:val="008F7D58"/>
    <w:rsid w:val="00900222"/>
    <w:rsid w:val="0090354F"/>
    <w:rsid w:val="00906029"/>
    <w:rsid w:val="00906CD8"/>
    <w:rsid w:val="009142BB"/>
    <w:rsid w:val="009168AF"/>
    <w:rsid w:val="009177BB"/>
    <w:rsid w:val="00920E41"/>
    <w:rsid w:val="00921601"/>
    <w:rsid w:val="009232E9"/>
    <w:rsid w:val="00923B8B"/>
    <w:rsid w:val="0092642F"/>
    <w:rsid w:val="00926E88"/>
    <w:rsid w:val="00930F6B"/>
    <w:rsid w:val="0093231F"/>
    <w:rsid w:val="00932726"/>
    <w:rsid w:val="0093606E"/>
    <w:rsid w:val="009406B5"/>
    <w:rsid w:val="00941B51"/>
    <w:rsid w:val="00944925"/>
    <w:rsid w:val="00944AAC"/>
    <w:rsid w:val="00946166"/>
    <w:rsid w:val="0094660D"/>
    <w:rsid w:val="009501D1"/>
    <w:rsid w:val="00951D2A"/>
    <w:rsid w:val="00953111"/>
    <w:rsid w:val="00955E8A"/>
    <w:rsid w:val="00956489"/>
    <w:rsid w:val="00960F92"/>
    <w:rsid w:val="00964783"/>
    <w:rsid w:val="00964FDC"/>
    <w:rsid w:val="00965915"/>
    <w:rsid w:val="009659E4"/>
    <w:rsid w:val="00971071"/>
    <w:rsid w:val="00972DAA"/>
    <w:rsid w:val="009752C1"/>
    <w:rsid w:val="00976863"/>
    <w:rsid w:val="0098004D"/>
    <w:rsid w:val="00980114"/>
    <w:rsid w:val="009802A4"/>
    <w:rsid w:val="00980403"/>
    <w:rsid w:val="00983164"/>
    <w:rsid w:val="009847FC"/>
    <w:rsid w:val="00993F54"/>
    <w:rsid w:val="009961B2"/>
    <w:rsid w:val="009972EF"/>
    <w:rsid w:val="009A0558"/>
    <w:rsid w:val="009A0FF0"/>
    <w:rsid w:val="009A54D1"/>
    <w:rsid w:val="009A629B"/>
    <w:rsid w:val="009B20B2"/>
    <w:rsid w:val="009B3D53"/>
    <w:rsid w:val="009B4E89"/>
    <w:rsid w:val="009B7695"/>
    <w:rsid w:val="009B7E38"/>
    <w:rsid w:val="009C17D4"/>
    <w:rsid w:val="009C1C09"/>
    <w:rsid w:val="009C2184"/>
    <w:rsid w:val="009C724D"/>
    <w:rsid w:val="009C7254"/>
    <w:rsid w:val="009C7DBA"/>
    <w:rsid w:val="009C7F12"/>
    <w:rsid w:val="009D1404"/>
    <w:rsid w:val="009D1536"/>
    <w:rsid w:val="009D1ABE"/>
    <w:rsid w:val="009D2D99"/>
    <w:rsid w:val="009D3C59"/>
    <w:rsid w:val="009D43A1"/>
    <w:rsid w:val="009D4B30"/>
    <w:rsid w:val="009D5964"/>
    <w:rsid w:val="009E05FB"/>
    <w:rsid w:val="009E2EB0"/>
    <w:rsid w:val="009E45A6"/>
    <w:rsid w:val="009E4C27"/>
    <w:rsid w:val="009E5F5B"/>
    <w:rsid w:val="009E6045"/>
    <w:rsid w:val="009E6409"/>
    <w:rsid w:val="009E766E"/>
    <w:rsid w:val="009E7BCC"/>
    <w:rsid w:val="009F0536"/>
    <w:rsid w:val="009F6454"/>
    <w:rsid w:val="009F715E"/>
    <w:rsid w:val="00A01EE1"/>
    <w:rsid w:val="00A02421"/>
    <w:rsid w:val="00A026F0"/>
    <w:rsid w:val="00A10A16"/>
    <w:rsid w:val="00A10DBB"/>
    <w:rsid w:val="00A113F2"/>
    <w:rsid w:val="00A12B65"/>
    <w:rsid w:val="00A12E8B"/>
    <w:rsid w:val="00A13CD4"/>
    <w:rsid w:val="00A15D6D"/>
    <w:rsid w:val="00A1659E"/>
    <w:rsid w:val="00A1660C"/>
    <w:rsid w:val="00A24D90"/>
    <w:rsid w:val="00A25503"/>
    <w:rsid w:val="00A270F6"/>
    <w:rsid w:val="00A3107C"/>
    <w:rsid w:val="00A31EDE"/>
    <w:rsid w:val="00A3317A"/>
    <w:rsid w:val="00A33885"/>
    <w:rsid w:val="00A376AD"/>
    <w:rsid w:val="00A4013E"/>
    <w:rsid w:val="00A4137D"/>
    <w:rsid w:val="00A41716"/>
    <w:rsid w:val="00A41EB0"/>
    <w:rsid w:val="00A427CD"/>
    <w:rsid w:val="00A43AA4"/>
    <w:rsid w:val="00A44E77"/>
    <w:rsid w:val="00A4600B"/>
    <w:rsid w:val="00A46AE4"/>
    <w:rsid w:val="00A5113F"/>
    <w:rsid w:val="00A52F64"/>
    <w:rsid w:val="00A564AE"/>
    <w:rsid w:val="00A62887"/>
    <w:rsid w:val="00A64EF2"/>
    <w:rsid w:val="00A67788"/>
    <w:rsid w:val="00A679D3"/>
    <w:rsid w:val="00A67A81"/>
    <w:rsid w:val="00A7057D"/>
    <w:rsid w:val="00A71A73"/>
    <w:rsid w:val="00A72130"/>
    <w:rsid w:val="00A728A3"/>
    <w:rsid w:val="00A730A6"/>
    <w:rsid w:val="00A74048"/>
    <w:rsid w:val="00A74697"/>
    <w:rsid w:val="00A74D44"/>
    <w:rsid w:val="00A74ED9"/>
    <w:rsid w:val="00A76ABC"/>
    <w:rsid w:val="00A77A81"/>
    <w:rsid w:val="00A81DD7"/>
    <w:rsid w:val="00A8462F"/>
    <w:rsid w:val="00A90A92"/>
    <w:rsid w:val="00A91B6A"/>
    <w:rsid w:val="00A9519D"/>
    <w:rsid w:val="00A952C4"/>
    <w:rsid w:val="00A971A0"/>
    <w:rsid w:val="00AA14F4"/>
    <w:rsid w:val="00AA1F22"/>
    <w:rsid w:val="00AA2313"/>
    <w:rsid w:val="00AA3B47"/>
    <w:rsid w:val="00AA4313"/>
    <w:rsid w:val="00AA7BFE"/>
    <w:rsid w:val="00AB258E"/>
    <w:rsid w:val="00AB274D"/>
    <w:rsid w:val="00AB2FF3"/>
    <w:rsid w:val="00AB4538"/>
    <w:rsid w:val="00AC20C3"/>
    <w:rsid w:val="00AC2669"/>
    <w:rsid w:val="00AC3107"/>
    <w:rsid w:val="00AC6353"/>
    <w:rsid w:val="00AC7A47"/>
    <w:rsid w:val="00AC7AAE"/>
    <w:rsid w:val="00AD0060"/>
    <w:rsid w:val="00AD1E9E"/>
    <w:rsid w:val="00AD1ECD"/>
    <w:rsid w:val="00AD314B"/>
    <w:rsid w:val="00AD5160"/>
    <w:rsid w:val="00AD5EBC"/>
    <w:rsid w:val="00AD70AE"/>
    <w:rsid w:val="00AD718C"/>
    <w:rsid w:val="00AD7AD8"/>
    <w:rsid w:val="00AE06BF"/>
    <w:rsid w:val="00AE14EC"/>
    <w:rsid w:val="00AE1B78"/>
    <w:rsid w:val="00AE1BBA"/>
    <w:rsid w:val="00AE2CD6"/>
    <w:rsid w:val="00AE443D"/>
    <w:rsid w:val="00AE55AB"/>
    <w:rsid w:val="00AE5A26"/>
    <w:rsid w:val="00AF031A"/>
    <w:rsid w:val="00AF0E98"/>
    <w:rsid w:val="00AF4B26"/>
    <w:rsid w:val="00AF66D9"/>
    <w:rsid w:val="00B00BB8"/>
    <w:rsid w:val="00B02348"/>
    <w:rsid w:val="00B04944"/>
    <w:rsid w:val="00B05467"/>
    <w:rsid w:val="00B05821"/>
    <w:rsid w:val="00B060E3"/>
    <w:rsid w:val="00B10963"/>
    <w:rsid w:val="00B12259"/>
    <w:rsid w:val="00B1257A"/>
    <w:rsid w:val="00B12D14"/>
    <w:rsid w:val="00B1358A"/>
    <w:rsid w:val="00B1425A"/>
    <w:rsid w:val="00B14E45"/>
    <w:rsid w:val="00B16E08"/>
    <w:rsid w:val="00B17455"/>
    <w:rsid w:val="00B20CA1"/>
    <w:rsid w:val="00B21F02"/>
    <w:rsid w:val="00B242CB"/>
    <w:rsid w:val="00B250FE"/>
    <w:rsid w:val="00B25319"/>
    <w:rsid w:val="00B26C28"/>
    <w:rsid w:val="00B32463"/>
    <w:rsid w:val="00B33205"/>
    <w:rsid w:val="00B33913"/>
    <w:rsid w:val="00B33DFA"/>
    <w:rsid w:val="00B35004"/>
    <w:rsid w:val="00B351F7"/>
    <w:rsid w:val="00B35723"/>
    <w:rsid w:val="00B451A9"/>
    <w:rsid w:val="00B453F5"/>
    <w:rsid w:val="00B46698"/>
    <w:rsid w:val="00B5238E"/>
    <w:rsid w:val="00B53D1B"/>
    <w:rsid w:val="00B54C4B"/>
    <w:rsid w:val="00B551EB"/>
    <w:rsid w:val="00B641D0"/>
    <w:rsid w:val="00B648E0"/>
    <w:rsid w:val="00B66327"/>
    <w:rsid w:val="00B67496"/>
    <w:rsid w:val="00B718A5"/>
    <w:rsid w:val="00B73E46"/>
    <w:rsid w:val="00B75495"/>
    <w:rsid w:val="00B8109D"/>
    <w:rsid w:val="00B8179B"/>
    <w:rsid w:val="00B84329"/>
    <w:rsid w:val="00B846A3"/>
    <w:rsid w:val="00B912E0"/>
    <w:rsid w:val="00B9268E"/>
    <w:rsid w:val="00B92807"/>
    <w:rsid w:val="00B9347E"/>
    <w:rsid w:val="00B94B9A"/>
    <w:rsid w:val="00B959B9"/>
    <w:rsid w:val="00B974E8"/>
    <w:rsid w:val="00B9764D"/>
    <w:rsid w:val="00BA2256"/>
    <w:rsid w:val="00BA2B4C"/>
    <w:rsid w:val="00BA3F2D"/>
    <w:rsid w:val="00BA451B"/>
    <w:rsid w:val="00BB0838"/>
    <w:rsid w:val="00BB2183"/>
    <w:rsid w:val="00BB411B"/>
    <w:rsid w:val="00BB46A0"/>
    <w:rsid w:val="00BB7122"/>
    <w:rsid w:val="00BC031E"/>
    <w:rsid w:val="00BC1812"/>
    <w:rsid w:val="00BC1F8A"/>
    <w:rsid w:val="00BC27D4"/>
    <w:rsid w:val="00BC2F99"/>
    <w:rsid w:val="00BC41A0"/>
    <w:rsid w:val="00BD0091"/>
    <w:rsid w:val="00BD06A6"/>
    <w:rsid w:val="00BD19A5"/>
    <w:rsid w:val="00BD3ACE"/>
    <w:rsid w:val="00BD6C74"/>
    <w:rsid w:val="00BE0690"/>
    <w:rsid w:val="00BE101B"/>
    <w:rsid w:val="00BE735C"/>
    <w:rsid w:val="00BF0878"/>
    <w:rsid w:val="00BF3358"/>
    <w:rsid w:val="00BF5690"/>
    <w:rsid w:val="00BF639B"/>
    <w:rsid w:val="00C0104E"/>
    <w:rsid w:val="00C02937"/>
    <w:rsid w:val="00C0323E"/>
    <w:rsid w:val="00C036F7"/>
    <w:rsid w:val="00C03E5B"/>
    <w:rsid w:val="00C04058"/>
    <w:rsid w:val="00C0485B"/>
    <w:rsid w:val="00C06B27"/>
    <w:rsid w:val="00C06B49"/>
    <w:rsid w:val="00C076C1"/>
    <w:rsid w:val="00C10877"/>
    <w:rsid w:val="00C13153"/>
    <w:rsid w:val="00C142A5"/>
    <w:rsid w:val="00C16FA2"/>
    <w:rsid w:val="00C24E33"/>
    <w:rsid w:val="00C27945"/>
    <w:rsid w:val="00C31D81"/>
    <w:rsid w:val="00C352EA"/>
    <w:rsid w:val="00C3680E"/>
    <w:rsid w:val="00C40D49"/>
    <w:rsid w:val="00C4196B"/>
    <w:rsid w:val="00C42100"/>
    <w:rsid w:val="00C42125"/>
    <w:rsid w:val="00C42AB3"/>
    <w:rsid w:val="00C43515"/>
    <w:rsid w:val="00C44450"/>
    <w:rsid w:val="00C44893"/>
    <w:rsid w:val="00C44E1B"/>
    <w:rsid w:val="00C45C0E"/>
    <w:rsid w:val="00C4740B"/>
    <w:rsid w:val="00C4763B"/>
    <w:rsid w:val="00C47B04"/>
    <w:rsid w:val="00C538F9"/>
    <w:rsid w:val="00C55D97"/>
    <w:rsid w:val="00C603DE"/>
    <w:rsid w:val="00C61742"/>
    <w:rsid w:val="00C61D2C"/>
    <w:rsid w:val="00C62383"/>
    <w:rsid w:val="00C62814"/>
    <w:rsid w:val="00C63CB5"/>
    <w:rsid w:val="00C6485D"/>
    <w:rsid w:val="00C64E15"/>
    <w:rsid w:val="00C672A3"/>
    <w:rsid w:val="00C707AC"/>
    <w:rsid w:val="00C71B40"/>
    <w:rsid w:val="00C740DA"/>
    <w:rsid w:val="00C74937"/>
    <w:rsid w:val="00C802CE"/>
    <w:rsid w:val="00C81734"/>
    <w:rsid w:val="00C83124"/>
    <w:rsid w:val="00C839F2"/>
    <w:rsid w:val="00C8468B"/>
    <w:rsid w:val="00C939FC"/>
    <w:rsid w:val="00C9460E"/>
    <w:rsid w:val="00C94F97"/>
    <w:rsid w:val="00C9502D"/>
    <w:rsid w:val="00C977B2"/>
    <w:rsid w:val="00C97908"/>
    <w:rsid w:val="00CA0B6A"/>
    <w:rsid w:val="00CA0E12"/>
    <w:rsid w:val="00CA1EC3"/>
    <w:rsid w:val="00CA318C"/>
    <w:rsid w:val="00CA577E"/>
    <w:rsid w:val="00CA6505"/>
    <w:rsid w:val="00CA7227"/>
    <w:rsid w:val="00CB22B7"/>
    <w:rsid w:val="00CB588D"/>
    <w:rsid w:val="00CB7D42"/>
    <w:rsid w:val="00CC37DB"/>
    <w:rsid w:val="00CC4183"/>
    <w:rsid w:val="00CC795E"/>
    <w:rsid w:val="00CD0289"/>
    <w:rsid w:val="00CD24B3"/>
    <w:rsid w:val="00CD2D9C"/>
    <w:rsid w:val="00CD3809"/>
    <w:rsid w:val="00CD4ACC"/>
    <w:rsid w:val="00CE2E7F"/>
    <w:rsid w:val="00CF1AB3"/>
    <w:rsid w:val="00CF1F92"/>
    <w:rsid w:val="00CF3243"/>
    <w:rsid w:val="00CF4280"/>
    <w:rsid w:val="00CF4449"/>
    <w:rsid w:val="00CF44F8"/>
    <w:rsid w:val="00D002DE"/>
    <w:rsid w:val="00D0442B"/>
    <w:rsid w:val="00D06403"/>
    <w:rsid w:val="00D11F7F"/>
    <w:rsid w:val="00D136F0"/>
    <w:rsid w:val="00D22FC6"/>
    <w:rsid w:val="00D25E27"/>
    <w:rsid w:val="00D305B5"/>
    <w:rsid w:val="00D32900"/>
    <w:rsid w:val="00D34EC4"/>
    <w:rsid w:val="00D42D8D"/>
    <w:rsid w:val="00D43114"/>
    <w:rsid w:val="00D43B84"/>
    <w:rsid w:val="00D45DE4"/>
    <w:rsid w:val="00D50156"/>
    <w:rsid w:val="00D50BAD"/>
    <w:rsid w:val="00D50DD7"/>
    <w:rsid w:val="00D5167B"/>
    <w:rsid w:val="00D51AFF"/>
    <w:rsid w:val="00D52690"/>
    <w:rsid w:val="00D53F49"/>
    <w:rsid w:val="00D5529F"/>
    <w:rsid w:val="00D561D6"/>
    <w:rsid w:val="00D57D46"/>
    <w:rsid w:val="00D671C7"/>
    <w:rsid w:val="00D672BA"/>
    <w:rsid w:val="00D6768B"/>
    <w:rsid w:val="00D67CAA"/>
    <w:rsid w:val="00D70D16"/>
    <w:rsid w:val="00D72F49"/>
    <w:rsid w:val="00D74361"/>
    <w:rsid w:val="00D76598"/>
    <w:rsid w:val="00D80ACE"/>
    <w:rsid w:val="00D816A5"/>
    <w:rsid w:val="00D816D3"/>
    <w:rsid w:val="00D84CB7"/>
    <w:rsid w:val="00D862DF"/>
    <w:rsid w:val="00D87E28"/>
    <w:rsid w:val="00D87F8A"/>
    <w:rsid w:val="00D91255"/>
    <w:rsid w:val="00D93DA6"/>
    <w:rsid w:val="00D942F3"/>
    <w:rsid w:val="00D94FB8"/>
    <w:rsid w:val="00D96D7F"/>
    <w:rsid w:val="00D97365"/>
    <w:rsid w:val="00D97801"/>
    <w:rsid w:val="00D97E90"/>
    <w:rsid w:val="00DA080F"/>
    <w:rsid w:val="00DA15E2"/>
    <w:rsid w:val="00DA1DE9"/>
    <w:rsid w:val="00DA2BE1"/>
    <w:rsid w:val="00DA50CD"/>
    <w:rsid w:val="00DA59D4"/>
    <w:rsid w:val="00DA7C58"/>
    <w:rsid w:val="00DB0481"/>
    <w:rsid w:val="00DB4F52"/>
    <w:rsid w:val="00DB511E"/>
    <w:rsid w:val="00DB676C"/>
    <w:rsid w:val="00DC08E9"/>
    <w:rsid w:val="00DC0A63"/>
    <w:rsid w:val="00DC0C96"/>
    <w:rsid w:val="00DC5217"/>
    <w:rsid w:val="00DC5C22"/>
    <w:rsid w:val="00DD136D"/>
    <w:rsid w:val="00DD2F98"/>
    <w:rsid w:val="00DD514A"/>
    <w:rsid w:val="00DD7CC3"/>
    <w:rsid w:val="00DE2BD6"/>
    <w:rsid w:val="00DE3062"/>
    <w:rsid w:val="00DE3E47"/>
    <w:rsid w:val="00DE415F"/>
    <w:rsid w:val="00DE68D8"/>
    <w:rsid w:val="00DE7E61"/>
    <w:rsid w:val="00DF1FFD"/>
    <w:rsid w:val="00DF6239"/>
    <w:rsid w:val="00DF7859"/>
    <w:rsid w:val="00E00C83"/>
    <w:rsid w:val="00E016C3"/>
    <w:rsid w:val="00E016E9"/>
    <w:rsid w:val="00E01A5E"/>
    <w:rsid w:val="00E01DAD"/>
    <w:rsid w:val="00E02E8F"/>
    <w:rsid w:val="00E041DB"/>
    <w:rsid w:val="00E0486A"/>
    <w:rsid w:val="00E05A81"/>
    <w:rsid w:val="00E133E2"/>
    <w:rsid w:val="00E1406C"/>
    <w:rsid w:val="00E150D6"/>
    <w:rsid w:val="00E16A67"/>
    <w:rsid w:val="00E203FE"/>
    <w:rsid w:val="00E204DD"/>
    <w:rsid w:val="00E210C5"/>
    <w:rsid w:val="00E223A9"/>
    <w:rsid w:val="00E232FF"/>
    <w:rsid w:val="00E24AB3"/>
    <w:rsid w:val="00E2511C"/>
    <w:rsid w:val="00E254A6"/>
    <w:rsid w:val="00E27939"/>
    <w:rsid w:val="00E27E41"/>
    <w:rsid w:val="00E34BBF"/>
    <w:rsid w:val="00E35418"/>
    <w:rsid w:val="00E36F50"/>
    <w:rsid w:val="00E50C94"/>
    <w:rsid w:val="00E52824"/>
    <w:rsid w:val="00E52D35"/>
    <w:rsid w:val="00E5305A"/>
    <w:rsid w:val="00E53C24"/>
    <w:rsid w:val="00E628BB"/>
    <w:rsid w:val="00E62B7F"/>
    <w:rsid w:val="00E65E4E"/>
    <w:rsid w:val="00E72878"/>
    <w:rsid w:val="00E75037"/>
    <w:rsid w:val="00E77DE2"/>
    <w:rsid w:val="00E809A7"/>
    <w:rsid w:val="00E85AB7"/>
    <w:rsid w:val="00E86A5D"/>
    <w:rsid w:val="00E86AE9"/>
    <w:rsid w:val="00E908D6"/>
    <w:rsid w:val="00E92B26"/>
    <w:rsid w:val="00E93343"/>
    <w:rsid w:val="00E93489"/>
    <w:rsid w:val="00E95565"/>
    <w:rsid w:val="00E9664D"/>
    <w:rsid w:val="00EA1377"/>
    <w:rsid w:val="00EA1C37"/>
    <w:rsid w:val="00EA4AEB"/>
    <w:rsid w:val="00EA4E00"/>
    <w:rsid w:val="00EA51DE"/>
    <w:rsid w:val="00EA6BD4"/>
    <w:rsid w:val="00EA6E19"/>
    <w:rsid w:val="00EA6FA7"/>
    <w:rsid w:val="00EB000D"/>
    <w:rsid w:val="00EB22C2"/>
    <w:rsid w:val="00EB2D68"/>
    <w:rsid w:val="00EB444D"/>
    <w:rsid w:val="00EB5397"/>
    <w:rsid w:val="00EB6D19"/>
    <w:rsid w:val="00EB6E6A"/>
    <w:rsid w:val="00EC00CA"/>
    <w:rsid w:val="00EC1F56"/>
    <w:rsid w:val="00EC2769"/>
    <w:rsid w:val="00EC4AAC"/>
    <w:rsid w:val="00EC5498"/>
    <w:rsid w:val="00EC62C8"/>
    <w:rsid w:val="00EC7452"/>
    <w:rsid w:val="00EC784D"/>
    <w:rsid w:val="00ED2444"/>
    <w:rsid w:val="00ED2A85"/>
    <w:rsid w:val="00ED4081"/>
    <w:rsid w:val="00ED5BA8"/>
    <w:rsid w:val="00ED5EBA"/>
    <w:rsid w:val="00EE0846"/>
    <w:rsid w:val="00EF23EE"/>
    <w:rsid w:val="00EF32A4"/>
    <w:rsid w:val="00EF39B8"/>
    <w:rsid w:val="00EF3E94"/>
    <w:rsid w:val="00EF4035"/>
    <w:rsid w:val="00EF591D"/>
    <w:rsid w:val="00F00EFD"/>
    <w:rsid w:val="00F01F9E"/>
    <w:rsid w:val="00F02294"/>
    <w:rsid w:val="00F02A93"/>
    <w:rsid w:val="00F03019"/>
    <w:rsid w:val="00F075D9"/>
    <w:rsid w:val="00F104F7"/>
    <w:rsid w:val="00F11CD1"/>
    <w:rsid w:val="00F127BF"/>
    <w:rsid w:val="00F12B58"/>
    <w:rsid w:val="00F13B70"/>
    <w:rsid w:val="00F150E2"/>
    <w:rsid w:val="00F154A1"/>
    <w:rsid w:val="00F20162"/>
    <w:rsid w:val="00F208FE"/>
    <w:rsid w:val="00F226EE"/>
    <w:rsid w:val="00F253EE"/>
    <w:rsid w:val="00F303CD"/>
    <w:rsid w:val="00F31F9C"/>
    <w:rsid w:val="00F3586C"/>
    <w:rsid w:val="00F35C9D"/>
    <w:rsid w:val="00F35F57"/>
    <w:rsid w:val="00F36239"/>
    <w:rsid w:val="00F36F66"/>
    <w:rsid w:val="00F412E9"/>
    <w:rsid w:val="00F41A41"/>
    <w:rsid w:val="00F41AE8"/>
    <w:rsid w:val="00F41D1F"/>
    <w:rsid w:val="00F42FEB"/>
    <w:rsid w:val="00F4765B"/>
    <w:rsid w:val="00F50467"/>
    <w:rsid w:val="00F51057"/>
    <w:rsid w:val="00F52079"/>
    <w:rsid w:val="00F57B8B"/>
    <w:rsid w:val="00F60788"/>
    <w:rsid w:val="00F627E9"/>
    <w:rsid w:val="00F65790"/>
    <w:rsid w:val="00F67057"/>
    <w:rsid w:val="00F72643"/>
    <w:rsid w:val="00F731D9"/>
    <w:rsid w:val="00F73290"/>
    <w:rsid w:val="00F736E6"/>
    <w:rsid w:val="00F75024"/>
    <w:rsid w:val="00F77E8D"/>
    <w:rsid w:val="00F80F4D"/>
    <w:rsid w:val="00F82906"/>
    <w:rsid w:val="00F82A4D"/>
    <w:rsid w:val="00F86E0D"/>
    <w:rsid w:val="00F873DF"/>
    <w:rsid w:val="00F91D80"/>
    <w:rsid w:val="00F94445"/>
    <w:rsid w:val="00F9663A"/>
    <w:rsid w:val="00F96940"/>
    <w:rsid w:val="00FA1AF9"/>
    <w:rsid w:val="00FA57E6"/>
    <w:rsid w:val="00FA6F95"/>
    <w:rsid w:val="00FB2166"/>
    <w:rsid w:val="00FC1B22"/>
    <w:rsid w:val="00FC253A"/>
    <w:rsid w:val="00FC2AF9"/>
    <w:rsid w:val="00FC4278"/>
    <w:rsid w:val="00FC65C7"/>
    <w:rsid w:val="00FC66C8"/>
    <w:rsid w:val="00FC7293"/>
    <w:rsid w:val="00FC73A2"/>
    <w:rsid w:val="00FC7ACB"/>
    <w:rsid w:val="00FC7DD6"/>
    <w:rsid w:val="00FE5FEF"/>
    <w:rsid w:val="00FF4546"/>
    <w:rsid w:val="00FF4AC9"/>
    <w:rsid w:val="00FF55C6"/>
    <w:rsid w:val="00FF623F"/>
    <w:rsid w:val="00FF66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D2D9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CD2D9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CD2D9C"/>
  </w:style>
  <w:style w:type="paragraph" w:customStyle="1" w:styleId="CorrectionSeparatorBegin">
    <w:name w:val="Correction Separator Begin"/>
    <w:basedOn w:val="Normal"/>
    <w:rsid w:val="00CD2D9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CD2D9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CD2D9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CD2D9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CD2D9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CD2D9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CD2D9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CD2D9C"/>
    <w:rPr>
      <w:b/>
      <w:bCs/>
    </w:rPr>
  </w:style>
  <w:style w:type="paragraph" w:customStyle="1" w:styleId="Normalbeforetable">
    <w:name w:val="Normal before table"/>
    <w:basedOn w:val="Normal"/>
    <w:rsid w:val="00CD2D9C"/>
    <w:pPr>
      <w:keepNext/>
      <w:spacing w:after="120"/>
    </w:pPr>
    <w:rPr>
      <w:rFonts w:eastAsia="????"/>
      <w:lang w:eastAsia="en-US"/>
    </w:rPr>
  </w:style>
  <w:style w:type="paragraph" w:customStyle="1" w:styleId="RecNo">
    <w:name w:val="Rec_No"/>
    <w:basedOn w:val="Normal"/>
    <w:next w:val="Normal"/>
    <w:rsid w:val="00CD2D9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CD2D9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CD2D9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CD2D9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CD2D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CD2D9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CD2D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CD2D9C"/>
    <w:pPr>
      <w:tabs>
        <w:tab w:val="right" w:leader="dot" w:pos="9639"/>
      </w:tabs>
    </w:pPr>
    <w:rPr>
      <w:rFonts w:eastAsia="MS Mincho"/>
    </w:rPr>
  </w:style>
  <w:style w:type="paragraph" w:styleId="TOC1">
    <w:name w:val="toc 1"/>
    <w:basedOn w:val="Normal"/>
    <w:uiPriority w:val="39"/>
    <w:rsid w:val="00CD2D9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CD2D9C"/>
    <w:pPr>
      <w:tabs>
        <w:tab w:val="clear" w:pos="964"/>
      </w:tabs>
      <w:spacing w:before="80"/>
      <w:ind w:left="1531" w:hanging="851"/>
    </w:pPr>
  </w:style>
  <w:style w:type="paragraph" w:styleId="TOC3">
    <w:name w:val="toc 3"/>
    <w:basedOn w:val="TOC2"/>
    <w:rsid w:val="00CD2D9C"/>
    <w:pPr>
      <w:ind w:left="2269"/>
    </w:pPr>
  </w:style>
  <w:style w:type="character" w:styleId="Hyperlink">
    <w:name w:val="Hyperlink"/>
    <w:basedOn w:val="DefaultParagraphFont"/>
    <w:rsid w:val="00CD2D9C"/>
    <w:rPr>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rsid w:val="00CD2D9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CD2D9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TSBHeaderRight14">
    <w:name w:val="TSBHeaderRight14"/>
    <w:basedOn w:val="Normal"/>
    <w:rsid w:val="00CD2D9C"/>
    <w:pPr>
      <w:jc w:val="right"/>
    </w:pPr>
    <w:rPr>
      <w:b/>
      <w:bCs/>
      <w:sz w:val="28"/>
      <w:szCs w:val="28"/>
    </w:rPr>
  </w:style>
  <w:style w:type="paragraph" w:customStyle="1" w:styleId="VenueDate">
    <w:name w:val="VenueDate"/>
    <w:basedOn w:val="Normal"/>
    <w:rsid w:val="00CD2D9C"/>
    <w:pPr>
      <w:jc w:val="right"/>
    </w:pPr>
  </w:style>
  <w:style w:type="paragraph" w:customStyle="1" w:styleId="TSBHeaderQuestion">
    <w:name w:val="TSBHeaderQuestion"/>
    <w:basedOn w:val="Normal"/>
    <w:rsid w:val="00CD2D9C"/>
  </w:style>
  <w:style w:type="paragraph" w:customStyle="1" w:styleId="TSBHeaderSource">
    <w:name w:val="TSBHeaderSource"/>
    <w:basedOn w:val="Normal"/>
    <w:rsid w:val="00CD2D9C"/>
  </w:style>
  <w:style w:type="paragraph" w:customStyle="1" w:styleId="TSBHeaderTitle">
    <w:name w:val="TSBHeaderTitle"/>
    <w:basedOn w:val="Normal"/>
    <w:rsid w:val="00CD2D9C"/>
  </w:style>
  <w:style w:type="paragraph" w:customStyle="1" w:styleId="TSBHeaderSummary">
    <w:name w:val="TSBHeaderSummary"/>
    <w:basedOn w:val="Normal"/>
    <w:rsid w:val="00CD2D9C"/>
  </w:style>
  <w:style w:type="character" w:customStyle="1" w:styleId="ReftextArial9pt">
    <w:name w:val="Ref_text Arial 9 pt"/>
    <w:rsid w:val="00CD2D9C"/>
    <w:rPr>
      <w:rFonts w:ascii="Arial" w:hAnsi="Arial" w:cs="Arial"/>
      <w:sz w:val="18"/>
      <w:szCs w:val="18"/>
    </w:rPr>
  </w:style>
  <w:style w:type="paragraph" w:customStyle="1" w:styleId="Title4">
    <w:name w:val="Title 4"/>
    <w:basedOn w:val="Normal"/>
    <w:next w:val="Heading1"/>
    <w:rsid w:val="00CD2D9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CD2D9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 w:val="22"/>
      <w:szCs w:val="20"/>
      <w:lang w:eastAsia="en-US"/>
    </w:rPr>
  </w:style>
  <w:style w:type="paragraph" w:styleId="FootnoteText">
    <w:name w:val="footnote text"/>
    <w:basedOn w:val="Normal"/>
    <w:link w:val="FootnoteTextChar"/>
    <w:uiPriority w:val="99"/>
    <w:semiHidden/>
    <w:unhideWhenUsed/>
    <w:rsid w:val="00510920"/>
    <w:pPr>
      <w:spacing w:before="0"/>
    </w:pPr>
    <w:rPr>
      <w:sz w:val="20"/>
      <w:szCs w:val="20"/>
    </w:rPr>
  </w:style>
  <w:style w:type="character" w:customStyle="1" w:styleId="FootnoteTextChar">
    <w:name w:val="Footnote Text Char"/>
    <w:basedOn w:val="DefaultParagraphFont"/>
    <w:link w:val="FootnoteText"/>
    <w:uiPriority w:val="99"/>
    <w:semiHidden/>
    <w:rsid w:val="00510920"/>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510920"/>
    <w:rPr>
      <w:vertAlign w:val="superscript"/>
    </w:rPr>
  </w:style>
  <w:style w:type="paragraph" w:styleId="BalloonText">
    <w:name w:val="Balloon Text"/>
    <w:basedOn w:val="Normal"/>
    <w:link w:val="BalloonTextChar"/>
    <w:uiPriority w:val="99"/>
    <w:semiHidden/>
    <w:unhideWhenUsed/>
    <w:rsid w:val="0051092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20"/>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510920"/>
  </w:style>
  <w:style w:type="paragraph" w:styleId="BlockText">
    <w:name w:val="Block Text"/>
    <w:basedOn w:val="Normal"/>
    <w:uiPriority w:val="99"/>
    <w:semiHidden/>
    <w:unhideWhenUsed/>
    <w:rsid w:val="0051092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510920"/>
    <w:pPr>
      <w:spacing w:after="120"/>
    </w:pPr>
  </w:style>
  <w:style w:type="character" w:customStyle="1" w:styleId="BodyTextChar">
    <w:name w:val="Body Text Char"/>
    <w:basedOn w:val="DefaultParagraphFont"/>
    <w:link w:val="BodyText"/>
    <w:uiPriority w:val="99"/>
    <w:semiHidden/>
    <w:rsid w:val="00510920"/>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510920"/>
    <w:pPr>
      <w:spacing w:after="120" w:line="480" w:lineRule="auto"/>
    </w:pPr>
  </w:style>
  <w:style w:type="character" w:customStyle="1" w:styleId="BodyText2Char">
    <w:name w:val="Body Text 2 Char"/>
    <w:basedOn w:val="DefaultParagraphFont"/>
    <w:link w:val="BodyText2"/>
    <w:uiPriority w:val="99"/>
    <w:semiHidden/>
    <w:rsid w:val="00510920"/>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510920"/>
    <w:pPr>
      <w:spacing w:after="120"/>
    </w:pPr>
    <w:rPr>
      <w:sz w:val="16"/>
      <w:szCs w:val="16"/>
    </w:rPr>
  </w:style>
  <w:style w:type="character" w:customStyle="1" w:styleId="BodyText3Char">
    <w:name w:val="Body Text 3 Char"/>
    <w:basedOn w:val="DefaultParagraphFont"/>
    <w:link w:val="BodyText3"/>
    <w:uiPriority w:val="99"/>
    <w:semiHidden/>
    <w:rsid w:val="00510920"/>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510920"/>
    <w:pPr>
      <w:spacing w:after="0"/>
      <w:ind w:firstLine="360"/>
    </w:pPr>
  </w:style>
  <w:style w:type="character" w:customStyle="1" w:styleId="BodyTextFirstIndentChar">
    <w:name w:val="Body Text First Indent Char"/>
    <w:basedOn w:val="BodyTextChar"/>
    <w:link w:val="BodyTextFirstIndent"/>
    <w:uiPriority w:val="99"/>
    <w:semiHidden/>
    <w:rsid w:val="00510920"/>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510920"/>
    <w:pPr>
      <w:spacing w:after="120"/>
      <w:ind w:left="360"/>
    </w:pPr>
  </w:style>
  <w:style w:type="character" w:customStyle="1" w:styleId="BodyTextIndentChar">
    <w:name w:val="Body Text Indent Char"/>
    <w:basedOn w:val="DefaultParagraphFont"/>
    <w:link w:val="BodyTextIndent"/>
    <w:uiPriority w:val="99"/>
    <w:semiHidden/>
    <w:rsid w:val="00510920"/>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510920"/>
    <w:pPr>
      <w:spacing w:after="0"/>
      <w:ind w:firstLine="360"/>
    </w:pPr>
  </w:style>
  <w:style w:type="character" w:customStyle="1" w:styleId="BodyTextFirstIndent2Char">
    <w:name w:val="Body Text First Indent 2 Char"/>
    <w:basedOn w:val="BodyTextIndentChar"/>
    <w:link w:val="BodyTextFirstIndent2"/>
    <w:uiPriority w:val="99"/>
    <w:semiHidden/>
    <w:rsid w:val="00510920"/>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510920"/>
    <w:pPr>
      <w:spacing w:after="120" w:line="480" w:lineRule="auto"/>
      <w:ind w:left="360"/>
    </w:pPr>
  </w:style>
  <w:style w:type="character" w:customStyle="1" w:styleId="BodyTextIndent2Char">
    <w:name w:val="Body Text Indent 2 Char"/>
    <w:basedOn w:val="DefaultParagraphFont"/>
    <w:link w:val="BodyTextIndent2"/>
    <w:uiPriority w:val="99"/>
    <w:semiHidden/>
    <w:rsid w:val="00510920"/>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5109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10920"/>
    <w:rPr>
      <w:rFonts w:ascii="Times New Roman" w:hAnsi="Times New Roman" w:cs="Times New Roman"/>
      <w:sz w:val="16"/>
      <w:szCs w:val="16"/>
      <w:lang w:val="en-GB" w:eastAsia="ja-JP"/>
    </w:rPr>
  </w:style>
  <w:style w:type="character" w:styleId="BookTitle">
    <w:name w:val="Book Title"/>
    <w:basedOn w:val="DefaultParagraphFont"/>
    <w:uiPriority w:val="33"/>
    <w:rsid w:val="00510920"/>
    <w:rPr>
      <w:b/>
      <w:bCs/>
      <w:i/>
      <w:iCs/>
      <w:spacing w:val="5"/>
    </w:rPr>
  </w:style>
  <w:style w:type="paragraph" w:styleId="Closing">
    <w:name w:val="Closing"/>
    <w:basedOn w:val="Normal"/>
    <w:link w:val="ClosingChar"/>
    <w:uiPriority w:val="99"/>
    <w:semiHidden/>
    <w:unhideWhenUsed/>
    <w:rsid w:val="00510920"/>
    <w:pPr>
      <w:spacing w:before="0"/>
      <w:ind w:left="4320"/>
    </w:pPr>
  </w:style>
  <w:style w:type="character" w:customStyle="1" w:styleId="ClosingChar">
    <w:name w:val="Closing Char"/>
    <w:basedOn w:val="DefaultParagraphFont"/>
    <w:link w:val="Closing"/>
    <w:uiPriority w:val="99"/>
    <w:semiHidden/>
    <w:rsid w:val="00510920"/>
    <w:rPr>
      <w:rFonts w:ascii="Times New Roman" w:hAnsi="Times New Roman" w:cs="Times New Roman"/>
      <w:sz w:val="24"/>
      <w:szCs w:val="24"/>
      <w:lang w:val="en-GB" w:eastAsia="ja-JP"/>
    </w:rPr>
  </w:style>
  <w:style w:type="character" w:styleId="CommentReference">
    <w:name w:val="annotation reference"/>
    <w:basedOn w:val="DefaultParagraphFont"/>
    <w:unhideWhenUsed/>
    <w:rsid w:val="00510920"/>
    <w:rPr>
      <w:sz w:val="16"/>
      <w:szCs w:val="16"/>
    </w:rPr>
  </w:style>
  <w:style w:type="paragraph" w:styleId="CommentText">
    <w:name w:val="annotation text"/>
    <w:basedOn w:val="Normal"/>
    <w:link w:val="CommentTextChar"/>
    <w:unhideWhenUsed/>
    <w:rsid w:val="00510920"/>
    <w:rPr>
      <w:sz w:val="20"/>
      <w:szCs w:val="20"/>
    </w:rPr>
  </w:style>
  <w:style w:type="character" w:customStyle="1" w:styleId="CommentTextChar">
    <w:name w:val="Comment Text Char"/>
    <w:basedOn w:val="DefaultParagraphFont"/>
    <w:link w:val="CommentText"/>
    <w:rsid w:val="00510920"/>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510920"/>
    <w:rPr>
      <w:b/>
      <w:bCs/>
    </w:rPr>
  </w:style>
  <w:style w:type="character" w:customStyle="1" w:styleId="CommentSubjectChar">
    <w:name w:val="Comment Subject Char"/>
    <w:basedOn w:val="CommentTextChar"/>
    <w:link w:val="CommentSubject"/>
    <w:uiPriority w:val="99"/>
    <w:semiHidden/>
    <w:rsid w:val="00510920"/>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rsid w:val="00510920"/>
  </w:style>
  <w:style w:type="character" w:customStyle="1" w:styleId="DateChar">
    <w:name w:val="Date Char"/>
    <w:basedOn w:val="DefaultParagraphFont"/>
    <w:link w:val="Date"/>
    <w:uiPriority w:val="99"/>
    <w:semiHidden/>
    <w:rsid w:val="00510920"/>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510920"/>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10920"/>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510920"/>
    <w:pPr>
      <w:spacing w:before="0"/>
    </w:pPr>
  </w:style>
  <w:style w:type="character" w:customStyle="1" w:styleId="E-mailSignatureChar">
    <w:name w:val="E-mail Signature Char"/>
    <w:basedOn w:val="DefaultParagraphFont"/>
    <w:link w:val="E-mailSignature"/>
    <w:uiPriority w:val="99"/>
    <w:semiHidden/>
    <w:rsid w:val="00510920"/>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510920"/>
    <w:rPr>
      <w:vertAlign w:val="superscript"/>
    </w:rPr>
  </w:style>
  <w:style w:type="paragraph" w:styleId="EndnoteText">
    <w:name w:val="endnote text"/>
    <w:basedOn w:val="Normal"/>
    <w:link w:val="EndnoteTextChar"/>
    <w:uiPriority w:val="99"/>
    <w:semiHidden/>
    <w:unhideWhenUsed/>
    <w:rsid w:val="00510920"/>
    <w:pPr>
      <w:spacing w:before="0"/>
    </w:pPr>
    <w:rPr>
      <w:sz w:val="20"/>
      <w:szCs w:val="20"/>
    </w:rPr>
  </w:style>
  <w:style w:type="character" w:customStyle="1" w:styleId="EndnoteTextChar">
    <w:name w:val="Endnote Text Char"/>
    <w:basedOn w:val="DefaultParagraphFont"/>
    <w:link w:val="EndnoteText"/>
    <w:uiPriority w:val="99"/>
    <w:semiHidden/>
    <w:rsid w:val="00510920"/>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510920"/>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510920"/>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510920"/>
    <w:rPr>
      <w:color w:val="954F72" w:themeColor="followedHyperlink"/>
      <w:u w:val="single"/>
    </w:rPr>
  </w:style>
  <w:style w:type="character" w:styleId="Hashtag">
    <w:name w:val="Hashtag"/>
    <w:basedOn w:val="DefaultParagraphFont"/>
    <w:uiPriority w:val="99"/>
    <w:semiHidden/>
    <w:unhideWhenUsed/>
    <w:rsid w:val="00510920"/>
    <w:rPr>
      <w:color w:val="2B579A"/>
      <w:shd w:val="clear" w:color="auto" w:fill="E1DFDD"/>
    </w:rPr>
  </w:style>
  <w:style w:type="character" w:styleId="HTMLAcronym">
    <w:name w:val="HTML Acronym"/>
    <w:basedOn w:val="DefaultParagraphFont"/>
    <w:uiPriority w:val="99"/>
    <w:semiHidden/>
    <w:unhideWhenUsed/>
    <w:rsid w:val="00510920"/>
  </w:style>
  <w:style w:type="paragraph" w:styleId="HTMLAddress">
    <w:name w:val="HTML Address"/>
    <w:basedOn w:val="Normal"/>
    <w:link w:val="HTMLAddressChar"/>
    <w:uiPriority w:val="99"/>
    <w:semiHidden/>
    <w:unhideWhenUsed/>
    <w:rsid w:val="00510920"/>
    <w:pPr>
      <w:spacing w:before="0"/>
    </w:pPr>
    <w:rPr>
      <w:i/>
      <w:iCs/>
    </w:rPr>
  </w:style>
  <w:style w:type="character" w:customStyle="1" w:styleId="HTMLAddressChar">
    <w:name w:val="HTML Address Char"/>
    <w:basedOn w:val="DefaultParagraphFont"/>
    <w:link w:val="HTMLAddress"/>
    <w:uiPriority w:val="99"/>
    <w:semiHidden/>
    <w:rsid w:val="00510920"/>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510920"/>
    <w:rPr>
      <w:i/>
      <w:iCs/>
    </w:rPr>
  </w:style>
  <w:style w:type="character" w:styleId="HTMLCode">
    <w:name w:val="HTML Code"/>
    <w:basedOn w:val="DefaultParagraphFont"/>
    <w:uiPriority w:val="99"/>
    <w:semiHidden/>
    <w:unhideWhenUsed/>
    <w:rsid w:val="00510920"/>
    <w:rPr>
      <w:rFonts w:ascii="Consolas" w:hAnsi="Consolas"/>
      <w:sz w:val="20"/>
      <w:szCs w:val="20"/>
    </w:rPr>
  </w:style>
  <w:style w:type="character" w:styleId="HTMLDefinition">
    <w:name w:val="HTML Definition"/>
    <w:basedOn w:val="DefaultParagraphFont"/>
    <w:uiPriority w:val="99"/>
    <w:semiHidden/>
    <w:unhideWhenUsed/>
    <w:rsid w:val="00510920"/>
    <w:rPr>
      <w:i/>
      <w:iCs/>
    </w:rPr>
  </w:style>
  <w:style w:type="character" w:styleId="HTMLKeyboard">
    <w:name w:val="HTML Keyboard"/>
    <w:basedOn w:val="DefaultParagraphFont"/>
    <w:uiPriority w:val="99"/>
    <w:semiHidden/>
    <w:unhideWhenUsed/>
    <w:rsid w:val="00510920"/>
    <w:rPr>
      <w:rFonts w:ascii="Consolas" w:hAnsi="Consolas"/>
      <w:sz w:val="20"/>
      <w:szCs w:val="20"/>
    </w:rPr>
  </w:style>
  <w:style w:type="paragraph" w:styleId="HTMLPreformatted">
    <w:name w:val="HTML Preformatted"/>
    <w:basedOn w:val="Normal"/>
    <w:link w:val="HTMLPreformattedChar"/>
    <w:uiPriority w:val="99"/>
    <w:semiHidden/>
    <w:unhideWhenUsed/>
    <w:rsid w:val="00510920"/>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10920"/>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510920"/>
    <w:rPr>
      <w:rFonts w:ascii="Consolas" w:hAnsi="Consolas"/>
      <w:sz w:val="24"/>
      <w:szCs w:val="24"/>
    </w:rPr>
  </w:style>
  <w:style w:type="character" w:styleId="HTMLTypewriter">
    <w:name w:val="HTML Typewriter"/>
    <w:basedOn w:val="DefaultParagraphFont"/>
    <w:uiPriority w:val="99"/>
    <w:semiHidden/>
    <w:unhideWhenUsed/>
    <w:rsid w:val="00510920"/>
    <w:rPr>
      <w:rFonts w:ascii="Consolas" w:hAnsi="Consolas"/>
      <w:sz w:val="20"/>
      <w:szCs w:val="20"/>
    </w:rPr>
  </w:style>
  <w:style w:type="character" w:styleId="HTMLVariable">
    <w:name w:val="HTML Variable"/>
    <w:basedOn w:val="DefaultParagraphFont"/>
    <w:uiPriority w:val="99"/>
    <w:semiHidden/>
    <w:unhideWhenUsed/>
    <w:rsid w:val="00510920"/>
    <w:rPr>
      <w:i/>
      <w:iCs/>
    </w:rPr>
  </w:style>
  <w:style w:type="paragraph" w:styleId="Index1">
    <w:name w:val="index 1"/>
    <w:basedOn w:val="Normal"/>
    <w:next w:val="Normal"/>
    <w:autoRedefine/>
    <w:uiPriority w:val="99"/>
    <w:semiHidden/>
    <w:unhideWhenUsed/>
    <w:rsid w:val="00510920"/>
    <w:pPr>
      <w:spacing w:before="0"/>
      <w:ind w:left="240" w:hanging="240"/>
    </w:pPr>
  </w:style>
  <w:style w:type="paragraph" w:styleId="Index2">
    <w:name w:val="index 2"/>
    <w:basedOn w:val="Normal"/>
    <w:next w:val="Normal"/>
    <w:autoRedefine/>
    <w:uiPriority w:val="99"/>
    <w:semiHidden/>
    <w:unhideWhenUsed/>
    <w:rsid w:val="00510920"/>
    <w:pPr>
      <w:spacing w:before="0"/>
      <w:ind w:left="480" w:hanging="240"/>
    </w:pPr>
  </w:style>
  <w:style w:type="paragraph" w:styleId="Index3">
    <w:name w:val="index 3"/>
    <w:basedOn w:val="Normal"/>
    <w:next w:val="Normal"/>
    <w:autoRedefine/>
    <w:uiPriority w:val="99"/>
    <w:semiHidden/>
    <w:unhideWhenUsed/>
    <w:rsid w:val="00510920"/>
    <w:pPr>
      <w:spacing w:before="0"/>
      <w:ind w:left="720" w:hanging="240"/>
    </w:pPr>
  </w:style>
  <w:style w:type="paragraph" w:styleId="Index4">
    <w:name w:val="index 4"/>
    <w:basedOn w:val="Normal"/>
    <w:next w:val="Normal"/>
    <w:autoRedefine/>
    <w:uiPriority w:val="99"/>
    <w:semiHidden/>
    <w:unhideWhenUsed/>
    <w:rsid w:val="00510920"/>
    <w:pPr>
      <w:spacing w:before="0"/>
      <w:ind w:left="960" w:hanging="240"/>
    </w:pPr>
  </w:style>
  <w:style w:type="paragraph" w:styleId="Index5">
    <w:name w:val="index 5"/>
    <w:basedOn w:val="Normal"/>
    <w:next w:val="Normal"/>
    <w:autoRedefine/>
    <w:uiPriority w:val="99"/>
    <w:semiHidden/>
    <w:unhideWhenUsed/>
    <w:rsid w:val="00510920"/>
    <w:pPr>
      <w:spacing w:before="0"/>
      <w:ind w:left="1200" w:hanging="240"/>
    </w:pPr>
  </w:style>
  <w:style w:type="paragraph" w:styleId="Index6">
    <w:name w:val="index 6"/>
    <w:basedOn w:val="Normal"/>
    <w:next w:val="Normal"/>
    <w:autoRedefine/>
    <w:uiPriority w:val="99"/>
    <w:semiHidden/>
    <w:unhideWhenUsed/>
    <w:rsid w:val="00510920"/>
    <w:pPr>
      <w:spacing w:before="0"/>
      <w:ind w:left="1440" w:hanging="240"/>
    </w:pPr>
  </w:style>
  <w:style w:type="paragraph" w:styleId="Index7">
    <w:name w:val="index 7"/>
    <w:basedOn w:val="Normal"/>
    <w:next w:val="Normal"/>
    <w:autoRedefine/>
    <w:uiPriority w:val="99"/>
    <w:semiHidden/>
    <w:unhideWhenUsed/>
    <w:rsid w:val="00510920"/>
    <w:pPr>
      <w:spacing w:before="0"/>
      <w:ind w:left="1680" w:hanging="240"/>
    </w:pPr>
  </w:style>
  <w:style w:type="paragraph" w:styleId="Index8">
    <w:name w:val="index 8"/>
    <w:basedOn w:val="Normal"/>
    <w:next w:val="Normal"/>
    <w:autoRedefine/>
    <w:uiPriority w:val="99"/>
    <w:semiHidden/>
    <w:unhideWhenUsed/>
    <w:rsid w:val="00510920"/>
    <w:pPr>
      <w:spacing w:before="0"/>
      <w:ind w:left="1920" w:hanging="240"/>
    </w:pPr>
  </w:style>
  <w:style w:type="paragraph" w:styleId="Index9">
    <w:name w:val="index 9"/>
    <w:basedOn w:val="Normal"/>
    <w:next w:val="Normal"/>
    <w:autoRedefine/>
    <w:uiPriority w:val="99"/>
    <w:semiHidden/>
    <w:unhideWhenUsed/>
    <w:rsid w:val="00510920"/>
    <w:pPr>
      <w:spacing w:before="0"/>
      <w:ind w:left="2160" w:hanging="240"/>
    </w:pPr>
  </w:style>
  <w:style w:type="paragraph" w:styleId="IndexHeading">
    <w:name w:val="index heading"/>
    <w:basedOn w:val="Normal"/>
    <w:next w:val="Index1"/>
    <w:uiPriority w:val="99"/>
    <w:semiHidden/>
    <w:unhideWhenUsed/>
    <w:rsid w:val="00510920"/>
    <w:rPr>
      <w:rFonts w:asciiTheme="majorHAnsi" w:eastAsiaTheme="majorEastAsia" w:hAnsiTheme="majorHAnsi" w:cstheme="majorBidi"/>
      <w:b/>
      <w:bCs/>
    </w:rPr>
  </w:style>
  <w:style w:type="character" w:styleId="IntenseEmphasis">
    <w:name w:val="Intense Emphasis"/>
    <w:basedOn w:val="DefaultParagraphFont"/>
    <w:uiPriority w:val="21"/>
    <w:rsid w:val="00510920"/>
    <w:rPr>
      <w:i/>
      <w:iCs/>
      <w:color w:val="5B9BD5" w:themeColor="accent1"/>
    </w:rPr>
  </w:style>
  <w:style w:type="paragraph" w:styleId="IntenseQuote">
    <w:name w:val="Intense Quote"/>
    <w:basedOn w:val="Normal"/>
    <w:next w:val="Normal"/>
    <w:link w:val="IntenseQuoteChar"/>
    <w:uiPriority w:val="30"/>
    <w:rsid w:val="0051092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0920"/>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510920"/>
    <w:rPr>
      <w:b/>
      <w:bCs/>
      <w:smallCaps/>
      <w:color w:val="5B9BD5" w:themeColor="accent1"/>
      <w:spacing w:val="5"/>
    </w:rPr>
  </w:style>
  <w:style w:type="character" w:styleId="LineNumber">
    <w:name w:val="line number"/>
    <w:basedOn w:val="DefaultParagraphFont"/>
    <w:uiPriority w:val="99"/>
    <w:semiHidden/>
    <w:unhideWhenUsed/>
    <w:rsid w:val="00510920"/>
  </w:style>
  <w:style w:type="paragraph" w:styleId="List">
    <w:name w:val="List"/>
    <w:basedOn w:val="Normal"/>
    <w:uiPriority w:val="99"/>
    <w:semiHidden/>
    <w:unhideWhenUsed/>
    <w:rsid w:val="00510920"/>
    <w:pPr>
      <w:ind w:left="360" w:hanging="360"/>
      <w:contextualSpacing/>
    </w:pPr>
  </w:style>
  <w:style w:type="paragraph" w:styleId="List2">
    <w:name w:val="List 2"/>
    <w:basedOn w:val="Normal"/>
    <w:uiPriority w:val="99"/>
    <w:semiHidden/>
    <w:unhideWhenUsed/>
    <w:rsid w:val="00510920"/>
    <w:pPr>
      <w:ind w:left="720" w:hanging="360"/>
      <w:contextualSpacing/>
    </w:pPr>
  </w:style>
  <w:style w:type="paragraph" w:styleId="List3">
    <w:name w:val="List 3"/>
    <w:basedOn w:val="Normal"/>
    <w:uiPriority w:val="99"/>
    <w:semiHidden/>
    <w:unhideWhenUsed/>
    <w:rsid w:val="00510920"/>
    <w:pPr>
      <w:ind w:left="1080" w:hanging="360"/>
      <w:contextualSpacing/>
    </w:pPr>
  </w:style>
  <w:style w:type="paragraph" w:styleId="List4">
    <w:name w:val="List 4"/>
    <w:basedOn w:val="Normal"/>
    <w:uiPriority w:val="99"/>
    <w:semiHidden/>
    <w:unhideWhenUsed/>
    <w:rsid w:val="00510920"/>
    <w:pPr>
      <w:ind w:left="1440" w:hanging="360"/>
      <w:contextualSpacing/>
    </w:pPr>
  </w:style>
  <w:style w:type="paragraph" w:styleId="List5">
    <w:name w:val="List 5"/>
    <w:basedOn w:val="Normal"/>
    <w:uiPriority w:val="99"/>
    <w:semiHidden/>
    <w:unhideWhenUsed/>
    <w:rsid w:val="00510920"/>
    <w:pPr>
      <w:ind w:left="1800" w:hanging="360"/>
      <w:contextualSpacing/>
    </w:pPr>
  </w:style>
  <w:style w:type="paragraph" w:styleId="ListBullet">
    <w:name w:val="List Bullet"/>
    <w:basedOn w:val="Normal"/>
    <w:uiPriority w:val="99"/>
    <w:semiHidden/>
    <w:unhideWhenUsed/>
    <w:rsid w:val="00510920"/>
    <w:pPr>
      <w:numPr>
        <w:numId w:val="1"/>
      </w:numPr>
      <w:contextualSpacing/>
    </w:pPr>
  </w:style>
  <w:style w:type="paragraph" w:styleId="ListBullet2">
    <w:name w:val="List Bullet 2"/>
    <w:basedOn w:val="Normal"/>
    <w:uiPriority w:val="99"/>
    <w:semiHidden/>
    <w:unhideWhenUsed/>
    <w:rsid w:val="00510920"/>
    <w:pPr>
      <w:numPr>
        <w:numId w:val="2"/>
      </w:numPr>
      <w:contextualSpacing/>
    </w:pPr>
  </w:style>
  <w:style w:type="paragraph" w:styleId="ListBullet3">
    <w:name w:val="List Bullet 3"/>
    <w:basedOn w:val="Normal"/>
    <w:uiPriority w:val="99"/>
    <w:semiHidden/>
    <w:unhideWhenUsed/>
    <w:rsid w:val="00510920"/>
    <w:pPr>
      <w:numPr>
        <w:numId w:val="3"/>
      </w:numPr>
      <w:contextualSpacing/>
    </w:pPr>
  </w:style>
  <w:style w:type="paragraph" w:styleId="ListBullet4">
    <w:name w:val="List Bullet 4"/>
    <w:basedOn w:val="Normal"/>
    <w:uiPriority w:val="99"/>
    <w:semiHidden/>
    <w:unhideWhenUsed/>
    <w:rsid w:val="00510920"/>
    <w:pPr>
      <w:numPr>
        <w:numId w:val="4"/>
      </w:numPr>
      <w:contextualSpacing/>
    </w:pPr>
  </w:style>
  <w:style w:type="paragraph" w:styleId="ListBullet5">
    <w:name w:val="List Bullet 5"/>
    <w:basedOn w:val="Normal"/>
    <w:uiPriority w:val="99"/>
    <w:semiHidden/>
    <w:unhideWhenUsed/>
    <w:rsid w:val="00510920"/>
    <w:pPr>
      <w:numPr>
        <w:numId w:val="5"/>
      </w:numPr>
      <w:contextualSpacing/>
    </w:pPr>
  </w:style>
  <w:style w:type="paragraph" w:styleId="ListContinue">
    <w:name w:val="List Continue"/>
    <w:basedOn w:val="Normal"/>
    <w:uiPriority w:val="99"/>
    <w:semiHidden/>
    <w:unhideWhenUsed/>
    <w:rsid w:val="00510920"/>
    <w:pPr>
      <w:spacing w:after="120"/>
      <w:ind w:left="360"/>
      <w:contextualSpacing/>
    </w:pPr>
  </w:style>
  <w:style w:type="paragraph" w:styleId="ListContinue2">
    <w:name w:val="List Continue 2"/>
    <w:basedOn w:val="Normal"/>
    <w:uiPriority w:val="99"/>
    <w:semiHidden/>
    <w:unhideWhenUsed/>
    <w:rsid w:val="00510920"/>
    <w:pPr>
      <w:spacing w:after="120"/>
      <w:ind w:left="720"/>
      <w:contextualSpacing/>
    </w:pPr>
  </w:style>
  <w:style w:type="paragraph" w:styleId="ListContinue3">
    <w:name w:val="List Continue 3"/>
    <w:basedOn w:val="Normal"/>
    <w:uiPriority w:val="99"/>
    <w:semiHidden/>
    <w:unhideWhenUsed/>
    <w:rsid w:val="00510920"/>
    <w:pPr>
      <w:spacing w:after="120"/>
      <w:ind w:left="1080"/>
      <w:contextualSpacing/>
    </w:pPr>
  </w:style>
  <w:style w:type="paragraph" w:styleId="ListContinue4">
    <w:name w:val="List Continue 4"/>
    <w:basedOn w:val="Normal"/>
    <w:uiPriority w:val="99"/>
    <w:semiHidden/>
    <w:unhideWhenUsed/>
    <w:rsid w:val="00510920"/>
    <w:pPr>
      <w:spacing w:after="120"/>
      <w:ind w:left="1440"/>
      <w:contextualSpacing/>
    </w:pPr>
  </w:style>
  <w:style w:type="paragraph" w:styleId="ListContinue5">
    <w:name w:val="List Continue 5"/>
    <w:basedOn w:val="Normal"/>
    <w:uiPriority w:val="99"/>
    <w:semiHidden/>
    <w:unhideWhenUsed/>
    <w:rsid w:val="00510920"/>
    <w:pPr>
      <w:spacing w:after="120"/>
      <w:ind w:left="1800"/>
      <w:contextualSpacing/>
    </w:pPr>
  </w:style>
  <w:style w:type="paragraph" w:styleId="ListNumber">
    <w:name w:val="List Number"/>
    <w:basedOn w:val="Normal"/>
    <w:uiPriority w:val="99"/>
    <w:semiHidden/>
    <w:unhideWhenUsed/>
    <w:rsid w:val="00510920"/>
    <w:pPr>
      <w:numPr>
        <w:numId w:val="6"/>
      </w:numPr>
      <w:contextualSpacing/>
    </w:pPr>
  </w:style>
  <w:style w:type="paragraph" w:styleId="ListNumber2">
    <w:name w:val="List Number 2"/>
    <w:basedOn w:val="Normal"/>
    <w:uiPriority w:val="99"/>
    <w:semiHidden/>
    <w:unhideWhenUsed/>
    <w:rsid w:val="00510920"/>
    <w:pPr>
      <w:numPr>
        <w:numId w:val="7"/>
      </w:numPr>
      <w:contextualSpacing/>
    </w:pPr>
  </w:style>
  <w:style w:type="paragraph" w:styleId="ListNumber3">
    <w:name w:val="List Number 3"/>
    <w:basedOn w:val="Normal"/>
    <w:uiPriority w:val="99"/>
    <w:semiHidden/>
    <w:unhideWhenUsed/>
    <w:rsid w:val="00510920"/>
    <w:pPr>
      <w:numPr>
        <w:numId w:val="8"/>
      </w:numPr>
      <w:contextualSpacing/>
    </w:pPr>
  </w:style>
  <w:style w:type="paragraph" w:styleId="ListNumber4">
    <w:name w:val="List Number 4"/>
    <w:basedOn w:val="Normal"/>
    <w:uiPriority w:val="99"/>
    <w:semiHidden/>
    <w:unhideWhenUsed/>
    <w:rsid w:val="00510920"/>
    <w:pPr>
      <w:numPr>
        <w:numId w:val="9"/>
      </w:numPr>
      <w:contextualSpacing/>
    </w:pPr>
  </w:style>
  <w:style w:type="paragraph" w:styleId="ListNumber5">
    <w:name w:val="List Number 5"/>
    <w:basedOn w:val="Normal"/>
    <w:uiPriority w:val="99"/>
    <w:semiHidden/>
    <w:unhideWhenUsed/>
    <w:rsid w:val="00510920"/>
    <w:pPr>
      <w:numPr>
        <w:numId w:val="10"/>
      </w:numPr>
      <w:contextualSpacing/>
    </w:pPr>
  </w:style>
  <w:style w:type="paragraph" w:styleId="ListParagraph">
    <w:name w:val="List Paragraph"/>
    <w:basedOn w:val="Normal"/>
    <w:uiPriority w:val="34"/>
    <w:rsid w:val="00510920"/>
    <w:pPr>
      <w:ind w:left="720"/>
      <w:contextualSpacing/>
    </w:pPr>
  </w:style>
  <w:style w:type="paragraph" w:styleId="MacroText">
    <w:name w:val="macro"/>
    <w:link w:val="MacroTextChar"/>
    <w:uiPriority w:val="99"/>
    <w:semiHidden/>
    <w:unhideWhenUsed/>
    <w:rsid w:val="00510920"/>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510920"/>
    <w:rPr>
      <w:rFonts w:ascii="Consolas" w:hAnsi="Consolas" w:cs="Times New Roman"/>
      <w:sz w:val="20"/>
      <w:szCs w:val="20"/>
      <w:lang w:val="en-GB" w:eastAsia="ja-JP"/>
    </w:rPr>
  </w:style>
  <w:style w:type="character" w:styleId="Mention">
    <w:name w:val="Mention"/>
    <w:basedOn w:val="DefaultParagraphFont"/>
    <w:uiPriority w:val="99"/>
    <w:semiHidden/>
    <w:unhideWhenUsed/>
    <w:rsid w:val="00510920"/>
    <w:rPr>
      <w:color w:val="2B579A"/>
      <w:shd w:val="clear" w:color="auto" w:fill="E1DFDD"/>
    </w:rPr>
  </w:style>
  <w:style w:type="paragraph" w:styleId="MessageHeader">
    <w:name w:val="Message Header"/>
    <w:basedOn w:val="Normal"/>
    <w:link w:val="MessageHeaderChar"/>
    <w:uiPriority w:val="99"/>
    <w:semiHidden/>
    <w:unhideWhenUsed/>
    <w:rsid w:val="0051092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1092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510920"/>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510920"/>
  </w:style>
  <w:style w:type="paragraph" w:styleId="NormalIndent">
    <w:name w:val="Normal Indent"/>
    <w:basedOn w:val="Normal"/>
    <w:uiPriority w:val="99"/>
    <w:semiHidden/>
    <w:unhideWhenUsed/>
    <w:rsid w:val="00510920"/>
    <w:pPr>
      <w:ind w:left="720"/>
    </w:pPr>
  </w:style>
  <w:style w:type="paragraph" w:styleId="NoteHeading">
    <w:name w:val="Note Heading"/>
    <w:basedOn w:val="Normal"/>
    <w:next w:val="Normal"/>
    <w:link w:val="NoteHeadingChar"/>
    <w:uiPriority w:val="99"/>
    <w:semiHidden/>
    <w:unhideWhenUsed/>
    <w:rsid w:val="00510920"/>
    <w:pPr>
      <w:spacing w:before="0"/>
    </w:pPr>
  </w:style>
  <w:style w:type="character" w:customStyle="1" w:styleId="NoteHeadingChar">
    <w:name w:val="Note Heading Char"/>
    <w:basedOn w:val="DefaultParagraphFont"/>
    <w:link w:val="NoteHeading"/>
    <w:uiPriority w:val="99"/>
    <w:semiHidden/>
    <w:rsid w:val="00510920"/>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510920"/>
  </w:style>
  <w:style w:type="paragraph" w:styleId="PlainText">
    <w:name w:val="Plain Text"/>
    <w:basedOn w:val="Normal"/>
    <w:link w:val="PlainTextChar"/>
    <w:uiPriority w:val="99"/>
    <w:semiHidden/>
    <w:unhideWhenUsed/>
    <w:rsid w:val="00510920"/>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510920"/>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510920"/>
  </w:style>
  <w:style w:type="character" w:customStyle="1" w:styleId="SalutationChar">
    <w:name w:val="Salutation Char"/>
    <w:basedOn w:val="DefaultParagraphFont"/>
    <w:link w:val="Salutation"/>
    <w:uiPriority w:val="99"/>
    <w:semiHidden/>
    <w:rsid w:val="00510920"/>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510920"/>
    <w:pPr>
      <w:spacing w:before="0"/>
      <w:ind w:left="4320"/>
    </w:pPr>
  </w:style>
  <w:style w:type="character" w:customStyle="1" w:styleId="SignatureChar">
    <w:name w:val="Signature Char"/>
    <w:basedOn w:val="DefaultParagraphFont"/>
    <w:link w:val="Signature"/>
    <w:uiPriority w:val="99"/>
    <w:semiHidden/>
    <w:rsid w:val="00510920"/>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510920"/>
    <w:rPr>
      <w:u w:val="dotted"/>
    </w:rPr>
  </w:style>
  <w:style w:type="character" w:customStyle="1" w:styleId="SmartLink1">
    <w:name w:val="SmartLink1"/>
    <w:basedOn w:val="DefaultParagraphFont"/>
    <w:uiPriority w:val="99"/>
    <w:semiHidden/>
    <w:unhideWhenUsed/>
    <w:rsid w:val="00510920"/>
    <w:rPr>
      <w:color w:val="0000FF"/>
      <w:u w:val="single"/>
      <w:shd w:val="clear" w:color="auto" w:fill="F3F2F1"/>
    </w:rPr>
  </w:style>
  <w:style w:type="character" w:styleId="Strong">
    <w:name w:val="Strong"/>
    <w:basedOn w:val="DefaultParagraphFont"/>
    <w:uiPriority w:val="22"/>
    <w:rsid w:val="00510920"/>
    <w:rPr>
      <w:b/>
      <w:bCs/>
    </w:rPr>
  </w:style>
  <w:style w:type="paragraph" w:styleId="Subtitle">
    <w:name w:val="Subtitle"/>
    <w:basedOn w:val="Normal"/>
    <w:next w:val="Normal"/>
    <w:link w:val="SubtitleChar"/>
    <w:uiPriority w:val="11"/>
    <w:rsid w:val="005109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10920"/>
    <w:rPr>
      <w:color w:val="5A5A5A" w:themeColor="text1" w:themeTint="A5"/>
      <w:spacing w:val="15"/>
      <w:lang w:val="en-GB" w:eastAsia="ja-JP"/>
    </w:rPr>
  </w:style>
  <w:style w:type="character" w:styleId="SubtleEmphasis">
    <w:name w:val="Subtle Emphasis"/>
    <w:basedOn w:val="DefaultParagraphFont"/>
    <w:uiPriority w:val="19"/>
    <w:rsid w:val="00510920"/>
    <w:rPr>
      <w:i/>
      <w:iCs/>
      <w:color w:val="404040" w:themeColor="text1" w:themeTint="BF"/>
    </w:rPr>
  </w:style>
  <w:style w:type="character" w:styleId="SubtleReference">
    <w:name w:val="Subtle Reference"/>
    <w:basedOn w:val="DefaultParagraphFont"/>
    <w:uiPriority w:val="31"/>
    <w:rsid w:val="00510920"/>
    <w:rPr>
      <w:smallCaps/>
      <w:color w:val="5A5A5A" w:themeColor="text1" w:themeTint="A5"/>
    </w:rPr>
  </w:style>
  <w:style w:type="paragraph" w:styleId="TableofAuthorities">
    <w:name w:val="table of authorities"/>
    <w:basedOn w:val="Normal"/>
    <w:next w:val="Normal"/>
    <w:uiPriority w:val="99"/>
    <w:semiHidden/>
    <w:unhideWhenUsed/>
    <w:rsid w:val="00510920"/>
    <w:pPr>
      <w:ind w:left="240" w:hanging="240"/>
    </w:pPr>
  </w:style>
  <w:style w:type="paragraph" w:styleId="Title">
    <w:name w:val="Title"/>
    <w:basedOn w:val="Normal"/>
    <w:next w:val="Normal"/>
    <w:link w:val="TitleChar"/>
    <w:uiPriority w:val="10"/>
    <w:rsid w:val="00510920"/>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92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510920"/>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510920"/>
    <w:pPr>
      <w:spacing w:after="100"/>
      <w:ind w:left="720"/>
    </w:pPr>
  </w:style>
  <w:style w:type="paragraph" w:styleId="TOC5">
    <w:name w:val="toc 5"/>
    <w:basedOn w:val="Normal"/>
    <w:next w:val="Normal"/>
    <w:autoRedefine/>
    <w:uiPriority w:val="39"/>
    <w:semiHidden/>
    <w:unhideWhenUsed/>
    <w:rsid w:val="00510920"/>
    <w:pPr>
      <w:spacing w:after="100"/>
      <w:ind w:left="960"/>
    </w:pPr>
  </w:style>
  <w:style w:type="paragraph" w:styleId="TOC6">
    <w:name w:val="toc 6"/>
    <w:basedOn w:val="Normal"/>
    <w:next w:val="Normal"/>
    <w:autoRedefine/>
    <w:uiPriority w:val="39"/>
    <w:semiHidden/>
    <w:unhideWhenUsed/>
    <w:rsid w:val="00510920"/>
    <w:pPr>
      <w:spacing w:after="100"/>
      <w:ind w:left="1200"/>
    </w:pPr>
  </w:style>
  <w:style w:type="paragraph" w:styleId="TOC7">
    <w:name w:val="toc 7"/>
    <w:basedOn w:val="Normal"/>
    <w:next w:val="Normal"/>
    <w:autoRedefine/>
    <w:uiPriority w:val="39"/>
    <w:semiHidden/>
    <w:unhideWhenUsed/>
    <w:rsid w:val="00510920"/>
    <w:pPr>
      <w:spacing w:after="100"/>
      <w:ind w:left="1440"/>
    </w:pPr>
  </w:style>
  <w:style w:type="paragraph" w:styleId="TOC8">
    <w:name w:val="toc 8"/>
    <w:basedOn w:val="Normal"/>
    <w:next w:val="Normal"/>
    <w:autoRedefine/>
    <w:uiPriority w:val="39"/>
    <w:semiHidden/>
    <w:unhideWhenUsed/>
    <w:rsid w:val="00510920"/>
    <w:pPr>
      <w:spacing w:after="100"/>
      <w:ind w:left="1680"/>
    </w:pPr>
  </w:style>
  <w:style w:type="paragraph" w:styleId="TOC9">
    <w:name w:val="toc 9"/>
    <w:basedOn w:val="Normal"/>
    <w:next w:val="Normal"/>
    <w:autoRedefine/>
    <w:uiPriority w:val="39"/>
    <w:semiHidden/>
    <w:unhideWhenUsed/>
    <w:rsid w:val="00510920"/>
    <w:pPr>
      <w:spacing w:after="100"/>
      <w:ind w:left="1920"/>
    </w:pPr>
  </w:style>
  <w:style w:type="paragraph" w:styleId="TOCHeading">
    <w:name w:val="TOC Heading"/>
    <w:basedOn w:val="Heading1"/>
    <w:next w:val="Normal"/>
    <w:uiPriority w:val="39"/>
    <w:semiHidden/>
    <w:unhideWhenUsed/>
    <w:rsid w:val="00510920"/>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510920"/>
    <w:rPr>
      <w:color w:val="605E5C"/>
      <w:shd w:val="clear" w:color="auto" w:fill="E1DFDD"/>
    </w:rPr>
  </w:style>
  <w:style w:type="character" w:customStyle="1" w:styleId="enumlev1Char">
    <w:name w:val="enumlev1 Char"/>
    <w:link w:val="enumlev1"/>
    <w:qFormat/>
    <w:rsid w:val="000C25B7"/>
    <w:rPr>
      <w:rFonts w:ascii="Times New Roman" w:eastAsia="Times New Roman" w:hAnsi="Times New Roman" w:cs="Times New Roman"/>
      <w:sz w:val="24"/>
      <w:szCs w:val="20"/>
      <w:lang w:val="en-GB" w:eastAsia="en-US"/>
    </w:rPr>
  </w:style>
  <w:style w:type="paragraph" w:customStyle="1" w:styleId="PartNo">
    <w:name w:val="Part_No"/>
    <w:basedOn w:val="Normal"/>
    <w:next w:val="Normal"/>
    <w:rsid w:val="000C25B7"/>
    <w:pPr>
      <w:keepNext/>
      <w:keepLines/>
      <w:tabs>
        <w:tab w:val="left" w:pos="794"/>
        <w:tab w:val="left" w:pos="1191"/>
        <w:tab w:val="left" w:pos="1588"/>
        <w:tab w:val="left" w:pos="1985"/>
      </w:tabs>
      <w:overflowPunct w:val="0"/>
      <w:autoSpaceDE w:val="0"/>
      <w:autoSpaceDN w:val="0"/>
      <w:adjustRightInd w:val="0"/>
      <w:spacing w:before="480" w:after="80" w:line="280" w:lineRule="exact"/>
      <w:jc w:val="center"/>
      <w:textAlignment w:val="baseline"/>
      <w:outlineLvl w:val="0"/>
    </w:pPr>
    <w:rPr>
      <w:rFonts w:eastAsia="MS Mincho"/>
      <w:caps/>
      <w:szCs w:val="20"/>
      <w:lang w:val="fr-FR" w:eastAsia="en-US"/>
    </w:rPr>
  </w:style>
  <w:style w:type="paragraph" w:customStyle="1" w:styleId="AnnexNo">
    <w:name w:val="Annex_No"/>
    <w:basedOn w:val="Normal"/>
    <w:next w:val="Normal"/>
    <w:rsid w:val="000C25B7"/>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outlineLvl w:val="0"/>
    </w:pPr>
    <w:rPr>
      <w:rFonts w:eastAsia="MS Mincho"/>
      <w:caps/>
      <w:sz w:val="28"/>
      <w:szCs w:val="20"/>
      <w:lang w:eastAsia="en-US"/>
    </w:rPr>
  </w:style>
  <w:style w:type="paragraph" w:customStyle="1" w:styleId="Annextitle">
    <w:name w:val="Annex_title"/>
    <w:basedOn w:val="Normal"/>
    <w:next w:val="Normal"/>
    <w:rsid w:val="000C25B7"/>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MS Mincho" w:hAnsi="Times New Roman Bold"/>
      <w:b/>
      <w:sz w:val="28"/>
      <w:szCs w:val="20"/>
      <w:lang w:eastAsia="en-US"/>
    </w:rPr>
  </w:style>
  <w:style w:type="paragraph" w:styleId="Revision">
    <w:name w:val="Revision"/>
    <w:hidden/>
    <w:uiPriority w:val="99"/>
    <w:semiHidden/>
    <w:rsid w:val="00651FFA"/>
    <w:pPr>
      <w:spacing w:after="0" w:line="240" w:lineRule="auto"/>
    </w:pPr>
    <w:rPr>
      <w:rFonts w:ascii="Times New Roman" w:hAnsi="Times New Roman" w:cs="Times New Roman"/>
      <w:sz w:val="24"/>
      <w:szCs w:val="24"/>
      <w:lang w:val="en-GB" w:eastAsia="ja-JP"/>
    </w:rPr>
  </w:style>
  <w:style w:type="paragraph" w:customStyle="1" w:styleId="toc0">
    <w:name w:val="toc 0"/>
    <w:basedOn w:val="Normal"/>
    <w:next w:val="TOC1"/>
    <w:rsid w:val="00CD2D9C"/>
    <w:pPr>
      <w:tabs>
        <w:tab w:val="right" w:pos="9639"/>
      </w:tabs>
      <w:overflowPunct w:val="0"/>
      <w:autoSpaceDE w:val="0"/>
      <w:autoSpaceDN w:val="0"/>
      <w:adjustRightInd w:val="0"/>
      <w:textAlignment w:val="baseline"/>
    </w:pPr>
    <w:rPr>
      <w:rFonts w:eastAsia="Times New Roman"/>
      <w:b/>
      <w:sz w:val="20"/>
      <w:szCs w:val="20"/>
      <w:lang w:eastAsia="en-US"/>
    </w:rPr>
  </w:style>
  <w:style w:type="character" w:customStyle="1" w:styleId="ui-provider">
    <w:name w:val="ui-provider"/>
    <w:basedOn w:val="DefaultParagraphFont"/>
    <w:rsid w:val="00D5529F"/>
  </w:style>
  <w:style w:type="character" w:customStyle="1" w:styleId="CommentTextChar1">
    <w:name w:val="Comment Text Char1"/>
    <w:basedOn w:val="DefaultParagraphFont"/>
    <w:rsid w:val="004C2809"/>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28767">
      <w:bodyDiv w:val="1"/>
      <w:marLeft w:val="0"/>
      <w:marRight w:val="0"/>
      <w:marTop w:val="0"/>
      <w:marBottom w:val="0"/>
      <w:divBdr>
        <w:top w:val="none" w:sz="0" w:space="0" w:color="auto"/>
        <w:left w:val="none" w:sz="0" w:space="0" w:color="auto"/>
        <w:bottom w:val="none" w:sz="0" w:space="0" w:color="auto"/>
        <w:right w:val="none" w:sz="0" w:space="0" w:color="auto"/>
      </w:divBdr>
    </w:div>
    <w:div w:id="1540554882">
      <w:bodyDiv w:val="1"/>
      <w:marLeft w:val="0"/>
      <w:marRight w:val="0"/>
      <w:marTop w:val="0"/>
      <w:marBottom w:val="0"/>
      <w:divBdr>
        <w:top w:val="none" w:sz="0" w:space="0" w:color="auto"/>
        <w:left w:val="none" w:sz="0" w:space="0" w:color="auto"/>
        <w:bottom w:val="none" w:sz="0" w:space="0" w:color="auto"/>
        <w:right w:val="none" w:sz="0" w:space="0" w:color="auto"/>
      </w:divBdr>
    </w:div>
    <w:div w:id="1707827852">
      <w:bodyDiv w:val="1"/>
      <w:marLeft w:val="0"/>
      <w:marRight w:val="0"/>
      <w:marTop w:val="0"/>
      <w:marBottom w:val="0"/>
      <w:divBdr>
        <w:top w:val="none" w:sz="0" w:space="0" w:color="auto"/>
        <w:left w:val="none" w:sz="0" w:space="0" w:color="auto"/>
        <w:bottom w:val="none" w:sz="0" w:space="0" w:color="auto"/>
        <w:right w:val="none" w:sz="0" w:space="0" w:color="auto"/>
      </w:divBdr>
    </w:div>
    <w:div w:id="2121026563">
      <w:bodyDiv w:val="1"/>
      <w:marLeft w:val="0"/>
      <w:marRight w:val="0"/>
      <w:marTop w:val="0"/>
      <w:marBottom w:val="0"/>
      <w:divBdr>
        <w:top w:val="none" w:sz="0" w:space="0" w:color="auto"/>
        <w:left w:val="none" w:sz="0" w:space="0" w:color="auto"/>
        <w:bottom w:val="none" w:sz="0" w:space="0" w:color="auto"/>
        <w:right w:val="none" w:sz="0" w:space="0" w:color="auto"/>
      </w:divBdr>
    </w:div>
    <w:div w:id="212391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oahluozz@gmai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miyaji@kddi.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imao.campos@itu.in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efano.polidori@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3B8278D0EC3142BF8F23AF93EBE4A4" ma:contentTypeVersion="4" ma:contentTypeDescription="Create a new document." ma:contentTypeScope="" ma:versionID="085e951ce7b8d6c2c9b1d9bd048e8d03">
  <xsd:schema xmlns:xsd="http://www.w3.org/2001/XMLSchema" xmlns:xs="http://www.w3.org/2001/XMLSchema" xmlns:p="http://schemas.microsoft.com/office/2006/metadata/properties" xmlns:ns2="b476d2d4-d3a9-4bf0-bd46-4e2406f50691" targetNamespace="http://schemas.microsoft.com/office/2006/metadata/properties" ma:root="true" ma:fieldsID="bb86d87908a7245725bfa461dbb50d9d" ns2:_="">
    <xsd:import namespace="b476d2d4-d3a9-4bf0-bd46-4e2406f506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76d2d4-d3a9-4bf0-bd46-4e2406f506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3E2984-C40E-48B4-8E34-096414CFA2AD}">
  <ds:schemaRefs>
    <ds:schemaRef ds:uri="http://schemas.openxmlformats.org/officeDocument/2006/bibliography"/>
  </ds:schemaRefs>
</ds:datastoreItem>
</file>

<file path=customXml/itemProps2.xml><?xml version="1.0" encoding="utf-8"?>
<ds:datastoreItem xmlns:ds="http://schemas.openxmlformats.org/officeDocument/2006/customXml" ds:itemID="{37A0A857-4DE9-4012-B84C-4F1D613C2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76d2d4-d3a9-4bf0-bd46-4e2406f506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1571</Words>
  <Characters>8960</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Output – Proposal for further discussion at the joint MGT (SG9 and SG16) meetings on the possible mandate of the new SG (consolidation of SG9 and SG16)</vt:lpstr>
      <vt:lpstr>Output – Proposal for further discussion at the joint MGT (SG9 and SG16) meetings on the possible mandate of the new SG (consolidation of SG9 and SG16)</vt:lpstr>
    </vt:vector>
  </TitlesOfParts>
  <Manager>ITU-T</Manager>
  <Company>International Telecommunication Union (ITU)</Company>
  <LinksUpToDate>false</LinksUpToDate>
  <CharactersWithSpaces>10510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Stable draft mandate for the consolidated SG9 and SG16 (SGC) as of 5 June 2024</dc:title>
  <dc:subject/>
  <dc:creator>SG9 &amp; SG16 chairs, TSB</dc:creator>
  <cp:keywords>N/A</cp:keywords>
  <dc:description>SG9&amp;SG16-DOC17  For: E-meeting, 5 June 2024_x000d_Document date: _x000d_Saved by ITU51014895 at 14:31:39 on 05/06/2024</dc:description>
  <cp:lastModifiedBy>TSB</cp:lastModifiedBy>
  <cp:revision>2</cp:revision>
  <dcterms:created xsi:type="dcterms:W3CDTF">2024-07-15T15:45:00Z</dcterms:created>
  <dcterms:modified xsi:type="dcterms:W3CDTF">2024-07-15T15:45:00Z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0x010100FD3B8278D0EC3142BF8F23AF93EBE4A4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1386;#Q1/9|f10cb010-6b50-48e3-a502-3066809548eb;#1387;#Q10/9|86a2662b-8ad9-442a-9fe5-66317983367b;#1388;#Q11/9|84ba5d07-e308-4953-80b6-14bac02b23db;#1389;#Q2/9|f5ebdd75-9583-4811-8f90-bdca805cace2;#1390;#Q3/9|a70ae027-51e4-4adc-9da9-ff19bc98f5f9;#1391;#Q4</vt:lpwstr>
  </property>
  <property fmtid="{D5CDD505-2E9C-101B-9397-08002B2CF9AE}" pid="10" name="Docnum">
    <vt:lpwstr>SG9&amp;SG16-DOC17</vt:lpwstr>
  </property>
  <property fmtid="{D5CDD505-2E9C-101B-9397-08002B2CF9AE}" pid="11" name="Docdate">
    <vt:lpwstr/>
  </property>
  <property fmtid="{D5CDD505-2E9C-101B-9397-08002B2CF9AE}" pid="12" name="Docorlang">
    <vt:lpwstr/>
  </property>
  <property fmtid="{D5CDD505-2E9C-101B-9397-08002B2CF9AE}" pid="13" name="Docbluepink">
    <vt:lpwstr>N/A</vt:lpwstr>
  </property>
  <property fmtid="{D5CDD505-2E9C-101B-9397-08002B2CF9AE}" pid="14" name="Docdest">
    <vt:lpwstr>E-meeting, 5 June 2024</vt:lpwstr>
  </property>
  <property fmtid="{D5CDD505-2E9C-101B-9397-08002B2CF9AE}" pid="15" name="Docauthor">
    <vt:lpwstr>SG9 &amp; SG16 chairs, TSB</vt:lpwstr>
  </property>
</Properties>
</file>