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0"/>
        <w:gridCol w:w="288"/>
        <w:gridCol w:w="4252"/>
        <w:gridCol w:w="4111"/>
      </w:tblGrid>
      <w:tr w:rsidR="00D5646B" w:rsidRPr="00D5646B" w14:paraId="37AE12AC" w14:textId="77777777" w:rsidTr="008151BC">
        <w:trPr>
          <w:cantSplit/>
        </w:trPr>
        <w:tc>
          <w:tcPr>
            <w:tcW w:w="1130" w:type="dxa"/>
            <w:vMerge w:val="restart"/>
            <w:vAlign w:val="center"/>
          </w:tcPr>
          <w:p w14:paraId="6D64202A" w14:textId="77777777" w:rsidR="00D5646B" w:rsidRPr="00D5646B" w:rsidRDefault="00D5646B" w:rsidP="00D564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5646B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E698F3D" wp14:editId="42A9072E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0" w:type="dxa"/>
            <w:gridSpan w:val="2"/>
            <w:vMerge w:val="restart"/>
          </w:tcPr>
          <w:p w14:paraId="3532E6E4" w14:textId="77777777" w:rsidR="00D5646B" w:rsidRPr="00D5646B" w:rsidRDefault="00D5646B" w:rsidP="00D5646B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D5646B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7CD08793" w14:textId="77777777" w:rsidR="00D5646B" w:rsidRPr="00D5646B" w:rsidRDefault="00D5646B" w:rsidP="00D5646B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646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D5646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66EE0EEE" w14:textId="77777777" w:rsidR="00D5646B" w:rsidRPr="00D5646B" w:rsidRDefault="00D5646B" w:rsidP="00D5646B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646B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D5646B">
              <w:rPr>
                <w:rFonts w:ascii="Times New Roman" w:hAnsi="Times New Roman" w:cs="Times New Roman"/>
                <w:sz w:val="20"/>
              </w:rPr>
              <w:t>2022</w:t>
            </w:r>
            <w:r w:rsidRPr="00D564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5646B">
              <w:rPr>
                <w:rFonts w:ascii="Times New Roman" w:hAnsi="Times New Roman" w:cs="Times New Roman"/>
                <w:sz w:val="20"/>
              </w:rPr>
              <w:t>2024</w:t>
            </w:r>
            <w:bookmarkEnd w:id="2"/>
          </w:p>
        </w:tc>
        <w:tc>
          <w:tcPr>
            <w:tcW w:w="4111" w:type="dxa"/>
            <w:vAlign w:val="center"/>
          </w:tcPr>
          <w:p w14:paraId="55BFBC77" w14:textId="1E57A1DD" w:rsidR="00D5646B" w:rsidRPr="00D5646B" w:rsidRDefault="00D5646B" w:rsidP="00D5646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</w:t>
            </w:r>
            <w:r w:rsidR="002106B4">
              <w:rPr>
                <w:sz w:val="32"/>
              </w:rPr>
              <w:t>545</w:t>
            </w:r>
          </w:p>
        </w:tc>
      </w:tr>
      <w:tr w:rsidR="00D5646B" w:rsidRPr="00D5646B" w14:paraId="588B87A0" w14:textId="77777777" w:rsidTr="008151BC">
        <w:trPr>
          <w:cantSplit/>
        </w:trPr>
        <w:tc>
          <w:tcPr>
            <w:tcW w:w="1130" w:type="dxa"/>
            <w:vMerge/>
          </w:tcPr>
          <w:p w14:paraId="2C0F2A7A" w14:textId="77777777" w:rsidR="00D5646B" w:rsidRPr="00D5646B" w:rsidRDefault="00D5646B" w:rsidP="00D5646B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540" w:type="dxa"/>
            <w:gridSpan w:val="2"/>
            <w:vMerge/>
          </w:tcPr>
          <w:p w14:paraId="5CDD4390" w14:textId="77777777" w:rsidR="00D5646B" w:rsidRPr="00D5646B" w:rsidRDefault="00D5646B" w:rsidP="00D5646B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111" w:type="dxa"/>
          </w:tcPr>
          <w:p w14:paraId="2F75E2D3" w14:textId="7401C86E" w:rsidR="00D5646B" w:rsidRPr="00D5646B" w:rsidRDefault="00D5646B" w:rsidP="00D5646B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D5646B" w:rsidRPr="00D5646B" w14:paraId="2FDD9D10" w14:textId="77777777" w:rsidTr="008151BC">
        <w:trPr>
          <w:cantSplit/>
        </w:trPr>
        <w:tc>
          <w:tcPr>
            <w:tcW w:w="1130" w:type="dxa"/>
            <w:vMerge/>
            <w:tcBorders>
              <w:bottom w:val="single" w:sz="12" w:space="0" w:color="auto"/>
            </w:tcBorders>
          </w:tcPr>
          <w:p w14:paraId="7BDEF032" w14:textId="77777777" w:rsidR="00D5646B" w:rsidRPr="00D5646B" w:rsidRDefault="00D5646B" w:rsidP="00D5646B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540" w:type="dxa"/>
            <w:gridSpan w:val="2"/>
            <w:vMerge/>
            <w:tcBorders>
              <w:bottom w:val="single" w:sz="12" w:space="0" w:color="auto"/>
            </w:tcBorders>
          </w:tcPr>
          <w:p w14:paraId="32B19DA9" w14:textId="77777777" w:rsidR="00D5646B" w:rsidRPr="00D5646B" w:rsidRDefault="00D5646B" w:rsidP="00D5646B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111" w:type="dxa"/>
            <w:tcBorders>
              <w:bottom w:val="single" w:sz="12" w:space="0" w:color="auto"/>
            </w:tcBorders>
            <w:vAlign w:val="center"/>
          </w:tcPr>
          <w:p w14:paraId="62FA1AA8" w14:textId="77777777" w:rsidR="00D5646B" w:rsidRPr="00D5646B" w:rsidRDefault="00D5646B" w:rsidP="00D5646B">
            <w:pPr>
              <w:pStyle w:val="TSBHeaderRight14"/>
            </w:pPr>
            <w:r w:rsidRPr="00D5646B">
              <w:t>Original: English</w:t>
            </w:r>
          </w:p>
        </w:tc>
      </w:tr>
      <w:tr w:rsidR="00D5646B" w:rsidRPr="00B0078C" w14:paraId="449C0CFB" w14:textId="77777777" w:rsidTr="008151BC">
        <w:trPr>
          <w:cantSplit/>
        </w:trPr>
        <w:tc>
          <w:tcPr>
            <w:tcW w:w="1418" w:type="dxa"/>
            <w:gridSpan w:val="2"/>
          </w:tcPr>
          <w:p w14:paraId="63DF3638" w14:textId="77777777" w:rsidR="00D5646B" w:rsidRPr="00B0078C" w:rsidRDefault="00D5646B" w:rsidP="008D381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B00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4252" w:type="dxa"/>
          </w:tcPr>
          <w:p w14:paraId="052FE028" w14:textId="5E8C1E42" w:rsidR="00D5646B" w:rsidRPr="00B0078C" w:rsidRDefault="00D5646B" w:rsidP="008D381E">
            <w:pPr>
              <w:pStyle w:val="TSBHeaderQuestion"/>
              <w:rPr>
                <w:rFonts w:asciiTheme="majorBidi" w:hAnsiTheme="majorBidi" w:cstheme="majorBidi"/>
              </w:rPr>
            </w:pPr>
            <w:r w:rsidRPr="00B0078C">
              <w:rPr>
                <w:rFonts w:asciiTheme="majorBidi" w:hAnsiTheme="majorBidi" w:cstheme="majorBidi"/>
              </w:rPr>
              <w:t>N/A</w:t>
            </w:r>
          </w:p>
        </w:tc>
        <w:tc>
          <w:tcPr>
            <w:tcW w:w="4111" w:type="dxa"/>
          </w:tcPr>
          <w:p w14:paraId="18B721E5" w14:textId="61A0C437" w:rsidR="00D5646B" w:rsidRPr="00B0078C" w:rsidRDefault="002106B4" w:rsidP="008D381E">
            <w:pPr>
              <w:pStyle w:val="VenueDate"/>
              <w:rPr>
                <w:rFonts w:asciiTheme="majorBidi" w:hAnsiTheme="majorBidi" w:cstheme="majorBidi"/>
              </w:rPr>
            </w:pPr>
            <w:r w:rsidRPr="002106B4">
              <w:rPr>
                <w:rFonts w:asciiTheme="majorBidi" w:hAnsiTheme="majorBidi" w:cstheme="majorBidi"/>
              </w:rPr>
              <w:t>Geneva, 29 July - 2 August 2024</w:t>
            </w:r>
          </w:p>
        </w:tc>
      </w:tr>
      <w:tr w:rsidR="00D5646B" w:rsidRPr="00B0078C" w14:paraId="02AA90A1" w14:textId="77777777" w:rsidTr="008151BC">
        <w:trPr>
          <w:cantSplit/>
        </w:trPr>
        <w:tc>
          <w:tcPr>
            <w:tcW w:w="9781" w:type="dxa"/>
            <w:gridSpan w:val="4"/>
          </w:tcPr>
          <w:p w14:paraId="31AADB44" w14:textId="6281D561" w:rsidR="00D5646B" w:rsidRPr="00B0078C" w:rsidRDefault="00D5646B" w:rsidP="008D381E">
            <w:pPr>
              <w:spacing w:before="120"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B00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TD</w:t>
            </w:r>
          </w:p>
        </w:tc>
      </w:tr>
      <w:tr w:rsidR="00D5646B" w:rsidRPr="00B0078C" w14:paraId="348EA231" w14:textId="77777777" w:rsidTr="008151BC">
        <w:trPr>
          <w:cantSplit/>
        </w:trPr>
        <w:tc>
          <w:tcPr>
            <w:tcW w:w="1418" w:type="dxa"/>
            <w:gridSpan w:val="2"/>
          </w:tcPr>
          <w:p w14:paraId="647B2A8E" w14:textId="77777777" w:rsidR="00D5646B" w:rsidRPr="00B0078C" w:rsidRDefault="00D5646B" w:rsidP="008D381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B00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63" w:type="dxa"/>
            <w:gridSpan w:val="2"/>
          </w:tcPr>
          <w:p w14:paraId="641C8106" w14:textId="5D44483A" w:rsidR="00D5646B" w:rsidRPr="00B0078C" w:rsidRDefault="00D5646B" w:rsidP="008D381E">
            <w:pPr>
              <w:pStyle w:val="TSBHeaderSource"/>
              <w:rPr>
                <w:rFonts w:asciiTheme="majorBidi" w:hAnsiTheme="majorBidi" w:cstheme="majorBidi"/>
                <w:lang w:val="fr-FR"/>
              </w:rPr>
            </w:pPr>
            <w:r w:rsidRPr="00B0078C">
              <w:rPr>
                <w:rFonts w:asciiTheme="majorBidi" w:hAnsiTheme="majorBidi" w:cstheme="majorBidi"/>
                <w:lang w:val="fr-FR"/>
              </w:rPr>
              <w:t>Chair, JCA-</w:t>
            </w:r>
            <w:r w:rsidR="00430284" w:rsidRPr="00B0078C">
              <w:rPr>
                <w:rFonts w:asciiTheme="majorBidi" w:hAnsiTheme="majorBidi" w:cstheme="majorBidi"/>
                <w:lang w:val="fr-FR"/>
              </w:rPr>
              <w:t>QKDN</w:t>
            </w:r>
          </w:p>
        </w:tc>
      </w:tr>
      <w:tr w:rsidR="00D5646B" w:rsidRPr="00B0078C" w14:paraId="5252D2B0" w14:textId="77777777" w:rsidTr="008151BC">
        <w:trPr>
          <w:cantSplit/>
        </w:trPr>
        <w:tc>
          <w:tcPr>
            <w:tcW w:w="1418" w:type="dxa"/>
            <w:gridSpan w:val="2"/>
          </w:tcPr>
          <w:p w14:paraId="5EF0F190" w14:textId="77777777" w:rsidR="00D5646B" w:rsidRPr="00B0078C" w:rsidRDefault="00D5646B" w:rsidP="008D381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B00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63" w:type="dxa"/>
            <w:gridSpan w:val="2"/>
          </w:tcPr>
          <w:p w14:paraId="5C701141" w14:textId="691D87B7" w:rsidR="00D5646B" w:rsidRPr="00B0078C" w:rsidRDefault="00430284" w:rsidP="008D381E">
            <w:pPr>
              <w:pStyle w:val="TSBHeaderTitle"/>
              <w:rPr>
                <w:rFonts w:asciiTheme="majorBidi" w:hAnsiTheme="majorBidi" w:cstheme="majorBidi"/>
              </w:rPr>
            </w:pPr>
            <w:r w:rsidRPr="00B0078C">
              <w:rPr>
                <w:rFonts w:asciiTheme="majorBidi" w:hAnsiTheme="majorBidi" w:cstheme="majorBidi"/>
              </w:rPr>
              <w:t>R</w:t>
            </w:r>
            <w:r w:rsidR="00D5646B" w:rsidRPr="00B0078C">
              <w:rPr>
                <w:rFonts w:asciiTheme="majorBidi" w:hAnsiTheme="majorBidi" w:cstheme="majorBidi"/>
              </w:rPr>
              <w:t>eport of the</w:t>
            </w:r>
            <w:r w:rsidRPr="00B0078C">
              <w:rPr>
                <w:rFonts w:asciiTheme="majorBidi" w:hAnsiTheme="majorBidi" w:cstheme="majorBidi"/>
              </w:rPr>
              <w:t xml:space="preserve"> activities of the</w:t>
            </w:r>
            <w:r w:rsidR="00D5646B" w:rsidRPr="00B0078C">
              <w:rPr>
                <w:rFonts w:asciiTheme="majorBidi" w:hAnsiTheme="majorBidi" w:cstheme="majorBidi"/>
              </w:rPr>
              <w:t xml:space="preserve"> </w:t>
            </w:r>
            <w:r w:rsidRPr="00B0078C">
              <w:rPr>
                <w:rFonts w:asciiTheme="majorBidi" w:hAnsiTheme="majorBidi" w:cstheme="majorBidi"/>
              </w:rPr>
              <w:t xml:space="preserve">Joint Coordination Activity on Quantum Key Distribution Network </w:t>
            </w:r>
            <w:r w:rsidR="00D5646B" w:rsidRPr="00B0078C">
              <w:rPr>
                <w:rFonts w:asciiTheme="majorBidi" w:hAnsiTheme="majorBidi" w:cstheme="majorBidi"/>
              </w:rPr>
              <w:t>(JCA-</w:t>
            </w:r>
            <w:r w:rsidRPr="00B0078C">
              <w:rPr>
                <w:rFonts w:asciiTheme="majorBidi" w:hAnsiTheme="majorBidi" w:cstheme="majorBidi"/>
              </w:rPr>
              <w:t>QKDN</w:t>
            </w:r>
            <w:r w:rsidR="00D5646B" w:rsidRPr="00B0078C">
              <w:rPr>
                <w:rFonts w:asciiTheme="majorBidi" w:hAnsiTheme="majorBidi" w:cstheme="majorBidi"/>
              </w:rPr>
              <w:t>)</w:t>
            </w:r>
          </w:p>
        </w:tc>
      </w:tr>
      <w:tr w:rsidR="00430284" w:rsidRPr="00347AC4" w14:paraId="6C5AFB29" w14:textId="77777777" w:rsidTr="008151BC">
        <w:trPr>
          <w:cantSplit/>
        </w:trPr>
        <w:tc>
          <w:tcPr>
            <w:tcW w:w="1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D637100" w14:textId="77777777" w:rsidR="00430284" w:rsidRPr="00B0078C" w:rsidRDefault="00430284" w:rsidP="0043028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0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2CD02274" w14:textId="77777777" w:rsidR="00430284" w:rsidRPr="00B0078C" w:rsidRDefault="00430284" w:rsidP="0043028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B0078C">
              <w:rPr>
                <w:rFonts w:asciiTheme="majorBidi" w:hAnsiTheme="majorBidi" w:cstheme="majorBidi"/>
                <w:sz w:val="24"/>
                <w:szCs w:val="24"/>
              </w:rPr>
              <w:t>Junsen Lai</w:t>
            </w:r>
          </w:p>
          <w:p w14:paraId="0AF2C2E1" w14:textId="3E1D9EB2" w:rsidR="00430284" w:rsidRPr="00B0078C" w:rsidRDefault="008151BC" w:rsidP="00430284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8151BC">
              <w:rPr>
                <w:rFonts w:asciiTheme="majorBidi" w:hAnsiTheme="majorBidi" w:cstheme="majorBidi"/>
                <w:sz w:val="24"/>
                <w:szCs w:val="24"/>
              </w:rPr>
              <w:t>CAICT, China; Chair JCA-QKDN</w:t>
            </w:r>
          </w:p>
        </w:tc>
        <w:tc>
          <w:tcPr>
            <w:tcW w:w="4111" w:type="dxa"/>
            <w:tcBorders>
              <w:top w:val="single" w:sz="8" w:space="0" w:color="auto"/>
              <w:bottom w:val="single" w:sz="8" w:space="0" w:color="auto"/>
            </w:tcBorders>
          </w:tcPr>
          <w:p w14:paraId="1E2AD5DB" w14:textId="2A88DC4A" w:rsidR="00430284" w:rsidRPr="00B0078C" w:rsidRDefault="00430284" w:rsidP="00430284">
            <w:pPr>
              <w:tabs>
                <w:tab w:val="left" w:pos="794"/>
              </w:tabs>
              <w:spacing w:before="120" w:after="0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B0078C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E-mail: </w:t>
            </w:r>
            <w:hyperlink r:id="rId8" w:history="1">
              <w:r w:rsidRPr="00B0078C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de-DE"/>
                </w:rPr>
                <w:t>laijunsen@caict.ac.cn</w:t>
              </w:r>
            </w:hyperlink>
            <w:r w:rsidRPr="00B0078C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   </w:t>
            </w:r>
          </w:p>
        </w:tc>
      </w:tr>
      <w:tr w:rsidR="00430284" w:rsidRPr="00347AC4" w14:paraId="6D89FFF6" w14:textId="77777777" w:rsidTr="008151BC">
        <w:trPr>
          <w:cantSplit/>
        </w:trPr>
        <w:tc>
          <w:tcPr>
            <w:tcW w:w="1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82785C" w14:textId="7765CADB" w:rsidR="00430284" w:rsidRPr="002106B4" w:rsidRDefault="00430284" w:rsidP="0043028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06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32799241" w14:textId="77777777" w:rsidR="00430284" w:rsidRPr="002106B4" w:rsidRDefault="00430284" w:rsidP="0043028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2106B4">
              <w:rPr>
                <w:rFonts w:asciiTheme="majorBidi" w:hAnsiTheme="majorBidi" w:cstheme="majorBidi"/>
                <w:sz w:val="24"/>
                <w:szCs w:val="24"/>
              </w:rPr>
              <w:t>Mark McFadden</w:t>
            </w:r>
          </w:p>
          <w:p w14:paraId="0350174D" w14:textId="7982CD23" w:rsidR="00430284" w:rsidRPr="002106B4" w:rsidRDefault="008151BC" w:rsidP="00430284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United Kingdom; </w:t>
            </w:r>
            <w:r w:rsidR="00430284" w:rsidRPr="002106B4">
              <w:rPr>
                <w:rFonts w:asciiTheme="majorBidi" w:hAnsiTheme="majorBidi" w:cstheme="majorBidi"/>
                <w:sz w:val="24"/>
                <w:szCs w:val="24"/>
              </w:rPr>
              <w:t>Vice-chair JCA-QKDN</w:t>
            </w:r>
          </w:p>
        </w:tc>
        <w:tc>
          <w:tcPr>
            <w:tcW w:w="4111" w:type="dxa"/>
            <w:tcBorders>
              <w:top w:val="single" w:sz="8" w:space="0" w:color="auto"/>
              <w:bottom w:val="single" w:sz="8" w:space="0" w:color="auto"/>
            </w:tcBorders>
          </w:tcPr>
          <w:p w14:paraId="329A8917" w14:textId="23A468A0" w:rsidR="00430284" w:rsidRPr="00347AC4" w:rsidRDefault="00430284" w:rsidP="00430284">
            <w:pPr>
              <w:tabs>
                <w:tab w:val="left" w:pos="794"/>
              </w:tabs>
              <w:spacing w:before="120"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proofErr w:type="gramStart"/>
            <w:r w:rsidRPr="00347AC4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E-mail:</w:t>
            </w:r>
            <w:proofErr w:type="gramEnd"/>
            <w:r w:rsidRPr="00347AC4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hyperlink r:id="rId9" w:history="1">
              <w:r w:rsidRPr="00347AC4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fr-FR"/>
                </w:rPr>
                <w:t>mark@internetpolicyadvisors.com</w:t>
              </w:r>
            </w:hyperlink>
            <w:r w:rsidRPr="00347AC4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</w:p>
        </w:tc>
      </w:tr>
      <w:tr w:rsidR="002106B4" w:rsidRPr="00347AC4" w14:paraId="649CE2E1" w14:textId="77777777" w:rsidTr="008151BC">
        <w:trPr>
          <w:cantSplit/>
        </w:trPr>
        <w:tc>
          <w:tcPr>
            <w:tcW w:w="1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7D20F46" w14:textId="359AA884" w:rsidR="002106B4" w:rsidRPr="008151BC" w:rsidRDefault="002106B4" w:rsidP="008151BC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51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53168CB0" w14:textId="77777777" w:rsidR="008151BC" w:rsidRDefault="002106B4" w:rsidP="008151BC">
            <w:pPr>
              <w:spacing w:before="120" w:after="0" w:line="257" w:lineRule="auto"/>
              <w:rPr>
                <w:rFonts w:asciiTheme="majorBidi" w:hAnsiTheme="majorBidi" w:cstheme="majorBidi"/>
                <w:kern w:val="2"/>
                <w:sz w:val="24"/>
                <w:szCs w:val="24"/>
              </w:rPr>
            </w:pPr>
            <w:r w:rsidRPr="008151BC">
              <w:rPr>
                <w:rFonts w:asciiTheme="majorBidi" w:hAnsiTheme="majorBidi" w:cstheme="majorBidi"/>
                <w:kern w:val="2"/>
                <w:sz w:val="24"/>
                <w:szCs w:val="24"/>
              </w:rPr>
              <w:t>Hao Qin</w:t>
            </w:r>
          </w:p>
          <w:p w14:paraId="00A0ED57" w14:textId="2F79148F" w:rsidR="002106B4" w:rsidRPr="008151BC" w:rsidRDefault="002106B4" w:rsidP="008151BC">
            <w:pPr>
              <w:spacing w:after="0" w:line="256" w:lineRule="auto"/>
              <w:rPr>
                <w:rFonts w:asciiTheme="majorBidi" w:hAnsiTheme="majorBidi" w:cstheme="majorBidi"/>
                <w:kern w:val="2"/>
                <w:sz w:val="24"/>
                <w:szCs w:val="24"/>
              </w:rPr>
            </w:pPr>
            <w:r w:rsidRPr="008151BC">
              <w:rPr>
                <w:rFonts w:asciiTheme="majorBidi" w:hAnsiTheme="majorBidi" w:cstheme="majorBidi"/>
                <w:kern w:val="2"/>
                <w:sz w:val="24"/>
                <w:szCs w:val="24"/>
              </w:rPr>
              <w:t>NUS, Singapore</w:t>
            </w:r>
            <w:r w:rsidRPr="008151BC">
              <w:rPr>
                <w:rFonts w:asciiTheme="majorBidi" w:hAnsiTheme="majorBidi" w:cstheme="majorBidi"/>
                <w:sz w:val="24"/>
                <w:szCs w:val="24"/>
              </w:rPr>
              <w:t>; Vice-chair JCA-QKDN</w:t>
            </w:r>
          </w:p>
        </w:tc>
        <w:tc>
          <w:tcPr>
            <w:tcW w:w="4111" w:type="dxa"/>
            <w:tcBorders>
              <w:top w:val="single" w:sz="8" w:space="0" w:color="auto"/>
              <w:bottom w:val="single" w:sz="8" w:space="0" w:color="auto"/>
            </w:tcBorders>
          </w:tcPr>
          <w:p w14:paraId="38BDCE37" w14:textId="50F5E3E7" w:rsidR="002106B4" w:rsidRPr="008151BC" w:rsidRDefault="002106B4" w:rsidP="008151BC">
            <w:pPr>
              <w:tabs>
                <w:tab w:val="left" w:pos="794"/>
              </w:tabs>
              <w:spacing w:before="120" w:after="0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proofErr w:type="gramStart"/>
            <w:r w:rsidRPr="008151BC">
              <w:rPr>
                <w:rFonts w:asciiTheme="majorBidi" w:hAnsiTheme="majorBidi" w:cstheme="majorBidi"/>
                <w:kern w:val="2"/>
                <w:sz w:val="24"/>
                <w:szCs w:val="24"/>
                <w:lang w:val="fr-FR"/>
              </w:rPr>
              <w:t>E-mail:</w:t>
            </w:r>
            <w:proofErr w:type="gramEnd"/>
            <w:r w:rsidRPr="008151BC">
              <w:rPr>
                <w:rFonts w:asciiTheme="majorBidi" w:hAnsiTheme="majorBidi" w:cstheme="majorBidi"/>
                <w:kern w:val="2"/>
                <w:sz w:val="24"/>
                <w:szCs w:val="24"/>
                <w:lang w:val="fr-FR"/>
              </w:rPr>
              <w:t xml:space="preserve"> </w:t>
            </w:r>
            <w:hyperlink r:id="rId10" w:history="1">
              <w:r w:rsidRPr="008151BC">
                <w:rPr>
                  <w:rStyle w:val="Hyperlink"/>
                  <w:rFonts w:asciiTheme="majorBidi" w:hAnsiTheme="majorBidi" w:cstheme="majorBidi"/>
                  <w:kern w:val="2"/>
                  <w:sz w:val="24"/>
                  <w:szCs w:val="24"/>
                  <w:lang w:val="fr-FR"/>
                </w:rPr>
                <w:t>hao.qin@nus.edu.sg</w:t>
              </w:r>
            </w:hyperlink>
            <w:r w:rsidRPr="008151BC">
              <w:rPr>
                <w:rFonts w:asciiTheme="majorBidi" w:hAnsiTheme="majorBidi" w:cstheme="majorBidi"/>
                <w:kern w:val="2"/>
                <w:sz w:val="24"/>
                <w:szCs w:val="24"/>
                <w:lang w:val="fr-FR"/>
              </w:rPr>
              <w:t xml:space="preserve"> </w:t>
            </w:r>
          </w:p>
        </w:tc>
      </w:tr>
      <w:tr w:rsidR="002106B4" w:rsidRPr="00347AC4" w14:paraId="53AC965C" w14:textId="77777777" w:rsidTr="008151BC">
        <w:trPr>
          <w:cantSplit/>
        </w:trPr>
        <w:tc>
          <w:tcPr>
            <w:tcW w:w="1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C43104A" w14:textId="04350278" w:rsidR="002106B4" w:rsidRPr="008151BC" w:rsidRDefault="002106B4" w:rsidP="008151BC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51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00AC5824" w14:textId="77777777" w:rsidR="002106B4" w:rsidRPr="008151BC" w:rsidRDefault="002106B4" w:rsidP="008151BC">
            <w:pPr>
              <w:spacing w:before="120" w:after="0" w:line="257" w:lineRule="auto"/>
              <w:rPr>
                <w:rFonts w:asciiTheme="majorBidi" w:hAnsiTheme="majorBidi" w:cstheme="majorBidi"/>
                <w:kern w:val="2"/>
                <w:sz w:val="24"/>
                <w:szCs w:val="24"/>
              </w:rPr>
            </w:pPr>
            <w:r w:rsidRPr="008151BC">
              <w:rPr>
                <w:rFonts w:asciiTheme="majorBidi" w:hAnsiTheme="majorBidi" w:cstheme="majorBidi"/>
                <w:kern w:val="2"/>
                <w:sz w:val="24"/>
                <w:szCs w:val="24"/>
              </w:rPr>
              <w:t>Gillian Makamara</w:t>
            </w:r>
          </w:p>
          <w:p w14:paraId="63D4E788" w14:textId="6EBE0670" w:rsidR="002106B4" w:rsidRPr="008151BC" w:rsidRDefault="002106B4" w:rsidP="008151BC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8151BC">
              <w:rPr>
                <w:rFonts w:asciiTheme="majorBidi" w:hAnsiTheme="majorBidi" w:cstheme="majorBidi"/>
                <w:sz w:val="24"/>
                <w:szCs w:val="24"/>
              </w:rPr>
              <w:t>TSB; Secretary JCA-QKDN </w:t>
            </w:r>
          </w:p>
        </w:tc>
        <w:tc>
          <w:tcPr>
            <w:tcW w:w="4111" w:type="dxa"/>
            <w:tcBorders>
              <w:top w:val="single" w:sz="8" w:space="0" w:color="auto"/>
              <w:bottom w:val="single" w:sz="8" w:space="0" w:color="auto"/>
            </w:tcBorders>
          </w:tcPr>
          <w:p w14:paraId="79C347F6" w14:textId="0B09DAB9" w:rsidR="002106B4" w:rsidRPr="008151BC" w:rsidRDefault="002106B4" w:rsidP="008151BC">
            <w:pPr>
              <w:tabs>
                <w:tab w:val="left" w:pos="794"/>
              </w:tabs>
              <w:spacing w:before="120" w:after="0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proofErr w:type="gramStart"/>
            <w:r w:rsidRPr="008151BC">
              <w:rPr>
                <w:rFonts w:asciiTheme="majorBidi" w:hAnsiTheme="majorBidi" w:cstheme="majorBidi"/>
                <w:kern w:val="2"/>
                <w:sz w:val="24"/>
                <w:szCs w:val="24"/>
                <w:lang w:val="fr-FR"/>
              </w:rPr>
              <w:t>E-mail:</w:t>
            </w:r>
            <w:proofErr w:type="gramEnd"/>
            <w:r w:rsidRPr="008151BC">
              <w:rPr>
                <w:rFonts w:asciiTheme="majorBidi" w:hAnsiTheme="majorBidi" w:cstheme="majorBidi"/>
                <w:kern w:val="2"/>
                <w:sz w:val="24"/>
                <w:szCs w:val="24"/>
                <w:lang w:val="fr-FR"/>
              </w:rPr>
              <w:t xml:space="preserve"> </w:t>
            </w:r>
            <w:hyperlink r:id="rId11" w:history="1">
              <w:r w:rsidRPr="008151BC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fr-FR"/>
                </w:rPr>
                <w:t>gillian.makamara@itu.int</w:t>
              </w:r>
            </w:hyperlink>
            <w:r w:rsidRPr="008151B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</w:p>
        </w:tc>
      </w:tr>
      <w:bookmarkEnd w:id="1"/>
      <w:bookmarkEnd w:id="8"/>
    </w:tbl>
    <w:p w14:paraId="17732923" w14:textId="69853864" w:rsidR="00764D0E" w:rsidRPr="00B0078C" w:rsidRDefault="00764D0E" w:rsidP="00FD727D">
      <w:pPr>
        <w:spacing w:after="0"/>
        <w:rPr>
          <w:rFonts w:asciiTheme="majorBidi" w:hAnsiTheme="majorBidi" w:cstheme="majorBidi"/>
          <w:sz w:val="24"/>
          <w:szCs w:val="24"/>
          <w:lang w:val="de-DE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9"/>
        <w:gridCol w:w="8056"/>
      </w:tblGrid>
      <w:tr w:rsidR="00D5646B" w:rsidRPr="00B0078C" w14:paraId="3E4AE3A5" w14:textId="77777777" w:rsidTr="001E25FF">
        <w:trPr>
          <w:cantSplit/>
        </w:trPr>
        <w:tc>
          <w:tcPr>
            <w:tcW w:w="1588" w:type="dxa"/>
            <w:hideMark/>
          </w:tcPr>
          <w:p w14:paraId="28FC6E50" w14:textId="77777777" w:rsidR="00D5646B" w:rsidRPr="00B0078C" w:rsidRDefault="00D5646B" w:rsidP="008D381E">
            <w:pPr>
              <w:spacing w:before="120" w:after="0" w:line="25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00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051" w:type="dxa"/>
            <w:hideMark/>
          </w:tcPr>
          <w:p w14:paraId="7720BEF6" w14:textId="098AB13A" w:rsidR="00D5646B" w:rsidRPr="00B0078C" w:rsidRDefault="00D5646B" w:rsidP="008D381E">
            <w:pPr>
              <w:pStyle w:val="TSBHeaderSummary"/>
              <w:spacing w:line="256" w:lineRule="auto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B0078C">
              <w:rPr>
                <w:rFonts w:asciiTheme="majorBidi" w:hAnsiTheme="majorBidi" w:cstheme="majorBidi"/>
              </w:rPr>
              <w:t xml:space="preserve">This </w:t>
            </w:r>
            <w:r w:rsidR="00430284" w:rsidRPr="00B0078C">
              <w:rPr>
                <w:rFonts w:asciiTheme="majorBidi" w:hAnsiTheme="majorBidi" w:cstheme="majorBidi"/>
              </w:rPr>
              <w:t>TD</w:t>
            </w:r>
            <w:r w:rsidRPr="00B0078C">
              <w:rPr>
                <w:rFonts w:asciiTheme="majorBidi" w:hAnsiTheme="majorBidi" w:cstheme="majorBidi"/>
              </w:rPr>
              <w:t xml:space="preserve"> provides the report of </w:t>
            </w:r>
            <w:r w:rsidR="00FD727D" w:rsidRPr="00B0078C">
              <w:rPr>
                <w:rFonts w:asciiTheme="majorBidi" w:hAnsiTheme="majorBidi" w:cstheme="majorBidi"/>
              </w:rPr>
              <w:t>the</w:t>
            </w:r>
            <w:r w:rsidRPr="00B0078C">
              <w:rPr>
                <w:rFonts w:asciiTheme="majorBidi" w:hAnsiTheme="majorBidi" w:cstheme="majorBidi"/>
              </w:rPr>
              <w:t xml:space="preserve"> recent </w:t>
            </w:r>
            <w:r w:rsidR="00FD727D" w:rsidRPr="00B0078C">
              <w:rPr>
                <w:rFonts w:asciiTheme="majorBidi" w:hAnsiTheme="majorBidi" w:cstheme="majorBidi"/>
              </w:rPr>
              <w:t>activities of JCA-QKDN</w:t>
            </w:r>
            <w:r w:rsidRPr="00B0078C">
              <w:rPr>
                <w:rFonts w:asciiTheme="majorBidi" w:hAnsiTheme="majorBidi" w:cstheme="majorBidi"/>
              </w:rPr>
              <w:t xml:space="preserve"> held on </w:t>
            </w:r>
            <w:r w:rsidR="00FD727D" w:rsidRPr="00B0078C">
              <w:rPr>
                <w:rFonts w:asciiTheme="majorBidi" w:hAnsiTheme="majorBidi" w:cstheme="majorBidi"/>
              </w:rPr>
              <w:t>8</w:t>
            </w:r>
            <w:r w:rsidRPr="00B0078C">
              <w:rPr>
                <w:rFonts w:asciiTheme="majorBidi" w:hAnsiTheme="majorBidi" w:cstheme="majorBidi"/>
              </w:rPr>
              <w:t xml:space="preserve"> June</w:t>
            </w:r>
            <w:r w:rsidR="00FD727D" w:rsidRPr="00B0078C">
              <w:rPr>
                <w:rFonts w:asciiTheme="majorBidi" w:hAnsiTheme="majorBidi" w:cstheme="majorBidi"/>
              </w:rPr>
              <w:t xml:space="preserve"> </w:t>
            </w:r>
            <w:r w:rsidRPr="00B0078C">
              <w:rPr>
                <w:rFonts w:asciiTheme="majorBidi" w:hAnsiTheme="majorBidi" w:cstheme="majorBidi"/>
              </w:rPr>
              <w:t xml:space="preserve">and </w:t>
            </w:r>
            <w:r w:rsidR="00FD727D" w:rsidRPr="00B0078C">
              <w:rPr>
                <w:rFonts w:asciiTheme="majorBidi" w:hAnsiTheme="majorBidi" w:cstheme="majorBidi"/>
              </w:rPr>
              <w:t>14</w:t>
            </w:r>
            <w:r w:rsidRPr="00B0078C">
              <w:rPr>
                <w:rFonts w:asciiTheme="majorBidi" w:hAnsiTheme="majorBidi" w:cstheme="majorBidi"/>
              </w:rPr>
              <w:t xml:space="preserve"> December 202</w:t>
            </w:r>
            <w:r w:rsidR="00FD727D" w:rsidRPr="00B0078C">
              <w:rPr>
                <w:rFonts w:asciiTheme="majorBidi" w:hAnsiTheme="majorBidi" w:cstheme="majorBidi"/>
              </w:rPr>
              <w:t>3</w:t>
            </w:r>
            <w:r w:rsidRPr="00B0078C">
              <w:rPr>
                <w:rFonts w:asciiTheme="majorBidi" w:hAnsiTheme="majorBidi" w:cstheme="majorBidi"/>
              </w:rPr>
              <w:t>.</w:t>
            </w:r>
          </w:p>
        </w:tc>
      </w:tr>
    </w:tbl>
    <w:p w14:paraId="0FA66672" w14:textId="54047150" w:rsidR="00D5646B" w:rsidRPr="00B0078C" w:rsidRDefault="00D5646B" w:rsidP="003E46FE">
      <w:pPr>
        <w:spacing w:before="120"/>
        <w:rPr>
          <w:rFonts w:asciiTheme="majorBidi" w:hAnsiTheme="majorBidi" w:cstheme="majorBidi"/>
          <w:sz w:val="24"/>
          <w:szCs w:val="24"/>
        </w:rPr>
      </w:pPr>
      <w:r w:rsidRPr="00B0078C">
        <w:rPr>
          <w:rFonts w:asciiTheme="majorBidi" w:hAnsiTheme="majorBidi" w:cstheme="majorBidi"/>
          <w:sz w:val="24"/>
          <w:szCs w:val="24"/>
        </w:rPr>
        <w:t xml:space="preserve">The </w:t>
      </w:r>
      <w:r w:rsidR="00430284" w:rsidRPr="00B0078C">
        <w:rPr>
          <w:rFonts w:asciiTheme="majorBidi" w:hAnsiTheme="majorBidi" w:cstheme="majorBidi"/>
          <w:sz w:val="24"/>
          <w:szCs w:val="24"/>
        </w:rPr>
        <w:t>Joint Coordination Activity on Quantum Key Distribution Network (JCA-QKDN)</w:t>
      </w:r>
      <w:r w:rsidRPr="00B0078C">
        <w:rPr>
          <w:rFonts w:asciiTheme="majorBidi" w:hAnsiTheme="majorBidi" w:cstheme="majorBidi"/>
          <w:sz w:val="24"/>
          <w:szCs w:val="24"/>
        </w:rPr>
        <w:t xml:space="preserve"> held </w:t>
      </w:r>
      <w:r w:rsidR="00E27FAD">
        <w:rPr>
          <w:rFonts w:asciiTheme="majorBidi" w:hAnsiTheme="majorBidi" w:cstheme="majorBidi"/>
          <w:sz w:val="24"/>
          <w:szCs w:val="24"/>
        </w:rPr>
        <w:t>one</w:t>
      </w:r>
      <w:r w:rsidRPr="00B0078C">
        <w:rPr>
          <w:rFonts w:asciiTheme="majorBidi" w:hAnsiTheme="majorBidi" w:cstheme="majorBidi"/>
          <w:sz w:val="24"/>
          <w:szCs w:val="24"/>
        </w:rPr>
        <w:t xml:space="preserve"> meeting</w:t>
      </w:r>
      <w:r w:rsidR="00E27FAD">
        <w:rPr>
          <w:rFonts w:asciiTheme="majorBidi" w:hAnsiTheme="majorBidi" w:cstheme="majorBidi"/>
          <w:sz w:val="24"/>
          <w:szCs w:val="24"/>
        </w:rPr>
        <w:t xml:space="preserve"> </w:t>
      </w:r>
      <w:r w:rsidR="00E27FAD" w:rsidRPr="00B0078C">
        <w:rPr>
          <w:rFonts w:asciiTheme="majorBidi" w:hAnsiTheme="majorBidi" w:cstheme="majorBidi"/>
          <w:sz w:val="24"/>
          <w:szCs w:val="24"/>
        </w:rPr>
        <w:t>since the last TSAG meeting</w:t>
      </w:r>
      <w:r w:rsidR="00E27FAD">
        <w:rPr>
          <w:rFonts w:asciiTheme="majorBidi" w:hAnsiTheme="majorBidi" w:cstheme="majorBidi"/>
          <w:sz w:val="24"/>
          <w:szCs w:val="24"/>
        </w:rPr>
        <w:t xml:space="preserve"> in Singapore on 17 May 2024</w:t>
      </w:r>
      <w:r w:rsidR="002106B4">
        <w:rPr>
          <w:rFonts w:asciiTheme="majorBidi" w:hAnsiTheme="majorBidi" w:cstheme="majorBidi"/>
          <w:sz w:val="24"/>
          <w:szCs w:val="24"/>
        </w:rPr>
        <w:t xml:space="preserve"> </w:t>
      </w:r>
      <w:r w:rsidR="002106B4" w:rsidRPr="002106B4">
        <w:rPr>
          <w:rFonts w:asciiTheme="majorBidi" w:hAnsiTheme="majorBidi" w:cstheme="majorBidi"/>
          <w:sz w:val="24"/>
          <w:szCs w:val="24"/>
        </w:rPr>
        <w:t>preceded by a workshop on</w:t>
      </w:r>
      <w:r w:rsidR="002106B4">
        <w:rPr>
          <w:rFonts w:asciiTheme="majorBidi" w:hAnsiTheme="majorBidi" w:cstheme="majorBidi"/>
          <w:sz w:val="24"/>
          <w:szCs w:val="24"/>
        </w:rPr>
        <w:t xml:space="preserve"> </w:t>
      </w:r>
      <w:r w:rsidR="002106B4" w:rsidRPr="002106B4">
        <w:rPr>
          <w:rFonts w:asciiTheme="majorBidi" w:hAnsiTheme="majorBidi" w:cstheme="majorBidi"/>
          <w:sz w:val="24"/>
          <w:szCs w:val="24"/>
        </w:rPr>
        <w:t>“</w:t>
      </w:r>
      <w:hyperlink r:id="rId12" w:history="1">
        <w:r w:rsidR="002106B4" w:rsidRPr="002106B4">
          <w:rPr>
            <w:rStyle w:val="Hyperlink"/>
            <w:rFonts w:asciiTheme="majorBidi" w:hAnsiTheme="majorBidi" w:cstheme="majorBidi"/>
            <w:sz w:val="24"/>
            <w:szCs w:val="24"/>
          </w:rPr>
          <w:t>Insights on QKD &amp; QKDN certification: Recent developments and challenges</w:t>
        </w:r>
      </w:hyperlink>
      <w:r w:rsidR="002106B4" w:rsidRPr="002106B4">
        <w:rPr>
          <w:rFonts w:asciiTheme="majorBidi" w:hAnsiTheme="majorBidi" w:cstheme="majorBidi"/>
          <w:sz w:val="24"/>
          <w:szCs w:val="24"/>
        </w:rPr>
        <w:t>”</w:t>
      </w:r>
      <w:r w:rsidRPr="00B0078C">
        <w:rPr>
          <w:rFonts w:asciiTheme="majorBidi" w:hAnsiTheme="majorBidi" w:cstheme="majorBidi"/>
          <w:sz w:val="24"/>
          <w:szCs w:val="24"/>
        </w:rPr>
        <w:t>.</w:t>
      </w:r>
    </w:p>
    <w:p w14:paraId="23135438" w14:textId="5C0DF4EE" w:rsidR="00430284" w:rsidRPr="00B0078C" w:rsidRDefault="00D5646B" w:rsidP="003E46FE">
      <w:pPr>
        <w:rPr>
          <w:rFonts w:asciiTheme="majorBidi" w:hAnsiTheme="majorBidi" w:cstheme="majorBidi"/>
          <w:i/>
          <w:iCs/>
          <w:sz w:val="24"/>
          <w:szCs w:val="24"/>
        </w:rPr>
      </w:pPr>
      <w:r w:rsidRPr="00B0078C">
        <w:rPr>
          <w:rFonts w:asciiTheme="majorBidi" w:hAnsiTheme="majorBidi" w:cstheme="majorBidi"/>
          <w:sz w:val="24"/>
          <w:szCs w:val="24"/>
        </w:rPr>
        <w:t>JCA-</w:t>
      </w:r>
      <w:r w:rsidR="00430284" w:rsidRPr="00B0078C">
        <w:rPr>
          <w:rFonts w:asciiTheme="majorBidi" w:hAnsiTheme="majorBidi" w:cstheme="majorBidi"/>
          <w:sz w:val="24"/>
          <w:szCs w:val="24"/>
        </w:rPr>
        <w:t>QKDN</w:t>
      </w:r>
      <w:r w:rsidRPr="00B0078C">
        <w:rPr>
          <w:rFonts w:asciiTheme="majorBidi" w:hAnsiTheme="majorBidi" w:cstheme="majorBidi"/>
          <w:sz w:val="24"/>
          <w:szCs w:val="24"/>
        </w:rPr>
        <w:t xml:space="preserve"> reviewed inputs </w:t>
      </w:r>
      <w:r w:rsidR="00430284" w:rsidRPr="00B0078C">
        <w:rPr>
          <w:rFonts w:asciiTheme="majorBidi" w:hAnsiTheme="majorBidi" w:cstheme="majorBidi"/>
          <w:sz w:val="24"/>
          <w:szCs w:val="24"/>
        </w:rPr>
        <w:t>from ITU-T Study Groups 13</w:t>
      </w:r>
      <w:r w:rsidR="00E27FAD">
        <w:rPr>
          <w:rFonts w:asciiTheme="majorBidi" w:hAnsiTheme="majorBidi" w:cstheme="majorBidi"/>
          <w:sz w:val="24"/>
          <w:szCs w:val="24"/>
        </w:rPr>
        <w:t>, 15</w:t>
      </w:r>
      <w:r w:rsidR="00430284" w:rsidRPr="00B0078C">
        <w:rPr>
          <w:rFonts w:asciiTheme="majorBidi" w:hAnsiTheme="majorBidi" w:cstheme="majorBidi"/>
          <w:sz w:val="24"/>
          <w:szCs w:val="24"/>
        </w:rPr>
        <w:t xml:space="preserve"> and 17, and </w:t>
      </w:r>
      <w:r w:rsidR="00E27FAD">
        <w:rPr>
          <w:rFonts w:asciiTheme="majorBidi" w:hAnsiTheme="majorBidi" w:cstheme="majorBidi"/>
          <w:sz w:val="24"/>
          <w:szCs w:val="24"/>
        </w:rPr>
        <w:t>GSMA PQTN</w:t>
      </w:r>
      <w:r w:rsidR="003E46FE" w:rsidRPr="00B0078C">
        <w:rPr>
          <w:rFonts w:asciiTheme="majorBidi" w:hAnsiTheme="majorBidi" w:cstheme="majorBidi"/>
          <w:sz w:val="24"/>
          <w:szCs w:val="24"/>
        </w:rPr>
        <w:t xml:space="preserve"> </w:t>
      </w:r>
      <w:r w:rsidR="00430284" w:rsidRPr="00B0078C">
        <w:rPr>
          <w:rFonts w:asciiTheme="majorBidi" w:hAnsiTheme="majorBidi" w:cstheme="majorBidi"/>
          <w:sz w:val="24"/>
          <w:szCs w:val="24"/>
        </w:rPr>
        <w:t>covering their activities related to quantum information technology (QIT) and QKDN standardization.</w:t>
      </w:r>
      <w:r w:rsidR="003E46FE" w:rsidRPr="00B0078C">
        <w:rPr>
          <w:rFonts w:asciiTheme="majorBidi" w:hAnsiTheme="majorBidi" w:cstheme="majorBidi"/>
          <w:sz w:val="24"/>
          <w:szCs w:val="24"/>
        </w:rPr>
        <w:t xml:space="preserve"> </w:t>
      </w:r>
    </w:p>
    <w:p w14:paraId="16713537" w14:textId="2D897662" w:rsidR="00E27FAD" w:rsidRDefault="00FD727D" w:rsidP="00E27FAD">
      <w:pPr>
        <w:rPr>
          <w:rFonts w:asciiTheme="majorBidi" w:hAnsiTheme="majorBidi" w:cstheme="majorBidi"/>
          <w:sz w:val="24"/>
          <w:szCs w:val="24"/>
        </w:rPr>
      </w:pPr>
      <w:r w:rsidRPr="00B0078C">
        <w:rPr>
          <w:rFonts w:asciiTheme="majorBidi" w:hAnsiTheme="majorBidi" w:cstheme="majorBidi"/>
          <w:sz w:val="24"/>
          <w:szCs w:val="24"/>
        </w:rPr>
        <w:t xml:space="preserve">JCA-QKDN </w:t>
      </w:r>
      <w:r w:rsidR="00E27FAD">
        <w:rPr>
          <w:rFonts w:asciiTheme="majorBidi" w:hAnsiTheme="majorBidi" w:cstheme="majorBidi"/>
          <w:sz w:val="24"/>
          <w:szCs w:val="24"/>
        </w:rPr>
        <w:t>highlights, with particular interest, t</w:t>
      </w:r>
      <w:r w:rsidR="00E27FAD" w:rsidRPr="00E27FAD">
        <w:rPr>
          <w:rFonts w:asciiTheme="majorBidi" w:hAnsiTheme="majorBidi" w:cstheme="majorBidi"/>
          <w:sz w:val="24"/>
          <w:szCs w:val="24"/>
        </w:rPr>
        <w:t>he work of the GSMA Post Quantum Telco Network Task Force (PQTN) on developing migration strategies for telecommunication networks to adopt post-quantum cryptography</w:t>
      </w:r>
      <w:r w:rsidR="002106B4">
        <w:rPr>
          <w:rFonts w:asciiTheme="majorBidi" w:hAnsiTheme="majorBidi" w:cstheme="majorBidi"/>
          <w:sz w:val="24"/>
          <w:szCs w:val="24"/>
        </w:rPr>
        <w:t xml:space="preserve"> (PQC)</w:t>
      </w:r>
      <w:r w:rsidR="00E27FAD" w:rsidRPr="00E27FAD">
        <w:rPr>
          <w:rFonts w:asciiTheme="majorBidi" w:hAnsiTheme="majorBidi" w:cstheme="majorBidi"/>
          <w:sz w:val="24"/>
          <w:szCs w:val="24"/>
        </w:rPr>
        <w:t>.</w:t>
      </w:r>
      <w:r w:rsidR="00E27FAD">
        <w:rPr>
          <w:rFonts w:asciiTheme="majorBidi" w:hAnsiTheme="majorBidi" w:cstheme="majorBidi"/>
          <w:sz w:val="24"/>
          <w:szCs w:val="24"/>
        </w:rPr>
        <w:t xml:space="preserve"> Additionally, JCA-QKDN notes that</w:t>
      </w:r>
      <w:r w:rsidR="00E27FAD" w:rsidRPr="00E27FAD">
        <w:rPr>
          <w:rFonts w:asciiTheme="majorBidi" w:hAnsiTheme="majorBidi" w:cstheme="majorBidi"/>
          <w:sz w:val="24"/>
          <w:szCs w:val="24"/>
        </w:rPr>
        <w:t xml:space="preserve"> ITU-T SG15 </w:t>
      </w:r>
      <w:r w:rsidR="00E27FAD">
        <w:rPr>
          <w:rFonts w:asciiTheme="majorBidi" w:hAnsiTheme="majorBidi" w:cstheme="majorBidi"/>
          <w:sz w:val="24"/>
          <w:szCs w:val="24"/>
        </w:rPr>
        <w:t>is considering</w:t>
      </w:r>
      <w:r w:rsidR="00E27FAD" w:rsidRPr="00E27FAD">
        <w:rPr>
          <w:rFonts w:asciiTheme="majorBidi" w:hAnsiTheme="majorBidi" w:cstheme="majorBidi"/>
          <w:sz w:val="24"/>
          <w:szCs w:val="24"/>
        </w:rPr>
        <w:t xml:space="preserve"> address</w:t>
      </w:r>
      <w:r w:rsidR="00E27FAD">
        <w:rPr>
          <w:rFonts w:asciiTheme="majorBidi" w:hAnsiTheme="majorBidi" w:cstheme="majorBidi"/>
          <w:sz w:val="24"/>
          <w:szCs w:val="24"/>
        </w:rPr>
        <w:t>ing</w:t>
      </w:r>
      <w:r w:rsidR="00E27FAD" w:rsidRPr="00E27FAD">
        <w:rPr>
          <w:rFonts w:asciiTheme="majorBidi" w:hAnsiTheme="majorBidi" w:cstheme="majorBidi"/>
          <w:sz w:val="24"/>
          <w:szCs w:val="24"/>
        </w:rPr>
        <w:t xml:space="preserve"> time synchronization needs and solutions to support QKDN as part of </w:t>
      </w:r>
      <w:r w:rsidR="00E27FAD">
        <w:rPr>
          <w:rFonts w:asciiTheme="majorBidi" w:hAnsiTheme="majorBidi" w:cstheme="majorBidi"/>
          <w:sz w:val="24"/>
          <w:szCs w:val="24"/>
        </w:rPr>
        <w:t xml:space="preserve">the work of </w:t>
      </w:r>
      <w:r w:rsidR="00E27FAD" w:rsidRPr="00E27FAD">
        <w:rPr>
          <w:rFonts w:asciiTheme="majorBidi" w:hAnsiTheme="majorBidi" w:cstheme="majorBidi"/>
          <w:sz w:val="24"/>
          <w:szCs w:val="24"/>
        </w:rPr>
        <w:t>Q13/15 during next study</w:t>
      </w:r>
      <w:r w:rsidR="00E27FAD">
        <w:rPr>
          <w:rFonts w:asciiTheme="majorBidi" w:hAnsiTheme="majorBidi" w:cstheme="majorBidi"/>
          <w:sz w:val="24"/>
          <w:szCs w:val="24"/>
        </w:rPr>
        <w:t xml:space="preserve"> period. </w:t>
      </w:r>
    </w:p>
    <w:p w14:paraId="091E66CD" w14:textId="11F2D0B8" w:rsidR="002106B4" w:rsidRDefault="00E27FAD" w:rsidP="002106B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JCA-QKDN also </w:t>
      </w:r>
      <w:r w:rsidR="002106B4">
        <w:rPr>
          <w:rFonts w:asciiTheme="majorBidi" w:hAnsiTheme="majorBidi" w:cstheme="majorBidi"/>
          <w:sz w:val="24"/>
          <w:szCs w:val="24"/>
        </w:rPr>
        <w:t>reviewed</w:t>
      </w:r>
      <w:r>
        <w:rPr>
          <w:rFonts w:asciiTheme="majorBidi" w:hAnsiTheme="majorBidi" w:cstheme="majorBidi"/>
          <w:sz w:val="24"/>
          <w:szCs w:val="24"/>
        </w:rPr>
        <w:t xml:space="preserve"> a</w:t>
      </w:r>
      <w:r w:rsidRPr="00E27FAD">
        <w:rPr>
          <w:rFonts w:asciiTheme="majorBidi" w:hAnsiTheme="majorBidi" w:cstheme="majorBidi"/>
          <w:sz w:val="24"/>
          <w:szCs w:val="24"/>
        </w:rPr>
        <w:t xml:space="preserve"> proposal to revise </w:t>
      </w:r>
      <w:r>
        <w:rPr>
          <w:rFonts w:asciiTheme="majorBidi" w:hAnsiTheme="majorBidi" w:cstheme="majorBidi"/>
          <w:sz w:val="24"/>
          <w:szCs w:val="24"/>
        </w:rPr>
        <w:t>its</w:t>
      </w:r>
      <w:r w:rsidRPr="00E27FAD">
        <w:rPr>
          <w:rFonts w:asciiTheme="majorBidi" w:hAnsiTheme="majorBidi" w:cstheme="majorBidi"/>
          <w:sz w:val="24"/>
          <w:szCs w:val="24"/>
        </w:rPr>
        <w:t xml:space="preserve"> Terms of Reference</w:t>
      </w:r>
      <w:r w:rsidR="002106B4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2106B4">
        <w:rPr>
          <w:rFonts w:asciiTheme="majorBidi" w:hAnsiTheme="majorBidi" w:cstheme="majorBidi"/>
          <w:sz w:val="24"/>
          <w:szCs w:val="24"/>
        </w:rPr>
        <w:t>ToR</w:t>
      </w:r>
      <w:proofErr w:type="spellEnd"/>
      <w:r w:rsidR="002106B4">
        <w:rPr>
          <w:rFonts w:asciiTheme="majorBidi" w:hAnsiTheme="majorBidi" w:cstheme="majorBidi"/>
          <w:sz w:val="24"/>
          <w:szCs w:val="24"/>
        </w:rPr>
        <w:t>)</w:t>
      </w:r>
      <w:r w:rsidRPr="00E27FAD">
        <w:rPr>
          <w:rFonts w:asciiTheme="majorBidi" w:hAnsiTheme="majorBidi" w:cstheme="majorBidi"/>
          <w:sz w:val="24"/>
          <w:szCs w:val="24"/>
        </w:rPr>
        <w:t xml:space="preserve"> to </w:t>
      </w:r>
      <w:r w:rsidR="002106B4">
        <w:rPr>
          <w:rFonts w:asciiTheme="majorBidi" w:hAnsiTheme="majorBidi" w:cstheme="majorBidi"/>
          <w:sz w:val="24"/>
          <w:szCs w:val="24"/>
        </w:rPr>
        <w:t>include</w:t>
      </w:r>
      <w:r w:rsidRPr="00E27FAD">
        <w:rPr>
          <w:rFonts w:asciiTheme="majorBidi" w:hAnsiTheme="majorBidi" w:cstheme="majorBidi"/>
          <w:sz w:val="24"/>
          <w:szCs w:val="24"/>
        </w:rPr>
        <w:t xml:space="preserve"> PQC-related aspects</w:t>
      </w:r>
      <w:r w:rsidR="002106B4">
        <w:rPr>
          <w:rFonts w:asciiTheme="majorBidi" w:hAnsiTheme="majorBidi" w:cstheme="majorBidi"/>
          <w:sz w:val="24"/>
          <w:szCs w:val="24"/>
        </w:rPr>
        <w:t>. However, it was</w:t>
      </w:r>
      <w:r>
        <w:rPr>
          <w:rFonts w:asciiTheme="majorBidi" w:hAnsiTheme="majorBidi" w:cstheme="majorBidi"/>
          <w:sz w:val="24"/>
          <w:szCs w:val="24"/>
        </w:rPr>
        <w:t xml:space="preserve"> agreed </w:t>
      </w:r>
      <w:r w:rsidRPr="00E27FAD">
        <w:rPr>
          <w:rFonts w:asciiTheme="majorBidi" w:hAnsiTheme="majorBidi" w:cstheme="majorBidi"/>
          <w:sz w:val="24"/>
          <w:szCs w:val="24"/>
        </w:rPr>
        <w:t xml:space="preserve">to keep the </w:t>
      </w:r>
      <w:proofErr w:type="spellStart"/>
      <w:r w:rsidRPr="00E27FAD">
        <w:rPr>
          <w:rFonts w:asciiTheme="majorBidi" w:hAnsiTheme="majorBidi" w:cstheme="majorBidi"/>
          <w:sz w:val="24"/>
          <w:szCs w:val="24"/>
        </w:rPr>
        <w:t>ToR</w:t>
      </w:r>
      <w:proofErr w:type="spellEnd"/>
      <w:r w:rsidRPr="00E27FAD">
        <w:rPr>
          <w:rFonts w:asciiTheme="majorBidi" w:hAnsiTheme="majorBidi" w:cstheme="majorBidi"/>
          <w:sz w:val="24"/>
          <w:szCs w:val="24"/>
        </w:rPr>
        <w:t xml:space="preserve"> unchanged and </w:t>
      </w:r>
      <w:r w:rsidR="002106B4">
        <w:rPr>
          <w:rFonts w:asciiTheme="majorBidi" w:hAnsiTheme="majorBidi" w:cstheme="majorBidi"/>
          <w:sz w:val="24"/>
          <w:szCs w:val="24"/>
        </w:rPr>
        <w:t xml:space="preserve">detailed </w:t>
      </w:r>
      <w:r w:rsidRPr="00E27FAD">
        <w:rPr>
          <w:rFonts w:asciiTheme="majorBidi" w:hAnsiTheme="majorBidi" w:cstheme="majorBidi"/>
          <w:sz w:val="24"/>
          <w:szCs w:val="24"/>
        </w:rPr>
        <w:t xml:space="preserve">feedback </w:t>
      </w:r>
      <w:r w:rsidR="002106B4">
        <w:rPr>
          <w:rFonts w:asciiTheme="majorBidi" w:hAnsiTheme="majorBidi" w:cstheme="majorBidi"/>
          <w:sz w:val="24"/>
          <w:szCs w:val="24"/>
        </w:rPr>
        <w:t xml:space="preserve">on this matter </w:t>
      </w:r>
      <w:r w:rsidR="00347AC4">
        <w:rPr>
          <w:rFonts w:asciiTheme="majorBidi" w:hAnsiTheme="majorBidi" w:cstheme="majorBidi"/>
          <w:sz w:val="24"/>
          <w:szCs w:val="24"/>
        </w:rPr>
        <w:t>is</w:t>
      </w:r>
      <w:r w:rsidR="002106B4">
        <w:rPr>
          <w:rFonts w:asciiTheme="majorBidi" w:hAnsiTheme="majorBidi" w:cstheme="majorBidi"/>
          <w:sz w:val="24"/>
          <w:szCs w:val="24"/>
        </w:rPr>
        <w:t xml:space="preserve"> provided </w:t>
      </w:r>
      <w:r w:rsidRPr="00E27FAD">
        <w:rPr>
          <w:rFonts w:asciiTheme="majorBidi" w:hAnsiTheme="majorBidi" w:cstheme="majorBidi"/>
          <w:sz w:val="24"/>
          <w:szCs w:val="24"/>
        </w:rPr>
        <w:t xml:space="preserve">to TSAG </w:t>
      </w:r>
      <w:r w:rsidR="00347AC4">
        <w:rPr>
          <w:rFonts w:asciiTheme="majorBidi" w:hAnsiTheme="majorBidi" w:cstheme="majorBidi"/>
          <w:sz w:val="24"/>
          <w:szCs w:val="24"/>
        </w:rPr>
        <w:t>in</w:t>
      </w:r>
      <w:r w:rsidRPr="00E27FAD">
        <w:rPr>
          <w:rFonts w:asciiTheme="majorBidi" w:hAnsiTheme="majorBidi" w:cstheme="majorBidi"/>
          <w:sz w:val="24"/>
          <w:szCs w:val="24"/>
        </w:rPr>
        <w:t xml:space="preserve"> </w:t>
      </w:r>
      <w:hyperlink r:id="rId13" w:history="1">
        <w:r w:rsidRPr="002106B4">
          <w:rPr>
            <w:rStyle w:val="Hyperlink"/>
            <w:rFonts w:asciiTheme="majorBidi" w:hAnsiTheme="majorBidi" w:cstheme="majorBidi"/>
            <w:sz w:val="24"/>
            <w:szCs w:val="24"/>
          </w:rPr>
          <w:t>TD585</w:t>
        </w:r>
      </w:hyperlink>
      <w:r w:rsidRPr="00E27FAD">
        <w:rPr>
          <w:rFonts w:asciiTheme="majorBidi" w:hAnsiTheme="majorBidi" w:cstheme="majorBidi"/>
          <w:sz w:val="24"/>
          <w:szCs w:val="24"/>
        </w:rPr>
        <w:t>.</w:t>
      </w:r>
      <w:r w:rsidR="002106B4">
        <w:rPr>
          <w:rFonts w:asciiTheme="majorBidi" w:hAnsiTheme="majorBidi" w:cstheme="majorBidi"/>
          <w:sz w:val="24"/>
          <w:szCs w:val="24"/>
        </w:rPr>
        <w:t xml:space="preserve"> </w:t>
      </w:r>
    </w:p>
    <w:p w14:paraId="7C364FC0" w14:textId="288F1163" w:rsidR="002D1FC4" w:rsidRPr="00B0078C" w:rsidRDefault="00E27FAD" w:rsidP="002106B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JCA-QKDN will </w:t>
      </w:r>
      <w:r w:rsidR="002106B4">
        <w:rPr>
          <w:rFonts w:asciiTheme="majorBidi" w:hAnsiTheme="majorBidi" w:cstheme="majorBidi"/>
          <w:sz w:val="24"/>
          <w:szCs w:val="24"/>
        </w:rPr>
        <w:t>hold its</w:t>
      </w:r>
      <w:r>
        <w:rPr>
          <w:rFonts w:asciiTheme="majorBidi" w:hAnsiTheme="majorBidi" w:cstheme="majorBidi"/>
          <w:sz w:val="24"/>
          <w:szCs w:val="24"/>
        </w:rPr>
        <w:t xml:space="preserve"> next </w:t>
      </w:r>
      <w:r w:rsidR="002106B4">
        <w:rPr>
          <w:rFonts w:asciiTheme="majorBidi" w:hAnsiTheme="majorBidi" w:cstheme="majorBidi"/>
          <w:sz w:val="24"/>
          <w:szCs w:val="24"/>
        </w:rPr>
        <w:t xml:space="preserve">meeting </w:t>
      </w:r>
      <w:r>
        <w:rPr>
          <w:rFonts w:asciiTheme="majorBidi" w:hAnsiTheme="majorBidi" w:cstheme="majorBidi"/>
          <w:sz w:val="24"/>
          <w:szCs w:val="24"/>
        </w:rPr>
        <w:t xml:space="preserve">in </w:t>
      </w:r>
      <w:r w:rsidR="00347AC4">
        <w:rPr>
          <w:rFonts w:asciiTheme="majorBidi" w:hAnsiTheme="majorBidi" w:cstheme="majorBidi"/>
          <w:sz w:val="24"/>
          <w:szCs w:val="24"/>
        </w:rPr>
        <w:t xml:space="preserve">Early 2025 in </w:t>
      </w:r>
      <w:r>
        <w:rPr>
          <w:rFonts w:asciiTheme="majorBidi" w:hAnsiTheme="majorBidi" w:cstheme="majorBidi"/>
          <w:sz w:val="24"/>
          <w:szCs w:val="24"/>
        </w:rPr>
        <w:t>the new Study Period</w:t>
      </w:r>
      <w:r w:rsidR="007E09E3" w:rsidRPr="00B0078C">
        <w:rPr>
          <w:rFonts w:asciiTheme="majorBidi" w:hAnsiTheme="majorBidi" w:cstheme="majorBidi"/>
          <w:sz w:val="24"/>
          <w:szCs w:val="24"/>
        </w:rPr>
        <w:t xml:space="preserve">. </w:t>
      </w:r>
    </w:p>
    <w:p w14:paraId="77CEAE62" w14:textId="77777777" w:rsidR="00983337" w:rsidRPr="00B0078C" w:rsidRDefault="00983337" w:rsidP="007E09E3">
      <w:pPr>
        <w:spacing w:before="160" w:after="120"/>
        <w:rPr>
          <w:rFonts w:asciiTheme="majorBidi" w:hAnsiTheme="majorBidi" w:cstheme="majorBidi"/>
          <w:b/>
          <w:bCs/>
          <w:sz w:val="24"/>
          <w:szCs w:val="24"/>
        </w:rPr>
      </w:pPr>
      <w:r w:rsidRPr="00B0078C">
        <w:rPr>
          <w:rFonts w:asciiTheme="majorBidi" w:hAnsiTheme="majorBidi" w:cstheme="majorBidi"/>
          <w:b/>
          <w:bCs/>
          <w:sz w:val="24"/>
          <w:szCs w:val="24"/>
        </w:rPr>
        <w:t>Action requested:</w:t>
      </w:r>
    </w:p>
    <w:p w14:paraId="4F04DD56" w14:textId="14122DDE" w:rsidR="00983337" w:rsidRPr="00B0078C" w:rsidRDefault="00983337" w:rsidP="00983337">
      <w:pPr>
        <w:rPr>
          <w:rFonts w:asciiTheme="majorBidi" w:hAnsiTheme="majorBidi" w:cstheme="majorBidi"/>
          <w:sz w:val="24"/>
          <w:szCs w:val="24"/>
        </w:rPr>
      </w:pPr>
      <w:r w:rsidRPr="00B0078C">
        <w:rPr>
          <w:rFonts w:asciiTheme="majorBidi" w:hAnsiTheme="majorBidi" w:cstheme="majorBidi"/>
          <w:sz w:val="24"/>
          <w:szCs w:val="24"/>
        </w:rPr>
        <w:t xml:space="preserve">TSAG is </w:t>
      </w:r>
      <w:r w:rsidR="007A3D33" w:rsidRPr="00B0078C">
        <w:rPr>
          <w:rFonts w:asciiTheme="majorBidi" w:hAnsiTheme="majorBidi" w:cstheme="majorBidi"/>
          <w:sz w:val="24"/>
          <w:szCs w:val="24"/>
        </w:rPr>
        <w:t>requested</w:t>
      </w:r>
      <w:r w:rsidRPr="00B0078C">
        <w:rPr>
          <w:rFonts w:asciiTheme="majorBidi" w:hAnsiTheme="majorBidi" w:cstheme="majorBidi"/>
          <w:sz w:val="24"/>
          <w:szCs w:val="24"/>
        </w:rPr>
        <w:t xml:space="preserve"> to </w:t>
      </w:r>
      <w:r w:rsidR="007E09E3" w:rsidRPr="00B0078C">
        <w:rPr>
          <w:rFonts w:asciiTheme="majorBidi" w:hAnsiTheme="majorBidi" w:cstheme="majorBidi"/>
          <w:sz w:val="24"/>
          <w:szCs w:val="24"/>
        </w:rPr>
        <w:t xml:space="preserve">note the </w:t>
      </w:r>
      <w:r w:rsidR="00FD727D" w:rsidRPr="00B0078C">
        <w:rPr>
          <w:rFonts w:asciiTheme="majorBidi" w:hAnsiTheme="majorBidi" w:cstheme="majorBidi"/>
          <w:sz w:val="24"/>
          <w:szCs w:val="24"/>
        </w:rPr>
        <w:t>executive summar</w:t>
      </w:r>
      <w:r w:rsidR="00E27FAD">
        <w:rPr>
          <w:rFonts w:asciiTheme="majorBidi" w:hAnsiTheme="majorBidi" w:cstheme="majorBidi"/>
          <w:sz w:val="24"/>
          <w:szCs w:val="24"/>
        </w:rPr>
        <w:t>y</w:t>
      </w:r>
      <w:r w:rsidR="00FD727D" w:rsidRPr="00B0078C">
        <w:rPr>
          <w:rFonts w:asciiTheme="majorBidi" w:hAnsiTheme="majorBidi" w:cstheme="majorBidi"/>
          <w:sz w:val="24"/>
          <w:szCs w:val="24"/>
        </w:rPr>
        <w:t xml:space="preserve"> from the </w:t>
      </w:r>
      <w:r w:rsidR="00E27FAD">
        <w:rPr>
          <w:rFonts w:asciiTheme="majorBidi" w:hAnsiTheme="majorBidi" w:cstheme="majorBidi"/>
          <w:sz w:val="24"/>
          <w:szCs w:val="24"/>
        </w:rPr>
        <w:t>fourth</w:t>
      </w:r>
      <w:r w:rsidR="00FD727D" w:rsidRPr="00B0078C">
        <w:rPr>
          <w:rFonts w:asciiTheme="majorBidi" w:hAnsiTheme="majorBidi" w:cstheme="majorBidi"/>
          <w:sz w:val="24"/>
          <w:szCs w:val="24"/>
        </w:rPr>
        <w:t xml:space="preserve"> JCA-QKDN meeting.</w:t>
      </w:r>
    </w:p>
    <w:p w14:paraId="057271C4" w14:textId="108E4DB8" w:rsidR="00983337" w:rsidRPr="00B0078C" w:rsidRDefault="00983337" w:rsidP="007E09E3">
      <w:pPr>
        <w:spacing w:before="160" w:after="120"/>
        <w:rPr>
          <w:rFonts w:asciiTheme="majorBidi" w:hAnsiTheme="majorBidi" w:cstheme="majorBidi"/>
          <w:b/>
          <w:bCs/>
          <w:sz w:val="24"/>
          <w:szCs w:val="24"/>
        </w:rPr>
      </w:pPr>
      <w:r w:rsidRPr="00B0078C">
        <w:rPr>
          <w:rFonts w:asciiTheme="majorBidi" w:hAnsiTheme="majorBidi" w:cstheme="majorBidi"/>
          <w:b/>
          <w:bCs/>
          <w:sz w:val="24"/>
          <w:szCs w:val="24"/>
        </w:rPr>
        <w:t xml:space="preserve">Attachments: </w:t>
      </w:r>
      <w:r w:rsidR="00E27FAD">
        <w:rPr>
          <w:rFonts w:asciiTheme="majorBidi" w:hAnsiTheme="majorBidi" w:cstheme="majorBidi"/>
          <w:b/>
          <w:bCs/>
          <w:sz w:val="24"/>
          <w:szCs w:val="24"/>
        </w:rPr>
        <w:t>1</w:t>
      </w:r>
    </w:p>
    <w:p w14:paraId="4B8E45F1" w14:textId="2E142AEE" w:rsidR="00983337" w:rsidRPr="00B0078C" w:rsidRDefault="00FD727D" w:rsidP="00983337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B0078C">
        <w:rPr>
          <w:rFonts w:asciiTheme="majorBidi" w:hAnsiTheme="majorBidi" w:cstheme="majorBidi"/>
        </w:rPr>
        <w:t>Executive summary</w:t>
      </w:r>
      <w:r w:rsidR="00983337" w:rsidRPr="00B0078C">
        <w:rPr>
          <w:rFonts w:asciiTheme="majorBidi" w:hAnsiTheme="majorBidi" w:cstheme="majorBidi"/>
        </w:rPr>
        <w:t xml:space="preserve"> of the </w:t>
      </w:r>
      <w:r w:rsidR="00E27FAD">
        <w:rPr>
          <w:rFonts w:asciiTheme="majorBidi" w:hAnsiTheme="majorBidi" w:cstheme="majorBidi"/>
        </w:rPr>
        <w:t>fourth</w:t>
      </w:r>
      <w:r w:rsidR="00983337" w:rsidRPr="00B0078C">
        <w:rPr>
          <w:rFonts w:asciiTheme="majorBidi" w:hAnsiTheme="majorBidi" w:cstheme="majorBidi"/>
        </w:rPr>
        <w:t xml:space="preserve"> meeting of JCA-</w:t>
      </w:r>
      <w:r w:rsidRPr="00B0078C">
        <w:rPr>
          <w:rFonts w:asciiTheme="majorBidi" w:hAnsiTheme="majorBidi" w:cstheme="majorBidi"/>
        </w:rPr>
        <w:t>QKDN</w:t>
      </w:r>
      <w:r w:rsidR="00983337" w:rsidRPr="00B0078C">
        <w:rPr>
          <w:rFonts w:asciiTheme="majorBidi" w:hAnsiTheme="majorBidi" w:cstheme="majorBidi"/>
        </w:rPr>
        <w:t xml:space="preserve">, </w:t>
      </w:r>
      <w:r w:rsidR="00E27FAD">
        <w:rPr>
          <w:rFonts w:asciiTheme="majorBidi" w:hAnsiTheme="majorBidi" w:cstheme="majorBidi"/>
        </w:rPr>
        <w:t>Singapore</w:t>
      </w:r>
      <w:r w:rsidR="00983337" w:rsidRPr="00B0078C">
        <w:rPr>
          <w:rFonts w:asciiTheme="majorBidi" w:hAnsiTheme="majorBidi" w:cstheme="majorBidi"/>
        </w:rPr>
        <w:t xml:space="preserve">, </w:t>
      </w:r>
      <w:r w:rsidR="00E27FAD">
        <w:rPr>
          <w:rFonts w:asciiTheme="majorBidi" w:hAnsiTheme="majorBidi" w:cstheme="majorBidi"/>
        </w:rPr>
        <w:t>17 May 2024</w:t>
      </w:r>
    </w:p>
    <w:p w14:paraId="53556F94" w14:textId="38CD773F" w:rsidR="00D5646B" w:rsidRPr="00B0078C" w:rsidRDefault="00983337" w:rsidP="003E46FE">
      <w:pPr>
        <w:jc w:val="center"/>
        <w:rPr>
          <w:rFonts w:asciiTheme="majorBidi" w:hAnsiTheme="majorBidi" w:cstheme="majorBidi"/>
          <w:sz w:val="24"/>
          <w:szCs w:val="24"/>
        </w:rPr>
      </w:pPr>
      <w:r w:rsidRPr="00B0078C">
        <w:rPr>
          <w:rFonts w:asciiTheme="majorBidi" w:hAnsiTheme="majorBidi" w:cstheme="majorBidi"/>
          <w:sz w:val="24"/>
          <w:szCs w:val="24"/>
        </w:rPr>
        <w:t>______________________</w:t>
      </w:r>
    </w:p>
    <w:sectPr w:rsidR="00D5646B" w:rsidRPr="00B0078C" w:rsidSect="00D5646B">
      <w:headerReference w:type="default" r:id="rId14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5DD7C6" w14:textId="77777777" w:rsidR="003D5132" w:rsidRDefault="003D5132" w:rsidP="00D5646B">
      <w:pPr>
        <w:spacing w:after="0" w:line="240" w:lineRule="auto"/>
      </w:pPr>
      <w:r>
        <w:separator/>
      </w:r>
    </w:p>
  </w:endnote>
  <w:endnote w:type="continuationSeparator" w:id="0">
    <w:p w14:paraId="76E39858" w14:textId="77777777" w:rsidR="003D5132" w:rsidRDefault="003D5132" w:rsidP="00D56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C749E1" w14:textId="77777777" w:rsidR="003D5132" w:rsidRDefault="003D5132" w:rsidP="00D5646B">
      <w:pPr>
        <w:spacing w:after="0" w:line="240" w:lineRule="auto"/>
      </w:pPr>
      <w:r>
        <w:separator/>
      </w:r>
    </w:p>
  </w:footnote>
  <w:footnote w:type="continuationSeparator" w:id="0">
    <w:p w14:paraId="48059F10" w14:textId="77777777" w:rsidR="003D5132" w:rsidRDefault="003D5132" w:rsidP="00D56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21E14" w14:textId="0F4B8257" w:rsidR="00D5646B" w:rsidRPr="00D5646B" w:rsidRDefault="00D5646B" w:rsidP="00D5646B">
    <w:pPr>
      <w:pStyle w:val="Header"/>
      <w:jc w:val="center"/>
      <w:rPr>
        <w:rFonts w:ascii="Times New Roman" w:hAnsi="Times New Roman" w:cs="Times New Roman"/>
        <w:sz w:val="18"/>
      </w:rPr>
    </w:pPr>
    <w:r w:rsidRPr="00D5646B">
      <w:rPr>
        <w:rFonts w:ascii="Times New Roman" w:hAnsi="Times New Roman" w:cs="Times New Roman"/>
        <w:sz w:val="18"/>
      </w:rPr>
      <w:t xml:space="preserve">- </w:t>
    </w:r>
    <w:r w:rsidRPr="00D5646B">
      <w:rPr>
        <w:rFonts w:ascii="Times New Roman" w:hAnsi="Times New Roman" w:cs="Times New Roman"/>
        <w:sz w:val="18"/>
      </w:rPr>
      <w:fldChar w:fldCharType="begin"/>
    </w:r>
    <w:r w:rsidRPr="00D5646B">
      <w:rPr>
        <w:rFonts w:ascii="Times New Roman" w:hAnsi="Times New Roman" w:cs="Times New Roman"/>
        <w:sz w:val="18"/>
      </w:rPr>
      <w:instrText xml:space="preserve"> PAGE  \* MERGEFORMAT </w:instrText>
    </w:r>
    <w:r w:rsidRPr="00D5646B">
      <w:rPr>
        <w:rFonts w:ascii="Times New Roman" w:hAnsi="Times New Roman" w:cs="Times New Roman"/>
        <w:sz w:val="18"/>
      </w:rPr>
      <w:fldChar w:fldCharType="separate"/>
    </w:r>
    <w:r w:rsidRPr="00D5646B">
      <w:rPr>
        <w:rFonts w:ascii="Times New Roman" w:hAnsi="Times New Roman" w:cs="Times New Roman"/>
        <w:noProof/>
        <w:sz w:val="18"/>
      </w:rPr>
      <w:t>1</w:t>
    </w:r>
    <w:r w:rsidRPr="00D5646B">
      <w:rPr>
        <w:rFonts w:ascii="Times New Roman" w:hAnsi="Times New Roman" w:cs="Times New Roman"/>
        <w:sz w:val="18"/>
      </w:rPr>
      <w:fldChar w:fldCharType="end"/>
    </w:r>
    <w:r w:rsidRPr="00D5646B">
      <w:rPr>
        <w:rFonts w:ascii="Times New Roman" w:hAnsi="Times New Roman" w:cs="Times New Roman"/>
        <w:sz w:val="18"/>
      </w:rPr>
      <w:t xml:space="preserve"> -</w:t>
    </w:r>
  </w:p>
  <w:p w14:paraId="5ED3FD39" w14:textId="2955D84F" w:rsidR="00D5646B" w:rsidRPr="00D5646B" w:rsidRDefault="00D5646B" w:rsidP="00D5646B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D5646B">
      <w:rPr>
        <w:rFonts w:ascii="Times New Roman" w:hAnsi="Times New Roman" w:cs="Times New Roman"/>
        <w:sz w:val="18"/>
      </w:rPr>
      <w:fldChar w:fldCharType="begin"/>
    </w:r>
    <w:r w:rsidRPr="00D5646B">
      <w:rPr>
        <w:rFonts w:ascii="Times New Roman" w:hAnsi="Times New Roman" w:cs="Times New Roman"/>
        <w:sz w:val="18"/>
      </w:rPr>
      <w:instrText xml:space="preserve"> STYLEREF  Docnumber  </w:instrText>
    </w:r>
    <w:r w:rsidRPr="00D5646B">
      <w:rPr>
        <w:rFonts w:ascii="Times New Roman" w:hAnsi="Times New Roman" w:cs="Times New Roman"/>
        <w:sz w:val="18"/>
      </w:rPr>
      <w:fldChar w:fldCharType="separate"/>
    </w:r>
    <w:r w:rsidR="008151BC">
      <w:rPr>
        <w:rFonts w:ascii="Times New Roman" w:hAnsi="Times New Roman" w:cs="Times New Roman"/>
        <w:noProof/>
        <w:sz w:val="18"/>
      </w:rPr>
      <w:t>TSAG-TD545</w:t>
    </w:r>
    <w:r w:rsidRPr="00D5646B">
      <w:rPr>
        <w:rFonts w:ascii="Times New Roman" w:hAnsi="Times New Roman" w:cs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934630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0472D10"/>
    <w:multiLevelType w:val="hybridMultilevel"/>
    <w:tmpl w:val="F64418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2079E2"/>
    <w:multiLevelType w:val="hybridMultilevel"/>
    <w:tmpl w:val="5B38C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372907">
    <w:abstractNumId w:val="2"/>
  </w:num>
  <w:num w:numId="2" w16cid:durableId="427701639">
    <w:abstractNumId w:val="1"/>
  </w:num>
  <w:num w:numId="3" w16cid:durableId="2031832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46B"/>
    <w:rsid w:val="000F0631"/>
    <w:rsid w:val="000F49D7"/>
    <w:rsid w:val="001A0DBA"/>
    <w:rsid w:val="001C16E9"/>
    <w:rsid w:val="00207241"/>
    <w:rsid w:val="002106B4"/>
    <w:rsid w:val="002D1FC4"/>
    <w:rsid w:val="002F2FE2"/>
    <w:rsid w:val="00347AC4"/>
    <w:rsid w:val="003D5132"/>
    <w:rsid w:val="003E46FE"/>
    <w:rsid w:val="003F04D4"/>
    <w:rsid w:val="004073AE"/>
    <w:rsid w:val="00430284"/>
    <w:rsid w:val="00476C6A"/>
    <w:rsid w:val="00595B05"/>
    <w:rsid w:val="00654063"/>
    <w:rsid w:val="006C085F"/>
    <w:rsid w:val="006C524D"/>
    <w:rsid w:val="00716C86"/>
    <w:rsid w:val="00764D0E"/>
    <w:rsid w:val="007A3D33"/>
    <w:rsid w:val="007E09E3"/>
    <w:rsid w:val="007F7416"/>
    <w:rsid w:val="008151BC"/>
    <w:rsid w:val="00845A37"/>
    <w:rsid w:val="008D381E"/>
    <w:rsid w:val="00983337"/>
    <w:rsid w:val="00A30F1C"/>
    <w:rsid w:val="00A85BB8"/>
    <w:rsid w:val="00B0078C"/>
    <w:rsid w:val="00B32090"/>
    <w:rsid w:val="00B84299"/>
    <w:rsid w:val="00B85284"/>
    <w:rsid w:val="00BC6C0E"/>
    <w:rsid w:val="00C0394E"/>
    <w:rsid w:val="00C659DD"/>
    <w:rsid w:val="00C8422D"/>
    <w:rsid w:val="00D2679C"/>
    <w:rsid w:val="00D54A60"/>
    <w:rsid w:val="00D5646B"/>
    <w:rsid w:val="00D937DC"/>
    <w:rsid w:val="00DB02B4"/>
    <w:rsid w:val="00DB3198"/>
    <w:rsid w:val="00E12E85"/>
    <w:rsid w:val="00E27FAD"/>
    <w:rsid w:val="00E52728"/>
    <w:rsid w:val="00F205DD"/>
    <w:rsid w:val="00F76BE2"/>
    <w:rsid w:val="00F94652"/>
    <w:rsid w:val="00FD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6EF86"/>
  <w15:chartTrackingRefBased/>
  <w15:docId w15:val="{02CE10D8-9E1F-4C59-B627-12E242E15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76C6A"/>
    <w:pPr>
      <w:numPr>
        <w:numId w:val="3"/>
      </w:numPr>
      <w:spacing w:before="240" w:after="240" w:line="240" w:lineRule="auto"/>
      <w:ind w:left="431" w:hanging="431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48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6C6A"/>
    <w:pPr>
      <w:keepNext/>
      <w:keepLines/>
      <w:numPr>
        <w:ilvl w:val="1"/>
        <w:numId w:val="3"/>
      </w:numPr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6C6A"/>
    <w:pPr>
      <w:keepNext/>
      <w:keepLines/>
      <w:numPr>
        <w:ilvl w:val="2"/>
        <w:numId w:val="3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6C6A"/>
    <w:pPr>
      <w:keepNext/>
      <w:keepLines/>
      <w:numPr>
        <w:ilvl w:val="3"/>
        <w:numId w:val="3"/>
      </w:numPr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ja-JP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6C6A"/>
    <w:pPr>
      <w:keepNext/>
      <w:keepLines/>
      <w:numPr>
        <w:ilvl w:val="4"/>
        <w:numId w:val="3"/>
      </w:numPr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ja-JP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6C6A"/>
    <w:pPr>
      <w:keepNext/>
      <w:keepLines/>
      <w:numPr>
        <w:ilvl w:val="5"/>
        <w:numId w:val="3"/>
      </w:numPr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6C6A"/>
    <w:pPr>
      <w:keepNext/>
      <w:keepLines/>
      <w:numPr>
        <w:ilvl w:val="6"/>
        <w:numId w:val="3"/>
      </w:numPr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ja-JP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6C6A"/>
    <w:pPr>
      <w:keepNext/>
      <w:keepLines/>
      <w:numPr>
        <w:ilvl w:val="7"/>
        <w:numId w:val="3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6C6A"/>
    <w:pPr>
      <w:keepNext/>
      <w:keepLines/>
      <w:numPr>
        <w:ilvl w:val="8"/>
        <w:numId w:val="3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46B"/>
  </w:style>
  <w:style w:type="paragraph" w:styleId="Footer">
    <w:name w:val="footer"/>
    <w:basedOn w:val="Normal"/>
    <w:link w:val="FooterChar"/>
    <w:uiPriority w:val="99"/>
    <w:unhideWhenUsed/>
    <w:rsid w:val="00D56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46B"/>
  </w:style>
  <w:style w:type="paragraph" w:customStyle="1" w:styleId="Docnumber">
    <w:name w:val="Docnumber"/>
    <w:basedOn w:val="Normal"/>
    <w:link w:val="DocnumberChar"/>
    <w:qFormat/>
    <w:rsid w:val="00D564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</w:rPr>
  </w:style>
  <w:style w:type="character" w:customStyle="1" w:styleId="DocnumberChar">
    <w:name w:val="Docnumber Char"/>
    <w:basedOn w:val="DefaultParagraphFont"/>
    <w:link w:val="Docnumber"/>
    <w:rsid w:val="00D5646B"/>
    <w:rPr>
      <w:rFonts w:ascii="Times New Roman" w:eastAsia="Times New Roman" w:hAnsi="Times New Roman" w:cs="Times New Roman"/>
      <w:b/>
      <w:bCs/>
      <w:sz w:val="40"/>
      <w:szCs w:val="20"/>
    </w:rPr>
  </w:style>
  <w:style w:type="paragraph" w:customStyle="1" w:styleId="TSBHeaderQuestion">
    <w:name w:val="TSBHeaderQuestion"/>
    <w:basedOn w:val="Normal"/>
    <w:qFormat/>
    <w:rsid w:val="00D564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D564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D564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D564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D564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Summary">
    <w:name w:val="TSBHeaderSummary"/>
    <w:basedOn w:val="Normal"/>
    <w:rsid w:val="00D5646B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ListParagraph">
    <w:name w:val="List Paragraph"/>
    <w:aliases w:val="NUMBERED PARAGRAPH,List Paragraph 1,References,ReferencesCxSpLast,lp1,List Paragraph (numbered (a)),Use Case List Paragraph,Bullets,Numbered List Paragraph,List Paragraph nowy,Liste 1,List_Paragraph,Multilevel para_II,List Paragraph1"/>
    <w:basedOn w:val="Normal"/>
    <w:link w:val="ListParagraphChar"/>
    <w:uiPriority w:val="34"/>
    <w:qFormat/>
    <w:rsid w:val="00983337"/>
    <w:pPr>
      <w:spacing w:before="120"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customStyle="1" w:styleId="ListParagraphChar">
    <w:name w:val="List Paragraph Char"/>
    <w:aliases w:val="NUMBERED PARAGRAPH Char,List Paragraph 1 Char,References Char,ReferencesCxSpLast Char,lp1 Char,List Paragraph (numbered (a)) Char,Use Case List Paragraph Char,Bullets Char,Numbered List Paragraph Char,List Paragraph nowy Char"/>
    <w:link w:val="ListParagraph"/>
    <w:uiPriority w:val="34"/>
    <w:qFormat/>
    <w:rsid w:val="00983337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476C6A"/>
    <w:rPr>
      <w:rFonts w:ascii="Times New Roman" w:eastAsia="Times New Roman" w:hAnsi="Times New Roman" w:cs="Times New Roman"/>
      <w:b/>
      <w:bCs/>
      <w:kern w:val="36"/>
      <w:sz w:val="24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6C6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6C6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6C6A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6C6A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6C6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6C6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6C6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6C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476C6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6C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3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ijunsen@caict.ac.cn" TargetMode="External"/><Relationship Id="rId13" Type="http://schemas.openxmlformats.org/officeDocument/2006/relationships/hyperlink" Target="https://www.itu.int/md/T22-TSAG-240729-TD-GEN-0585/e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en/ITU-T/Workshops-and-Seminars/2024/0517/Pages/default.asp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illian.makamara@itu.in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hao.qin@nus.edu.s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k@internetpolicyadvisors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364</Words>
  <Characters>2143</Characters>
  <Application>Microsoft Office Word</Application>
  <DocSecurity>0</DocSecurity>
  <Lines>44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of the activities of the Joint Coordination Activity on Quantum Key Distribution Network (JCA-QKDN)</vt:lpstr>
    </vt:vector>
  </TitlesOfParts>
  <Manager>ITU-T</Manager>
  <Company>International Telecommunication Union (ITU)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the activities of the Joint Coordination Activity on Quantum Key Distribution Network (JCA-QKDN)</dc:title>
  <dc:subject/>
  <dc:creator>Chair JCA-QKDN</dc:creator>
  <cp:keywords/>
  <dc:description/>
  <cp:lastModifiedBy>TSB (GM)</cp:lastModifiedBy>
  <cp:revision>3</cp:revision>
  <dcterms:created xsi:type="dcterms:W3CDTF">2024-06-19T14:24:00Z</dcterms:created>
  <dcterms:modified xsi:type="dcterms:W3CDTF">2024-06-19T14:28:00Z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Publicly available TSAG-TD/PLEN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>Geneva, 12-16 December 2022</vt:lpwstr>
  </property>
  <property fmtid="{D5CDD505-2E9C-101B-9397-08002B2CF9AE}" pid="7" name="Docauthor">
    <vt:lpwstr/>
  </property>
</Properties>
</file>