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59091" w14:textId="77777777" w:rsidR="00455505" w:rsidRDefault="00455505" w:rsidP="00FF3E81">
      <w:pPr>
        <w:rPr>
          <w:lang w:val="ru-RU"/>
        </w:rPr>
      </w:pPr>
      <w:bookmarkStart w:id="0" w:name="_Toc480527885"/>
      <w:bookmarkStart w:id="1" w:name="_Toc27414121"/>
      <w:bookmarkStart w:id="2" w:name="_Toc261186391"/>
    </w:p>
    <w:tbl>
      <w:tblPr>
        <w:tblpPr w:leftFromText="180" w:rightFromText="180" w:vertAnchor="text" w:horzAnchor="margin" w:tblpY="-231"/>
        <w:tblW w:w="9923" w:type="dxa"/>
        <w:tblLayout w:type="fixed"/>
        <w:tblCellMar>
          <w:left w:w="57" w:type="dxa"/>
          <w:right w:w="57" w:type="dxa"/>
        </w:tblCellMar>
        <w:tblLook w:val="0000" w:firstRow="0" w:lastRow="0" w:firstColumn="0" w:lastColumn="0" w:noHBand="0" w:noVBand="0"/>
      </w:tblPr>
      <w:tblGrid>
        <w:gridCol w:w="1191"/>
        <w:gridCol w:w="510"/>
        <w:gridCol w:w="3969"/>
        <w:gridCol w:w="4253"/>
      </w:tblGrid>
      <w:tr w:rsidR="00455505" w:rsidRPr="00C8169D" w14:paraId="1DA890D3" w14:textId="77777777" w:rsidTr="003C43E0">
        <w:trPr>
          <w:cantSplit/>
        </w:trPr>
        <w:tc>
          <w:tcPr>
            <w:tcW w:w="1191" w:type="dxa"/>
            <w:vMerge w:val="restart"/>
          </w:tcPr>
          <w:p w14:paraId="55E8396F" w14:textId="77777777" w:rsidR="00455505" w:rsidRPr="00C8169D" w:rsidRDefault="00455505" w:rsidP="003C43E0">
            <w:pPr>
              <w:rPr>
                <w:sz w:val="20"/>
                <w:lang w:val="ru-RU"/>
              </w:rPr>
            </w:pPr>
            <w:r w:rsidRPr="00C8169D">
              <w:rPr>
                <w:noProof/>
                <w:lang w:val="ru-RU"/>
              </w:rPr>
              <w:drawing>
                <wp:inline distT="0" distB="0" distL="0" distR="0" wp14:anchorId="46DF54F2" wp14:editId="00CAB204">
                  <wp:extent cx="647700" cy="704850"/>
                  <wp:effectExtent l="0" t="0" r="0" b="0"/>
                  <wp:docPr id="1750564203" name="Picture 175056420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479" w:type="dxa"/>
            <w:gridSpan w:val="2"/>
            <w:vMerge w:val="restart"/>
          </w:tcPr>
          <w:p w14:paraId="48F0301D" w14:textId="77777777" w:rsidR="00455505" w:rsidRPr="00C8169D" w:rsidRDefault="00455505" w:rsidP="003C43E0">
            <w:pPr>
              <w:rPr>
                <w:sz w:val="20"/>
                <w:lang w:val="ru-RU"/>
              </w:rPr>
            </w:pPr>
            <w:r w:rsidRPr="00C8169D">
              <w:rPr>
                <w:sz w:val="19"/>
                <w:szCs w:val="19"/>
                <w:lang w:val="ru-RU"/>
              </w:rPr>
              <w:t>МЕЖДУНАРОДНЫЙ СОЮЗ ЭЛЕКТРОСВЯЗИ</w:t>
            </w:r>
          </w:p>
          <w:p w14:paraId="4172ABBE" w14:textId="77777777" w:rsidR="00455505" w:rsidRPr="00C8169D" w:rsidRDefault="00455505" w:rsidP="003C43E0">
            <w:pPr>
              <w:rPr>
                <w:b/>
                <w:bCs/>
                <w:caps/>
                <w:sz w:val="26"/>
                <w:lang w:val="ru-RU"/>
              </w:rPr>
            </w:pPr>
            <w:r w:rsidRPr="00C8169D">
              <w:rPr>
                <w:b/>
                <w:bCs/>
                <w:caps/>
                <w:sz w:val="26"/>
                <w:lang w:val="ru-RU"/>
              </w:rPr>
              <w:t>Сектор стандартизации</w:t>
            </w:r>
            <w:r w:rsidRPr="00C8169D">
              <w:rPr>
                <w:b/>
                <w:bCs/>
                <w:caps/>
                <w:sz w:val="26"/>
                <w:lang w:val="ru-RU"/>
              </w:rPr>
              <w:br/>
              <w:t>электросвязи</w:t>
            </w:r>
          </w:p>
          <w:p w14:paraId="67335E61" w14:textId="77777777" w:rsidR="00455505" w:rsidRPr="00C8169D" w:rsidRDefault="00455505" w:rsidP="003C43E0">
            <w:pPr>
              <w:spacing w:after="120"/>
              <w:rPr>
                <w:sz w:val="20"/>
                <w:lang w:val="ru-RU"/>
              </w:rPr>
            </w:pPr>
            <w:r w:rsidRPr="00C8169D">
              <w:rPr>
                <w:sz w:val="19"/>
                <w:szCs w:val="19"/>
                <w:lang w:val="ru-RU"/>
              </w:rPr>
              <w:t>ИССЛЕДОВАТЕЛЬСКИЙ ПЕРИОД 2022–2024 гг.</w:t>
            </w:r>
          </w:p>
        </w:tc>
        <w:tc>
          <w:tcPr>
            <w:tcW w:w="4253" w:type="dxa"/>
            <w:vAlign w:val="center"/>
          </w:tcPr>
          <w:p w14:paraId="38B89E95" w14:textId="268B6DCA" w:rsidR="00455505" w:rsidRPr="00C8169D" w:rsidRDefault="00455505" w:rsidP="003C43E0">
            <w:pPr>
              <w:pStyle w:val="Docnumber"/>
              <w:rPr>
                <w:sz w:val="26"/>
                <w:szCs w:val="26"/>
                <w:lang w:val="ru-RU"/>
              </w:rPr>
            </w:pPr>
            <w:r w:rsidRPr="00C8169D">
              <w:rPr>
                <w:sz w:val="26"/>
                <w:szCs w:val="26"/>
                <w:lang w:val="ru-RU"/>
              </w:rPr>
              <w:t>TSAG</w:t>
            </w:r>
            <w:r w:rsidR="00C53A21">
              <w:rPr>
                <w:sz w:val="26"/>
                <w:szCs w:val="26"/>
                <w:lang w:val="en-US"/>
              </w:rPr>
              <w:t>-</w:t>
            </w:r>
            <w:r w:rsidRPr="00C8169D">
              <w:rPr>
                <w:sz w:val="26"/>
                <w:szCs w:val="26"/>
                <w:lang w:val="ru-RU"/>
              </w:rPr>
              <w:t>TD4</w:t>
            </w:r>
            <w:r>
              <w:rPr>
                <w:sz w:val="26"/>
                <w:szCs w:val="26"/>
                <w:lang w:val="ru-RU"/>
              </w:rPr>
              <w:t>95</w:t>
            </w:r>
            <w:r w:rsidR="00C53A21">
              <w:rPr>
                <w:sz w:val="26"/>
                <w:szCs w:val="26"/>
                <w:lang w:val="en-US"/>
              </w:rPr>
              <w:t>-</w:t>
            </w:r>
            <w:r w:rsidRPr="00C8169D">
              <w:rPr>
                <w:sz w:val="26"/>
                <w:szCs w:val="26"/>
                <w:lang w:val="ru-RU"/>
              </w:rPr>
              <w:t>R</w:t>
            </w:r>
          </w:p>
        </w:tc>
      </w:tr>
      <w:tr w:rsidR="00455505" w:rsidRPr="00C8169D" w14:paraId="4F1A8EAB" w14:textId="77777777" w:rsidTr="003C43E0">
        <w:trPr>
          <w:cantSplit/>
        </w:trPr>
        <w:tc>
          <w:tcPr>
            <w:tcW w:w="1191" w:type="dxa"/>
            <w:vMerge/>
          </w:tcPr>
          <w:p w14:paraId="66C8A832" w14:textId="77777777" w:rsidR="00455505" w:rsidRPr="00C8169D" w:rsidRDefault="00455505" w:rsidP="003C43E0">
            <w:pPr>
              <w:rPr>
                <w:smallCaps/>
                <w:sz w:val="20"/>
                <w:lang w:val="ru-RU"/>
              </w:rPr>
            </w:pPr>
          </w:p>
        </w:tc>
        <w:tc>
          <w:tcPr>
            <w:tcW w:w="4479" w:type="dxa"/>
            <w:gridSpan w:val="2"/>
            <w:vMerge/>
          </w:tcPr>
          <w:p w14:paraId="3AE9732F" w14:textId="77777777" w:rsidR="00455505" w:rsidRPr="00C8169D" w:rsidRDefault="00455505" w:rsidP="003C43E0">
            <w:pPr>
              <w:rPr>
                <w:smallCaps/>
                <w:sz w:val="20"/>
                <w:lang w:val="ru-RU"/>
              </w:rPr>
            </w:pPr>
          </w:p>
        </w:tc>
        <w:tc>
          <w:tcPr>
            <w:tcW w:w="4253" w:type="dxa"/>
          </w:tcPr>
          <w:p w14:paraId="28F4B6EE" w14:textId="77777777" w:rsidR="00455505" w:rsidRPr="00C8169D" w:rsidRDefault="00455505" w:rsidP="003C43E0">
            <w:pPr>
              <w:spacing w:before="240"/>
              <w:jc w:val="right"/>
              <w:rPr>
                <w:b/>
                <w:bCs/>
                <w:smallCaps/>
                <w:sz w:val="26"/>
                <w:szCs w:val="26"/>
                <w:lang w:val="ru-RU"/>
              </w:rPr>
            </w:pPr>
            <w:r w:rsidRPr="00C8169D">
              <w:rPr>
                <w:b/>
                <w:bCs/>
                <w:smallCaps/>
                <w:sz w:val="26"/>
                <w:szCs w:val="26"/>
                <w:lang w:val="ru-RU"/>
              </w:rPr>
              <w:t>КГСЭ</w:t>
            </w:r>
          </w:p>
        </w:tc>
      </w:tr>
      <w:tr w:rsidR="00455505" w:rsidRPr="00C8169D" w14:paraId="4BE35FE2" w14:textId="77777777" w:rsidTr="003C43E0">
        <w:trPr>
          <w:cantSplit/>
        </w:trPr>
        <w:tc>
          <w:tcPr>
            <w:tcW w:w="1191" w:type="dxa"/>
            <w:vMerge/>
            <w:tcBorders>
              <w:bottom w:val="single" w:sz="12" w:space="0" w:color="auto"/>
            </w:tcBorders>
          </w:tcPr>
          <w:p w14:paraId="48E01787" w14:textId="77777777" w:rsidR="00455505" w:rsidRPr="00C8169D" w:rsidRDefault="00455505" w:rsidP="003C43E0">
            <w:pPr>
              <w:rPr>
                <w:b/>
                <w:bCs/>
                <w:sz w:val="26"/>
                <w:lang w:val="ru-RU"/>
              </w:rPr>
            </w:pPr>
          </w:p>
        </w:tc>
        <w:tc>
          <w:tcPr>
            <w:tcW w:w="4479" w:type="dxa"/>
            <w:gridSpan w:val="2"/>
            <w:vMerge/>
            <w:tcBorders>
              <w:bottom w:val="single" w:sz="12" w:space="0" w:color="auto"/>
            </w:tcBorders>
          </w:tcPr>
          <w:p w14:paraId="57F374FA" w14:textId="77777777" w:rsidR="00455505" w:rsidRPr="00C8169D" w:rsidRDefault="00455505" w:rsidP="003C43E0">
            <w:pPr>
              <w:rPr>
                <w:b/>
                <w:bCs/>
                <w:sz w:val="26"/>
                <w:lang w:val="ru-RU"/>
              </w:rPr>
            </w:pPr>
          </w:p>
        </w:tc>
        <w:tc>
          <w:tcPr>
            <w:tcW w:w="4253" w:type="dxa"/>
            <w:tcBorders>
              <w:bottom w:val="single" w:sz="12" w:space="0" w:color="auto"/>
            </w:tcBorders>
            <w:vAlign w:val="center"/>
          </w:tcPr>
          <w:p w14:paraId="31DB79FB" w14:textId="77777777" w:rsidR="00455505" w:rsidRPr="00C8169D" w:rsidRDefault="00455505" w:rsidP="003C43E0">
            <w:pPr>
              <w:spacing w:before="0"/>
              <w:jc w:val="right"/>
              <w:rPr>
                <w:b/>
                <w:bCs/>
                <w:sz w:val="26"/>
                <w:szCs w:val="26"/>
                <w:lang w:val="ru-RU"/>
              </w:rPr>
            </w:pPr>
            <w:r w:rsidRPr="00C8169D">
              <w:rPr>
                <w:b/>
                <w:bCs/>
                <w:sz w:val="26"/>
                <w:szCs w:val="26"/>
                <w:lang w:val="ru-RU"/>
              </w:rPr>
              <w:t>Оригинал: английский</w:t>
            </w:r>
          </w:p>
        </w:tc>
      </w:tr>
      <w:tr w:rsidR="00455505" w:rsidRPr="00C65A1D" w14:paraId="77707FB0" w14:textId="77777777" w:rsidTr="003C43E0">
        <w:trPr>
          <w:cantSplit/>
        </w:trPr>
        <w:tc>
          <w:tcPr>
            <w:tcW w:w="1701" w:type="dxa"/>
            <w:gridSpan w:val="2"/>
          </w:tcPr>
          <w:p w14:paraId="6CE248CD" w14:textId="77777777" w:rsidR="00455505" w:rsidRPr="00C65A1D" w:rsidRDefault="00455505" w:rsidP="003C43E0">
            <w:pPr>
              <w:rPr>
                <w:b/>
                <w:bCs/>
                <w:sz w:val="22"/>
                <w:szCs w:val="22"/>
                <w:lang w:val="ru-RU"/>
              </w:rPr>
            </w:pPr>
            <w:r w:rsidRPr="00C65A1D">
              <w:rPr>
                <w:b/>
                <w:bCs/>
                <w:sz w:val="22"/>
                <w:szCs w:val="22"/>
                <w:lang w:val="ru-RU"/>
              </w:rPr>
              <w:t>Вопрос(ы)</w:t>
            </w:r>
            <w:r w:rsidRPr="00C65A1D">
              <w:rPr>
                <w:sz w:val="22"/>
                <w:szCs w:val="22"/>
                <w:lang w:val="ru-RU"/>
              </w:rPr>
              <w:t>:</w:t>
            </w:r>
          </w:p>
        </w:tc>
        <w:tc>
          <w:tcPr>
            <w:tcW w:w="3969" w:type="dxa"/>
          </w:tcPr>
          <w:p w14:paraId="400FC94C" w14:textId="77777777" w:rsidR="00455505" w:rsidRPr="00C65A1D" w:rsidRDefault="00455505" w:rsidP="003C43E0">
            <w:pPr>
              <w:rPr>
                <w:sz w:val="22"/>
                <w:szCs w:val="22"/>
                <w:lang w:val="ru-RU"/>
              </w:rPr>
            </w:pPr>
            <w:r w:rsidRPr="00C65A1D">
              <w:rPr>
                <w:sz w:val="22"/>
                <w:szCs w:val="22"/>
                <w:lang w:val="ru-RU"/>
              </w:rPr>
              <w:t>н/п</w:t>
            </w:r>
          </w:p>
        </w:tc>
        <w:tc>
          <w:tcPr>
            <w:tcW w:w="4253" w:type="dxa"/>
          </w:tcPr>
          <w:p w14:paraId="38AA46F2" w14:textId="77777777" w:rsidR="00455505" w:rsidRPr="00C65A1D" w:rsidRDefault="00455505" w:rsidP="003C43E0">
            <w:pPr>
              <w:jc w:val="right"/>
              <w:rPr>
                <w:sz w:val="22"/>
                <w:szCs w:val="22"/>
                <w:lang w:val="ru-RU"/>
              </w:rPr>
            </w:pPr>
            <w:r w:rsidRPr="00C65A1D">
              <w:rPr>
                <w:sz w:val="22"/>
                <w:szCs w:val="22"/>
                <w:lang w:val="ru-RU"/>
              </w:rPr>
              <w:t>Женева, 22−26 января 2024 года</w:t>
            </w:r>
          </w:p>
        </w:tc>
      </w:tr>
      <w:tr w:rsidR="00455505" w:rsidRPr="00C65A1D" w14:paraId="64162C16" w14:textId="77777777" w:rsidTr="003C43E0">
        <w:trPr>
          <w:cantSplit/>
        </w:trPr>
        <w:tc>
          <w:tcPr>
            <w:tcW w:w="9923" w:type="dxa"/>
            <w:gridSpan w:val="4"/>
          </w:tcPr>
          <w:p w14:paraId="31DF719C" w14:textId="77777777" w:rsidR="00455505" w:rsidRPr="00C65A1D" w:rsidRDefault="00455505" w:rsidP="003C43E0">
            <w:pPr>
              <w:jc w:val="center"/>
              <w:rPr>
                <w:b/>
                <w:bCs/>
                <w:sz w:val="22"/>
                <w:szCs w:val="22"/>
                <w:lang w:val="ru-RU"/>
              </w:rPr>
            </w:pPr>
            <w:r w:rsidRPr="00C65A1D">
              <w:rPr>
                <w:b/>
                <w:bCs/>
                <w:sz w:val="22"/>
                <w:szCs w:val="22"/>
                <w:lang w:val="ru-RU"/>
              </w:rPr>
              <w:t>TD</w:t>
            </w:r>
          </w:p>
        </w:tc>
      </w:tr>
      <w:tr w:rsidR="00455505" w:rsidRPr="00C65A1D" w14:paraId="10594EF3" w14:textId="77777777" w:rsidTr="003C43E0">
        <w:trPr>
          <w:cantSplit/>
        </w:trPr>
        <w:tc>
          <w:tcPr>
            <w:tcW w:w="1701" w:type="dxa"/>
            <w:gridSpan w:val="2"/>
          </w:tcPr>
          <w:p w14:paraId="41A62D98" w14:textId="77777777" w:rsidR="00455505" w:rsidRPr="00C65A1D" w:rsidRDefault="00455505" w:rsidP="003C43E0">
            <w:pPr>
              <w:rPr>
                <w:b/>
                <w:bCs/>
                <w:sz w:val="22"/>
                <w:szCs w:val="22"/>
                <w:lang w:val="ru-RU"/>
              </w:rPr>
            </w:pPr>
            <w:r w:rsidRPr="00C65A1D">
              <w:rPr>
                <w:b/>
                <w:bCs/>
                <w:sz w:val="22"/>
                <w:szCs w:val="22"/>
                <w:lang w:val="ru-RU"/>
              </w:rPr>
              <w:t>Источник</w:t>
            </w:r>
            <w:r w:rsidRPr="00C65A1D">
              <w:rPr>
                <w:sz w:val="22"/>
                <w:szCs w:val="22"/>
                <w:lang w:val="ru-RU"/>
              </w:rPr>
              <w:t>:</w:t>
            </w:r>
          </w:p>
        </w:tc>
        <w:tc>
          <w:tcPr>
            <w:tcW w:w="8222" w:type="dxa"/>
            <w:gridSpan w:val="2"/>
          </w:tcPr>
          <w:p w14:paraId="1F3005C0" w14:textId="77777777" w:rsidR="00455505" w:rsidRPr="00C65A1D" w:rsidRDefault="00455505" w:rsidP="003C43E0">
            <w:pPr>
              <w:rPr>
                <w:sz w:val="22"/>
                <w:szCs w:val="22"/>
                <w:lang w:val="ru-RU"/>
              </w:rPr>
            </w:pPr>
            <w:r w:rsidRPr="00C65A1D">
              <w:rPr>
                <w:sz w:val="22"/>
                <w:szCs w:val="22"/>
                <w:lang w:val="ru-RU"/>
              </w:rPr>
              <w:t xml:space="preserve">Директор БСЭ </w:t>
            </w:r>
          </w:p>
        </w:tc>
      </w:tr>
      <w:tr w:rsidR="00455505" w:rsidRPr="00C53A21" w14:paraId="1F7EBB82" w14:textId="77777777" w:rsidTr="003C43E0">
        <w:trPr>
          <w:cantSplit/>
        </w:trPr>
        <w:tc>
          <w:tcPr>
            <w:tcW w:w="1701" w:type="dxa"/>
            <w:gridSpan w:val="2"/>
          </w:tcPr>
          <w:p w14:paraId="4D367C98" w14:textId="77777777" w:rsidR="00455505" w:rsidRPr="00C65A1D" w:rsidRDefault="00455505" w:rsidP="003C43E0">
            <w:pPr>
              <w:rPr>
                <w:sz w:val="22"/>
                <w:szCs w:val="22"/>
                <w:lang w:val="ru-RU"/>
              </w:rPr>
            </w:pPr>
            <w:r w:rsidRPr="00C65A1D">
              <w:rPr>
                <w:b/>
                <w:bCs/>
                <w:sz w:val="22"/>
                <w:szCs w:val="22"/>
                <w:lang w:val="ru-RU"/>
              </w:rPr>
              <w:t>Название</w:t>
            </w:r>
            <w:r w:rsidRPr="00C65A1D">
              <w:rPr>
                <w:sz w:val="22"/>
                <w:szCs w:val="22"/>
                <w:lang w:val="ru-RU"/>
              </w:rPr>
              <w:t>:</w:t>
            </w:r>
          </w:p>
        </w:tc>
        <w:tc>
          <w:tcPr>
            <w:tcW w:w="8222" w:type="dxa"/>
            <w:gridSpan w:val="2"/>
          </w:tcPr>
          <w:p w14:paraId="3E56B586" w14:textId="70A6D0EB" w:rsidR="00455505" w:rsidRPr="00C65A1D" w:rsidRDefault="00455505" w:rsidP="003C43E0">
            <w:pPr>
              <w:spacing w:after="120"/>
              <w:rPr>
                <w:sz w:val="22"/>
                <w:szCs w:val="22"/>
                <w:lang w:val="ru-RU"/>
              </w:rPr>
            </w:pPr>
            <w:bookmarkStart w:id="3" w:name="lt_pId017"/>
            <w:r w:rsidRPr="00C65A1D">
              <w:rPr>
                <w:sz w:val="22"/>
                <w:szCs w:val="22"/>
                <w:lang w:val="ru-RU"/>
              </w:rPr>
              <w:t>Отчет о деятельности МСЭ-Т (с января по июль 2024 г.)</w:t>
            </w:r>
            <w:bookmarkEnd w:id="3"/>
          </w:p>
        </w:tc>
      </w:tr>
      <w:tr w:rsidR="00455505" w:rsidRPr="00C53A21" w14:paraId="1F06B852" w14:textId="77777777" w:rsidTr="003C43E0">
        <w:trPr>
          <w:cantSplit/>
        </w:trPr>
        <w:tc>
          <w:tcPr>
            <w:tcW w:w="1701" w:type="dxa"/>
            <w:gridSpan w:val="2"/>
            <w:tcBorders>
              <w:top w:val="single" w:sz="8" w:space="0" w:color="auto"/>
              <w:bottom w:val="single" w:sz="8" w:space="0" w:color="auto"/>
            </w:tcBorders>
          </w:tcPr>
          <w:p w14:paraId="5BEC3E4B" w14:textId="77777777" w:rsidR="00455505" w:rsidRPr="00C65A1D" w:rsidRDefault="00455505" w:rsidP="003C43E0">
            <w:pPr>
              <w:rPr>
                <w:b/>
                <w:bCs/>
                <w:sz w:val="22"/>
                <w:szCs w:val="22"/>
                <w:lang w:val="ru-RU"/>
              </w:rPr>
            </w:pPr>
            <w:r w:rsidRPr="00C65A1D">
              <w:rPr>
                <w:b/>
                <w:bCs/>
                <w:sz w:val="22"/>
                <w:szCs w:val="22"/>
                <w:lang w:val="ru-RU"/>
              </w:rPr>
              <w:t>Для контактов</w:t>
            </w:r>
            <w:r w:rsidRPr="00C65A1D">
              <w:rPr>
                <w:sz w:val="22"/>
                <w:szCs w:val="22"/>
                <w:lang w:val="ru-RU"/>
              </w:rPr>
              <w:t>:</w:t>
            </w:r>
          </w:p>
        </w:tc>
        <w:tc>
          <w:tcPr>
            <w:tcW w:w="3969" w:type="dxa"/>
            <w:tcBorders>
              <w:top w:val="single" w:sz="8" w:space="0" w:color="auto"/>
              <w:bottom w:val="single" w:sz="8" w:space="0" w:color="auto"/>
            </w:tcBorders>
          </w:tcPr>
          <w:p w14:paraId="111EBBCF" w14:textId="77777777" w:rsidR="00455505" w:rsidRPr="00C65A1D" w:rsidRDefault="00455505" w:rsidP="003C43E0">
            <w:pPr>
              <w:spacing w:after="120"/>
              <w:rPr>
                <w:sz w:val="22"/>
                <w:szCs w:val="22"/>
                <w:lang w:val="ru-RU"/>
              </w:rPr>
            </w:pPr>
            <w:r w:rsidRPr="00C65A1D">
              <w:rPr>
                <w:sz w:val="22"/>
                <w:szCs w:val="22"/>
                <w:lang w:val="ru-RU"/>
              </w:rPr>
              <w:t>Мэтью Дале (Matthew Dalais)</w:t>
            </w:r>
            <w:r w:rsidRPr="00C65A1D">
              <w:rPr>
                <w:sz w:val="22"/>
                <w:szCs w:val="22"/>
                <w:lang w:val="ru-RU"/>
              </w:rPr>
              <w:br/>
              <w:t>Сотрудник по связи БСЭ</w:t>
            </w:r>
          </w:p>
        </w:tc>
        <w:tc>
          <w:tcPr>
            <w:tcW w:w="4253" w:type="dxa"/>
            <w:tcBorders>
              <w:top w:val="single" w:sz="8" w:space="0" w:color="auto"/>
              <w:bottom w:val="single" w:sz="8" w:space="0" w:color="auto"/>
            </w:tcBorders>
          </w:tcPr>
          <w:p w14:paraId="6317B1A3" w14:textId="77777777" w:rsidR="00455505" w:rsidRPr="00C65A1D" w:rsidRDefault="00455505" w:rsidP="003C43E0">
            <w:pPr>
              <w:tabs>
                <w:tab w:val="left" w:pos="1216"/>
              </w:tabs>
              <w:spacing w:after="40"/>
              <w:rPr>
                <w:sz w:val="22"/>
                <w:szCs w:val="22"/>
                <w:lang w:val="ru-RU"/>
              </w:rPr>
            </w:pPr>
            <w:r w:rsidRPr="00C65A1D">
              <w:rPr>
                <w:sz w:val="22"/>
                <w:szCs w:val="22"/>
                <w:lang w:val="ru-RU"/>
              </w:rPr>
              <w:t>Эл. почта:</w:t>
            </w:r>
            <w:r w:rsidRPr="00C65A1D">
              <w:rPr>
                <w:sz w:val="22"/>
                <w:szCs w:val="22"/>
                <w:lang w:val="ru-RU"/>
              </w:rPr>
              <w:tab/>
            </w:r>
            <w:hyperlink r:id="rId12" w:history="1">
              <w:r w:rsidRPr="00C65A1D">
                <w:rPr>
                  <w:rStyle w:val="Hyperlink"/>
                  <w:sz w:val="22"/>
                  <w:szCs w:val="22"/>
                  <w:lang w:val="ru-RU"/>
                </w:rPr>
                <w:t>matthew.dalais@itu.int</w:t>
              </w:r>
            </w:hyperlink>
          </w:p>
        </w:tc>
      </w:tr>
    </w:tbl>
    <w:tbl>
      <w:tblPr>
        <w:tblW w:w="9923" w:type="dxa"/>
        <w:tblLayout w:type="fixed"/>
        <w:tblCellMar>
          <w:left w:w="57" w:type="dxa"/>
          <w:right w:w="57" w:type="dxa"/>
        </w:tblCellMar>
        <w:tblLook w:val="0000" w:firstRow="0" w:lastRow="0" w:firstColumn="0" w:lastColumn="0" w:noHBand="0" w:noVBand="0"/>
      </w:tblPr>
      <w:tblGrid>
        <w:gridCol w:w="1701"/>
        <w:gridCol w:w="8222"/>
      </w:tblGrid>
      <w:tr w:rsidR="00455505" w:rsidRPr="00C53A21" w14:paraId="34F0D680" w14:textId="77777777" w:rsidTr="00C53A21">
        <w:trPr>
          <w:cantSplit/>
        </w:trPr>
        <w:tc>
          <w:tcPr>
            <w:tcW w:w="1701" w:type="dxa"/>
          </w:tcPr>
          <w:p w14:paraId="3FFD862C" w14:textId="77777777" w:rsidR="00455505" w:rsidRPr="00C65A1D" w:rsidRDefault="00455505" w:rsidP="003C43E0">
            <w:pPr>
              <w:rPr>
                <w:b/>
                <w:bCs/>
                <w:sz w:val="22"/>
                <w:szCs w:val="22"/>
                <w:lang w:val="ru-RU"/>
              </w:rPr>
            </w:pPr>
            <w:r w:rsidRPr="00C65A1D">
              <w:rPr>
                <w:b/>
                <w:bCs/>
                <w:sz w:val="22"/>
                <w:szCs w:val="22"/>
                <w:lang w:val="ru-RU"/>
              </w:rPr>
              <w:t>Краткое содержание</w:t>
            </w:r>
            <w:r w:rsidRPr="00C65A1D">
              <w:rPr>
                <w:sz w:val="22"/>
                <w:szCs w:val="22"/>
                <w:lang w:val="ru-RU"/>
              </w:rPr>
              <w:t>:</w:t>
            </w:r>
          </w:p>
        </w:tc>
        <w:tc>
          <w:tcPr>
            <w:tcW w:w="8222" w:type="dxa"/>
          </w:tcPr>
          <w:p w14:paraId="7C110B71" w14:textId="5F4F7F21" w:rsidR="00455505" w:rsidRPr="00C65A1D" w:rsidRDefault="00455505" w:rsidP="003C43E0">
            <w:pPr>
              <w:rPr>
                <w:sz w:val="22"/>
                <w:szCs w:val="22"/>
                <w:lang w:val="ru-RU"/>
              </w:rPr>
            </w:pPr>
            <w:r w:rsidRPr="00C65A1D">
              <w:rPr>
                <w:sz w:val="22"/>
                <w:szCs w:val="22"/>
                <w:lang w:val="ru-RU"/>
              </w:rPr>
              <w:t>В настоящем отчете кратко описывается содействие БСЭ деятельности МСЭ-Т с января по июль 2024 года.</w:t>
            </w:r>
          </w:p>
        </w:tc>
      </w:tr>
    </w:tbl>
    <w:p w14:paraId="1661CE6F" w14:textId="77777777" w:rsidR="00455505" w:rsidRPr="00C8169D" w:rsidRDefault="00455505" w:rsidP="00455505">
      <w:pPr>
        <w:rPr>
          <w:szCs w:val="22"/>
          <w:lang w:val="ru-RU"/>
        </w:rPr>
      </w:pPr>
    </w:p>
    <w:p w14:paraId="6B772C37" w14:textId="77777777" w:rsidR="00455505" w:rsidRPr="00455505" w:rsidRDefault="00455505" w:rsidP="00FF3E81">
      <w:pPr>
        <w:rPr>
          <w:lang w:val="ru-RU"/>
        </w:rPr>
      </w:pPr>
    </w:p>
    <w:p w14:paraId="28DD5614" w14:textId="0D95E3D7" w:rsidR="00136E7B" w:rsidRPr="00C32576" w:rsidRDefault="00136E7B" w:rsidP="00136E7B">
      <w:pPr>
        <w:pageBreakBefore/>
        <w:jc w:val="center"/>
      </w:pPr>
      <w:r w:rsidRPr="00C32576">
        <w:lastRenderedPageBreak/>
        <w:t>CONTENTS</w:t>
      </w:r>
    </w:p>
    <w:p w14:paraId="54786563" w14:textId="7649FEE4" w:rsidR="00682E93" w:rsidRDefault="00136E7B"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72574459" w:history="1">
        <w:r w:rsidR="00682E93" w:rsidRPr="004834AD">
          <w:rPr>
            <w:rStyle w:val="Hyperlink"/>
          </w:rPr>
          <w:t>Executive Summary</w:t>
        </w:r>
        <w:r w:rsidR="00682E93">
          <w:rPr>
            <w:webHidden/>
          </w:rPr>
          <w:tab/>
        </w:r>
        <w:r w:rsidR="00A72B14">
          <w:rPr>
            <w:webHidden/>
          </w:rPr>
          <w:tab/>
        </w:r>
        <w:r w:rsidR="00682E93">
          <w:rPr>
            <w:webHidden/>
          </w:rPr>
          <w:fldChar w:fldCharType="begin"/>
        </w:r>
        <w:r w:rsidR="00682E93">
          <w:rPr>
            <w:webHidden/>
          </w:rPr>
          <w:instrText xml:space="preserve"> PAGEREF _Toc172574459 \h </w:instrText>
        </w:r>
        <w:r w:rsidR="00682E93">
          <w:rPr>
            <w:webHidden/>
          </w:rPr>
        </w:r>
        <w:r w:rsidR="00682E93">
          <w:rPr>
            <w:webHidden/>
          </w:rPr>
          <w:fldChar w:fldCharType="separate"/>
        </w:r>
        <w:r w:rsidR="003A49A1">
          <w:rPr>
            <w:webHidden/>
          </w:rPr>
          <w:t>3</w:t>
        </w:r>
        <w:r w:rsidR="00682E93">
          <w:rPr>
            <w:webHidden/>
          </w:rPr>
          <w:fldChar w:fldCharType="end"/>
        </w:r>
      </w:hyperlink>
    </w:p>
    <w:p w14:paraId="29D67111" w14:textId="7A87FBCF"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0" w:history="1">
        <w:r w:rsidR="00682E93" w:rsidRPr="004834AD">
          <w:rPr>
            <w:rStyle w:val="Hyperlink"/>
          </w:rPr>
          <w:t>Annex – Full report of activities in ITU-T in the study period</w:t>
        </w:r>
        <w:r w:rsidR="00682E93">
          <w:rPr>
            <w:webHidden/>
          </w:rPr>
          <w:tab/>
        </w:r>
        <w:r w:rsidR="00A72B14">
          <w:rPr>
            <w:webHidden/>
          </w:rPr>
          <w:tab/>
        </w:r>
        <w:r w:rsidR="00682E93">
          <w:rPr>
            <w:webHidden/>
          </w:rPr>
          <w:fldChar w:fldCharType="begin"/>
        </w:r>
        <w:r w:rsidR="00682E93">
          <w:rPr>
            <w:webHidden/>
          </w:rPr>
          <w:instrText xml:space="preserve"> PAGEREF _Toc172574460 \h </w:instrText>
        </w:r>
        <w:r w:rsidR="00682E93">
          <w:rPr>
            <w:webHidden/>
          </w:rPr>
        </w:r>
        <w:r w:rsidR="00682E93">
          <w:rPr>
            <w:webHidden/>
          </w:rPr>
          <w:fldChar w:fldCharType="separate"/>
        </w:r>
        <w:r w:rsidR="003A49A1">
          <w:rPr>
            <w:webHidden/>
          </w:rPr>
          <w:t>3</w:t>
        </w:r>
        <w:r w:rsidR="00682E93">
          <w:rPr>
            <w:webHidden/>
          </w:rPr>
          <w:fldChar w:fldCharType="end"/>
        </w:r>
      </w:hyperlink>
    </w:p>
    <w:p w14:paraId="22BC5472" w14:textId="6201F88B"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1" w:history="1">
        <w:r w:rsidR="00682E93" w:rsidRPr="004834AD">
          <w:rPr>
            <w:rStyle w:val="Hyperlink"/>
          </w:rPr>
          <w:t>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study groups</w:t>
        </w:r>
        <w:r w:rsidR="00682E93">
          <w:rPr>
            <w:webHidden/>
          </w:rPr>
          <w:tab/>
        </w:r>
        <w:r w:rsidR="00A72B14">
          <w:rPr>
            <w:webHidden/>
          </w:rPr>
          <w:tab/>
        </w:r>
        <w:r w:rsidR="00682E93">
          <w:rPr>
            <w:webHidden/>
          </w:rPr>
          <w:fldChar w:fldCharType="begin"/>
        </w:r>
        <w:r w:rsidR="00682E93">
          <w:rPr>
            <w:webHidden/>
          </w:rPr>
          <w:instrText xml:space="preserve"> PAGEREF _Toc172574461 \h </w:instrText>
        </w:r>
        <w:r w:rsidR="00682E93">
          <w:rPr>
            <w:webHidden/>
          </w:rPr>
        </w:r>
        <w:r w:rsidR="00682E93">
          <w:rPr>
            <w:webHidden/>
          </w:rPr>
          <w:fldChar w:fldCharType="separate"/>
        </w:r>
        <w:r w:rsidR="003A49A1">
          <w:rPr>
            <w:webHidden/>
          </w:rPr>
          <w:t>7</w:t>
        </w:r>
        <w:r w:rsidR="00682E93">
          <w:rPr>
            <w:webHidden/>
          </w:rPr>
          <w:fldChar w:fldCharType="end"/>
        </w:r>
      </w:hyperlink>
    </w:p>
    <w:p w14:paraId="2E0066E4" w14:textId="69121D47"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2"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Standards approved and study group meetings</w:t>
        </w:r>
        <w:r w:rsidR="00682E93">
          <w:rPr>
            <w:webHidden/>
          </w:rPr>
          <w:tab/>
        </w:r>
        <w:r w:rsidR="00A72B14">
          <w:rPr>
            <w:webHidden/>
          </w:rPr>
          <w:tab/>
        </w:r>
        <w:r w:rsidR="00682E93">
          <w:rPr>
            <w:webHidden/>
          </w:rPr>
          <w:fldChar w:fldCharType="begin"/>
        </w:r>
        <w:r w:rsidR="00682E93">
          <w:rPr>
            <w:webHidden/>
          </w:rPr>
          <w:instrText xml:space="preserve"> PAGEREF _Toc172574462 \h </w:instrText>
        </w:r>
        <w:r w:rsidR="00682E93">
          <w:rPr>
            <w:webHidden/>
          </w:rPr>
        </w:r>
        <w:r w:rsidR="00682E93">
          <w:rPr>
            <w:webHidden/>
          </w:rPr>
          <w:fldChar w:fldCharType="separate"/>
        </w:r>
        <w:r w:rsidR="003A49A1">
          <w:rPr>
            <w:webHidden/>
          </w:rPr>
          <w:t>7</w:t>
        </w:r>
        <w:r w:rsidR="00682E93">
          <w:rPr>
            <w:webHidden/>
          </w:rPr>
          <w:fldChar w:fldCharType="end"/>
        </w:r>
      </w:hyperlink>
    </w:p>
    <w:p w14:paraId="60780B9F" w14:textId="750D81BF"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3"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Non-attendance of vice-chairs</w:t>
        </w:r>
        <w:r w:rsidR="00682E93">
          <w:rPr>
            <w:webHidden/>
          </w:rPr>
          <w:tab/>
        </w:r>
        <w:r w:rsidR="00A72B14">
          <w:rPr>
            <w:webHidden/>
          </w:rPr>
          <w:tab/>
        </w:r>
        <w:r w:rsidR="00682E93">
          <w:rPr>
            <w:webHidden/>
          </w:rPr>
          <w:fldChar w:fldCharType="begin"/>
        </w:r>
        <w:r w:rsidR="00682E93">
          <w:rPr>
            <w:webHidden/>
          </w:rPr>
          <w:instrText xml:space="preserve"> PAGEREF _Toc172574463 \h </w:instrText>
        </w:r>
        <w:r w:rsidR="00682E93">
          <w:rPr>
            <w:webHidden/>
          </w:rPr>
        </w:r>
        <w:r w:rsidR="00682E93">
          <w:rPr>
            <w:webHidden/>
          </w:rPr>
          <w:fldChar w:fldCharType="separate"/>
        </w:r>
        <w:r w:rsidR="003A49A1">
          <w:rPr>
            <w:webHidden/>
          </w:rPr>
          <w:t>7</w:t>
        </w:r>
        <w:r w:rsidR="00682E93">
          <w:rPr>
            <w:webHidden/>
          </w:rPr>
          <w:fldChar w:fldCharType="end"/>
        </w:r>
      </w:hyperlink>
    </w:p>
    <w:p w14:paraId="7862C7F2" w14:textId="440A11BE"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4" w:history="1">
        <w:r w:rsidR="00682E93" w:rsidRPr="004834AD">
          <w:rPr>
            <w:rStyle w:val="Hyperlink"/>
          </w:rPr>
          <w:t>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focus groups</w:t>
        </w:r>
        <w:r w:rsidR="00682E93">
          <w:rPr>
            <w:webHidden/>
          </w:rPr>
          <w:tab/>
        </w:r>
        <w:r w:rsidR="00A72B14">
          <w:rPr>
            <w:webHidden/>
          </w:rPr>
          <w:tab/>
        </w:r>
        <w:r w:rsidR="00682E93">
          <w:rPr>
            <w:webHidden/>
          </w:rPr>
          <w:fldChar w:fldCharType="begin"/>
        </w:r>
        <w:r w:rsidR="00682E93">
          <w:rPr>
            <w:webHidden/>
          </w:rPr>
          <w:instrText xml:space="preserve"> PAGEREF _Toc172574464 \h </w:instrText>
        </w:r>
        <w:r w:rsidR="00682E93">
          <w:rPr>
            <w:webHidden/>
          </w:rPr>
        </w:r>
        <w:r w:rsidR="00682E93">
          <w:rPr>
            <w:webHidden/>
          </w:rPr>
          <w:fldChar w:fldCharType="separate"/>
        </w:r>
        <w:r w:rsidR="003A49A1">
          <w:rPr>
            <w:webHidden/>
          </w:rPr>
          <w:t>8</w:t>
        </w:r>
        <w:r w:rsidR="00682E93">
          <w:rPr>
            <w:webHidden/>
          </w:rPr>
          <w:fldChar w:fldCharType="end"/>
        </w:r>
      </w:hyperlink>
    </w:p>
    <w:p w14:paraId="009D926B" w14:textId="2535AE6F"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5" w:history="1">
        <w:r w:rsidR="00682E93" w:rsidRPr="004834AD">
          <w:rPr>
            <w:rStyle w:val="Hyperlink"/>
          </w:rPr>
          <w:t>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Workshops, symposia and webinars</w:t>
        </w:r>
        <w:r w:rsidR="00682E93">
          <w:rPr>
            <w:webHidden/>
          </w:rPr>
          <w:tab/>
        </w:r>
        <w:r w:rsidR="00A72B14">
          <w:rPr>
            <w:webHidden/>
          </w:rPr>
          <w:tab/>
        </w:r>
        <w:r w:rsidR="00682E93">
          <w:rPr>
            <w:webHidden/>
          </w:rPr>
          <w:fldChar w:fldCharType="begin"/>
        </w:r>
        <w:r w:rsidR="00682E93">
          <w:rPr>
            <w:webHidden/>
          </w:rPr>
          <w:instrText xml:space="preserve"> PAGEREF _Toc172574465 \h </w:instrText>
        </w:r>
        <w:r w:rsidR="00682E93">
          <w:rPr>
            <w:webHidden/>
          </w:rPr>
        </w:r>
        <w:r w:rsidR="00682E93">
          <w:rPr>
            <w:webHidden/>
          </w:rPr>
          <w:fldChar w:fldCharType="separate"/>
        </w:r>
        <w:r w:rsidR="003A49A1">
          <w:rPr>
            <w:webHidden/>
          </w:rPr>
          <w:t>9</w:t>
        </w:r>
        <w:r w:rsidR="00682E93">
          <w:rPr>
            <w:webHidden/>
          </w:rPr>
          <w:fldChar w:fldCharType="end"/>
        </w:r>
      </w:hyperlink>
    </w:p>
    <w:p w14:paraId="3806BDF5" w14:textId="7B5D5A03"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6" w:history="1">
        <w:r w:rsidR="00682E93" w:rsidRPr="004834AD">
          <w:rPr>
            <w:rStyle w:val="Hyperlink"/>
          </w:rPr>
          <w:t>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Electronic working methods and virtual meetings</w:t>
        </w:r>
        <w:r w:rsidR="00682E93">
          <w:rPr>
            <w:webHidden/>
          </w:rPr>
          <w:tab/>
        </w:r>
        <w:r w:rsidR="00A72B14">
          <w:rPr>
            <w:webHidden/>
          </w:rPr>
          <w:tab/>
        </w:r>
        <w:r w:rsidR="00682E93">
          <w:rPr>
            <w:webHidden/>
          </w:rPr>
          <w:fldChar w:fldCharType="begin"/>
        </w:r>
        <w:r w:rsidR="00682E93">
          <w:rPr>
            <w:webHidden/>
          </w:rPr>
          <w:instrText xml:space="preserve"> PAGEREF _Toc172574466 \h </w:instrText>
        </w:r>
        <w:r w:rsidR="00682E93">
          <w:rPr>
            <w:webHidden/>
          </w:rPr>
        </w:r>
        <w:r w:rsidR="00682E93">
          <w:rPr>
            <w:webHidden/>
          </w:rPr>
          <w:fldChar w:fldCharType="separate"/>
        </w:r>
        <w:r w:rsidR="003A49A1">
          <w:rPr>
            <w:webHidden/>
          </w:rPr>
          <w:t>9</w:t>
        </w:r>
        <w:r w:rsidR="00682E93">
          <w:rPr>
            <w:webHidden/>
          </w:rPr>
          <w:fldChar w:fldCharType="end"/>
        </w:r>
      </w:hyperlink>
    </w:p>
    <w:p w14:paraId="75B2247D" w14:textId="5874C67A"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7" w:history="1">
        <w:r w:rsidR="00682E93" w:rsidRPr="004834AD">
          <w:rPr>
            <w:rStyle w:val="Hyperlink"/>
          </w:rPr>
          <w:t>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Updates on collaboration initiatives</w:t>
        </w:r>
        <w:r w:rsidR="00682E93">
          <w:rPr>
            <w:webHidden/>
          </w:rPr>
          <w:tab/>
        </w:r>
        <w:r w:rsidR="00A72B14">
          <w:rPr>
            <w:webHidden/>
          </w:rPr>
          <w:tab/>
        </w:r>
        <w:r w:rsidR="00682E93">
          <w:rPr>
            <w:webHidden/>
          </w:rPr>
          <w:fldChar w:fldCharType="begin"/>
        </w:r>
        <w:r w:rsidR="00682E93">
          <w:rPr>
            <w:webHidden/>
          </w:rPr>
          <w:instrText xml:space="preserve"> PAGEREF _Toc172574467 \h </w:instrText>
        </w:r>
        <w:r w:rsidR="00682E93">
          <w:rPr>
            <w:webHidden/>
          </w:rPr>
        </w:r>
        <w:r w:rsidR="00682E93">
          <w:rPr>
            <w:webHidden/>
          </w:rPr>
          <w:fldChar w:fldCharType="separate"/>
        </w:r>
        <w:r w:rsidR="003A49A1">
          <w:rPr>
            <w:webHidden/>
          </w:rPr>
          <w:t>10</w:t>
        </w:r>
        <w:r w:rsidR="00682E93">
          <w:rPr>
            <w:webHidden/>
          </w:rPr>
          <w:fldChar w:fldCharType="end"/>
        </w:r>
      </w:hyperlink>
    </w:p>
    <w:p w14:paraId="4E2EB576" w14:textId="79C4559F"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8" w:history="1">
        <w:r w:rsidR="00682E93" w:rsidRPr="004834AD">
          <w:rPr>
            <w:rStyle w:val="Hyperlink"/>
          </w:rPr>
          <w:t>5.1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Artificial intelligence and machine learning</w:t>
        </w:r>
        <w:r w:rsidR="00682E93">
          <w:rPr>
            <w:webHidden/>
          </w:rPr>
          <w:tab/>
        </w:r>
        <w:r w:rsidR="00A72B14">
          <w:rPr>
            <w:webHidden/>
          </w:rPr>
          <w:tab/>
        </w:r>
        <w:r w:rsidR="00682E93">
          <w:rPr>
            <w:webHidden/>
          </w:rPr>
          <w:fldChar w:fldCharType="begin"/>
        </w:r>
        <w:r w:rsidR="00682E93">
          <w:rPr>
            <w:webHidden/>
          </w:rPr>
          <w:instrText xml:space="preserve"> PAGEREF _Toc172574468 \h </w:instrText>
        </w:r>
        <w:r w:rsidR="00682E93">
          <w:rPr>
            <w:webHidden/>
          </w:rPr>
        </w:r>
        <w:r w:rsidR="00682E93">
          <w:rPr>
            <w:webHidden/>
          </w:rPr>
          <w:fldChar w:fldCharType="separate"/>
        </w:r>
        <w:r w:rsidR="003A49A1">
          <w:rPr>
            <w:webHidden/>
          </w:rPr>
          <w:t>10</w:t>
        </w:r>
        <w:r w:rsidR="00682E93">
          <w:rPr>
            <w:webHidden/>
          </w:rPr>
          <w:fldChar w:fldCharType="end"/>
        </w:r>
      </w:hyperlink>
    </w:p>
    <w:p w14:paraId="70F458FD" w14:textId="67509EF6"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69" w:history="1">
        <w:r w:rsidR="00682E93" w:rsidRPr="004834AD">
          <w:rPr>
            <w:rStyle w:val="Hyperlink"/>
          </w:rPr>
          <w:t>5.2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financial inclusion and fintech</w:t>
        </w:r>
        <w:r w:rsidR="00682E93">
          <w:rPr>
            <w:webHidden/>
          </w:rPr>
          <w:tab/>
        </w:r>
        <w:r w:rsidR="00A72B14">
          <w:rPr>
            <w:webHidden/>
          </w:rPr>
          <w:tab/>
        </w:r>
        <w:r w:rsidR="00682E93">
          <w:rPr>
            <w:webHidden/>
          </w:rPr>
          <w:fldChar w:fldCharType="begin"/>
        </w:r>
        <w:r w:rsidR="00682E93">
          <w:rPr>
            <w:webHidden/>
          </w:rPr>
          <w:instrText xml:space="preserve"> PAGEREF _Toc172574469 \h </w:instrText>
        </w:r>
        <w:r w:rsidR="00682E93">
          <w:rPr>
            <w:webHidden/>
          </w:rPr>
        </w:r>
        <w:r w:rsidR="00682E93">
          <w:rPr>
            <w:webHidden/>
          </w:rPr>
          <w:fldChar w:fldCharType="separate"/>
        </w:r>
        <w:r w:rsidR="003A49A1">
          <w:rPr>
            <w:webHidden/>
          </w:rPr>
          <w:t>11</w:t>
        </w:r>
        <w:r w:rsidR="00682E93">
          <w:rPr>
            <w:webHidden/>
          </w:rPr>
          <w:fldChar w:fldCharType="end"/>
        </w:r>
      </w:hyperlink>
    </w:p>
    <w:p w14:paraId="6906DC0B" w14:textId="65C12393"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0" w:history="1">
        <w:r w:rsidR="00682E93" w:rsidRPr="004834AD">
          <w:rPr>
            <w:rStyle w:val="Hyperlink"/>
          </w:rPr>
          <w:t>5.3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transformation for cities and communities</w:t>
        </w:r>
        <w:r w:rsidR="00682E93">
          <w:rPr>
            <w:webHidden/>
          </w:rPr>
          <w:tab/>
        </w:r>
        <w:r w:rsidR="00A72B14">
          <w:rPr>
            <w:webHidden/>
          </w:rPr>
          <w:tab/>
        </w:r>
        <w:r w:rsidR="00682E93">
          <w:rPr>
            <w:webHidden/>
          </w:rPr>
          <w:fldChar w:fldCharType="begin"/>
        </w:r>
        <w:r w:rsidR="00682E93">
          <w:rPr>
            <w:webHidden/>
          </w:rPr>
          <w:instrText xml:space="preserve"> PAGEREF _Toc172574470 \h </w:instrText>
        </w:r>
        <w:r w:rsidR="00682E93">
          <w:rPr>
            <w:webHidden/>
          </w:rPr>
        </w:r>
        <w:r w:rsidR="00682E93">
          <w:rPr>
            <w:webHidden/>
          </w:rPr>
          <w:fldChar w:fldCharType="separate"/>
        </w:r>
        <w:r w:rsidR="003A49A1">
          <w:rPr>
            <w:webHidden/>
          </w:rPr>
          <w:t>12</w:t>
        </w:r>
        <w:r w:rsidR="00682E93">
          <w:rPr>
            <w:webHidden/>
          </w:rPr>
          <w:fldChar w:fldCharType="end"/>
        </w:r>
      </w:hyperlink>
    </w:p>
    <w:p w14:paraId="47346ED5" w14:textId="3F5AF4E6"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1" w:history="1">
        <w:r w:rsidR="00682E93" w:rsidRPr="004834AD">
          <w:rPr>
            <w:rStyle w:val="Hyperlink"/>
          </w:rPr>
          <w:t>5.4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Resilience to natural hazards</w:t>
        </w:r>
        <w:r w:rsidR="00682E93">
          <w:rPr>
            <w:webHidden/>
          </w:rPr>
          <w:tab/>
        </w:r>
        <w:r w:rsidR="00A72B14">
          <w:rPr>
            <w:webHidden/>
          </w:rPr>
          <w:tab/>
        </w:r>
        <w:r w:rsidR="00682E93">
          <w:rPr>
            <w:webHidden/>
          </w:rPr>
          <w:fldChar w:fldCharType="begin"/>
        </w:r>
        <w:r w:rsidR="00682E93">
          <w:rPr>
            <w:webHidden/>
          </w:rPr>
          <w:instrText xml:space="preserve"> PAGEREF _Toc172574471 \h </w:instrText>
        </w:r>
        <w:r w:rsidR="00682E93">
          <w:rPr>
            <w:webHidden/>
          </w:rPr>
        </w:r>
        <w:r w:rsidR="00682E93">
          <w:rPr>
            <w:webHidden/>
          </w:rPr>
          <w:fldChar w:fldCharType="separate"/>
        </w:r>
        <w:r w:rsidR="003A49A1">
          <w:rPr>
            <w:webHidden/>
          </w:rPr>
          <w:t>14</w:t>
        </w:r>
        <w:r w:rsidR="00682E93">
          <w:rPr>
            <w:webHidden/>
          </w:rPr>
          <w:fldChar w:fldCharType="end"/>
        </w:r>
      </w:hyperlink>
    </w:p>
    <w:p w14:paraId="418CBD3E" w14:textId="71D475E1"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2" w:history="1">
        <w:r w:rsidR="00682E93" w:rsidRPr="004834AD">
          <w:rPr>
            <w:rStyle w:val="Hyperlink"/>
          </w:rPr>
          <w:t>5.5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Intelligent transport systems</w:t>
        </w:r>
        <w:r w:rsidR="00682E93">
          <w:rPr>
            <w:webHidden/>
          </w:rPr>
          <w:tab/>
        </w:r>
        <w:r w:rsidR="00A72B14">
          <w:rPr>
            <w:webHidden/>
          </w:rPr>
          <w:tab/>
        </w:r>
        <w:r w:rsidR="00682E93">
          <w:rPr>
            <w:webHidden/>
          </w:rPr>
          <w:fldChar w:fldCharType="begin"/>
        </w:r>
        <w:r w:rsidR="00682E93">
          <w:rPr>
            <w:webHidden/>
          </w:rPr>
          <w:instrText xml:space="preserve"> PAGEREF _Toc172574472 \h </w:instrText>
        </w:r>
        <w:r w:rsidR="00682E93">
          <w:rPr>
            <w:webHidden/>
          </w:rPr>
        </w:r>
        <w:r w:rsidR="00682E93">
          <w:rPr>
            <w:webHidden/>
          </w:rPr>
          <w:fldChar w:fldCharType="separate"/>
        </w:r>
        <w:r w:rsidR="003A49A1">
          <w:rPr>
            <w:webHidden/>
          </w:rPr>
          <w:t>14</w:t>
        </w:r>
        <w:r w:rsidR="00682E93">
          <w:rPr>
            <w:webHidden/>
          </w:rPr>
          <w:fldChar w:fldCharType="end"/>
        </w:r>
      </w:hyperlink>
    </w:p>
    <w:p w14:paraId="4F44C186" w14:textId="6C2BADD6" w:rsidR="00682E93" w:rsidRDefault="00C53A21" w:rsidP="00A72B14">
      <w:pPr>
        <w:pStyle w:val="TOC2"/>
        <w:tabs>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3" w:history="1">
        <w:r w:rsidR="00682E93" w:rsidRPr="004834AD">
          <w:rPr>
            <w:rStyle w:val="Hyperlink"/>
          </w:rPr>
          <w:t>5.6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Green digital action</w:t>
        </w:r>
        <w:r w:rsidR="00682E93">
          <w:rPr>
            <w:webHidden/>
          </w:rPr>
          <w:tab/>
        </w:r>
        <w:r w:rsidR="00A72B14">
          <w:rPr>
            <w:webHidden/>
          </w:rPr>
          <w:tab/>
        </w:r>
        <w:r w:rsidR="00682E93">
          <w:rPr>
            <w:webHidden/>
          </w:rPr>
          <w:fldChar w:fldCharType="begin"/>
        </w:r>
        <w:r w:rsidR="00682E93">
          <w:rPr>
            <w:webHidden/>
          </w:rPr>
          <w:instrText xml:space="preserve"> PAGEREF _Toc172574473 \h </w:instrText>
        </w:r>
        <w:r w:rsidR="00682E93">
          <w:rPr>
            <w:webHidden/>
          </w:rPr>
        </w:r>
        <w:r w:rsidR="00682E93">
          <w:rPr>
            <w:webHidden/>
          </w:rPr>
          <w:fldChar w:fldCharType="separate"/>
        </w:r>
        <w:r w:rsidR="003A49A1">
          <w:rPr>
            <w:webHidden/>
          </w:rPr>
          <w:t>15</w:t>
        </w:r>
        <w:r w:rsidR="00682E93">
          <w:rPr>
            <w:webHidden/>
          </w:rPr>
          <w:fldChar w:fldCharType="end"/>
        </w:r>
      </w:hyperlink>
    </w:p>
    <w:p w14:paraId="1BC10EE5" w14:textId="66688DB8"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4" w:history="1">
        <w:r w:rsidR="00682E93" w:rsidRPr="004834AD">
          <w:rPr>
            <w:rStyle w:val="Hyperlink"/>
          </w:rPr>
          <w:t>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Academia</w:t>
        </w:r>
        <w:r w:rsidR="00682E93">
          <w:rPr>
            <w:webHidden/>
          </w:rPr>
          <w:tab/>
        </w:r>
        <w:r w:rsidR="00A72B14">
          <w:rPr>
            <w:webHidden/>
          </w:rPr>
          <w:tab/>
        </w:r>
        <w:r w:rsidR="00682E93">
          <w:rPr>
            <w:webHidden/>
          </w:rPr>
          <w:fldChar w:fldCharType="begin"/>
        </w:r>
        <w:r w:rsidR="00682E93">
          <w:rPr>
            <w:webHidden/>
          </w:rPr>
          <w:instrText xml:space="preserve"> PAGEREF _Toc172574474 \h </w:instrText>
        </w:r>
        <w:r w:rsidR="00682E93">
          <w:rPr>
            <w:webHidden/>
          </w:rPr>
        </w:r>
        <w:r w:rsidR="00682E93">
          <w:rPr>
            <w:webHidden/>
          </w:rPr>
          <w:fldChar w:fldCharType="separate"/>
        </w:r>
        <w:r w:rsidR="003A49A1">
          <w:rPr>
            <w:webHidden/>
          </w:rPr>
          <w:t>15</w:t>
        </w:r>
        <w:r w:rsidR="00682E93">
          <w:rPr>
            <w:webHidden/>
          </w:rPr>
          <w:fldChar w:fldCharType="end"/>
        </w:r>
      </w:hyperlink>
    </w:p>
    <w:p w14:paraId="5865192B" w14:textId="44785776"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5" w:history="1">
        <w:r w:rsidR="00682E93" w:rsidRPr="004834AD">
          <w:rPr>
            <w:rStyle w:val="Hyperlink"/>
          </w:rPr>
          <w:t>6.1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Journal</w:t>
        </w:r>
        <w:r w:rsidR="00682E93">
          <w:rPr>
            <w:webHidden/>
          </w:rPr>
          <w:tab/>
        </w:r>
        <w:r w:rsidR="00A72B14">
          <w:rPr>
            <w:webHidden/>
          </w:rPr>
          <w:tab/>
        </w:r>
        <w:r w:rsidR="00682E93">
          <w:rPr>
            <w:webHidden/>
          </w:rPr>
          <w:fldChar w:fldCharType="begin"/>
        </w:r>
        <w:r w:rsidR="00682E93">
          <w:rPr>
            <w:webHidden/>
          </w:rPr>
          <w:instrText xml:space="preserve"> PAGEREF _Toc172574475 \h </w:instrText>
        </w:r>
        <w:r w:rsidR="00682E93">
          <w:rPr>
            <w:webHidden/>
          </w:rPr>
        </w:r>
        <w:r w:rsidR="00682E93">
          <w:rPr>
            <w:webHidden/>
          </w:rPr>
          <w:fldChar w:fldCharType="separate"/>
        </w:r>
        <w:r w:rsidR="003A49A1">
          <w:rPr>
            <w:webHidden/>
          </w:rPr>
          <w:t>15</w:t>
        </w:r>
        <w:r w:rsidR="00682E93">
          <w:rPr>
            <w:webHidden/>
          </w:rPr>
          <w:fldChar w:fldCharType="end"/>
        </w:r>
      </w:hyperlink>
    </w:p>
    <w:p w14:paraId="39836661" w14:textId="013AC786"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6" w:history="1">
        <w:r w:rsidR="00682E93" w:rsidRPr="004834AD">
          <w:rPr>
            <w:rStyle w:val="Hyperlink"/>
          </w:rPr>
          <w:t>6.2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Kaleidoscope academic conferences</w:t>
        </w:r>
        <w:r w:rsidR="00682E93">
          <w:rPr>
            <w:webHidden/>
          </w:rPr>
          <w:tab/>
        </w:r>
        <w:r w:rsidR="00A72B14">
          <w:rPr>
            <w:webHidden/>
          </w:rPr>
          <w:tab/>
        </w:r>
        <w:r w:rsidR="00682E93">
          <w:rPr>
            <w:webHidden/>
          </w:rPr>
          <w:fldChar w:fldCharType="begin"/>
        </w:r>
        <w:r w:rsidR="00682E93">
          <w:rPr>
            <w:webHidden/>
          </w:rPr>
          <w:instrText xml:space="preserve"> PAGEREF _Toc172574476 \h </w:instrText>
        </w:r>
        <w:r w:rsidR="00682E93">
          <w:rPr>
            <w:webHidden/>
          </w:rPr>
        </w:r>
        <w:r w:rsidR="00682E93">
          <w:rPr>
            <w:webHidden/>
          </w:rPr>
          <w:fldChar w:fldCharType="separate"/>
        </w:r>
        <w:r w:rsidR="003A49A1">
          <w:rPr>
            <w:webHidden/>
          </w:rPr>
          <w:t>15</w:t>
        </w:r>
        <w:r w:rsidR="00682E93">
          <w:rPr>
            <w:webHidden/>
          </w:rPr>
          <w:fldChar w:fldCharType="end"/>
        </w:r>
      </w:hyperlink>
    </w:p>
    <w:p w14:paraId="00FB7654" w14:textId="2A18878F"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7" w:history="1">
        <w:r w:rsidR="00682E93" w:rsidRPr="004834AD">
          <w:rPr>
            <w:rStyle w:val="Hyperlink"/>
          </w:rPr>
          <w:t>7</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Conformity and interoperability programme</w:t>
        </w:r>
        <w:r w:rsidR="00682E93">
          <w:rPr>
            <w:webHidden/>
          </w:rPr>
          <w:tab/>
        </w:r>
        <w:r w:rsidR="00A72B14">
          <w:rPr>
            <w:webHidden/>
          </w:rPr>
          <w:tab/>
        </w:r>
        <w:r w:rsidR="00682E93">
          <w:rPr>
            <w:webHidden/>
          </w:rPr>
          <w:fldChar w:fldCharType="begin"/>
        </w:r>
        <w:r w:rsidR="00682E93">
          <w:rPr>
            <w:webHidden/>
          </w:rPr>
          <w:instrText xml:space="preserve"> PAGEREF _Toc172574477 \h </w:instrText>
        </w:r>
        <w:r w:rsidR="00682E93">
          <w:rPr>
            <w:webHidden/>
          </w:rPr>
        </w:r>
        <w:r w:rsidR="00682E93">
          <w:rPr>
            <w:webHidden/>
          </w:rPr>
          <w:fldChar w:fldCharType="separate"/>
        </w:r>
        <w:r w:rsidR="003A49A1">
          <w:rPr>
            <w:webHidden/>
          </w:rPr>
          <w:t>16</w:t>
        </w:r>
        <w:r w:rsidR="00682E93">
          <w:rPr>
            <w:webHidden/>
          </w:rPr>
          <w:fldChar w:fldCharType="end"/>
        </w:r>
      </w:hyperlink>
    </w:p>
    <w:p w14:paraId="49F714E2" w14:textId="6AFF9021"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8" w:history="1">
        <w:r w:rsidR="00682E93" w:rsidRPr="004834AD">
          <w:rPr>
            <w:rStyle w:val="Hyperlink"/>
          </w:rPr>
          <w:t>8</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Membership</w:t>
        </w:r>
        <w:r w:rsidR="00682E93">
          <w:rPr>
            <w:webHidden/>
          </w:rPr>
          <w:tab/>
        </w:r>
        <w:r w:rsidR="00A72B14">
          <w:rPr>
            <w:webHidden/>
          </w:rPr>
          <w:tab/>
        </w:r>
        <w:r w:rsidR="00682E93">
          <w:rPr>
            <w:webHidden/>
          </w:rPr>
          <w:fldChar w:fldCharType="begin"/>
        </w:r>
        <w:r w:rsidR="00682E93">
          <w:rPr>
            <w:webHidden/>
          </w:rPr>
          <w:instrText xml:space="preserve"> PAGEREF _Toc172574478 \h </w:instrText>
        </w:r>
        <w:r w:rsidR="00682E93">
          <w:rPr>
            <w:webHidden/>
          </w:rPr>
        </w:r>
        <w:r w:rsidR="00682E93">
          <w:rPr>
            <w:webHidden/>
          </w:rPr>
          <w:fldChar w:fldCharType="separate"/>
        </w:r>
        <w:r w:rsidR="003A49A1">
          <w:rPr>
            <w:webHidden/>
          </w:rPr>
          <w:t>18</w:t>
        </w:r>
        <w:r w:rsidR="00682E93">
          <w:rPr>
            <w:webHidden/>
          </w:rPr>
          <w:fldChar w:fldCharType="end"/>
        </w:r>
      </w:hyperlink>
    </w:p>
    <w:p w14:paraId="26E90DED" w14:textId="35419FD0"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79" w:history="1">
        <w:r w:rsidR="00682E93" w:rsidRPr="004834AD">
          <w:rPr>
            <w:rStyle w:val="Hyperlink"/>
          </w:rPr>
          <w:t>9</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Bridging the standardization gap</w:t>
        </w:r>
        <w:r w:rsidR="00682E93">
          <w:rPr>
            <w:webHidden/>
          </w:rPr>
          <w:tab/>
        </w:r>
        <w:r w:rsidR="00A72B14">
          <w:rPr>
            <w:webHidden/>
          </w:rPr>
          <w:tab/>
        </w:r>
        <w:r w:rsidR="00682E93">
          <w:rPr>
            <w:webHidden/>
          </w:rPr>
          <w:fldChar w:fldCharType="begin"/>
        </w:r>
        <w:r w:rsidR="00682E93">
          <w:rPr>
            <w:webHidden/>
          </w:rPr>
          <w:instrText xml:space="preserve"> PAGEREF _Toc172574479 \h </w:instrText>
        </w:r>
        <w:r w:rsidR="00682E93">
          <w:rPr>
            <w:webHidden/>
          </w:rPr>
        </w:r>
        <w:r w:rsidR="00682E93">
          <w:rPr>
            <w:webHidden/>
          </w:rPr>
          <w:fldChar w:fldCharType="separate"/>
        </w:r>
        <w:r w:rsidR="003A49A1">
          <w:rPr>
            <w:webHidden/>
          </w:rPr>
          <w:t>19</w:t>
        </w:r>
        <w:r w:rsidR="00682E93">
          <w:rPr>
            <w:webHidden/>
          </w:rPr>
          <w:fldChar w:fldCharType="end"/>
        </w:r>
      </w:hyperlink>
    </w:p>
    <w:p w14:paraId="55C80AA6" w14:textId="681139F5"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80" w:history="1">
        <w:r w:rsidR="00682E93" w:rsidRPr="004834AD">
          <w:rPr>
            <w:rStyle w:val="Hyperlink"/>
          </w:rPr>
          <w:t>10</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Gender</w:t>
        </w:r>
        <w:r w:rsidR="00682E93">
          <w:rPr>
            <w:webHidden/>
          </w:rPr>
          <w:tab/>
        </w:r>
        <w:r w:rsidR="00A72B14">
          <w:rPr>
            <w:webHidden/>
          </w:rPr>
          <w:tab/>
        </w:r>
        <w:r w:rsidR="00682E93">
          <w:rPr>
            <w:webHidden/>
          </w:rPr>
          <w:fldChar w:fldCharType="begin"/>
        </w:r>
        <w:r w:rsidR="00682E93">
          <w:rPr>
            <w:webHidden/>
          </w:rPr>
          <w:instrText xml:space="preserve"> PAGEREF _Toc172574480 \h </w:instrText>
        </w:r>
        <w:r w:rsidR="00682E93">
          <w:rPr>
            <w:webHidden/>
          </w:rPr>
        </w:r>
        <w:r w:rsidR="00682E93">
          <w:rPr>
            <w:webHidden/>
          </w:rPr>
          <w:fldChar w:fldCharType="separate"/>
        </w:r>
        <w:r w:rsidR="003A49A1">
          <w:rPr>
            <w:webHidden/>
          </w:rPr>
          <w:t>22</w:t>
        </w:r>
        <w:r w:rsidR="00682E93">
          <w:rPr>
            <w:webHidden/>
          </w:rPr>
          <w:fldChar w:fldCharType="end"/>
        </w:r>
      </w:hyperlink>
    </w:p>
    <w:p w14:paraId="764D5C11" w14:textId="4D934556"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81"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Human rights and standards development</w:t>
        </w:r>
        <w:r w:rsidR="00682E93">
          <w:rPr>
            <w:webHidden/>
          </w:rPr>
          <w:tab/>
        </w:r>
        <w:r w:rsidR="00A72B14">
          <w:rPr>
            <w:webHidden/>
          </w:rPr>
          <w:tab/>
        </w:r>
        <w:r w:rsidR="00682E93">
          <w:rPr>
            <w:webHidden/>
          </w:rPr>
          <w:fldChar w:fldCharType="begin"/>
        </w:r>
        <w:r w:rsidR="00682E93">
          <w:rPr>
            <w:webHidden/>
          </w:rPr>
          <w:instrText xml:space="preserve"> PAGEREF _Toc172574481 \h </w:instrText>
        </w:r>
        <w:r w:rsidR="00682E93">
          <w:rPr>
            <w:webHidden/>
          </w:rPr>
        </w:r>
        <w:r w:rsidR="00682E93">
          <w:rPr>
            <w:webHidden/>
          </w:rPr>
          <w:fldChar w:fldCharType="separate"/>
        </w:r>
        <w:r w:rsidR="003A49A1">
          <w:rPr>
            <w:webHidden/>
          </w:rPr>
          <w:t>24</w:t>
        </w:r>
        <w:r w:rsidR="00682E93">
          <w:rPr>
            <w:webHidden/>
          </w:rPr>
          <w:fldChar w:fldCharType="end"/>
        </w:r>
      </w:hyperlink>
    </w:p>
    <w:p w14:paraId="10D1E93F" w14:textId="626E9448" w:rsidR="00682E93" w:rsidRDefault="00C53A21" w:rsidP="00A72B14">
      <w:pPr>
        <w:pStyle w:val="TOC1"/>
        <w:tabs>
          <w:tab w:val="clear" w:pos="964"/>
          <w:tab w:val="left" w:pos="567"/>
          <w:tab w:val="left" w:pos="1134"/>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82"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Publications</w:t>
        </w:r>
        <w:r w:rsidR="00682E93">
          <w:rPr>
            <w:webHidden/>
          </w:rPr>
          <w:tab/>
        </w:r>
        <w:r w:rsidR="00A72B14">
          <w:rPr>
            <w:webHidden/>
          </w:rPr>
          <w:tab/>
        </w:r>
        <w:r w:rsidR="00682E93">
          <w:rPr>
            <w:webHidden/>
          </w:rPr>
          <w:fldChar w:fldCharType="begin"/>
        </w:r>
        <w:r w:rsidR="00682E93">
          <w:rPr>
            <w:webHidden/>
          </w:rPr>
          <w:instrText xml:space="preserve"> PAGEREF _Toc172574482 \h </w:instrText>
        </w:r>
        <w:r w:rsidR="00682E93">
          <w:rPr>
            <w:webHidden/>
          </w:rPr>
        </w:r>
        <w:r w:rsidR="00682E93">
          <w:rPr>
            <w:webHidden/>
          </w:rPr>
          <w:fldChar w:fldCharType="separate"/>
        </w:r>
        <w:r w:rsidR="003A49A1">
          <w:rPr>
            <w:webHidden/>
          </w:rPr>
          <w:t>25</w:t>
        </w:r>
        <w:r w:rsidR="00682E93">
          <w:rPr>
            <w:webHidden/>
          </w:rPr>
          <w:fldChar w:fldCharType="end"/>
        </w:r>
      </w:hyperlink>
    </w:p>
    <w:p w14:paraId="5FEDCD1B" w14:textId="519ABF0F"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83" w:history="1">
        <w:r w:rsidR="00682E93" w:rsidRPr="004834AD">
          <w:rPr>
            <w:rStyle w:val="Hyperlink"/>
          </w:rPr>
          <w:t>12.1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and supplements</w:t>
        </w:r>
        <w:r w:rsidR="00682E93">
          <w:rPr>
            <w:webHidden/>
          </w:rPr>
          <w:tab/>
        </w:r>
        <w:r w:rsidR="00A72B14">
          <w:rPr>
            <w:webHidden/>
          </w:rPr>
          <w:tab/>
        </w:r>
        <w:r w:rsidR="00682E93">
          <w:rPr>
            <w:webHidden/>
          </w:rPr>
          <w:fldChar w:fldCharType="begin"/>
        </w:r>
        <w:r w:rsidR="00682E93">
          <w:rPr>
            <w:webHidden/>
          </w:rPr>
          <w:instrText xml:space="preserve"> PAGEREF _Toc172574483 \h </w:instrText>
        </w:r>
        <w:r w:rsidR="00682E93">
          <w:rPr>
            <w:webHidden/>
          </w:rPr>
        </w:r>
        <w:r w:rsidR="00682E93">
          <w:rPr>
            <w:webHidden/>
          </w:rPr>
          <w:fldChar w:fldCharType="separate"/>
        </w:r>
        <w:r w:rsidR="003A49A1">
          <w:rPr>
            <w:webHidden/>
          </w:rPr>
          <w:t>25</w:t>
        </w:r>
        <w:r w:rsidR="00682E93">
          <w:rPr>
            <w:webHidden/>
          </w:rPr>
          <w:fldChar w:fldCharType="end"/>
        </w:r>
      </w:hyperlink>
    </w:p>
    <w:p w14:paraId="40E27FFE" w14:textId="03310D81"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84" w:history="1">
        <w:r w:rsidR="00682E93" w:rsidRPr="004834AD">
          <w:rPr>
            <w:rStyle w:val="Hyperlink"/>
          </w:rPr>
          <w:t>12.1.1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deleted between WTSAs</w:t>
        </w:r>
        <w:r w:rsidR="00682E93">
          <w:rPr>
            <w:webHidden/>
          </w:rPr>
          <w:tab/>
        </w:r>
        <w:r w:rsidR="00A72B14">
          <w:rPr>
            <w:webHidden/>
          </w:rPr>
          <w:tab/>
        </w:r>
        <w:r w:rsidR="00682E93">
          <w:rPr>
            <w:webHidden/>
          </w:rPr>
          <w:fldChar w:fldCharType="begin"/>
        </w:r>
        <w:r w:rsidR="00682E93">
          <w:rPr>
            <w:webHidden/>
          </w:rPr>
          <w:instrText xml:space="preserve"> PAGEREF _Toc172574484 \h </w:instrText>
        </w:r>
        <w:r w:rsidR="00682E93">
          <w:rPr>
            <w:webHidden/>
          </w:rPr>
        </w:r>
        <w:r w:rsidR="00682E93">
          <w:rPr>
            <w:webHidden/>
          </w:rPr>
          <w:fldChar w:fldCharType="separate"/>
        </w:r>
        <w:r w:rsidR="003A49A1">
          <w:rPr>
            <w:webHidden/>
          </w:rPr>
          <w:t>25</w:t>
        </w:r>
        <w:r w:rsidR="00682E93">
          <w:rPr>
            <w:webHidden/>
          </w:rPr>
          <w:fldChar w:fldCharType="end"/>
        </w:r>
      </w:hyperlink>
    </w:p>
    <w:p w14:paraId="4C54FE6D" w14:textId="1F6E1649" w:rsidR="00682E93" w:rsidRDefault="00C53A21" w:rsidP="00A72B14">
      <w:pPr>
        <w:pStyle w:val="TOC2"/>
        <w:tabs>
          <w:tab w:val="left" w:pos="567"/>
          <w:tab w:val="left" w:pos="1560"/>
          <w:tab w:val="left" w:leader="dot" w:pos="8789"/>
          <w:tab w:val="right" w:pos="9639"/>
        </w:tabs>
        <w:rPr>
          <w:rFonts w:asciiTheme="minorHAnsi" w:eastAsiaTheme="minorEastAsia" w:hAnsiTheme="minorHAnsi" w:cstheme="minorBidi"/>
          <w:kern w:val="2"/>
          <w:szCs w:val="24"/>
          <w:lang w:eastAsia="en-GB"/>
          <w14:ligatures w14:val="standardContextual"/>
        </w:rPr>
      </w:pPr>
      <w:hyperlink w:anchor="_Toc172574485" w:history="1">
        <w:r w:rsidR="00682E93" w:rsidRPr="004834AD">
          <w:rPr>
            <w:rStyle w:val="Hyperlink"/>
          </w:rPr>
          <w:t>12.2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Official languages on an equal footing</w:t>
        </w:r>
        <w:r w:rsidR="00682E93">
          <w:rPr>
            <w:webHidden/>
          </w:rPr>
          <w:tab/>
        </w:r>
        <w:r w:rsidR="00A72B14">
          <w:rPr>
            <w:webHidden/>
          </w:rPr>
          <w:tab/>
        </w:r>
        <w:r w:rsidR="00682E93">
          <w:rPr>
            <w:webHidden/>
          </w:rPr>
          <w:fldChar w:fldCharType="begin"/>
        </w:r>
        <w:r w:rsidR="00682E93">
          <w:rPr>
            <w:webHidden/>
          </w:rPr>
          <w:instrText xml:space="preserve"> PAGEREF _Toc172574485 \h </w:instrText>
        </w:r>
        <w:r w:rsidR="00682E93">
          <w:rPr>
            <w:webHidden/>
          </w:rPr>
        </w:r>
        <w:r w:rsidR="00682E93">
          <w:rPr>
            <w:webHidden/>
          </w:rPr>
          <w:fldChar w:fldCharType="separate"/>
        </w:r>
        <w:r w:rsidR="003A49A1">
          <w:rPr>
            <w:webHidden/>
          </w:rPr>
          <w:t>27</w:t>
        </w:r>
        <w:r w:rsidR="00682E93">
          <w:rPr>
            <w:webHidden/>
          </w:rPr>
          <w:fldChar w:fldCharType="end"/>
        </w:r>
      </w:hyperlink>
    </w:p>
    <w:p w14:paraId="14517078" w14:textId="45D06802" w:rsidR="00AD36B8" w:rsidRPr="00AD36B8" w:rsidRDefault="00136E7B" w:rsidP="00AD36B8">
      <w:pPr>
        <w:tabs>
          <w:tab w:val="left" w:pos="567"/>
          <w:tab w:val="left" w:pos="1134"/>
          <w:tab w:val="left" w:leader="dot" w:pos="8789"/>
          <w:tab w:val="right" w:pos="9639"/>
        </w:tabs>
        <w:rPr>
          <w:rFonts w:eastAsia="Malgun Gothic"/>
          <w:highlight w:val="yellow"/>
          <w:shd w:val="clear" w:color="auto" w:fill="E6E6E6"/>
          <w:lang w:eastAsia="ko-KR"/>
        </w:rPr>
      </w:pPr>
      <w:r w:rsidRPr="00C32576">
        <w:rPr>
          <w:rFonts w:eastAsia="Malgun Gothic"/>
          <w:color w:val="2B579A"/>
          <w:highlight w:val="yellow"/>
          <w:shd w:val="clear" w:color="auto" w:fill="E6E6E6"/>
          <w:lang w:eastAsia="ko-KR"/>
        </w:rPr>
        <w:fldChar w:fldCharType="end"/>
      </w:r>
    </w:p>
    <w:p w14:paraId="1856E5E5" w14:textId="589A0FBB" w:rsidR="00AD36B8" w:rsidRDefault="00AD36B8">
      <w:pPr>
        <w:spacing w:before="0"/>
        <w:rPr>
          <w:highlight w:val="yellow"/>
        </w:rPr>
      </w:pPr>
      <w:r>
        <w:rPr>
          <w:highlight w:val="yellow"/>
        </w:rPr>
        <w:br w:type="page"/>
      </w:r>
    </w:p>
    <w:p w14:paraId="34C79A80" w14:textId="77777777" w:rsidR="00A67B23" w:rsidRPr="00A67B23" w:rsidRDefault="00A67B23" w:rsidP="00AD36B8">
      <w:pPr>
        <w:pStyle w:val="Heading1"/>
        <w:jc w:val="center"/>
        <w:rPr>
          <w:lang w:val="ru-RU"/>
        </w:rPr>
      </w:pPr>
      <w:bookmarkStart w:id="4" w:name="_Toc480527764"/>
      <w:bookmarkStart w:id="5" w:name="_Toc172574459"/>
      <w:bookmarkStart w:id="6" w:name="_Toc480527765"/>
      <w:bookmarkStart w:id="7" w:name="_Toc172574460"/>
      <w:bookmarkStart w:id="8" w:name="_Toc462664184"/>
      <w:bookmarkStart w:id="9" w:name="_Toc475550127"/>
      <w:bookmarkStart w:id="10" w:name="_Toc416161323"/>
      <w:bookmarkStart w:id="11" w:name="_Toc438553934"/>
      <w:bookmarkStart w:id="12" w:name="_Toc453929055"/>
      <w:bookmarkStart w:id="13" w:name="_Toc453932927"/>
      <w:bookmarkStart w:id="14" w:name="_Toc454295831"/>
      <w:bookmarkStart w:id="15" w:name="_Toc418526228"/>
      <w:bookmarkStart w:id="16" w:name="_Toc462664185"/>
      <w:r w:rsidRPr="00A67B23">
        <w:rPr>
          <w:lang w:val="ru-RU"/>
        </w:rPr>
        <w:lastRenderedPageBreak/>
        <w:t>Резюме</w:t>
      </w:r>
      <w:bookmarkEnd w:id="4"/>
      <w:bookmarkEnd w:id="5"/>
    </w:p>
    <w:p w14:paraId="687EE668" w14:textId="6826935C" w:rsidR="00A67B23" w:rsidRPr="0082005D" w:rsidRDefault="00A67B23" w:rsidP="00A67B23">
      <w:pPr>
        <w:rPr>
          <w:rFonts w:eastAsia="Times New Roman"/>
          <w:lang w:val="ru-RU"/>
        </w:rPr>
      </w:pPr>
      <w:r w:rsidRPr="0082005D">
        <w:rPr>
          <w:rFonts w:eastAsia="Times New Roman"/>
          <w:lang w:val="ru-RU"/>
        </w:rPr>
        <w:t xml:space="preserve">В период с января по 22 июля 2024 года МСЭ утвердил </w:t>
      </w:r>
      <w:hyperlink r:id="rId13" w:history="1">
        <w:r w:rsidRPr="0082005D">
          <w:rPr>
            <w:rFonts w:eastAsia="Times New Roman"/>
            <w:color w:val="0000FF"/>
            <w:u w:val="single"/>
            <w:lang w:val="ru-RU"/>
          </w:rPr>
          <w:t>218 новых и пересмотренных Рекомендаций МСЭ-Т и связанных с ними текстов</w:t>
        </w:r>
      </w:hyperlink>
      <w:r w:rsidRPr="0082005D">
        <w:rPr>
          <w:rFonts w:eastAsia="Times New Roman"/>
          <w:lang w:val="ru-RU"/>
        </w:rPr>
        <w:t xml:space="preserve">. Резюме отчетов о собраниях исследовательских комиссий МСЭ-Т размещены на их соответствующих </w:t>
      </w:r>
      <w:hyperlink r:id="rId14" w:history="1">
        <w:r w:rsidRPr="0082005D">
          <w:rPr>
            <w:rFonts w:eastAsia="Times New Roman"/>
            <w:color w:val="0000FF"/>
            <w:u w:val="single"/>
            <w:lang w:val="ru-RU"/>
          </w:rPr>
          <w:t>домашних страницах</w:t>
        </w:r>
      </w:hyperlink>
      <w:r w:rsidRPr="0082005D">
        <w:rPr>
          <w:rFonts w:eastAsia="Times New Roman"/>
          <w:lang w:val="ru-RU"/>
        </w:rPr>
        <w:t xml:space="preserve">. См. </w:t>
      </w:r>
      <w:hyperlink w:anchor="_1_Achievements_in" w:history="1">
        <w:r w:rsidRPr="0082005D">
          <w:rPr>
            <w:rStyle w:val="Hyperlink"/>
            <w:rFonts w:eastAsia="Times New Roman"/>
            <w:lang w:val="ru-RU"/>
          </w:rPr>
          <w:t>раздел 1</w:t>
        </w:r>
      </w:hyperlink>
      <w:r w:rsidRPr="0082005D">
        <w:rPr>
          <w:rFonts w:eastAsia="Times New Roman"/>
          <w:lang w:val="ru-RU"/>
        </w:rPr>
        <w:t xml:space="preserve">. В течение отчетного периода исследования завершили пять оперативных групп МСЭ-Т. С информацией о деятельности и результатах работы оперативных групп МСЭ-Т можно ознакомиться на их соответствующих </w:t>
      </w:r>
      <w:hyperlink r:id="rId15" w:history="1">
        <w:r w:rsidRPr="0082005D">
          <w:rPr>
            <w:rFonts w:eastAsia="Times New Roman"/>
            <w:color w:val="0000FF"/>
            <w:u w:val="single"/>
            <w:lang w:val="ru-RU"/>
          </w:rPr>
          <w:t>домашних страницах</w:t>
        </w:r>
      </w:hyperlink>
      <w:r w:rsidRPr="0082005D">
        <w:rPr>
          <w:rFonts w:eastAsia="Times New Roman"/>
          <w:lang w:val="ru-RU"/>
        </w:rPr>
        <w:t xml:space="preserve">. Перечень оперативных групп и сроки их работы приведены в </w:t>
      </w:r>
      <w:hyperlink w:anchor="_2_ITU-T_Focus" w:history="1">
        <w:r w:rsidRPr="0082005D">
          <w:rPr>
            <w:rStyle w:val="Hyperlink"/>
            <w:rFonts w:eastAsia="Times New Roman"/>
            <w:lang w:val="ru-RU"/>
          </w:rPr>
          <w:t>разделе 2</w:t>
        </w:r>
      </w:hyperlink>
      <w:r w:rsidRPr="0082005D">
        <w:rPr>
          <w:rFonts w:eastAsia="Times New Roman"/>
          <w:lang w:val="ru-RU"/>
        </w:rPr>
        <w:t>.</w:t>
      </w:r>
    </w:p>
    <w:p w14:paraId="675A0FAD" w14:textId="5A108C9C" w:rsidR="00A67B23" w:rsidRPr="0082005D" w:rsidRDefault="00A67B23" w:rsidP="00A67B23">
      <w:pPr>
        <w:rPr>
          <w:rFonts w:eastAsia="Times New Roman"/>
          <w:lang w:val="ru-RU"/>
        </w:rPr>
      </w:pPr>
      <w:r w:rsidRPr="0082005D">
        <w:rPr>
          <w:rFonts w:eastAsia="Times New Roman"/>
          <w:lang w:val="ru-RU"/>
        </w:rPr>
        <w:t xml:space="preserve">В течение отчетного периода были проведены 63 </w:t>
      </w:r>
      <w:hyperlink r:id="rId16" w:history="1">
        <w:r w:rsidRPr="0082005D">
          <w:rPr>
            <w:rFonts w:eastAsia="Times New Roman"/>
            <w:color w:val="0000FF"/>
            <w:u w:val="single"/>
            <w:lang w:val="ru-RU"/>
          </w:rPr>
          <w:t>семинара-практикума и симпозиума</w:t>
        </w:r>
      </w:hyperlink>
      <w:r w:rsidRPr="0082005D">
        <w:rPr>
          <w:rFonts w:eastAsia="Times New Roman"/>
          <w:lang w:val="ru-RU"/>
        </w:rPr>
        <w:t xml:space="preserve"> МСЭ</w:t>
      </w:r>
      <w:r w:rsidR="00455505" w:rsidRPr="0082005D">
        <w:rPr>
          <w:rFonts w:eastAsia="Times New Roman"/>
          <w:lang w:val="ru-RU"/>
        </w:rPr>
        <w:noBreakHyphen/>
      </w:r>
      <w:r w:rsidRPr="0082005D">
        <w:rPr>
          <w:rFonts w:eastAsia="Times New Roman"/>
          <w:lang w:val="ru-RU"/>
        </w:rPr>
        <w:t>T; также практически на ежедневной основе работала программа круглогодичной цифровой платформы "</w:t>
      </w:r>
      <w:hyperlink r:id="rId17" w:history="1">
        <w:r w:rsidRPr="0082005D">
          <w:rPr>
            <w:rFonts w:eastAsia="Times New Roman"/>
            <w:color w:val="0000FF"/>
            <w:u w:val="single"/>
            <w:lang w:val="ru-RU"/>
          </w:rPr>
          <w:t>ИИ во благо</w:t>
        </w:r>
      </w:hyperlink>
      <w:r w:rsidRPr="0082005D">
        <w:rPr>
          <w:rFonts w:eastAsia="Times New Roman"/>
          <w:lang w:val="ru-RU"/>
        </w:rPr>
        <w:t xml:space="preserve">". См. </w:t>
      </w:r>
      <w:hyperlink w:anchor="_2.8_IPTV_and" w:history="1">
        <w:r w:rsidRPr="0082005D">
          <w:rPr>
            <w:rStyle w:val="Hyperlink"/>
            <w:rFonts w:eastAsia="Times New Roman"/>
            <w:lang w:val="ru-RU"/>
          </w:rPr>
          <w:t>раздел 3</w:t>
        </w:r>
      </w:hyperlink>
      <w:r w:rsidRPr="0082005D">
        <w:rPr>
          <w:rFonts w:eastAsia="Times New Roman"/>
          <w:lang w:val="ru-RU"/>
        </w:rPr>
        <w:t>. С января по середину июля 2024 года БСЭ содействовало проведению 3548 электронных собраний</w:t>
      </w:r>
      <w:r w:rsidR="009C64A6" w:rsidRPr="0082005D">
        <w:rPr>
          <w:rFonts w:eastAsia="Times New Roman"/>
          <w:lang w:val="ru-RU"/>
        </w:rPr>
        <w:t xml:space="preserve">, с которыми было установлено </w:t>
      </w:r>
      <w:r w:rsidRPr="0082005D">
        <w:rPr>
          <w:rFonts w:eastAsia="Times New Roman"/>
          <w:lang w:val="ru-RU"/>
        </w:rPr>
        <w:t>32</w:t>
      </w:r>
      <w:r w:rsidR="009C64A6" w:rsidRPr="0082005D">
        <w:rPr>
          <w:rFonts w:eastAsia="Times New Roman"/>
          <w:lang w:val="ru-RU"/>
        </w:rPr>
        <w:t> </w:t>
      </w:r>
      <w:r w:rsidRPr="0082005D">
        <w:rPr>
          <w:rFonts w:eastAsia="Times New Roman"/>
          <w:lang w:val="ru-RU"/>
        </w:rPr>
        <w:t>847</w:t>
      </w:r>
      <w:r w:rsidR="009C64A6" w:rsidRPr="0082005D">
        <w:rPr>
          <w:rFonts w:eastAsia="Times New Roman"/>
          <w:lang w:val="ru-RU"/>
        </w:rPr>
        <w:t> соединений</w:t>
      </w:r>
      <w:r w:rsidRPr="0082005D">
        <w:rPr>
          <w:rFonts w:eastAsia="Times New Roman"/>
          <w:lang w:val="ru-RU"/>
        </w:rPr>
        <w:t xml:space="preserve">. Подробный отчет об услугах электронных методов работы и приложениях баз данных, в том числе о пятой версии платформы </w:t>
      </w:r>
      <w:hyperlink r:id="rId18" w:history="1">
        <w:r w:rsidRPr="0082005D">
          <w:rPr>
            <w:rFonts w:eastAsia="Times New Roman"/>
            <w:color w:val="0000FF"/>
            <w:u w:val="single"/>
            <w:lang w:val="ru-RU"/>
          </w:rPr>
          <w:t>MyWorkspace</w:t>
        </w:r>
      </w:hyperlink>
      <w:r w:rsidRPr="0082005D">
        <w:rPr>
          <w:rFonts w:eastAsia="Times New Roman"/>
          <w:lang w:val="ru-RU"/>
        </w:rPr>
        <w:t xml:space="preserve">, см. в Документе </w:t>
      </w:r>
      <w:hyperlink r:id="rId19" w:history="1">
        <w:r w:rsidRPr="0082005D">
          <w:rPr>
            <w:rFonts w:eastAsia="Times New Roman"/>
            <w:color w:val="0000FF"/>
            <w:u w:val="single"/>
            <w:lang w:val="ru-RU"/>
          </w:rPr>
          <w:t>TD498</w:t>
        </w:r>
      </w:hyperlink>
      <w:r w:rsidRPr="0082005D">
        <w:rPr>
          <w:rFonts w:eastAsia="Times New Roman"/>
          <w:lang w:val="ru-RU"/>
        </w:rPr>
        <w:t xml:space="preserve">. См. </w:t>
      </w:r>
      <w:hyperlink w:anchor="_4_Virtual_meetings" w:history="1">
        <w:r w:rsidRPr="0082005D">
          <w:rPr>
            <w:rStyle w:val="Hyperlink"/>
            <w:rFonts w:eastAsia="Times New Roman"/>
            <w:lang w:val="ru-RU"/>
          </w:rPr>
          <w:t>раздел 4</w:t>
        </w:r>
      </w:hyperlink>
      <w:r w:rsidRPr="0082005D">
        <w:rPr>
          <w:rFonts w:eastAsia="Times New Roman"/>
          <w:lang w:val="ru-RU"/>
        </w:rPr>
        <w:t>.</w:t>
      </w:r>
    </w:p>
    <w:p w14:paraId="05184F45" w14:textId="279A746D" w:rsidR="00A67B23" w:rsidRPr="0082005D" w:rsidRDefault="00A67B23" w:rsidP="00A67B23">
      <w:pPr>
        <w:rPr>
          <w:rFonts w:eastAsia="Times New Roman"/>
          <w:lang w:val="ru-RU"/>
        </w:rPr>
      </w:pPr>
      <w:r w:rsidRPr="0082005D">
        <w:rPr>
          <w:rFonts w:eastAsia="Times New Roman"/>
          <w:lang w:val="ru-RU"/>
        </w:rPr>
        <w:t>В работе МСЭ-Т участвуют 269 Членов Сектора и 233 Ассоциированных члена. Академических организаций – членов МСЭ сейчас насчитывается 169. 73 Ассоциированных члена МСЭ-Т в настоящее время участвуют в работе в рамках структуры сокращенных взносов для малых и средних предприятий, которая вступила в силу 31 января 2020 года. См.</w:t>
      </w:r>
      <w:r w:rsidR="003F475F" w:rsidRPr="0082005D">
        <w:rPr>
          <w:rFonts w:eastAsia="Times New Roman"/>
          <w:lang w:val="ru-RU"/>
        </w:rPr>
        <w:t> </w:t>
      </w:r>
      <w:hyperlink w:anchor="_7_Mainstreaming_accessibility" w:history="1">
        <w:r w:rsidRPr="0082005D">
          <w:rPr>
            <w:rStyle w:val="Hyperlink"/>
            <w:rFonts w:eastAsia="Times New Roman"/>
            <w:lang w:val="ru-RU"/>
          </w:rPr>
          <w:t xml:space="preserve">раздел </w:t>
        </w:r>
      </w:hyperlink>
      <w:r w:rsidR="0082005D" w:rsidRPr="0082005D">
        <w:rPr>
          <w:rStyle w:val="Hyperlink"/>
          <w:rFonts w:eastAsia="Times New Roman"/>
          <w:lang w:val="ru-RU"/>
        </w:rPr>
        <w:t>8</w:t>
      </w:r>
      <w:r w:rsidRPr="0082005D">
        <w:rPr>
          <w:rFonts w:eastAsia="Times New Roman"/>
          <w:lang w:val="ru-RU"/>
        </w:rPr>
        <w:t>.</w:t>
      </w:r>
    </w:p>
    <w:p w14:paraId="10A5C15E" w14:textId="3C525240" w:rsidR="00A67B23" w:rsidRPr="0082005D" w:rsidRDefault="00A67B23" w:rsidP="00A67B23">
      <w:pPr>
        <w:rPr>
          <w:rFonts w:eastAsia="Times New Roman"/>
          <w:lang w:val="ru-RU"/>
        </w:rPr>
      </w:pPr>
      <w:r w:rsidRPr="0082005D">
        <w:rPr>
          <w:rFonts w:eastAsia="Times New Roman"/>
          <w:lang w:val="ru-RU"/>
        </w:rPr>
        <w:t xml:space="preserve">В ходе обсуждений на </w:t>
      </w:r>
      <w:hyperlink r:id="rId20" w:history="1">
        <w:r w:rsidRPr="0082005D">
          <w:rPr>
            <w:rFonts w:eastAsia="Times New Roman"/>
            <w:color w:val="0000FF"/>
            <w:u w:val="single"/>
            <w:lang w:val="ru-RU"/>
          </w:rPr>
          <w:t>Глобальном саммите "ИИ во благо"</w:t>
        </w:r>
      </w:hyperlink>
      <w:r w:rsidRPr="0082005D">
        <w:rPr>
          <w:rFonts w:eastAsia="Times New Roman"/>
          <w:lang w:val="ru-RU"/>
        </w:rPr>
        <w:t>, который проходил в Женеве 30</w:t>
      </w:r>
      <w:r w:rsidR="00C13EB1" w:rsidRPr="0082005D">
        <w:rPr>
          <w:rFonts w:eastAsia="Times New Roman"/>
          <w:lang w:val="ru-RU"/>
        </w:rPr>
        <w:sym w:font="Symbol" w:char="F02D"/>
      </w:r>
      <w:r w:rsidRPr="0082005D">
        <w:rPr>
          <w:rFonts w:eastAsia="Times New Roman"/>
          <w:lang w:val="ru-RU"/>
        </w:rPr>
        <w:t xml:space="preserve">31 мая 2024 года, и </w:t>
      </w:r>
      <w:hyperlink r:id="rId21" w:anchor="day0" w:history="1">
        <w:r w:rsidRPr="0082005D">
          <w:rPr>
            <w:rFonts w:eastAsia="Times New Roman"/>
            <w:color w:val="0000FF"/>
            <w:u w:val="single"/>
            <w:lang w:val="ru-RU"/>
          </w:rPr>
          <w:t>Дня управления ИИ</w:t>
        </w:r>
      </w:hyperlink>
      <w:r w:rsidRPr="0082005D">
        <w:rPr>
          <w:rFonts w:eastAsia="Times New Roman"/>
          <w:lang w:val="ru-RU"/>
        </w:rPr>
        <w:t xml:space="preserve"> 29 мая, подчеркивалось, что разработка стандартов и создание потенциала внесет основополагающий вклад в управление ИИ на глобальном уровне. См. </w:t>
      </w:r>
      <w:hyperlink r:id="rId22" w:history="1">
        <w:r w:rsidRPr="0082005D">
          <w:rPr>
            <w:rFonts w:eastAsia="Times New Roman"/>
            <w:color w:val="0000FF"/>
            <w:u w:val="single"/>
            <w:lang w:val="ru-RU"/>
          </w:rPr>
          <w:t>основные отчеты</w:t>
        </w:r>
      </w:hyperlink>
      <w:r w:rsidRPr="0082005D">
        <w:rPr>
          <w:rFonts w:eastAsia="Times New Roman"/>
          <w:lang w:val="ru-RU"/>
        </w:rPr>
        <w:t xml:space="preserve">, опубликованные в связи с саммитом 2024 года. </w:t>
      </w:r>
      <w:r w:rsidR="005B6830" w:rsidRPr="0082005D">
        <w:rPr>
          <w:rFonts w:eastAsia="Times New Roman"/>
          <w:lang w:val="ru-RU"/>
        </w:rPr>
        <w:t>Саммит</w:t>
      </w:r>
      <w:r w:rsidRPr="0082005D">
        <w:rPr>
          <w:rFonts w:eastAsia="Times New Roman"/>
          <w:lang w:val="ru-RU"/>
        </w:rPr>
        <w:t xml:space="preserve"> был приурочен к </w:t>
      </w:r>
      <w:hyperlink r:id="rId23" w:history="1">
        <w:r w:rsidRPr="0082005D">
          <w:rPr>
            <w:rFonts w:eastAsia="Times New Roman"/>
            <w:color w:val="0000FF"/>
            <w:u w:val="single"/>
            <w:lang w:val="ru-RU"/>
          </w:rPr>
          <w:t>собранию по Всемирной встрече на высшем уровне по вопросам информационного общества (ВВУИО+20)</w:t>
        </w:r>
      </w:hyperlink>
      <w:r w:rsidRPr="0082005D">
        <w:rPr>
          <w:rFonts w:eastAsia="Times New Roman"/>
          <w:lang w:val="ru-RU"/>
        </w:rPr>
        <w:t>, которое</w:t>
      </w:r>
      <w:r w:rsidR="009C64A6" w:rsidRPr="0082005D">
        <w:rPr>
          <w:rFonts w:eastAsia="Times New Roman"/>
          <w:lang w:val="ru-RU"/>
        </w:rPr>
        <w:t xml:space="preserve"> состоялось </w:t>
      </w:r>
      <w:r w:rsidRPr="0082005D">
        <w:rPr>
          <w:rFonts w:eastAsia="Times New Roman"/>
          <w:lang w:val="ru-RU"/>
        </w:rPr>
        <w:t>27−31 мая</w:t>
      </w:r>
      <w:r w:rsidR="009C64A6" w:rsidRPr="0082005D">
        <w:rPr>
          <w:rFonts w:eastAsia="Times New Roman"/>
          <w:lang w:val="ru-RU"/>
        </w:rPr>
        <w:t xml:space="preserve"> в Женеве, </w:t>
      </w:r>
      <w:r w:rsidR="001F79FB" w:rsidRPr="0082005D">
        <w:rPr>
          <w:rFonts w:eastAsia="Times New Roman"/>
          <w:lang w:val="ru-RU"/>
        </w:rPr>
        <w:t xml:space="preserve">при этом его целью являлось </w:t>
      </w:r>
      <w:r w:rsidR="009C64A6" w:rsidRPr="0082005D">
        <w:rPr>
          <w:rFonts w:eastAsia="Times New Roman"/>
          <w:lang w:val="ru-RU"/>
        </w:rPr>
        <w:t>представлени</w:t>
      </w:r>
      <w:r w:rsidR="001F79FB" w:rsidRPr="0082005D">
        <w:rPr>
          <w:rFonts w:eastAsia="Times New Roman"/>
          <w:lang w:val="ru-RU"/>
        </w:rPr>
        <w:t>е</w:t>
      </w:r>
      <w:r w:rsidRPr="0082005D">
        <w:rPr>
          <w:rFonts w:eastAsia="Times New Roman"/>
          <w:lang w:val="ru-RU"/>
        </w:rPr>
        <w:t xml:space="preserve"> взаимодополняющи</w:t>
      </w:r>
      <w:r w:rsidR="009C64A6" w:rsidRPr="0082005D">
        <w:rPr>
          <w:rFonts w:eastAsia="Times New Roman"/>
          <w:lang w:val="ru-RU"/>
        </w:rPr>
        <w:t xml:space="preserve">х концепций </w:t>
      </w:r>
      <w:r w:rsidRPr="0082005D">
        <w:rPr>
          <w:rFonts w:eastAsia="Times New Roman"/>
          <w:lang w:val="ru-RU"/>
        </w:rPr>
        <w:t>цифрово</w:t>
      </w:r>
      <w:r w:rsidR="009C64A6" w:rsidRPr="0082005D">
        <w:rPr>
          <w:rFonts w:eastAsia="Times New Roman"/>
          <w:lang w:val="ru-RU"/>
        </w:rPr>
        <w:t>го</w:t>
      </w:r>
      <w:r w:rsidRPr="0082005D">
        <w:rPr>
          <w:rFonts w:eastAsia="Times New Roman"/>
          <w:lang w:val="ru-RU"/>
        </w:rPr>
        <w:t xml:space="preserve"> развити</w:t>
      </w:r>
      <w:r w:rsidR="009C64A6" w:rsidRPr="0082005D">
        <w:rPr>
          <w:rFonts w:eastAsia="Times New Roman"/>
          <w:lang w:val="ru-RU"/>
        </w:rPr>
        <w:t>я</w:t>
      </w:r>
      <w:r w:rsidRPr="0082005D">
        <w:rPr>
          <w:rFonts w:eastAsia="Times New Roman"/>
          <w:lang w:val="ru-RU"/>
        </w:rPr>
        <w:t>. См.</w:t>
      </w:r>
      <w:r w:rsidR="00C13EB1" w:rsidRPr="0082005D">
        <w:rPr>
          <w:rFonts w:eastAsia="Times New Roman"/>
          <w:lang w:val="ru-RU"/>
        </w:rPr>
        <w:t> </w:t>
      </w:r>
      <w:hyperlink w:anchor="_5.1_Artificial_intelligence" w:history="1">
        <w:r w:rsidRPr="0082005D">
          <w:rPr>
            <w:rStyle w:val="Hyperlink"/>
            <w:rFonts w:eastAsia="Times New Roman"/>
            <w:lang w:val="ru-RU"/>
          </w:rPr>
          <w:t>раздел 5.1</w:t>
        </w:r>
      </w:hyperlink>
      <w:r w:rsidRPr="0082005D">
        <w:rPr>
          <w:rFonts w:eastAsia="Times New Roman"/>
          <w:lang w:val="ru-RU"/>
        </w:rPr>
        <w:t>.</w:t>
      </w:r>
    </w:p>
    <w:p w14:paraId="41F7E893" w14:textId="1AB393C3" w:rsidR="00A67B23" w:rsidRPr="0082005D" w:rsidRDefault="00A67B23" w:rsidP="00A67B23">
      <w:pPr>
        <w:rPr>
          <w:rFonts w:eastAsia="Times New Roman"/>
          <w:lang w:val="ru-RU"/>
        </w:rPr>
      </w:pPr>
      <w:r w:rsidRPr="0082005D">
        <w:rPr>
          <w:rFonts w:eastAsia="Times New Roman"/>
          <w:lang w:val="ru-RU"/>
        </w:rPr>
        <w:t xml:space="preserve">На саммите МСЭ Международная организация по стандартизации (ИСО) и Международная электротехническая комиссия (МЭК) подчеркнули свою приверженность обеспечению единой основы для разработки стандартов ИИ, а также было объявлено о новой </w:t>
      </w:r>
      <w:hyperlink r:id="rId24" w:history="1">
        <w:r w:rsidRPr="0082005D">
          <w:rPr>
            <w:rFonts w:eastAsia="Times New Roman"/>
            <w:color w:val="0000FF"/>
            <w:u w:val="single"/>
            <w:lang w:val="ru-RU"/>
          </w:rPr>
          <w:t>инициативе</w:t>
        </w:r>
      </w:hyperlink>
      <w:r w:rsidRPr="0082005D">
        <w:rPr>
          <w:rFonts w:eastAsia="Times New Roman"/>
          <w:u w:val="single"/>
          <w:lang w:val="ru-RU"/>
        </w:rPr>
        <w:t xml:space="preserve"> </w:t>
      </w:r>
      <w:hyperlink r:id="rId25" w:history="1">
        <w:r w:rsidRPr="0082005D">
          <w:rPr>
            <w:rFonts w:eastAsia="Times New Roman"/>
            <w:color w:val="0000FF"/>
            <w:u w:val="single"/>
            <w:lang w:val="ru-RU"/>
          </w:rPr>
          <w:t>с участием многих заинтересованных сторон</w:t>
        </w:r>
      </w:hyperlink>
      <w:r w:rsidRPr="0082005D">
        <w:rPr>
          <w:rFonts w:eastAsia="Times New Roman"/>
          <w:lang w:val="ru-RU"/>
        </w:rPr>
        <w:t xml:space="preserve"> в поддержку скоординированной разработки стандартов </w:t>
      </w:r>
      <w:r w:rsidR="00A270A8" w:rsidRPr="0082005D">
        <w:rPr>
          <w:rFonts w:eastAsia="Times New Roman"/>
          <w:lang w:val="ru-RU"/>
        </w:rPr>
        <w:t xml:space="preserve">для маркировки контента, созданного </w:t>
      </w:r>
      <w:r w:rsidRPr="0082005D">
        <w:rPr>
          <w:rFonts w:eastAsia="Times New Roman"/>
          <w:lang w:val="ru-RU"/>
        </w:rPr>
        <w:t>ИИ, установления аутентичности мультимедиа и обнаружения дипфейков. В это партнерство входят Инициатива по обеспечению подлинности контента, Коалиция за проверку происхождения и подлинности контента, Целевая группа по инженерным вопросам интернета, МСЭ, ИСО и МЭК. См.</w:t>
      </w:r>
      <w:r w:rsidR="008E1298" w:rsidRPr="0082005D">
        <w:rPr>
          <w:rFonts w:eastAsia="Times New Roman"/>
          <w:lang w:val="ru-RU"/>
        </w:rPr>
        <w:t> </w:t>
      </w:r>
      <w:hyperlink w:anchor="_5.1_Artificial_intelligence" w:history="1">
        <w:r w:rsidRPr="0082005D">
          <w:rPr>
            <w:rStyle w:val="Hyperlink"/>
            <w:rFonts w:eastAsia="Times New Roman"/>
            <w:lang w:val="ru-RU"/>
          </w:rPr>
          <w:t>раздел 5.1</w:t>
        </w:r>
      </w:hyperlink>
      <w:r w:rsidRPr="0082005D">
        <w:rPr>
          <w:rFonts w:eastAsia="Times New Roman"/>
          <w:lang w:val="ru-RU"/>
        </w:rPr>
        <w:t>.</w:t>
      </w:r>
    </w:p>
    <w:p w14:paraId="5EA2166F" w14:textId="11013BDB" w:rsidR="00A67B23" w:rsidRPr="0082005D" w:rsidRDefault="00A67B23" w:rsidP="00A67B23">
      <w:pPr>
        <w:rPr>
          <w:rFonts w:eastAsia="Times New Roman"/>
          <w:lang w:val="ru-RU"/>
        </w:rPr>
      </w:pPr>
      <w:r w:rsidRPr="0082005D">
        <w:rPr>
          <w:rFonts w:eastAsia="Times New Roman"/>
          <w:lang w:val="ru-RU"/>
        </w:rPr>
        <w:t>Инициатива "</w:t>
      </w:r>
      <w:hyperlink r:id="rId26" w:history="1">
        <w:r w:rsidRPr="0082005D">
          <w:rPr>
            <w:rFonts w:eastAsia="Times New Roman"/>
            <w:color w:val="0000FF"/>
            <w:u w:val="single"/>
            <w:lang w:val="ru-RU"/>
          </w:rPr>
          <w:t>Эффект ИИ во благо</w:t>
        </w:r>
      </w:hyperlink>
      <w:r w:rsidRPr="0082005D">
        <w:rPr>
          <w:rFonts w:eastAsia="Times New Roman"/>
          <w:lang w:val="ru-RU"/>
        </w:rPr>
        <w:t xml:space="preserve">", о которой было объявлено на Саммите, направлена на расширение сферы охвата и влияния приложений ИИ для устойчивого развития. Эта инициатива </w:t>
      </w:r>
      <w:r w:rsidR="00A270A8" w:rsidRPr="0082005D">
        <w:rPr>
          <w:rFonts w:eastAsia="Times New Roman"/>
          <w:lang w:val="ru-RU"/>
        </w:rPr>
        <w:t>предоставит</w:t>
      </w:r>
      <w:r w:rsidRPr="0082005D">
        <w:rPr>
          <w:rFonts w:eastAsia="Times New Roman"/>
          <w:lang w:val="ru-RU"/>
        </w:rPr>
        <w:t xml:space="preserve"> новатор</w:t>
      </w:r>
      <w:r w:rsidR="00A270A8" w:rsidRPr="0082005D">
        <w:rPr>
          <w:rFonts w:eastAsia="Times New Roman"/>
          <w:lang w:val="ru-RU"/>
        </w:rPr>
        <w:t>ам</w:t>
      </w:r>
      <w:r w:rsidRPr="0082005D">
        <w:rPr>
          <w:rFonts w:eastAsia="Times New Roman"/>
          <w:lang w:val="ru-RU"/>
        </w:rPr>
        <w:t xml:space="preserve"> в области ИИ возможности масштабирования и финансирования перспективных решений в области ИИ для достижения всех Целей ООН в области устойчивого развития (ЦУР) в каждом регионе. К числу видов деятельности относятся региональные мероприятия "Эффект ИИ во благо"</w:t>
      </w:r>
      <w:r w:rsidR="00A270A8" w:rsidRPr="0082005D">
        <w:rPr>
          <w:rFonts w:eastAsia="Times New Roman"/>
          <w:lang w:val="ru-RU"/>
        </w:rPr>
        <w:t>,</w:t>
      </w:r>
      <w:r w:rsidRPr="0082005D">
        <w:rPr>
          <w:rFonts w:eastAsia="Times New Roman"/>
          <w:lang w:val="ru-RU"/>
        </w:rPr>
        <w:t xml:space="preserve"> глобальные конкурсы для краудсорсинга решений в области ИИ и совершенствования специальных знаний в области ИИ</w:t>
      </w:r>
      <w:r w:rsidR="00A270A8" w:rsidRPr="0082005D">
        <w:rPr>
          <w:rFonts w:eastAsia="Times New Roman"/>
          <w:lang w:val="ru-RU"/>
        </w:rPr>
        <w:t>,</w:t>
      </w:r>
      <w:r w:rsidRPr="0082005D">
        <w:rPr>
          <w:rFonts w:eastAsia="Times New Roman"/>
          <w:lang w:val="ru-RU"/>
        </w:rPr>
        <w:t xml:space="preserve"> исследования и подготовка руководящих указаний по политике в области ИИ в интересах устойчивого развития</w:t>
      </w:r>
      <w:r w:rsidR="00A270A8" w:rsidRPr="0082005D">
        <w:rPr>
          <w:rFonts w:eastAsia="Times New Roman"/>
          <w:lang w:val="ru-RU"/>
        </w:rPr>
        <w:t>, а также</w:t>
      </w:r>
      <w:r w:rsidRPr="0082005D">
        <w:rPr>
          <w:rFonts w:eastAsia="Times New Roman"/>
          <w:lang w:val="ru-RU"/>
        </w:rPr>
        <w:t xml:space="preserve"> ускорители для стартапов и малых и средних предприятий. См. </w:t>
      </w:r>
      <w:hyperlink w:anchor="_5.1_Artificial_intelligence" w:history="1">
        <w:r w:rsidRPr="0082005D">
          <w:rPr>
            <w:rStyle w:val="Hyperlink"/>
            <w:rFonts w:eastAsia="Times New Roman"/>
            <w:lang w:val="ru-RU"/>
          </w:rPr>
          <w:t>раздел 5.1</w:t>
        </w:r>
      </w:hyperlink>
      <w:r w:rsidRPr="0082005D">
        <w:rPr>
          <w:rFonts w:eastAsia="Times New Roman"/>
          <w:lang w:val="ru-RU"/>
        </w:rPr>
        <w:t>.</w:t>
      </w:r>
    </w:p>
    <w:p w14:paraId="0B4381A9" w14:textId="1E40D5A3" w:rsidR="00A67B23" w:rsidRPr="0082005D" w:rsidRDefault="00A67B23" w:rsidP="00A67B23">
      <w:pPr>
        <w:rPr>
          <w:rFonts w:eastAsia="Times New Roman"/>
          <w:lang w:val="ru-RU"/>
        </w:rPr>
      </w:pPr>
      <w:r w:rsidRPr="0082005D">
        <w:rPr>
          <w:rFonts w:eastAsia="Times New Roman"/>
          <w:lang w:val="ru-RU"/>
        </w:rPr>
        <w:t xml:space="preserve">После запуска </w:t>
      </w:r>
      <w:hyperlink r:id="rId27" w:history="1">
        <w:r w:rsidRPr="0082005D">
          <w:rPr>
            <w:rFonts w:eastAsia="Times New Roman"/>
            <w:color w:val="0000FF"/>
            <w:u w:val="single"/>
            <w:lang w:val="ru-RU"/>
          </w:rPr>
          <w:t>нейронной сети "ИИ во благо"</w:t>
        </w:r>
      </w:hyperlink>
      <w:r w:rsidRPr="0082005D">
        <w:rPr>
          <w:rFonts w:eastAsia="Times New Roman"/>
          <w:lang w:val="ru-RU"/>
        </w:rPr>
        <w:t xml:space="preserve"> в феврале 2022 года профили в ней создали свыше 36 000 человек. См. </w:t>
      </w:r>
      <w:hyperlink w:anchor="_5.1_Artificial_intelligence" w:history="1">
        <w:r w:rsidRPr="0082005D">
          <w:rPr>
            <w:rStyle w:val="Hyperlink"/>
            <w:rFonts w:eastAsia="Times New Roman"/>
            <w:lang w:val="ru-RU"/>
          </w:rPr>
          <w:t>раздел 5.1</w:t>
        </w:r>
      </w:hyperlink>
      <w:r w:rsidRPr="0082005D">
        <w:rPr>
          <w:rFonts w:eastAsia="Times New Roman"/>
          <w:lang w:val="ru-RU"/>
        </w:rPr>
        <w:t>.</w:t>
      </w:r>
    </w:p>
    <w:p w14:paraId="37D1E1FF" w14:textId="0711E9F5" w:rsidR="00A67B23" w:rsidRPr="0082005D" w:rsidRDefault="00A67B23" w:rsidP="00A67B23">
      <w:pPr>
        <w:rPr>
          <w:rFonts w:eastAsia="Times New Roman"/>
          <w:lang w:val="ru-RU"/>
        </w:rPr>
      </w:pPr>
      <w:r w:rsidRPr="0082005D">
        <w:rPr>
          <w:rFonts w:eastAsia="Times New Roman"/>
          <w:lang w:val="ru-RU"/>
        </w:rPr>
        <w:lastRenderedPageBreak/>
        <w:t>Конкурсы МСЭ по решению проблем в области ИИ/МО способствуют развитию специальных знаний и возможностей в области ИИ/MО во всем мире. Большинство участников составляют студенты из развивающихся стран. с момента представления этих конкурсов в 2020 году в них приняли участие более 8000 человек, и было получено более 23</w:t>
      </w:r>
      <w:r w:rsidR="00A270A8" w:rsidRPr="0082005D">
        <w:rPr>
          <w:rFonts w:eastAsia="Times New Roman"/>
          <w:lang w:val="ru-RU"/>
        </w:rPr>
        <w:t> </w:t>
      </w:r>
      <w:r w:rsidRPr="0082005D">
        <w:rPr>
          <w:rFonts w:eastAsia="Times New Roman"/>
          <w:lang w:val="ru-RU"/>
        </w:rPr>
        <w:t xml:space="preserve">000 заявок. См. </w:t>
      </w:r>
      <w:hyperlink w:anchor="_5.1_Artificial_intelligence" w:history="1">
        <w:r w:rsidRPr="0082005D">
          <w:rPr>
            <w:rStyle w:val="Hyperlink"/>
            <w:rFonts w:eastAsia="Times New Roman"/>
            <w:lang w:val="ru-RU"/>
          </w:rPr>
          <w:t>раздел 5.1</w:t>
        </w:r>
      </w:hyperlink>
      <w:r w:rsidRPr="0082005D">
        <w:rPr>
          <w:rFonts w:eastAsia="Times New Roman"/>
          <w:lang w:val="ru-RU"/>
        </w:rPr>
        <w:t>.</w:t>
      </w:r>
    </w:p>
    <w:p w14:paraId="09D7D6EC" w14:textId="6D819253" w:rsidR="00A67B23" w:rsidRPr="0082005D" w:rsidRDefault="00C53A21" w:rsidP="00A67B23">
      <w:pPr>
        <w:rPr>
          <w:rFonts w:eastAsia="Times New Roman"/>
          <w:lang w:val="ru-RU"/>
        </w:rPr>
      </w:pPr>
      <w:hyperlink r:id="rId28" w:history="1">
        <w:r w:rsidR="00A67B23" w:rsidRPr="0082005D">
          <w:rPr>
            <w:rFonts w:eastAsia="Times New Roman"/>
            <w:color w:val="0000FF"/>
            <w:u w:val="single"/>
            <w:lang w:val="ru-RU"/>
          </w:rPr>
          <w:t>Практикумы по безопасности для цифровых финансовых услуг (ЦФУ)</w:t>
        </w:r>
      </w:hyperlink>
      <w:r w:rsidR="00A67B23" w:rsidRPr="0082005D">
        <w:rPr>
          <w:rFonts w:eastAsia="Times New Roman"/>
          <w:lang w:val="ru-RU"/>
        </w:rPr>
        <w:t xml:space="preserve"> предлагают руководство для регуляторных органов и поставщиков ЦФУ по внедрению передового опыта в области безопасности, примеры которого разработаны в рамках </w:t>
      </w:r>
      <w:hyperlink r:id="rId29" w:history="1">
        <w:r w:rsidR="00A67B23" w:rsidRPr="0082005D">
          <w:rPr>
            <w:rFonts w:eastAsia="Times New Roman"/>
            <w:color w:val="0000FF"/>
            <w:u w:val="single"/>
            <w:lang w:val="ru-RU"/>
          </w:rPr>
          <w:t>Глобальной инициативы по охвату финансовыми услугами (FIGI)</w:t>
        </w:r>
      </w:hyperlink>
      <w:r w:rsidR="00A67B23" w:rsidRPr="0082005D">
        <w:rPr>
          <w:rFonts w:eastAsia="Times New Roman"/>
          <w:lang w:val="ru-RU"/>
        </w:rPr>
        <w:t xml:space="preserve">. </w:t>
      </w:r>
      <w:hyperlink r:id="rId30" w:history="1">
        <w:r w:rsidR="00A67B23" w:rsidRPr="0082005D">
          <w:rPr>
            <w:rFonts w:eastAsia="Times New Roman"/>
            <w:color w:val="0000FF"/>
            <w:u w:val="single"/>
            <w:lang w:val="ru-RU"/>
          </w:rPr>
          <w:t>Лаборатория безопасности ЦФУ МСЭ</w:t>
        </w:r>
      </w:hyperlink>
      <w:r w:rsidR="00A67B23" w:rsidRPr="0082005D">
        <w:rPr>
          <w:rFonts w:eastAsia="Times New Roman"/>
          <w:lang w:val="ru-RU"/>
        </w:rPr>
        <w:t xml:space="preserve"> помогает заинтересованным сторонам удостоверяться, что эти примеры передового опыта используются. Все большее число стран и региональных организаций внедряют рекомендации по безопасности ЦФУ, разработанные в рамках FIGI, и создают собственные лаборатории безопасности ЦФУ при поддержке деятельности МСЭ по передаче знаний. См.</w:t>
      </w:r>
      <w:r w:rsidR="008E1298" w:rsidRPr="0082005D">
        <w:rPr>
          <w:rFonts w:eastAsia="Times New Roman"/>
          <w:lang w:val="ru-RU"/>
        </w:rPr>
        <w:t> </w:t>
      </w:r>
      <w:hyperlink w:anchor="_5.2_Artificial_intelligence" w:history="1">
        <w:r w:rsidR="00A67B23" w:rsidRPr="0082005D">
          <w:rPr>
            <w:rStyle w:val="Hyperlink"/>
            <w:rFonts w:eastAsia="Times New Roman"/>
            <w:lang w:val="ru-RU"/>
          </w:rPr>
          <w:t>раздел 5.2</w:t>
        </w:r>
      </w:hyperlink>
      <w:r w:rsidR="00A67B23" w:rsidRPr="0082005D">
        <w:rPr>
          <w:rFonts w:eastAsia="Times New Roman"/>
          <w:lang w:val="ru-RU"/>
        </w:rPr>
        <w:t>.</w:t>
      </w:r>
    </w:p>
    <w:p w14:paraId="385CC2B3" w14:textId="476D359F" w:rsidR="00A67B23" w:rsidRPr="0082005D" w:rsidRDefault="00A67B23" w:rsidP="00A67B23">
      <w:pPr>
        <w:rPr>
          <w:rFonts w:eastAsia="Times New Roman"/>
          <w:lang w:val="ru-RU"/>
        </w:rPr>
      </w:pPr>
      <w:r w:rsidRPr="0082005D">
        <w:rPr>
          <w:rFonts w:eastAsia="Times New Roman"/>
          <w:lang w:val="ru-RU"/>
        </w:rPr>
        <w:t xml:space="preserve">8 апреля 2024 года был объявлен </w:t>
      </w:r>
      <w:hyperlink r:id="rId31" w:history="1">
        <w:r w:rsidRPr="0082005D">
          <w:rPr>
            <w:rFonts w:eastAsia="Times New Roman"/>
            <w:color w:val="0000FF"/>
            <w:u w:val="single"/>
            <w:lang w:val="ru-RU"/>
          </w:rPr>
          <w:t>Конкурс МСЭ по приложениям защищенной аутентификации на основе технологии блокчейн (BSA)</w:t>
        </w:r>
      </w:hyperlink>
      <w:r w:rsidRPr="0082005D">
        <w:rPr>
          <w:rFonts w:eastAsia="Times New Roman"/>
          <w:lang w:val="ru-RU"/>
        </w:rPr>
        <w:t xml:space="preserve">, организованный совместно МСЭ и FNSV Республики Корея. Предельный срок для представления заявок – 1 августа 2024 года. Конкурс проводится с целью содействия использованию строгой аутентификации в цифровых финансовых услугах (ЦФУ) для внедрения аутентификации без паролей и повышения уровня безопасности процессов аутентификации. Конкурс призван вдохновить разработчиков использовать BSA для более строгих и более безопасных методов аутентификации, помимо традиционных паролей. Конкурс проводится на </w:t>
      </w:r>
      <w:hyperlink r:id="rId32" w:history="1">
        <w:r w:rsidRPr="0082005D">
          <w:rPr>
            <w:rFonts w:eastAsia="Times New Roman"/>
            <w:color w:val="0000FF"/>
            <w:u w:val="single"/>
            <w:lang w:val="ru-RU"/>
          </w:rPr>
          <w:t>Zindi</w:t>
        </w:r>
      </w:hyperlink>
      <w:r w:rsidRPr="0082005D">
        <w:rPr>
          <w:rFonts w:eastAsia="Times New Roman"/>
          <w:lang w:val="ru-RU"/>
        </w:rPr>
        <w:t>. См.</w:t>
      </w:r>
      <w:r w:rsidR="008E1298" w:rsidRPr="0082005D">
        <w:rPr>
          <w:rFonts w:eastAsia="Times New Roman"/>
          <w:lang w:val="ru-RU"/>
        </w:rPr>
        <w:t> </w:t>
      </w:r>
      <w:hyperlink w:anchor="_5.2_Artificial_intelligence" w:history="1">
        <w:r w:rsidRPr="0082005D">
          <w:rPr>
            <w:rStyle w:val="Hyperlink"/>
            <w:rFonts w:eastAsia="Times New Roman"/>
            <w:lang w:val="ru-RU"/>
          </w:rPr>
          <w:t>раздел</w:t>
        </w:r>
        <w:r w:rsidR="005B6830" w:rsidRPr="0082005D">
          <w:rPr>
            <w:rStyle w:val="Hyperlink"/>
            <w:rFonts w:eastAsia="Times New Roman"/>
            <w:lang w:val="ru-RU"/>
          </w:rPr>
          <w:t> </w:t>
        </w:r>
        <w:r w:rsidRPr="0082005D">
          <w:rPr>
            <w:rStyle w:val="Hyperlink"/>
            <w:rFonts w:eastAsia="Times New Roman"/>
            <w:lang w:val="ru-RU"/>
          </w:rPr>
          <w:t>5.2</w:t>
        </w:r>
      </w:hyperlink>
      <w:r w:rsidRPr="0082005D">
        <w:rPr>
          <w:rFonts w:eastAsia="Times New Roman"/>
          <w:lang w:val="ru-RU"/>
        </w:rPr>
        <w:t>.</w:t>
      </w:r>
    </w:p>
    <w:p w14:paraId="59A611E3" w14:textId="2957B7DE" w:rsidR="00A67B23" w:rsidRPr="0082005D" w:rsidRDefault="00A67B23" w:rsidP="00A67B23">
      <w:pPr>
        <w:rPr>
          <w:rFonts w:eastAsia="Times New Roman"/>
          <w:lang w:val="ru-RU"/>
        </w:rPr>
      </w:pPr>
      <w:r w:rsidRPr="0082005D">
        <w:rPr>
          <w:rFonts w:eastAsia="Times New Roman"/>
          <w:lang w:val="ru-RU"/>
        </w:rPr>
        <w:t xml:space="preserve">В рамках </w:t>
      </w:r>
      <w:hyperlink r:id="rId33" w:history="1">
        <w:r w:rsidRPr="0082005D">
          <w:rPr>
            <w:rFonts w:eastAsia="Times New Roman"/>
            <w:color w:val="0000FF"/>
            <w:u w:val="single"/>
            <w:lang w:val="ru-RU"/>
          </w:rPr>
          <w:t>Глобальной инициативы "Виртуальные миры: знакомство с городской метавселенной"</w:t>
        </w:r>
      </w:hyperlink>
      <w:r w:rsidRPr="0082005D">
        <w:rPr>
          <w:rFonts w:eastAsia="Times New Roman"/>
          <w:lang w:val="ru-RU"/>
        </w:rPr>
        <w:t xml:space="preserve">, представленной 14 июня 2024 года на первом </w:t>
      </w:r>
      <w:hyperlink r:id="rId34" w:history="1">
        <w:r w:rsidRPr="0082005D">
          <w:rPr>
            <w:rFonts w:eastAsia="Times New Roman"/>
            <w:color w:val="0000FF"/>
            <w:u w:val="single"/>
            <w:lang w:val="ru-RU"/>
          </w:rPr>
          <w:t>Дне виртуальных миров ООН</w:t>
        </w:r>
      </w:hyperlink>
      <w:r w:rsidRPr="0082005D">
        <w:rPr>
          <w:rFonts w:eastAsia="Times New Roman"/>
          <w:lang w:val="ru-RU"/>
        </w:rPr>
        <w:t>, будут определены нормы и принципы управления решениями в области метавселенной для городов, касающиеся городского планирования, образования и муниципальных услуг. Инициатива, возглавляемая Международным союзом электросвязи (МСЭ), Международным вычислительным центром ООН и Органом цифровых технологий Дубая, будет ориентирована на развитие потенциала, содействие обмену передовым опытом и разработку тестовой среды, позволяющей городам моделировать сценарии в виртуальных мирах. Эта</w:t>
      </w:r>
      <w:r w:rsidR="008E1298" w:rsidRPr="0082005D">
        <w:rPr>
          <w:rFonts w:eastAsia="Times New Roman"/>
          <w:lang w:val="ru-RU"/>
        </w:rPr>
        <w:t> </w:t>
      </w:r>
      <w:r w:rsidRPr="0082005D">
        <w:rPr>
          <w:rFonts w:eastAsia="Times New Roman"/>
          <w:lang w:val="ru-RU"/>
        </w:rPr>
        <w:t xml:space="preserve">инициатива будет опираться на работу </w:t>
      </w:r>
      <w:hyperlink r:id="rId35" w:history="1">
        <w:r w:rsidRPr="0082005D">
          <w:rPr>
            <w:rFonts w:eastAsia="Times New Roman"/>
            <w:color w:val="0000FF"/>
            <w:u w:val="single"/>
            <w:lang w:val="ru-RU"/>
          </w:rPr>
          <w:t>Оперативной группы МСЭ-Т по метавселенной</w:t>
        </w:r>
      </w:hyperlink>
      <w:r w:rsidRPr="0082005D">
        <w:rPr>
          <w:rFonts w:eastAsia="Times New Roman"/>
          <w:lang w:val="ru-RU"/>
        </w:rPr>
        <w:t xml:space="preserve"> и дополнять работу </w:t>
      </w:r>
      <w:hyperlink r:id="rId36" w:history="1">
        <w:r w:rsidRPr="0082005D">
          <w:rPr>
            <w:rFonts w:eastAsia="Times New Roman"/>
            <w:color w:val="0000FF"/>
            <w:u w:val="single"/>
            <w:lang w:val="ru-RU"/>
          </w:rPr>
          <w:t>20-й Исследовательской комиссии МСЭ-Т</w:t>
        </w:r>
      </w:hyperlink>
      <w:r w:rsidRPr="0082005D">
        <w:rPr>
          <w:rFonts w:eastAsia="Times New Roman"/>
          <w:lang w:val="ru-RU"/>
        </w:rPr>
        <w:t xml:space="preserve"> и </w:t>
      </w:r>
      <w:hyperlink r:id="rId37" w:history="1">
        <w:r w:rsidRPr="0082005D">
          <w:rPr>
            <w:rFonts w:eastAsia="Times New Roman"/>
            <w:color w:val="0000FF"/>
            <w:u w:val="single"/>
            <w:lang w:val="ru-RU"/>
          </w:rPr>
          <w:t>инициативы "Объединение усилий в целях построения "умных" устойчивых городов" (U4SSC)</w:t>
        </w:r>
      </w:hyperlink>
      <w:r w:rsidRPr="0082005D">
        <w:rPr>
          <w:rFonts w:eastAsia="Times New Roman"/>
          <w:lang w:val="ru-RU"/>
        </w:rPr>
        <w:t xml:space="preserve">. В новом </w:t>
      </w:r>
      <w:hyperlink r:id="rId38" w:anchor="p=1" w:history="1">
        <w:r w:rsidRPr="0082005D">
          <w:rPr>
            <w:rFonts w:eastAsia="Times New Roman"/>
            <w:color w:val="0000FF"/>
            <w:u w:val="single"/>
            <w:lang w:val="ru-RU"/>
          </w:rPr>
          <w:t>кратком отчете ООН</w:t>
        </w:r>
      </w:hyperlink>
      <w:r w:rsidRPr="0082005D">
        <w:rPr>
          <w:rFonts w:eastAsia="Times New Roman"/>
          <w:lang w:val="ru-RU"/>
        </w:rPr>
        <w:t xml:space="preserve">, представленном на Дне виртуальных миров ООН, подчеркивается актуальность виртуальных миров и метавселенной для ЦУР. См. </w:t>
      </w:r>
      <w:hyperlink w:anchor="_5.3_Digital_transformation" w:history="1">
        <w:r w:rsidRPr="0082005D">
          <w:rPr>
            <w:rStyle w:val="Hyperlink"/>
            <w:rFonts w:eastAsia="Times New Roman"/>
            <w:lang w:val="ru-RU"/>
          </w:rPr>
          <w:t>раздел 5.3</w:t>
        </w:r>
      </w:hyperlink>
      <w:r w:rsidRPr="0082005D">
        <w:rPr>
          <w:rFonts w:eastAsia="Times New Roman"/>
          <w:lang w:val="ru-RU"/>
        </w:rPr>
        <w:t>.</w:t>
      </w:r>
    </w:p>
    <w:p w14:paraId="53090888" w14:textId="5021331E" w:rsidR="00A67B23" w:rsidRPr="0082005D" w:rsidRDefault="00C53A21" w:rsidP="00A67B23">
      <w:pPr>
        <w:rPr>
          <w:rFonts w:eastAsia="Times New Roman"/>
          <w:lang w:val="ru-RU"/>
        </w:rPr>
      </w:pPr>
      <w:hyperlink r:id="rId39" w:history="1">
        <w:r w:rsidR="00A67B23" w:rsidRPr="0082005D">
          <w:rPr>
            <w:rFonts w:eastAsia="Times New Roman"/>
            <w:color w:val="0000FF"/>
            <w:u w:val="single"/>
            <w:lang w:val="ru-RU"/>
          </w:rPr>
          <w:t>Диалоги МСЭ о цифровой трансформации</w:t>
        </w:r>
      </w:hyperlink>
      <w:r w:rsidR="00A67B23" w:rsidRPr="0082005D">
        <w:rPr>
          <w:rFonts w:eastAsia="Times New Roman"/>
          <w:lang w:val="ru-RU"/>
        </w:rPr>
        <w:t xml:space="preserve"> включают чаты для неофициального общения, беседы с экспертами и вебинары по различным аспектам цифровой трансформации и поддержки стандартов МСЭ. В 2024 году было проведено 17 диалогов. Деятельность </w:t>
      </w:r>
      <w:hyperlink r:id="rId40" w:history="1">
        <w:r w:rsidR="00A67B23" w:rsidRPr="0082005D">
          <w:rPr>
            <w:rFonts w:eastAsia="Times New Roman"/>
            <w:color w:val="0000FF"/>
            <w:u w:val="single"/>
            <w:lang w:val="ru-RU"/>
          </w:rPr>
          <w:t>инициативы "Объединение усилий в целях построения "умных" устойчивых городов" (U4SSC)</w:t>
        </w:r>
      </w:hyperlink>
      <w:r w:rsidR="00A67B23" w:rsidRPr="0082005D">
        <w:rPr>
          <w:rFonts w:eastAsia="Times New Roman"/>
          <w:lang w:val="ru-RU"/>
        </w:rPr>
        <w:t xml:space="preserve"> поддерживают 19 учреждений ООН для достижения ЦУР 11 ("Обеспечение открытости, безопасности, жизнестойкости и экологической устойчивости городов и населенных пунктов"). Более 150 городов приняли </w:t>
      </w:r>
      <w:hyperlink r:id="rId41" w:history="1">
        <w:r w:rsidR="00A67B23" w:rsidRPr="0082005D">
          <w:rPr>
            <w:rFonts w:eastAsia="Times New Roman"/>
            <w:color w:val="0000FF"/>
            <w:u w:val="single"/>
            <w:lang w:val="ru-RU"/>
          </w:rPr>
          <w:t>ключевые показатели деятельности U4SSC</w:t>
        </w:r>
      </w:hyperlink>
      <w:r w:rsidR="00A67B23" w:rsidRPr="0082005D">
        <w:rPr>
          <w:rFonts w:eastAsia="Times New Roman"/>
          <w:lang w:val="ru-RU"/>
        </w:rPr>
        <w:t xml:space="preserve"> на основе стандартов МСЭ. Результаты оценок подтверждаются </w:t>
      </w:r>
      <w:hyperlink r:id="rId42" w:history="1">
        <w:r w:rsidR="00A67B23" w:rsidRPr="0082005D">
          <w:rPr>
            <w:rFonts w:eastAsia="Times New Roman"/>
            <w:color w:val="0000FF"/>
            <w:u w:val="single"/>
            <w:lang w:val="ru-RU"/>
          </w:rPr>
          <w:t>"портретами" городов, информационными бюллетенями, отчетами о проверке и исследованиями конкретных ситуаций</w:t>
        </w:r>
      </w:hyperlink>
      <w:r w:rsidR="00A67B23" w:rsidRPr="0082005D">
        <w:rPr>
          <w:rFonts w:eastAsia="Times New Roman"/>
          <w:lang w:val="ru-RU"/>
        </w:rPr>
        <w:t xml:space="preserve">. </w:t>
      </w:r>
      <w:hyperlink r:id="rId43" w:history="1">
        <w:r w:rsidR="00A67B23" w:rsidRPr="0082005D">
          <w:rPr>
            <w:rFonts w:eastAsia="Times New Roman"/>
            <w:color w:val="0000FF"/>
            <w:u w:val="single"/>
            <w:lang w:val="ru-RU"/>
          </w:rPr>
          <w:t>Новые отчеты</w:t>
        </w:r>
      </w:hyperlink>
      <w:r w:rsidR="00A67B23" w:rsidRPr="0082005D">
        <w:rPr>
          <w:rFonts w:eastAsia="Times New Roman"/>
          <w:lang w:val="ru-RU"/>
        </w:rPr>
        <w:t xml:space="preserve">, опубликованные в 2024 году, включают "Руководящие принципы U4SSC для ИИ в городах". См. </w:t>
      </w:r>
      <w:hyperlink w:anchor="_5.3_Digital_transformation" w:history="1">
        <w:r w:rsidR="00A67B23" w:rsidRPr="0082005D">
          <w:rPr>
            <w:rStyle w:val="Hyperlink"/>
            <w:rFonts w:eastAsia="Times New Roman"/>
            <w:lang w:val="ru-RU"/>
          </w:rPr>
          <w:t>раздел 5.3</w:t>
        </w:r>
      </w:hyperlink>
      <w:r w:rsidR="00A67B23" w:rsidRPr="0082005D">
        <w:rPr>
          <w:rFonts w:eastAsia="Times New Roman"/>
          <w:lang w:val="ru-RU"/>
        </w:rPr>
        <w:t>.</w:t>
      </w:r>
    </w:p>
    <w:p w14:paraId="1C9925CC" w14:textId="2535949E" w:rsidR="00A67B23" w:rsidRPr="0082005D" w:rsidRDefault="00A67B23" w:rsidP="00A67B23">
      <w:pPr>
        <w:rPr>
          <w:rFonts w:eastAsia="Times New Roman"/>
          <w:b/>
          <w:bCs/>
          <w:lang w:val="ru-RU"/>
        </w:rPr>
      </w:pPr>
      <w:r w:rsidRPr="0082005D">
        <w:rPr>
          <w:rFonts w:eastAsia="Times New Roman"/>
          <w:lang w:val="ru-RU"/>
        </w:rPr>
        <w:t xml:space="preserve">На смену </w:t>
      </w:r>
      <w:hyperlink r:id="rId44" w:history="1">
        <w:r w:rsidRPr="0082005D">
          <w:rPr>
            <w:rFonts w:eastAsia="Times New Roman"/>
            <w:color w:val="0000FF"/>
            <w:u w:val="single"/>
            <w:lang w:val="ru-RU"/>
          </w:rPr>
          <w:t>оперативной группе МСЭ-Т по ИИ для управления операциями в случае стихийных бедствий</w:t>
        </w:r>
      </w:hyperlink>
      <w:r w:rsidRPr="0082005D">
        <w:rPr>
          <w:rFonts w:eastAsia="Times New Roman"/>
          <w:lang w:val="ru-RU"/>
        </w:rPr>
        <w:t xml:space="preserve"> придет новая "Глобальная инициатива по обеспечению устойчивости к стихийным бедствиям с помощью решений ИИ". Инициативу будут возглавлять МСЭ, </w:t>
      </w:r>
      <w:r w:rsidRPr="0082005D">
        <w:rPr>
          <w:rFonts w:eastAsia="Times New Roman"/>
          <w:lang w:val="ru-RU"/>
        </w:rPr>
        <w:lastRenderedPageBreak/>
        <w:t xml:space="preserve">Программа ООН по окружающей среде, Рамочная конвенция ООН об изменении климата, Всемирный почтовый союз и Всемирная метеорологическая организация. В рамках инициативы будут изучаться случаи использования ИИ для обеспечения устойчивости, обеспечиваться экспертное руководство и оказываться поддержка в исследованиях, инновациях и разработке стандартов. Она также направлена на создание структуры готовности ИИ для оценки и совершенствования национального потенциала для использования ИИ в управлении операциями в случае бедствий. См. </w:t>
      </w:r>
      <w:hyperlink w:anchor="_5.4_Resilience_to" w:history="1">
        <w:r w:rsidRPr="0082005D">
          <w:rPr>
            <w:rStyle w:val="Hyperlink"/>
            <w:rFonts w:eastAsia="Times New Roman"/>
            <w:lang w:val="ru-RU"/>
          </w:rPr>
          <w:t>раздел 5.4</w:t>
        </w:r>
      </w:hyperlink>
      <w:r w:rsidRPr="0082005D">
        <w:rPr>
          <w:rFonts w:eastAsia="Times New Roman"/>
          <w:lang w:val="ru-RU"/>
        </w:rPr>
        <w:t>.</w:t>
      </w:r>
    </w:p>
    <w:p w14:paraId="3A4BB52A" w14:textId="092139C4" w:rsidR="00A67B23" w:rsidRPr="0082005D" w:rsidRDefault="00A67B23" w:rsidP="00A67B23">
      <w:pPr>
        <w:rPr>
          <w:rFonts w:eastAsia="Times New Roman"/>
          <w:lang w:val="ru-RU"/>
        </w:rPr>
      </w:pPr>
      <w:r w:rsidRPr="0082005D">
        <w:rPr>
          <w:rFonts w:eastAsia="Times New Roman"/>
          <w:lang w:val="ru-RU"/>
        </w:rPr>
        <w:t xml:space="preserve">Последний </w:t>
      </w:r>
      <w:hyperlink r:id="rId45" w:history="1">
        <w:r w:rsidRPr="0082005D">
          <w:rPr>
            <w:rFonts w:eastAsia="Times New Roman"/>
            <w:color w:val="0000FF"/>
            <w:u w:val="single"/>
            <w:lang w:val="ru-RU"/>
          </w:rPr>
          <w:t>симпозиум "Будущий подключенный к сети автомобиль"</w:t>
        </w:r>
      </w:hyperlink>
      <w:r w:rsidRPr="0082005D">
        <w:rPr>
          <w:rFonts w:eastAsia="Times New Roman"/>
          <w:lang w:val="ru-RU"/>
        </w:rPr>
        <w:t>, организованный МСЭ и Европейской экономической комиссией ООН</w:t>
      </w:r>
      <w:r w:rsidR="00A270A8" w:rsidRPr="0082005D">
        <w:rPr>
          <w:rFonts w:eastAsia="Times New Roman"/>
          <w:lang w:val="ru-RU"/>
        </w:rPr>
        <w:t>,</w:t>
      </w:r>
      <w:r w:rsidRPr="0082005D">
        <w:rPr>
          <w:rFonts w:eastAsia="Times New Roman"/>
          <w:lang w:val="ru-RU"/>
        </w:rPr>
        <w:t xml:space="preserve"> прошел в онлайновом режиме с 11 по 14</w:t>
      </w:r>
      <w:r w:rsidR="008E1298" w:rsidRPr="0082005D">
        <w:rPr>
          <w:rFonts w:eastAsia="Times New Roman"/>
          <w:lang w:val="ru-RU"/>
        </w:rPr>
        <w:t> </w:t>
      </w:r>
      <w:r w:rsidRPr="0082005D">
        <w:rPr>
          <w:rFonts w:eastAsia="Times New Roman"/>
          <w:lang w:val="ru-RU"/>
        </w:rPr>
        <w:t xml:space="preserve">марта 2024 года. </w:t>
      </w:r>
      <w:hyperlink r:id="rId46" w:history="1">
        <w:r w:rsidRPr="0082005D">
          <w:rPr>
            <w:rFonts w:eastAsia="Times New Roman"/>
            <w:color w:val="0000FF"/>
            <w:u w:val="single"/>
            <w:lang w:val="ru-RU"/>
          </w:rPr>
          <w:t>Группа экспертов по технологиям связи для автоматизированного вождения</w:t>
        </w:r>
      </w:hyperlink>
      <w:r w:rsidRPr="0082005D">
        <w:rPr>
          <w:rFonts w:eastAsia="Times New Roman"/>
          <w:lang w:val="ru-RU"/>
        </w:rPr>
        <w:t xml:space="preserve"> в рамках </w:t>
      </w:r>
      <w:hyperlink r:id="rId47" w:history="1">
        <w:r w:rsidRPr="0082005D">
          <w:rPr>
            <w:rFonts w:eastAsia="Times New Roman"/>
            <w:color w:val="0000FF"/>
            <w:u w:val="single"/>
            <w:lang w:val="ru-RU"/>
          </w:rPr>
          <w:t>Сотрудничества по стандартам связи для ИТС (CITS)</w:t>
        </w:r>
      </w:hyperlink>
      <w:r w:rsidRPr="0082005D">
        <w:rPr>
          <w:rFonts w:eastAsia="Times New Roman"/>
          <w:lang w:val="ru-RU"/>
        </w:rPr>
        <w:t xml:space="preserve"> под руководством МСЭ создала в течение отчетного периода свою первую </w:t>
      </w:r>
      <w:hyperlink r:id="rId48" w:history="1">
        <w:r w:rsidRPr="0082005D">
          <w:rPr>
            <w:rFonts w:eastAsia="Times New Roman"/>
            <w:color w:val="0000FF"/>
            <w:u w:val="single"/>
            <w:lang w:val="ru-RU"/>
          </w:rPr>
          <w:t>рабочую группу по автомобильной связи для перестраивания в перегруженные полосы движения в автоматическом режиме</w:t>
        </w:r>
      </w:hyperlink>
      <w:r w:rsidRPr="0082005D">
        <w:rPr>
          <w:rFonts w:eastAsia="Times New Roman"/>
          <w:lang w:val="ru-RU"/>
        </w:rPr>
        <w:t>. См.</w:t>
      </w:r>
      <w:r w:rsidR="008E1298" w:rsidRPr="0082005D">
        <w:rPr>
          <w:rFonts w:eastAsia="Times New Roman"/>
          <w:lang w:val="ru-RU"/>
        </w:rPr>
        <w:t> </w:t>
      </w:r>
      <w:hyperlink w:anchor="_5.3_Smart_cities" w:history="1">
        <w:r w:rsidRPr="0082005D">
          <w:rPr>
            <w:rStyle w:val="Hyperlink"/>
            <w:rFonts w:eastAsia="Times New Roman"/>
            <w:lang w:val="ru-RU"/>
          </w:rPr>
          <w:t>раздел 5.5</w:t>
        </w:r>
      </w:hyperlink>
      <w:r w:rsidRPr="0082005D">
        <w:rPr>
          <w:rFonts w:eastAsia="Times New Roman"/>
          <w:lang w:val="ru-RU"/>
        </w:rPr>
        <w:t>.</w:t>
      </w:r>
    </w:p>
    <w:p w14:paraId="0571CCA0" w14:textId="5AB1DCF5" w:rsidR="00A67B23" w:rsidRPr="0082005D" w:rsidRDefault="00A67B23" w:rsidP="00A67B23">
      <w:pPr>
        <w:rPr>
          <w:rFonts w:eastAsia="Times New Roman"/>
          <w:lang w:val="ru-RU"/>
        </w:rPr>
      </w:pPr>
      <w:r w:rsidRPr="0082005D">
        <w:rPr>
          <w:rFonts w:eastAsia="Times New Roman"/>
          <w:lang w:val="ru-RU"/>
        </w:rPr>
        <w:t xml:space="preserve">Важнейшими форматами участия академических организаций в работе МСЭ являются </w:t>
      </w:r>
      <w:hyperlink r:id="rId49" w:history="1">
        <w:r w:rsidRPr="0082005D">
          <w:rPr>
            <w:rFonts w:eastAsia="Times New Roman"/>
            <w:color w:val="0000FF"/>
            <w:u w:val="single"/>
            <w:lang w:val="ru-RU"/>
          </w:rPr>
          <w:t>членство академических организаций в МСЭ</w:t>
        </w:r>
      </w:hyperlink>
      <w:r w:rsidRPr="0082005D">
        <w:rPr>
          <w:rFonts w:eastAsia="Times New Roman"/>
          <w:lang w:val="ru-RU"/>
        </w:rPr>
        <w:t xml:space="preserve">, </w:t>
      </w:r>
      <w:hyperlink r:id="rId50" w:history="1">
        <w:r w:rsidRPr="0082005D">
          <w:rPr>
            <w:rFonts w:eastAsia="Times New Roman"/>
            <w:color w:val="0000FF"/>
            <w:u w:val="single"/>
            <w:lang w:val="ru-RU"/>
          </w:rPr>
          <w:t xml:space="preserve">публикации в журнале МСЭ "Будущие и </w:t>
        </w:r>
        <w:r w:rsidR="00A270A8" w:rsidRPr="0082005D">
          <w:rPr>
            <w:rFonts w:eastAsia="Times New Roman"/>
            <w:color w:val="0000FF"/>
            <w:u w:val="single"/>
            <w:lang w:val="ru-RU"/>
          </w:rPr>
          <w:t xml:space="preserve">появляющиеся </w:t>
        </w:r>
        <w:r w:rsidRPr="0082005D">
          <w:rPr>
            <w:rFonts w:eastAsia="Times New Roman"/>
            <w:color w:val="0000FF"/>
            <w:u w:val="single"/>
            <w:lang w:val="ru-RU"/>
          </w:rPr>
          <w:t>технологии"</w:t>
        </w:r>
      </w:hyperlink>
      <w:r w:rsidRPr="0082005D">
        <w:rPr>
          <w:rFonts w:eastAsia="Times New Roman"/>
          <w:lang w:val="ru-RU"/>
        </w:rPr>
        <w:t xml:space="preserve"> и </w:t>
      </w:r>
      <w:hyperlink r:id="rId51" w:history="1">
        <w:r w:rsidRPr="0082005D">
          <w:rPr>
            <w:rFonts w:eastAsia="Times New Roman"/>
            <w:color w:val="0000FF"/>
            <w:u w:val="single"/>
            <w:lang w:val="ru-RU"/>
          </w:rPr>
          <w:t>конференции "Калейдоскоп МСЭ"</w:t>
        </w:r>
      </w:hyperlink>
      <w:r w:rsidRPr="0082005D">
        <w:rPr>
          <w:rFonts w:eastAsia="Times New Roman"/>
          <w:lang w:val="ru-RU"/>
        </w:rPr>
        <w:t xml:space="preserve">. См. </w:t>
      </w:r>
      <w:hyperlink w:anchor="_4_Academia" w:history="1">
        <w:r w:rsidRPr="0082005D">
          <w:rPr>
            <w:rStyle w:val="Hyperlink"/>
            <w:rFonts w:eastAsia="Times New Roman"/>
            <w:lang w:val="ru-RU"/>
          </w:rPr>
          <w:t>раздел 6</w:t>
        </w:r>
      </w:hyperlink>
      <w:r w:rsidRPr="0082005D">
        <w:rPr>
          <w:rFonts w:eastAsia="Times New Roman"/>
          <w:lang w:val="ru-RU"/>
        </w:rPr>
        <w:t>.</w:t>
      </w:r>
    </w:p>
    <w:p w14:paraId="79C3CAB9" w14:textId="290C73C6" w:rsidR="00A67B23" w:rsidRPr="0082005D" w:rsidRDefault="00A67B23" w:rsidP="00A67B23">
      <w:pPr>
        <w:rPr>
          <w:rFonts w:eastAsia="Times New Roman"/>
          <w:lang w:val="ru-RU"/>
        </w:rPr>
      </w:pPr>
      <w:r w:rsidRPr="0082005D">
        <w:rPr>
          <w:rFonts w:eastAsia="Times New Roman"/>
          <w:lang w:val="ru-RU"/>
        </w:rPr>
        <w:t xml:space="preserve">Журнал МСЭ является бесплатным для читателей и авторов и обеспечивает всестороннее освещение всех парадигм связи и построения сетей. В отчетном периоде были опубликованы первые два квартальных выпуска журнала за 2024 год. В номере 2 пятого тома рассматривается будущее спутниковой связи в контексте перехода парадигмы от традиционных геостационарных спутниковых служб к многоуровневым космическим сетям. В номере 1 пятого тома исследуются инновации для сетей, которые позволяют обеспечить высокую производительность, энергоэффективность и безопасность при обслуживании разнообразных устройств. Также журнал содержит </w:t>
      </w:r>
      <w:hyperlink r:id="rId52" w:history="1">
        <w:r w:rsidRPr="0082005D">
          <w:rPr>
            <w:rFonts w:eastAsia="Times New Roman"/>
            <w:color w:val="0000FF"/>
            <w:u w:val="single"/>
            <w:lang w:val="ru-RU"/>
          </w:rPr>
          <w:t>записи вебинаров</w:t>
        </w:r>
      </w:hyperlink>
      <w:r w:rsidRPr="0082005D">
        <w:rPr>
          <w:rFonts w:eastAsia="Times New Roman"/>
          <w:lang w:val="ru-RU"/>
        </w:rPr>
        <w:t xml:space="preserve"> с исследователями и лидерами отрасли; в 2024 году состоялось десять таких вебинаров. См. </w:t>
      </w:r>
      <w:hyperlink w:anchor="_6.1_ITU_Journal" w:history="1">
        <w:r w:rsidRPr="0082005D">
          <w:rPr>
            <w:rStyle w:val="Hyperlink"/>
            <w:rFonts w:eastAsia="Times New Roman"/>
            <w:lang w:val="ru-RU"/>
          </w:rPr>
          <w:t>раздел 6.1</w:t>
        </w:r>
      </w:hyperlink>
      <w:r w:rsidRPr="0082005D">
        <w:rPr>
          <w:rFonts w:eastAsia="Times New Roman"/>
          <w:lang w:val="ru-RU"/>
        </w:rPr>
        <w:t>.</w:t>
      </w:r>
    </w:p>
    <w:p w14:paraId="674508AD" w14:textId="64B90BA8" w:rsidR="00A67B23" w:rsidRPr="0082005D" w:rsidRDefault="00C53A21" w:rsidP="00A67B23">
      <w:pPr>
        <w:rPr>
          <w:rFonts w:eastAsia="Times New Roman"/>
          <w:lang w:val="ru-RU"/>
        </w:rPr>
      </w:pPr>
      <w:hyperlink r:id="rId53" w:history="1">
        <w:r w:rsidR="00A67B23" w:rsidRPr="0082005D">
          <w:rPr>
            <w:rFonts w:eastAsia="Times New Roman"/>
            <w:color w:val="0000FF"/>
            <w:u w:val="single"/>
            <w:lang w:val="ru-RU"/>
          </w:rPr>
          <w:t>Мероприятие МСЭ "Калейдоскоп-2024" "Инновации и цифровая трансформация для устойчивого мира"</w:t>
        </w:r>
      </w:hyperlink>
      <w:r w:rsidR="00A67B23" w:rsidRPr="0082005D">
        <w:rPr>
          <w:rFonts w:eastAsia="Times New Roman"/>
          <w:lang w:val="ru-RU"/>
        </w:rPr>
        <w:t xml:space="preserve"> будет приурочено к ВАСЭ-24 в Нью-Дели, Индия. Основное внимание будет уделено тому, как именно международные стандарты могут способствовать достижению ЦУР. Для конференции было получено более 140 представлений. См.</w:t>
      </w:r>
      <w:r w:rsidR="008E1298" w:rsidRPr="0082005D">
        <w:rPr>
          <w:rFonts w:eastAsia="Times New Roman"/>
          <w:lang w:val="ru-RU"/>
        </w:rPr>
        <w:t> </w:t>
      </w:r>
      <w:hyperlink w:anchor="_6.2_ITU_Kaleidoscope" w:history="1">
        <w:r w:rsidR="00A67B23" w:rsidRPr="0082005D">
          <w:rPr>
            <w:rStyle w:val="Hyperlink"/>
            <w:rFonts w:eastAsia="Times New Roman"/>
            <w:lang w:val="ru-RU"/>
          </w:rPr>
          <w:t>раздел</w:t>
        </w:r>
        <w:r w:rsidR="005B6830" w:rsidRPr="0082005D">
          <w:rPr>
            <w:rStyle w:val="Hyperlink"/>
            <w:rFonts w:eastAsia="Times New Roman"/>
            <w:lang w:val="ru-RU"/>
          </w:rPr>
          <w:t> </w:t>
        </w:r>
        <w:r w:rsidR="00A67B23" w:rsidRPr="0082005D">
          <w:rPr>
            <w:rStyle w:val="Hyperlink"/>
            <w:rFonts w:eastAsia="Times New Roman"/>
            <w:lang w:val="ru-RU"/>
          </w:rPr>
          <w:t>6.2</w:t>
        </w:r>
      </w:hyperlink>
      <w:r w:rsidR="00A67B23" w:rsidRPr="0082005D">
        <w:rPr>
          <w:rFonts w:eastAsia="Times New Roman"/>
          <w:lang w:val="ru-RU"/>
        </w:rPr>
        <w:t>.</w:t>
      </w:r>
    </w:p>
    <w:p w14:paraId="5E6ABD39" w14:textId="6243B178" w:rsidR="00A67B23" w:rsidRPr="0082005D" w:rsidRDefault="00A67B23" w:rsidP="00A67B23">
      <w:pPr>
        <w:rPr>
          <w:rFonts w:eastAsia="Times New Roman"/>
          <w:lang w:val="ru-RU"/>
        </w:rPr>
      </w:pPr>
      <w:r w:rsidRPr="0082005D">
        <w:rPr>
          <w:rFonts w:eastAsia="Times New Roman"/>
          <w:lang w:val="ru-RU"/>
        </w:rPr>
        <w:t xml:space="preserve">Пересмотренная </w:t>
      </w:r>
      <w:hyperlink r:id="rId54" w:history="1">
        <w:r w:rsidRPr="0082005D">
          <w:rPr>
            <w:rFonts w:eastAsia="Times New Roman"/>
            <w:color w:val="0000FF"/>
            <w:u w:val="single"/>
            <w:lang w:val="ru-RU"/>
          </w:rPr>
          <w:t>Программа МСЭ по преодолению разрыва в стандартизации (ПРС)</w:t>
        </w:r>
      </w:hyperlink>
      <w:r w:rsidRPr="0082005D">
        <w:rPr>
          <w:rFonts w:eastAsia="Times New Roman"/>
          <w:lang w:val="ru-RU"/>
        </w:rPr>
        <w:t xml:space="preserve"> предполагает работу по двум основным стратегическим направлениям – разработке и внедрению – на базе ресурсов и при поддержке партнеров. В 2023 году программу ПРС финансировало министерство внутренних дел и связи Японии (MIC). В 2024 году было запрошено 173 и предоставлено 89 стипендий. Информацию о деятельности по </w:t>
      </w:r>
      <w:r w:rsidR="00A270A8" w:rsidRPr="0082005D">
        <w:rPr>
          <w:rFonts w:eastAsia="Times New Roman"/>
          <w:lang w:val="ru-RU"/>
        </w:rPr>
        <w:t>ПРС</w:t>
      </w:r>
      <w:r w:rsidRPr="0082005D">
        <w:rPr>
          <w:rFonts w:eastAsia="Times New Roman"/>
          <w:lang w:val="ru-RU"/>
        </w:rPr>
        <w:t xml:space="preserve">, осуществленной в течение отчетного периода, см. в </w:t>
      </w:r>
      <w:hyperlink w:anchor="_10_Virtual_meetings" w:history="1">
        <w:r w:rsidRPr="0082005D">
          <w:rPr>
            <w:rStyle w:val="Hyperlink"/>
            <w:rFonts w:eastAsia="Times New Roman"/>
            <w:lang w:val="ru-RU"/>
          </w:rPr>
          <w:t>разделе 9</w:t>
        </w:r>
      </w:hyperlink>
      <w:r w:rsidRPr="0082005D">
        <w:rPr>
          <w:rFonts w:eastAsia="Times New Roman"/>
          <w:lang w:val="ru-RU"/>
        </w:rPr>
        <w:t>.</w:t>
      </w:r>
    </w:p>
    <w:p w14:paraId="3FEA0E85" w14:textId="392F547C" w:rsidR="00A67B23" w:rsidRPr="0082005D" w:rsidRDefault="00A67B23" w:rsidP="00A67B23">
      <w:pPr>
        <w:rPr>
          <w:rFonts w:eastAsia="Times New Roman"/>
          <w:lang w:val="ru-RU"/>
        </w:rPr>
      </w:pPr>
      <w:r w:rsidRPr="0082005D">
        <w:rPr>
          <w:rFonts w:eastAsia="Times New Roman"/>
          <w:lang w:val="ru-RU"/>
        </w:rPr>
        <w:t xml:space="preserve">БСЭ продолжает включать гендерную проблематику во все свои мероприятия и программы с опорой на Целевую группу МСЭ по гендерным вопросам и </w:t>
      </w:r>
      <w:hyperlink r:id="rId55" w:history="1">
        <w:r w:rsidRPr="0082005D">
          <w:rPr>
            <w:rFonts w:eastAsia="Times New Roman"/>
            <w:color w:val="0000FF"/>
            <w:u w:val="single"/>
            <w:lang w:val="ru-RU"/>
          </w:rPr>
          <w:t>Сеть женщин в МСЭ-Т (NoW в МСЭ-Т)</w:t>
        </w:r>
      </w:hyperlink>
      <w:r w:rsidRPr="0082005D">
        <w:rPr>
          <w:rFonts w:eastAsia="Times New Roman"/>
          <w:lang w:val="ru-RU"/>
        </w:rPr>
        <w:t xml:space="preserve">. Поставленные цели гендерного паритета для ВАСЭ-24, поддерживаемые в рамках кампании NOW4WTSA-24, поощряют Государства-Члены к тому, чтобы взять на себя обязательство по поддержке роста числа женщин на руководящих должностях МСЭ-Т и обеспечить 35-процентное участие женщин в ВАСЭ-24. После последнего собрания КГСЭ региональными организациями электросвязи были назначены шесть региональных представителей. Всеобъемлющий отчет о деятельности БСЭ в области </w:t>
      </w:r>
      <w:r w:rsidR="00A270A8" w:rsidRPr="0082005D">
        <w:rPr>
          <w:rFonts w:eastAsia="Times New Roman"/>
          <w:lang w:val="ru-RU"/>
        </w:rPr>
        <w:t xml:space="preserve">гендерных аспектов </w:t>
      </w:r>
      <w:r w:rsidRPr="0082005D">
        <w:rPr>
          <w:rFonts w:eastAsia="Times New Roman"/>
          <w:lang w:val="ru-RU"/>
        </w:rPr>
        <w:t xml:space="preserve">см. в Документе </w:t>
      </w:r>
      <w:hyperlink r:id="rId56" w:history="1">
        <w:r w:rsidRPr="0082005D">
          <w:rPr>
            <w:rFonts w:eastAsia="Times New Roman"/>
            <w:color w:val="0000FF"/>
            <w:u w:val="single"/>
            <w:lang w:val="ru-RU"/>
          </w:rPr>
          <w:t>TD556</w:t>
        </w:r>
      </w:hyperlink>
      <w:r w:rsidRPr="0082005D">
        <w:rPr>
          <w:rFonts w:eastAsia="Times New Roman"/>
          <w:lang w:val="ru-RU"/>
        </w:rPr>
        <w:t xml:space="preserve">. См. </w:t>
      </w:r>
      <w:hyperlink w:anchor="_12_Publications" w:history="1">
        <w:r w:rsidRPr="0082005D">
          <w:rPr>
            <w:rStyle w:val="Hyperlink"/>
            <w:rFonts w:eastAsia="Times New Roman"/>
            <w:lang w:val="ru-RU"/>
          </w:rPr>
          <w:t>раздел 10</w:t>
        </w:r>
      </w:hyperlink>
      <w:r w:rsidRPr="0082005D">
        <w:rPr>
          <w:rFonts w:eastAsia="Times New Roman"/>
          <w:lang w:val="ru-RU"/>
        </w:rPr>
        <w:t>.</w:t>
      </w:r>
    </w:p>
    <w:p w14:paraId="113BE3DA" w14:textId="2A01226C" w:rsidR="00A67B23" w:rsidRPr="0082005D" w:rsidRDefault="00A67B23" w:rsidP="00A67B23">
      <w:pPr>
        <w:rPr>
          <w:rFonts w:eastAsia="Times New Roman"/>
          <w:lang w:val="ru-RU"/>
        </w:rPr>
      </w:pPr>
      <w:r w:rsidRPr="0082005D">
        <w:rPr>
          <w:rFonts w:eastAsia="Times New Roman"/>
          <w:lang w:val="ru-RU"/>
        </w:rPr>
        <w:t xml:space="preserve">Обсуждения БСЭ с исследовательскими комиссиями МСЭ-Т повышают осведомленность о приверженности МСЭ правам человека и надлежащему учету прав человека в процессах разработки стандартов МСЭ. БСЭ поддерживает тесное сотрудничество с Управлением </w:t>
      </w:r>
      <w:r w:rsidRPr="0082005D">
        <w:rPr>
          <w:rFonts w:eastAsia="Times New Roman"/>
          <w:lang w:val="ru-RU"/>
        </w:rPr>
        <w:lastRenderedPageBreak/>
        <w:t xml:space="preserve">Верховного комиссара Организации Объединенных Наций по правам человека и принимает участие в обсуждениях в Совете по правам человека. См. </w:t>
      </w:r>
      <w:hyperlink w:anchor="_11_Human_rights" w:history="1">
        <w:r w:rsidRPr="0082005D">
          <w:rPr>
            <w:rStyle w:val="Hyperlink"/>
            <w:rFonts w:eastAsia="Times New Roman"/>
            <w:lang w:val="ru-RU"/>
          </w:rPr>
          <w:t>раздел 11</w:t>
        </w:r>
      </w:hyperlink>
      <w:r w:rsidRPr="0082005D">
        <w:rPr>
          <w:rFonts w:eastAsia="Times New Roman"/>
          <w:lang w:val="ru-RU"/>
        </w:rPr>
        <w:t>.</w:t>
      </w:r>
    </w:p>
    <w:p w14:paraId="41A0EC60" w14:textId="2168183F" w:rsidR="00A67B23" w:rsidRPr="0082005D" w:rsidRDefault="00A67B23" w:rsidP="00A67B23">
      <w:pPr>
        <w:rPr>
          <w:rFonts w:eastAsia="Times New Roman"/>
          <w:lang w:val="ru-RU"/>
        </w:rPr>
      </w:pPr>
      <w:r w:rsidRPr="0082005D">
        <w:rPr>
          <w:rFonts w:eastAsia="Times New Roman"/>
          <w:lang w:val="ru-RU"/>
        </w:rPr>
        <w:t xml:space="preserve">В </w:t>
      </w:r>
      <w:hyperlink r:id="rId57" w:history="1">
        <w:r w:rsidRPr="0082005D">
          <w:rPr>
            <w:rFonts w:eastAsia="Times New Roman"/>
            <w:color w:val="0000FF"/>
            <w:u w:val="single"/>
            <w:lang w:val="ru-RU"/>
          </w:rPr>
          <w:t>базе данных МСЭ по лабораториям по тестированию</w:t>
        </w:r>
      </w:hyperlink>
      <w:r w:rsidRPr="0082005D">
        <w:rPr>
          <w:rFonts w:eastAsia="Times New Roman"/>
          <w:lang w:val="ru-RU"/>
        </w:rPr>
        <w:t xml:space="preserve"> для оборудования, признанного МСЭ, перечислены 14 лабораторий по тестированию, </w:t>
      </w:r>
      <w:r w:rsidR="008B15CB" w:rsidRPr="0082005D">
        <w:rPr>
          <w:rFonts w:eastAsia="Times New Roman"/>
          <w:lang w:val="ru-RU"/>
        </w:rPr>
        <w:t xml:space="preserve">способных </w:t>
      </w:r>
      <w:r w:rsidRPr="0082005D">
        <w:rPr>
          <w:rFonts w:eastAsia="Times New Roman"/>
          <w:lang w:val="ru-RU"/>
        </w:rPr>
        <w:t>провер</w:t>
      </w:r>
      <w:r w:rsidR="008B15CB" w:rsidRPr="0082005D">
        <w:rPr>
          <w:rFonts w:eastAsia="Times New Roman"/>
          <w:lang w:val="ru-RU"/>
        </w:rPr>
        <w:t xml:space="preserve">ять </w:t>
      </w:r>
      <w:r w:rsidRPr="0082005D">
        <w:rPr>
          <w:rFonts w:eastAsia="Times New Roman"/>
          <w:lang w:val="ru-RU"/>
        </w:rPr>
        <w:t>продукт</w:t>
      </w:r>
      <w:r w:rsidR="008B15CB" w:rsidRPr="0082005D">
        <w:rPr>
          <w:rFonts w:eastAsia="Times New Roman"/>
          <w:lang w:val="ru-RU"/>
        </w:rPr>
        <w:t>ы</w:t>
      </w:r>
      <w:r w:rsidRPr="0082005D">
        <w:rPr>
          <w:rFonts w:eastAsia="Times New Roman"/>
          <w:lang w:val="ru-RU"/>
        </w:rPr>
        <w:t xml:space="preserve"> на соответствие Рекомендациям МСЭ-Т. Программа по признанию лабораторий по тестированию, поддерживаемая </w:t>
      </w:r>
      <w:hyperlink r:id="rId58" w:history="1">
        <w:r w:rsidRPr="0082005D">
          <w:rPr>
            <w:rFonts w:eastAsia="Times New Roman"/>
            <w:color w:val="0000FF"/>
            <w:u w:val="single"/>
            <w:lang w:val="ru-RU"/>
          </w:rPr>
          <w:t>Руководящим комитетом МСЭ-Т по оценке соответствия</w:t>
        </w:r>
      </w:hyperlink>
      <w:r w:rsidRPr="0082005D">
        <w:rPr>
          <w:rFonts w:eastAsia="Times New Roman"/>
          <w:lang w:val="ru-RU"/>
        </w:rPr>
        <w:t xml:space="preserve">, является инициативой в рамках </w:t>
      </w:r>
      <w:hyperlink r:id="rId59" w:history="1">
        <w:r w:rsidRPr="0082005D">
          <w:rPr>
            <w:rFonts w:eastAsia="Times New Roman"/>
            <w:color w:val="0000FF"/>
            <w:u w:val="single"/>
            <w:lang w:val="ru-RU"/>
          </w:rPr>
          <w:t>Программы МСЭ по оценке соответствия и проверке на функциональную совместимость</w:t>
        </w:r>
      </w:hyperlink>
      <w:r w:rsidRPr="0082005D">
        <w:rPr>
          <w:rFonts w:eastAsia="Times New Roman"/>
          <w:lang w:val="ru-RU"/>
        </w:rPr>
        <w:t xml:space="preserve">. См. </w:t>
      </w:r>
      <w:hyperlink w:anchor="_5_Cooperation_and" w:history="1">
        <w:r w:rsidRPr="0082005D">
          <w:rPr>
            <w:rStyle w:val="Hyperlink"/>
            <w:rFonts w:eastAsia="Times New Roman"/>
            <w:lang w:val="ru-RU"/>
          </w:rPr>
          <w:t>раздел 7</w:t>
        </w:r>
      </w:hyperlink>
      <w:r w:rsidRPr="0082005D">
        <w:rPr>
          <w:rFonts w:eastAsia="Times New Roman"/>
          <w:lang w:val="ru-RU"/>
        </w:rPr>
        <w:t>.</w:t>
      </w:r>
    </w:p>
    <w:p w14:paraId="5598F1F8" w14:textId="7096DC9A" w:rsidR="00A67B23" w:rsidRDefault="00A67B23" w:rsidP="00A67B23">
      <w:pPr>
        <w:rPr>
          <w:rFonts w:eastAsia="Times New Roman"/>
        </w:rPr>
      </w:pPr>
      <w:r w:rsidRPr="0082005D">
        <w:rPr>
          <w:rFonts w:eastAsia="Times New Roman"/>
          <w:lang w:val="ru-RU"/>
        </w:rPr>
        <w:t>За отчетный период было опубликовано более 200 Рекомендаций и Добавлений МСЭ-Т. БСЭ продолжает собирать все новые термины и определения, предлагаемые исследовательскими комиссиями МСЭ-Т, включая их в онлайновую Базу терминов и определений МСЭ. БСЭ продолжает переводить все Рекомендации, утвержденные в рамках традиционного процесса утверждения, а также все отчеты КГСЭ. За отчетный период БСЭ по запросу перевело шесть Рекомендаций, утвержденных в рамках альтернативного процесса утверждения. См.</w:t>
      </w:r>
      <w:r w:rsidR="008E1298" w:rsidRPr="0082005D">
        <w:rPr>
          <w:rFonts w:eastAsia="Times New Roman"/>
          <w:lang w:val="ru-RU"/>
        </w:rPr>
        <w:t> </w:t>
      </w:r>
      <w:hyperlink w:anchor="_14_Publications" w:history="1">
        <w:r w:rsidRPr="0082005D">
          <w:rPr>
            <w:rStyle w:val="Hyperlink"/>
            <w:rFonts w:eastAsia="Times New Roman"/>
            <w:lang w:val="ru-RU"/>
          </w:rPr>
          <w:t>раздел 12</w:t>
        </w:r>
      </w:hyperlink>
      <w:r w:rsidRPr="0082005D">
        <w:rPr>
          <w:rFonts w:eastAsia="Times New Roman"/>
          <w:lang w:val="ru-RU"/>
        </w:rPr>
        <w:t>.</w:t>
      </w:r>
    </w:p>
    <w:p w14:paraId="39CB8898" w14:textId="50440217" w:rsidR="008E1298" w:rsidRDefault="008E1298">
      <w:pPr>
        <w:spacing w:before="0"/>
        <w:rPr>
          <w:rFonts w:eastAsia="Times New Roman"/>
        </w:rPr>
      </w:pPr>
      <w:r>
        <w:rPr>
          <w:rFonts w:eastAsia="Times New Roman"/>
        </w:rPr>
        <w:br w:type="page"/>
      </w:r>
    </w:p>
    <w:p w14:paraId="2939E2DC" w14:textId="541EE1F4" w:rsidR="00136E7B" w:rsidRPr="00C32576" w:rsidRDefault="5EE8545A" w:rsidP="222B8D80">
      <w:pPr>
        <w:pStyle w:val="Heading1"/>
        <w:jc w:val="center"/>
      </w:pPr>
      <w:r w:rsidRPr="00C32576">
        <w:lastRenderedPageBreak/>
        <w:t xml:space="preserve">Annex – Full </w:t>
      </w:r>
      <w:r w:rsidR="00A9765D">
        <w:t>r</w:t>
      </w:r>
      <w:r w:rsidRPr="00C32576">
        <w:t xml:space="preserve">eport of activities in ITU-T </w:t>
      </w:r>
      <w:r w:rsidR="00526CBB">
        <w:t>in the study period</w:t>
      </w:r>
      <w:bookmarkEnd w:id="6"/>
      <w:bookmarkEnd w:id="7"/>
    </w:p>
    <w:p w14:paraId="1C91FA37" w14:textId="57E744F4" w:rsidR="00A63A18" w:rsidRPr="00C32576" w:rsidRDefault="00136E7B" w:rsidP="000B3E92">
      <w:pPr>
        <w:pStyle w:val="Heading1"/>
        <w:spacing w:before="240"/>
      </w:pPr>
      <w:bookmarkStart w:id="17" w:name="_1_Achievements_in"/>
      <w:bookmarkStart w:id="18" w:name="_1_ITU-T_Study"/>
      <w:bookmarkStart w:id="19" w:name="_Toc172574461"/>
      <w:bookmarkStart w:id="20" w:name="_Toc480527766"/>
      <w:bookmarkEnd w:id="17"/>
      <w:bookmarkEnd w:id="18"/>
      <w:r w:rsidRPr="00C32576">
        <w:t>1</w:t>
      </w:r>
      <w:r w:rsidRPr="00C32576">
        <w:tab/>
        <w:t xml:space="preserve">ITU-T </w:t>
      </w:r>
      <w:r w:rsidR="00B44AD8">
        <w:t>s</w:t>
      </w:r>
      <w:r w:rsidR="00F17FE4">
        <w:t xml:space="preserve">tudy </w:t>
      </w:r>
      <w:r w:rsidR="00B44AD8">
        <w:t>g</w:t>
      </w:r>
      <w:r w:rsidR="00F17FE4" w:rsidRPr="00C5776F">
        <w:t>roup</w:t>
      </w:r>
      <w:r w:rsidR="00F17FE4">
        <w:t>s</w:t>
      </w:r>
      <w:bookmarkEnd w:id="19"/>
    </w:p>
    <w:p w14:paraId="7E71528E" w14:textId="6126D5E1" w:rsidR="005A4A98" w:rsidRDefault="005A4A98" w:rsidP="005A4A98">
      <w:pPr>
        <w:pStyle w:val="Heading2"/>
        <w:ind w:left="0" w:firstLine="0"/>
      </w:pPr>
      <w:bookmarkStart w:id="21" w:name="_Toc172574462"/>
      <w:r>
        <w:t>1</w:t>
      </w:r>
      <w:r w:rsidRPr="00C32576">
        <w:t>.</w:t>
      </w:r>
      <w:r>
        <w:t>1</w:t>
      </w:r>
      <w:r w:rsidRPr="00C32576">
        <w:tab/>
      </w:r>
      <w:r>
        <w:t>Standards approved and study group meetings</w:t>
      </w:r>
      <w:bookmarkEnd w:id="21"/>
    </w:p>
    <w:p w14:paraId="2FCB0627" w14:textId="4A8F8E1B" w:rsidR="00DD2950" w:rsidRDefault="003D3598" w:rsidP="003D3598">
      <w:r w:rsidRPr="00C32576">
        <w:t>ITU approved</w:t>
      </w:r>
      <w:r w:rsidR="00EF6426">
        <w:t xml:space="preserve"> </w:t>
      </w:r>
      <w:hyperlink r:id="rId60" w:history="1">
        <w:r w:rsidR="00A406A6" w:rsidRPr="00BD019A">
          <w:rPr>
            <w:rStyle w:val="Hyperlink"/>
          </w:rPr>
          <w:t>2</w:t>
        </w:r>
        <w:r w:rsidR="00BD019A" w:rsidRPr="00BD019A">
          <w:rPr>
            <w:rStyle w:val="Hyperlink"/>
          </w:rPr>
          <w:t>18</w:t>
        </w:r>
        <w:r w:rsidR="00A406A6" w:rsidRPr="00BD019A">
          <w:rPr>
            <w:rStyle w:val="Hyperlink"/>
          </w:rPr>
          <w:t xml:space="preserve"> </w:t>
        </w:r>
        <w:r w:rsidRPr="00BD019A">
          <w:rPr>
            <w:rStyle w:val="Hyperlink"/>
          </w:rPr>
          <w:t>new and revised ITU-T Recommendations</w:t>
        </w:r>
        <w:r w:rsidR="00EF6426" w:rsidRPr="00BD019A">
          <w:rPr>
            <w:rStyle w:val="Hyperlink"/>
          </w:rPr>
          <w:t xml:space="preserve"> and related texts</w:t>
        </w:r>
      </w:hyperlink>
      <w:r w:rsidR="00D56A4B">
        <w:t xml:space="preserve"> from to </w:t>
      </w:r>
      <w:r w:rsidR="00BD019A">
        <w:t xml:space="preserve">January to 22 July </w:t>
      </w:r>
      <w:r w:rsidR="00D56A4B">
        <w:t>202</w:t>
      </w:r>
      <w:r w:rsidR="00BD019A">
        <w:t>4</w:t>
      </w:r>
      <w:r w:rsidR="00EF6426">
        <w:t>.</w:t>
      </w:r>
      <w:r w:rsidR="007C17D2">
        <w:t xml:space="preserve"> </w:t>
      </w:r>
      <w:r w:rsidR="00EF6426">
        <w:t xml:space="preserve">For all ITU-T Recommendations in force, see </w:t>
      </w:r>
      <w:r w:rsidR="00FC1E81">
        <w:t xml:space="preserve">the </w:t>
      </w:r>
      <w:hyperlink r:id="rId61"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62" w:history="1">
        <w:r w:rsidRPr="00EE273D">
          <w:rPr>
            <w:rStyle w:val="Hyperlink"/>
          </w:rPr>
          <w:t>homepages</w:t>
        </w:r>
      </w:hyperlink>
      <w:r w:rsidR="00950F9F">
        <w:t>.</w:t>
      </w:r>
      <w:bookmarkStart w:id="22" w:name="_1.1_AI-based_mapping"/>
      <w:bookmarkEnd w:id="22"/>
      <w:r w:rsidR="00DD2950">
        <w:t xml:space="preserve"> </w:t>
      </w:r>
      <w:r w:rsidR="006941EA" w:rsidRPr="006941EA">
        <w:t xml:space="preserve">ITU-T </w:t>
      </w:r>
      <w:r w:rsidR="00DE7459">
        <w:t xml:space="preserve">study group </w:t>
      </w:r>
      <w:r w:rsidR="006941EA" w:rsidRPr="006941EA">
        <w:t xml:space="preserve">meetings </w:t>
      </w:r>
      <w:r w:rsidR="006941EA">
        <w:t xml:space="preserve">held in the </w:t>
      </w:r>
      <w:r w:rsidR="006941EA" w:rsidRPr="00BD019A">
        <w:t>reporting period:</w:t>
      </w:r>
    </w:p>
    <w:p w14:paraId="5A46572B" w14:textId="08EC8508" w:rsidR="000A66DC" w:rsidRDefault="00C53A21" w:rsidP="00770357">
      <w:pPr>
        <w:numPr>
          <w:ilvl w:val="0"/>
          <w:numId w:val="21"/>
        </w:numPr>
      </w:pPr>
      <w:hyperlink r:id="rId63" w:history="1">
        <w:r w:rsidR="000A66DC" w:rsidRPr="000A66DC">
          <w:rPr>
            <w:rStyle w:val="Hyperlink"/>
          </w:rPr>
          <w:t>SG2</w:t>
        </w:r>
      </w:hyperlink>
      <w:r w:rsidR="000A66DC">
        <w:t xml:space="preserve">: </w:t>
      </w:r>
      <w:r w:rsidR="000A66DC" w:rsidRPr="000A66DC">
        <w:t xml:space="preserve">Geneva, </w:t>
      </w:r>
      <w:r w:rsidR="00257C97">
        <w:t>19-28 June 2024; online, 11 March 2024</w:t>
      </w:r>
    </w:p>
    <w:p w14:paraId="0C96EA63" w14:textId="34B1B556" w:rsidR="006941EA" w:rsidRPr="006941EA" w:rsidRDefault="00C53A21" w:rsidP="00770357">
      <w:pPr>
        <w:numPr>
          <w:ilvl w:val="0"/>
          <w:numId w:val="21"/>
        </w:numPr>
      </w:pPr>
      <w:hyperlink r:id="rId64" w:history="1">
        <w:r w:rsidR="006941EA" w:rsidRPr="006941EA">
          <w:rPr>
            <w:rStyle w:val="Hyperlink"/>
          </w:rPr>
          <w:t>SG3</w:t>
        </w:r>
      </w:hyperlink>
      <w:r w:rsidR="003A5841">
        <w:t xml:space="preserve">: </w:t>
      </w:r>
      <w:r w:rsidR="006941EA" w:rsidRPr="006941EA">
        <w:t>Geneva,</w:t>
      </w:r>
      <w:r w:rsidR="00AF4404">
        <w:t xml:space="preserve"> </w:t>
      </w:r>
      <w:r w:rsidR="00257C97">
        <w:t>9-18 July 2024</w:t>
      </w:r>
    </w:p>
    <w:p w14:paraId="14AA9ABB" w14:textId="37713B02" w:rsidR="006941EA" w:rsidRPr="006941EA" w:rsidRDefault="00C53A21" w:rsidP="00770357">
      <w:pPr>
        <w:numPr>
          <w:ilvl w:val="0"/>
          <w:numId w:val="21"/>
        </w:numPr>
      </w:pPr>
      <w:hyperlink r:id="rId65" w:history="1">
        <w:r w:rsidR="006941EA" w:rsidRPr="006941EA">
          <w:rPr>
            <w:rStyle w:val="Hyperlink"/>
          </w:rPr>
          <w:t>SG5</w:t>
        </w:r>
      </w:hyperlink>
      <w:r w:rsidR="006941EA" w:rsidRPr="006941EA">
        <w:t xml:space="preserve">: </w:t>
      </w:r>
      <w:r w:rsidR="00257C97">
        <w:t>Wroclaw, Poland, 17-21 June 2024</w:t>
      </w:r>
    </w:p>
    <w:p w14:paraId="6FFEA556" w14:textId="6FA918D9" w:rsidR="006941EA" w:rsidRPr="006941EA" w:rsidRDefault="00C53A21" w:rsidP="00770357">
      <w:pPr>
        <w:numPr>
          <w:ilvl w:val="0"/>
          <w:numId w:val="21"/>
        </w:numPr>
      </w:pPr>
      <w:hyperlink r:id="rId66" w:history="1">
        <w:r w:rsidR="006941EA" w:rsidRPr="006941EA">
          <w:rPr>
            <w:rStyle w:val="Hyperlink"/>
          </w:rPr>
          <w:t>SG9</w:t>
        </w:r>
      </w:hyperlink>
      <w:r w:rsidR="006941EA" w:rsidRPr="006941EA">
        <w:t xml:space="preserve">: </w:t>
      </w:r>
      <w:r w:rsidR="00257C97">
        <w:t>Online, 9-17 May 2024</w:t>
      </w:r>
    </w:p>
    <w:p w14:paraId="1719D74B" w14:textId="349DCD4B" w:rsidR="006941EA" w:rsidRPr="006941EA" w:rsidRDefault="00C53A21" w:rsidP="00770357">
      <w:pPr>
        <w:numPr>
          <w:ilvl w:val="0"/>
          <w:numId w:val="21"/>
        </w:numPr>
      </w:pPr>
      <w:hyperlink r:id="rId67" w:history="1">
        <w:r w:rsidR="006941EA" w:rsidRPr="006941EA">
          <w:rPr>
            <w:rStyle w:val="Hyperlink"/>
          </w:rPr>
          <w:t>SG11</w:t>
        </w:r>
      </w:hyperlink>
      <w:r w:rsidR="006941EA" w:rsidRPr="006941EA">
        <w:t xml:space="preserve">: </w:t>
      </w:r>
      <w:r w:rsidR="00D84240">
        <w:t xml:space="preserve">Geneva, </w:t>
      </w:r>
      <w:r w:rsidR="00257C97">
        <w:t>1-10 May 2024; online, 7 February 2024</w:t>
      </w:r>
    </w:p>
    <w:p w14:paraId="5565263F" w14:textId="4C6141C0" w:rsidR="006941EA" w:rsidRPr="006941EA" w:rsidRDefault="00C53A21" w:rsidP="00770357">
      <w:pPr>
        <w:numPr>
          <w:ilvl w:val="0"/>
          <w:numId w:val="21"/>
        </w:numPr>
      </w:pPr>
      <w:hyperlink r:id="rId68" w:history="1">
        <w:r w:rsidR="006941EA" w:rsidRPr="006941EA">
          <w:rPr>
            <w:rStyle w:val="Hyperlink"/>
          </w:rPr>
          <w:t>SG12</w:t>
        </w:r>
      </w:hyperlink>
      <w:r w:rsidR="006941EA" w:rsidRPr="006941EA">
        <w:t>:</w:t>
      </w:r>
      <w:r w:rsidR="00D84240">
        <w:t xml:space="preserve"> </w:t>
      </w:r>
      <w:r w:rsidR="00257C97">
        <w:t>Geneva, 16-25 April 2024</w:t>
      </w:r>
    </w:p>
    <w:p w14:paraId="24791C19" w14:textId="2A337BA6" w:rsidR="006941EA" w:rsidRDefault="00C53A21" w:rsidP="00770357">
      <w:pPr>
        <w:numPr>
          <w:ilvl w:val="0"/>
          <w:numId w:val="21"/>
        </w:numPr>
      </w:pPr>
      <w:hyperlink r:id="rId69" w:history="1">
        <w:r w:rsidR="006941EA" w:rsidRPr="006941EA">
          <w:rPr>
            <w:rStyle w:val="Hyperlink"/>
          </w:rPr>
          <w:t>SG13</w:t>
        </w:r>
      </w:hyperlink>
      <w:r w:rsidR="006941EA" w:rsidRPr="006941EA">
        <w:t xml:space="preserve">: Geneva, </w:t>
      </w:r>
      <w:r w:rsidR="00257C97">
        <w:t>15-26 July 2024; Geneva, 4-15 March 2024</w:t>
      </w:r>
    </w:p>
    <w:p w14:paraId="5C86AF73" w14:textId="60E21F38" w:rsidR="00257C97" w:rsidRDefault="00C53A21" w:rsidP="00257C97">
      <w:pPr>
        <w:numPr>
          <w:ilvl w:val="0"/>
          <w:numId w:val="21"/>
        </w:numPr>
      </w:pPr>
      <w:hyperlink r:id="rId70" w:history="1">
        <w:r w:rsidR="00257C97" w:rsidRPr="006941EA">
          <w:rPr>
            <w:rStyle w:val="Hyperlink"/>
          </w:rPr>
          <w:t>SG15</w:t>
        </w:r>
      </w:hyperlink>
      <w:r w:rsidR="00257C97" w:rsidRPr="006941EA">
        <w:t xml:space="preserve">: </w:t>
      </w:r>
      <w:r w:rsidR="00257C97">
        <w:t xml:space="preserve">Montreal, Canada, 1-12 July 2024 </w:t>
      </w:r>
    </w:p>
    <w:p w14:paraId="3CFFA543" w14:textId="40A105C9" w:rsidR="00A61119" w:rsidRPr="006941EA" w:rsidRDefault="00C53A21" w:rsidP="00770357">
      <w:pPr>
        <w:numPr>
          <w:ilvl w:val="0"/>
          <w:numId w:val="21"/>
        </w:numPr>
      </w:pPr>
      <w:hyperlink r:id="rId71" w:history="1">
        <w:r w:rsidR="00A61119" w:rsidRPr="00A61119">
          <w:rPr>
            <w:rStyle w:val="Hyperlink"/>
          </w:rPr>
          <w:t>SG16</w:t>
        </w:r>
      </w:hyperlink>
      <w:r w:rsidR="00A61119">
        <w:t xml:space="preserve">: </w:t>
      </w:r>
      <w:r w:rsidR="00E47507">
        <w:t xml:space="preserve">Rennes, France, 15-26 April 2024 </w:t>
      </w:r>
    </w:p>
    <w:p w14:paraId="5594205B" w14:textId="015BE090" w:rsidR="006941EA" w:rsidRPr="006941EA" w:rsidRDefault="00C53A21" w:rsidP="00770357">
      <w:pPr>
        <w:numPr>
          <w:ilvl w:val="0"/>
          <w:numId w:val="21"/>
        </w:numPr>
      </w:pPr>
      <w:hyperlink r:id="rId72" w:history="1">
        <w:r w:rsidR="006941EA" w:rsidRPr="006941EA">
          <w:rPr>
            <w:rStyle w:val="Hyperlink"/>
          </w:rPr>
          <w:t>SG17</w:t>
        </w:r>
      </w:hyperlink>
      <w:r w:rsidR="006941EA" w:rsidRPr="006941EA">
        <w:t xml:space="preserve">: </w:t>
      </w:r>
      <w:r w:rsidR="00E47507">
        <w:t>Online, 11-12 July 2024; Geneva, 20 February - 1 March 2024</w:t>
      </w:r>
    </w:p>
    <w:p w14:paraId="2EAA3028" w14:textId="23349C7E" w:rsidR="006941EA" w:rsidRDefault="00C53A21" w:rsidP="00770357">
      <w:pPr>
        <w:numPr>
          <w:ilvl w:val="0"/>
          <w:numId w:val="21"/>
        </w:numPr>
      </w:pPr>
      <w:hyperlink r:id="rId73" w:history="1">
        <w:r w:rsidR="006941EA" w:rsidRPr="006941EA">
          <w:rPr>
            <w:rStyle w:val="Hyperlink"/>
          </w:rPr>
          <w:t>SG20</w:t>
        </w:r>
      </w:hyperlink>
      <w:r w:rsidR="006941EA" w:rsidRPr="006941EA">
        <w:t xml:space="preserve">: </w:t>
      </w:r>
      <w:r w:rsidR="00E47507">
        <w:t>Geneva, 1-12 July 2024</w:t>
      </w:r>
    </w:p>
    <w:p w14:paraId="59BA0DC9" w14:textId="7501D06B" w:rsidR="006941EA" w:rsidRDefault="006941EA" w:rsidP="006941EA">
      <w:pPr>
        <w:pStyle w:val="Heading2"/>
        <w:ind w:left="0" w:firstLine="0"/>
      </w:pPr>
      <w:bookmarkStart w:id="23" w:name="_Toc172574463"/>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23"/>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5869E022" w14:textId="54897F7C" w:rsidR="00391B7F" w:rsidRDefault="00391B7F" w:rsidP="006941EA">
      <w:pPr>
        <w:spacing w:after="120"/>
        <w:rPr>
          <w:lang w:val="en-US"/>
        </w:rPr>
      </w:pPr>
      <w:r>
        <w:rPr>
          <w:lang w:val="en-US"/>
        </w:rPr>
        <w:t>No Chairs were absent from any meetings in the 2022-2024 study period.</w:t>
      </w:r>
    </w:p>
    <w:p w14:paraId="390D7FF3" w14:textId="39EC8A65" w:rsidR="00FA3A82" w:rsidRDefault="00E96F5A" w:rsidP="00BB7AB2">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xml:space="preserve">. </w:t>
      </w:r>
    </w:p>
    <w:tbl>
      <w:tblPr>
        <w:tblStyle w:val="TableGrid"/>
        <w:tblW w:w="5000" w:type="pct"/>
        <w:tblLook w:val="04A0" w:firstRow="1" w:lastRow="0" w:firstColumn="1" w:lastColumn="0" w:noHBand="0" w:noVBand="1"/>
      </w:tblPr>
      <w:tblGrid>
        <w:gridCol w:w="1009"/>
        <w:gridCol w:w="3376"/>
        <w:gridCol w:w="5244"/>
      </w:tblGrid>
      <w:tr w:rsidR="00FA3A82" w:rsidRPr="008D7910" w14:paraId="43D31A20" w14:textId="77777777" w:rsidTr="00E559A9">
        <w:trPr>
          <w:cantSplit/>
          <w:tblHeader/>
        </w:trPr>
        <w:tc>
          <w:tcPr>
            <w:tcW w:w="524" w:type="pct"/>
            <w:vAlign w:val="center"/>
          </w:tcPr>
          <w:p w14:paraId="799BE9F6" w14:textId="77777777" w:rsidR="00FA3A82" w:rsidRPr="008D7910" w:rsidRDefault="00FA3A82" w:rsidP="00E559A9">
            <w:pPr>
              <w:jc w:val="center"/>
              <w:rPr>
                <w:b/>
                <w:bCs/>
                <w:lang w:eastAsia="en-US"/>
              </w:rPr>
            </w:pPr>
            <w:r w:rsidRPr="008D7910">
              <w:rPr>
                <w:b/>
                <w:bCs/>
                <w:lang w:eastAsia="en-US"/>
              </w:rPr>
              <w:t>Study Group</w:t>
            </w:r>
          </w:p>
        </w:tc>
        <w:tc>
          <w:tcPr>
            <w:tcW w:w="1753" w:type="pct"/>
            <w:vAlign w:val="center"/>
          </w:tcPr>
          <w:p w14:paraId="6D6B8CFB" w14:textId="77777777" w:rsidR="00FA3A82" w:rsidRPr="008D7910" w:rsidRDefault="00FA3A82" w:rsidP="00E559A9">
            <w:pPr>
              <w:jc w:val="center"/>
              <w:rPr>
                <w:b/>
                <w:bCs/>
                <w:lang w:eastAsia="en-US"/>
              </w:rPr>
            </w:pPr>
            <w:r w:rsidRPr="008D7910">
              <w:rPr>
                <w:b/>
                <w:bCs/>
                <w:lang w:eastAsia="en-US"/>
              </w:rPr>
              <w:t>Meeting</w:t>
            </w:r>
          </w:p>
        </w:tc>
        <w:tc>
          <w:tcPr>
            <w:tcW w:w="2723" w:type="pct"/>
            <w:vAlign w:val="center"/>
          </w:tcPr>
          <w:p w14:paraId="520C7AE2" w14:textId="77777777" w:rsidR="00FA3A82" w:rsidRPr="008D7910" w:rsidRDefault="00FA3A82" w:rsidP="00E559A9">
            <w:pPr>
              <w:jc w:val="center"/>
              <w:rPr>
                <w:b/>
                <w:bCs/>
                <w:lang w:eastAsia="en-US"/>
              </w:rPr>
            </w:pPr>
            <w:r w:rsidRPr="008D7910">
              <w:rPr>
                <w:b/>
                <w:bCs/>
                <w:lang w:eastAsia="en-US"/>
              </w:rPr>
              <w:t>Non-attendance of</w:t>
            </w:r>
          </w:p>
        </w:tc>
      </w:tr>
      <w:tr w:rsidR="00FA3A82" w:rsidRPr="008D7910" w14:paraId="4EF51B27" w14:textId="77777777" w:rsidTr="00E559A9">
        <w:trPr>
          <w:cantSplit/>
          <w:trHeight w:val="337"/>
        </w:trPr>
        <w:tc>
          <w:tcPr>
            <w:tcW w:w="524" w:type="pct"/>
            <w:vMerge w:val="restart"/>
            <w:vAlign w:val="center"/>
          </w:tcPr>
          <w:p w14:paraId="149E184B" w14:textId="77777777" w:rsidR="00FA3A82" w:rsidRPr="008D7910" w:rsidRDefault="00FA3A82" w:rsidP="00E559A9">
            <w:pPr>
              <w:jc w:val="center"/>
              <w:rPr>
                <w:lang w:eastAsia="en-US"/>
              </w:rPr>
            </w:pPr>
            <w:r w:rsidRPr="008D7910">
              <w:rPr>
                <w:lang w:eastAsia="en-US"/>
              </w:rPr>
              <w:t>SG2</w:t>
            </w:r>
          </w:p>
        </w:tc>
        <w:tc>
          <w:tcPr>
            <w:tcW w:w="1753" w:type="pct"/>
            <w:vMerge w:val="restart"/>
            <w:vAlign w:val="center"/>
          </w:tcPr>
          <w:p w14:paraId="1016A07C" w14:textId="77777777" w:rsidR="00FA3A82" w:rsidRPr="008D7910" w:rsidRDefault="00FA3A82" w:rsidP="00E559A9">
            <w:pPr>
              <w:rPr>
                <w:lang w:eastAsia="en-US"/>
              </w:rPr>
            </w:pPr>
            <w:r w:rsidRPr="008D7910">
              <w:t>Virtual, 11 March 2024</w:t>
            </w:r>
          </w:p>
        </w:tc>
        <w:tc>
          <w:tcPr>
            <w:tcW w:w="2723" w:type="pct"/>
            <w:vAlign w:val="center"/>
          </w:tcPr>
          <w:p w14:paraId="4F17611B" w14:textId="77777777" w:rsidR="00FA3A82" w:rsidRPr="008D7910" w:rsidRDefault="00FA3A82" w:rsidP="00E559A9">
            <w:pPr>
              <w:rPr>
                <w:lang w:eastAsia="en-US"/>
              </w:rPr>
            </w:pPr>
            <w:r w:rsidRPr="008D7910">
              <w:rPr>
                <w:lang w:eastAsia="en-US"/>
              </w:rPr>
              <w:t>Rashid AL MEMARI, United Arab Emirates</w:t>
            </w:r>
          </w:p>
        </w:tc>
      </w:tr>
      <w:tr w:rsidR="00FA3A82" w:rsidRPr="008D7910" w14:paraId="58524152" w14:textId="77777777" w:rsidTr="00E559A9">
        <w:trPr>
          <w:cantSplit/>
          <w:trHeight w:val="449"/>
        </w:trPr>
        <w:tc>
          <w:tcPr>
            <w:tcW w:w="524" w:type="pct"/>
            <w:vMerge/>
            <w:vAlign w:val="center"/>
          </w:tcPr>
          <w:p w14:paraId="2C1F98E9" w14:textId="77777777" w:rsidR="00FA3A82" w:rsidRPr="008D7910" w:rsidRDefault="00FA3A82" w:rsidP="00E559A9">
            <w:pPr>
              <w:jc w:val="center"/>
              <w:rPr>
                <w:lang w:eastAsia="en-US"/>
              </w:rPr>
            </w:pPr>
          </w:p>
        </w:tc>
        <w:tc>
          <w:tcPr>
            <w:tcW w:w="1753" w:type="pct"/>
            <w:vMerge/>
            <w:vAlign w:val="center"/>
          </w:tcPr>
          <w:p w14:paraId="5339F225" w14:textId="77777777" w:rsidR="00FA3A82" w:rsidRPr="008D7910" w:rsidRDefault="00FA3A82" w:rsidP="00E559A9"/>
        </w:tc>
        <w:tc>
          <w:tcPr>
            <w:tcW w:w="2723" w:type="pct"/>
            <w:vAlign w:val="center"/>
          </w:tcPr>
          <w:p w14:paraId="710B4490" w14:textId="77777777" w:rsidR="00FA3A82" w:rsidRPr="008D7910" w:rsidRDefault="00FA3A82" w:rsidP="00E559A9">
            <w:pPr>
              <w:rPr>
                <w:lang w:eastAsia="en-US"/>
              </w:rPr>
            </w:pPr>
            <w:r w:rsidRPr="008D7910">
              <w:rPr>
                <w:lang w:eastAsia="en-US"/>
              </w:rPr>
              <w:t>Yaw BOAMAH BAAFI, Ghana</w:t>
            </w:r>
          </w:p>
        </w:tc>
      </w:tr>
      <w:tr w:rsidR="00FA3A82" w:rsidRPr="008D7910" w14:paraId="102A2B3F" w14:textId="77777777" w:rsidTr="00E559A9">
        <w:trPr>
          <w:cantSplit/>
          <w:trHeight w:val="346"/>
        </w:trPr>
        <w:tc>
          <w:tcPr>
            <w:tcW w:w="524" w:type="pct"/>
            <w:vMerge/>
            <w:vAlign w:val="center"/>
          </w:tcPr>
          <w:p w14:paraId="66A0CE1D" w14:textId="77777777" w:rsidR="00FA3A82" w:rsidRPr="008D7910" w:rsidRDefault="00FA3A82" w:rsidP="00E559A9">
            <w:pPr>
              <w:jc w:val="center"/>
              <w:rPr>
                <w:lang w:eastAsia="en-US"/>
              </w:rPr>
            </w:pPr>
          </w:p>
        </w:tc>
        <w:tc>
          <w:tcPr>
            <w:tcW w:w="1753" w:type="pct"/>
            <w:vMerge/>
            <w:vAlign w:val="center"/>
          </w:tcPr>
          <w:p w14:paraId="42101AE2" w14:textId="77777777" w:rsidR="00FA3A82" w:rsidRPr="008D7910" w:rsidRDefault="00FA3A82" w:rsidP="00E559A9"/>
        </w:tc>
        <w:tc>
          <w:tcPr>
            <w:tcW w:w="2723" w:type="pct"/>
            <w:vAlign w:val="center"/>
          </w:tcPr>
          <w:p w14:paraId="7EE41C9A" w14:textId="77777777" w:rsidR="00FA3A82" w:rsidRPr="008D7910" w:rsidRDefault="00FA3A82" w:rsidP="00E559A9">
            <w:pPr>
              <w:rPr>
                <w:lang w:eastAsia="en-US"/>
              </w:rPr>
            </w:pPr>
            <w:r w:rsidRPr="008D7910">
              <w:rPr>
                <w:lang w:eastAsia="en-US"/>
              </w:rPr>
              <w:t>Vijay Kumar ROY, India</w:t>
            </w:r>
          </w:p>
        </w:tc>
      </w:tr>
      <w:tr w:rsidR="00FA3A82" w:rsidRPr="008D7910" w14:paraId="41173FC6" w14:textId="77777777" w:rsidTr="00E559A9">
        <w:trPr>
          <w:cantSplit/>
          <w:trHeight w:val="47"/>
        </w:trPr>
        <w:tc>
          <w:tcPr>
            <w:tcW w:w="524" w:type="pct"/>
            <w:vMerge/>
            <w:vAlign w:val="center"/>
          </w:tcPr>
          <w:p w14:paraId="3CC9C78F" w14:textId="77777777" w:rsidR="00FA3A82" w:rsidRPr="008D7910" w:rsidRDefault="00FA3A82" w:rsidP="00E559A9">
            <w:pPr>
              <w:jc w:val="center"/>
              <w:rPr>
                <w:lang w:eastAsia="en-US"/>
              </w:rPr>
            </w:pPr>
          </w:p>
        </w:tc>
        <w:tc>
          <w:tcPr>
            <w:tcW w:w="1753" w:type="pct"/>
            <w:vMerge/>
            <w:vAlign w:val="center"/>
          </w:tcPr>
          <w:p w14:paraId="23F99137" w14:textId="77777777" w:rsidR="00FA3A82" w:rsidRPr="008D7910" w:rsidRDefault="00FA3A82" w:rsidP="00E559A9"/>
        </w:tc>
        <w:tc>
          <w:tcPr>
            <w:tcW w:w="2723" w:type="pct"/>
            <w:vAlign w:val="center"/>
          </w:tcPr>
          <w:p w14:paraId="3844C3C5" w14:textId="77777777" w:rsidR="00FA3A82" w:rsidRPr="008D7910" w:rsidRDefault="00FA3A82" w:rsidP="00E559A9">
            <w:pPr>
              <w:rPr>
                <w:lang w:eastAsia="en-US"/>
              </w:rPr>
            </w:pPr>
            <w:r w:rsidRPr="008D7910">
              <w:rPr>
                <w:lang w:eastAsia="en-US"/>
              </w:rPr>
              <w:t>Hossam SAKAR, Egypt</w:t>
            </w:r>
          </w:p>
        </w:tc>
      </w:tr>
      <w:tr w:rsidR="00FA3A82" w:rsidRPr="008D7910" w14:paraId="18B4BABB" w14:textId="77777777" w:rsidTr="00E559A9">
        <w:trPr>
          <w:cantSplit/>
          <w:trHeight w:val="47"/>
        </w:trPr>
        <w:tc>
          <w:tcPr>
            <w:tcW w:w="524" w:type="pct"/>
            <w:vMerge/>
            <w:vAlign w:val="center"/>
          </w:tcPr>
          <w:p w14:paraId="33F6554A" w14:textId="77777777" w:rsidR="00FA3A82" w:rsidRPr="008D7910" w:rsidRDefault="00FA3A82" w:rsidP="00E559A9">
            <w:pPr>
              <w:jc w:val="center"/>
              <w:rPr>
                <w:lang w:eastAsia="en-US"/>
              </w:rPr>
            </w:pPr>
          </w:p>
        </w:tc>
        <w:tc>
          <w:tcPr>
            <w:tcW w:w="1753" w:type="pct"/>
            <w:vMerge/>
            <w:vAlign w:val="center"/>
          </w:tcPr>
          <w:p w14:paraId="0C32C0DE" w14:textId="77777777" w:rsidR="00FA3A82" w:rsidRPr="008D7910" w:rsidRDefault="00FA3A82" w:rsidP="00E559A9"/>
        </w:tc>
        <w:tc>
          <w:tcPr>
            <w:tcW w:w="2723" w:type="pct"/>
            <w:vAlign w:val="center"/>
          </w:tcPr>
          <w:p w14:paraId="121DB4FB" w14:textId="77777777" w:rsidR="00FA3A82" w:rsidRPr="008D7910" w:rsidRDefault="00FA3A82" w:rsidP="00E559A9">
            <w:pPr>
              <w:rPr>
                <w:lang w:eastAsia="en-US"/>
              </w:rPr>
            </w:pPr>
            <w:r w:rsidRPr="008D7910">
              <w:rPr>
                <w:lang w:eastAsia="en-US"/>
              </w:rPr>
              <w:t>Ramazan YILMAZ, Turkey</w:t>
            </w:r>
          </w:p>
        </w:tc>
      </w:tr>
      <w:tr w:rsidR="00FA3A82" w:rsidRPr="008D7910" w14:paraId="5B0FF08F" w14:textId="77777777" w:rsidTr="00E559A9">
        <w:trPr>
          <w:cantSplit/>
        </w:trPr>
        <w:tc>
          <w:tcPr>
            <w:tcW w:w="524" w:type="pct"/>
            <w:vAlign w:val="center"/>
          </w:tcPr>
          <w:p w14:paraId="686C5E97" w14:textId="77777777" w:rsidR="00FA3A82" w:rsidRPr="008D7910" w:rsidRDefault="00FA3A82" w:rsidP="00E559A9">
            <w:pPr>
              <w:jc w:val="center"/>
              <w:rPr>
                <w:lang w:eastAsia="en-US"/>
              </w:rPr>
            </w:pPr>
            <w:r w:rsidRPr="008D7910">
              <w:rPr>
                <w:lang w:eastAsia="en-US"/>
              </w:rPr>
              <w:t>SG2</w:t>
            </w:r>
          </w:p>
        </w:tc>
        <w:tc>
          <w:tcPr>
            <w:tcW w:w="1753" w:type="pct"/>
            <w:vAlign w:val="center"/>
          </w:tcPr>
          <w:p w14:paraId="2075ABB6" w14:textId="77777777" w:rsidR="00FA3A82" w:rsidRPr="008D7910" w:rsidRDefault="00FA3A82" w:rsidP="00E559A9">
            <w:r w:rsidRPr="008D7910">
              <w:t>Geneva, 19 - 28 June 2024</w:t>
            </w:r>
          </w:p>
        </w:tc>
        <w:tc>
          <w:tcPr>
            <w:tcW w:w="2723" w:type="pct"/>
            <w:vAlign w:val="center"/>
          </w:tcPr>
          <w:p w14:paraId="5D492B53" w14:textId="77777777" w:rsidR="00FA3A82" w:rsidRPr="008D7910" w:rsidRDefault="00FA3A82" w:rsidP="00E559A9">
            <w:pPr>
              <w:rPr>
                <w:lang w:eastAsia="en-US"/>
              </w:rPr>
            </w:pPr>
            <w:r w:rsidRPr="008D7910">
              <w:rPr>
                <w:lang w:eastAsia="en-US"/>
              </w:rPr>
              <w:t>Hossam SAKAR, Egypt</w:t>
            </w:r>
          </w:p>
        </w:tc>
      </w:tr>
      <w:tr w:rsidR="00FA3A82" w:rsidRPr="008D7910" w14:paraId="6B44B055" w14:textId="77777777" w:rsidTr="00E559A9">
        <w:trPr>
          <w:cantSplit/>
          <w:trHeight w:val="80"/>
        </w:trPr>
        <w:tc>
          <w:tcPr>
            <w:tcW w:w="524" w:type="pct"/>
            <w:vAlign w:val="center"/>
          </w:tcPr>
          <w:p w14:paraId="0D8C7CE3" w14:textId="77777777" w:rsidR="00FA3A82" w:rsidRPr="008D7910" w:rsidRDefault="00FA3A82" w:rsidP="00E559A9">
            <w:pPr>
              <w:jc w:val="center"/>
              <w:rPr>
                <w:lang w:eastAsia="en-US"/>
              </w:rPr>
            </w:pPr>
            <w:r w:rsidRPr="008D7910">
              <w:rPr>
                <w:lang w:eastAsia="en-US"/>
              </w:rPr>
              <w:t>SG3</w:t>
            </w:r>
          </w:p>
        </w:tc>
        <w:tc>
          <w:tcPr>
            <w:tcW w:w="1753" w:type="pct"/>
            <w:vAlign w:val="center"/>
          </w:tcPr>
          <w:p w14:paraId="619FC942" w14:textId="77777777" w:rsidR="00FA3A82" w:rsidRPr="008D7910" w:rsidRDefault="00FA3A82" w:rsidP="00E559A9">
            <w:r w:rsidRPr="008D7910">
              <w:t xml:space="preserve">Geneva, 9 - </w:t>
            </w:r>
            <w:r>
              <w:t>1</w:t>
            </w:r>
            <w:r w:rsidRPr="008D7910">
              <w:t>8 Ju</w:t>
            </w:r>
            <w:r>
              <w:t>ly</w:t>
            </w:r>
            <w:r w:rsidRPr="008D7910">
              <w:t xml:space="preserve"> 2024</w:t>
            </w:r>
          </w:p>
        </w:tc>
        <w:tc>
          <w:tcPr>
            <w:tcW w:w="2723" w:type="pct"/>
            <w:vAlign w:val="center"/>
          </w:tcPr>
          <w:p w14:paraId="49F8DD0A" w14:textId="1BF189CE" w:rsidR="00FA3A82" w:rsidRPr="008D7910" w:rsidRDefault="00391B7F" w:rsidP="00E559A9">
            <w:pPr>
              <w:rPr>
                <w:lang w:eastAsia="en-US"/>
              </w:rPr>
            </w:pPr>
            <w:r>
              <w:rPr>
                <w:lang w:eastAsia="en-US"/>
              </w:rPr>
              <w:t>Omar ALNEMER, United Arab Emirates</w:t>
            </w:r>
          </w:p>
        </w:tc>
      </w:tr>
      <w:tr w:rsidR="00FA3A82" w:rsidRPr="008D7910" w14:paraId="6CDDAFA3" w14:textId="77777777" w:rsidTr="00E559A9">
        <w:trPr>
          <w:cantSplit/>
          <w:trHeight w:val="47"/>
        </w:trPr>
        <w:tc>
          <w:tcPr>
            <w:tcW w:w="524" w:type="pct"/>
            <w:vMerge w:val="restart"/>
            <w:vAlign w:val="center"/>
          </w:tcPr>
          <w:p w14:paraId="452D95B4" w14:textId="77777777" w:rsidR="00FA3A82" w:rsidRPr="008D7910" w:rsidRDefault="00FA3A82" w:rsidP="00E559A9">
            <w:pPr>
              <w:jc w:val="center"/>
              <w:rPr>
                <w:lang w:eastAsia="en-US"/>
              </w:rPr>
            </w:pPr>
            <w:r w:rsidRPr="008D7910">
              <w:rPr>
                <w:lang w:eastAsia="en-US"/>
              </w:rPr>
              <w:lastRenderedPageBreak/>
              <w:t>SG5</w:t>
            </w:r>
          </w:p>
        </w:tc>
        <w:tc>
          <w:tcPr>
            <w:tcW w:w="1753" w:type="pct"/>
            <w:vMerge w:val="restart"/>
            <w:vAlign w:val="center"/>
          </w:tcPr>
          <w:p w14:paraId="00D4F8BB" w14:textId="77777777" w:rsidR="00FA3A82" w:rsidRPr="008D7910" w:rsidRDefault="00FA3A82" w:rsidP="00E559A9">
            <w:r w:rsidRPr="008D7910">
              <w:t>Wroclaw, 17 - 21 June 2024</w:t>
            </w:r>
          </w:p>
        </w:tc>
        <w:tc>
          <w:tcPr>
            <w:tcW w:w="2723" w:type="pct"/>
            <w:vAlign w:val="center"/>
          </w:tcPr>
          <w:p w14:paraId="0556C55A" w14:textId="77777777" w:rsidR="00FA3A82" w:rsidRPr="008D7910" w:rsidRDefault="00FA3A82" w:rsidP="00E559A9">
            <w:pPr>
              <w:rPr>
                <w:lang w:eastAsia="en-US"/>
              </w:rPr>
            </w:pPr>
            <w:r w:rsidRPr="008D7910">
              <w:t>Vincent Urbain NAMRONA, Central African Rep.</w:t>
            </w:r>
          </w:p>
        </w:tc>
      </w:tr>
      <w:tr w:rsidR="00FA3A82" w:rsidRPr="008D7910" w14:paraId="7B162E79" w14:textId="77777777" w:rsidTr="00E559A9">
        <w:trPr>
          <w:cantSplit/>
          <w:trHeight w:val="47"/>
        </w:trPr>
        <w:tc>
          <w:tcPr>
            <w:tcW w:w="524" w:type="pct"/>
            <w:vMerge/>
            <w:vAlign w:val="center"/>
          </w:tcPr>
          <w:p w14:paraId="0FA7F06B" w14:textId="77777777" w:rsidR="00FA3A82" w:rsidRPr="008D7910" w:rsidRDefault="00FA3A82" w:rsidP="00E559A9">
            <w:pPr>
              <w:jc w:val="center"/>
              <w:rPr>
                <w:lang w:eastAsia="en-US"/>
              </w:rPr>
            </w:pPr>
          </w:p>
        </w:tc>
        <w:tc>
          <w:tcPr>
            <w:tcW w:w="1753" w:type="pct"/>
            <w:vMerge/>
            <w:vAlign w:val="center"/>
          </w:tcPr>
          <w:p w14:paraId="38BEF830" w14:textId="77777777" w:rsidR="00FA3A82" w:rsidRPr="008D7910" w:rsidRDefault="00FA3A82" w:rsidP="00E559A9"/>
        </w:tc>
        <w:tc>
          <w:tcPr>
            <w:tcW w:w="2723" w:type="pct"/>
            <w:vAlign w:val="center"/>
          </w:tcPr>
          <w:p w14:paraId="11440F93" w14:textId="77777777" w:rsidR="00FA3A82" w:rsidRPr="008D7910" w:rsidRDefault="00FA3A82" w:rsidP="00E559A9">
            <w:pPr>
              <w:tabs>
                <w:tab w:val="clear" w:pos="794"/>
                <w:tab w:val="clear" w:pos="1588"/>
                <w:tab w:val="clear" w:pos="1985"/>
              </w:tabs>
              <w:rPr>
                <w:lang w:eastAsia="en-US"/>
              </w:rPr>
            </w:pPr>
            <w:r w:rsidRPr="008D7910">
              <w:t>Saidiahrol SAIDIAKBAROV, Republic of Uzbekistan</w:t>
            </w:r>
          </w:p>
        </w:tc>
      </w:tr>
      <w:tr w:rsidR="00FA3A82" w:rsidRPr="008D7910" w14:paraId="6018D945" w14:textId="77777777" w:rsidTr="00E559A9">
        <w:trPr>
          <w:cantSplit/>
          <w:trHeight w:val="47"/>
        </w:trPr>
        <w:tc>
          <w:tcPr>
            <w:tcW w:w="524" w:type="pct"/>
            <w:vAlign w:val="center"/>
          </w:tcPr>
          <w:p w14:paraId="1D01E161" w14:textId="77777777" w:rsidR="00FA3A82" w:rsidRPr="008D7910" w:rsidRDefault="00FA3A82" w:rsidP="00E559A9">
            <w:pPr>
              <w:jc w:val="center"/>
              <w:rPr>
                <w:lang w:eastAsia="en-US"/>
              </w:rPr>
            </w:pPr>
            <w:r w:rsidRPr="008D7910">
              <w:rPr>
                <w:lang w:eastAsia="en-US"/>
              </w:rPr>
              <w:t>SG9</w:t>
            </w:r>
          </w:p>
        </w:tc>
        <w:tc>
          <w:tcPr>
            <w:tcW w:w="1753" w:type="pct"/>
            <w:vAlign w:val="center"/>
          </w:tcPr>
          <w:p w14:paraId="6C2FFECF" w14:textId="77777777" w:rsidR="00FA3A82" w:rsidRPr="008D7910" w:rsidRDefault="00FA3A82" w:rsidP="00E559A9">
            <w:r w:rsidRPr="008D7910">
              <w:t>Virtual, 9 - 17 May 2024</w:t>
            </w:r>
          </w:p>
        </w:tc>
        <w:tc>
          <w:tcPr>
            <w:tcW w:w="2723" w:type="pct"/>
            <w:vAlign w:val="center"/>
          </w:tcPr>
          <w:p w14:paraId="084F2A5D" w14:textId="77777777" w:rsidR="00FA3A82" w:rsidRPr="008D7910" w:rsidRDefault="00FA3A82" w:rsidP="00E559A9">
            <w:pPr>
              <w:rPr>
                <w:rFonts w:eastAsia="Times New Roman"/>
              </w:rPr>
            </w:pPr>
            <w:r w:rsidRPr="008D7910">
              <w:t>Blaise MAMADOU, Central African Rep.</w:t>
            </w:r>
          </w:p>
        </w:tc>
      </w:tr>
      <w:tr w:rsidR="00FA3A82" w:rsidRPr="008D7910" w14:paraId="063ED45D" w14:textId="77777777" w:rsidTr="00E559A9">
        <w:trPr>
          <w:cantSplit/>
        </w:trPr>
        <w:tc>
          <w:tcPr>
            <w:tcW w:w="524" w:type="pct"/>
            <w:vMerge w:val="restart"/>
            <w:vAlign w:val="center"/>
          </w:tcPr>
          <w:p w14:paraId="345421B4" w14:textId="77777777" w:rsidR="00FA3A82" w:rsidRPr="008D7910" w:rsidRDefault="00FA3A82" w:rsidP="00E559A9">
            <w:pPr>
              <w:jc w:val="center"/>
              <w:rPr>
                <w:lang w:eastAsia="en-US"/>
              </w:rPr>
            </w:pPr>
            <w:r w:rsidRPr="008D7910">
              <w:rPr>
                <w:lang w:eastAsia="en-US"/>
              </w:rPr>
              <w:t>SG11</w:t>
            </w:r>
          </w:p>
        </w:tc>
        <w:tc>
          <w:tcPr>
            <w:tcW w:w="1753" w:type="pct"/>
            <w:vMerge w:val="restart"/>
            <w:vAlign w:val="center"/>
          </w:tcPr>
          <w:p w14:paraId="1A9DD6FA" w14:textId="77777777" w:rsidR="00FA3A82" w:rsidRPr="008D7910" w:rsidRDefault="00FA3A82" w:rsidP="00E559A9">
            <w:r w:rsidRPr="008D7910">
              <w:t>Geneva, 1 - 10 May 2024</w:t>
            </w:r>
          </w:p>
        </w:tc>
        <w:tc>
          <w:tcPr>
            <w:tcW w:w="2723" w:type="pct"/>
            <w:vAlign w:val="center"/>
          </w:tcPr>
          <w:p w14:paraId="344CED78" w14:textId="77777777" w:rsidR="00FA3A82" w:rsidRPr="008D7910" w:rsidRDefault="00FA3A82" w:rsidP="00E559A9">
            <w:pPr>
              <w:rPr>
                <w:lang w:eastAsia="en-US"/>
              </w:rPr>
            </w:pPr>
            <w:r w:rsidRPr="008D7910">
              <w:t>Ibrahim Abdalah Mohamed BALA, Sudan</w:t>
            </w:r>
          </w:p>
        </w:tc>
      </w:tr>
      <w:tr w:rsidR="00FA3A82" w:rsidRPr="008D7910" w14:paraId="765EDBE8" w14:textId="77777777" w:rsidTr="00E559A9">
        <w:trPr>
          <w:cantSplit/>
        </w:trPr>
        <w:tc>
          <w:tcPr>
            <w:tcW w:w="524" w:type="pct"/>
            <w:vMerge/>
            <w:vAlign w:val="center"/>
          </w:tcPr>
          <w:p w14:paraId="33659701" w14:textId="77777777" w:rsidR="00FA3A82" w:rsidRPr="008D7910" w:rsidRDefault="00FA3A82" w:rsidP="00E559A9">
            <w:pPr>
              <w:jc w:val="center"/>
              <w:rPr>
                <w:lang w:eastAsia="en-US"/>
              </w:rPr>
            </w:pPr>
          </w:p>
        </w:tc>
        <w:tc>
          <w:tcPr>
            <w:tcW w:w="1753" w:type="pct"/>
            <w:vMerge/>
            <w:vAlign w:val="center"/>
          </w:tcPr>
          <w:p w14:paraId="5B5EC313" w14:textId="77777777" w:rsidR="00FA3A82" w:rsidRPr="008D7910" w:rsidRDefault="00FA3A82" w:rsidP="00E559A9"/>
        </w:tc>
        <w:tc>
          <w:tcPr>
            <w:tcW w:w="2723" w:type="pct"/>
            <w:vAlign w:val="center"/>
          </w:tcPr>
          <w:p w14:paraId="5D6E9534" w14:textId="77777777" w:rsidR="00FA3A82" w:rsidRPr="008D7910" w:rsidRDefault="00FA3A82" w:rsidP="00E559A9">
            <w:pPr>
              <w:rPr>
                <w:lang w:eastAsia="en-US"/>
              </w:rPr>
            </w:pPr>
            <w:r w:rsidRPr="008D7910">
              <w:t>Juan Matias CATTANEO, Argentina</w:t>
            </w:r>
          </w:p>
        </w:tc>
      </w:tr>
      <w:tr w:rsidR="00FA3A82" w:rsidRPr="008D7910" w14:paraId="08A7D286" w14:textId="77777777" w:rsidTr="00E559A9">
        <w:trPr>
          <w:cantSplit/>
        </w:trPr>
        <w:tc>
          <w:tcPr>
            <w:tcW w:w="524" w:type="pct"/>
            <w:vMerge/>
            <w:vAlign w:val="center"/>
          </w:tcPr>
          <w:p w14:paraId="30274254" w14:textId="77777777" w:rsidR="00FA3A82" w:rsidRPr="008D7910" w:rsidRDefault="00FA3A82" w:rsidP="00E559A9">
            <w:pPr>
              <w:jc w:val="center"/>
              <w:rPr>
                <w:lang w:eastAsia="en-US"/>
              </w:rPr>
            </w:pPr>
          </w:p>
        </w:tc>
        <w:tc>
          <w:tcPr>
            <w:tcW w:w="1753" w:type="pct"/>
            <w:vMerge/>
            <w:vAlign w:val="center"/>
          </w:tcPr>
          <w:p w14:paraId="6D284B7B" w14:textId="77777777" w:rsidR="00FA3A82" w:rsidRPr="008D7910" w:rsidRDefault="00FA3A82" w:rsidP="00E559A9"/>
        </w:tc>
        <w:tc>
          <w:tcPr>
            <w:tcW w:w="2723" w:type="pct"/>
            <w:vAlign w:val="center"/>
          </w:tcPr>
          <w:p w14:paraId="3DE4AC03" w14:textId="77777777" w:rsidR="00FA3A82" w:rsidRPr="008D7910" w:rsidRDefault="00FA3A82" w:rsidP="00E559A9">
            <w:pPr>
              <w:rPr>
                <w:lang w:eastAsia="en-US"/>
              </w:rPr>
            </w:pPr>
            <w:r w:rsidRPr="008D7910">
              <w:t>Arezu OROJLU, Iran</w:t>
            </w:r>
          </w:p>
        </w:tc>
      </w:tr>
      <w:tr w:rsidR="00FA3A82" w:rsidRPr="008D7910" w14:paraId="6852CA3B" w14:textId="77777777" w:rsidTr="00E559A9">
        <w:trPr>
          <w:cantSplit/>
        </w:trPr>
        <w:tc>
          <w:tcPr>
            <w:tcW w:w="524" w:type="pct"/>
            <w:vMerge w:val="restart"/>
            <w:vAlign w:val="center"/>
          </w:tcPr>
          <w:p w14:paraId="29441395" w14:textId="77777777" w:rsidR="00FA3A82" w:rsidRPr="008D7910" w:rsidRDefault="00FA3A82" w:rsidP="00E559A9">
            <w:pPr>
              <w:jc w:val="center"/>
              <w:rPr>
                <w:lang w:eastAsia="en-US"/>
              </w:rPr>
            </w:pPr>
            <w:r w:rsidRPr="008D7910">
              <w:rPr>
                <w:lang w:eastAsia="en-US"/>
              </w:rPr>
              <w:t>SG12</w:t>
            </w:r>
          </w:p>
        </w:tc>
        <w:tc>
          <w:tcPr>
            <w:tcW w:w="1753" w:type="pct"/>
            <w:vMerge w:val="restart"/>
            <w:vAlign w:val="center"/>
          </w:tcPr>
          <w:p w14:paraId="33AFF7BF" w14:textId="77777777" w:rsidR="00FA3A82" w:rsidRPr="008D7910" w:rsidRDefault="00FA3A82" w:rsidP="00E559A9">
            <w:r w:rsidRPr="008D7910">
              <w:t>Geneva, 16 - 25 April 2024</w:t>
            </w:r>
          </w:p>
        </w:tc>
        <w:tc>
          <w:tcPr>
            <w:tcW w:w="2723" w:type="pct"/>
            <w:vAlign w:val="center"/>
          </w:tcPr>
          <w:p w14:paraId="00C03235" w14:textId="77777777" w:rsidR="00FA3A82" w:rsidRPr="008D7910" w:rsidDel="00EF3BAF" w:rsidRDefault="00FA3A82" w:rsidP="00E559A9">
            <w:pPr>
              <w:rPr>
                <w:lang w:eastAsia="en-US"/>
              </w:rPr>
            </w:pPr>
            <w:r w:rsidRPr="008D7910">
              <w:rPr>
                <w:lang w:eastAsia="en-US"/>
              </w:rPr>
              <w:t>Sergio Daniel D'UVA, Argentina</w:t>
            </w:r>
          </w:p>
        </w:tc>
      </w:tr>
      <w:tr w:rsidR="00FA3A82" w:rsidRPr="008D7910" w14:paraId="345F2193" w14:textId="77777777" w:rsidTr="00E559A9">
        <w:trPr>
          <w:cantSplit/>
          <w:trHeight w:val="215"/>
        </w:trPr>
        <w:tc>
          <w:tcPr>
            <w:tcW w:w="524" w:type="pct"/>
            <w:vMerge/>
            <w:vAlign w:val="center"/>
          </w:tcPr>
          <w:p w14:paraId="4B25355E" w14:textId="77777777" w:rsidR="00FA3A82" w:rsidRPr="008D7910" w:rsidRDefault="00FA3A82" w:rsidP="00E559A9">
            <w:pPr>
              <w:jc w:val="center"/>
              <w:rPr>
                <w:lang w:eastAsia="en-US"/>
              </w:rPr>
            </w:pPr>
          </w:p>
        </w:tc>
        <w:tc>
          <w:tcPr>
            <w:tcW w:w="1753" w:type="pct"/>
            <w:vMerge/>
            <w:vAlign w:val="center"/>
          </w:tcPr>
          <w:p w14:paraId="6D7D26B8" w14:textId="77777777" w:rsidR="00FA3A82" w:rsidRPr="008D7910" w:rsidRDefault="00FA3A82" w:rsidP="00E559A9"/>
        </w:tc>
        <w:tc>
          <w:tcPr>
            <w:tcW w:w="2723" w:type="pct"/>
            <w:vAlign w:val="center"/>
          </w:tcPr>
          <w:p w14:paraId="75435D4C" w14:textId="77777777" w:rsidR="00FA3A82" w:rsidRPr="008D7910" w:rsidRDefault="00FA3A82" w:rsidP="00E559A9">
            <w:pPr>
              <w:rPr>
                <w:lang w:eastAsia="en-US"/>
              </w:rPr>
            </w:pPr>
            <w:r w:rsidRPr="008D7910">
              <w:rPr>
                <w:lang w:eastAsia="en-US"/>
              </w:rPr>
              <w:t>Edoyemi OGOH, Nigeria</w:t>
            </w:r>
          </w:p>
        </w:tc>
      </w:tr>
      <w:tr w:rsidR="00FA3A82" w:rsidRPr="008D7910" w14:paraId="501DB35D" w14:textId="77777777" w:rsidTr="00E559A9">
        <w:trPr>
          <w:cantSplit/>
        </w:trPr>
        <w:tc>
          <w:tcPr>
            <w:tcW w:w="524" w:type="pct"/>
            <w:vMerge w:val="restart"/>
            <w:vAlign w:val="center"/>
          </w:tcPr>
          <w:p w14:paraId="4097CCB5" w14:textId="77777777" w:rsidR="00FA3A82" w:rsidRPr="008D7910" w:rsidRDefault="00FA3A82" w:rsidP="00E559A9">
            <w:pPr>
              <w:jc w:val="center"/>
              <w:rPr>
                <w:lang w:eastAsia="en-US"/>
              </w:rPr>
            </w:pPr>
            <w:r w:rsidRPr="008D7910">
              <w:rPr>
                <w:lang w:eastAsia="en-US"/>
              </w:rPr>
              <w:t>SG13</w:t>
            </w:r>
          </w:p>
        </w:tc>
        <w:tc>
          <w:tcPr>
            <w:tcW w:w="1753" w:type="pct"/>
            <w:vMerge w:val="restart"/>
            <w:vAlign w:val="center"/>
          </w:tcPr>
          <w:p w14:paraId="1A952076" w14:textId="77777777" w:rsidR="00FA3A82" w:rsidRPr="008D7910" w:rsidRDefault="00FA3A82" w:rsidP="00E559A9">
            <w:r w:rsidRPr="008D7910">
              <w:t>Geneva, 4 - 15 March 2024</w:t>
            </w:r>
          </w:p>
        </w:tc>
        <w:tc>
          <w:tcPr>
            <w:tcW w:w="2723" w:type="pct"/>
            <w:vAlign w:val="center"/>
          </w:tcPr>
          <w:p w14:paraId="660B0723" w14:textId="77777777" w:rsidR="00FA3A82" w:rsidRPr="008D7910" w:rsidRDefault="00FA3A82" w:rsidP="00E559A9">
            <w:pPr>
              <w:rPr>
                <w:lang w:eastAsia="en-US"/>
              </w:rPr>
            </w:pPr>
            <w:r w:rsidRPr="008D7910">
              <w:t>Bülent ARSAL, Turkey</w:t>
            </w:r>
          </w:p>
        </w:tc>
      </w:tr>
      <w:tr w:rsidR="00FA3A82" w:rsidRPr="00455505" w14:paraId="74A67A7C" w14:textId="77777777" w:rsidTr="00E559A9">
        <w:trPr>
          <w:cantSplit/>
          <w:trHeight w:val="47"/>
        </w:trPr>
        <w:tc>
          <w:tcPr>
            <w:tcW w:w="524" w:type="pct"/>
            <w:vMerge/>
            <w:vAlign w:val="center"/>
          </w:tcPr>
          <w:p w14:paraId="1E76D4F9" w14:textId="77777777" w:rsidR="00FA3A82" w:rsidRPr="008D7910" w:rsidRDefault="00FA3A82" w:rsidP="00E559A9">
            <w:pPr>
              <w:jc w:val="center"/>
              <w:rPr>
                <w:lang w:eastAsia="en-US"/>
              </w:rPr>
            </w:pPr>
          </w:p>
        </w:tc>
        <w:tc>
          <w:tcPr>
            <w:tcW w:w="1753" w:type="pct"/>
            <w:vMerge/>
            <w:vAlign w:val="center"/>
          </w:tcPr>
          <w:p w14:paraId="4FD5144C" w14:textId="77777777" w:rsidR="00FA3A82" w:rsidRPr="008D7910" w:rsidRDefault="00FA3A82" w:rsidP="00E559A9"/>
        </w:tc>
        <w:tc>
          <w:tcPr>
            <w:tcW w:w="2723" w:type="pct"/>
            <w:vAlign w:val="center"/>
          </w:tcPr>
          <w:p w14:paraId="3C787828" w14:textId="77777777" w:rsidR="00FA3A82" w:rsidRPr="00455505" w:rsidRDefault="00FA3A82" w:rsidP="00E559A9">
            <w:pPr>
              <w:rPr>
                <w:lang w:val="es-ES" w:eastAsia="en-US"/>
              </w:rPr>
            </w:pPr>
            <w:r w:rsidRPr="00455505">
              <w:rPr>
                <w:lang w:val="es-ES"/>
              </w:rPr>
              <w:t>Anabel DEL CARMEN CISNEROS, Argentina</w:t>
            </w:r>
          </w:p>
        </w:tc>
      </w:tr>
      <w:tr w:rsidR="00FA3A82" w:rsidRPr="008D7910" w14:paraId="22ECD73D" w14:textId="77777777" w:rsidTr="00E559A9">
        <w:trPr>
          <w:cantSplit/>
          <w:trHeight w:val="212"/>
        </w:trPr>
        <w:tc>
          <w:tcPr>
            <w:tcW w:w="524" w:type="pct"/>
            <w:vAlign w:val="center"/>
          </w:tcPr>
          <w:p w14:paraId="46C3599A" w14:textId="77777777" w:rsidR="00FA3A82" w:rsidRPr="008D7910" w:rsidRDefault="00FA3A82" w:rsidP="00E559A9">
            <w:pPr>
              <w:jc w:val="center"/>
              <w:rPr>
                <w:lang w:eastAsia="en-US"/>
              </w:rPr>
            </w:pPr>
            <w:r w:rsidRPr="008D7910">
              <w:rPr>
                <w:lang w:eastAsia="en-US"/>
              </w:rPr>
              <w:t>SG15</w:t>
            </w:r>
          </w:p>
        </w:tc>
        <w:tc>
          <w:tcPr>
            <w:tcW w:w="1753" w:type="pct"/>
            <w:vAlign w:val="center"/>
          </w:tcPr>
          <w:p w14:paraId="4F513D9D" w14:textId="77777777" w:rsidR="00FA3A82" w:rsidRPr="008D7910" w:rsidRDefault="00FA3A82" w:rsidP="00E559A9">
            <w:r w:rsidRPr="008D7910">
              <w:t>Montreal, 1 - 12 July 2024</w:t>
            </w:r>
          </w:p>
        </w:tc>
        <w:tc>
          <w:tcPr>
            <w:tcW w:w="2723" w:type="pct"/>
            <w:vAlign w:val="center"/>
          </w:tcPr>
          <w:p w14:paraId="7AB5939D" w14:textId="77777777" w:rsidR="00FA3A82" w:rsidRPr="008D7910" w:rsidRDefault="00FA3A82" w:rsidP="00E559A9">
            <w:r w:rsidRPr="008D7910">
              <w:t>Emanuele NASTRI, Italy</w:t>
            </w:r>
          </w:p>
        </w:tc>
      </w:tr>
      <w:tr w:rsidR="00FA3A82" w:rsidRPr="008D7910" w14:paraId="22E0D2F6" w14:textId="77777777" w:rsidTr="00E559A9">
        <w:trPr>
          <w:cantSplit/>
          <w:trHeight w:val="212"/>
        </w:trPr>
        <w:tc>
          <w:tcPr>
            <w:tcW w:w="524" w:type="pct"/>
            <w:vMerge w:val="restart"/>
            <w:vAlign w:val="center"/>
          </w:tcPr>
          <w:p w14:paraId="7309F388" w14:textId="77777777" w:rsidR="00FA3A82" w:rsidRPr="008D7910" w:rsidRDefault="00FA3A82" w:rsidP="00E559A9">
            <w:pPr>
              <w:jc w:val="center"/>
              <w:rPr>
                <w:lang w:eastAsia="en-US"/>
              </w:rPr>
            </w:pPr>
            <w:r w:rsidRPr="008D7910">
              <w:rPr>
                <w:lang w:eastAsia="en-US"/>
              </w:rPr>
              <w:t>SG16</w:t>
            </w:r>
          </w:p>
        </w:tc>
        <w:tc>
          <w:tcPr>
            <w:tcW w:w="1753" w:type="pct"/>
            <w:vMerge w:val="restart"/>
            <w:vAlign w:val="center"/>
          </w:tcPr>
          <w:p w14:paraId="5FD0A755" w14:textId="77777777" w:rsidR="00FA3A82" w:rsidRPr="008D7910" w:rsidRDefault="00FA3A82" w:rsidP="00E559A9">
            <w:r w:rsidRPr="008D7910">
              <w:t>Rennes, 15 - 26 April 2024</w:t>
            </w:r>
          </w:p>
        </w:tc>
        <w:tc>
          <w:tcPr>
            <w:tcW w:w="2723" w:type="pct"/>
            <w:vAlign w:val="center"/>
          </w:tcPr>
          <w:p w14:paraId="62B05CB1" w14:textId="77777777" w:rsidR="00FA3A82" w:rsidRPr="008D7910" w:rsidRDefault="00FA3A82" w:rsidP="00E559A9">
            <w:pPr>
              <w:rPr>
                <w:lang w:eastAsia="en-US"/>
              </w:rPr>
            </w:pPr>
            <w:r w:rsidRPr="008D7910">
              <w:t>Charles Zoé BANGA, Central African Rep.</w:t>
            </w:r>
          </w:p>
        </w:tc>
      </w:tr>
      <w:tr w:rsidR="00FA3A82" w:rsidRPr="008D7910" w14:paraId="5DAA02AA" w14:textId="77777777" w:rsidTr="00E559A9">
        <w:trPr>
          <w:cantSplit/>
          <w:trHeight w:val="212"/>
        </w:trPr>
        <w:tc>
          <w:tcPr>
            <w:tcW w:w="524" w:type="pct"/>
            <w:vMerge/>
            <w:vAlign w:val="center"/>
          </w:tcPr>
          <w:p w14:paraId="2609E6FC" w14:textId="77777777" w:rsidR="00FA3A82" w:rsidRPr="008D7910" w:rsidRDefault="00FA3A82" w:rsidP="00E559A9">
            <w:pPr>
              <w:jc w:val="center"/>
              <w:rPr>
                <w:lang w:eastAsia="en-US"/>
              </w:rPr>
            </w:pPr>
          </w:p>
        </w:tc>
        <w:tc>
          <w:tcPr>
            <w:tcW w:w="1753" w:type="pct"/>
            <w:vMerge/>
            <w:vAlign w:val="center"/>
          </w:tcPr>
          <w:p w14:paraId="64EF0D30" w14:textId="77777777" w:rsidR="00FA3A82" w:rsidRPr="008D7910" w:rsidRDefault="00FA3A82" w:rsidP="00E559A9"/>
        </w:tc>
        <w:tc>
          <w:tcPr>
            <w:tcW w:w="2723" w:type="pct"/>
            <w:vAlign w:val="center"/>
          </w:tcPr>
          <w:p w14:paraId="41D9DAC1" w14:textId="77777777" w:rsidR="00FA3A82" w:rsidRPr="008D7910" w:rsidRDefault="00FA3A82" w:rsidP="00E559A9">
            <w:r w:rsidRPr="008D7910">
              <w:t>Ashok KUMAR, India</w:t>
            </w:r>
          </w:p>
        </w:tc>
      </w:tr>
      <w:tr w:rsidR="00FA3A82" w:rsidRPr="008D7910" w14:paraId="073336AC" w14:textId="77777777" w:rsidTr="00E559A9">
        <w:trPr>
          <w:cantSplit/>
          <w:trHeight w:val="141"/>
        </w:trPr>
        <w:tc>
          <w:tcPr>
            <w:tcW w:w="524" w:type="pct"/>
            <w:vMerge/>
            <w:vAlign w:val="center"/>
          </w:tcPr>
          <w:p w14:paraId="5E352AD1" w14:textId="77777777" w:rsidR="00FA3A82" w:rsidRPr="008D7910" w:rsidRDefault="00FA3A82" w:rsidP="00E559A9">
            <w:pPr>
              <w:jc w:val="center"/>
              <w:rPr>
                <w:lang w:eastAsia="en-US"/>
              </w:rPr>
            </w:pPr>
          </w:p>
        </w:tc>
        <w:tc>
          <w:tcPr>
            <w:tcW w:w="1753" w:type="pct"/>
            <w:vMerge/>
            <w:vAlign w:val="center"/>
          </w:tcPr>
          <w:p w14:paraId="38B885D1" w14:textId="77777777" w:rsidR="00FA3A82" w:rsidRPr="008D7910" w:rsidRDefault="00FA3A82" w:rsidP="00E559A9"/>
        </w:tc>
        <w:tc>
          <w:tcPr>
            <w:tcW w:w="2723" w:type="pct"/>
            <w:vAlign w:val="center"/>
          </w:tcPr>
          <w:p w14:paraId="19F2805D" w14:textId="77777777" w:rsidR="00FA3A82" w:rsidRPr="008D7910" w:rsidRDefault="00FA3A82" w:rsidP="00E559A9">
            <w:pPr>
              <w:tabs>
                <w:tab w:val="clear" w:pos="794"/>
                <w:tab w:val="clear" w:pos="1588"/>
                <w:tab w:val="clear" w:pos="1985"/>
              </w:tabs>
              <w:rPr>
                <w:lang w:eastAsia="en-US"/>
              </w:rPr>
            </w:pPr>
            <w:r w:rsidRPr="008D7910">
              <w:t>Akmal SAVURBAEV, Uzbekistan</w:t>
            </w:r>
          </w:p>
        </w:tc>
      </w:tr>
      <w:tr w:rsidR="00FA3A82" w:rsidRPr="008D7910" w14:paraId="1ADDF20B" w14:textId="77777777" w:rsidTr="00E559A9">
        <w:trPr>
          <w:cantSplit/>
          <w:trHeight w:val="47"/>
        </w:trPr>
        <w:tc>
          <w:tcPr>
            <w:tcW w:w="524" w:type="pct"/>
            <w:vMerge w:val="restart"/>
            <w:vAlign w:val="center"/>
          </w:tcPr>
          <w:p w14:paraId="52C51184"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6D3DD529" w14:textId="77777777" w:rsidR="00FA3A82" w:rsidRPr="008D7910" w:rsidRDefault="00FA3A82" w:rsidP="00E559A9">
            <w:r w:rsidRPr="008D7910">
              <w:t>Geneva, 20 February - 1 March 2024</w:t>
            </w:r>
          </w:p>
        </w:tc>
        <w:tc>
          <w:tcPr>
            <w:tcW w:w="2723" w:type="pct"/>
            <w:vAlign w:val="center"/>
          </w:tcPr>
          <w:p w14:paraId="7827686C" w14:textId="77777777" w:rsidR="00FA3A82" w:rsidRPr="008D7910" w:rsidRDefault="00FA3A82" w:rsidP="00E559A9">
            <w:pPr>
              <w:rPr>
                <w:lang w:eastAsia="en-US"/>
              </w:rPr>
            </w:pPr>
            <w:r w:rsidRPr="008D7910">
              <w:t>Francisco Javier DÍAZ, Argentina</w:t>
            </w:r>
          </w:p>
        </w:tc>
      </w:tr>
      <w:tr w:rsidR="00FA3A82" w:rsidRPr="008D7910" w14:paraId="2A291EC6" w14:textId="77777777" w:rsidTr="00E559A9">
        <w:trPr>
          <w:cantSplit/>
          <w:trHeight w:val="150"/>
        </w:trPr>
        <w:tc>
          <w:tcPr>
            <w:tcW w:w="524" w:type="pct"/>
            <w:vMerge/>
            <w:vAlign w:val="center"/>
          </w:tcPr>
          <w:p w14:paraId="4F9B5EBF" w14:textId="77777777" w:rsidR="00FA3A82" w:rsidRPr="008D7910" w:rsidRDefault="00FA3A82" w:rsidP="00E559A9">
            <w:pPr>
              <w:jc w:val="center"/>
              <w:rPr>
                <w:lang w:eastAsia="en-US"/>
              </w:rPr>
            </w:pPr>
          </w:p>
        </w:tc>
        <w:tc>
          <w:tcPr>
            <w:tcW w:w="1753" w:type="pct"/>
            <w:vMerge/>
            <w:vAlign w:val="center"/>
          </w:tcPr>
          <w:p w14:paraId="168E9B8F" w14:textId="77777777" w:rsidR="00FA3A82" w:rsidRPr="008D7910" w:rsidRDefault="00FA3A82" w:rsidP="00E559A9"/>
        </w:tc>
        <w:tc>
          <w:tcPr>
            <w:tcW w:w="2723" w:type="pct"/>
            <w:vAlign w:val="center"/>
          </w:tcPr>
          <w:p w14:paraId="77F26C13" w14:textId="77777777" w:rsidR="00FA3A82" w:rsidRPr="008D7910" w:rsidRDefault="00FA3A82" w:rsidP="00E559A9">
            <w:pPr>
              <w:tabs>
                <w:tab w:val="clear" w:pos="794"/>
                <w:tab w:val="clear" w:pos="1588"/>
                <w:tab w:val="clear" w:pos="1985"/>
              </w:tabs>
              <w:rPr>
                <w:lang w:eastAsia="en-US"/>
              </w:rPr>
            </w:pPr>
            <w:r w:rsidRPr="008D7910">
              <w:t>Gökhan EVREN, Turkey</w:t>
            </w:r>
          </w:p>
        </w:tc>
      </w:tr>
      <w:tr w:rsidR="00FA3A82" w:rsidRPr="008D7910" w14:paraId="2348ED58" w14:textId="77777777" w:rsidTr="00E559A9">
        <w:trPr>
          <w:cantSplit/>
          <w:trHeight w:val="347"/>
        </w:trPr>
        <w:tc>
          <w:tcPr>
            <w:tcW w:w="524" w:type="pct"/>
            <w:vMerge w:val="restart"/>
            <w:vAlign w:val="center"/>
          </w:tcPr>
          <w:p w14:paraId="068E4DCD"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1C4B69F9" w14:textId="77777777" w:rsidR="00FA3A82" w:rsidRPr="008D7910" w:rsidRDefault="00FA3A82" w:rsidP="00E559A9">
            <w:r w:rsidRPr="008D7910">
              <w:t>Virtual, 11 - 12 July 2024</w:t>
            </w:r>
          </w:p>
        </w:tc>
        <w:tc>
          <w:tcPr>
            <w:tcW w:w="2723" w:type="pct"/>
            <w:vAlign w:val="center"/>
          </w:tcPr>
          <w:p w14:paraId="142D274A" w14:textId="77777777" w:rsidR="00FA3A82" w:rsidRPr="008D7910" w:rsidRDefault="00FA3A82" w:rsidP="00E559A9">
            <w:r w:rsidRPr="008D7910">
              <w:t>Laial ALMANSOURY, Kuwait</w:t>
            </w:r>
          </w:p>
        </w:tc>
      </w:tr>
      <w:tr w:rsidR="00FA3A82" w:rsidRPr="008D7910" w14:paraId="7DE29E52" w14:textId="77777777" w:rsidTr="00E559A9">
        <w:trPr>
          <w:cantSplit/>
          <w:trHeight w:val="337"/>
        </w:trPr>
        <w:tc>
          <w:tcPr>
            <w:tcW w:w="524" w:type="pct"/>
            <w:vMerge/>
            <w:vAlign w:val="center"/>
          </w:tcPr>
          <w:p w14:paraId="3FC609EF" w14:textId="77777777" w:rsidR="00FA3A82" w:rsidRPr="008D7910" w:rsidRDefault="00FA3A82" w:rsidP="00E559A9">
            <w:pPr>
              <w:jc w:val="center"/>
              <w:rPr>
                <w:lang w:eastAsia="en-US"/>
              </w:rPr>
            </w:pPr>
          </w:p>
        </w:tc>
        <w:tc>
          <w:tcPr>
            <w:tcW w:w="1753" w:type="pct"/>
            <w:vMerge/>
            <w:vAlign w:val="center"/>
          </w:tcPr>
          <w:p w14:paraId="2B77DBCF" w14:textId="77777777" w:rsidR="00FA3A82" w:rsidRPr="008D7910" w:rsidRDefault="00FA3A82" w:rsidP="00E559A9"/>
        </w:tc>
        <w:tc>
          <w:tcPr>
            <w:tcW w:w="2723" w:type="pct"/>
            <w:vAlign w:val="center"/>
          </w:tcPr>
          <w:p w14:paraId="303860B4" w14:textId="77777777" w:rsidR="00FA3A82" w:rsidRPr="008D7910" w:rsidRDefault="00FA3A82" w:rsidP="00E559A9">
            <w:r w:rsidRPr="008D7910">
              <w:t>Francisco Javier DÍAZ, Argentina</w:t>
            </w:r>
          </w:p>
        </w:tc>
      </w:tr>
      <w:tr w:rsidR="00FA3A82" w:rsidRPr="008D7910" w14:paraId="5E63F0AD" w14:textId="77777777" w:rsidTr="00E559A9">
        <w:trPr>
          <w:cantSplit/>
          <w:trHeight w:val="486"/>
        </w:trPr>
        <w:tc>
          <w:tcPr>
            <w:tcW w:w="524" w:type="pct"/>
            <w:vMerge/>
            <w:vAlign w:val="center"/>
          </w:tcPr>
          <w:p w14:paraId="79E0B42F" w14:textId="77777777" w:rsidR="00FA3A82" w:rsidRPr="008D7910" w:rsidRDefault="00FA3A82" w:rsidP="00E559A9">
            <w:pPr>
              <w:jc w:val="center"/>
              <w:rPr>
                <w:lang w:eastAsia="en-US"/>
              </w:rPr>
            </w:pPr>
          </w:p>
        </w:tc>
        <w:tc>
          <w:tcPr>
            <w:tcW w:w="1753" w:type="pct"/>
            <w:vMerge/>
            <w:vAlign w:val="center"/>
          </w:tcPr>
          <w:p w14:paraId="3C6D6DC7" w14:textId="77777777" w:rsidR="00FA3A82" w:rsidRPr="008D7910" w:rsidRDefault="00FA3A82" w:rsidP="00E559A9"/>
        </w:tc>
        <w:tc>
          <w:tcPr>
            <w:tcW w:w="2723" w:type="pct"/>
            <w:vAlign w:val="center"/>
          </w:tcPr>
          <w:p w14:paraId="4D194B20" w14:textId="77777777" w:rsidR="00FA3A82" w:rsidRPr="008D7910" w:rsidRDefault="00FA3A82" w:rsidP="00E559A9">
            <w:r w:rsidRPr="008D7910">
              <w:t>Gökhan EVREN, Turkey, Argentina</w:t>
            </w:r>
          </w:p>
        </w:tc>
      </w:tr>
      <w:tr w:rsidR="00FA3A82" w:rsidRPr="008D7910" w14:paraId="0B96D600" w14:textId="77777777" w:rsidTr="00E559A9">
        <w:trPr>
          <w:cantSplit/>
          <w:trHeight w:val="132"/>
        </w:trPr>
        <w:tc>
          <w:tcPr>
            <w:tcW w:w="524" w:type="pct"/>
            <w:vMerge/>
            <w:vAlign w:val="center"/>
          </w:tcPr>
          <w:p w14:paraId="3B1505D3" w14:textId="77777777" w:rsidR="00FA3A82" w:rsidRPr="008D7910" w:rsidRDefault="00FA3A82" w:rsidP="00E559A9">
            <w:pPr>
              <w:jc w:val="center"/>
              <w:rPr>
                <w:lang w:eastAsia="en-US"/>
              </w:rPr>
            </w:pPr>
          </w:p>
        </w:tc>
        <w:tc>
          <w:tcPr>
            <w:tcW w:w="1753" w:type="pct"/>
            <w:vMerge/>
            <w:vAlign w:val="center"/>
          </w:tcPr>
          <w:p w14:paraId="308D357D" w14:textId="77777777" w:rsidR="00FA3A82" w:rsidRPr="008D7910" w:rsidRDefault="00FA3A82" w:rsidP="00E559A9"/>
        </w:tc>
        <w:tc>
          <w:tcPr>
            <w:tcW w:w="2723" w:type="pct"/>
            <w:vAlign w:val="center"/>
          </w:tcPr>
          <w:p w14:paraId="3449BAFA" w14:textId="77777777" w:rsidR="00FA3A82" w:rsidRPr="008D7910" w:rsidRDefault="00FA3A82" w:rsidP="00E559A9">
            <w:r w:rsidRPr="008D7910">
              <w:t>Pushpendra Kumar SINGH, India</w:t>
            </w:r>
          </w:p>
        </w:tc>
      </w:tr>
      <w:tr w:rsidR="00FA3A82" w:rsidRPr="008D7910" w14:paraId="6D272C62" w14:textId="77777777" w:rsidTr="00E559A9">
        <w:trPr>
          <w:cantSplit/>
          <w:trHeight w:val="484"/>
        </w:trPr>
        <w:tc>
          <w:tcPr>
            <w:tcW w:w="524" w:type="pct"/>
            <w:vMerge/>
            <w:vAlign w:val="center"/>
          </w:tcPr>
          <w:p w14:paraId="349C74EC" w14:textId="77777777" w:rsidR="00FA3A82" w:rsidRPr="008D7910" w:rsidRDefault="00FA3A82" w:rsidP="00E559A9">
            <w:pPr>
              <w:jc w:val="center"/>
              <w:rPr>
                <w:lang w:eastAsia="en-US"/>
              </w:rPr>
            </w:pPr>
          </w:p>
        </w:tc>
        <w:tc>
          <w:tcPr>
            <w:tcW w:w="1753" w:type="pct"/>
            <w:vMerge/>
            <w:vAlign w:val="center"/>
          </w:tcPr>
          <w:p w14:paraId="713E610A" w14:textId="77777777" w:rsidR="00FA3A82" w:rsidRPr="008D7910" w:rsidRDefault="00FA3A82" w:rsidP="00E559A9"/>
        </w:tc>
        <w:tc>
          <w:tcPr>
            <w:tcW w:w="2723" w:type="pct"/>
            <w:vAlign w:val="center"/>
          </w:tcPr>
          <w:p w14:paraId="011DBEA3" w14:textId="77777777" w:rsidR="00FA3A82" w:rsidRPr="008D7910" w:rsidRDefault="00FA3A82" w:rsidP="00E559A9">
            <w:r w:rsidRPr="008D7910">
              <w:t>Wala TURKI LATROUS, Tunisia</w:t>
            </w:r>
          </w:p>
        </w:tc>
      </w:tr>
      <w:tr w:rsidR="00FA3A82" w:rsidRPr="008D7910" w14:paraId="1297BF69" w14:textId="77777777" w:rsidTr="00E559A9">
        <w:trPr>
          <w:cantSplit/>
          <w:trHeight w:val="356"/>
        </w:trPr>
        <w:tc>
          <w:tcPr>
            <w:tcW w:w="524" w:type="pct"/>
            <w:vMerge w:val="restart"/>
            <w:vAlign w:val="center"/>
          </w:tcPr>
          <w:p w14:paraId="12DE9C26" w14:textId="77777777" w:rsidR="00FA3A82" w:rsidRPr="008D7910" w:rsidRDefault="00FA3A82" w:rsidP="00E559A9">
            <w:pPr>
              <w:jc w:val="center"/>
              <w:rPr>
                <w:lang w:eastAsia="en-US"/>
              </w:rPr>
            </w:pPr>
            <w:r w:rsidRPr="008D7910">
              <w:rPr>
                <w:lang w:eastAsia="en-US"/>
              </w:rPr>
              <w:t>SG20</w:t>
            </w:r>
          </w:p>
        </w:tc>
        <w:tc>
          <w:tcPr>
            <w:tcW w:w="1753" w:type="pct"/>
            <w:vMerge w:val="restart"/>
            <w:vAlign w:val="center"/>
          </w:tcPr>
          <w:p w14:paraId="01191614" w14:textId="77777777" w:rsidR="00FA3A82" w:rsidRPr="008D7910" w:rsidRDefault="00FA3A82" w:rsidP="00E559A9">
            <w:r w:rsidRPr="008D7910">
              <w:t>Geneva, 1 - 12 July 2024</w:t>
            </w:r>
          </w:p>
        </w:tc>
        <w:tc>
          <w:tcPr>
            <w:tcW w:w="2723" w:type="pct"/>
            <w:vAlign w:val="center"/>
          </w:tcPr>
          <w:p w14:paraId="3A70C08D" w14:textId="77777777" w:rsidR="00FA3A82" w:rsidRPr="008D7910" w:rsidRDefault="00FA3A82" w:rsidP="00E559A9">
            <w:r w:rsidRPr="008D7910">
              <w:t>Muath ALRUMAYH, Saudi Arabia</w:t>
            </w:r>
          </w:p>
        </w:tc>
      </w:tr>
      <w:tr w:rsidR="00FA3A82" w:rsidRPr="008D7910" w14:paraId="3D843130" w14:textId="77777777" w:rsidTr="00E559A9">
        <w:trPr>
          <w:cantSplit/>
          <w:trHeight w:val="375"/>
        </w:trPr>
        <w:tc>
          <w:tcPr>
            <w:tcW w:w="524" w:type="pct"/>
            <w:vMerge/>
            <w:vAlign w:val="center"/>
          </w:tcPr>
          <w:p w14:paraId="6296EA72" w14:textId="77777777" w:rsidR="00FA3A82" w:rsidRPr="008D7910" w:rsidRDefault="00FA3A82" w:rsidP="00E559A9">
            <w:pPr>
              <w:jc w:val="center"/>
              <w:rPr>
                <w:lang w:eastAsia="en-US"/>
              </w:rPr>
            </w:pPr>
          </w:p>
        </w:tc>
        <w:tc>
          <w:tcPr>
            <w:tcW w:w="1753" w:type="pct"/>
            <w:vMerge/>
            <w:vAlign w:val="center"/>
          </w:tcPr>
          <w:p w14:paraId="52AD064F" w14:textId="77777777" w:rsidR="00FA3A82" w:rsidRPr="008D7910" w:rsidRDefault="00FA3A82" w:rsidP="00E559A9"/>
        </w:tc>
        <w:tc>
          <w:tcPr>
            <w:tcW w:w="2723" w:type="pct"/>
            <w:vAlign w:val="center"/>
          </w:tcPr>
          <w:p w14:paraId="52D7D7F2" w14:textId="77777777" w:rsidR="00FA3A82" w:rsidRPr="008D7910" w:rsidRDefault="00FA3A82" w:rsidP="00E559A9">
            <w:r w:rsidRPr="008D7910">
              <w:t>Héctor Mario CARRIL, Argentina</w:t>
            </w:r>
          </w:p>
        </w:tc>
      </w:tr>
      <w:tr w:rsidR="00FA3A82" w:rsidRPr="008D7910" w14:paraId="7F4752FE" w14:textId="77777777" w:rsidTr="00E559A9">
        <w:trPr>
          <w:cantSplit/>
          <w:trHeight w:val="439"/>
        </w:trPr>
        <w:tc>
          <w:tcPr>
            <w:tcW w:w="524" w:type="pct"/>
            <w:vMerge/>
            <w:vAlign w:val="center"/>
          </w:tcPr>
          <w:p w14:paraId="135FC2DA" w14:textId="77777777" w:rsidR="00FA3A82" w:rsidRPr="008D7910" w:rsidRDefault="00FA3A82" w:rsidP="00E559A9">
            <w:pPr>
              <w:jc w:val="center"/>
              <w:rPr>
                <w:lang w:eastAsia="en-US"/>
              </w:rPr>
            </w:pPr>
          </w:p>
        </w:tc>
        <w:tc>
          <w:tcPr>
            <w:tcW w:w="1753" w:type="pct"/>
            <w:vMerge/>
            <w:vAlign w:val="center"/>
          </w:tcPr>
          <w:p w14:paraId="5BC2D273" w14:textId="77777777" w:rsidR="00FA3A82" w:rsidRPr="008D7910" w:rsidRDefault="00FA3A82" w:rsidP="00E559A9"/>
        </w:tc>
        <w:tc>
          <w:tcPr>
            <w:tcW w:w="2723" w:type="pct"/>
            <w:vAlign w:val="center"/>
          </w:tcPr>
          <w:p w14:paraId="5C107AE4" w14:textId="77777777" w:rsidR="00FA3A82" w:rsidRPr="008D7910" w:rsidRDefault="00FA3A82" w:rsidP="00E559A9">
            <w:r w:rsidRPr="008D7910">
              <w:t>Emmanuel MANASSEH, Tanzania</w:t>
            </w:r>
          </w:p>
        </w:tc>
      </w:tr>
    </w:tbl>
    <w:p w14:paraId="628450B8" w14:textId="24824D6F" w:rsidR="00794366" w:rsidRDefault="00794366" w:rsidP="00BB7AB2">
      <w:pPr>
        <w:spacing w:after="120"/>
        <w:rPr>
          <w:lang w:val="en-US"/>
        </w:rPr>
      </w:pPr>
    </w:p>
    <w:p w14:paraId="51BFBDF5" w14:textId="152BD707" w:rsidR="00F45943" w:rsidRDefault="00F45943" w:rsidP="00A62912">
      <w:pPr>
        <w:pStyle w:val="Heading1"/>
        <w:spacing w:before="240"/>
        <w:ind w:left="0" w:firstLine="0"/>
      </w:pPr>
      <w:bookmarkStart w:id="24" w:name="_2_ITU-T_Focus"/>
      <w:bookmarkStart w:id="25" w:name="_Toc172574464"/>
      <w:bookmarkStart w:id="26" w:name="_Hlk60057887"/>
      <w:bookmarkEnd w:id="24"/>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rsidRPr="00F138B0">
        <w:t>g</w:t>
      </w:r>
      <w:r w:rsidRPr="00F138B0">
        <w:t>roups</w:t>
      </w:r>
      <w:bookmarkEnd w:id="25"/>
    </w:p>
    <w:p w14:paraId="26008F72" w14:textId="4F427D61" w:rsidR="00446E16" w:rsidRDefault="00446E16" w:rsidP="001039F7">
      <w:pPr>
        <w:rPr>
          <w:lang w:eastAsia="en-US"/>
        </w:rPr>
      </w:pPr>
      <w:r>
        <w:rPr>
          <w:lang w:eastAsia="en-US"/>
        </w:rPr>
        <w:t xml:space="preserve">The </w:t>
      </w:r>
      <w:hyperlink r:id="rId74" w:history="1">
        <w:r w:rsidRPr="00446E16">
          <w:rPr>
            <w:rStyle w:val="Hyperlink"/>
            <w:lang w:eastAsia="en-US"/>
          </w:rPr>
          <w:t>ITU-T Focus Group on Cost Models for Affordable Data Services (FG-CD)</w:t>
        </w:r>
      </w:hyperlink>
      <w:r>
        <w:rPr>
          <w:lang w:eastAsia="en-US"/>
        </w:rPr>
        <w:t xml:space="preserve">, established in March 2023, continues its studies. </w:t>
      </w:r>
    </w:p>
    <w:p w14:paraId="32CACE3E" w14:textId="6DE9E13A"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00446E16">
        <w:rPr>
          <w:lang w:eastAsia="en-US"/>
        </w:rPr>
        <w:t>that completed their studies during the 2022-2024 study period</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75"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3B6E6FB8" w14:textId="5F633D0A" w:rsidR="00662A03" w:rsidRPr="00662A03" w:rsidRDefault="00662A03" w:rsidP="00950F9F">
      <w:pPr>
        <w:spacing w:before="0"/>
        <w:rPr>
          <w:lang w:eastAsia="en-US"/>
        </w:rPr>
      </w:pPr>
      <w:bookmarkStart w:id="27" w:name="_2.1_Active_groups"/>
      <w:bookmarkEnd w:id="27"/>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7EE6629" w:rsidR="00662A03" w:rsidRPr="00110DDB" w:rsidRDefault="00446E16" w:rsidP="00950F9F">
            <w:pPr>
              <w:shd w:val="clear" w:color="auto" w:fill="FFFFFF"/>
              <w:spacing w:before="0"/>
              <w:rPr>
                <w:b/>
                <w:bCs/>
              </w:rPr>
            </w:pPr>
            <w:r>
              <w:rPr>
                <w:b/>
                <w:bCs/>
              </w:rPr>
              <w:t xml:space="preserve">Concluded </w:t>
            </w:r>
            <w:r w:rsidR="00034F7C">
              <w:rPr>
                <w:b/>
                <w:bCs/>
              </w:rPr>
              <w:t xml:space="preserve">ITU-T </w:t>
            </w:r>
            <w:r>
              <w:rPr>
                <w:b/>
                <w:bCs/>
              </w:rPr>
              <w:t>focus groups</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446E16" w14:paraId="1188CD7A" w14:textId="77777777" w:rsidTr="00034F7C">
        <w:tc>
          <w:tcPr>
            <w:tcW w:w="7650" w:type="dxa"/>
            <w:shd w:val="clear" w:color="auto" w:fill="auto"/>
          </w:tcPr>
          <w:p w14:paraId="7A2A6683" w14:textId="68E9EA32" w:rsidR="00446E16" w:rsidRDefault="00C53A21" w:rsidP="00552B61">
            <w:pPr>
              <w:shd w:val="clear" w:color="auto" w:fill="FFFFFF"/>
            </w:pPr>
            <w:hyperlink r:id="rId76" w:tgtFrame="_blank" w:tooltip="https://www.itu.int/en/itu-t/focusgroups/ai4a/pages/default.aspx" w:history="1">
              <w:r w:rsidR="00446E16">
                <w:rPr>
                  <w:rStyle w:val="Hyperlink"/>
                  <w:lang w:eastAsia="en-US"/>
                </w:rPr>
                <w:t>AI and IoT for D</w:t>
              </w:r>
              <w:r w:rsidR="00446E16" w:rsidRPr="007E1768">
                <w:rPr>
                  <w:rStyle w:val="Hyperlink"/>
                  <w:lang w:eastAsia="en-US"/>
                </w:rPr>
                <w:t xml:space="preserve">igital </w:t>
              </w:r>
              <w:r w:rsidR="00446E16">
                <w:rPr>
                  <w:rStyle w:val="Hyperlink"/>
                  <w:lang w:eastAsia="en-US"/>
                </w:rPr>
                <w:t>A</w:t>
              </w:r>
              <w:r w:rsidR="00446E16" w:rsidRPr="007E1768">
                <w:rPr>
                  <w:rStyle w:val="Hyperlink"/>
                  <w:lang w:eastAsia="en-US"/>
                </w:rPr>
                <w:t>griculture (FG-AI4A)</w:t>
              </w:r>
            </w:hyperlink>
          </w:p>
        </w:tc>
        <w:tc>
          <w:tcPr>
            <w:tcW w:w="1276" w:type="dxa"/>
          </w:tcPr>
          <w:p w14:paraId="47ABB03E" w14:textId="591138E5" w:rsidR="00446E16" w:rsidRDefault="00446E16" w:rsidP="00552B61">
            <w:pPr>
              <w:rPr>
                <w:lang w:eastAsia="en-US"/>
              </w:rPr>
            </w:pPr>
            <w:r>
              <w:rPr>
                <w:lang w:eastAsia="en-US"/>
              </w:rPr>
              <w:t>2021-10</w:t>
            </w:r>
          </w:p>
        </w:tc>
        <w:tc>
          <w:tcPr>
            <w:tcW w:w="1275" w:type="dxa"/>
          </w:tcPr>
          <w:p w14:paraId="20950FB8" w14:textId="6946F206" w:rsidR="00446E16" w:rsidRDefault="00446E16" w:rsidP="00552B61">
            <w:pPr>
              <w:rPr>
                <w:lang w:eastAsia="en-US"/>
              </w:rPr>
            </w:pPr>
            <w:r>
              <w:rPr>
                <w:lang w:eastAsia="en-US"/>
              </w:rPr>
              <w:t>2024-06</w:t>
            </w:r>
          </w:p>
        </w:tc>
      </w:tr>
      <w:tr w:rsidR="002803B0" w14:paraId="168FA035" w14:textId="77777777" w:rsidTr="00034F7C">
        <w:tc>
          <w:tcPr>
            <w:tcW w:w="7650" w:type="dxa"/>
            <w:shd w:val="clear" w:color="auto" w:fill="auto"/>
          </w:tcPr>
          <w:p w14:paraId="3DC08775" w14:textId="0C6730C0" w:rsidR="002803B0" w:rsidRDefault="00C53A21" w:rsidP="00552B61">
            <w:pPr>
              <w:shd w:val="clear" w:color="auto" w:fill="FFFFFF"/>
            </w:pPr>
            <w:hyperlink r:id="rId77" w:history="1">
              <w:r w:rsidR="00446E16" w:rsidRPr="00A528F4">
                <w:rPr>
                  <w:rStyle w:val="Hyperlink"/>
                </w:rPr>
                <w:t>Metaverse (FG-MV)</w:t>
              </w:r>
            </w:hyperlink>
          </w:p>
        </w:tc>
        <w:tc>
          <w:tcPr>
            <w:tcW w:w="1276" w:type="dxa"/>
          </w:tcPr>
          <w:p w14:paraId="1E195691" w14:textId="10725546" w:rsidR="002803B0" w:rsidRDefault="00446E16" w:rsidP="00552B61">
            <w:pPr>
              <w:rPr>
                <w:lang w:eastAsia="en-US"/>
              </w:rPr>
            </w:pPr>
            <w:r>
              <w:rPr>
                <w:lang w:eastAsia="en-US"/>
              </w:rPr>
              <w:t>2022-12</w:t>
            </w:r>
          </w:p>
        </w:tc>
        <w:tc>
          <w:tcPr>
            <w:tcW w:w="1275" w:type="dxa"/>
          </w:tcPr>
          <w:p w14:paraId="4D1AC1F5" w14:textId="71B7353B" w:rsidR="002803B0" w:rsidRDefault="00446E16" w:rsidP="00552B61">
            <w:pPr>
              <w:rPr>
                <w:lang w:eastAsia="en-US"/>
              </w:rPr>
            </w:pPr>
            <w:r>
              <w:rPr>
                <w:lang w:eastAsia="en-US"/>
              </w:rPr>
              <w:t>2024-06</w:t>
            </w:r>
          </w:p>
        </w:tc>
      </w:tr>
      <w:tr w:rsidR="002803B0" w14:paraId="43D26C4D" w14:textId="77777777" w:rsidTr="00034F7C">
        <w:tc>
          <w:tcPr>
            <w:tcW w:w="7650" w:type="dxa"/>
            <w:shd w:val="clear" w:color="auto" w:fill="auto"/>
          </w:tcPr>
          <w:p w14:paraId="2830DDAF" w14:textId="62F939AA" w:rsidR="002803B0" w:rsidRDefault="00C53A21" w:rsidP="00552B61">
            <w:pPr>
              <w:shd w:val="clear" w:color="auto" w:fill="FFFFFF"/>
            </w:pPr>
            <w:hyperlink r:id="rId78" w:history="1">
              <w:r w:rsidR="00446E16" w:rsidRPr="007151B3">
                <w:rPr>
                  <w:rStyle w:val="Hyperlink"/>
                </w:rPr>
                <w:t xml:space="preserve">Testbeds </w:t>
              </w:r>
              <w:r w:rsidR="00446E16">
                <w:rPr>
                  <w:rStyle w:val="Hyperlink"/>
                </w:rPr>
                <w:t>F</w:t>
              </w:r>
              <w:r w:rsidR="00446E16" w:rsidRPr="007151B3">
                <w:rPr>
                  <w:rStyle w:val="Hyperlink"/>
                </w:rPr>
                <w:t xml:space="preserve">ederations for IMT-2020 and </w:t>
              </w:r>
              <w:r w:rsidR="00446E16">
                <w:rPr>
                  <w:rStyle w:val="Hyperlink"/>
                </w:rPr>
                <w:t>B</w:t>
              </w:r>
              <w:r w:rsidR="00446E16" w:rsidRPr="007151B3">
                <w:rPr>
                  <w:rStyle w:val="Hyperlink"/>
                </w:rPr>
                <w:t>eyond (FG-TBFxG)</w:t>
              </w:r>
            </w:hyperlink>
          </w:p>
        </w:tc>
        <w:tc>
          <w:tcPr>
            <w:tcW w:w="1276" w:type="dxa"/>
          </w:tcPr>
          <w:p w14:paraId="75B54256" w14:textId="36B9109E" w:rsidR="002803B0" w:rsidRDefault="00446E16" w:rsidP="00552B61">
            <w:pPr>
              <w:rPr>
                <w:lang w:eastAsia="en-US"/>
              </w:rPr>
            </w:pPr>
            <w:r>
              <w:rPr>
                <w:lang w:eastAsia="en-US"/>
              </w:rPr>
              <w:t>2021-12</w:t>
            </w:r>
          </w:p>
        </w:tc>
        <w:tc>
          <w:tcPr>
            <w:tcW w:w="1275" w:type="dxa"/>
          </w:tcPr>
          <w:p w14:paraId="45BECD2F" w14:textId="7BD2DA2F" w:rsidR="002803B0" w:rsidRDefault="00446E16" w:rsidP="00552B61">
            <w:pPr>
              <w:rPr>
                <w:lang w:eastAsia="en-US"/>
              </w:rPr>
            </w:pPr>
            <w:r>
              <w:rPr>
                <w:lang w:eastAsia="en-US"/>
              </w:rPr>
              <w:t>2024-04</w:t>
            </w:r>
          </w:p>
        </w:tc>
      </w:tr>
      <w:tr w:rsidR="002803B0" w14:paraId="04958893" w14:textId="77777777" w:rsidTr="00034F7C">
        <w:tc>
          <w:tcPr>
            <w:tcW w:w="7650" w:type="dxa"/>
            <w:shd w:val="clear" w:color="auto" w:fill="auto"/>
          </w:tcPr>
          <w:p w14:paraId="0D421302" w14:textId="46426686" w:rsidR="002803B0" w:rsidRDefault="00C53A21" w:rsidP="00552B61">
            <w:pPr>
              <w:shd w:val="clear" w:color="auto" w:fill="FFFFFF"/>
            </w:pPr>
            <w:hyperlink r:id="rId79" w:tgtFrame="_blank" w:tooltip="https://www.itu.int/en/itu-t/focusgroups/ai4ndm/pages/default.aspx" w:history="1">
              <w:r w:rsidR="00446E16" w:rsidRPr="007E1768">
                <w:rPr>
                  <w:rStyle w:val="Hyperlink"/>
                  <w:lang w:eastAsia="en-US"/>
                </w:rPr>
                <w:t xml:space="preserve">AI for </w:t>
              </w:r>
              <w:r w:rsidR="00446E16">
                <w:rPr>
                  <w:rStyle w:val="Hyperlink"/>
                  <w:lang w:eastAsia="en-US"/>
                </w:rPr>
                <w:t>N</w:t>
              </w:r>
              <w:r w:rsidR="00446E16" w:rsidRPr="007E1768">
                <w:rPr>
                  <w:rStyle w:val="Hyperlink"/>
                  <w:lang w:eastAsia="en-US"/>
                </w:rPr>
                <w:t xml:space="preserve">atural </w:t>
              </w:r>
              <w:r w:rsidR="00446E16">
                <w:rPr>
                  <w:rStyle w:val="Hyperlink"/>
                  <w:lang w:eastAsia="en-US"/>
                </w:rPr>
                <w:t>D</w:t>
              </w:r>
              <w:r w:rsidR="00446E16" w:rsidRPr="007E1768">
                <w:rPr>
                  <w:rStyle w:val="Hyperlink"/>
                  <w:lang w:eastAsia="en-US"/>
                </w:rPr>
                <w:t xml:space="preserve">isaster </w:t>
              </w:r>
              <w:r w:rsidR="00446E16">
                <w:rPr>
                  <w:rStyle w:val="Hyperlink"/>
                  <w:lang w:eastAsia="en-US"/>
                </w:rPr>
                <w:t>M</w:t>
              </w:r>
              <w:r w:rsidR="00446E16" w:rsidRPr="007E1768">
                <w:rPr>
                  <w:rStyle w:val="Hyperlink"/>
                  <w:lang w:eastAsia="en-US"/>
                </w:rPr>
                <w:t>anagement (FG-AI4NDM)</w:t>
              </w:r>
            </w:hyperlink>
          </w:p>
        </w:tc>
        <w:tc>
          <w:tcPr>
            <w:tcW w:w="1276" w:type="dxa"/>
          </w:tcPr>
          <w:p w14:paraId="3ADFE672" w14:textId="17635D71" w:rsidR="002803B0" w:rsidRDefault="00446E16" w:rsidP="00552B61">
            <w:pPr>
              <w:rPr>
                <w:lang w:eastAsia="en-US"/>
              </w:rPr>
            </w:pPr>
            <w:r>
              <w:rPr>
                <w:lang w:eastAsia="en-US"/>
              </w:rPr>
              <w:t>2020-12</w:t>
            </w:r>
          </w:p>
        </w:tc>
        <w:tc>
          <w:tcPr>
            <w:tcW w:w="1275" w:type="dxa"/>
          </w:tcPr>
          <w:p w14:paraId="3A986CDF" w14:textId="508B7E34" w:rsidR="002803B0" w:rsidRDefault="00446E16" w:rsidP="00552B61">
            <w:pPr>
              <w:rPr>
                <w:lang w:eastAsia="en-US"/>
              </w:rPr>
            </w:pPr>
            <w:r>
              <w:rPr>
                <w:lang w:eastAsia="en-US"/>
              </w:rPr>
              <w:t>2024-03</w:t>
            </w:r>
          </w:p>
        </w:tc>
      </w:tr>
      <w:tr w:rsidR="002803B0" w14:paraId="3D4665FF" w14:textId="77777777" w:rsidTr="00034F7C">
        <w:tc>
          <w:tcPr>
            <w:tcW w:w="7650" w:type="dxa"/>
            <w:shd w:val="clear" w:color="auto" w:fill="auto"/>
          </w:tcPr>
          <w:p w14:paraId="3A9D9302" w14:textId="26153B5E" w:rsidR="002803B0" w:rsidRDefault="00C53A21" w:rsidP="00552B61">
            <w:pPr>
              <w:shd w:val="clear" w:color="auto" w:fill="FFFFFF"/>
            </w:pPr>
            <w:hyperlink r:id="rId80" w:tgtFrame="_blank" w:tooltip="https://www.itu.int/en/itu-t/focusgroups/an/pages/default.aspx" w:history="1">
              <w:r w:rsidR="002803B0" w:rsidRPr="007E1768">
                <w:rPr>
                  <w:rStyle w:val="Hyperlink"/>
                  <w:lang w:eastAsia="en-US"/>
                </w:rPr>
                <w:t xml:space="preserve">Autonomous </w:t>
              </w:r>
              <w:r w:rsidR="002803B0">
                <w:rPr>
                  <w:rStyle w:val="Hyperlink"/>
                  <w:lang w:eastAsia="en-US"/>
                </w:rPr>
                <w:t>N</w:t>
              </w:r>
              <w:r w:rsidR="002803B0" w:rsidRPr="007E1768">
                <w:rPr>
                  <w:rStyle w:val="Hyperlink"/>
                  <w:lang w:eastAsia="en-US"/>
                </w:rPr>
                <w:t>etworks (FG-AN)</w:t>
              </w:r>
            </w:hyperlink>
          </w:p>
        </w:tc>
        <w:tc>
          <w:tcPr>
            <w:tcW w:w="1276" w:type="dxa"/>
          </w:tcPr>
          <w:p w14:paraId="4A1D81BA" w14:textId="7583189E" w:rsidR="002803B0" w:rsidRDefault="002803B0" w:rsidP="00552B61">
            <w:pPr>
              <w:rPr>
                <w:lang w:eastAsia="en-US"/>
              </w:rPr>
            </w:pPr>
            <w:r>
              <w:rPr>
                <w:lang w:eastAsia="en-US"/>
              </w:rPr>
              <w:t>2020-12</w:t>
            </w:r>
          </w:p>
        </w:tc>
        <w:tc>
          <w:tcPr>
            <w:tcW w:w="1275" w:type="dxa"/>
          </w:tcPr>
          <w:p w14:paraId="690699C7" w14:textId="4F86576D" w:rsidR="002803B0" w:rsidRDefault="002803B0" w:rsidP="00552B61">
            <w:pPr>
              <w:rPr>
                <w:lang w:eastAsia="en-US"/>
              </w:rPr>
            </w:pPr>
            <w:r>
              <w:rPr>
                <w:lang w:eastAsia="en-US"/>
              </w:rPr>
              <w:t>2024-0</w:t>
            </w:r>
            <w:r w:rsidR="00F138B0">
              <w:rPr>
                <w:lang w:eastAsia="en-US"/>
              </w:rPr>
              <w:t>1</w:t>
            </w:r>
          </w:p>
        </w:tc>
      </w:tr>
      <w:tr w:rsidR="00170AB2" w14:paraId="70D1EACB" w14:textId="77777777" w:rsidTr="00034F7C">
        <w:tc>
          <w:tcPr>
            <w:tcW w:w="7650" w:type="dxa"/>
            <w:shd w:val="clear" w:color="auto" w:fill="auto"/>
          </w:tcPr>
          <w:p w14:paraId="1B12C70E" w14:textId="06471946" w:rsidR="00170AB2" w:rsidRDefault="00C53A21" w:rsidP="00552B61">
            <w:pPr>
              <w:shd w:val="clear" w:color="auto" w:fill="FFFFFF"/>
            </w:pPr>
            <w:hyperlink r:id="rId81"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C53A21" w:rsidP="00552B61">
            <w:pPr>
              <w:shd w:val="clear" w:color="auto" w:fill="FFFFFF"/>
            </w:pPr>
            <w:hyperlink r:id="rId82"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C53A21" w:rsidP="00552B61">
            <w:pPr>
              <w:rPr>
                <w:lang w:eastAsia="en-US"/>
              </w:rPr>
            </w:pPr>
            <w:hyperlink r:id="rId83"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C53A21" w:rsidP="00552B61">
            <w:hyperlink r:id="rId84"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28" w:name="_2.8_IPTV_and"/>
      <w:bookmarkStart w:id="29" w:name="a353677d2-7347-4cd3-8301-15d8ee365aeb"/>
      <w:bookmarkStart w:id="30" w:name="_3.4_e-Health"/>
      <w:bookmarkStart w:id="31" w:name="_3.6_Aviation_applications"/>
      <w:bookmarkStart w:id="32" w:name="_6.5_Focus_Group"/>
      <w:bookmarkStart w:id="33" w:name="_7.5_Focus_Group"/>
      <w:bookmarkStart w:id="34" w:name="_7.2_TSB_Director’s"/>
      <w:bookmarkStart w:id="35" w:name="_13_Chief_Technology"/>
      <w:bookmarkStart w:id="36" w:name="_8.1_ITU-UNECE_event"/>
      <w:bookmarkStart w:id="37" w:name="_8.3_3rd_ITU"/>
      <w:bookmarkStart w:id="38" w:name="_8.5_Standards_collaboration,"/>
      <w:bookmarkStart w:id="39" w:name="_8.6_Montevideo_forum"/>
      <w:bookmarkStart w:id="40" w:name="_8.8_Accessible_Inclusion"/>
      <w:bookmarkStart w:id="41" w:name="_10_Chief_Technology"/>
      <w:bookmarkStart w:id="42" w:name="_3_Collaboration_initiatives"/>
      <w:bookmarkStart w:id="43" w:name="_3_Workshops_and"/>
      <w:bookmarkStart w:id="44" w:name="_3_Workshops,_symposia"/>
      <w:bookmarkStart w:id="45" w:name="_Toc172574465"/>
      <w:bookmarkEnd w:id="8"/>
      <w:bookmarkEnd w:id="9"/>
      <w:bookmarkEnd w:id="10"/>
      <w:bookmarkEnd w:id="11"/>
      <w:bookmarkEnd w:id="12"/>
      <w:bookmarkEnd w:id="13"/>
      <w:bookmarkEnd w:id="14"/>
      <w:bookmarkEnd w:id="15"/>
      <w:bookmarkEnd w:id="16"/>
      <w:bookmarkEnd w:id="20"/>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45"/>
    </w:p>
    <w:p w14:paraId="0A40439F" w14:textId="56F09539" w:rsidR="005E1EFB" w:rsidRDefault="00674896" w:rsidP="005E1EFB">
      <w:r>
        <w:t>6</w:t>
      </w:r>
      <w:r w:rsidR="002D70B4">
        <w:t>3</w:t>
      </w:r>
      <w:r w:rsidR="005E1EFB">
        <w:t xml:space="preserve"> ITU-T workshops</w:t>
      </w:r>
      <w:r w:rsidR="002D70B4">
        <w:t xml:space="preserve">, </w:t>
      </w:r>
      <w:r w:rsidR="005E1EFB">
        <w:t xml:space="preserve">symposia </w:t>
      </w:r>
      <w:r w:rsidR="002D70B4">
        <w:t xml:space="preserve">and webinars </w:t>
      </w:r>
      <w:r w:rsidR="005E1EFB">
        <w:t xml:space="preserve">were organized in the reporting period, </w:t>
      </w:r>
      <w:r w:rsidR="005E1EFB" w:rsidRPr="00C32576">
        <w:t xml:space="preserve">in addition to the weekly programming of the year-round </w:t>
      </w:r>
      <w:hyperlink r:id="rId85">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86" w:history="1">
        <w:r w:rsidR="005E1EFB" w:rsidRPr="00E9149F">
          <w:rPr>
            <w:rStyle w:val="Hyperlink"/>
          </w:rPr>
          <w:t xml:space="preserve">ITU-T </w:t>
        </w:r>
        <w:r>
          <w:rPr>
            <w:rStyle w:val="Hyperlink"/>
          </w:rPr>
          <w:t xml:space="preserve">workshops </w:t>
        </w:r>
        <w:r w:rsidR="005E1EFB" w:rsidRPr="00E9149F">
          <w:rPr>
            <w:rStyle w:val="Hyperlink"/>
          </w:rPr>
          <w:t>homepage</w:t>
        </w:r>
      </w:hyperlink>
      <w:r w:rsidR="005E1EFB">
        <w:t xml:space="preserve">. </w:t>
      </w:r>
      <w:r>
        <w:t xml:space="preserve">For all Digital Transformation Dialogues, see dedicated </w:t>
      </w:r>
      <w:hyperlink r:id="rId87" w:history="1">
        <w:r w:rsidRPr="00674896">
          <w:rPr>
            <w:rStyle w:val="Hyperlink"/>
          </w:rPr>
          <w:t>web page</w:t>
        </w:r>
      </w:hyperlink>
      <w:r>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32A597D" w14:textId="0391A13F" w:rsidR="005E1EFB" w:rsidRPr="00C32576" w:rsidRDefault="005E1EFB" w:rsidP="005E1EFB">
      <w:pPr>
        <w:pStyle w:val="Heading1"/>
        <w:spacing w:before="240"/>
        <w:rPr>
          <w:rFonts w:eastAsiaTheme="minorEastAsia"/>
        </w:rPr>
      </w:pPr>
      <w:bookmarkStart w:id="46" w:name="_4_Virtual_meetings"/>
      <w:bookmarkStart w:id="47" w:name="_4_Electronic_working"/>
      <w:bookmarkStart w:id="48" w:name="_Toc172574466"/>
      <w:bookmarkStart w:id="49" w:name="_Hlk135236206"/>
      <w:bookmarkEnd w:id="46"/>
      <w:bookmarkEnd w:id="47"/>
      <w:r>
        <w:rPr>
          <w:rFonts w:eastAsiaTheme="minorEastAsia"/>
        </w:rPr>
        <w:t>4</w:t>
      </w:r>
      <w:r w:rsidRPr="003E7B9E">
        <w:rPr>
          <w:rFonts w:eastAsiaTheme="minorEastAsia"/>
        </w:rP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48"/>
    </w:p>
    <w:p w14:paraId="2D644AEE" w14:textId="27B6929A" w:rsidR="00F138B0" w:rsidRPr="006B0381" w:rsidRDefault="00F138B0" w:rsidP="00F138B0">
      <w:pPr>
        <w:rPr>
          <w:lang w:eastAsia="en-US"/>
        </w:rPr>
      </w:pPr>
      <w:bookmarkStart w:id="50" w:name="_Hlk120616566"/>
      <w:r>
        <w:t>For a comprehensive report on electronic working methods</w:t>
      </w:r>
      <w:r w:rsidR="00204E7E">
        <w:t xml:space="preserve"> services and database applications</w:t>
      </w:r>
      <w:r>
        <w:t xml:space="preserve">, including the </w:t>
      </w:r>
      <w:r w:rsidR="006C3696">
        <w:t>fifth</w:t>
      </w:r>
      <w:r>
        <w:t xml:space="preserve"> version of </w:t>
      </w:r>
      <w:hyperlink r:id="rId88" w:history="1">
        <w:r w:rsidRPr="009A1ECC">
          <w:rPr>
            <w:rStyle w:val="Hyperlink"/>
          </w:rPr>
          <w:t>MyWorkspace</w:t>
        </w:r>
      </w:hyperlink>
      <w:r>
        <w:t xml:space="preserve">, see </w:t>
      </w:r>
      <w:hyperlink r:id="rId89" w:history="1">
        <w:r w:rsidRPr="009A1ECC">
          <w:rPr>
            <w:rStyle w:val="Hyperlink"/>
          </w:rPr>
          <w:t>TD498</w:t>
        </w:r>
      </w:hyperlink>
      <w:r>
        <w:t xml:space="preserve">. </w:t>
      </w:r>
      <w:bookmarkStart w:id="51" w:name="_Hlk155876914"/>
      <w:bookmarkEnd w:id="50"/>
    </w:p>
    <w:bookmarkEnd w:id="51"/>
    <w:p w14:paraId="6964425A" w14:textId="4B9F7662" w:rsidR="005E1EFB" w:rsidRDefault="005E1EFB" w:rsidP="005E1EFB">
      <w:r>
        <w:t xml:space="preserve">Statistics on e-meetings </w:t>
      </w:r>
      <w:r w:rsidR="00375546">
        <w:t>since 20</w:t>
      </w:r>
      <w:r w:rsidR="00782221">
        <w:t>20</w:t>
      </w:r>
      <w:r w:rsidR="00375546">
        <w:t xml:space="preserve"> </w:t>
      </w:r>
      <w:r>
        <w:t xml:space="preserve">are shown below. </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2020: 4,220 e-meetings;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e-meetings;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e-meetings; 78,270 </w:t>
      </w:r>
      <w:r w:rsidR="006D651E">
        <w:rPr>
          <w:rFonts w:ascii="Times New Roman" w:hAnsi="Times New Roman"/>
          <w:sz w:val="24"/>
        </w:rPr>
        <w:t>connections</w:t>
      </w:r>
    </w:p>
    <w:p w14:paraId="2D008A63" w14:textId="0484DADD" w:rsidR="005E1EFB" w:rsidRDefault="00375546" w:rsidP="00770357">
      <w:pPr>
        <w:pStyle w:val="ListParagraph"/>
        <w:numPr>
          <w:ilvl w:val="0"/>
          <w:numId w:val="20"/>
        </w:numPr>
        <w:spacing w:before="120" w:after="120"/>
        <w:rPr>
          <w:rFonts w:ascii="Times New Roman" w:hAnsi="Times New Roman"/>
          <w:sz w:val="24"/>
        </w:rPr>
      </w:pPr>
      <w:bookmarkStart w:id="52"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e-meetings;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p w14:paraId="5D7922F2" w14:textId="31E9396B" w:rsidR="00F1761F" w:rsidRPr="00F1761F" w:rsidRDefault="00782221" w:rsidP="00F1761F">
      <w:pPr>
        <w:pStyle w:val="ListParagraph"/>
        <w:numPr>
          <w:ilvl w:val="0"/>
          <w:numId w:val="20"/>
        </w:numPr>
        <w:rPr>
          <w:rFonts w:ascii="Times New Roman" w:hAnsi="Times New Roman"/>
          <w:sz w:val="24"/>
        </w:rPr>
      </w:pPr>
      <w:r w:rsidRPr="00782221">
        <w:rPr>
          <w:rFonts w:ascii="Times New Roman" w:hAnsi="Times New Roman"/>
          <w:sz w:val="24"/>
        </w:rPr>
        <w:t>2024: 3,548 e-meetings; 32,847 connections (*until mid-July 2024)</w:t>
      </w:r>
      <w:bookmarkEnd w:id="52"/>
      <w:r w:rsidR="005E1EFB" w:rsidRPr="00F1761F">
        <w:rPr>
          <w:noProof/>
          <w:highlight w:val="yellow"/>
        </w:rPr>
        <w:t xml:space="preserve"> </w:t>
      </w:r>
    </w:p>
    <w:p w14:paraId="0EA416CA" w14:textId="300A334F" w:rsidR="00F1761F" w:rsidRPr="00535DB5" w:rsidRDefault="00F1761F" w:rsidP="00F1761F">
      <w:pPr>
        <w:jc w:val="center"/>
        <w:rPr>
          <w:noProof/>
          <w:highlight w:val="yellow"/>
        </w:rPr>
      </w:pPr>
      <w:r>
        <w:rPr>
          <w:noProof/>
        </w:rPr>
        <w:drawing>
          <wp:inline distT="0" distB="0" distL="0" distR="0" wp14:anchorId="125F2CAD" wp14:editId="5C8E5345">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605FDBF3" w:rsidR="005404EF" w:rsidRDefault="005E1EFB" w:rsidP="000B3E92">
      <w:pPr>
        <w:pStyle w:val="Heading1"/>
        <w:spacing w:before="240"/>
        <w:ind w:left="0" w:firstLine="0"/>
      </w:pPr>
      <w:bookmarkStart w:id="53" w:name="_Toc172574467"/>
      <w:bookmarkEnd w:id="49"/>
      <w:r>
        <w:rPr>
          <w:rFonts w:eastAsiaTheme="minorEastAsia"/>
        </w:rPr>
        <w:lastRenderedPageBreak/>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54" w:name="_Hlk92281632"/>
      <w:bookmarkEnd w:id="53"/>
    </w:p>
    <w:p w14:paraId="79F9B101" w14:textId="59B99768" w:rsidR="003F7B77" w:rsidRPr="003F7B77" w:rsidRDefault="003F7B77" w:rsidP="003F7B77">
      <w:pPr>
        <w:rPr>
          <w:lang w:eastAsia="en-US"/>
        </w:rPr>
      </w:pPr>
      <w:r w:rsidRPr="003F7B77">
        <w:rPr>
          <w:lang w:eastAsia="en-US"/>
        </w:rPr>
        <w:t xml:space="preserve">Memoranda of Understanding and Cooperation Agreements are available on the </w:t>
      </w:r>
      <w:hyperlink r:id="rId91" w:history="1">
        <w:r w:rsidRPr="003F7B77">
          <w:rPr>
            <w:rStyle w:val="Hyperlink"/>
            <w:lang w:eastAsia="en-US"/>
          </w:rPr>
          <w:t>external cooperation web page</w:t>
        </w:r>
      </w:hyperlink>
      <w:r w:rsidRPr="003F7B77">
        <w:rPr>
          <w:lang w:eastAsia="en-US"/>
        </w:rPr>
        <w:t xml:space="preserve">. </w:t>
      </w:r>
    </w:p>
    <w:p w14:paraId="1C38D1D1" w14:textId="7862B7B7" w:rsidR="005404EF" w:rsidRPr="00C32576" w:rsidRDefault="005E1EFB" w:rsidP="000B3E92">
      <w:pPr>
        <w:pStyle w:val="Heading2"/>
      </w:pPr>
      <w:bookmarkStart w:id="55" w:name="_5.1_Artificial_intelligence"/>
      <w:bookmarkStart w:id="56" w:name="_Toc172574468"/>
      <w:bookmarkStart w:id="57" w:name="_Hlk119497450"/>
      <w:bookmarkEnd w:id="55"/>
      <w:r>
        <w:t>5</w:t>
      </w:r>
      <w:r w:rsidR="005404EF" w:rsidRPr="00C32576">
        <w:t>.1</w:t>
      </w:r>
      <w:r w:rsidR="005404EF" w:rsidRPr="00C32576">
        <w:tab/>
        <w:t xml:space="preserve">Artificial intelligence and </w:t>
      </w:r>
      <w:r w:rsidR="005404EF" w:rsidRPr="006C0807">
        <w:t>machine learning</w:t>
      </w:r>
      <w:bookmarkEnd w:id="56"/>
    </w:p>
    <w:p w14:paraId="4045643D" w14:textId="4996EFC7" w:rsidR="0009233E" w:rsidRDefault="00C53A21" w:rsidP="0009233E">
      <w:pPr>
        <w:pStyle w:val="NormalWeb"/>
        <w:shd w:val="clear" w:color="auto" w:fill="FFFFFF" w:themeFill="background1"/>
        <w:spacing w:before="120" w:beforeAutospacing="0" w:after="0" w:afterAutospacing="0"/>
        <w:textAlignment w:val="baseline"/>
      </w:pPr>
      <w:hyperlink r:id="rId92">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391B7F">
        <w:t xml:space="preserve">of </w:t>
      </w:r>
      <w:r w:rsidR="00821700" w:rsidRPr="00A62912">
        <w:t>industry sponsors</w:t>
      </w:r>
      <w:r w:rsidR="00391B7F">
        <w:t>, and</w:t>
      </w:r>
      <w:r w:rsidR="00980239">
        <w:t xml:space="preserve"> co-convened by the government of Switzerland</w:t>
      </w:r>
      <w:r w:rsidR="00821700" w:rsidRPr="00A62912">
        <w:t>.</w:t>
      </w:r>
    </w:p>
    <w:p w14:paraId="54ABC7F3" w14:textId="7E6F5B12" w:rsidR="00585327" w:rsidRDefault="00EB377F" w:rsidP="0009233E">
      <w:pPr>
        <w:pStyle w:val="NormalWeb"/>
        <w:shd w:val="clear" w:color="auto" w:fill="FFFFFF" w:themeFill="background1"/>
        <w:spacing w:before="120" w:beforeAutospacing="0" w:after="0" w:afterAutospacing="0"/>
        <w:textAlignment w:val="baseline"/>
      </w:pPr>
      <w:r w:rsidRPr="00EB377F">
        <w:rPr>
          <w:b/>
          <w:bCs/>
        </w:rPr>
        <w:t>AI for Good Global Summit 2024:</w:t>
      </w:r>
      <w:r w:rsidR="00ED4367">
        <w:rPr>
          <w:b/>
          <w:bCs/>
        </w:rPr>
        <w:t xml:space="preserve"> </w:t>
      </w:r>
      <w:r w:rsidR="00ED4367">
        <w:t xml:space="preserve">Discussions at the </w:t>
      </w:r>
      <w:hyperlink r:id="rId93" w:history="1">
        <w:r w:rsidRPr="005A4A98">
          <w:rPr>
            <w:rStyle w:val="Hyperlink"/>
          </w:rPr>
          <w:t>AI for Good Global Summit</w:t>
        </w:r>
      </w:hyperlink>
      <w:r>
        <w:t xml:space="preserve"> in Geneva, 30</w:t>
      </w:r>
      <w:r w:rsidR="004A38BD">
        <w:sym w:font="Symbol" w:char="F02D"/>
      </w:r>
      <w:r>
        <w:t xml:space="preserve">31 May 2024, </w:t>
      </w:r>
      <w:r w:rsidR="00ED4367">
        <w:t xml:space="preserve">and </w:t>
      </w:r>
      <w:hyperlink r:id="rId94" w:anchor="day0" w:history="1">
        <w:r w:rsidR="00ED4367" w:rsidRPr="00585327">
          <w:rPr>
            <w:rStyle w:val="Hyperlink"/>
          </w:rPr>
          <w:t>AI Governance Day</w:t>
        </w:r>
      </w:hyperlink>
      <w:r w:rsidR="00ED4367">
        <w:t xml:space="preserve"> on 29 May emphasized th</w:t>
      </w:r>
      <w:r w:rsidR="00381454">
        <w:t>at</w:t>
      </w:r>
      <w:r w:rsidR="00ED4367">
        <w:t xml:space="preserve"> standards development and capacity building will make foundational contributions to global AI governance</w:t>
      </w:r>
      <w:r>
        <w:t xml:space="preserve">. </w:t>
      </w:r>
    </w:p>
    <w:p w14:paraId="463226A6" w14:textId="5D40579F" w:rsidR="00EB377F" w:rsidRDefault="00585327" w:rsidP="0009233E">
      <w:pPr>
        <w:pStyle w:val="NormalWeb"/>
        <w:shd w:val="clear" w:color="auto" w:fill="FFFFFF" w:themeFill="background1"/>
        <w:spacing w:before="120" w:beforeAutospacing="0" w:after="0" w:afterAutospacing="0"/>
        <w:textAlignment w:val="baseline"/>
      </w:pPr>
      <w:r w:rsidRPr="00585327">
        <w:t>Th</w:t>
      </w:r>
      <w:r>
        <w:t xml:space="preserve">e summit </w:t>
      </w:r>
      <w:r w:rsidRPr="00585327">
        <w:t>showcased innovations in generative AI, robotics, and brain-machine interfaces that can accelerate progress in areas such as climate action, accessibility, health, education and disaster response.</w:t>
      </w:r>
      <w:r>
        <w:t xml:space="preserve"> </w:t>
      </w:r>
      <w:bookmarkStart w:id="58" w:name="_Hlk172568153"/>
      <w:r w:rsidR="00EB377F">
        <w:t xml:space="preserve">The </w:t>
      </w:r>
      <w:r>
        <w:t xml:space="preserve">summit </w:t>
      </w:r>
      <w:r w:rsidR="00ED4367">
        <w:t xml:space="preserve">was held </w:t>
      </w:r>
      <w:r w:rsidR="00EB377F">
        <w:t xml:space="preserve">conjunction with the </w:t>
      </w:r>
      <w:hyperlink r:id="rId95" w:history="1">
        <w:r w:rsidR="00EB377F" w:rsidRPr="005A4A98">
          <w:rPr>
            <w:rStyle w:val="Hyperlink"/>
          </w:rPr>
          <w:t>World Summit on the Information Society (WSIS) +20 meeting</w:t>
        </w:r>
      </w:hyperlink>
      <w:r w:rsidR="00DC1B0E">
        <w:t xml:space="preserve"> in Geneva, 27-31 May, </w:t>
      </w:r>
      <w:r w:rsidR="00381454">
        <w:t xml:space="preserve">with the aim of ensuring </w:t>
      </w:r>
      <w:r w:rsidR="00EB377F">
        <w:t>complementary perspectives on digital development.</w:t>
      </w:r>
      <w:bookmarkEnd w:id="58"/>
    </w:p>
    <w:p w14:paraId="423F26BD" w14:textId="4C416A01" w:rsidR="00381454" w:rsidRDefault="00381454" w:rsidP="0009233E">
      <w:pPr>
        <w:pStyle w:val="NormalWeb"/>
        <w:shd w:val="clear" w:color="auto" w:fill="FFFFFF" w:themeFill="background1"/>
        <w:spacing w:before="120" w:beforeAutospacing="0" w:after="0" w:afterAutospacing="0"/>
        <w:textAlignment w:val="baseline"/>
      </w:pPr>
      <w:r>
        <w:t xml:space="preserve">ITU, ISO and IEC highlighted their commitment to providing a unified framework for AI standards development and a </w:t>
      </w:r>
      <w:r w:rsidRPr="00381454">
        <w:t>new </w:t>
      </w:r>
      <w:hyperlink r:id="rId96" w:history="1">
        <w:r w:rsidRPr="00381454">
          <w:rPr>
            <w:rStyle w:val="Hyperlink"/>
          </w:rPr>
          <w:t>multistakeholder initiative</w:t>
        </w:r>
      </w:hyperlink>
      <w:r w:rsidRPr="00381454">
        <w:t> was announced to support coordinated standards development for AI watermarking, multimedia authenticity, and deepfake detection. Th</w:t>
      </w:r>
      <w:r>
        <w:t xml:space="preserve">e initiative currently </w:t>
      </w:r>
      <w:r w:rsidRPr="00381454">
        <w:t xml:space="preserve">includes the Content Authenticity Initiative, Coalition for Content Provenance and Authenticity, Internet Engineering Task Force, </w:t>
      </w:r>
      <w:r>
        <w:t xml:space="preserve">ITU, ISO and IEC. </w:t>
      </w:r>
    </w:p>
    <w:p w14:paraId="76A89804" w14:textId="7DA08E2B" w:rsidR="004733A4" w:rsidRDefault="00381454" w:rsidP="00381454">
      <w:pPr>
        <w:pStyle w:val="NormalWeb"/>
        <w:spacing w:beforeAutospacing="0" w:after="0" w:afterAutospacing="0"/>
        <w:textAlignment w:val="baseline"/>
      </w:pPr>
      <w:r w:rsidRPr="00381454">
        <w:t>The </w:t>
      </w:r>
      <w:hyperlink r:id="rId97" w:history="1">
        <w:r w:rsidRPr="00381454">
          <w:rPr>
            <w:rStyle w:val="Hyperlink"/>
          </w:rPr>
          <w:t>AI for Good Impact Initiative</w:t>
        </w:r>
      </w:hyperlink>
      <w:r w:rsidRPr="00381454">
        <w:t>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p>
    <w:p w14:paraId="4F211845" w14:textId="1FFD9D99" w:rsidR="002C2861" w:rsidRDefault="002C2861" w:rsidP="00381454">
      <w:pPr>
        <w:pStyle w:val="NormalWeb"/>
        <w:spacing w:beforeAutospacing="0" w:after="0" w:afterAutospacing="0"/>
        <w:textAlignment w:val="baseline"/>
      </w:pPr>
      <w:r>
        <w:t xml:space="preserve">The summit also included the AI for Good Innovation Factory </w:t>
      </w:r>
      <w:r w:rsidR="00204E7E">
        <w:t xml:space="preserve">2024 Grand Finale </w:t>
      </w:r>
      <w:r>
        <w:t xml:space="preserve">and </w:t>
      </w:r>
      <w:r w:rsidR="00204E7E">
        <w:t xml:space="preserve">the </w:t>
      </w:r>
      <w:r>
        <w:t xml:space="preserve">Robotics for Good Youth Challenge. </w:t>
      </w:r>
      <w:r w:rsidR="00204E7E">
        <w:t xml:space="preserve">For more information, see the </w:t>
      </w:r>
      <w:hyperlink r:id="rId98" w:history="1">
        <w:r w:rsidR="00204E7E" w:rsidRPr="00204E7E">
          <w:rPr>
            <w:rStyle w:val="Hyperlink"/>
          </w:rPr>
          <w:t>AI for Good Summit Snapshot Report</w:t>
        </w:r>
      </w:hyperlink>
      <w:r w:rsidR="00204E7E">
        <w:t xml:space="preserve">. </w:t>
      </w:r>
    </w:p>
    <w:p w14:paraId="76A4BCFB" w14:textId="77777777" w:rsidR="002C2861" w:rsidRDefault="002C2861" w:rsidP="00381454">
      <w:pPr>
        <w:pStyle w:val="NormalWeb"/>
        <w:spacing w:beforeAutospacing="0" w:after="0" w:afterAutospacing="0"/>
        <w:textAlignment w:val="baseline"/>
      </w:pPr>
    </w:p>
    <w:p w14:paraId="0A29E6E2" w14:textId="77777777" w:rsidR="00381454" w:rsidRDefault="00381454" w:rsidP="00381454">
      <w:pPr>
        <w:pStyle w:val="NormalWeb"/>
        <w:spacing w:beforeAutospacing="0" w:after="0" w:afterAutospacing="0"/>
        <w:textAlignment w:val="baseline"/>
      </w:pPr>
      <w:r w:rsidRPr="00381454">
        <w:t>At AI Governance Day, ITU and UNESCO launched </w:t>
      </w:r>
      <w:hyperlink r:id="rId99" w:history="1">
        <w:r w:rsidRPr="00381454">
          <w:rPr>
            <w:rStyle w:val="Hyperlink"/>
          </w:rPr>
          <w:t>UN Activities on Artificial Intelligence</w:t>
        </w:r>
      </w:hyperlink>
      <w:r w:rsidRPr="00381454">
        <w:t>, a compilation of more than 400 projects by 47 UN agencies addressing all 17 SDGs.</w:t>
      </w:r>
    </w:p>
    <w:p w14:paraId="62CB67B0" w14:textId="1636138B" w:rsidR="004733A4" w:rsidRDefault="00C53A21" w:rsidP="00381454">
      <w:pPr>
        <w:pStyle w:val="NormalWeb"/>
        <w:spacing w:beforeAutospacing="0" w:after="0" w:afterAutospacing="0"/>
        <w:textAlignment w:val="baseline"/>
      </w:pPr>
      <w:hyperlink r:id="rId100" w:history="1">
        <w:r w:rsidR="004733A4" w:rsidRPr="004733A4">
          <w:rPr>
            <w:rStyle w:val="Hyperlink"/>
          </w:rPr>
          <w:t>Key reports</w:t>
        </w:r>
      </w:hyperlink>
      <w:r w:rsidR="004733A4">
        <w:t xml:space="preserve"> published </w:t>
      </w:r>
      <w:r w:rsidR="00F87A18">
        <w:t xml:space="preserve">in connection with the </w:t>
      </w:r>
      <w:r w:rsidR="004733A4">
        <w:t xml:space="preserve">2024 summit </w:t>
      </w:r>
      <w:r w:rsidR="00F87A18">
        <w:t xml:space="preserve">also </w:t>
      </w:r>
      <w:r w:rsidR="004733A4">
        <w:t xml:space="preserve">include: </w:t>
      </w:r>
    </w:p>
    <w:p w14:paraId="6190F465" w14:textId="07A4C011" w:rsidR="004733A4" w:rsidRDefault="004733A4" w:rsidP="004733A4">
      <w:pPr>
        <w:numPr>
          <w:ilvl w:val="0"/>
          <w:numId w:val="32"/>
        </w:numPr>
        <w:rPr>
          <w:rFonts w:eastAsiaTheme="minorHAnsi"/>
          <w:lang w:eastAsia="en-US"/>
        </w:rPr>
      </w:pPr>
      <w:r>
        <w:rPr>
          <w:rFonts w:eastAsiaTheme="minorHAnsi"/>
          <w:lang w:eastAsia="en-US"/>
        </w:rPr>
        <w:t>AI Governance Day - From Principles to Implementation</w:t>
      </w:r>
    </w:p>
    <w:p w14:paraId="13139324" w14:textId="77777777" w:rsidR="004733A4" w:rsidRDefault="004733A4" w:rsidP="004733A4">
      <w:pPr>
        <w:numPr>
          <w:ilvl w:val="0"/>
          <w:numId w:val="32"/>
        </w:numPr>
        <w:rPr>
          <w:rFonts w:eastAsiaTheme="minorHAnsi"/>
          <w:lang w:eastAsia="en-US"/>
        </w:rPr>
      </w:pPr>
      <w:r>
        <w:rPr>
          <w:rFonts w:eastAsiaTheme="minorHAnsi"/>
          <w:lang w:eastAsia="en-US"/>
        </w:rPr>
        <w:t xml:space="preserve">AI for Good Global Summit Snapshot Report </w:t>
      </w:r>
    </w:p>
    <w:p w14:paraId="683E6740" w14:textId="77777777" w:rsidR="004733A4" w:rsidRDefault="004733A4" w:rsidP="004733A4">
      <w:pPr>
        <w:numPr>
          <w:ilvl w:val="0"/>
          <w:numId w:val="32"/>
        </w:numPr>
        <w:rPr>
          <w:rFonts w:eastAsiaTheme="minorHAnsi"/>
          <w:lang w:eastAsia="en-US"/>
        </w:rPr>
      </w:pPr>
      <w:r>
        <w:rPr>
          <w:rFonts w:eastAsiaTheme="minorHAnsi"/>
          <w:lang w:eastAsia="en-US"/>
        </w:rPr>
        <w:t>AI Standardization Roundtable Report - The Future of AI, Regulation and Industry Development</w:t>
      </w:r>
    </w:p>
    <w:p w14:paraId="1FE458F2" w14:textId="75E6BDE6" w:rsidR="00F87A18" w:rsidRPr="00F87A18" w:rsidRDefault="00F87A18" w:rsidP="00F87A18">
      <w:pPr>
        <w:numPr>
          <w:ilvl w:val="0"/>
          <w:numId w:val="32"/>
        </w:numPr>
        <w:rPr>
          <w:rFonts w:eastAsia="Calibri"/>
        </w:rPr>
      </w:pPr>
      <w:r>
        <w:rPr>
          <w:rFonts w:eastAsia="Calibri"/>
        </w:rPr>
        <w:t>UN System White Paper on AI Governance</w:t>
      </w:r>
    </w:p>
    <w:p w14:paraId="7BB4E34E" w14:textId="171F65D4" w:rsidR="00F87A18" w:rsidRDefault="00F87A18" w:rsidP="004733A4">
      <w:pPr>
        <w:numPr>
          <w:ilvl w:val="0"/>
          <w:numId w:val="32"/>
        </w:numPr>
        <w:rPr>
          <w:rFonts w:eastAsiaTheme="minorHAnsi"/>
          <w:lang w:eastAsia="en-US"/>
        </w:rPr>
      </w:pPr>
      <w:r>
        <w:rPr>
          <w:rFonts w:eastAsiaTheme="minorHAnsi"/>
          <w:lang w:eastAsia="en-US"/>
        </w:rPr>
        <w:t>AI for Good - Innovate for Impact 2024</w:t>
      </w:r>
    </w:p>
    <w:p w14:paraId="46BE5C62" w14:textId="531907CC" w:rsidR="00F87A18" w:rsidRDefault="00F87A18" w:rsidP="004733A4">
      <w:pPr>
        <w:numPr>
          <w:ilvl w:val="0"/>
          <w:numId w:val="32"/>
        </w:numPr>
        <w:rPr>
          <w:rFonts w:eastAsiaTheme="minorHAnsi"/>
          <w:lang w:eastAsia="en-US"/>
        </w:rPr>
      </w:pPr>
      <w:r>
        <w:rPr>
          <w:rFonts w:eastAsiaTheme="minorHAnsi"/>
          <w:lang w:eastAsia="en-US"/>
        </w:rPr>
        <w:t>Preliminary Analysis Towards a Standardized Readiness Framework</w:t>
      </w:r>
    </w:p>
    <w:p w14:paraId="54A7C96E" w14:textId="3D0BE575" w:rsidR="00391B7F" w:rsidRPr="00381454" w:rsidRDefault="00381454" w:rsidP="00381454">
      <w:pPr>
        <w:pStyle w:val="NormalWeb"/>
        <w:spacing w:beforeAutospacing="0" w:after="0" w:afterAutospacing="0"/>
        <w:textAlignment w:val="baseline"/>
      </w:pPr>
      <w:r w:rsidRPr="00381454">
        <w:t xml:space="preserve">A partnership between ITU and the United Nations University </w:t>
      </w:r>
      <w:r w:rsidRPr="003F7B77">
        <w:t xml:space="preserve">announced at the summit </w:t>
      </w:r>
      <w:r w:rsidRPr="00381454">
        <w:t>aims to tap into the wealth of knowledge within the AI for Good community, including nearly 10,000 AI experts from academic institutions around the world.</w:t>
      </w:r>
      <w:r w:rsidRPr="003F7B77">
        <w:t xml:space="preserve"> </w:t>
      </w:r>
      <w:r w:rsidRPr="00381454">
        <w:t xml:space="preserve">The resulting flagship report will offer this </w:t>
      </w:r>
      <w:r w:rsidRPr="00381454">
        <w:lastRenderedPageBreak/>
        <w:t>expertise as a resource for stakeholders, helping them create innovative solutions and make informed decisions as they navigate the evolving world of AI.</w:t>
      </w:r>
    </w:p>
    <w:p w14:paraId="3C27838D" w14:textId="53DB1EAD"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 xml:space="preserve">presented as a year-round digital platform </w:t>
      </w:r>
      <w:r w:rsidR="00585327">
        <w:rPr>
          <w:sz w:val="23"/>
          <w:szCs w:val="23"/>
        </w:rPr>
        <w:t xml:space="preserve">– featuring </w:t>
      </w:r>
      <w:r w:rsidR="00585327">
        <w:t>near-daily</w:t>
      </w:r>
      <w:r w:rsidR="00585327" w:rsidRPr="00C32576">
        <w:t xml:space="preserve"> </w:t>
      </w:r>
      <w:hyperlink r:id="rId101">
        <w:r w:rsidR="00585327" w:rsidRPr="00C32576">
          <w:rPr>
            <w:rStyle w:val="Hyperlink"/>
          </w:rPr>
          <w:t>programming</w:t>
        </w:r>
      </w:hyperlink>
      <w:r w:rsidR="00585327" w:rsidRPr="00C32576">
        <w:t xml:space="preserve"> </w:t>
      </w:r>
      <w:r w:rsidR="00585327">
        <w:t xml:space="preserve">– </w:t>
      </w:r>
      <w:r w:rsidR="0009233E" w:rsidRPr="00C32576">
        <w:rPr>
          <w:sz w:val="23"/>
          <w:szCs w:val="23"/>
        </w:rPr>
        <w:t>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59" w:name="_Hlk120615411"/>
      <w:r w:rsidR="00E6527F">
        <w:rPr>
          <w:bCs/>
        </w:rPr>
        <w:t>.</w:t>
      </w:r>
      <w:bookmarkEnd w:id="59"/>
      <w:r w:rsidR="00561234">
        <w:rPr>
          <w:bCs/>
        </w:rPr>
        <w:t xml:space="preserve"> </w:t>
      </w:r>
      <w:r w:rsidR="00561234">
        <w:t>T</w:t>
      </w:r>
      <w:r>
        <w:t xml:space="preserve">he </w:t>
      </w:r>
      <w:hyperlink r:id="rId102"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0" w:name="_Hlk120617537"/>
      <w:r w:rsidR="00E6527F" w:rsidRPr="00561234">
        <w:t xml:space="preserve">Over </w:t>
      </w:r>
      <w:r w:rsidR="00ED4367">
        <w:t>36</w:t>
      </w:r>
      <w:r w:rsidR="00E6527F" w:rsidRPr="00561234">
        <w:t xml:space="preserve">,000 people have created profiles on the Neural Network since its launch in February </w:t>
      </w:r>
      <w:r w:rsidR="00561234" w:rsidRPr="00561234">
        <w:t>2022</w:t>
      </w:r>
      <w:r w:rsidR="00E6527F" w:rsidRPr="00561234">
        <w:t>.</w:t>
      </w:r>
      <w:bookmarkEnd w:id="60"/>
    </w:p>
    <w:p w14:paraId="0BBA2492" w14:textId="1554E6AC" w:rsidR="00ED4751" w:rsidRPr="00ED4751" w:rsidRDefault="0009233E" w:rsidP="00ED4751">
      <w:bookmarkStart w:id="61" w:name="_Hlk119497181"/>
      <w:bookmarkEnd w:id="57"/>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bookmarkStart w:id="62" w:name="_Hlk172570920"/>
      <w:r w:rsidR="00585327">
        <w:rPr>
          <w:bCs/>
        </w:rPr>
        <w:t xml:space="preserve">The problem-solving competitions of </w:t>
      </w:r>
      <w:r w:rsidR="00ED4751" w:rsidRPr="00ED4751">
        <w:t>ITU's AI/ML Challenges ar</w:t>
      </w:r>
      <w:r w:rsidR="00585327">
        <w:t xml:space="preserve">e contributing to the </w:t>
      </w:r>
      <w:r w:rsidR="008137F9">
        <w:t xml:space="preserve">development of </w:t>
      </w:r>
      <w:r w:rsidR="00585327">
        <w:t>AI</w:t>
      </w:r>
      <w:r w:rsidR="008137F9">
        <w:t>/ML</w:t>
      </w:r>
      <w:r w:rsidR="00585327">
        <w:t xml:space="preserve"> expertise </w:t>
      </w:r>
      <w:r w:rsidR="008137F9">
        <w:t>and capabilities around the world. The majority of participants are students from developing countries</w:t>
      </w:r>
      <w:r w:rsidR="00585327">
        <w:t xml:space="preserve">. </w:t>
      </w:r>
      <w:bookmarkEnd w:id="62"/>
      <w:r w:rsidR="00ED4751" w:rsidRPr="00ED4751">
        <w:t xml:space="preserve">The competitions enable participants to connect with new partners – and new tools and data resources </w:t>
      </w:r>
      <w:r w:rsidR="00ED4751" w:rsidRPr="00ED4751">
        <w:softHyphen/>
        <w:t>– to achieve goals set out by problem statements contributed by industry and academia.</w:t>
      </w:r>
    </w:p>
    <w:p w14:paraId="7F19B5C6" w14:textId="75C4B1CF" w:rsidR="00ED4751" w:rsidRPr="00ED4751" w:rsidRDefault="00ED4751" w:rsidP="00ED4751">
      <w:bookmarkStart w:id="63" w:name="_Hlk172570929"/>
      <w:r w:rsidRPr="00ED4751">
        <w:t xml:space="preserve">These competitions have welcomed over </w:t>
      </w:r>
      <w:r w:rsidR="00585327">
        <w:t>8</w:t>
      </w:r>
      <w:r w:rsidRPr="00ED4751">
        <w:t>,</w:t>
      </w:r>
      <w:r w:rsidR="00585327">
        <w:t>0</w:t>
      </w:r>
      <w:r w:rsidRPr="00ED4751">
        <w:t xml:space="preserve">00 participants </w:t>
      </w:r>
      <w:r w:rsidR="00585327">
        <w:t xml:space="preserve">and received over 23,000 submissions </w:t>
      </w:r>
      <w:r w:rsidRPr="00ED4751">
        <w:t>since their launch in 2020</w:t>
      </w:r>
      <w:r w:rsidR="00C9163B">
        <w:t>.</w:t>
      </w:r>
    </w:p>
    <w:bookmarkEnd w:id="63"/>
    <w:p w14:paraId="185F6ABD" w14:textId="781ACDD5" w:rsidR="00ED4751" w:rsidRPr="00ED4751" w:rsidRDefault="00ED4751" w:rsidP="00ED4751">
      <w:r w:rsidRPr="00ED4751">
        <w:t>The competitions empower participants to create, train and deploy ML models by offering curated problem statements, data, technical webinars, mentoring and hands-on training sessions. This enhances participants' skills</w:t>
      </w:r>
      <w:r w:rsidR="008137F9">
        <w:t xml:space="preserve"> and creates opportunity for them to receive global recognition. It also </w:t>
      </w:r>
      <w:r w:rsidRPr="00ED4751">
        <w:t xml:space="preserve">supports a more inclusive ITU standardization process by paving the way for participants to make valuable contributions to ITU's specifications.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103" w:history="1">
        <w:r w:rsidRPr="00ED4751">
          <w:rPr>
            <w:rStyle w:val="Hyperlink"/>
          </w:rPr>
          <w:t>https://github.com/ITU-AI-ML-in-5G-Challenge</w:t>
        </w:r>
      </w:hyperlink>
      <w:r w:rsidRPr="00ED4751">
        <w:t xml:space="preserve">. </w:t>
      </w:r>
    </w:p>
    <w:p w14:paraId="4CDAC5D2" w14:textId="22E29B41" w:rsidR="00004F30" w:rsidRDefault="00ED4751" w:rsidP="009862B8">
      <w:r w:rsidRPr="00ED4751">
        <w:t xml:space="preserve">In addition, the </w:t>
      </w:r>
      <w:hyperlink r:id="rId104"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hyperlink r:id="rId105" w:history="1">
        <w:r w:rsidR="009862B8" w:rsidRPr="008137F9">
          <w:rPr>
            <w:rStyle w:val="Hyperlink"/>
          </w:rPr>
          <w:t>fourth</w:t>
        </w:r>
        <w:r w:rsidRPr="008137F9">
          <w:rPr>
            <w:rStyle w:val="Hyperlink"/>
          </w:rPr>
          <w:t xml:space="preserve"> special issue</w:t>
        </w:r>
      </w:hyperlink>
      <w:r w:rsidRPr="009862B8">
        <w:t xml:space="preserve"> is currently </w:t>
      </w:r>
      <w:r w:rsidR="008137F9">
        <w:t xml:space="preserve">under development. </w:t>
      </w:r>
    </w:p>
    <w:p w14:paraId="69248795" w14:textId="6098C4FC" w:rsidR="005404EF" w:rsidRPr="00C32576" w:rsidRDefault="006279A8" w:rsidP="0048381E">
      <w:pPr>
        <w:pStyle w:val="Heading2"/>
      </w:pPr>
      <w:bookmarkStart w:id="64" w:name="_5.2_Artificial_intelligence"/>
      <w:bookmarkStart w:id="65" w:name="_5.2_Digital_financial"/>
      <w:bookmarkStart w:id="66" w:name="_5.3_Digital_financial"/>
      <w:bookmarkStart w:id="67" w:name="_Toc172574469"/>
      <w:bookmarkStart w:id="68" w:name="_Hlk120017847"/>
      <w:bookmarkEnd w:id="61"/>
      <w:bookmarkEnd w:id="64"/>
      <w:bookmarkEnd w:id="65"/>
      <w:bookmarkEnd w:id="66"/>
      <w:r>
        <w:t>5</w:t>
      </w:r>
      <w:r w:rsidR="005404EF" w:rsidRPr="00C32576">
        <w:t>.</w:t>
      </w:r>
      <w:r w:rsidR="005A4E24">
        <w:t>2</w:t>
      </w:r>
      <w:r w:rsidR="005404EF" w:rsidRPr="00C32576">
        <w:tab/>
        <w:t>Digital financial inclusion</w:t>
      </w:r>
      <w:r w:rsidR="00E55E57">
        <w:t xml:space="preserve"> and </w:t>
      </w:r>
      <w:r w:rsidR="00E55E57" w:rsidRPr="00F138B0">
        <w:t>fintech</w:t>
      </w:r>
      <w:bookmarkEnd w:id="67"/>
    </w:p>
    <w:p w14:paraId="0E28C7D8" w14:textId="467087CB" w:rsidR="00185274" w:rsidRPr="00185274" w:rsidRDefault="00185274" w:rsidP="00185274">
      <w:pPr>
        <w:rPr>
          <w:color w:val="0D0D0D" w:themeColor="text1" w:themeTint="F2"/>
          <w:lang w:val="en-US"/>
        </w:rPr>
      </w:pPr>
      <w:r w:rsidRPr="00185274">
        <w:rPr>
          <w:color w:val="0D0D0D" w:themeColor="text1" w:themeTint="F2"/>
          <w:lang w:val="en-US"/>
        </w:rPr>
        <w:t xml:space="preserve">For an overview of all TSB/ITU-T activities on digital financial inclusion and fintech, see dedicated </w:t>
      </w:r>
      <w:hyperlink r:id="rId106" w:history="1">
        <w:r w:rsidRPr="00185274">
          <w:rPr>
            <w:rStyle w:val="Hyperlink"/>
            <w:lang w:val="en-US"/>
          </w:rPr>
          <w:t>web page</w:t>
        </w:r>
      </w:hyperlink>
      <w:r w:rsidRPr="00185274">
        <w:rPr>
          <w:color w:val="0D0D0D" w:themeColor="text1" w:themeTint="F2"/>
          <w:lang w:val="en-US"/>
        </w:rPr>
        <w:t>.</w:t>
      </w:r>
    </w:p>
    <w:p w14:paraId="4D875587" w14:textId="77777777" w:rsidR="00185274" w:rsidRPr="00185274" w:rsidRDefault="00185274" w:rsidP="00185274">
      <w:pPr>
        <w:rPr>
          <w:color w:val="0D0D0D" w:themeColor="text1" w:themeTint="F2"/>
          <w:lang w:val="en-US"/>
        </w:rPr>
      </w:pPr>
      <w:r w:rsidRPr="00185274">
        <w:rPr>
          <w:b/>
          <w:bCs/>
          <w:color w:val="0D0D0D" w:themeColor="text1" w:themeTint="F2"/>
          <w:lang w:val="en-US"/>
        </w:rPr>
        <w:t xml:space="preserve">Status of digital financial services (DFS) security recommendations' adoption: </w:t>
      </w:r>
      <w:r w:rsidRPr="00185274">
        <w:rPr>
          <w:color w:val="0D0D0D" w:themeColor="text1" w:themeTint="F2"/>
          <w:lang w:val="en-US"/>
        </w:rPr>
        <w:t xml:space="preserve">Through the activities of the </w:t>
      </w:r>
      <w:hyperlink r:id="rId107" w:history="1">
        <w:r w:rsidRPr="00185274">
          <w:rPr>
            <w:rStyle w:val="Hyperlink"/>
          </w:rPr>
          <w:t>ITU DFS Security Lab</w:t>
        </w:r>
      </w:hyperlink>
      <w:r w:rsidRPr="00185274">
        <w:rPr>
          <w:color w:val="0D0D0D" w:themeColor="text1" w:themeTint="F2"/>
          <w:lang w:val="en-US"/>
        </w:rPr>
        <w:t>,</w:t>
      </w:r>
      <w:r w:rsidRPr="00185274">
        <w:rPr>
          <w:b/>
          <w:bCs/>
          <w:color w:val="0D0D0D" w:themeColor="text1" w:themeTint="F2"/>
          <w:lang w:val="en-US"/>
        </w:rPr>
        <w:t xml:space="preserve"> </w:t>
      </w:r>
      <w:r w:rsidRPr="00185274">
        <w:rPr>
          <w:color w:val="0D0D0D" w:themeColor="text1" w:themeTint="F2"/>
          <w:lang w:val="en-US"/>
        </w:rPr>
        <w:t xml:space="preserve">TSB engages with telecom regulators of emerging economies and regional telecom regulatory bodies to present the DFS security recommendations developed under </w:t>
      </w:r>
      <w:r w:rsidRPr="00185274">
        <w:rPr>
          <w:color w:val="0D0D0D" w:themeColor="text1" w:themeTint="F2"/>
        </w:rPr>
        <w:t>the</w:t>
      </w:r>
      <w:r w:rsidRPr="00185274">
        <w:rPr>
          <w:color w:val="0D0D0D" w:themeColor="text1" w:themeTint="F2"/>
          <w:lang w:val="en-US"/>
        </w:rPr>
        <w:t xml:space="preserve"> </w:t>
      </w:r>
      <w:hyperlink r:id="rId108" w:history="1">
        <w:r w:rsidRPr="00185274">
          <w:rPr>
            <w:rStyle w:val="Hyperlink"/>
            <w:lang w:val="en-US"/>
          </w:rPr>
          <w:t>Financial Inclusion Global Initiative (FIGI)</w:t>
        </w:r>
      </w:hyperlink>
      <w:r w:rsidRPr="00185274">
        <w:rPr>
          <w:color w:val="0D0D0D" w:themeColor="text1" w:themeTint="F2"/>
          <w:lang w:val="en-US"/>
        </w:rPr>
        <w:t xml:space="preserve">, inviting them to adopt the recommendations. </w:t>
      </w:r>
    </w:p>
    <w:p w14:paraId="5BE8EE63" w14:textId="77777777" w:rsidR="00185274" w:rsidRPr="00185274" w:rsidRDefault="00185274" w:rsidP="00185274">
      <w:pPr>
        <w:rPr>
          <w:color w:val="0D0D0D" w:themeColor="text1" w:themeTint="F2"/>
        </w:rPr>
      </w:pPr>
      <w:r w:rsidRPr="00185274">
        <w:rPr>
          <w:color w:val="0D0D0D" w:themeColor="text1" w:themeTint="F2"/>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120E3DB6" w14:textId="77777777" w:rsidR="00185274" w:rsidRPr="00185274" w:rsidRDefault="00185274" w:rsidP="00185274">
      <w:pPr>
        <w:rPr>
          <w:color w:val="0D0D0D" w:themeColor="text1" w:themeTint="F2"/>
        </w:rPr>
      </w:pPr>
      <w:r w:rsidRPr="00185274">
        <w:rPr>
          <w:b/>
          <w:bCs/>
          <w:color w:val="0D0D0D" w:themeColor="text1" w:themeTint="F2"/>
        </w:rPr>
        <w:t xml:space="preserve">DFS Security Lab: </w:t>
      </w:r>
      <w:r w:rsidRPr="00185274">
        <w:rPr>
          <w:color w:val="0D0D0D" w:themeColor="text1" w:themeTint="F2"/>
        </w:rPr>
        <w:t xml:space="preserve">The </w:t>
      </w:r>
      <w:hyperlink r:id="rId109" w:history="1">
        <w:r w:rsidRPr="00185274">
          <w:rPr>
            <w:rStyle w:val="Hyperlink"/>
          </w:rPr>
          <w:t>ITU DFS Security Lab</w:t>
        </w:r>
      </w:hyperlink>
      <w:r w:rsidRPr="00185274">
        <w:rPr>
          <w:color w:val="0D0D0D" w:themeColor="text1" w:themeTint="F2"/>
          <w:lang w:val="en-US"/>
        </w:rPr>
        <w:t xml:space="preserve"> </w:t>
      </w:r>
      <w:r w:rsidRPr="00185274">
        <w:rPr>
          <w:color w:val="0D0D0D" w:themeColor="text1" w:themeTint="F2"/>
        </w:rPr>
        <w:t xml:space="preserve">set up as part of FIGI activities developed a methodology for conducting security tests for mobile payment apps based on USSD, iOS, STK and Android. </w:t>
      </w:r>
    </w:p>
    <w:p w14:paraId="47621841" w14:textId="77777777" w:rsidR="00185274" w:rsidRPr="00185274" w:rsidRDefault="00185274" w:rsidP="00185274">
      <w:pPr>
        <w:rPr>
          <w:color w:val="0D0D0D" w:themeColor="text1" w:themeTint="F2"/>
        </w:rPr>
      </w:pPr>
      <w:r w:rsidRPr="00185274">
        <w:rPr>
          <w:color w:val="0D0D0D" w:themeColor="text1" w:themeTint="F2"/>
        </w:rPr>
        <w:t>The 2024 activities of the DFS security lab were supported by funding from the Republic of Korea's Ministry of Science and ICT and Japan.</w:t>
      </w:r>
    </w:p>
    <w:p w14:paraId="194944BE" w14:textId="19A42C08" w:rsidR="00185274" w:rsidRPr="00185274" w:rsidRDefault="00185274" w:rsidP="00185274">
      <w:pPr>
        <w:rPr>
          <w:color w:val="0D0D0D" w:themeColor="text1" w:themeTint="F2"/>
        </w:rPr>
      </w:pPr>
      <w:r w:rsidRPr="00185274">
        <w:rPr>
          <w:color w:val="0D0D0D" w:themeColor="text1" w:themeTint="F2"/>
        </w:rPr>
        <w:lastRenderedPageBreak/>
        <w:t xml:space="preserve">As part of the activities of the ITU DFS Security Lab, </w:t>
      </w:r>
      <w:hyperlink r:id="rId110" w:history="1">
        <w:r w:rsidRPr="00185274">
          <w:rPr>
            <w:rStyle w:val="Hyperlink"/>
          </w:rPr>
          <w:t>ITU DFS Security Clinics</w:t>
        </w:r>
      </w:hyperlink>
      <w:r w:rsidRPr="00185274">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2ADED94F" w14:textId="2D3DD247" w:rsidR="00185274" w:rsidRPr="00185274" w:rsidRDefault="00185274" w:rsidP="00185274">
      <w:pPr>
        <w:rPr>
          <w:color w:val="0D0D0D" w:themeColor="text1" w:themeTint="F2"/>
        </w:rPr>
      </w:pPr>
      <w:r w:rsidRPr="00185274">
        <w:rPr>
          <w:color w:val="0D0D0D" w:themeColor="text1" w:themeTint="F2"/>
        </w:rPr>
        <w:t xml:space="preserve">Security clinics conducted by the DFS Security Lab in the reporting period are listed on this </w:t>
      </w:r>
      <w:hyperlink r:id="rId111" w:history="1">
        <w:r w:rsidRPr="00185274">
          <w:rPr>
            <w:rStyle w:val="Hyperlink"/>
          </w:rPr>
          <w:t>web page</w:t>
        </w:r>
      </w:hyperlink>
      <w:r w:rsidRPr="00185274">
        <w:rPr>
          <w:color w:val="0D0D0D" w:themeColor="text1" w:themeTint="F2"/>
        </w:rPr>
        <w:t>.</w:t>
      </w:r>
    </w:p>
    <w:p w14:paraId="42436C96" w14:textId="77777777" w:rsidR="00185274" w:rsidRPr="00185274" w:rsidRDefault="00185274" w:rsidP="00185274">
      <w:pPr>
        <w:rPr>
          <w:color w:val="0D0D0D" w:themeColor="text1" w:themeTint="F2"/>
          <w:lang w:val="en-US"/>
        </w:rPr>
      </w:pPr>
      <w:r w:rsidRPr="00185274">
        <w:rPr>
          <w:b/>
          <w:bCs/>
          <w:color w:val="0D0D0D" w:themeColor="text1" w:themeTint="F2"/>
          <w:lang w:val="en-US"/>
        </w:rPr>
        <w:t>Knowledge transfer programme:</w:t>
      </w:r>
      <w:r w:rsidRPr="00185274">
        <w:rPr>
          <w:color w:val="0D0D0D" w:themeColor="text1" w:themeTint="F2"/>
          <w:lang w:val="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2FA99BDF" w14:textId="77777777" w:rsidR="00185274" w:rsidRPr="00185274" w:rsidRDefault="00185274" w:rsidP="00185274">
      <w:pPr>
        <w:rPr>
          <w:color w:val="0D0D0D" w:themeColor="text1" w:themeTint="F2"/>
        </w:rPr>
      </w:pPr>
      <w:r w:rsidRPr="00185274">
        <w:rPr>
          <w:color w:val="0D0D0D" w:themeColor="text1" w:themeTint="F2"/>
        </w:rPr>
        <w:t xml:space="preserve">The programme has benefited Uganda Communications Commission (UCC), Tanzania Communication Regulatory Authority (TCRA) and SBS Peru (financial services regulator for Peru). Knowledge transfer to </w:t>
      </w:r>
      <w:r w:rsidRPr="00185274">
        <w:rPr>
          <w:color w:val="0D0D0D" w:themeColor="text1" w:themeTint="F2"/>
          <w:lang w:val="en-US"/>
        </w:rPr>
        <w:t>conduct security audits of mobile payment applications based on USSD, iOS and Android</w:t>
      </w:r>
      <w:r w:rsidRPr="00185274">
        <w:rPr>
          <w:color w:val="0D0D0D" w:themeColor="text1" w:themeTint="F2"/>
        </w:rPr>
        <w:t xml:space="preserve"> is ongoing in response to requests from Rwanda, The Gambia, Zimbabwe, St Lucia and Antigua and Barbuda. </w:t>
      </w:r>
    </w:p>
    <w:p w14:paraId="18CD8AA3" w14:textId="77777777" w:rsidR="00185274" w:rsidRPr="00185274" w:rsidRDefault="00185274" w:rsidP="00185274">
      <w:pPr>
        <w:rPr>
          <w:color w:val="0D0D0D" w:themeColor="text1" w:themeTint="F2"/>
        </w:rPr>
      </w:pPr>
      <w:r w:rsidRPr="00185274">
        <w:rPr>
          <w:b/>
          <w:bCs/>
          <w:color w:val="0D0D0D" w:themeColor="text1" w:themeTint="F2"/>
          <w:lang w:val="en-US"/>
        </w:rPr>
        <w:t>Cybersecurity resilience assessment toolkit for DFS critical infrastructure:</w:t>
      </w:r>
      <w:r w:rsidRPr="00185274">
        <w:rPr>
          <w:color w:val="0D0D0D" w:themeColor="text1" w:themeTint="F2"/>
          <w:lang w:val="en-US"/>
        </w:rPr>
        <w:t xml:space="preserve"> </w:t>
      </w:r>
      <w:r w:rsidRPr="00185274">
        <w:rPr>
          <w:color w:val="0D0D0D" w:themeColor="text1" w:themeTint="F2"/>
        </w:rPr>
        <w:t xml:space="preserve">The comprehensive </w:t>
      </w:r>
      <w:hyperlink r:id="rId112" w:history="1">
        <w:r w:rsidRPr="00185274">
          <w:rPr>
            <w:rStyle w:val="Hyperlink"/>
          </w:rPr>
          <w:t>cybersecurity resilience assessment toolkit for DFS critical infrastructure</w:t>
        </w:r>
      </w:hyperlink>
      <w:r w:rsidRPr="00185274">
        <w:rPr>
          <w:color w:val="0D0D0D" w:themeColor="text1" w:themeTint="F2"/>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204C53C7" w14:textId="77777777" w:rsidR="00185274" w:rsidRPr="00185274" w:rsidRDefault="00185274" w:rsidP="00185274">
      <w:pPr>
        <w:rPr>
          <w:color w:val="0D0D0D" w:themeColor="text1" w:themeTint="F2"/>
        </w:rPr>
      </w:pPr>
      <w:r w:rsidRPr="00185274">
        <w:rPr>
          <w:color w:val="0D0D0D" w:themeColor="text1" w:themeTint="F2"/>
        </w:rPr>
        <w:t xml:space="preserve">Other regional regulatory bodies like CRASA and the </w:t>
      </w:r>
      <w:r w:rsidRPr="00185274">
        <w:rPr>
          <w:color w:val="0D0D0D" w:themeColor="text1" w:themeTint="F2"/>
          <w:lang w:val="en-US"/>
        </w:rPr>
        <w:t>West Africa Telecommunications Regulators Assembly (</w:t>
      </w:r>
      <w:r w:rsidRPr="00185274">
        <w:rPr>
          <w:color w:val="0D0D0D" w:themeColor="text1" w:themeTint="F2"/>
        </w:rPr>
        <w:t>WATRA) have also expressed interest in the toolkit. Subsequent sessions with the organisations are scheduled for the final quarter of 2024.</w:t>
      </w:r>
    </w:p>
    <w:p w14:paraId="2B36B47D" w14:textId="77777777" w:rsidR="00185274" w:rsidRPr="00185274" w:rsidRDefault="00185274" w:rsidP="00185274">
      <w:pPr>
        <w:rPr>
          <w:color w:val="0D0D0D" w:themeColor="text1" w:themeTint="F2"/>
        </w:rPr>
      </w:pPr>
      <w:r w:rsidRPr="00185274">
        <w:rPr>
          <w:b/>
          <w:bCs/>
          <w:color w:val="0D0D0D" w:themeColor="text1" w:themeTint="F2"/>
        </w:rPr>
        <w:t xml:space="preserve">Partnership with FNSV on blockchain secure authentication: </w:t>
      </w:r>
      <w:r w:rsidRPr="00185274">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6CB6E5EA" w14:textId="77777777" w:rsidR="00185274" w:rsidRPr="00185274" w:rsidRDefault="00185274" w:rsidP="00185274">
      <w:pPr>
        <w:rPr>
          <w:color w:val="0D0D0D" w:themeColor="text1" w:themeTint="F2"/>
        </w:rPr>
      </w:pPr>
      <w:bookmarkStart w:id="69" w:name="_Hlk172568207"/>
      <w:r w:rsidRPr="00185274">
        <w:rPr>
          <w:color w:val="0D0D0D" w:themeColor="text1" w:themeTint="F2"/>
        </w:rPr>
        <w:t xml:space="preserve">The </w:t>
      </w:r>
      <w:hyperlink r:id="rId113" w:history="1">
        <w:r w:rsidRPr="00185274">
          <w:rPr>
            <w:rStyle w:val="Hyperlink"/>
          </w:rPr>
          <w:t>ITU Blockchain Secure Authentication (BSA) Application Challenge</w:t>
        </w:r>
      </w:hyperlink>
      <w:r w:rsidRPr="00185274">
        <w:rPr>
          <w:color w:val="0D0D0D" w:themeColor="text1" w:themeTint="F2"/>
        </w:rPr>
        <w:t xml:space="preserve"> organized jointly by ITU and FNSV Korea launched on 8 April 2024. The closing date for submissions is 1 August 2024. The challenge focuses on promoting the use of strong authentication in DFS to implement passwordless authentication and enhance security in authentication processes. The challenge aims to inspire developers to harness BSA for stronger, more secure authentication methods beyond traditional passwords. The challenge is hosted on </w:t>
      </w:r>
      <w:hyperlink r:id="rId114" w:history="1">
        <w:r w:rsidRPr="00185274">
          <w:rPr>
            <w:rStyle w:val="Hyperlink"/>
          </w:rPr>
          <w:t>Zindi</w:t>
        </w:r>
      </w:hyperlink>
      <w:r w:rsidRPr="00185274">
        <w:rPr>
          <w:color w:val="0D0D0D" w:themeColor="text1" w:themeTint="F2"/>
        </w:rPr>
        <w:t xml:space="preserve"> and has attracted 171 registered participants from 39 countries.</w:t>
      </w:r>
    </w:p>
    <w:bookmarkEnd w:id="69"/>
    <w:p w14:paraId="3F9F3F4A" w14:textId="77777777" w:rsidR="00185274" w:rsidRPr="00185274" w:rsidRDefault="00185274" w:rsidP="00185274">
      <w:pPr>
        <w:rPr>
          <w:color w:val="0D0D0D" w:themeColor="text1" w:themeTint="F2"/>
        </w:rPr>
      </w:pPr>
      <w:r w:rsidRPr="00185274">
        <w:rPr>
          <w:b/>
          <w:bCs/>
          <w:color w:val="0D0D0D" w:themeColor="text1" w:themeTint="F2"/>
        </w:rPr>
        <w:t xml:space="preserve">Collaboration with UPU: </w:t>
      </w:r>
      <w:r w:rsidRPr="00185274">
        <w:rPr>
          <w:color w:val="0D0D0D" w:themeColor="text1" w:themeTint="F2"/>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w:t>
      </w:r>
      <w:r w:rsidRPr="00185274">
        <w:rPr>
          <w:color w:val="0D0D0D" w:themeColor="text1" w:themeTint="F2"/>
          <w:lang w:val="en-US"/>
        </w:rPr>
        <w:t xml:space="preserve"> audits of mobile payment applications based on USSD, iOS and Android. </w:t>
      </w:r>
      <w:r w:rsidRPr="00185274">
        <w:rPr>
          <w:color w:val="0D0D0D" w:themeColor="text1" w:themeTint="F2"/>
        </w:rPr>
        <w:t xml:space="preserve">  </w:t>
      </w:r>
    </w:p>
    <w:p w14:paraId="5B4BC855" w14:textId="77777777" w:rsidR="00185274" w:rsidRDefault="00185274" w:rsidP="00185274">
      <w:pPr>
        <w:rPr>
          <w:color w:val="0D0D0D" w:themeColor="text1" w:themeTint="F2"/>
        </w:rPr>
      </w:pPr>
      <w:r w:rsidRPr="00185274">
        <w:rPr>
          <w:b/>
          <w:bCs/>
          <w:color w:val="0D0D0D" w:themeColor="text1" w:themeTint="F2"/>
        </w:rPr>
        <w:t xml:space="preserve">Update of Security tests of the DFS Security Lab: </w:t>
      </w:r>
      <w:r w:rsidRPr="00185274">
        <w:rPr>
          <w:color w:val="0D0D0D" w:themeColor="text1" w:themeTint="F2"/>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11D2968B" w14:textId="5CB1E8CB" w:rsidR="006A405B" w:rsidRDefault="006A405B" w:rsidP="006A405B">
      <w:pPr>
        <w:pStyle w:val="Heading2"/>
      </w:pPr>
      <w:bookmarkStart w:id="70" w:name="_5.3_Digital_transformation"/>
      <w:bookmarkStart w:id="71" w:name="_Toc172574470"/>
      <w:bookmarkStart w:id="72" w:name="_Hlk172557372"/>
      <w:bookmarkEnd w:id="70"/>
      <w:r>
        <w:t>5</w:t>
      </w:r>
      <w:r w:rsidRPr="00C32576">
        <w:t>.</w:t>
      </w:r>
      <w:r w:rsidR="005A4E24">
        <w:t>3</w:t>
      </w:r>
      <w:r w:rsidRPr="00C32576">
        <w:tab/>
      </w:r>
      <w:r w:rsidR="00F138B0">
        <w:t>Digital transformation for cities and communities</w:t>
      </w:r>
      <w:bookmarkEnd w:id="71"/>
    </w:p>
    <w:p w14:paraId="6A689161" w14:textId="5DF6CEBA" w:rsidR="006A405B" w:rsidRDefault="002926B2" w:rsidP="006A405B">
      <w:pPr>
        <w:rPr>
          <w:lang w:eastAsia="en-US"/>
        </w:rPr>
      </w:pPr>
      <w:bookmarkStart w:id="73" w:name="_Hlk172568241"/>
      <w:r>
        <w:rPr>
          <w:lang w:eastAsia="en-US"/>
        </w:rPr>
        <w:t>The new</w:t>
      </w:r>
      <w:r w:rsidR="006A405B" w:rsidRPr="006A405B">
        <w:rPr>
          <w:i/>
          <w:iCs/>
          <w:lang w:eastAsia="en-US"/>
        </w:rPr>
        <w:t> </w:t>
      </w:r>
      <w:hyperlink r:id="rId115" w:tgtFrame="_blank" w:history="1">
        <w:r w:rsidR="006A405B" w:rsidRPr="006A405B">
          <w:rPr>
            <w:rStyle w:val="Hyperlink"/>
            <w:lang w:eastAsia="en-US"/>
          </w:rPr>
          <w:t xml:space="preserve">Global Initiative on Virtual Worlds </w:t>
        </w:r>
        <w:r w:rsidR="00F138B0">
          <w:rPr>
            <w:rStyle w:val="Hyperlink"/>
            <w:lang w:eastAsia="en-US"/>
          </w:rPr>
          <w:t>-</w:t>
        </w:r>
        <w:r w:rsidR="006A405B" w:rsidRPr="006A405B">
          <w:rPr>
            <w:rStyle w:val="Hyperlink"/>
            <w:lang w:eastAsia="en-US"/>
          </w:rPr>
          <w:t xml:space="preserve"> Discovering the CitiVerse</w:t>
        </w:r>
      </w:hyperlink>
      <w:r w:rsidR="006A405B" w:rsidRPr="006A405B">
        <w:rPr>
          <w:i/>
          <w:iCs/>
          <w:lang w:eastAsia="en-US"/>
        </w:rPr>
        <w:t> </w:t>
      </w:r>
      <w:r>
        <w:rPr>
          <w:lang w:eastAsia="en-US"/>
        </w:rPr>
        <w:t xml:space="preserve">announced at the first </w:t>
      </w:r>
      <w:hyperlink r:id="rId116" w:tgtFrame="_blank" w:history="1">
        <w:r w:rsidRPr="006A405B">
          <w:rPr>
            <w:rStyle w:val="Hyperlink"/>
            <w:lang w:eastAsia="en-US"/>
          </w:rPr>
          <w:t>UN Virtual Worlds Day</w:t>
        </w:r>
      </w:hyperlink>
      <w:r w:rsidRPr="006A405B">
        <w:rPr>
          <w:lang w:eastAsia="en-US"/>
        </w:rPr>
        <w:t> </w:t>
      </w:r>
      <w:r>
        <w:rPr>
          <w:lang w:eastAsia="en-US"/>
        </w:rPr>
        <w:t xml:space="preserve">in Geneva on 14 June 2024 </w:t>
      </w:r>
      <w:r w:rsidR="00BC684B">
        <w:rPr>
          <w:lang w:eastAsia="en-US"/>
        </w:rPr>
        <w:t xml:space="preserve">- – organized by ITU together with 17 fellow UN </w:t>
      </w:r>
      <w:r w:rsidR="00BC684B">
        <w:rPr>
          <w:lang w:eastAsia="en-US"/>
        </w:rPr>
        <w:lastRenderedPageBreak/>
        <w:t xml:space="preserve">agencies – </w:t>
      </w:r>
      <w:r w:rsidR="006A405B" w:rsidRPr="006A405B">
        <w:rPr>
          <w:lang w:eastAsia="en-US"/>
        </w:rPr>
        <w:t>will define norms and principles to guide the governance of metaverse solutions in cities for areas such as urban planning, education, and municipal services.</w:t>
      </w:r>
    </w:p>
    <w:p w14:paraId="5C051BDC" w14:textId="567FBB27" w:rsidR="006A405B" w:rsidRDefault="006A405B" w:rsidP="006A405B">
      <w:pPr>
        <w:rPr>
          <w:lang w:eastAsia="en-US"/>
        </w:rPr>
      </w:pPr>
      <w:r w:rsidRPr="006A405B">
        <w:rPr>
          <w:lang w:eastAsia="en-US"/>
        </w:rPr>
        <w:t>Led by ITU, the UN International Computing Centre (UNICC) and Digital Dubai, the initiative will drive capacity development, facilitate sharing of best practices, and develop a sandbox environment for cities to simulate virtual world scenarios.</w:t>
      </w:r>
    </w:p>
    <w:p w14:paraId="26AA8616" w14:textId="60659075" w:rsidR="006A405B" w:rsidRDefault="006A405B" w:rsidP="006A405B">
      <w:pPr>
        <w:rPr>
          <w:lang w:eastAsia="en-US"/>
        </w:rPr>
      </w:pPr>
      <w:r w:rsidRPr="006A405B">
        <w:rPr>
          <w:lang w:eastAsia="en-US"/>
        </w:rPr>
        <w:t>The</w:t>
      </w:r>
      <w:r w:rsidR="002926B2">
        <w:rPr>
          <w:lang w:eastAsia="en-US"/>
        </w:rPr>
        <w:t xml:space="preserve"> </w:t>
      </w:r>
      <w:r w:rsidRPr="006A405B">
        <w:rPr>
          <w:lang w:eastAsia="en-US"/>
        </w:rPr>
        <w:t xml:space="preserve">initiative </w:t>
      </w:r>
      <w:r w:rsidR="002926B2">
        <w:rPr>
          <w:lang w:eastAsia="en-US"/>
        </w:rPr>
        <w:t xml:space="preserve">will </w:t>
      </w:r>
      <w:r w:rsidRPr="006A405B">
        <w:rPr>
          <w:lang w:eastAsia="en-US"/>
        </w:rPr>
        <w:t>build on the work of</w:t>
      </w:r>
      <w:r w:rsidR="002926B2">
        <w:rPr>
          <w:lang w:eastAsia="en-US"/>
        </w:rPr>
        <w:t xml:space="preserve"> the</w:t>
      </w:r>
      <w:r w:rsidRPr="006A405B">
        <w:rPr>
          <w:lang w:eastAsia="en-US"/>
        </w:rPr>
        <w:t> </w:t>
      </w:r>
      <w:hyperlink r:id="rId117" w:history="1">
        <w:r w:rsidRPr="006A405B">
          <w:rPr>
            <w:rStyle w:val="Hyperlink"/>
            <w:lang w:eastAsia="en-US"/>
          </w:rPr>
          <w:t>ITU</w:t>
        </w:r>
        <w:r w:rsidR="002926B2">
          <w:rPr>
            <w:rStyle w:val="Hyperlink"/>
            <w:lang w:eastAsia="en-US"/>
          </w:rPr>
          <w:t>-T</w:t>
        </w:r>
        <w:r w:rsidRPr="006A405B">
          <w:rPr>
            <w:rStyle w:val="Hyperlink"/>
            <w:lang w:eastAsia="en-US"/>
          </w:rPr>
          <w:t xml:space="preserve"> Focus Group on metaverse</w:t>
        </w:r>
      </w:hyperlink>
      <w:r w:rsidRPr="006A405B">
        <w:rPr>
          <w:lang w:eastAsia="en-US"/>
        </w:rPr>
        <w:t xml:space="preserve"> </w:t>
      </w:r>
      <w:r w:rsidR="002926B2">
        <w:rPr>
          <w:lang w:eastAsia="en-US"/>
        </w:rPr>
        <w:t xml:space="preserve">and </w:t>
      </w:r>
      <w:r w:rsidRPr="006A405B">
        <w:rPr>
          <w:lang w:eastAsia="en-US"/>
        </w:rPr>
        <w:t xml:space="preserve">complement the work of </w:t>
      </w:r>
      <w:hyperlink r:id="rId118" w:history="1">
        <w:r w:rsidRPr="006A405B">
          <w:rPr>
            <w:rStyle w:val="Hyperlink"/>
            <w:lang w:eastAsia="en-US"/>
          </w:rPr>
          <w:t>ITU-T S</w:t>
        </w:r>
        <w:r w:rsidR="00971527">
          <w:rPr>
            <w:rStyle w:val="Hyperlink"/>
            <w:lang w:eastAsia="en-US"/>
          </w:rPr>
          <w:t>G</w:t>
        </w:r>
        <w:r w:rsidRPr="006A405B">
          <w:rPr>
            <w:rStyle w:val="Hyperlink"/>
            <w:lang w:eastAsia="en-US"/>
          </w:rPr>
          <w:t>20</w:t>
        </w:r>
      </w:hyperlink>
      <w:r w:rsidR="002926B2">
        <w:rPr>
          <w:lang w:eastAsia="en-US"/>
        </w:rPr>
        <w:t xml:space="preserve"> and the </w:t>
      </w:r>
      <w:hyperlink r:id="rId119" w:history="1">
        <w:r w:rsidRPr="006A405B">
          <w:rPr>
            <w:rStyle w:val="Hyperlink"/>
            <w:lang w:eastAsia="en-US"/>
          </w:rPr>
          <w:t>United for Smart Sustainable Cities</w:t>
        </w:r>
        <w:r w:rsidR="002926B2" w:rsidRPr="002926B2">
          <w:rPr>
            <w:rStyle w:val="Hyperlink"/>
            <w:lang w:eastAsia="en-US"/>
          </w:rPr>
          <w:t xml:space="preserve"> </w:t>
        </w:r>
        <w:r w:rsidR="007558C2">
          <w:rPr>
            <w:rStyle w:val="Hyperlink"/>
            <w:lang w:eastAsia="en-US"/>
          </w:rPr>
          <w:t xml:space="preserve">(U4SSC) </w:t>
        </w:r>
        <w:r w:rsidR="002926B2" w:rsidRPr="002926B2">
          <w:rPr>
            <w:rStyle w:val="Hyperlink"/>
            <w:lang w:eastAsia="en-US"/>
          </w:rPr>
          <w:t>initiative</w:t>
        </w:r>
      </w:hyperlink>
      <w:r w:rsidRPr="006A405B">
        <w:rPr>
          <w:lang w:eastAsia="en-US"/>
        </w:rPr>
        <w:t>.</w:t>
      </w:r>
    </w:p>
    <w:bookmarkEnd w:id="73"/>
    <w:p w14:paraId="3F5F18AD" w14:textId="3363BF02" w:rsidR="006A405B" w:rsidRDefault="006A405B" w:rsidP="006A405B">
      <w:pPr>
        <w:rPr>
          <w:lang w:eastAsia="en-US"/>
        </w:rPr>
      </w:pPr>
      <w:r w:rsidRPr="006A405B">
        <w:rPr>
          <w:lang w:eastAsia="en-US"/>
        </w:rPr>
        <w:t>The initiative rests on three pillars:</w:t>
      </w:r>
    </w:p>
    <w:p w14:paraId="502D32B6" w14:textId="3B0A078E" w:rsidR="002926B2" w:rsidRDefault="002926B2" w:rsidP="002926B2">
      <w:pPr>
        <w:numPr>
          <w:ilvl w:val="0"/>
          <w:numId w:val="32"/>
        </w:numPr>
        <w:rPr>
          <w:rFonts w:eastAsiaTheme="minorHAnsi"/>
          <w:lang w:eastAsia="en-US"/>
        </w:rPr>
      </w:pPr>
      <w:r w:rsidRPr="002926B2">
        <w:rPr>
          <w:rFonts w:eastAsiaTheme="minorHAnsi"/>
          <w:lang w:eastAsia="en-US"/>
        </w:rPr>
        <w:t>Bringing the CitiVerse to Life: Developing expert guidance, raising awareness around CitiVerse opportunities and challenges, and developing and adopting key performance indicators.</w:t>
      </w:r>
    </w:p>
    <w:p w14:paraId="78A71BE5" w14:textId="6A2CB99B" w:rsidR="002926B2" w:rsidRDefault="002926B2" w:rsidP="002926B2">
      <w:pPr>
        <w:numPr>
          <w:ilvl w:val="0"/>
          <w:numId w:val="32"/>
        </w:numPr>
        <w:rPr>
          <w:rFonts w:eastAsiaTheme="minorHAnsi"/>
          <w:lang w:eastAsia="en-US"/>
        </w:rPr>
      </w:pPr>
      <w:r w:rsidRPr="002926B2">
        <w:rPr>
          <w:rFonts w:eastAsiaTheme="minorHAnsi"/>
          <w:lang w:eastAsia="en-US"/>
        </w:rPr>
        <w:t>Connecting Cities with the Virtual and Real Worlds: Advancing cities' integration of emerging technologies, curating CitiVerse use cases, and developing a sandbox environment and related technical tools.</w:t>
      </w:r>
    </w:p>
    <w:p w14:paraId="6034444D" w14:textId="6D1E359B" w:rsidR="002926B2" w:rsidRPr="006A405B" w:rsidRDefault="002926B2" w:rsidP="006A405B">
      <w:pPr>
        <w:numPr>
          <w:ilvl w:val="0"/>
          <w:numId w:val="32"/>
        </w:numPr>
        <w:rPr>
          <w:rFonts w:eastAsiaTheme="minorHAnsi"/>
          <w:lang w:eastAsia="en-US"/>
        </w:rPr>
      </w:pPr>
      <w:r w:rsidRPr="002926B2">
        <w:rPr>
          <w:rFonts w:eastAsiaTheme="minorHAnsi"/>
          <w:lang w:eastAsia="en-US"/>
        </w:rPr>
        <w:t>Tunneling the CitiVerse: Fostering a community of practice to encourage collaboration among cities, organizing urban problem-solving competitions, and implementing training programmes to boost CitiVerse expertise.</w:t>
      </w:r>
    </w:p>
    <w:p w14:paraId="64CFAE24" w14:textId="14A375CA" w:rsidR="007558C2" w:rsidRDefault="002926B2" w:rsidP="006A405B">
      <w:pPr>
        <w:rPr>
          <w:lang w:eastAsia="en-US"/>
        </w:rPr>
      </w:pPr>
      <w:bookmarkStart w:id="74" w:name="_Hlk172568288"/>
      <w:r>
        <w:rPr>
          <w:lang w:eastAsia="en-US"/>
        </w:rPr>
        <w:t>A</w:t>
      </w:r>
      <w:r w:rsidR="006A405B" w:rsidRPr="006A405B">
        <w:rPr>
          <w:lang w:eastAsia="en-US"/>
        </w:rPr>
        <w:t xml:space="preserve"> new </w:t>
      </w:r>
      <w:hyperlink r:id="rId120" w:anchor="p=1" w:tgtFrame="_blank" w:history="1">
        <w:r w:rsidR="006A405B" w:rsidRPr="006A405B">
          <w:rPr>
            <w:rStyle w:val="Hyperlink"/>
            <w:lang w:eastAsia="en-US"/>
          </w:rPr>
          <w:t>UN Executive Briefing</w:t>
        </w:r>
      </w:hyperlink>
      <w:r w:rsidR="006A405B" w:rsidRPr="006A405B">
        <w:rPr>
          <w:lang w:eastAsia="en-US"/>
        </w:rPr>
        <w:t> </w:t>
      </w:r>
      <w:r>
        <w:rPr>
          <w:lang w:eastAsia="en-US"/>
        </w:rPr>
        <w:t>launched at UN Virtual Worlds Day</w:t>
      </w:r>
      <w:r w:rsidR="00971527">
        <w:rPr>
          <w:lang w:eastAsia="en-US"/>
        </w:rPr>
        <w:t xml:space="preserve">, </w:t>
      </w:r>
      <w:r w:rsidR="006A405B" w:rsidRPr="006A405B">
        <w:rPr>
          <w:lang w:eastAsia="en-US"/>
        </w:rPr>
        <w:t>developed by ITU</w:t>
      </w:r>
      <w:r>
        <w:rPr>
          <w:lang w:eastAsia="en-US"/>
        </w:rPr>
        <w:t xml:space="preserve"> </w:t>
      </w:r>
      <w:r w:rsidR="006A405B" w:rsidRPr="006A405B">
        <w:rPr>
          <w:lang w:eastAsia="en-US"/>
        </w:rPr>
        <w:t xml:space="preserve">together with 17 UN partners, </w:t>
      </w:r>
      <w:r w:rsidR="00971527">
        <w:rPr>
          <w:lang w:eastAsia="en-US"/>
        </w:rPr>
        <w:t>highlights</w:t>
      </w:r>
      <w:r w:rsidR="006A405B" w:rsidRPr="006A405B">
        <w:rPr>
          <w:lang w:eastAsia="en-US"/>
        </w:rPr>
        <w:t xml:space="preserve"> the relevance of virtual worlds and the metaverse to the SDGs.</w:t>
      </w:r>
      <w:r w:rsidR="007558C2">
        <w:rPr>
          <w:lang w:eastAsia="en-US"/>
        </w:rPr>
        <w:t xml:space="preserve"> UN Virtual Worlds Day also included an award ceremony for the winners of the UN Metaverse Think-a-Thon competition coordinated by ITU,</w:t>
      </w:r>
      <w:r w:rsidR="007558C2" w:rsidRPr="007558C2">
        <w:rPr>
          <w:lang w:eastAsia="en-US"/>
        </w:rPr>
        <w:t> the United Nations International Computing Centre (UNICC), the Food and Agriculture Organization of the United Nations (FAO) and International Atomic Energy Agency (IAEA).</w:t>
      </w:r>
      <w:r w:rsidR="007558C2">
        <w:rPr>
          <w:lang w:eastAsia="en-US"/>
        </w:rPr>
        <w:t xml:space="preserve"> For highlights of UN Virtual Worlds Day, see </w:t>
      </w:r>
      <w:hyperlink r:id="rId121" w:history="1">
        <w:r w:rsidR="007558C2" w:rsidRPr="007558C2">
          <w:rPr>
            <w:rStyle w:val="Hyperlink"/>
            <w:lang w:eastAsia="en-US"/>
          </w:rPr>
          <w:t>highlights report</w:t>
        </w:r>
      </w:hyperlink>
      <w:r w:rsidR="007558C2">
        <w:rPr>
          <w:lang w:eastAsia="en-US"/>
        </w:rPr>
        <w:t xml:space="preserve">. </w:t>
      </w:r>
    </w:p>
    <w:p w14:paraId="582E5DD0" w14:textId="1AC4BB44" w:rsidR="0064404C" w:rsidRDefault="00C53A21" w:rsidP="0064404C">
      <w:hyperlink r:id="rId122" w:history="1">
        <w:r w:rsidR="0064404C" w:rsidRPr="00DF623F">
          <w:rPr>
            <w:rStyle w:val="Hyperlink"/>
          </w:rPr>
          <w:t xml:space="preserve">ITU </w:t>
        </w:r>
        <w:r w:rsidR="0064404C">
          <w:rPr>
            <w:rStyle w:val="Hyperlink"/>
          </w:rPr>
          <w:t>Digital Transformation Dialogues</w:t>
        </w:r>
      </w:hyperlink>
      <w:r w:rsidR="0064404C">
        <w:t xml:space="preserve"> feature fireside chats, ask the expert sessions and webinars on wide-ranging dimensions of digital transformation and supporting ITU standard</w:t>
      </w:r>
      <w:r w:rsidR="0072575A">
        <w:t>s</w:t>
      </w:r>
      <w:r w:rsidR="0064404C">
        <w:t xml:space="preserve">. 17 dialogues have been held in 2024. </w:t>
      </w:r>
    </w:p>
    <w:bookmarkEnd w:id="74"/>
    <w:p w14:paraId="5BFF4D07" w14:textId="222C6194" w:rsidR="0064404C" w:rsidRPr="0072575A" w:rsidRDefault="0064404C" w:rsidP="0064404C">
      <w:r>
        <w:t xml:space="preserve">The </w:t>
      </w:r>
      <w:hyperlink r:id="rId123">
        <w:r w:rsidRPr="66B47D12">
          <w:rPr>
            <w:rStyle w:val="Hyperlink"/>
            <w:rFonts w:eastAsiaTheme="majorEastAsia"/>
          </w:rPr>
          <w:t>U4SSC</w:t>
        </w:r>
        <w:r w:rsidR="007558C2">
          <w:rPr>
            <w:rStyle w:val="Hyperlink"/>
            <w:rFonts w:eastAsiaTheme="majorEastAsia"/>
          </w:rPr>
          <w:t xml:space="preserve"> initiative</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r w:rsidR="0072575A">
        <w:t xml:space="preserve"> </w:t>
      </w:r>
      <w:r>
        <w:t>Over 150 c</w:t>
      </w:r>
      <w:r w:rsidRPr="00C32576">
        <w:t xml:space="preserve">ities worldwide are evaluating their progress towards smart city objectives and the SDGs using </w:t>
      </w:r>
      <w:hyperlink r:id="rId124" w:history="1">
        <w:r w:rsidRPr="00C32576">
          <w:rPr>
            <w:rStyle w:val="Hyperlink"/>
          </w:rPr>
          <w:t>U4SSC Key Performance Indicators for Smart Sustainable Cities</w:t>
        </w:r>
      </w:hyperlink>
      <w:r w:rsidRPr="00C32576">
        <w:t xml:space="preserve"> based on ITU standards. The results of the KPI evaluations are shared by </w:t>
      </w:r>
      <w:hyperlink r:id="rId125" w:history="1">
        <w:r w:rsidRPr="00D20714">
          <w:rPr>
            <w:rStyle w:val="Hyperlink"/>
          </w:rPr>
          <w:t>city snapshots, factsheets, verification reports and case studies</w:t>
        </w:r>
      </w:hyperlink>
      <w:r>
        <w:t xml:space="preserve">. </w:t>
      </w:r>
    </w:p>
    <w:p w14:paraId="6C3AF1D0" w14:textId="77777777" w:rsidR="0064404C" w:rsidRPr="00C32576" w:rsidRDefault="0064404C" w:rsidP="0064404C">
      <w:r w:rsidRPr="00C32576">
        <w:t xml:space="preserve">U4SSC </w:t>
      </w:r>
      <w:r>
        <w:t>is working across six thematic groups</w:t>
      </w:r>
      <w:r w:rsidRPr="00C32576">
        <w:t>:</w:t>
      </w:r>
    </w:p>
    <w:p w14:paraId="2C5BA476"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52C10BEC"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52F33A65"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5814107A"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14C905B8"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7EED1ECF" w14:textId="77777777" w:rsidR="0064404C" w:rsidRPr="0032347F"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75" w:name="_Hlk172568311"/>
    <w:p w14:paraId="69C3E987" w14:textId="77777777" w:rsidR="0064404C" w:rsidRDefault="0064404C" w:rsidP="0064404C">
      <w:r>
        <w:fldChar w:fldCharType="begin"/>
      </w:r>
      <w:r>
        <w:instrText>HYPERLINK "https://www.itu.int/cities/publications/"</w:instrText>
      </w:r>
      <w:r>
        <w:fldChar w:fldCharType="separate"/>
      </w:r>
      <w:r w:rsidRPr="00A42E02">
        <w:rPr>
          <w:rStyle w:val="Hyperlink"/>
        </w:rPr>
        <w:t>New reports</w:t>
      </w:r>
      <w:r>
        <w:fldChar w:fldCharType="end"/>
      </w:r>
      <w:r>
        <w:t xml:space="preserve"> published in 2024: </w:t>
      </w:r>
    </w:p>
    <w:p w14:paraId="1BE2C37A"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U4SSC guiding principles for AI in cities (February 2024): The publication provides </w:t>
      </w:r>
      <w:r w:rsidRPr="00A42E02">
        <w:rPr>
          <w:rFonts w:ascii="Times New Roman" w:hAnsi="Times New Roman"/>
          <w:sz w:val="24"/>
        </w:rPr>
        <w:t>a broad set of suggested principles, enablers, governance methods, policy instrument alternatives and a simple methodology for instilling AI principles in cities</w:t>
      </w:r>
      <w:r>
        <w:rPr>
          <w:rFonts w:ascii="Times New Roman" w:hAnsi="Times New Roman"/>
          <w:sz w:val="24"/>
        </w:rPr>
        <w:t xml:space="preserve">. </w:t>
      </w:r>
    </w:p>
    <w:bookmarkEnd w:id="75"/>
    <w:p w14:paraId="6571D438" w14:textId="77777777" w:rsidR="0064404C" w:rsidRDefault="0064404C" w:rsidP="0064404C">
      <w:pPr>
        <w:rPr>
          <w:lang w:val="en-US"/>
        </w:rPr>
      </w:pPr>
      <w:r>
        <w:t xml:space="preserve">The </w:t>
      </w:r>
      <w:hyperlink r:id="rId126"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 xml:space="preserve">online guide designed to help cities and communities leverage digital technologies </w:t>
      </w:r>
      <w:r w:rsidRPr="00E05E52">
        <w:rPr>
          <w:lang w:val="en-US"/>
        </w:rPr>
        <w:lastRenderedPageBreak/>
        <w:t>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w:t>
      </w:r>
    </w:p>
    <w:p w14:paraId="5AE74B53" w14:textId="1D95E6D2" w:rsidR="0064404C" w:rsidRDefault="0064404C" w:rsidP="0064404C">
      <w:pPr>
        <w:rPr>
          <w:lang w:val="en-US"/>
        </w:rPr>
      </w:pPr>
      <w:r>
        <w:rPr>
          <w:rFonts w:eastAsia="SimSun" w:cstheme="minorHAnsi"/>
          <w:lang w:val="en-US"/>
        </w:rPr>
        <w:t xml:space="preserve">The </w:t>
      </w:r>
      <w:hyperlink r:id="rId127" w:history="1">
        <w:r w:rsidRPr="00E05E52">
          <w:rPr>
            <w:rStyle w:val="Hyperlink"/>
            <w:rFonts w:eastAsia="SimSun" w:cstheme="minorHAnsi"/>
            <w:lang w:val="en-US"/>
          </w:rPr>
          <w:t>ITU digital transformation resource hub</w:t>
        </w:r>
      </w:hyperlink>
      <w:r>
        <w:rPr>
          <w:rFonts w:eastAsia="SimSun" w:cstheme="minorHAnsi"/>
          <w:lang w:val="en-US"/>
        </w:rPr>
        <w:t xml:space="preserve"> </w:t>
      </w:r>
      <w:r w:rsidRPr="00E05E52">
        <w:rPr>
          <w:rFonts w:eastAsia="SimSun" w:cstheme="minorHAnsi"/>
          <w:lang w:val="en-US"/>
        </w:rPr>
        <w:t>collects the latest reports, studies and guidelines from ITU and across the web</w:t>
      </w:r>
      <w:r>
        <w:rPr>
          <w:rFonts w:eastAsia="SimSun" w:cstheme="minorHAnsi"/>
          <w:lang w:val="en-US"/>
        </w:rPr>
        <w:t xml:space="preserve">. </w:t>
      </w:r>
    </w:p>
    <w:p w14:paraId="30A7A5C8" w14:textId="12EEC3CF" w:rsidR="006A5629" w:rsidRPr="006A5629" w:rsidRDefault="006A5629" w:rsidP="006A5629">
      <w:pPr>
        <w:rPr>
          <w:lang w:eastAsia="en-US"/>
        </w:rPr>
      </w:pPr>
      <w:r>
        <w:rPr>
          <w:lang w:eastAsia="en-US"/>
        </w:rPr>
        <w:t xml:space="preserve">The </w:t>
      </w:r>
      <w:hyperlink r:id="rId128" w:history="1">
        <w:r w:rsidRPr="006A5629">
          <w:rPr>
            <w:rStyle w:val="Hyperlink"/>
            <w:lang w:eastAsia="en-US"/>
          </w:rPr>
          <w:t>ITU Digital Transformation and Cities Digest</w:t>
        </w:r>
      </w:hyperlink>
      <w:r w:rsidRPr="006A5629">
        <w:rPr>
          <w:lang w:eastAsia="en-US"/>
        </w:rPr>
        <w:t xml:space="preserve"> provides the latest updates on digital transformation, smart sustainable cities, and the metaverse. It also feature</w:t>
      </w:r>
      <w:r>
        <w:rPr>
          <w:lang w:eastAsia="en-US"/>
        </w:rPr>
        <w:t>s</w:t>
      </w:r>
      <w:r w:rsidRPr="006A5629">
        <w:rPr>
          <w:lang w:eastAsia="en-US"/>
        </w:rPr>
        <w:t xml:space="preserve"> information on upcoming events and new publications.</w:t>
      </w:r>
      <w:r>
        <w:rPr>
          <w:lang w:eastAsia="en-US"/>
        </w:rPr>
        <w:t xml:space="preserve"> Issues in 2024: </w:t>
      </w:r>
      <w:hyperlink r:id="rId129" w:history="1">
        <w:r w:rsidRPr="006A5629">
          <w:rPr>
            <w:rStyle w:val="Hyperlink"/>
            <w:lang w:eastAsia="en-US"/>
          </w:rPr>
          <w:t>July 2024</w:t>
        </w:r>
      </w:hyperlink>
      <w:r w:rsidRPr="006A5629">
        <w:rPr>
          <w:lang w:eastAsia="en-US"/>
        </w:rPr>
        <w:t> | </w:t>
      </w:r>
      <w:hyperlink r:id="rId130" w:history="1">
        <w:r w:rsidRPr="006A5629">
          <w:rPr>
            <w:rStyle w:val="Hyperlink"/>
            <w:lang w:eastAsia="en-US"/>
          </w:rPr>
          <w:t>May 2024</w:t>
        </w:r>
      </w:hyperlink>
      <w:r w:rsidRPr="006A5629">
        <w:rPr>
          <w:lang w:eastAsia="en-US"/>
        </w:rPr>
        <w:t> | </w:t>
      </w:r>
      <w:hyperlink r:id="rId131" w:history="1">
        <w:r w:rsidRPr="006A5629">
          <w:rPr>
            <w:rStyle w:val="Hyperlink"/>
            <w:lang w:eastAsia="en-US"/>
          </w:rPr>
          <w:t>March 2024</w:t>
        </w:r>
      </w:hyperlink>
      <w:r w:rsidRPr="006A5629">
        <w:rPr>
          <w:lang w:eastAsia="en-US"/>
        </w:rPr>
        <w:t> | </w:t>
      </w:r>
      <w:hyperlink r:id="rId132" w:history="1">
        <w:r w:rsidRPr="006A5629">
          <w:rPr>
            <w:rStyle w:val="Hyperlink"/>
            <w:lang w:eastAsia="en-US"/>
          </w:rPr>
          <w:t>January 2024</w:t>
        </w:r>
      </w:hyperlink>
      <w:r w:rsidRPr="006A5629">
        <w:rPr>
          <w:lang w:eastAsia="en-US"/>
        </w:rPr>
        <w:t>.</w:t>
      </w:r>
    </w:p>
    <w:p w14:paraId="56E60765" w14:textId="4F91CDF4" w:rsidR="006A405B" w:rsidRDefault="006A405B" w:rsidP="006A405B">
      <w:pPr>
        <w:pStyle w:val="Heading2"/>
      </w:pPr>
      <w:bookmarkStart w:id="76" w:name="_5.4_Resilience_to"/>
      <w:bookmarkStart w:id="77" w:name="_Toc172574471"/>
      <w:bookmarkEnd w:id="76"/>
      <w:r>
        <w:t>5</w:t>
      </w:r>
      <w:r w:rsidRPr="00C32576">
        <w:t>.</w:t>
      </w:r>
      <w:r>
        <w:t>4</w:t>
      </w:r>
      <w:r w:rsidRPr="00C32576">
        <w:tab/>
      </w:r>
      <w:r w:rsidR="003F7B77">
        <w:t>Resilience to n</w:t>
      </w:r>
      <w:r>
        <w:t>atural haza</w:t>
      </w:r>
      <w:r w:rsidRPr="00F138B0">
        <w:t>rds</w:t>
      </w:r>
      <w:bookmarkEnd w:id="77"/>
      <w:r>
        <w:t xml:space="preserve"> </w:t>
      </w:r>
    </w:p>
    <w:p w14:paraId="5FB43CBA" w14:textId="46B214F8" w:rsidR="001C5A13" w:rsidRPr="001C5A13" w:rsidRDefault="0064404C" w:rsidP="001C5A13">
      <w:pPr>
        <w:rPr>
          <w:b/>
          <w:bCs/>
          <w:lang w:eastAsia="en-US"/>
        </w:rPr>
      </w:pPr>
      <w:bookmarkStart w:id="78" w:name="_Hlk172568332"/>
      <w:r>
        <w:rPr>
          <w:lang w:eastAsia="en-US"/>
        </w:rPr>
        <w:t xml:space="preserve">The </w:t>
      </w:r>
      <w:hyperlink r:id="rId133" w:history="1">
        <w:r w:rsidR="00971527" w:rsidRPr="00971527">
          <w:rPr>
            <w:rStyle w:val="Hyperlink"/>
            <w:lang w:eastAsia="en-US"/>
          </w:rPr>
          <w:t>ITU-T Focus Group on AI for Natural Disaster Management</w:t>
        </w:r>
      </w:hyperlink>
      <w:r w:rsidR="00971527">
        <w:rPr>
          <w:lang w:eastAsia="en-US"/>
        </w:rPr>
        <w:t xml:space="preserve"> will be succeeded by a new </w:t>
      </w:r>
      <w:r>
        <w:rPr>
          <w:lang w:eastAsia="en-US"/>
        </w:rPr>
        <w:t>"</w:t>
      </w:r>
      <w:r w:rsidR="00971527">
        <w:rPr>
          <w:lang w:eastAsia="en-US"/>
        </w:rPr>
        <w:t xml:space="preserve">Global Initiative </w:t>
      </w:r>
      <w:r w:rsidR="00971527" w:rsidRPr="001C5A13">
        <w:rPr>
          <w:lang w:eastAsia="en-US"/>
        </w:rPr>
        <w:t>Resilience to Natural Hazards through AI Solutions</w:t>
      </w:r>
      <w:r>
        <w:rPr>
          <w:lang w:eastAsia="en-US"/>
        </w:rPr>
        <w:t>"</w:t>
      </w:r>
      <w:r w:rsidR="00971527">
        <w:rPr>
          <w:lang w:eastAsia="en-US"/>
        </w:rPr>
        <w:t xml:space="preserve">. </w:t>
      </w:r>
    </w:p>
    <w:p w14:paraId="208A9380" w14:textId="0ED52868" w:rsidR="001C5A13" w:rsidRPr="001C5A13" w:rsidRDefault="001C5A13" w:rsidP="001C5A13">
      <w:pPr>
        <w:rPr>
          <w:lang w:eastAsia="en-US"/>
        </w:rPr>
      </w:pPr>
      <w:r w:rsidRPr="001C5A13">
        <w:rPr>
          <w:lang w:eastAsia="en-US"/>
        </w:rPr>
        <w:t>The</w:t>
      </w:r>
      <w:r w:rsidR="00971527">
        <w:rPr>
          <w:lang w:eastAsia="en-US"/>
        </w:rPr>
        <w:t xml:space="preserve"> initiative </w:t>
      </w:r>
      <w:r w:rsidRPr="001C5A13">
        <w:rPr>
          <w:lang w:eastAsia="en-US"/>
        </w:rPr>
        <w:t xml:space="preserve">is led by ITU, the UN Environment Programme (UNEP), UN Framework Convention on Climate Change (UNFCC), the Universal Postal Union (UPU), and the World Meteorological Organization (WMO). </w:t>
      </w:r>
    </w:p>
    <w:p w14:paraId="7F495D81" w14:textId="77777777" w:rsidR="001C5A13" w:rsidRPr="001C5A13" w:rsidRDefault="001C5A13" w:rsidP="001C5A13">
      <w:pPr>
        <w:rPr>
          <w:lang w:eastAsia="en-US"/>
        </w:rPr>
      </w:pPr>
      <w:r w:rsidRPr="001C5A13">
        <w:rPr>
          <w:lang w:eastAsia="en-US"/>
        </w:rPr>
        <w:t xml:space="preserve">The initiative will explore AI use cases for resilience, provide expert guidance, and support research, innovation, and standards development. </w:t>
      </w:r>
    </w:p>
    <w:p w14:paraId="3C950D0F" w14:textId="77777777" w:rsidR="001C5A13" w:rsidRPr="001C5A13" w:rsidRDefault="001C5A13" w:rsidP="001C5A13">
      <w:pPr>
        <w:rPr>
          <w:lang w:eastAsia="en-US"/>
        </w:rPr>
      </w:pPr>
      <w:r w:rsidRPr="001C5A13">
        <w:rPr>
          <w:lang w:eastAsia="en-US"/>
        </w:rPr>
        <w:t xml:space="preserve">It also aims to create an AI readiness framework to assess and improve national capacities for using AI in disaster management. </w:t>
      </w:r>
    </w:p>
    <w:p w14:paraId="3D22C135" w14:textId="77777777" w:rsidR="001C5A13" w:rsidRPr="001C5A13" w:rsidRDefault="001C5A13" w:rsidP="001C5A13">
      <w:pPr>
        <w:rPr>
          <w:lang w:eastAsia="en-US"/>
        </w:rPr>
      </w:pPr>
      <w:r w:rsidRPr="001C5A13">
        <w:rPr>
          <w:lang w:eastAsia="en-US"/>
        </w:rPr>
        <w:t xml:space="preserve">The initiative will consider seismic, hydrometeorological and other natural hazards, as well as compound or cascading events that can result in disasters. </w:t>
      </w:r>
    </w:p>
    <w:bookmarkEnd w:id="78"/>
    <w:p w14:paraId="172BB8E4" w14:textId="77777777" w:rsidR="001C5A13" w:rsidRPr="001C5A13" w:rsidRDefault="001C5A13" w:rsidP="001C5A13">
      <w:pPr>
        <w:rPr>
          <w:lang w:eastAsia="en-US"/>
        </w:rPr>
      </w:pPr>
      <w:r w:rsidRPr="001C5A13">
        <w:rPr>
          <w:lang w:eastAsia="en-US"/>
        </w:rPr>
        <w:t xml:space="preserve">Participation is open to all interested experts. To join the initiative, contact </w:t>
      </w:r>
      <w:hyperlink r:id="rId134" w:history="1">
        <w:r w:rsidRPr="001C5A13">
          <w:rPr>
            <w:rStyle w:val="Hyperlink"/>
            <w:lang w:eastAsia="en-US"/>
          </w:rPr>
          <w:t>tsbfgai4ndm@itu.int</w:t>
        </w:r>
      </w:hyperlink>
      <w:r w:rsidRPr="001C5A13">
        <w:rPr>
          <w:lang w:eastAsia="en-US"/>
        </w:rPr>
        <w:t xml:space="preserve">. </w:t>
      </w:r>
    </w:p>
    <w:p w14:paraId="075F4101" w14:textId="0E6643B4" w:rsidR="007D6E1F" w:rsidRDefault="006279A8" w:rsidP="00FD62EB">
      <w:pPr>
        <w:pStyle w:val="Heading2"/>
      </w:pPr>
      <w:bookmarkStart w:id="79" w:name="_5.3_Smart_cities"/>
      <w:bookmarkStart w:id="80" w:name="_5.4_Digital_transformation"/>
      <w:bookmarkStart w:id="81" w:name="_3.4_Intelligent_transport"/>
      <w:bookmarkStart w:id="82" w:name="_5.4_Environment,_climate"/>
      <w:bookmarkStart w:id="83" w:name="_5.5_Intelligent_transport"/>
      <w:bookmarkStart w:id="84" w:name="_Toc172574472"/>
      <w:bookmarkEnd w:id="54"/>
      <w:bookmarkEnd w:id="68"/>
      <w:bookmarkEnd w:id="79"/>
      <w:bookmarkEnd w:id="80"/>
      <w:bookmarkEnd w:id="81"/>
      <w:bookmarkEnd w:id="82"/>
      <w:bookmarkEnd w:id="83"/>
      <w:r>
        <w:t>5</w:t>
      </w:r>
      <w:r w:rsidR="007C660F" w:rsidRPr="00C32576">
        <w:t>.</w:t>
      </w:r>
      <w:r w:rsidR="00AF18F5">
        <w:t>5</w:t>
      </w:r>
      <w:r w:rsidR="007C660F" w:rsidRPr="00C32576">
        <w:tab/>
      </w:r>
      <w:r w:rsidR="007C660F">
        <w:t>Intelligent transpor</w:t>
      </w:r>
      <w:r w:rsidR="007C660F" w:rsidRPr="00C5776F">
        <w:t>t s</w:t>
      </w:r>
      <w:r w:rsidR="007C660F" w:rsidRPr="00F138B0">
        <w:t>ystems</w:t>
      </w:r>
      <w:bookmarkEnd w:id="84"/>
      <w:r w:rsidR="007C660F">
        <w:t xml:space="preserve"> </w:t>
      </w:r>
      <w:bookmarkStart w:id="85" w:name="_Hlk92287189"/>
    </w:p>
    <w:p w14:paraId="4EA24429" w14:textId="2012DDA4" w:rsidR="00B84019" w:rsidRDefault="008B405E" w:rsidP="001E31C5">
      <w:bookmarkStart w:id="86" w:name="_Hlk120616326"/>
      <w:r>
        <w:t>The</w:t>
      </w:r>
      <w:r w:rsidR="00B84019">
        <w:t xml:space="preserve"> </w:t>
      </w:r>
      <w:hyperlink r:id="rId135"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mobility and the role of </w:t>
      </w:r>
      <w:r w:rsidR="00743B6A">
        <w:t xml:space="preserve">AI </w:t>
      </w:r>
      <w:r w:rsidR="00B84019" w:rsidRPr="008B405E">
        <w:t xml:space="preserve">in ​the transport sector, sharing unique insight </w:t>
      </w:r>
      <w:r w:rsidR="00743B6A">
        <w:t>on</w:t>
      </w:r>
      <w:r w:rsidR="00B84019" w:rsidRPr="008B405E">
        <w:t xml:space="preserve"> associated implications for technology, business and regulation.</w:t>
      </w:r>
      <w:r w:rsidR="00B84019">
        <w:t xml:space="preserve"> Its </w:t>
      </w:r>
      <w:r w:rsidR="00743B6A">
        <w:t xml:space="preserve">latest </w:t>
      </w:r>
      <w:r w:rsidR="00B84019">
        <w:t xml:space="preserve">edition </w:t>
      </w:r>
      <w:r w:rsidR="00743B6A">
        <w:t xml:space="preserve">was held online </w:t>
      </w:r>
      <w:r w:rsidR="00B84019">
        <w:t xml:space="preserve">from 11 to 14 March 2024. </w:t>
      </w:r>
    </w:p>
    <w:bookmarkEnd w:id="86"/>
    <w:p w14:paraId="5B606D9C" w14:textId="0BDFB26F" w:rsidR="001E31C5" w:rsidRDefault="001E31C5" w:rsidP="001E31C5">
      <w:r w:rsidRPr="00C32576">
        <w:t>The</w:t>
      </w:r>
      <w:r w:rsidR="0044286D">
        <w:t xml:space="preserve"> ITU-led</w:t>
      </w:r>
      <w:r w:rsidRPr="00C32576">
        <w:t xml:space="preserve"> </w:t>
      </w:r>
      <w:hyperlink r:id="rId136"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58DDE656" w:rsidR="00397BAB" w:rsidRPr="00C32576" w:rsidRDefault="00743B6A" w:rsidP="001E31C5">
      <w:r>
        <w:t>The</w:t>
      </w:r>
      <w:r w:rsidR="00397BAB">
        <w:t xml:space="preserve"> </w:t>
      </w:r>
      <w:hyperlink r:id="rId137" w:history="1">
        <w:r>
          <w:rPr>
            <w:rStyle w:val="Hyperlink"/>
          </w:rPr>
          <w:t>CITS e</w:t>
        </w:r>
        <w:r w:rsidR="00397BAB" w:rsidRPr="00397BAB">
          <w:rPr>
            <w:rStyle w:val="Hyperlink"/>
          </w:rPr>
          <w:t>xpert group on communications technology for automated driving</w:t>
        </w:r>
      </w:hyperlink>
      <w:r>
        <w:t xml:space="preserve"> launched in 2023 held its first meetings online on 8 March and 17 May 2024. Its meeting on 17 May established the first of its working groups: </w:t>
      </w:r>
      <w:bookmarkStart w:id="87" w:name="_Hlk172568450"/>
      <w:r>
        <w:fldChar w:fldCharType="begin"/>
      </w:r>
      <w:r>
        <w:instrText>HYPERLINK "https://www.itu.int/en/ITU-T/extcoop/cits/egcomad/wg01/Pages/default.aspx"</w:instrText>
      </w:r>
      <w:r>
        <w:fldChar w:fldCharType="separate"/>
      </w:r>
      <w:r w:rsidRPr="00743B6A">
        <w:rPr>
          <w:rStyle w:val="Hyperlink"/>
        </w:rPr>
        <w:t>Vehicular communications for merging automatically into congested lanes</w:t>
      </w:r>
      <w:r>
        <w:fldChar w:fldCharType="end"/>
      </w:r>
      <w:r>
        <w:t>.</w:t>
      </w:r>
      <w:bookmarkEnd w:id="87"/>
      <w:r>
        <w:t xml:space="preserve"> The working group has met twice online on 27 June and 24 July 2024.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8"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lastRenderedPageBreak/>
        <w:t xml:space="preserve">See </w:t>
      </w:r>
      <w:r w:rsidR="00A23A70">
        <w:t xml:space="preserve">also </w:t>
      </w:r>
      <w:r>
        <w:t xml:space="preserve">ITU's </w:t>
      </w:r>
      <w:r w:rsidR="00B84019">
        <w:t xml:space="preserve">new </w:t>
      </w:r>
      <w:hyperlink r:id="rId139" w:history="1">
        <w:r w:rsidR="00B84019" w:rsidRPr="00397BAB">
          <w:rPr>
            <w:rStyle w:val="Hyperlink"/>
          </w:rPr>
          <w:t>web portal</w:t>
        </w:r>
      </w:hyperlink>
      <w:r w:rsidR="00B84019">
        <w:t xml:space="preserve"> on </w:t>
      </w:r>
      <w:r>
        <w:t xml:space="preserve">ITS. </w:t>
      </w:r>
    </w:p>
    <w:p w14:paraId="3D45D041" w14:textId="204C8B6E" w:rsidR="002A09A2" w:rsidRPr="00C32576" w:rsidRDefault="002A09A2" w:rsidP="002A09A2">
      <w:pPr>
        <w:pStyle w:val="Heading2"/>
      </w:pPr>
      <w:bookmarkStart w:id="88" w:name="_5.6_CTO_and"/>
      <w:bookmarkStart w:id="89" w:name="_5.7_Green_Digital"/>
      <w:bookmarkStart w:id="90" w:name="_Toc172574473"/>
      <w:bookmarkStart w:id="91" w:name="_Hlk172133209"/>
      <w:bookmarkStart w:id="92" w:name="_Hlk120616343"/>
      <w:bookmarkEnd w:id="88"/>
      <w:bookmarkEnd w:id="89"/>
      <w:r>
        <w:t>5</w:t>
      </w:r>
      <w:r w:rsidRPr="00C32576">
        <w:t>.</w:t>
      </w:r>
      <w:r w:rsidR="005A4E24">
        <w:t>6</w:t>
      </w:r>
      <w:r w:rsidRPr="00C32576">
        <w:tab/>
      </w:r>
      <w:r>
        <w:t xml:space="preserve">Green </w:t>
      </w:r>
      <w:r w:rsidR="00B44AD8">
        <w:t>d</w:t>
      </w:r>
      <w:r>
        <w:t xml:space="preserve">igital </w:t>
      </w:r>
      <w:r w:rsidR="00B44AD8">
        <w:t>a</w:t>
      </w:r>
      <w:r>
        <w:t>ction</w:t>
      </w:r>
      <w:bookmarkEnd w:id="90"/>
      <w:r>
        <w:t xml:space="preserve"> </w:t>
      </w:r>
    </w:p>
    <w:p w14:paraId="3E213625" w14:textId="77777777" w:rsidR="00391B7F" w:rsidRPr="00391B7F" w:rsidRDefault="00391B7F" w:rsidP="00391B7F">
      <w:pPr>
        <w:rPr>
          <w:rFonts w:eastAsiaTheme="minorHAnsi"/>
          <w:lang w:eastAsia="en-US"/>
        </w:rPr>
      </w:pPr>
      <w:r w:rsidRPr="00391B7F">
        <w:rPr>
          <w:rFonts w:eastAsiaTheme="minorHAnsi"/>
          <w:lang w:eastAsia="en-US"/>
        </w:rPr>
        <w:t xml:space="preserve">ITU continues its </w:t>
      </w:r>
      <w:hyperlink r:id="rId140" w:history="1">
        <w:r w:rsidRPr="00391B7F">
          <w:rPr>
            <w:rStyle w:val="Hyperlink"/>
            <w:rFonts w:eastAsiaTheme="minorHAnsi"/>
            <w:lang w:eastAsia="en-US"/>
          </w:rPr>
          <w:t>Green Digital Action activities</w:t>
        </w:r>
      </w:hyperlink>
      <w:r w:rsidRPr="00391B7F">
        <w:rPr>
          <w:rFonts w:eastAsiaTheme="minorHAnsi"/>
          <w:lang w:eastAsia="en-US"/>
        </w:rPr>
        <w:t xml:space="preserve"> following their initiation with the </w:t>
      </w:r>
      <w:hyperlink r:id="rId141" w:history="1">
        <w:r w:rsidRPr="00391B7F">
          <w:rPr>
            <w:rStyle w:val="Hyperlink"/>
            <w:rFonts w:eastAsiaTheme="minorHAnsi"/>
            <w:lang w:eastAsia="en-US"/>
          </w:rPr>
          <w:t>Green Digital Action track at COP28</w:t>
        </w:r>
      </w:hyperlink>
      <w:r w:rsidRPr="00391B7F">
        <w:rPr>
          <w:rFonts w:eastAsiaTheme="minorHAnsi"/>
          <w:lang w:eastAsia="en-US"/>
        </w:rPr>
        <w:t xml:space="preserve"> in 2023 in Dubai, UAE, together with partners spanning governments, companies, industry associations, civil society and fellow UN agencies. </w:t>
      </w:r>
    </w:p>
    <w:p w14:paraId="1B26FE1D" w14:textId="77777777" w:rsidR="00391B7F" w:rsidRPr="00391B7F" w:rsidRDefault="00391B7F" w:rsidP="00391B7F">
      <w:pPr>
        <w:rPr>
          <w:rFonts w:eastAsiaTheme="minorHAnsi"/>
          <w:lang w:eastAsia="en-US"/>
        </w:rPr>
      </w:pPr>
      <w:r w:rsidRPr="00391B7F">
        <w:rPr>
          <w:rFonts w:eastAsiaTheme="minorHAnsi"/>
          <w:lang w:eastAsia="en-US"/>
        </w:rPr>
        <w:t xml:space="preserve">TSB/ITU-T continues to play a leading role in the facilitation of Green Digital Action activities focused on standardization. </w:t>
      </w:r>
    </w:p>
    <w:p w14:paraId="41EF5BC0" w14:textId="77777777" w:rsidR="00391B7F" w:rsidRPr="00391B7F" w:rsidRDefault="00391B7F" w:rsidP="00391B7F">
      <w:pPr>
        <w:rPr>
          <w:rFonts w:eastAsiaTheme="minorHAnsi"/>
          <w:lang w:eastAsia="en-US"/>
        </w:rPr>
      </w:pPr>
      <w:r w:rsidRPr="00391B7F">
        <w:rPr>
          <w:rFonts w:eastAsiaTheme="minorHAnsi"/>
          <w:lang w:eastAsia="en-US"/>
        </w:rPr>
        <w:t xml:space="preserve">Three Green Digital Action </w:t>
      </w:r>
      <w:hyperlink r:id="rId142" w:history="1">
        <w:r w:rsidRPr="00391B7F">
          <w:rPr>
            <w:rStyle w:val="Hyperlink"/>
            <w:rFonts w:eastAsiaTheme="minorHAnsi"/>
            <w:lang w:eastAsia="en-US"/>
          </w:rPr>
          <w:t>webinars</w:t>
        </w:r>
      </w:hyperlink>
      <w:r w:rsidRPr="00391B7F">
        <w:rPr>
          <w:rFonts w:eastAsiaTheme="minorHAnsi"/>
          <w:lang w:eastAsia="en-US"/>
        </w:rPr>
        <w:t xml:space="preserve"> have been arranged in 2024: </w:t>
      </w:r>
    </w:p>
    <w:p w14:paraId="169FBDF4"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 June 2024: From data to action - Standardized methodologies for measuring ICT sector progress</w:t>
      </w:r>
    </w:p>
    <w:p w14:paraId="0946EE05"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30 April 2024: Translating targets into action - Creating transition plans in the ICT sector</w:t>
      </w:r>
    </w:p>
    <w:p w14:paraId="12A702CA" w14:textId="37A4F121" w:rsidR="00C02DCB" w:rsidRPr="00391B7F" w:rsidRDefault="00391B7F" w:rsidP="00C02DCB">
      <w:pPr>
        <w:numPr>
          <w:ilvl w:val="0"/>
          <w:numId w:val="32"/>
        </w:numPr>
        <w:rPr>
          <w:rFonts w:eastAsiaTheme="minorHAnsi"/>
          <w:lang w:eastAsia="en-US"/>
        </w:rPr>
      </w:pPr>
      <w:r w:rsidRPr="00391B7F">
        <w:rPr>
          <w:rFonts w:eastAsiaTheme="minorHAnsi"/>
          <w:lang w:eastAsia="en-US"/>
        </w:rPr>
        <w:t>16 April 2024: Navigating science-based targets - Paving the road to a net-zero ICT sector</w:t>
      </w:r>
    </w:p>
    <w:p w14:paraId="27F5DABD" w14:textId="0A4B2626" w:rsidR="0002435B" w:rsidRDefault="006279A8" w:rsidP="0048381E">
      <w:pPr>
        <w:pStyle w:val="Heading1"/>
        <w:spacing w:before="240"/>
      </w:pPr>
      <w:bookmarkStart w:id="93" w:name="_4_Academia"/>
      <w:bookmarkStart w:id="94" w:name="_6_Academia"/>
      <w:bookmarkStart w:id="95" w:name="_Toc172574474"/>
      <w:bookmarkStart w:id="96" w:name="_Hlk92298430"/>
      <w:bookmarkEnd w:id="85"/>
      <w:bookmarkEnd w:id="91"/>
      <w:bookmarkEnd w:id="92"/>
      <w:bookmarkEnd w:id="93"/>
      <w:bookmarkEnd w:id="94"/>
      <w:r>
        <w:t>6</w:t>
      </w:r>
      <w:r w:rsidR="0002435B" w:rsidRPr="00C32576">
        <w:tab/>
        <w:t>Acade</w:t>
      </w:r>
      <w:r w:rsidR="0002435B" w:rsidRPr="00C5776F">
        <w:t>mia</w:t>
      </w:r>
      <w:bookmarkEnd w:id="95"/>
    </w:p>
    <w:p w14:paraId="0B568CA4" w14:textId="18C0059E" w:rsidR="00794706" w:rsidRPr="00794706" w:rsidRDefault="00C53A21" w:rsidP="00794706">
      <w:hyperlink r:id="rId143" w:history="1">
        <w:r w:rsidR="00973621" w:rsidRPr="00617C11">
          <w:rPr>
            <w:rStyle w:val="Hyperlink"/>
          </w:rPr>
          <w:t>ITU Academia membership</w:t>
        </w:r>
      </w:hyperlink>
      <w:r w:rsidR="00794706">
        <w:t>, the</w:t>
      </w:r>
      <w:r w:rsidR="00794706" w:rsidRPr="00C32576">
        <w:t xml:space="preserve"> </w:t>
      </w:r>
      <w:hyperlink r:id="rId144" w:history="1">
        <w:r w:rsidR="00794706" w:rsidRPr="00C32576">
          <w:rPr>
            <w:rStyle w:val="Hyperlink"/>
          </w:rPr>
          <w:t>ITU Journal on Future and Evolving Technologies</w:t>
        </w:r>
      </w:hyperlink>
      <w:r w:rsidR="003D374A">
        <w:t xml:space="preserve"> </w:t>
      </w:r>
      <w:r w:rsidR="00F15D4B">
        <w:t xml:space="preserve">and </w:t>
      </w:r>
      <w:hyperlink r:id="rId145" w:history="1">
        <w:r w:rsidR="00F15D4B" w:rsidRPr="00617C11">
          <w:rPr>
            <w:rStyle w:val="Hyperlink"/>
          </w:rPr>
          <w:t>ITU Kaleidoscope conferences</w:t>
        </w:r>
      </w:hyperlink>
      <w:r w:rsidR="00F15D4B">
        <w:t xml:space="preserve"> </w:t>
      </w:r>
      <w:r w:rsidR="00794706">
        <w:t>form key avenues for academics to engage in ITU’s work.</w:t>
      </w:r>
    </w:p>
    <w:p w14:paraId="1DD552D0" w14:textId="13777DFD" w:rsidR="0002435B" w:rsidRDefault="006279A8" w:rsidP="0048381E">
      <w:pPr>
        <w:pStyle w:val="Heading2"/>
      </w:pPr>
      <w:bookmarkStart w:id="97" w:name="_6.1_ITU_Journal"/>
      <w:bookmarkStart w:id="98" w:name="_Toc172574475"/>
      <w:bookmarkEnd w:id="97"/>
      <w:r>
        <w:t>6</w:t>
      </w:r>
      <w:r w:rsidR="0002435B" w:rsidRPr="00C32576">
        <w:t>.1</w:t>
      </w:r>
      <w:r w:rsidR="0002435B" w:rsidRPr="00C32576">
        <w:tab/>
        <w:t>ITU Jo</w:t>
      </w:r>
      <w:r w:rsidR="0002435B" w:rsidRPr="00F138B0">
        <w:t>urnal</w:t>
      </w:r>
      <w:bookmarkEnd w:id="98"/>
    </w:p>
    <w:p w14:paraId="60F38547" w14:textId="2A3AAD99" w:rsidR="00F15D4B" w:rsidRDefault="00E00BE5" w:rsidP="00E00BE5">
      <w:r w:rsidRPr="00C32576">
        <w:t xml:space="preserve">The </w:t>
      </w:r>
      <w:hyperlink r:id="rId146"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r w:rsidR="002B765D">
        <w:t xml:space="preserve">The journal has published 200 papers since its launch in September 2020. </w:t>
      </w:r>
    </w:p>
    <w:p w14:paraId="48B50E56" w14:textId="13758BA5" w:rsidR="00210841" w:rsidRDefault="008523F2" w:rsidP="00E00BE5">
      <w:bookmarkStart w:id="99" w:name="_Hlk172568621"/>
      <w:r>
        <w:t xml:space="preserve">The journal </w:t>
      </w:r>
      <w:r w:rsidRPr="008523F2">
        <w:t>includes </w:t>
      </w:r>
      <w:hyperlink r:id="rId147"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8B450F">
        <w:t xml:space="preserve">10 Journal webinars were held in 2024. </w:t>
      </w:r>
    </w:p>
    <w:bookmarkEnd w:id="99"/>
    <w:p w14:paraId="7283AA2B" w14:textId="714B688A" w:rsidR="002B765D" w:rsidRDefault="002B765D" w:rsidP="00E00BE5">
      <w:r>
        <w:t xml:space="preserve">Quarterly issues published in 2024: </w:t>
      </w:r>
    </w:p>
    <w:p w14:paraId="5836C63A" w14:textId="47D2E5DD" w:rsidR="002B765D" w:rsidRDefault="002B765D" w:rsidP="002B765D">
      <w:pPr>
        <w:numPr>
          <w:ilvl w:val="0"/>
          <w:numId w:val="30"/>
        </w:numPr>
      </w:pPr>
      <w:bookmarkStart w:id="100" w:name="_Hlk172568722"/>
      <w:r w:rsidRPr="002B765D">
        <w:t>Volume 5, Issue 2 explores the future of satellite communications in view of the paradigm shift from traditional geostationary satellite services to multi-layered space networks.</w:t>
      </w:r>
    </w:p>
    <w:p w14:paraId="485F79CF" w14:textId="6C5CD98E" w:rsidR="002B765D" w:rsidRPr="00B035B9" w:rsidRDefault="002B765D" w:rsidP="002B765D">
      <w:pPr>
        <w:numPr>
          <w:ilvl w:val="0"/>
          <w:numId w:val="30"/>
        </w:numPr>
      </w:pPr>
      <w:bookmarkStart w:id="101" w:name="_Hlk172568741"/>
      <w:bookmarkEnd w:id="100"/>
      <w:r w:rsidRPr="002B765D">
        <w:t>Volume 5, Issue 1 explores innovations for networks to achieve high performance, energy efficiency, and security while serving a diverse range of devices.</w:t>
      </w:r>
    </w:p>
    <w:p w14:paraId="0043174E" w14:textId="676BEF7C" w:rsidR="00B035B9" w:rsidRPr="00B035B9" w:rsidRDefault="00B035B9" w:rsidP="00B035B9">
      <w:bookmarkStart w:id="102" w:name="_Hlk120564161"/>
      <w:bookmarkEnd w:id="101"/>
      <w:r w:rsidRPr="00B035B9">
        <w:t>Upcoming issues of the</w:t>
      </w:r>
      <w:r w:rsidR="004B7F86">
        <w:t xml:space="preserve"> journal in 2024 </w:t>
      </w:r>
      <w:r w:rsidRPr="00B035B9">
        <w:t>are set to address:</w:t>
      </w:r>
    </w:p>
    <w:p w14:paraId="28E1C615" w14:textId="77777777" w:rsidR="00B035B9" w:rsidRDefault="00B035B9" w:rsidP="00770357">
      <w:pPr>
        <w:numPr>
          <w:ilvl w:val="0"/>
          <w:numId w:val="30"/>
        </w:numPr>
      </w:pPr>
      <w:r w:rsidRPr="00B035B9">
        <w:t>Intelligent technologies for future networking and distributed systems</w:t>
      </w:r>
    </w:p>
    <w:p w14:paraId="384C2D64" w14:textId="77777777" w:rsidR="002B765D" w:rsidRPr="00B035B9" w:rsidRDefault="002B765D" w:rsidP="002B765D">
      <w:pPr>
        <w:numPr>
          <w:ilvl w:val="0"/>
          <w:numId w:val="30"/>
        </w:numPr>
      </w:pPr>
      <w:r w:rsidRPr="00B035B9">
        <w:t>AI and machine learning solutions in 5G and future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310FC515" w14:textId="281E4C68" w:rsidR="00B035B9" w:rsidRDefault="00B035B9" w:rsidP="00770357">
      <w:pPr>
        <w:numPr>
          <w:ilvl w:val="0"/>
          <w:numId w:val="31"/>
        </w:numPr>
      </w:pPr>
      <w:r w:rsidRPr="00B035B9">
        <w:t>Geospatial AI to advance the United Nations Sustainable Development Goals</w:t>
      </w:r>
    </w:p>
    <w:p w14:paraId="1A7230FE" w14:textId="1BA4510B" w:rsidR="002B765D" w:rsidRDefault="002B765D" w:rsidP="00770357">
      <w:pPr>
        <w:numPr>
          <w:ilvl w:val="0"/>
          <w:numId w:val="31"/>
        </w:numPr>
      </w:pPr>
      <w:r w:rsidRPr="002B765D">
        <w:t xml:space="preserve">Energy-efficient and environmentally sustainable edge computing and communications for </w:t>
      </w:r>
      <w:r>
        <w:t>AI</w:t>
      </w:r>
    </w:p>
    <w:p w14:paraId="081EAACC" w14:textId="22CE099C" w:rsidR="002B765D" w:rsidRDefault="002B765D" w:rsidP="00770357">
      <w:pPr>
        <w:numPr>
          <w:ilvl w:val="0"/>
          <w:numId w:val="31"/>
        </w:numPr>
      </w:pPr>
      <w:r>
        <w:t>Privacy and security challenges of generative AI</w:t>
      </w:r>
    </w:p>
    <w:p w14:paraId="7E2B3477" w14:textId="460BBF40" w:rsidR="0002435B" w:rsidRPr="00C32576" w:rsidRDefault="006279A8" w:rsidP="0002435B">
      <w:pPr>
        <w:pStyle w:val="Heading2"/>
      </w:pPr>
      <w:bookmarkStart w:id="103" w:name="_6.2_ITU_Kaleidoscope"/>
      <w:bookmarkStart w:id="104" w:name="_Toc172574476"/>
      <w:bookmarkEnd w:id="102"/>
      <w:bookmarkEnd w:id="103"/>
      <w:r>
        <w:t>6</w:t>
      </w:r>
      <w:r w:rsidR="0002435B" w:rsidRPr="00C32576">
        <w:t>.2</w:t>
      </w:r>
      <w:r w:rsidR="0002435B" w:rsidRPr="00C32576">
        <w:tab/>
        <w:t xml:space="preserve">ITU Kaleidoscope academic </w:t>
      </w:r>
      <w:r w:rsidR="0002435B" w:rsidRPr="00C5776F">
        <w:t>con</w:t>
      </w:r>
      <w:r w:rsidR="0002435B" w:rsidRPr="00F138B0">
        <w:t>ferences</w:t>
      </w:r>
      <w:bookmarkEnd w:id="104"/>
    </w:p>
    <w:p w14:paraId="38A3EBE5" w14:textId="57C732A1" w:rsidR="00A3606E" w:rsidRDefault="0002435B" w:rsidP="0002435B">
      <w:r w:rsidRPr="00C32576">
        <w:t xml:space="preserve">The </w:t>
      </w:r>
      <w:hyperlink r:id="rId148"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D5FDA88" w14:textId="77777777" w:rsidR="008B450F" w:rsidRDefault="00F15D4B" w:rsidP="008B450F">
      <w:r>
        <w:lastRenderedPageBreak/>
        <w:t xml:space="preserve">The </w:t>
      </w:r>
      <w:r w:rsidR="008B450F">
        <w:t>15</w:t>
      </w:r>
      <w:r w:rsidR="008B450F" w:rsidRPr="008B450F">
        <w:rPr>
          <w:vertAlign w:val="superscript"/>
        </w:rPr>
        <w:t>th</w:t>
      </w:r>
      <w:r w:rsidR="008B450F">
        <w:t xml:space="preserve"> </w:t>
      </w:r>
      <w:r w:rsidR="004B7F86">
        <w:t xml:space="preserve">edition of Kaleidoscope will be held </w:t>
      </w:r>
      <w:r w:rsidR="008B450F">
        <w:t xml:space="preserve">from 21 to 23 October 20204 </w:t>
      </w:r>
      <w:r w:rsidR="004B7F86">
        <w:t>in conjunction with WTSA-24 in New Delhi, India</w:t>
      </w:r>
      <w:r w:rsidR="008B450F">
        <w:t xml:space="preserve">. </w:t>
      </w:r>
      <w:r w:rsidR="004B7F86">
        <w:t xml:space="preserve"> </w:t>
      </w:r>
    </w:p>
    <w:bookmarkStart w:id="105" w:name="_Hlk172573998"/>
    <w:p w14:paraId="7E5987B4" w14:textId="72E64335" w:rsidR="008B450F" w:rsidRDefault="008B450F" w:rsidP="008B450F">
      <w:r w:rsidRPr="008B450F">
        <w:rPr>
          <w:iCs/>
        </w:rPr>
        <w:fldChar w:fldCharType="begin"/>
      </w:r>
      <w:r w:rsidRPr="008B450F">
        <w:rPr>
          <w:iCs/>
        </w:rPr>
        <w:instrText>HYPERLINK "https://www.itu.int/en/ITU-T/academia/kaleidoscope/2024/Pages/default.aspx"</w:instrText>
      </w:r>
      <w:r w:rsidRPr="008B450F">
        <w:rPr>
          <w:iCs/>
        </w:rPr>
      </w:r>
      <w:r w:rsidRPr="008B450F">
        <w:rPr>
          <w:iCs/>
        </w:rPr>
        <w:fldChar w:fldCharType="separate"/>
      </w:r>
      <w:r w:rsidR="00C97586">
        <w:rPr>
          <w:rStyle w:val="Hyperlink"/>
          <w:iCs/>
        </w:rPr>
        <w:t>ITU K</w:t>
      </w:r>
      <w:r w:rsidRPr="00C97586">
        <w:rPr>
          <w:rStyle w:val="Hyperlink"/>
          <w:iCs/>
        </w:rPr>
        <w:t>aleidoscope 2024: I</w:t>
      </w:r>
      <w:r w:rsidRPr="008B450F">
        <w:rPr>
          <w:rStyle w:val="Hyperlink"/>
          <w:iCs/>
        </w:rPr>
        <w:t>nnovation and digital transformation for a sustainable world</w:t>
      </w:r>
      <w:r w:rsidRPr="008B450F">
        <w:fldChar w:fldCharType="end"/>
      </w:r>
      <w:r w:rsidRPr="008B450F">
        <w:t xml:space="preserve"> </w:t>
      </w:r>
      <w:r>
        <w:t>will place emphasis on</w:t>
      </w:r>
      <w:r w:rsidRPr="008B450F">
        <w:t xml:space="preserve"> how international standards </w:t>
      </w:r>
      <w:r>
        <w:t xml:space="preserve">can </w:t>
      </w:r>
      <w:r w:rsidRPr="008B450F">
        <w:t xml:space="preserve">contribute to </w:t>
      </w:r>
      <w:r>
        <w:t xml:space="preserve">the </w:t>
      </w:r>
      <w:r w:rsidRPr="008B450F">
        <w:t>achiev</w:t>
      </w:r>
      <w:r>
        <w:t>ement of the SDGs. The conference has received o</w:t>
      </w:r>
      <w:r w:rsidRPr="008B450F">
        <w:t xml:space="preserve">ver 140 </w:t>
      </w:r>
      <w:r>
        <w:t xml:space="preserve">submissions. </w:t>
      </w:r>
    </w:p>
    <w:bookmarkEnd w:id="105"/>
    <w:p w14:paraId="299C753D" w14:textId="0B66E656" w:rsidR="00C97586" w:rsidRDefault="00C97586" w:rsidP="008B450F">
      <w:r w:rsidRPr="00C97586">
        <w:t>Authors of the three best papers will receive special recognition and will share in a prize fund of 6,000 Swiss francs.</w:t>
      </w:r>
      <w:r>
        <w:t xml:space="preserve"> </w:t>
      </w:r>
      <w:r w:rsidRPr="00C97586">
        <w:t>Authors up to 30 years of age who present accepted papers at the conference will receive a Young Author Recognition Certificate.</w:t>
      </w:r>
    </w:p>
    <w:p w14:paraId="180E1AC5" w14:textId="181567A1" w:rsidR="00C97586" w:rsidRPr="00C97586" w:rsidRDefault="008B450F" w:rsidP="008B450F">
      <w:r w:rsidRPr="008B450F">
        <w:t xml:space="preserve">The </w:t>
      </w:r>
      <w:r w:rsidR="00C97586" w:rsidRPr="00C97586">
        <w:t xml:space="preserve">conference </w:t>
      </w:r>
      <w:bookmarkStart w:id="106" w:name="_Hlk172574035"/>
      <w:r w:rsidRPr="008B450F">
        <w:t xml:space="preserve">will feature </w:t>
      </w:r>
      <w:r w:rsidRPr="00C97586">
        <w:t xml:space="preserve">presentations from authors of </w:t>
      </w:r>
      <w:r w:rsidR="00C97586">
        <w:t xml:space="preserve">accepted </w:t>
      </w:r>
      <w:r w:rsidRPr="008B450F">
        <w:t xml:space="preserve">papers, keynote </w:t>
      </w:r>
      <w:r w:rsidR="009C4C6B" w:rsidRPr="00C97586">
        <w:t>speeches,</w:t>
      </w:r>
      <w:r w:rsidR="00C97586" w:rsidRPr="00C97586">
        <w:t xml:space="preserve"> an exhibition, and </w:t>
      </w:r>
      <w:r w:rsidRPr="008B450F">
        <w:t>special sessions on</w:t>
      </w:r>
      <w:r w:rsidRPr="00C97586">
        <w:t xml:space="preserve"> </w:t>
      </w:r>
      <w:r w:rsidR="009B53C2">
        <w:t>"</w:t>
      </w:r>
      <w:r w:rsidR="00C97586" w:rsidRPr="00C97586">
        <w:t>youth and standardization</w:t>
      </w:r>
      <w:r w:rsidR="009B53C2">
        <w:t>"</w:t>
      </w:r>
      <w:r w:rsidR="00C97586" w:rsidRPr="00C97586">
        <w:t xml:space="preserve"> and </w:t>
      </w:r>
      <w:r w:rsidR="009B53C2">
        <w:t>"</w:t>
      </w:r>
      <w:r w:rsidR="00C97586" w:rsidRPr="00C97586">
        <w:t>towards connecting the remaining 3 billion</w:t>
      </w:r>
      <w:r w:rsidR="009B53C2">
        <w:t>"</w:t>
      </w:r>
      <w:r w:rsidR="00C97586" w:rsidRPr="00C97586">
        <w:t xml:space="preserve">. </w:t>
      </w:r>
    </w:p>
    <w:bookmarkEnd w:id="106"/>
    <w:p w14:paraId="7E67814C" w14:textId="665CFF6E" w:rsidR="008B450F" w:rsidRPr="008B450F" w:rsidRDefault="00C97586" w:rsidP="0002435B">
      <w:pPr>
        <w:rPr>
          <w:color w:val="FF0000"/>
        </w:rPr>
      </w:pPr>
      <w:r w:rsidRPr="00C97586">
        <w:t>All papers accepted and presented at the conference will be published in the </w:t>
      </w:r>
      <w:r w:rsidRPr="00C97586">
        <w:rPr>
          <w:i/>
          <w:iCs/>
        </w:rPr>
        <w:t>Kaleidoscope Proceedings </w:t>
      </w:r>
      <w:r w:rsidRPr="00C97586">
        <w:t>and the IEEE </w:t>
      </w:r>
      <w:r w:rsidRPr="00C97586">
        <w:rPr>
          <w:i/>
          <w:iCs/>
        </w:rPr>
        <w:t>Xplore</w:t>
      </w:r>
      <w:r w:rsidRPr="00C97586">
        <w:t xml:space="preserve"> Digital Library. Outstanding papers </w:t>
      </w:r>
      <w:r>
        <w:t xml:space="preserve">may also be published </w:t>
      </w:r>
      <w:r w:rsidR="008B450F" w:rsidRPr="008B450F">
        <w:t>in the</w:t>
      </w:r>
      <w:r w:rsidRPr="00C97586">
        <w:t> IEEE Communications Standards Magazine</w:t>
      </w:r>
      <w:r w:rsidR="008B450F" w:rsidRPr="008B450F">
        <w:t xml:space="preserve"> and other international journals.</w:t>
      </w:r>
    </w:p>
    <w:p w14:paraId="02978248" w14:textId="65BD992E" w:rsidR="00A13428" w:rsidRPr="00180522" w:rsidRDefault="00682E93" w:rsidP="00682E93">
      <w:pPr>
        <w:pStyle w:val="Heading1"/>
        <w:spacing w:before="240"/>
        <w:rPr>
          <w:rFonts w:eastAsiaTheme="minorEastAsia"/>
        </w:rPr>
      </w:pPr>
      <w:bookmarkStart w:id="107" w:name="_5_Cooperation_and"/>
      <w:bookmarkStart w:id="108" w:name="_6_Conformity_and"/>
      <w:bookmarkStart w:id="109" w:name="_8_Conformity_and"/>
      <w:bookmarkStart w:id="110" w:name="_7_Conformity_and"/>
      <w:bookmarkStart w:id="111" w:name="_Toc416161352"/>
      <w:bookmarkStart w:id="112" w:name="_Toc438553972"/>
      <w:bookmarkStart w:id="113" w:name="_Toc453929091"/>
      <w:bookmarkStart w:id="114" w:name="_Toc453932962"/>
      <w:bookmarkStart w:id="115" w:name="_Toc454295868"/>
      <w:bookmarkStart w:id="116" w:name="_Toc462664223"/>
      <w:bookmarkStart w:id="117" w:name="_Toc480527817"/>
      <w:bookmarkStart w:id="118" w:name="_Toc18509736"/>
      <w:bookmarkStart w:id="119" w:name="_Toc172574477"/>
      <w:bookmarkStart w:id="120" w:name="_Hlk90559120"/>
      <w:bookmarkStart w:id="121" w:name="_Hlk172042638"/>
      <w:bookmarkStart w:id="122" w:name="_Hlk119584239"/>
      <w:bookmarkEnd w:id="72"/>
      <w:bookmarkEnd w:id="96"/>
      <w:bookmarkEnd w:id="107"/>
      <w:bookmarkEnd w:id="108"/>
      <w:bookmarkEnd w:id="109"/>
      <w:bookmarkEnd w:id="110"/>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11"/>
      <w:r w:rsidR="00A13428" w:rsidRPr="00C5776F">
        <w:rPr>
          <w:rFonts w:eastAsiaTheme="minorEastAsia"/>
        </w:rPr>
        <w:t xml:space="preserve"> </w:t>
      </w:r>
      <w:bookmarkEnd w:id="112"/>
      <w:bookmarkEnd w:id="113"/>
      <w:bookmarkEnd w:id="114"/>
      <w:bookmarkEnd w:id="115"/>
      <w:bookmarkEnd w:id="116"/>
      <w:bookmarkEnd w:id="117"/>
      <w:bookmarkEnd w:id="118"/>
      <w:r w:rsidR="00A13428" w:rsidRPr="00F138B0">
        <w:rPr>
          <w:rFonts w:eastAsiaTheme="minorEastAsia"/>
        </w:rPr>
        <w:t>programme</w:t>
      </w:r>
      <w:bookmarkEnd w:id="119"/>
    </w:p>
    <w:p w14:paraId="34E3D0FE" w14:textId="77777777" w:rsidR="006262A1" w:rsidRDefault="006262A1" w:rsidP="006262A1">
      <w:pPr>
        <w:snapToGrid w:val="0"/>
      </w:pPr>
      <w:r w:rsidRPr="00241944">
        <w:t xml:space="preserve">The </w:t>
      </w:r>
      <w:hyperlink r:id="rId149"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7E3EE361" w14:textId="1BED462C" w:rsidR="003C47E1" w:rsidRDefault="006262A1" w:rsidP="006262A1">
      <w:pPr>
        <w:snapToGrid w:val="0"/>
      </w:pPr>
      <w:bookmarkStart w:id="123" w:name="_Hlk120609855"/>
      <w:r w:rsidRPr="000C6BE2">
        <w:t xml:space="preserve">Testing </w:t>
      </w:r>
      <w:r w:rsidR="003C47E1">
        <w:t>L</w:t>
      </w:r>
      <w:r w:rsidRPr="000C6BE2">
        <w:t>ab</w:t>
      </w:r>
      <w:r w:rsidR="003C47E1">
        <w:t>oratories</w:t>
      </w:r>
      <w:r w:rsidRPr="000C6BE2">
        <w:t xml:space="preserve"> </w:t>
      </w:r>
      <w:r w:rsidR="003C47E1">
        <w:t xml:space="preserve">have been able to </w:t>
      </w:r>
      <w:r w:rsidRPr="000C6BE2">
        <w:t xml:space="preserve">obtain official recognition from ITU for their competence to test the conformance of products with </w:t>
      </w:r>
      <w:r>
        <w:t>ITU-T Recommendations (</w:t>
      </w:r>
      <w:hyperlink r:id="rId150" w:history="1">
        <w:r w:rsidRPr="00826B5E">
          <w:rPr>
            <w:rStyle w:val="Hyperlink"/>
          </w:rPr>
          <w:t>TSB Circular 368</w:t>
        </w:r>
      </w:hyperlink>
      <w:r>
        <w:t>)</w:t>
      </w:r>
      <w:r w:rsidR="003C47E1">
        <w:t xml:space="preserve"> since December 2021</w:t>
      </w:r>
      <w:r w:rsidRPr="000C6BE2">
        <w:t>.</w:t>
      </w:r>
      <w:r>
        <w:t xml:space="preserve"> </w:t>
      </w:r>
    </w:p>
    <w:p w14:paraId="78B12CE4" w14:textId="20609575" w:rsidR="003C47E1" w:rsidRDefault="00493B22" w:rsidP="006262A1">
      <w:pPr>
        <w:snapToGrid w:val="0"/>
      </w:pPr>
      <w:r>
        <w:t xml:space="preserve">As of </w:t>
      </w:r>
      <w:r w:rsidR="003C47E1">
        <w:t xml:space="preserve">June </w:t>
      </w:r>
      <w:r>
        <w:t>202</w:t>
      </w:r>
      <w:r w:rsidR="003C47E1">
        <w:t>4</w:t>
      </w:r>
      <w:r>
        <w:t xml:space="preserve">, </w:t>
      </w:r>
      <w:r w:rsidR="003C47E1">
        <w:t xml:space="preserve">there are </w:t>
      </w:r>
      <w:r>
        <w:t>1</w:t>
      </w:r>
      <w:r w:rsidR="003C47E1">
        <w:t>4</w:t>
      </w:r>
      <w:r>
        <w:t xml:space="preserve"> </w:t>
      </w:r>
      <w:r w:rsidR="003C47E1" w:rsidRPr="000C6BE2">
        <w:t xml:space="preserve">Testing </w:t>
      </w:r>
      <w:r w:rsidR="003C47E1">
        <w:t>L</w:t>
      </w:r>
      <w:r w:rsidR="003C47E1" w:rsidRPr="000C6BE2">
        <w:t>ab</w:t>
      </w:r>
      <w:r w:rsidR="003C47E1">
        <w:t>oratories</w:t>
      </w:r>
      <w:r w:rsidR="003C47E1" w:rsidRPr="000C6BE2">
        <w:t xml:space="preserve"> </w:t>
      </w:r>
      <w:r w:rsidR="003C47E1">
        <w:t xml:space="preserve">registered </w:t>
      </w:r>
      <w:r w:rsidR="006262A1" w:rsidRPr="000C6BE2">
        <w:t>in the</w:t>
      </w:r>
      <w:r w:rsidR="006262A1">
        <w:t xml:space="preserve"> </w:t>
      </w:r>
      <w:hyperlink r:id="rId151" w:tgtFrame="_blank" w:history="1">
        <w:r w:rsidR="006262A1">
          <w:rPr>
            <w:rStyle w:val="Hyperlink"/>
          </w:rPr>
          <w:t>ITU Testing Laboratories Database</w:t>
        </w:r>
      </w:hyperlink>
      <w:r w:rsidR="006262A1">
        <w:t xml:space="preserve"> </w:t>
      </w:r>
      <w:r w:rsidR="006262A1" w:rsidRPr="000C6BE2">
        <w:t xml:space="preserve">for ITU-recognized facilities. </w:t>
      </w:r>
      <w:r w:rsidR="003C47E1" w:rsidRPr="003C47E1">
        <w:t xml:space="preserve">The announcements were also issued via ITU Operational Bulletins </w:t>
      </w:r>
      <w:hyperlink r:id="rId152" w:history="1">
        <w:r w:rsidR="003C47E1" w:rsidRPr="003C47E1">
          <w:rPr>
            <w:rStyle w:val="Hyperlink"/>
            <w:lang w:val="en-US"/>
          </w:rPr>
          <w:t>OB.1253</w:t>
        </w:r>
      </w:hyperlink>
      <w:r w:rsidR="003C47E1" w:rsidRPr="003C47E1">
        <w:rPr>
          <w:lang w:val="en-US"/>
        </w:rPr>
        <w:t xml:space="preserve">, </w:t>
      </w:r>
      <w:hyperlink r:id="rId153" w:history="1">
        <w:r w:rsidR="003C47E1" w:rsidRPr="003C47E1">
          <w:rPr>
            <w:rStyle w:val="Hyperlink"/>
            <w:lang w:val="en-US"/>
          </w:rPr>
          <w:t>OB.1256</w:t>
        </w:r>
      </w:hyperlink>
      <w:r w:rsidR="003C47E1" w:rsidRPr="003C47E1">
        <w:rPr>
          <w:lang w:val="en-US"/>
        </w:rPr>
        <w:t xml:space="preserve">, </w:t>
      </w:r>
      <w:hyperlink r:id="rId154" w:history="1">
        <w:r w:rsidR="003C47E1" w:rsidRPr="003C47E1">
          <w:rPr>
            <w:rStyle w:val="Hyperlink"/>
            <w:lang w:val="en-US"/>
          </w:rPr>
          <w:t>OB.1263</w:t>
        </w:r>
      </w:hyperlink>
      <w:r w:rsidR="003C47E1" w:rsidRPr="003C47E1">
        <w:rPr>
          <w:lang w:val="en-US"/>
        </w:rPr>
        <w:t xml:space="preserve">, </w:t>
      </w:r>
      <w:hyperlink r:id="rId155" w:history="1">
        <w:r w:rsidR="003C47E1" w:rsidRPr="003C47E1">
          <w:rPr>
            <w:rStyle w:val="Hyperlink"/>
            <w:lang w:val="en-US"/>
          </w:rPr>
          <w:t>OB.1266</w:t>
        </w:r>
      </w:hyperlink>
      <w:r w:rsidR="003C47E1" w:rsidRPr="003C47E1">
        <w:t xml:space="preserve">, </w:t>
      </w:r>
      <w:hyperlink r:id="rId156" w:history="1">
        <w:r w:rsidR="003C47E1" w:rsidRPr="003C47E1">
          <w:rPr>
            <w:rStyle w:val="Hyperlink"/>
          </w:rPr>
          <w:t>OB.1283</w:t>
        </w:r>
      </w:hyperlink>
      <w:r w:rsidR="003C47E1" w:rsidRPr="003C47E1">
        <w:t xml:space="preserve">, </w:t>
      </w:r>
      <w:hyperlink r:id="rId157" w:history="1">
        <w:r w:rsidR="003C47E1" w:rsidRPr="003C47E1">
          <w:rPr>
            <w:rStyle w:val="Hyperlink"/>
          </w:rPr>
          <w:t>OB.1286</w:t>
        </w:r>
      </w:hyperlink>
      <w:r w:rsidR="003C47E1" w:rsidRPr="003C47E1">
        <w:t xml:space="preserve"> and </w:t>
      </w:r>
      <w:hyperlink r:id="rId158" w:history="1">
        <w:r w:rsidR="003C47E1" w:rsidRPr="003C47E1">
          <w:rPr>
            <w:rStyle w:val="Hyperlink"/>
          </w:rPr>
          <w:t>OB.1293</w:t>
        </w:r>
      </w:hyperlink>
      <w:r w:rsidR="003C47E1" w:rsidRPr="003C47E1">
        <w:t>.</w:t>
      </w:r>
    </w:p>
    <w:bookmarkEnd w:id="123"/>
    <w:p w14:paraId="372BC3F9" w14:textId="77777777" w:rsidR="003C47E1" w:rsidRDefault="006262A1" w:rsidP="006262A1">
      <w:pPr>
        <w:snapToGrid w:val="0"/>
      </w:pPr>
      <w:r w:rsidRPr="000C6BE2">
        <w:t>ITU-T determined the key criteria and</w:t>
      </w:r>
      <w:r>
        <w:t xml:space="preserve"> </w:t>
      </w:r>
      <w:hyperlink r:id="rId159" w:tgtFrame="_blank" w:history="1">
        <w:r w:rsidRPr="000C6BE2">
          <w:rPr>
            <w:rStyle w:val="Hyperlink"/>
          </w:rPr>
          <w:t>recognition procedure</w:t>
        </w:r>
      </w:hyperlink>
      <w:r>
        <w:t xml:space="preserve"> </w:t>
      </w:r>
      <w:r w:rsidRPr="000C6BE2">
        <w:t>for testing labs</w:t>
      </w:r>
      <w:r w:rsidR="003C47E1">
        <w:t xml:space="preserve"> and the </w:t>
      </w:r>
      <w:hyperlink r:id="rId160" w:history="1">
        <w:r w:rsidR="003C47E1" w:rsidRPr="003C47E1">
          <w:rPr>
            <w:rStyle w:val="Hyperlink"/>
          </w:rPr>
          <w:t>appointment of ITU-T technical experts</w:t>
        </w:r>
      </w:hyperlink>
      <w:r w:rsidRPr="000C6BE2">
        <w:t>.</w:t>
      </w:r>
      <w:r w:rsidR="003C47E1">
        <w:t xml:space="preserve"> </w:t>
      </w:r>
      <w:r w:rsidR="003C47E1" w:rsidRPr="003C47E1">
        <w:t xml:space="preserve">The list of technical experts is available </w:t>
      </w:r>
      <w:hyperlink r:id="rId161" w:history="1">
        <w:r w:rsidR="003C47E1" w:rsidRPr="003C47E1">
          <w:rPr>
            <w:rStyle w:val="Hyperlink"/>
          </w:rPr>
          <w:t>here</w:t>
        </w:r>
      </w:hyperlink>
      <w:r w:rsidR="003C47E1" w:rsidRPr="003C47E1">
        <w:t xml:space="preserve"> (October 2023).</w:t>
      </w:r>
    </w:p>
    <w:p w14:paraId="2675B291" w14:textId="764B9D28" w:rsidR="006262A1" w:rsidRPr="000C6BE2" w:rsidRDefault="006262A1" w:rsidP="006262A1">
      <w:pPr>
        <w:snapToGrid w:val="0"/>
      </w:pPr>
      <w:r w:rsidRPr="000C6BE2">
        <w:t>An earlier</w:t>
      </w:r>
      <w:r>
        <w:t xml:space="preserve"> </w:t>
      </w:r>
      <w:hyperlink r:id="rId162"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63" w:tgtFrame="_blank" w:history="1">
        <w:r w:rsidRPr="000C6BE2">
          <w:rPr>
            <w:rStyle w:val="Hyperlink"/>
          </w:rPr>
          <w:t>ILAC Mutual Recognition Arrangement</w:t>
        </w:r>
      </w:hyperlink>
      <w:r w:rsidRPr="000C6BE2">
        <w:t>.</w:t>
      </w:r>
      <w:r w:rsidR="003C47E1">
        <w:t xml:space="preserve"> </w:t>
      </w:r>
      <w:r w:rsidR="003C47E1" w:rsidRPr="003C47E1">
        <w:t xml:space="preserve">In addition, ILAC developed its own assessment procedure to explain the operation of the set-up (see </w:t>
      </w:r>
      <w:hyperlink r:id="rId164" w:history="1">
        <w:r w:rsidR="003C47E1" w:rsidRPr="003C47E1">
          <w:rPr>
            <w:rStyle w:val="Hyperlink"/>
          </w:rPr>
          <w:t>here</w:t>
        </w:r>
      </w:hyperlink>
      <w:r w:rsidR="003C47E1" w:rsidRPr="003C47E1">
        <w:t xml:space="preserve">). The detailed information on ILAC-ITU partnership is available </w:t>
      </w:r>
      <w:hyperlink r:id="rId165" w:history="1">
        <w:r w:rsidR="003C47E1" w:rsidRPr="003C47E1">
          <w:rPr>
            <w:rStyle w:val="Hyperlink"/>
          </w:rPr>
          <w:t>here</w:t>
        </w:r>
      </w:hyperlink>
      <w:r w:rsidR="003C47E1" w:rsidRPr="003C47E1">
        <w:t>.</w:t>
      </w:r>
    </w:p>
    <w:p w14:paraId="0C503A06" w14:textId="54CBDFD0" w:rsidR="006262A1" w:rsidRDefault="006262A1" w:rsidP="006262A1">
      <w:pPr>
        <w:snapToGrid w:val="0"/>
      </w:pPr>
      <w:r w:rsidRPr="000C6BE2">
        <w:t>Testing labs are invited to apply for ITU recognition using this</w:t>
      </w:r>
      <w:r>
        <w:t xml:space="preserve"> </w:t>
      </w:r>
      <w:hyperlink r:id="rId166" w:tgtFrame="_blank" w:history="1">
        <w:r w:rsidRPr="000C6BE2">
          <w:rPr>
            <w:rStyle w:val="Hyperlink"/>
          </w:rPr>
          <w:t>application form</w:t>
        </w:r>
      </w:hyperlink>
      <w:r w:rsidRPr="000C6BE2">
        <w:t>. Labs successful in their application are announced in the</w:t>
      </w:r>
      <w:r>
        <w:t xml:space="preserve"> </w:t>
      </w:r>
      <w:hyperlink r:id="rId167"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68"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69" w:tgtFrame="_blank" w:history="1">
        <w:r w:rsidRPr="000C6BE2">
          <w:rPr>
            <w:rStyle w:val="Hyperlink"/>
          </w:rPr>
          <w:t>application form</w:t>
        </w:r>
      </w:hyperlink>
      <w:r w:rsidRPr="000C6BE2">
        <w:t>.</w:t>
      </w:r>
      <w:r>
        <w:t xml:space="preserve"> All criteria for populating the database are listed </w:t>
      </w:r>
      <w:hyperlink r:id="rId170"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71"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 xml:space="preserve">ITU registered </w:t>
      </w:r>
      <w:r w:rsidRPr="00493B22">
        <w:rPr>
          <w:lang w:val="en-US"/>
        </w:rPr>
        <w:lastRenderedPageBreak/>
        <w:t>GPON ONT end-device (category: optical fib</w:t>
      </w:r>
      <w:r w:rsidR="0016603D">
        <w:rPr>
          <w:lang w:val="en-US"/>
        </w:rPr>
        <w:t>re</w:t>
      </w:r>
      <w:r w:rsidRPr="00493B22">
        <w:rPr>
          <w:lang w:val="en-US"/>
        </w:rPr>
        <w:t xml:space="preserve"> equipment) in </w:t>
      </w:r>
      <w:r w:rsidR="0016603D">
        <w:rPr>
          <w:lang w:val="en-US"/>
        </w:rPr>
        <w:t xml:space="preserve">the </w:t>
      </w:r>
      <w:r w:rsidRPr="00493B22">
        <w:rPr>
          <w:lang w:val="en-US"/>
        </w:rPr>
        <w:t>Product Conformity Database (</w:t>
      </w:r>
      <w:hyperlink r:id="rId172"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24" w:name="_Hlk120609943"/>
      <w:r w:rsidRPr="000C6BE2">
        <w:t>The testing lab recognition scheme is the latest initiative under</w:t>
      </w:r>
      <w:r>
        <w:t xml:space="preserve"> </w:t>
      </w:r>
      <w:r w:rsidRPr="00911687">
        <w:t>ITU’s C&amp;I programme</w:t>
      </w:r>
      <w:r w:rsidRPr="000C6BE2">
        <w:t xml:space="preserve">. </w:t>
      </w:r>
      <w:bookmarkEnd w:id="124"/>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1B0F9B8F" w14:textId="5AA27F8C" w:rsidR="003C47E1" w:rsidRDefault="003C47E1" w:rsidP="006262A1">
      <w:pPr>
        <w:snapToGrid w:val="0"/>
      </w:pPr>
      <w:r w:rsidRPr="003C47E1">
        <w:rPr>
          <w:lang w:val="en-US"/>
        </w:rPr>
        <w:t xml:space="preserve">In response to requests from ITU members, ITU organized a </w:t>
      </w:r>
      <w:hyperlink r:id="rId173" w:history="1">
        <w:r w:rsidRPr="003C47E1">
          <w:rPr>
            <w:rStyle w:val="Hyperlink"/>
            <w:lang w:val="en-US"/>
          </w:rPr>
          <w:t>tutorial on the Testing Laboratories recognition procedure</w:t>
        </w:r>
      </w:hyperlink>
      <w:r w:rsidRPr="003C47E1">
        <w:rPr>
          <w:lang w:val="en-US"/>
        </w:rPr>
        <w:t xml:space="preserve"> </w:t>
      </w:r>
      <w:r w:rsidR="001B73BB">
        <w:rPr>
          <w:lang w:val="en-US"/>
        </w:rPr>
        <w:t xml:space="preserve">in October 2023. See also </w:t>
      </w:r>
      <w:hyperlink r:id="rId174" w:history="1">
        <w:r w:rsidRPr="003C47E1">
          <w:rPr>
            <w:rStyle w:val="Hyperlink"/>
          </w:rPr>
          <w:t>video guidelin</w:t>
        </w:r>
        <w:r w:rsidR="001B73BB">
          <w:rPr>
            <w:rStyle w:val="Hyperlink"/>
          </w:rPr>
          <w:t>es</w:t>
        </w:r>
      </w:hyperlink>
      <w:r w:rsidRPr="003C47E1">
        <w:t xml:space="preserve"> about </w:t>
      </w:r>
      <w:r w:rsidR="001B73BB">
        <w:t xml:space="preserve">the </w:t>
      </w:r>
      <w:hyperlink r:id="rId175" w:tgtFrame="_blank" w:history="1">
        <w:r w:rsidR="001B73BB">
          <w:rPr>
            <w:rStyle w:val="Hyperlink"/>
          </w:rPr>
          <w:t>ITU Testing Laboratories Database</w:t>
        </w:r>
      </w:hyperlink>
      <w:r w:rsidR="001B73BB">
        <w:t xml:space="preserve"> </w:t>
      </w:r>
      <w:r w:rsidRPr="003C47E1">
        <w:t xml:space="preserve">and </w:t>
      </w:r>
      <w:hyperlink r:id="rId176" w:history="1">
        <w:r w:rsidRPr="003C47E1">
          <w:rPr>
            <w:rStyle w:val="Hyperlink"/>
          </w:rPr>
          <w:t>ITU Product Conformity Database</w:t>
        </w:r>
      </w:hyperlink>
      <w:r w:rsidRPr="003C47E1">
        <w:t xml:space="preserve"> on </w:t>
      </w:r>
      <w:r w:rsidR="001B73BB">
        <w:t xml:space="preserve">the </w:t>
      </w:r>
      <w:hyperlink r:id="rId177" w:history="1">
        <w:r w:rsidRPr="003C47E1">
          <w:rPr>
            <w:rStyle w:val="Hyperlink"/>
          </w:rPr>
          <w:t>ITU C&amp;I Portal</w:t>
        </w:r>
      </w:hyperlink>
      <w:r w:rsidR="001B73BB">
        <w:t>.</w:t>
      </w:r>
      <w:r w:rsidRPr="003C47E1">
        <w:t xml:space="preserve"> </w:t>
      </w:r>
    </w:p>
    <w:p w14:paraId="1B354986" w14:textId="45DF422A" w:rsidR="00481E0F" w:rsidRDefault="00682E93" w:rsidP="0048381E">
      <w:pPr>
        <w:pStyle w:val="Heading1"/>
        <w:spacing w:before="240"/>
      </w:pPr>
      <w:bookmarkStart w:id="125" w:name="_7_Mainstreaming_accessibility"/>
      <w:bookmarkStart w:id="126" w:name="_9_Mainstreaming_accessibility"/>
      <w:bookmarkStart w:id="127" w:name="_9_Membership"/>
      <w:bookmarkStart w:id="128" w:name="_11_Membership"/>
      <w:bookmarkStart w:id="129" w:name="_8_Membership"/>
      <w:bookmarkStart w:id="130" w:name="_Toc172574478"/>
      <w:bookmarkStart w:id="131" w:name="_Hlk119427841"/>
      <w:bookmarkStart w:id="132" w:name="_Hlk92290514"/>
      <w:bookmarkStart w:id="133" w:name="_Toc438553987"/>
      <w:bookmarkStart w:id="134" w:name="_Toc453929111"/>
      <w:bookmarkStart w:id="135" w:name="_Toc453932982"/>
      <w:bookmarkStart w:id="136" w:name="_Toc454295888"/>
      <w:bookmarkStart w:id="137" w:name="_Toc462664268"/>
      <w:bookmarkStart w:id="138" w:name="_Toc480527861"/>
      <w:bookmarkEnd w:id="120"/>
      <w:bookmarkEnd w:id="121"/>
      <w:bookmarkEnd w:id="122"/>
      <w:bookmarkEnd w:id="125"/>
      <w:bookmarkEnd w:id="126"/>
      <w:bookmarkEnd w:id="127"/>
      <w:bookmarkEnd w:id="128"/>
      <w:bookmarkEnd w:id="129"/>
      <w:r>
        <w:lastRenderedPageBreak/>
        <w:t>8</w:t>
      </w:r>
      <w:r w:rsidR="001C4B4F" w:rsidRPr="003B574C">
        <w:tab/>
      </w:r>
      <w:r w:rsidR="001C4B4F" w:rsidRPr="005175B7">
        <w:t>Member</w:t>
      </w:r>
      <w:r w:rsidR="001C4B4F" w:rsidRPr="00C5776F">
        <w:t>s</w:t>
      </w:r>
      <w:r w:rsidR="001C4B4F" w:rsidRPr="00F138B0">
        <w:t>hip</w:t>
      </w:r>
      <w:bookmarkStart w:id="139" w:name="_Hlk82640787"/>
      <w:bookmarkEnd w:id="130"/>
    </w:p>
    <w:bookmarkEnd w:id="139"/>
    <w:p w14:paraId="5D877317" w14:textId="77777777" w:rsidR="005A2C5A" w:rsidRPr="005A2C5A" w:rsidRDefault="005A2C5A" w:rsidP="005A2C5A">
      <w:pPr>
        <w:keepNext/>
        <w:keepLines/>
        <w:rPr>
          <w:rFonts w:eastAsia="Calibri"/>
        </w:rPr>
      </w:pPr>
      <w:r w:rsidRPr="005A2C5A">
        <w:rPr>
          <w:rFonts w:eastAsia="Calibri"/>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30572DA5" w14:textId="77777777" w:rsidR="005A2C5A" w:rsidRPr="005A2C5A" w:rsidRDefault="005A2C5A" w:rsidP="005A2C5A">
      <w:pPr>
        <w:keepNext/>
        <w:keepLines/>
        <w:rPr>
          <w:rFonts w:eastAsia="Calibri"/>
        </w:rPr>
      </w:pPr>
      <w:r w:rsidRPr="005A2C5A">
        <w:rPr>
          <w:rFonts w:eastAsia="Calibri"/>
        </w:rPr>
        <w:t>The data included in this report reflect data available on 22 July 2024.</w:t>
      </w:r>
    </w:p>
    <w:p w14:paraId="1B7EE930" w14:textId="77777777" w:rsidR="005A2C5A" w:rsidRPr="005A2C5A" w:rsidRDefault="005A2C5A" w:rsidP="005A2C5A">
      <w:pPr>
        <w:keepNext/>
        <w:keepLines/>
        <w:rPr>
          <w:rFonts w:eastAsia="Calibri"/>
          <w:b/>
        </w:rPr>
      </w:pPr>
      <w:r w:rsidRPr="005A2C5A">
        <w:rPr>
          <w:rFonts w:eastAsia="Calibri"/>
          <w:b/>
        </w:rPr>
        <w:t>New Sector Members welcomed from 1 January to 22 July 2024:</w:t>
      </w:r>
    </w:p>
    <w:p w14:paraId="6EC48C88" w14:textId="77777777" w:rsidR="005A2C5A" w:rsidRPr="005A2C5A" w:rsidRDefault="005A2C5A" w:rsidP="005A2C5A">
      <w:pPr>
        <w:keepNext/>
        <w:keepLines/>
        <w:rPr>
          <w:rFonts w:eastAsia="Calibri"/>
        </w:rPr>
      </w:pPr>
      <w:r w:rsidRPr="005A2C5A">
        <w:rPr>
          <w:rFonts w:eastAsia="Calibri"/>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05504328" w14:textId="77777777" w:rsidR="005A2C5A" w:rsidRPr="005A2C5A" w:rsidRDefault="005A2C5A" w:rsidP="005A2C5A">
      <w:pPr>
        <w:keepNext/>
        <w:keepLines/>
        <w:rPr>
          <w:rFonts w:eastAsia="Calibri"/>
          <w:b/>
        </w:rPr>
      </w:pPr>
      <w:r w:rsidRPr="005A2C5A">
        <w:rPr>
          <w:rFonts w:eastAsia="Calibri"/>
          <w:b/>
        </w:rPr>
        <w:t>New Associates welcomed from 1 January to 22 July 2024:</w:t>
      </w:r>
    </w:p>
    <w:p w14:paraId="732D11D9" w14:textId="77777777" w:rsidR="005A2C5A" w:rsidRPr="005A2C5A" w:rsidRDefault="005A2C5A" w:rsidP="005A2C5A">
      <w:pPr>
        <w:keepNext/>
        <w:keepLines/>
        <w:rPr>
          <w:rFonts w:eastAsia="Calibri"/>
        </w:rPr>
      </w:pPr>
      <w:r w:rsidRPr="005A2C5A">
        <w:rPr>
          <w:rFonts w:eastAsia="Calibri"/>
        </w:rPr>
        <w:t xml:space="preserve">Worldcell Solutions LLC </w:t>
      </w:r>
      <w:bookmarkStart w:id="140" w:name="_Hlk172492550"/>
      <w:r w:rsidRPr="005A2C5A">
        <w:rPr>
          <w:rFonts w:eastAsia="Calibri"/>
        </w:rPr>
        <w:t>(SG2)</w:t>
      </w:r>
      <w:bookmarkEnd w:id="140"/>
      <w:r w:rsidRPr="005A2C5A">
        <w:rPr>
          <w:rFonts w:eastAsia="Calibri"/>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23129424" w14:textId="77777777" w:rsidR="005A2C5A" w:rsidRPr="005A2C5A" w:rsidRDefault="005A2C5A" w:rsidP="005A2C5A">
      <w:pPr>
        <w:keepNext/>
        <w:keepLines/>
        <w:rPr>
          <w:rFonts w:eastAsia="Calibri"/>
          <w:b/>
        </w:rPr>
      </w:pPr>
      <w:r w:rsidRPr="005A2C5A">
        <w:rPr>
          <w:rFonts w:eastAsia="Calibri"/>
          <w:b/>
        </w:rPr>
        <w:t xml:space="preserve">Total ITU-T Sector Members, Associates and Academia (31 December 2012 – </w:t>
      </w:r>
      <w:r w:rsidRPr="005A2C5A">
        <w:rPr>
          <w:rFonts w:eastAsia="Calibri"/>
          <w:b/>
          <w:bCs/>
        </w:rPr>
        <w:t xml:space="preserve">20 July </w:t>
      </w:r>
      <w:r w:rsidRPr="005A2C5A">
        <w:rPr>
          <w:rFonts w:eastAsia="Calibri"/>
          <w:b/>
        </w:rPr>
        <w:t>2024):</w:t>
      </w:r>
    </w:p>
    <w:p w14:paraId="1AC9E88C" w14:textId="77777777" w:rsidR="005A2C5A" w:rsidRPr="005A2C5A" w:rsidRDefault="005A2C5A" w:rsidP="005A2C5A">
      <w:pPr>
        <w:keepNext/>
        <w:keepLines/>
        <w:rPr>
          <w:rFonts w:eastAsia="Calibri"/>
        </w:rPr>
      </w:pPr>
      <w:r w:rsidRPr="005A2C5A">
        <w:rPr>
          <w:rFonts w:eastAsia="Calibri"/>
        </w:rPr>
        <w:t>The following table and figure illustrate the evolution of ITU-T membership from 31 December 2012 to 22 July 2024.</w:t>
      </w:r>
    </w:p>
    <w:p w14:paraId="4EEAF091" w14:textId="77777777" w:rsidR="005A2C5A" w:rsidRPr="005A2C5A" w:rsidRDefault="005A2C5A" w:rsidP="005A2C5A">
      <w:pPr>
        <w:keepNext/>
        <w:keepLines/>
        <w:jc w:val="center"/>
        <w:rPr>
          <w:rFonts w:eastAsia="Calibri"/>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5A2C5A" w:rsidRPr="005A2C5A" w14:paraId="158F675E" w14:textId="77777777" w:rsidTr="00E559A9">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61BBCE0" w14:textId="77777777" w:rsidR="005A2C5A" w:rsidRPr="005A2C5A" w:rsidRDefault="005A2C5A" w:rsidP="005A2C5A">
            <w:pPr>
              <w:keepNext/>
              <w:keepLines/>
              <w:jc w:val="center"/>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299AD2" w14:textId="77777777" w:rsidR="005A2C5A" w:rsidRPr="005A2C5A" w:rsidRDefault="005A2C5A" w:rsidP="005A2C5A">
            <w:pPr>
              <w:keepNext/>
              <w:keepLines/>
              <w:jc w:val="center"/>
              <w:rPr>
                <w:rFonts w:eastAsia="Calibri"/>
                <w:b/>
                <w:lang w:val="en-US"/>
              </w:rPr>
            </w:pPr>
            <w:r w:rsidRPr="005A2C5A">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4251BAC" w14:textId="77777777" w:rsidR="005A2C5A" w:rsidRPr="005A2C5A" w:rsidRDefault="005A2C5A" w:rsidP="005A2C5A">
            <w:pPr>
              <w:keepNext/>
              <w:keepLines/>
              <w:jc w:val="center"/>
              <w:rPr>
                <w:rFonts w:eastAsia="Calibri"/>
                <w:b/>
                <w:lang w:val="en-US"/>
              </w:rPr>
            </w:pPr>
            <w:r w:rsidRPr="005A2C5A">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EA33D80" w14:textId="77777777" w:rsidR="005A2C5A" w:rsidRPr="005A2C5A" w:rsidRDefault="005A2C5A" w:rsidP="005A2C5A">
            <w:pPr>
              <w:keepNext/>
              <w:keepLines/>
              <w:jc w:val="center"/>
              <w:rPr>
                <w:rFonts w:eastAsia="Calibri"/>
                <w:b/>
                <w:lang w:val="en-US"/>
              </w:rPr>
            </w:pPr>
            <w:r w:rsidRPr="005A2C5A">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7B0AD3" w14:textId="77777777" w:rsidR="005A2C5A" w:rsidRPr="005A2C5A" w:rsidRDefault="005A2C5A" w:rsidP="005A2C5A">
            <w:pPr>
              <w:keepNext/>
              <w:keepLines/>
              <w:jc w:val="center"/>
              <w:rPr>
                <w:rFonts w:eastAsia="Calibri"/>
                <w:b/>
                <w:lang w:val="en-US"/>
              </w:rPr>
            </w:pPr>
            <w:r w:rsidRPr="005A2C5A">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5B2AC0" w14:textId="77777777" w:rsidR="005A2C5A" w:rsidRPr="005A2C5A" w:rsidRDefault="005A2C5A" w:rsidP="005A2C5A">
            <w:pPr>
              <w:keepNext/>
              <w:keepLines/>
              <w:jc w:val="center"/>
              <w:rPr>
                <w:rFonts w:eastAsia="Calibri"/>
                <w:b/>
                <w:lang w:val="en-US"/>
              </w:rPr>
            </w:pPr>
            <w:r w:rsidRPr="005A2C5A">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283E962" w14:textId="77777777" w:rsidR="005A2C5A" w:rsidRPr="005A2C5A" w:rsidRDefault="005A2C5A" w:rsidP="005A2C5A">
            <w:pPr>
              <w:keepNext/>
              <w:keepLines/>
              <w:jc w:val="center"/>
              <w:rPr>
                <w:rFonts w:eastAsia="Calibri"/>
                <w:b/>
                <w:lang w:val="en-US"/>
              </w:rPr>
            </w:pPr>
            <w:r w:rsidRPr="005A2C5A">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099D2215" w14:textId="77777777" w:rsidR="005A2C5A" w:rsidRPr="005A2C5A" w:rsidRDefault="005A2C5A" w:rsidP="005A2C5A">
            <w:pPr>
              <w:keepNext/>
              <w:keepLines/>
              <w:jc w:val="center"/>
              <w:rPr>
                <w:rFonts w:eastAsia="Calibri"/>
                <w:b/>
                <w:lang w:val="en-US"/>
              </w:rPr>
            </w:pPr>
            <w:r w:rsidRPr="005A2C5A">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6C312C0F" w14:textId="77777777" w:rsidR="005A2C5A" w:rsidRPr="005A2C5A" w:rsidRDefault="005A2C5A" w:rsidP="005A2C5A">
            <w:pPr>
              <w:keepNext/>
              <w:keepLines/>
              <w:jc w:val="center"/>
              <w:rPr>
                <w:rFonts w:eastAsia="Calibri"/>
                <w:b/>
                <w:lang w:val="en-US"/>
              </w:rPr>
            </w:pPr>
            <w:r w:rsidRPr="005A2C5A">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357430A3" w14:textId="77777777" w:rsidR="005A2C5A" w:rsidRPr="005A2C5A" w:rsidRDefault="005A2C5A" w:rsidP="005A2C5A">
            <w:pPr>
              <w:keepNext/>
              <w:keepLines/>
              <w:jc w:val="center"/>
              <w:rPr>
                <w:rFonts w:eastAsia="Calibri"/>
                <w:b/>
                <w:lang w:val="en-US"/>
              </w:rPr>
            </w:pPr>
            <w:r w:rsidRPr="005A2C5A">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457ABA5A" w14:textId="77777777" w:rsidR="005A2C5A" w:rsidRPr="005A2C5A" w:rsidRDefault="005A2C5A" w:rsidP="005A2C5A">
            <w:pPr>
              <w:keepNext/>
              <w:keepLines/>
              <w:jc w:val="center"/>
              <w:rPr>
                <w:rFonts w:eastAsia="Calibri"/>
                <w:b/>
                <w:lang w:val="en-US"/>
              </w:rPr>
            </w:pPr>
            <w:r w:rsidRPr="005A2C5A">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04BE012" w14:textId="77777777" w:rsidR="005A2C5A" w:rsidRPr="005A2C5A" w:rsidRDefault="005A2C5A" w:rsidP="005A2C5A">
            <w:pPr>
              <w:keepNext/>
              <w:keepLines/>
              <w:jc w:val="center"/>
              <w:rPr>
                <w:rFonts w:eastAsia="Calibri"/>
                <w:b/>
                <w:lang w:val="en-US"/>
              </w:rPr>
            </w:pPr>
            <w:r w:rsidRPr="005A2C5A">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9DFD00E" w14:textId="77777777" w:rsidR="005A2C5A" w:rsidRPr="005A2C5A" w:rsidRDefault="005A2C5A" w:rsidP="005A2C5A">
            <w:pPr>
              <w:keepNext/>
              <w:keepLines/>
              <w:jc w:val="center"/>
              <w:rPr>
                <w:rFonts w:eastAsia="Calibri"/>
                <w:b/>
                <w:lang w:val="en-US"/>
              </w:rPr>
            </w:pPr>
            <w:r w:rsidRPr="005A2C5A">
              <w:rPr>
                <w:rFonts w:eastAsia="Calibri"/>
                <w:b/>
                <w:lang w:val="en-US"/>
              </w:rPr>
              <w:t>2023</w:t>
            </w:r>
          </w:p>
        </w:tc>
        <w:tc>
          <w:tcPr>
            <w:tcW w:w="630" w:type="dxa"/>
            <w:tcBorders>
              <w:top w:val="single" w:sz="12" w:space="0" w:color="auto"/>
              <w:left w:val="single" w:sz="4" w:space="0" w:color="auto"/>
              <w:bottom w:val="single" w:sz="12" w:space="0" w:color="auto"/>
              <w:right w:val="single" w:sz="12" w:space="0" w:color="auto"/>
            </w:tcBorders>
          </w:tcPr>
          <w:p w14:paraId="2A3D87CC" w14:textId="77777777" w:rsidR="005A2C5A" w:rsidRPr="005A2C5A" w:rsidRDefault="005A2C5A" w:rsidP="005A2C5A">
            <w:pPr>
              <w:keepNext/>
              <w:keepLines/>
              <w:jc w:val="center"/>
              <w:rPr>
                <w:rFonts w:eastAsia="Calibri"/>
                <w:b/>
                <w:lang w:val="en-US"/>
              </w:rPr>
            </w:pPr>
            <w:r w:rsidRPr="005A2C5A">
              <w:rPr>
                <w:rFonts w:eastAsia="Calibri"/>
                <w:b/>
                <w:lang w:val="en-US"/>
              </w:rPr>
              <w:t>2024</w:t>
            </w:r>
          </w:p>
        </w:tc>
      </w:tr>
      <w:tr w:rsidR="005A2C5A" w:rsidRPr="005A2C5A" w14:paraId="4B6CC381"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97D34DA" w14:textId="77777777" w:rsidR="005A2C5A" w:rsidRPr="005A2C5A" w:rsidRDefault="005A2C5A" w:rsidP="005A2C5A">
            <w:pPr>
              <w:keepNext/>
              <w:keepLines/>
              <w:jc w:val="center"/>
              <w:rPr>
                <w:rFonts w:eastAsia="Calibri"/>
                <w:lang w:val="en-US"/>
              </w:rPr>
            </w:pPr>
            <w:r w:rsidRPr="005A2C5A">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3614F69" w14:textId="77777777" w:rsidR="005A2C5A" w:rsidRPr="005A2C5A" w:rsidRDefault="005A2C5A" w:rsidP="005A2C5A">
            <w:pPr>
              <w:keepNext/>
              <w:keepLines/>
              <w:jc w:val="center"/>
              <w:rPr>
                <w:rFonts w:eastAsia="Calibri"/>
                <w:lang w:val="en-US"/>
              </w:rPr>
            </w:pPr>
            <w:r w:rsidRPr="005A2C5A">
              <w:rPr>
                <w:rFonts w:eastAsia="Calibri"/>
                <w:lang w:val="en-US"/>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303C2C"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0813356" w14:textId="77777777" w:rsidR="005A2C5A" w:rsidRPr="005A2C5A" w:rsidRDefault="005A2C5A" w:rsidP="005A2C5A">
            <w:pPr>
              <w:keepNext/>
              <w:keepLines/>
              <w:jc w:val="center"/>
              <w:rPr>
                <w:rFonts w:eastAsia="Calibri"/>
                <w:lang w:val="en-US"/>
              </w:rPr>
            </w:pPr>
            <w:r w:rsidRPr="005A2C5A">
              <w:rPr>
                <w:rFonts w:eastAsia="Calibri"/>
                <w:lang w:val="en-US"/>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79B2B6D" w14:textId="77777777" w:rsidR="005A2C5A" w:rsidRPr="005A2C5A" w:rsidRDefault="005A2C5A" w:rsidP="005A2C5A">
            <w:pPr>
              <w:keepNext/>
              <w:keepLines/>
              <w:jc w:val="center"/>
              <w:rPr>
                <w:rFonts w:eastAsia="Calibri"/>
                <w:lang w:val="en-US"/>
              </w:rPr>
            </w:pPr>
            <w:r w:rsidRPr="005A2C5A">
              <w:rPr>
                <w:rFonts w:eastAsia="Calibri"/>
                <w:lang w:val="en-US"/>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DDF5D9" w14:textId="77777777" w:rsidR="005A2C5A" w:rsidRPr="005A2C5A" w:rsidRDefault="005A2C5A" w:rsidP="005A2C5A">
            <w:pPr>
              <w:keepNext/>
              <w:keepLines/>
              <w:jc w:val="center"/>
              <w:rPr>
                <w:rFonts w:eastAsia="Calibri"/>
                <w:lang w:val="en-US"/>
              </w:rPr>
            </w:pPr>
            <w:r w:rsidRPr="005A2C5A">
              <w:rPr>
                <w:rFonts w:eastAsia="Calibri"/>
                <w:lang w:val="en-US"/>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C2D6C55"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00" w:type="dxa"/>
            <w:tcBorders>
              <w:top w:val="nil"/>
              <w:left w:val="single" w:sz="4" w:space="0" w:color="auto"/>
              <w:bottom w:val="single" w:sz="8" w:space="0" w:color="auto"/>
              <w:right w:val="single" w:sz="4" w:space="0" w:color="auto"/>
            </w:tcBorders>
            <w:hideMark/>
          </w:tcPr>
          <w:p w14:paraId="05A1E54E"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45" w:type="dxa"/>
            <w:tcBorders>
              <w:top w:val="nil"/>
              <w:left w:val="single" w:sz="4" w:space="0" w:color="auto"/>
              <w:bottom w:val="single" w:sz="8" w:space="0" w:color="auto"/>
              <w:right w:val="single" w:sz="4" w:space="0" w:color="auto"/>
            </w:tcBorders>
            <w:hideMark/>
          </w:tcPr>
          <w:p w14:paraId="2EE68E72" w14:textId="77777777" w:rsidR="005A2C5A" w:rsidRPr="005A2C5A" w:rsidRDefault="005A2C5A" w:rsidP="005A2C5A">
            <w:pPr>
              <w:keepNext/>
              <w:keepLines/>
              <w:jc w:val="center"/>
              <w:rPr>
                <w:rFonts w:eastAsia="Calibri"/>
                <w:lang w:val="en-US"/>
              </w:rPr>
            </w:pPr>
            <w:r w:rsidRPr="005A2C5A">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5DF36C3A" w14:textId="77777777" w:rsidR="005A2C5A" w:rsidRPr="005A2C5A" w:rsidRDefault="005A2C5A" w:rsidP="005A2C5A">
            <w:pPr>
              <w:keepNext/>
              <w:keepLines/>
              <w:jc w:val="center"/>
              <w:rPr>
                <w:rFonts w:eastAsia="Calibri"/>
                <w:lang w:val="en-US"/>
              </w:rPr>
            </w:pPr>
            <w:r w:rsidRPr="005A2C5A">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5E8BCB7A"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40A026E" w14:textId="77777777" w:rsidR="005A2C5A" w:rsidRPr="005A2C5A" w:rsidRDefault="005A2C5A" w:rsidP="005A2C5A">
            <w:pPr>
              <w:keepNext/>
              <w:keepLines/>
              <w:jc w:val="center"/>
              <w:rPr>
                <w:rFonts w:eastAsia="Calibri"/>
                <w:lang w:val="en-US"/>
              </w:rPr>
            </w:pPr>
            <w:r w:rsidRPr="005A2C5A">
              <w:rPr>
                <w:rFonts w:eastAsia="Calibri"/>
                <w:lang w:val="en-US"/>
              </w:rPr>
              <w:t>263</w:t>
            </w:r>
          </w:p>
        </w:tc>
        <w:tc>
          <w:tcPr>
            <w:tcW w:w="630" w:type="dxa"/>
            <w:tcBorders>
              <w:top w:val="nil"/>
              <w:left w:val="single" w:sz="4" w:space="0" w:color="auto"/>
              <w:bottom w:val="single" w:sz="8" w:space="0" w:color="auto"/>
              <w:right w:val="single" w:sz="12" w:space="0" w:color="auto"/>
            </w:tcBorders>
          </w:tcPr>
          <w:p w14:paraId="7F0BFA24" w14:textId="77777777" w:rsidR="005A2C5A" w:rsidRPr="005A2C5A" w:rsidRDefault="005A2C5A" w:rsidP="005A2C5A">
            <w:pPr>
              <w:keepNext/>
              <w:keepLines/>
              <w:jc w:val="center"/>
              <w:rPr>
                <w:rFonts w:eastAsia="Calibri"/>
                <w:lang w:val="en-US"/>
              </w:rPr>
            </w:pPr>
            <w:r w:rsidRPr="005A2C5A">
              <w:rPr>
                <w:rFonts w:eastAsia="Calibri"/>
                <w:lang w:val="en-US"/>
              </w:rPr>
              <w:t>270</w:t>
            </w:r>
          </w:p>
        </w:tc>
        <w:tc>
          <w:tcPr>
            <w:tcW w:w="630" w:type="dxa"/>
            <w:tcBorders>
              <w:top w:val="nil"/>
              <w:left w:val="single" w:sz="4" w:space="0" w:color="auto"/>
              <w:bottom w:val="single" w:sz="8" w:space="0" w:color="auto"/>
              <w:right w:val="single" w:sz="12" w:space="0" w:color="auto"/>
            </w:tcBorders>
          </w:tcPr>
          <w:p w14:paraId="09884286" w14:textId="77777777" w:rsidR="005A2C5A" w:rsidRPr="005A2C5A" w:rsidRDefault="005A2C5A" w:rsidP="005A2C5A">
            <w:pPr>
              <w:keepNext/>
              <w:keepLines/>
              <w:jc w:val="center"/>
              <w:rPr>
                <w:rFonts w:eastAsia="Calibri"/>
                <w:lang w:val="en-US"/>
              </w:rPr>
            </w:pPr>
            <w:r w:rsidRPr="005A2C5A">
              <w:rPr>
                <w:rFonts w:eastAsia="Calibri"/>
                <w:lang w:val="en-US"/>
              </w:rPr>
              <w:t>269</w:t>
            </w:r>
          </w:p>
        </w:tc>
      </w:tr>
      <w:tr w:rsidR="005A2C5A" w:rsidRPr="005A2C5A" w14:paraId="56AC5C27"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9507E1" w14:textId="77777777" w:rsidR="005A2C5A" w:rsidRPr="005A2C5A" w:rsidRDefault="005A2C5A" w:rsidP="005A2C5A">
            <w:pPr>
              <w:keepNext/>
              <w:keepLines/>
              <w:jc w:val="center"/>
              <w:rPr>
                <w:rFonts w:eastAsia="Calibri"/>
                <w:lang w:val="en-US"/>
              </w:rPr>
            </w:pPr>
            <w:r w:rsidRPr="005A2C5A">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E5BF850" w14:textId="77777777" w:rsidR="005A2C5A" w:rsidRPr="005A2C5A" w:rsidRDefault="005A2C5A" w:rsidP="005A2C5A">
            <w:pPr>
              <w:keepNext/>
              <w:keepLines/>
              <w:jc w:val="center"/>
              <w:rPr>
                <w:rFonts w:eastAsia="Calibri"/>
                <w:lang w:val="en-US"/>
              </w:rPr>
            </w:pPr>
            <w:r w:rsidRPr="005A2C5A">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951EA07" w14:textId="77777777" w:rsidR="005A2C5A" w:rsidRPr="005A2C5A" w:rsidRDefault="005A2C5A" w:rsidP="005A2C5A">
            <w:pPr>
              <w:keepNext/>
              <w:keepLines/>
              <w:jc w:val="center"/>
              <w:rPr>
                <w:rFonts w:eastAsia="Calibri"/>
                <w:lang w:val="en-US"/>
              </w:rPr>
            </w:pPr>
            <w:r w:rsidRPr="005A2C5A">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8C0E00" w14:textId="77777777" w:rsidR="005A2C5A" w:rsidRPr="005A2C5A" w:rsidRDefault="005A2C5A" w:rsidP="005A2C5A">
            <w:pPr>
              <w:keepNext/>
              <w:keepLines/>
              <w:jc w:val="center"/>
              <w:rPr>
                <w:rFonts w:eastAsia="Calibri"/>
                <w:lang w:val="en-US"/>
              </w:rPr>
            </w:pPr>
            <w:r w:rsidRPr="005A2C5A">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1C85A" w14:textId="77777777" w:rsidR="005A2C5A" w:rsidRPr="005A2C5A" w:rsidRDefault="005A2C5A" w:rsidP="005A2C5A">
            <w:pPr>
              <w:keepNext/>
              <w:keepLines/>
              <w:jc w:val="center"/>
              <w:rPr>
                <w:rFonts w:eastAsia="Calibri"/>
                <w:lang w:val="en-US"/>
              </w:rPr>
            </w:pPr>
            <w:r w:rsidRPr="005A2C5A">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7000EE" w14:textId="77777777" w:rsidR="005A2C5A" w:rsidRPr="005A2C5A" w:rsidRDefault="005A2C5A" w:rsidP="005A2C5A">
            <w:pPr>
              <w:keepNext/>
              <w:keepLines/>
              <w:jc w:val="center"/>
              <w:rPr>
                <w:rFonts w:eastAsia="Calibri"/>
                <w:lang w:val="en-US"/>
              </w:rPr>
            </w:pPr>
            <w:r w:rsidRPr="005A2C5A">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CE09B4D" w14:textId="77777777" w:rsidR="005A2C5A" w:rsidRPr="005A2C5A" w:rsidRDefault="005A2C5A" w:rsidP="005A2C5A">
            <w:pPr>
              <w:keepNext/>
              <w:keepLines/>
              <w:jc w:val="center"/>
              <w:rPr>
                <w:rFonts w:eastAsia="Calibri"/>
                <w:lang w:val="en-US"/>
              </w:rPr>
            </w:pPr>
            <w:r w:rsidRPr="005A2C5A">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2FB2C7F1" w14:textId="77777777" w:rsidR="005A2C5A" w:rsidRPr="005A2C5A" w:rsidRDefault="005A2C5A" w:rsidP="005A2C5A">
            <w:pPr>
              <w:keepNext/>
              <w:keepLines/>
              <w:jc w:val="center"/>
              <w:rPr>
                <w:rFonts w:eastAsia="Calibri"/>
                <w:lang w:val="en-US"/>
              </w:rPr>
            </w:pPr>
            <w:r w:rsidRPr="005A2C5A">
              <w:rPr>
                <w:rFonts w:eastAsia="Calibri"/>
                <w:lang w:val="en-US"/>
              </w:rPr>
              <w:t>152</w:t>
            </w:r>
          </w:p>
        </w:tc>
        <w:tc>
          <w:tcPr>
            <w:tcW w:w="645" w:type="dxa"/>
            <w:tcBorders>
              <w:top w:val="nil"/>
              <w:left w:val="single" w:sz="4" w:space="0" w:color="auto"/>
              <w:bottom w:val="single" w:sz="8" w:space="0" w:color="auto"/>
              <w:right w:val="single" w:sz="4" w:space="0" w:color="auto"/>
            </w:tcBorders>
            <w:hideMark/>
          </w:tcPr>
          <w:p w14:paraId="78AD42C3" w14:textId="77777777" w:rsidR="005A2C5A" w:rsidRPr="005A2C5A" w:rsidRDefault="005A2C5A" w:rsidP="005A2C5A">
            <w:pPr>
              <w:keepNext/>
              <w:keepLines/>
              <w:jc w:val="center"/>
              <w:rPr>
                <w:rFonts w:eastAsia="Calibri"/>
                <w:lang w:val="en-US"/>
              </w:rPr>
            </w:pPr>
            <w:r w:rsidRPr="005A2C5A">
              <w:rPr>
                <w:rFonts w:eastAsia="Calibri"/>
                <w:lang w:val="en-US"/>
              </w:rPr>
              <w:t>177</w:t>
            </w:r>
          </w:p>
        </w:tc>
        <w:tc>
          <w:tcPr>
            <w:tcW w:w="630" w:type="dxa"/>
            <w:tcBorders>
              <w:top w:val="nil"/>
              <w:left w:val="single" w:sz="4" w:space="0" w:color="auto"/>
              <w:bottom w:val="single" w:sz="8" w:space="0" w:color="auto"/>
              <w:right w:val="single" w:sz="12" w:space="0" w:color="auto"/>
            </w:tcBorders>
            <w:hideMark/>
          </w:tcPr>
          <w:p w14:paraId="29E7275B" w14:textId="77777777" w:rsidR="005A2C5A" w:rsidRPr="005A2C5A" w:rsidRDefault="005A2C5A" w:rsidP="005A2C5A">
            <w:pPr>
              <w:keepNext/>
              <w:keepLines/>
              <w:jc w:val="center"/>
              <w:rPr>
                <w:rFonts w:eastAsia="Calibri"/>
                <w:lang w:val="en-US"/>
              </w:rPr>
            </w:pPr>
            <w:r w:rsidRPr="005A2C5A">
              <w:rPr>
                <w:rFonts w:eastAsia="Calibri"/>
                <w:lang w:val="en-US"/>
              </w:rPr>
              <w:t>192</w:t>
            </w:r>
          </w:p>
        </w:tc>
        <w:tc>
          <w:tcPr>
            <w:tcW w:w="630" w:type="dxa"/>
            <w:tcBorders>
              <w:top w:val="nil"/>
              <w:left w:val="single" w:sz="4" w:space="0" w:color="auto"/>
              <w:bottom w:val="single" w:sz="8" w:space="0" w:color="auto"/>
              <w:right w:val="single" w:sz="12" w:space="0" w:color="auto"/>
            </w:tcBorders>
            <w:hideMark/>
          </w:tcPr>
          <w:p w14:paraId="23DD92EB" w14:textId="77777777" w:rsidR="005A2C5A" w:rsidRPr="005A2C5A" w:rsidRDefault="005A2C5A" w:rsidP="005A2C5A">
            <w:pPr>
              <w:keepNext/>
              <w:keepLines/>
              <w:jc w:val="center"/>
              <w:rPr>
                <w:rFonts w:eastAsia="Calibri"/>
                <w:lang w:val="en-US"/>
              </w:rPr>
            </w:pPr>
            <w:r w:rsidRPr="005A2C5A">
              <w:rPr>
                <w:rFonts w:eastAsia="Calibri"/>
                <w:lang w:val="en-US"/>
              </w:rPr>
              <w:t>213</w:t>
            </w:r>
          </w:p>
        </w:tc>
        <w:tc>
          <w:tcPr>
            <w:tcW w:w="630" w:type="dxa"/>
            <w:tcBorders>
              <w:top w:val="nil"/>
              <w:left w:val="single" w:sz="4" w:space="0" w:color="auto"/>
              <w:bottom w:val="single" w:sz="8" w:space="0" w:color="auto"/>
              <w:right w:val="single" w:sz="12" w:space="0" w:color="auto"/>
            </w:tcBorders>
            <w:hideMark/>
          </w:tcPr>
          <w:p w14:paraId="065A1871" w14:textId="77777777" w:rsidR="005A2C5A" w:rsidRPr="005A2C5A" w:rsidRDefault="005A2C5A" w:rsidP="005A2C5A">
            <w:pPr>
              <w:keepNext/>
              <w:keepLines/>
              <w:jc w:val="center"/>
              <w:rPr>
                <w:rFonts w:eastAsia="Calibri"/>
                <w:lang w:val="en-US"/>
              </w:rPr>
            </w:pPr>
            <w:r w:rsidRPr="005A2C5A">
              <w:rPr>
                <w:rFonts w:eastAsia="Calibri"/>
                <w:lang w:val="en-US"/>
              </w:rPr>
              <w:t>220</w:t>
            </w:r>
          </w:p>
        </w:tc>
        <w:tc>
          <w:tcPr>
            <w:tcW w:w="630" w:type="dxa"/>
            <w:tcBorders>
              <w:top w:val="nil"/>
              <w:left w:val="single" w:sz="4" w:space="0" w:color="auto"/>
              <w:bottom w:val="single" w:sz="8" w:space="0" w:color="auto"/>
              <w:right w:val="single" w:sz="12" w:space="0" w:color="auto"/>
            </w:tcBorders>
          </w:tcPr>
          <w:p w14:paraId="49685D13" w14:textId="77777777" w:rsidR="005A2C5A" w:rsidRPr="005A2C5A" w:rsidRDefault="005A2C5A" w:rsidP="005A2C5A">
            <w:pPr>
              <w:keepNext/>
              <w:keepLines/>
              <w:jc w:val="center"/>
              <w:rPr>
                <w:rFonts w:eastAsia="Calibri"/>
                <w:lang w:val="en-US"/>
              </w:rPr>
            </w:pPr>
            <w:r w:rsidRPr="005A2C5A">
              <w:rPr>
                <w:rFonts w:eastAsia="Calibri"/>
                <w:lang w:val="en-US"/>
              </w:rPr>
              <w:t>226</w:t>
            </w:r>
          </w:p>
        </w:tc>
        <w:tc>
          <w:tcPr>
            <w:tcW w:w="630" w:type="dxa"/>
            <w:tcBorders>
              <w:top w:val="nil"/>
              <w:left w:val="single" w:sz="4" w:space="0" w:color="auto"/>
              <w:bottom w:val="single" w:sz="8" w:space="0" w:color="auto"/>
              <w:right w:val="single" w:sz="12" w:space="0" w:color="auto"/>
            </w:tcBorders>
          </w:tcPr>
          <w:p w14:paraId="43C77A51" w14:textId="77777777" w:rsidR="005A2C5A" w:rsidRPr="005A2C5A" w:rsidRDefault="005A2C5A" w:rsidP="005A2C5A">
            <w:pPr>
              <w:keepNext/>
              <w:keepLines/>
              <w:jc w:val="center"/>
              <w:rPr>
                <w:rFonts w:eastAsia="Calibri"/>
                <w:lang w:val="en-US"/>
              </w:rPr>
            </w:pPr>
            <w:r w:rsidRPr="005A2C5A">
              <w:rPr>
                <w:rFonts w:eastAsia="Calibri"/>
                <w:lang w:val="en-US"/>
              </w:rPr>
              <w:t>233</w:t>
            </w:r>
          </w:p>
        </w:tc>
      </w:tr>
      <w:tr w:rsidR="005A2C5A" w:rsidRPr="005A2C5A" w14:paraId="58451515"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D581F22" w14:textId="77777777" w:rsidR="005A2C5A" w:rsidRPr="005A2C5A" w:rsidRDefault="005A2C5A" w:rsidP="005A2C5A">
            <w:pPr>
              <w:keepNext/>
              <w:keepLines/>
              <w:jc w:val="center"/>
              <w:rPr>
                <w:rFonts w:eastAsia="Calibri"/>
                <w:lang w:val="en-US"/>
              </w:rPr>
            </w:pPr>
            <w:r w:rsidRPr="005A2C5A">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AF2276" w14:textId="77777777" w:rsidR="005A2C5A" w:rsidRPr="005A2C5A" w:rsidRDefault="005A2C5A" w:rsidP="005A2C5A">
            <w:pPr>
              <w:keepNext/>
              <w:keepLines/>
              <w:jc w:val="center"/>
              <w:rPr>
                <w:rFonts w:eastAsia="Calibri"/>
                <w:lang w:val="en-US"/>
              </w:rPr>
            </w:pPr>
            <w:r w:rsidRPr="005A2C5A">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1C9CACD" w14:textId="77777777" w:rsidR="005A2C5A" w:rsidRPr="005A2C5A" w:rsidRDefault="005A2C5A" w:rsidP="005A2C5A">
            <w:pPr>
              <w:keepNext/>
              <w:keepLines/>
              <w:jc w:val="center"/>
              <w:rPr>
                <w:rFonts w:eastAsia="Calibri"/>
                <w:lang w:val="en-US"/>
              </w:rPr>
            </w:pPr>
            <w:r w:rsidRPr="005A2C5A">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57614AF" w14:textId="77777777" w:rsidR="005A2C5A" w:rsidRPr="005A2C5A" w:rsidRDefault="005A2C5A" w:rsidP="005A2C5A">
            <w:pPr>
              <w:keepNext/>
              <w:keepLines/>
              <w:jc w:val="center"/>
              <w:rPr>
                <w:rFonts w:eastAsia="Calibri"/>
                <w:lang w:val="en-US"/>
              </w:rPr>
            </w:pPr>
            <w:r w:rsidRPr="005A2C5A">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E043ADD" w14:textId="77777777" w:rsidR="005A2C5A" w:rsidRPr="005A2C5A" w:rsidRDefault="005A2C5A" w:rsidP="005A2C5A">
            <w:pPr>
              <w:keepNext/>
              <w:keepLines/>
              <w:jc w:val="center"/>
              <w:rPr>
                <w:rFonts w:eastAsia="Calibri"/>
                <w:lang w:val="en-US"/>
              </w:rPr>
            </w:pPr>
            <w:r w:rsidRPr="005A2C5A">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532074" w14:textId="77777777" w:rsidR="005A2C5A" w:rsidRPr="005A2C5A" w:rsidRDefault="005A2C5A" w:rsidP="005A2C5A">
            <w:pPr>
              <w:keepNext/>
              <w:keepLines/>
              <w:jc w:val="center"/>
              <w:rPr>
                <w:rFonts w:eastAsia="Calibri"/>
                <w:lang w:val="en-US"/>
              </w:rPr>
            </w:pPr>
            <w:r w:rsidRPr="005A2C5A">
              <w:rPr>
                <w:rFonts w:eastAsia="Calibri"/>
                <w:lang w:val="en-US"/>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710D8D6" w14:textId="77777777" w:rsidR="005A2C5A" w:rsidRPr="005A2C5A" w:rsidRDefault="005A2C5A" w:rsidP="005A2C5A">
            <w:pPr>
              <w:keepNext/>
              <w:keepLines/>
              <w:jc w:val="center"/>
              <w:rPr>
                <w:rFonts w:eastAsia="Calibri"/>
                <w:lang w:val="en-US"/>
              </w:rPr>
            </w:pPr>
            <w:r w:rsidRPr="005A2C5A">
              <w:rPr>
                <w:rFonts w:eastAsia="Calibri"/>
                <w:lang w:val="en-US"/>
              </w:rPr>
              <w:t>119</w:t>
            </w:r>
          </w:p>
        </w:tc>
        <w:tc>
          <w:tcPr>
            <w:tcW w:w="600" w:type="dxa"/>
            <w:tcBorders>
              <w:top w:val="nil"/>
              <w:left w:val="single" w:sz="4" w:space="0" w:color="auto"/>
              <w:bottom w:val="single" w:sz="8" w:space="0" w:color="auto"/>
              <w:right w:val="single" w:sz="4" w:space="0" w:color="auto"/>
            </w:tcBorders>
            <w:hideMark/>
          </w:tcPr>
          <w:p w14:paraId="7C5B4349" w14:textId="77777777" w:rsidR="005A2C5A" w:rsidRPr="005A2C5A" w:rsidRDefault="005A2C5A" w:rsidP="005A2C5A">
            <w:pPr>
              <w:keepNext/>
              <w:keepLines/>
              <w:jc w:val="center"/>
              <w:rPr>
                <w:rFonts w:eastAsia="Calibri"/>
                <w:lang w:val="en-US"/>
              </w:rPr>
            </w:pPr>
            <w:r w:rsidRPr="005A2C5A">
              <w:rPr>
                <w:rFonts w:eastAsia="Calibri"/>
                <w:lang w:val="en-US"/>
              </w:rPr>
              <w:t>146</w:t>
            </w:r>
          </w:p>
        </w:tc>
        <w:tc>
          <w:tcPr>
            <w:tcW w:w="645" w:type="dxa"/>
            <w:tcBorders>
              <w:top w:val="nil"/>
              <w:left w:val="single" w:sz="4" w:space="0" w:color="auto"/>
              <w:bottom w:val="single" w:sz="8" w:space="0" w:color="auto"/>
              <w:right w:val="single" w:sz="4" w:space="0" w:color="auto"/>
            </w:tcBorders>
            <w:hideMark/>
          </w:tcPr>
          <w:p w14:paraId="5431348A" w14:textId="77777777" w:rsidR="005A2C5A" w:rsidRPr="005A2C5A" w:rsidRDefault="005A2C5A" w:rsidP="005A2C5A">
            <w:pPr>
              <w:keepNext/>
              <w:keepLines/>
              <w:jc w:val="center"/>
              <w:rPr>
                <w:rFonts w:eastAsia="Calibri"/>
                <w:lang w:val="en-US"/>
              </w:rPr>
            </w:pPr>
            <w:r w:rsidRPr="005A2C5A">
              <w:rPr>
                <w:rFonts w:eastAsia="Calibri"/>
                <w:lang w:val="en-US"/>
              </w:rPr>
              <w:t>155</w:t>
            </w:r>
          </w:p>
        </w:tc>
        <w:tc>
          <w:tcPr>
            <w:tcW w:w="630" w:type="dxa"/>
            <w:tcBorders>
              <w:top w:val="nil"/>
              <w:left w:val="single" w:sz="4" w:space="0" w:color="auto"/>
              <w:bottom w:val="single" w:sz="8" w:space="0" w:color="auto"/>
              <w:right w:val="single" w:sz="12" w:space="0" w:color="auto"/>
            </w:tcBorders>
            <w:hideMark/>
          </w:tcPr>
          <w:p w14:paraId="7EB9770F" w14:textId="77777777" w:rsidR="005A2C5A" w:rsidRPr="005A2C5A" w:rsidRDefault="005A2C5A" w:rsidP="005A2C5A">
            <w:pPr>
              <w:keepNext/>
              <w:keepLines/>
              <w:jc w:val="center"/>
              <w:rPr>
                <w:rFonts w:eastAsia="Calibri"/>
                <w:lang w:val="en-US"/>
              </w:rPr>
            </w:pPr>
            <w:r w:rsidRPr="005A2C5A">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2C196DFD" w14:textId="77777777" w:rsidR="005A2C5A" w:rsidRPr="005A2C5A" w:rsidRDefault="005A2C5A" w:rsidP="005A2C5A">
            <w:pPr>
              <w:keepNext/>
              <w:keepLines/>
              <w:jc w:val="center"/>
              <w:rPr>
                <w:rFonts w:eastAsia="Calibri"/>
                <w:lang w:val="en-US"/>
              </w:rPr>
            </w:pPr>
            <w:r w:rsidRPr="005A2C5A">
              <w:rPr>
                <w:rFonts w:eastAsia="Calibri"/>
                <w:lang w:val="en-US"/>
              </w:rPr>
              <w:t>158</w:t>
            </w:r>
          </w:p>
        </w:tc>
        <w:tc>
          <w:tcPr>
            <w:tcW w:w="630" w:type="dxa"/>
            <w:tcBorders>
              <w:top w:val="nil"/>
              <w:left w:val="single" w:sz="4" w:space="0" w:color="auto"/>
              <w:bottom w:val="single" w:sz="8" w:space="0" w:color="auto"/>
              <w:right w:val="single" w:sz="12" w:space="0" w:color="auto"/>
            </w:tcBorders>
            <w:hideMark/>
          </w:tcPr>
          <w:p w14:paraId="669D6058" w14:textId="77777777" w:rsidR="005A2C5A" w:rsidRPr="005A2C5A" w:rsidRDefault="005A2C5A" w:rsidP="005A2C5A">
            <w:pPr>
              <w:keepNext/>
              <w:keepLines/>
              <w:jc w:val="center"/>
              <w:rPr>
                <w:rFonts w:eastAsia="Calibri"/>
                <w:lang w:val="en-US"/>
              </w:rPr>
            </w:pPr>
            <w:r w:rsidRPr="005A2C5A">
              <w:rPr>
                <w:rFonts w:eastAsia="Calibri"/>
                <w:lang w:val="en-US"/>
              </w:rPr>
              <w:t>170</w:t>
            </w:r>
          </w:p>
        </w:tc>
        <w:tc>
          <w:tcPr>
            <w:tcW w:w="630" w:type="dxa"/>
            <w:tcBorders>
              <w:top w:val="nil"/>
              <w:left w:val="single" w:sz="4" w:space="0" w:color="auto"/>
              <w:bottom w:val="single" w:sz="8" w:space="0" w:color="auto"/>
              <w:right w:val="single" w:sz="12" w:space="0" w:color="auto"/>
            </w:tcBorders>
          </w:tcPr>
          <w:p w14:paraId="3E85FD37" w14:textId="77777777" w:rsidR="005A2C5A" w:rsidRPr="005A2C5A" w:rsidRDefault="005A2C5A" w:rsidP="005A2C5A">
            <w:pPr>
              <w:keepNext/>
              <w:keepLines/>
              <w:jc w:val="center"/>
              <w:rPr>
                <w:rFonts w:eastAsia="Calibri"/>
                <w:lang w:val="en-US"/>
              </w:rPr>
            </w:pPr>
            <w:r w:rsidRPr="005A2C5A">
              <w:rPr>
                <w:rFonts w:eastAsia="Calibri"/>
                <w:lang w:val="en-US"/>
              </w:rPr>
              <w:t>169</w:t>
            </w:r>
          </w:p>
        </w:tc>
        <w:tc>
          <w:tcPr>
            <w:tcW w:w="630" w:type="dxa"/>
            <w:tcBorders>
              <w:top w:val="nil"/>
              <w:left w:val="single" w:sz="4" w:space="0" w:color="auto"/>
              <w:bottom w:val="single" w:sz="8" w:space="0" w:color="auto"/>
              <w:right w:val="single" w:sz="12" w:space="0" w:color="auto"/>
            </w:tcBorders>
          </w:tcPr>
          <w:p w14:paraId="354FFA60" w14:textId="77777777" w:rsidR="005A2C5A" w:rsidRPr="005A2C5A" w:rsidRDefault="005A2C5A" w:rsidP="005A2C5A">
            <w:pPr>
              <w:keepNext/>
              <w:keepLines/>
              <w:jc w:val="center"/>
              <w:rPr>
                <w:rFonts w:eastAsia="Calibri"/>
                <w:lang w:val="en-US"/>
              </w:rPr>
            </w:pPr>
            <w:r w:rsidRPr="005A2C5A">
              <w:rPr>
                <w:rFonts w:eastAsia="Calibri"/>
                <w:lang w:val="en-US"/>
              </w:rPr>
              <w:t>169</w:t>
            </w:r>
          </w:p>
        </w:tc>
      </w:tr>
      <w:tr w:rsidR="005A2C5A" w:rsidRPr="005A2C5A" w14:paraId="191401F5" w14:textId="77777777" w:rsidTr="00E559A9">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46A928" w14:textId="77777777" w:rsidR="005A2C5A" w:rsidRPr="005A2C5A" w:rsidRDefault="005A2C5A" w:rsidP="005A2C5A">
            <w:pPr>
              <w:keepNext/>
              <w:keepLines/>
              <w:jc w:val="center"/>
              <w:rPr>
                <w:rFonts w:eastAsia="Calibri"/>
                <w:lang w:val="en-US"/>
              </w:rPr>
            </w:pPr>
            <w:r w:rsidRPr="005A2C5A">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D45E43" w14:textId="77777777" w:rsidR="005A2C5A" w:rsidRPr="005A2C5A" w:rsidRDefault="005A2C5A" w:rsidP="005A2C5A">
            <w:pPr>
              <w:keepNext/>
              <w:keepLines/>
              <w:jc w:val="center"/>
              <w:rPr>
                <w:rFonts w:eastAsia="Calibri"/>
                <w:lang w:val="en-US"/>
              </w:rPr>
            </w:pPr>
            <w:r w:rsidRPr="005A2C5A">
              <w:rPr>
                <w:rFonts w:eastAsia="Calibri"/>
                <w:lang w:val="en-US"/>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0311E8F" w14:textId="77777777" w:rsidR="005A2C5A" w:rsidRPr="005A2C5A" w:rsidRDefault="005A2C5A" w:rsidP="005A2C5A">
            <w:pPr>
              <w:keepNext/>
              <w:keepLines/>
              <w:jc w:val="center"/>
              <w:rPr>
                <w:rFonts w:eastAsia="Calibri"/>
                <w:lang w:val="en-US"/>
              </w:rPr>
            </w:pPr>
            <w:r w:rsidRPr="005A2C5A">
              <w:rPr>
                <w:rFonts w:eastAsia="Calibri"/>
                <w:lang w:val="en-US"/>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76E3536" w14:textId="77777777" w:rsidR="005A2C5A" w:rsidRPr="005A2C5A" w:rsidRDefault="005A2C5A" w:rsidP="005A2C5A">
            <w:pPr>
              <w:keepNext/>
              <w:keepLines/>
              <w:jc w:val="center"/>
              <w:rPr>
                <w:rFonts w:eastAsia="Calibri"/>
                <w:lang w:val="en-US"/>
              </w:rPr>
            </w:pPr>
            <w:r w:rsidRPr="005A2C5A">
              <w:rPr>
                <w:rFonts w:eastAsia="Calibri"/>
                <w:lang w:val="en-US"/>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9FC0341" w14:textId="77777777" w:rsidR="005A2C5A" w:rsidRPr="005A2C5A" w:rsidRDefault="005A2C5A" w:rsidP="005A2C5A">
            <w:pPr>
              <w:keepNext/>
              <w:keepLines/>
              <w:jc w:val="center"/>
              <w:rPr>
                <w:rFonts w:eastAsia="Calibri"/>
                <w:lang w:val="en-US"/>
              </w:rPr>
            </w:pPr>
            <w:r w:rsidRPr="005A2C5A">
              <w:rPr>
                <w:rFonts w:eastAsia="Calibri"/>
                <w:lang w:val="en-US"/>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41595A7" w14:textId="77777777" w:rsidR="005A2C5A" w:rsidRPr="005A2C5A" w:rsidRDefault="005A2C5A" w:rsidP="005A2C5A">
            <w:pPr>
              <w:keepNext/>
              <w:keepLines/>
              <w:jc w:val="center"/>
              <w:rPr>
                <w:rFonts w:eastAsia="Calibri"/>
                <w:lang w:val="en-US"/>
              </w:rPr>
            </w:pPr>
            <w:r w:rsidRPr="005A2C5A">
              <w:rPr>
                <w:rFonts w:eastAsia="Calibri"/>
                <w:lang w:val="en-US"/>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0B1AF49F" w14:textId="77777777" w:rsidR="005A2C5A" w:rsidRPr="005A2C5A" w:rsidRDefault="005A2C5A" w:rsidP="005A2C5A">
            <w:pPr>
              <w:keepNext/>
              <w:keepLines/>
              <w:jc w:val="center"/>
              <w:rPr>
                <w:rFonts w:eastAsia="Calibri"/>
                <w:lang w:val="en-US"/>
              </w:rPr>
            </w:pPr>
            <w:r w:rsidRPr="005A2C5A">
              <w:rPr>
                <w:rFonts w:eastAsia="Calibri"/>
                <w:lang w:val="en-US"/>
              </w:rPr>
              <w:t>509</w:t>
            </w:r>
          </w:p>
        </w:tc>
        <w:tc>
          <w:tcPr>
            <w:tcW w:w="600" w:type="dxa"/>
            <w:tcBorders>
              <w:top w:val="nil"/>
              <w:left w:val="single" w:sz="4" w:space="0" w:color="auto"/>
              <w:bottom w:val="single" w:sz="12" w:space="0" w:color="auto"/>
              <w:right w:val="single" w:sz="4" w:space="0" w:color="auto"/>
            </w:tcBorders>
            <w:hideMark/>
          </w:tcPr>
          <w:p w14:paraId="24274025" w14:textId="77777777" w:rsidR="005A2C5A" w:rsidRPr="005A2C5A" w:rsidRDefault="005A2C5A" w:rsidP="005A2C5A">
            <w:pPr>
              <w:keepNext/>
              <w:keepLines/>
              <w:jc w:val="center"/>
              <w:rPr>
                <w:rFonts w:eastAsia="Calibri"/>
                <w:lang w:val="en-US"/>
              </w:rPr>
            </w:pPr>
            <w:r w:rsidRPr="005A2C5A">
              <w:rPr>
                <w:rFonts w:eastAsia="Calibri"/>
                <w:lang w:val="en-US"/>
              </w:rPr>
              <w:t>553</w:t>
            </w:r>
          </w:p>
        </w:tc>
        <w:tc>
          <w:tcPr>
            <w:tcW w:w="645" w:type="dxa"/>
            <w:tcBorders>
              <w:top w:val="nil"/>
              <w:left w:val="single" w:sz="4" w:space="0" w:color="auto"/>
              <w:bottom w:val="single" w:sz="12" w:space="0" w:color="auto"/>
              <w:right w:val="single" w:sz="4" w:space="0" w:color="auto"/>
            </w:tcBorders>
            <w:hideMark/>
          </w:tcPr>
          <w:p w14:paraId="10D490C1" w14:textId="77777777" w:rsidR="005A2C5A" w:rsidRPr="005A2C5A" w:rsidRDefault="005A2C5A" w:rsidP="005A2C5A">
            <w:pPr>
              <w:keepNext/>
              <w:keepLines/>
              <w:jc w:val="center"/>
              <w:rPr>
                <w:rFonts w:eastAsia="Calibri"/>
                <w:lang w:val="en-US"/>
              </w:rPr>
            </w:pPr>
            <w:r w:rsidRPr="005A2C5A">
              <w:rPr>
                <w:rFonts w:eastAsia="Calibri"/>
                <w:lang w:val="en-US"/>
              </w:rPr>
              <w:t>597</w:t>
            </w:r>
          </w:p>
        </w:tc>
        <w:tc>
          <w:tcPr>
            <w:tcW w:w="630" w:type="dxa"/>
            <w:tcBorders>
              <w:top w:val="nil"/>
              <w:left w:val="single" w:sz="4" w:space="0" w:color="auto"/>
              <w:bottom w:val="single" w:sz="12" w:space="0" w:color="auto"/>
              <w:right w:val="single" w:sz="12" w:space="0" w:color="auto"/>
            </w:tcBorders>
            <w:hideMark/>
          </w:tcPr>
          <w:p w14:paraId="45C1F043" w14:textId="77777777" w:rsidR="005A2C5A" w:rsidRPr="005A2C5A" w:rsidRDefault="005A2C5A" w:rsidP="005A2C5A">
            <w:pPr>
              <w:keepNext/>
              <w:keepLines/>
              <w:jc w:val="center"/>
              <w:rPr>
                <w:rFonts w:eastAsia="Calibri"/>
                <w:lang w:val="en-US"/>
              </w:rPr>
            </w:pPr>
            <w:r w:rsidRPr="005A2C5A">
              <w:rPr>
                <w:rFonts w:eastAsia="Calibri"/>
                <w:lang w:val="en-US"/>
              </w:rPr>
              <w:t>626</w:t>
            </w:r>
          </w:p>
        </w:tc>
        <w:tc>
          <w:tcPr>
            <w:tcW w:w="630" w:type="dxa"/>
            <w:tcBorders>
              <w:top w:val="nil"/>
              <w:left w:val="single" w:sz="4" w:space="0" w:color="auto"/>
              <w:bottom w:val="single" w:sz="12" w:space="0" w:color="auto"/>
              <w:right w:val="single" w:sz="12" w:space="0" w:color="auto"/>
            </w:tcBorders>
            <w:hideMark/>
          </w:tcPr>
          <w:p w14:paraId="3C2B245D" w14:textId="77777777" w:rsidR="005A2C5A" w:rsidRPr="005A2C5A" w:rsidRDefault="005A2C5A" w:rsidP="005A2C5A">
            <w:pPr>
              <w:keepNext/>
              <w:keepLines/>
              <w:jc w:val="center"/>
              <w:rPr>
                <w:rFonts w:eastAsia="Calibri"/>
                <w:lang w:val="en-US"/>
              </w:rPr>
            </w:pPr>
            <w:r w:rsidRPr="005A2C5A">
              <w:rPr>
                <w:rFonts w:eastAsia="Calibri"/>
                <w:lang w:val="en-US"/>
              </w:rPr>
              <w:t>640</w:t>
            </w:r>
          </w:p>
        </w:tc>
        <w:tc>
          <w:tcPr>
            <w:tcW w:w="630" w:type="dxa"/>
            <w:tcBorders>
              <w:top w:val="nil"/>
              <w:left w:val="single" w:sz="4" w:space="0" w:color="auto"/>
              <w:bottom w:val="single" w:sz="12" w:space="0" w:color="auto"/>
              <w:right w:val="single" w:sz="12" w:space="0" w:color="auto"/>
            </w:tcBorders>
            <w:hideMark/>
          </w:tcPr>
          <w:p w14:paraId="5E1EDE72" w14:textId="77777777" w:rsidR="005A2C5A" w:rsidRPr="005A2C5A" w:rsidRDefault="005A2C5A" w:rsidP="005A2C5A">
            <w:pPr>
              <w:keepNext/>
              <w:keepLines/>
              <w:jc w:val="center"/>
              <w:rPr>
                <w:rFonts w:eastAsia="Calibri"/>
                <w:lang w:val="en-US"/>
              </w:rPr>
            </w:pPr>
            <w:r w:rsidRPr="005A2C5A">
              <w:rPr>
                <w:rFonts w:eastAsia="Calibri"/>
                <w:lang w:val="en-US"/>
              </w:rPr>
              <w:t>653</w:t>
            </w:r>
          </w:p>
        </w:tc>
        <w:tc>
          <w:tcPr>
            <w:tcW w:w="630" w:type="dxa"/>
            <w:tcBorders>
              <w:top w:val="nil"/>
              <w:left w:val="single" w:sz="4" w:space="0" w:color="auto"/>
              <w:bottom w:val="single" w:sz="12" w:space="0" w:color="auto"/>
              <w:right w:val="single" w:sz="12" w:space="0" w:color="auto"/>
            </w:tcBorders>
          </w:tcPr>
          <w:p w14:paraId="6148B35F" w14:textId="77777777" w:rsidR="005A2C5A" w:rsidRPr="005A2C5A" w:rsidRDefault="005A2C5A" w:rsidP="005A2C5A">
            <w:pPr>
              <w:keepNext/>
              <w:keepLines/>
              <w:jc w:val="center"/>
              <w:rPr>
                <w:rFonts w:eastAsia="Calibri"/>
                <w:lang w:val="en-US"/>
              </w:rPr>
            </w:pPr>
            <w:r w:rsidRPr="005A2C5A">
              <w:rPr>
                <w:rFonts w:eastAsia="Calibri"/>
                <w:lang w:val="en-US"/>
              </w:rPr>
              <w:t>665</w:t>
            </w:r>
          </w:p>
        </w:tc>
        <w:tc>
          <w:tcPr>
            <w:tcW w:w="630" w:type="dxa"/>
            <w:tcBorders>
              <w:top w:val="nil"/>
              <w:left w:val="single" w:sz="4" w:space="0" w:color="auto"/>
              <w:bottom w:val="single" w:sz="12" w:space="0" w:color="auto"/>
              <w:right w:val="single" w:sz="12" w:space="0" w:color="auto"/>
            </w:tcBorders>
          </w:tcPr>
          <w:p w14:paraId="3D163C4C" w14:textId="77777777" w:rsidR="005A2C5A" w:rsidRPr="005A2C5A" w:rsidRDefault="005A2C5A" w:rsidP="005A2C5A">
            <w:pPr>
              <w:keepNext/>
              <w:keepLines/>
              <w:jc w:val="center"/>
              <w:rPr>
                <w:rFonts w:eastAsia="Calibri"/>
                <w:lang w:val="en-US"/>
              </w:rPr>
            </w:pPr>
            <w:r w:rsidRPr="005A2C5A">
              <w:rPr>
                <w:rFonts w:eastAsia="Calibri"/>
                <w:lang w:val="en-US"/>
              </w:rPr>
              <w:t>671</w:t>
            </w:r>
          </w:p>
        </w:tc>
      </w:tr>
    </w:tbl>
    <w:p w14:paraId="2F9BDF62" w14:textId="77777777" w:rsidR="005A2C5A" w:rsidRPr="005A2C5A" w:rsidRDefault="005A2C5A" w:rsidP="005A2C5A">
      <w:pPr>
        <w:keepNext/>
        <w:keepLines/>
        <w:jc w:val="center"/>
        <w:rPr>
          <w:rFonts w:eastAsia="Calibri"/>
        </w:rPr>
      </w:pPr>
      <w:r w:rsidRPr="005A2C5A">
        <w:rPr>
          <w:rFonts w:eastAsia="Calibri"/>
        </w:rPr>
        <w:t>NOTE – Some of the figures in the table above have been subject to retroactive changes.</w:t>
      </w:r>
    </w:p>
    <w:p w14:paraId="09D5821B" w14:textId="77777777" w:rsidR="005A2C5A" w:rsidRPr="005A2C5A" w:rsidRDefault="005A2C5A" w:rsidP="005A2C5A">
      <w:pPr>
        <w:keepNext/>
        <w:keepLines/>
        <w:jc w:val="center"/>
        <w:rPr>
          <w:rFonts w:eastAsia="Calibri"/>
        </w:rPr>
      </w:pPr>
      <w:r w:rsidRPr="005A2C5A">
        <w:rPr>
          <w:rFonts w:eastAsia="Calibri"/>
          <w:noProof/>
        </w:rPr>
        <w:lastRenderedPageBreak/>
        <w:drawing>
          <wp:inline distT="0" distB="0" distL="0" distR="0" wp14:anchorId="5EECEE91" wp14:editId="428929AF">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14:paraId="19D69F03" w14:textId="23F938C2"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w:t>
      </w:r>
      <w:r w:rsidR="005A2C5A">
        <w:rPr>
          <w:rFonts w:eastAsia="Calibri"/>
          <w:b/>
        </w:rPr>
        <w:t>12</w:t>
      </w:r>
      <w:r w:rsidRPr="001A3BF9">
        <w:rPr>
          <w:rFonts w:eastAsia="Calibri"/>
          <w:b/>
        </w:rPr>
        <w:t xml:space="preserve"> to </w:t>
      </w:r>
      <w:r w:rsidR="00920EFA">
        <w:rPr>
          <w:rFonts w:eastAsia="Calibri"/>
          <w:b/>
        </w:rPr>
        <w:t>2</w:t>
      </w:r>
      <w:r w:rsidR="005A2C5A">
        <w:rPr>
          <w:rFonts w:eastAsia="Calibri"/>
          <w:b/>
        </w:rPr>
        <w:t>2</w:t>
      </w:r>
      <w:r w:rsidR="00920EFA">
        <w:rPr>
          <w:rFonts w:eastAsia="Calibri"/>
          <w:b/>
        </w:rPr>
        <w:t xml:space="preserve"> </w:t>
      </w:r>
      <w:r w:rsidR="005A2C5A">
        <w:rPr>
          <w:rFonts w:eastAsia="Calibri"/>
          <w:b/>
        </w:rPr>
        <w:t>July</w:t>
      </w:r>
      <w:r w:rsidRPr="001A3BF9">
        <w:rPr>
          <w:rFonts w:eastAsia="Calibri"/>
          <w:b/>
          <w:bCs/>
        </w:rPr>
        <w:t xml:space="preserve"> </w:t>
      </w:r>
      <w:r w:rsidRPr="001A3BF9">
        <w:rPr>
          <w:rFonts w:eastAsia="Calibri"/>
          <w:b/>
        </w:rPr>
        <w:t>202</w:t>
      </w:r>
      <w:r w:rsidR="005A2C5A">
        <w:rPr>
          <w:rFonts w:eastAsia="Calibri"/>
          <w:b/>
        </w:rPr>
        <w:t>4</w:t>
      </w:r>
    </w:p>
    <w:p w14:paraId="640C620C" w14:textId="1AB12B4B" w:rsidR="003E7B9E" w:rsidRDefault="003E7B9E" w:rsidP="005A2C5A">
      <w:pPr>
        <w:keepNext/>
        <w:keepLines/>
        <w:jc w:val="center"/>
        <w:rPr>
          <w:rFonts w:eastAsia="Calibri"/>
        </w:rPr>
      </w:pPr>
      <w:r>
        <w:rPr>
          <w:rFonts w:eastAsia="Calibri"/>
        </w:rPr>
        <w:t>NOTE – The Academia category was created in 2011.</w:t>
      </w:r>
    </w:p>
    <w:p w14:paraId="50FB69A8" w14:textId="0063D7AC" w:rsidR="00B83A2A" w:rsidRPr="00C32576" w:rsidRDefault="00682E93" w:rsidP="0048381E">
      <w:pPr>
        <w:pStyle w:val="Heading1"/>
        <w:spacing w:before="240"/>
      </w:pPr>
      <w:bookmarkStart w:id="141" w:name="_10_Virtual_meetings"/>
      <w:bookmarkStart w:id="142" w:name="_Toc462664274"/>
      <w:bookmarkStart w:id="143" w:name="_Toc480527863"/>
      <w:bookmarkStart w:id="144" w:name="_11_Bridging_the"/>
      <w:bookmarkStart w:id="145" w:name="_12_Bridging_the"/>
      <w:bookmarkStart w:id="146" w:name="_9_Bridging_the"/>
      <w:bookmarkStart w:id="147" w:name="_Toc416161356"/>
      <w:bookmarkStart w:id="148" w:name="_Toc438553979"/>
      <w:bookmarkStart w:id="149" w:name="_Toc453929098"/>
      <w:bookmarkStart w:id="150" w:name="_Toc453932969"/>
      <w:bookmarkStart w:id="151" w:name="_Toc454295875"/>
      <w:bookmarkStart w:id="152" w:name="_Toc480527846"/>
      <w:bookmarkStart w:id="153" w:name="_Toc51042269"/>
      <w:bookmarkStart w:id="154" w:name="_Toc172574479"/>
      <w:bookmarkStart w:id="155" w:name="_Toc453929120"/>
      <w:bookmarkStart w:id="156" w:name="_Toc453932991"/>
      <w:bookmarkStart w:id="157" w:name="_Toc454295897"/>
      <w:bookmarkStart w:id="158" w:name="_Toc387390042"/>
      <w:bookmarkStart w:id="159" w:name="_Toc416161372"/>
      <w:bookmarkStart w:id="160" w:name="_Toc438553998"/>
      <w:bookmarkEnd w:id="131"/>
      <w:bookmarkEnd w:id="132"/>
      <w:bookmarkEnd w:id="133"/>
      <w:bookmarkEnd w:id="134"/>
      <w:bookmarkEnd w:id="135"/>
      <w:bookmarkEnd w:id="136"/>
      <w:bookmarkEnd w:id="137"/>
      <w:bookmarkEnd w:id="138"/>
      <w:bookmarkEnd w:id="141"/>
      <w:bookmarkEnd w:id="142"/>
      <w:bookmarkEnd w:id="143"/>
      <w:bookmarkEnd w:id="144"/>
      <w:bookmarkEnd w:id="145"/>
      <w:bookmarkEnd w:id="146"/>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47"/>
      <w:bookmarkEnd w:id="148"/>
      <w:bookmarkEnd w:id="149"/>
      <w:bookmarkEnd w:id="150"/>
      <w:bookmarkEnd w:id="151"/>
      <w:bookmarkEnd w:id="152"/>
      <w:bookmarkEnd w:id="153"/>
      <w:bookmarkEnd w:id="154"/>
    </w:p>
    <w:p w14:paraId="6E6D884D" w14:textId="31BED4DA" w:rsidR="006C076E" w:rsidRPr="006C076E" w:rsidRDefault="00C53A21" w:rsidP="006C076E">
      <w:hyperlink r:id="rId179"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2E9980EB"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00F138B0">
        <w:t xml:space="preserve">continues to </w:t>
      </w:r>
      <w:r w:rsidRPr="006C076E">
        <w:t xml:space="preserve">fund the BSG </w:t>
      </w:r>
      <w:r w:rsidR="00B44AD8">
        <w:t>Program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3E953E25" w:rsidR="006C076E" w:rsidRPr="006C076E" w:rsidRDefault="00C53A21" w:rsidP="00770357">
      <w:pPr>
        <w:numPr>
          <w:ilvl w:val="0"/>
          <w:numId w:val="33"/>
        </w:numPr>
      </w:pPr>
      <w:hyperlink r:id="rId180" w:history="1">
        <w:r w:rsidR="006C076E" w:rsidRPr="004D16A9">
          <w:rPr>
            <w:rStyle w:val="Hyperlink"/>
          </w:rPr>
          <w:t>Guidelines</w:t>
        </w:r>
      </w:hyperlink>
      <w:r w:rsidR="006C076E" w:rsidRPr="006C076E">
        <w:t xml:space="preserve">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in alignment with national plans, policies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61" w:name="_Hlk155178488"/>
      <w:r w:rsidRPr="006C076E">
        <w:t>DFS Security Lab, Cyber Defence Centre 4 Developing Countries, United for Smart Sustainable Cities, C&amp;I Programme, Make Listening Safe initiative,</w:t>
      </w:r>
      <w:bookmarkEnd w:id="161"/>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C5233FF" w:rsidR="006C076E" w:rsidRPr="004D16A9" w:rsidRDefault="006C076E" w:rsidP="00B83A2A">
      <w:r w:rsidRPr="006C076E">
        <w:rPr>
          <w:b/>
          <w:bCs/>
        </w:rPr>
        <w:lastRenderedPageBreak/>
        <w:t xml:space="preserve">BSG </w:t>
      </w:r>
      <w:r w:rsidR="004D16A9">
        <w:rPr>
          <w:b/>
          <w:bCs/>
        </w:rPr>
        <w:t>capacity building activities</w:t>
      </w:r>
      <w:r w:rsidRPr="006C076E">
        <w:rPr>
          <w:b/>
          <w:bCs/>
        </w:rPr>
        <w:t>:</w:t>
      </w:r>
      <w:r w:rsidRPr="006C076E">
        <w:t xml:space="preserve"> </w:t>
      </w:r>
      <w:r w:rsidR="005F4D9D" w:rsidRPr="005F4D9D">
        <w:t>BSG activities including capacity building relevant to standards development</w:t>
      </w:r>
      <w:r w:rsidR="004D16A9">
        <w:t xml:space="preserve">, </w:t>
      </w:r>
      <w:r w:rsidR="005F4D9D" w:rsidRPr="005F4D9D">
        <w:t xml:space="preserve">WTSA </w:t>
      </w:r>
      <w:r w:rsidR="004D16A9">
        <w:t xml:space="preserve">and electronic working methods and tools </w:t>
      </w:r>
      <w:r w:rsidR="005F4D9D" w:rsidRPr="005F4D9D">
        <w:t xml:space="preserve">were held </w:t>
      </w:r>
      <w:r w:rsidR="00C42D9B">
        <w:t xml:space="preserve">at the following </w:t>
      </w:r>
      <w:r w:rsidR="005F4D9D" w:rsidRPr="005F4D9D">
        <w:t>events in 2024:</w:t>
      </w:r>
    </w:p>
    <w:p w14:paraId="432DF2EB" w14:textId="12865954" w:rsidR="005F4D9D" w:rsidRPr="005F4D9D" w:rsidRDefault="005F4D9D" w:rsidP="005F4D9D">
      <w:pPr>
        <w:numPr>
          <w:ilvl w:val="0"/>
          <w:numId w:val="19"/>
        </w:numPr>
        <w:rPr>
          <w:lang w:val="de-DE"/>
        </w:rPr>
      </w:pPr>
      <w:r w:rsidRPr="005F4D9D">
        <w:rPr>
          <w:lang w:val="de-DE"/>
        </w:rPr>
        <w:t>TSAG, Geneva, 22-26 January 2024</w:t>
      </w:r>
    </w:p>
    <w:p w14:paraId="57F90AD7" w14:textId="47CFBDDD" w:rsidR="005F4D9D" w:rsidRPr="005F4D9D" w:rsidRDefault="005F4D9D" w:rsidP="005F4D9D">
      <w:pPr>
        <w:numPr>
          <w:ilvl w:val="0"/>
          <w:numId w:val="19"/>
        </w:numPr>
        <w:rPr>
          <w:lang w:val="de-DE"/>
        </w:rPr>
      </w:pPr>
      <w:r w:rsidRPr="005F4D9D">
        <w:rPr>
          <w:lang w:val="de-DE"/>
        </w:rPr>
        <w:t>SG17, Geneva, 20 February - 1 March 2024</w:t>
      </w:r>
    </w:p>
    <w:p w14:paraId="0EF2E8BF" w14:textId="22ACC4CA" w:rsidR="005F4D9D" w:rsidRPr="00C53A21" w:rsidRDefault="005F4D9D" w:rsidP="005F4D9D">
      <w:pPr>
        <w:numPr>
          <w:ilvl w:val="0"/>
          <w:numId w:val="19"/>
        </w:numPr>
      </w:pPr>
      <w:r w:rsidRPr="00C53A21">
        <w:t>BSG Workshop on Effectiveness in Standardization, New Delhi, India, 26-27 February</w:t>
      </w:r>
    </w:p>
    <w:p w14:paraId="45DB5C44" w14:textId="2185651D" w:rsidR="005F4D9D" w:rsidRPr="005F4D9D" w:rsidRDefault="005F4D9D" w:rsidP="005F4D9D">
      <w:pPr>
        <w:numPr>
          <w:ilvl w:val="0"/>
          <w:numId w:val="19"/>
        </w:numPr>
        <w:rPr>
          <w:lang w:val="de-DE"/>
        </w:rPr>
      </w:pPr>
      <w:r w:rsidRPr="005F4D9D">
        <w:rPr>
          <w:lang w:val="de-DE"/>
        </w:rPr>
        <w:t>SG13, Geneva, 4-15 March 2024</w:t>
      </w:r>
    </w:p>
    <w:p w14:paraId="4FA4B2D6" w14:textId="323EAF8C" w:rsidR="005F4D9D" w:rsidRPr="005F4D9D" w:rsidRDefault="005F4D9D" w:rsidP="005F4D9D">
      <w:pPr>
        <w:numPr>
          <w:ilvl w:val="0"/>
          <w:numId w:val="19"/>
        </w:numPr>
        <w:rPr>
          <w:lang w:val="de-DE"/>
        </w:rPr>
      </w:pPr>
      <w:r w:rsidRPr="005F4D9D">
        <w:rPr>
          <w:lang w:val="de-DE"/>
        </w:rPr>
        <w:t>SG2-AFR, SG2RG-ARB and SG3RG-ARB, Kuwait City, Kuwait, 6-7 March 2024</w:t>
      </w:r>
    </w:p>
    <w:p w14:paraId="167A1F7D" w14:textId="2C7CFE86" w:rsidR="005F4D9D" w:rsidRPr="00C53A21" w:rsidRDefault="005F4D9D" w:rsidP="005F4D9D">
      <w:pPr>
        <w:numPr>
          <w:ilvl w:val="0"/>
          <w:numId w:val="19"/>
        </w:numPr>
      </w:pPr>
      <w:r w:rsidRPr="00C53A21">
        <w:t>SG12RG-AFR, Maputo, Mozambique, 6-7 March 2024</w:t>
      </w:r>
    </w:p>
    <w:p w14:paraId="11A18CE5" w14:textId="3268AE93" w:rsidR="005F4D9D" w:rsidRPr="00C53A21" w:rsidRDefault="005F4D9D" w:rsidP="005F4D9D">
      <w:pPr>
        <w:numPr>
          <w:ilvl w:val="0"/>
          <w:numId w:val="19"/>
        </w:numPr>
      </w:pPr>
      <w:r w:rsidRPr="00C53A21">
        <w:t>FG-AI4A, New Delhi, India, 18-19 March 2024</w:t>
      </w:r>
      <w:r w:rsidRPr="00C53A21">
        <w:tab/>
      </w:r>
    </w:p>
    <w:p w14:paraId="08F6EFEA" w14:textId="0AED32E8" w:rsidR="005F4D9D" w:rsidRPr="00C53A21" w:rsidRDefault="005F4D9D" w:rsidP="005F4D9D">
      <w:pPr>
        <w:numPr>
          <w:ilvl w:val="0"/>
          <w:numId w:val="19"/>
        </w:numPr>
      </w:pPr>
      <w:r w:rsidRPr="00C53A21">
        <w:t xml:space="preserve">CEPT Com-ITU, online, 19-20 March 2024 </w:t>
      </w:r>
    </w:p>
    <w:p w14:paraId="3B004C11" w14:textId="03DD7B3C" w:rsidR="005F4D9D" w:rsidRPr="00C53A21" w:rsidRDefault="005F4D9D" w:rsidP="005F4D9D">
      <w:pPr>
        <w:numPr>
          <w:ilvl w:val="0"/>
          <w:numId w:val="19"/>
        </w:numPr>
      </w:pPr>
      <w:r w:rsidRPr="00C53A21">
        <w:t xml:space="preserve">SG12RG-AMR, Mexico City, Mexico, 20-21 March 2024 </w:t>
      </w:r>
    </w:p>
    <w:p w14:paraId="75BA00CC" w14:textId="7F02917F" w:rsidR="005F4D9D" w:rsidRPr="00C53A21" w:rsidRDefault="005F4D9D" w:rsidP="005F4D9D">
      <w:pPr>
        <w:numPr>
          <w:ilvl w:val="0"/>
          <w:numId w:val="19"/>
        </w:numPr>
      </w:pPr>
      <w:r w:rsidRPr="00C53A21">
        <w:t xml:space="preserve">SG3RG-AFR, Lilongwe, Malawi, 10-12 April 2024  </w:t>
      </w:r>
    </w:p>
    <w:p w14:paraId="32805A5D" w14:textId="0BB488C1" w:rsidR="005F4D9D" w:rsidRPr="005F4D9D" w:rsidRDefault="005F4D9D" w:rsidP="005F4D9D">
      <w:pPr>
        <w:numPr>
          <w:ilvl w:val="0"/>
          <w:numId w:val="19"/>
        </w:numPr>
        <w:rPr>
          <w:lang w:val="de-DE"/>
        </w:rPr>
      </w:pPr>
      <w:r w:rsidRPr="005F4D9D">
        <w:rPr>
          <w:lang w:val="de-DE"/>
        </w:rPr>
        <w:t xml:space="preserve">ATU BSG information session, online, 16 April 2024 </w:t>
      </w:r>
    </w:p>
    <w:p w14:paraId="79D51E7D" w14:textId="0A4492B4" w:rsidR="005F4D9D" w:rsidRPr="005F4D9D" w:rsidRDefault="005F4D9D" w:rsidP="005F4D9D">
      <w:pPr>
        <w:numPr>
          <w:ilvl w:val="0"/>
          <w:numId w:val="19"/>
        </w:numPr>
        <w:rPr>
          <w:lang w:val="de-DE"/>
        </w:rPr>
      </w:pPr>
      <w:r w:rsidRPr="005F4D9D">
        <w:rPr>
          <w:lang w:val="de-DE"/>
        </w:rPr>
        <w:t>GSO BSG information session, online, 6 May 2024</w:t>
      </w:r>
    </w:p>
    <w:p w14:paraId="0AD13961" w14:textId="5C922F21" w:rsidR="005F4D9D" w:rsidRPr="005F4D9D" w:rsidRDefault="005F4D9D" w:rsidP="005F4D9D">
      <w:pPr>
        <w:numPr>
          <w:ilvl w:val="0"/>
          <w:numId w:val="19"/>
        </w:numPr>
        <w:rPr>
          <w:lang w:val="de-DE"/>
        </w:rPr>
      </w:pPr>
      <w:r w:rsidRPr="005F4D9D">
        <w:rPr>
          <w:lang w:val="de-DE"/>
        </w:rPr>
        <w:t>SG11, Geneva, 1-10 May 2024</w:t>
      </w:r>
    </w:p>
    <w:p w14:paraId="7C07C2DF" w14:textId="491EB1BC" w:rsidR="005F4D9D" w:rsidRPr="00C53A21" w:rsidRDefault="005F4D9D" w:rsidP="005F4D9D">
      <w:pPr>
        <w:numPr>
          <w:ilvl w:val="0"/>
          <w:numId w:val="19"/>
        </w:numPr>
      </w:pPr>
      <w:r w:rsidRPr="00C53A21">
        <w:t>CEPT Com-ITU, Gdansk, Poland, 7-9 May 2024</w:t>
      </w:r>
    </w:p>
    <w:p w14:paraId="39CBF93A" w14:textId="796E5291" w:rsidR="005F4D9D" w:rsidRPr="00C53A21" w:rsidRDefault="005F4D9D" w:rsidP="005F4D9D">
      <w:pPr>
        <w:numPr>
          <w:ilvl w:val="0"/>
          <w:numId w:val="19"/>
        </w:numPr>
      </w:pPr>
      <w:r w:rsidRPr="00C53A21">
        <w:t>SG5RG-AFR, Ouagadougou, Burkina Faso, 7-9 May 2024</w:t>
      </w:r>
    </w:p>
    <w:p w14:paraId="63214353" w14:textId="20EACCA9" w:rsidR="005F4D9D" w:rsidRPr="00C53A21" w:rsidRDefault="005F4D9D" w:rsidP="005F4D9D">
      <w:pPr>
        <w:numPr>
          <w:ilvl w:val="0"/>
          <w:numId w:val="19"/>
        </w:numPr>
      </w:pPr>
      <w:r w:rsidRPr="00C53A21">
        <w:t>SG5RG-ARB, Muscat, Oman, 13-16 May 2024</w:t>
      </w:r>
    </w:p>
    <w:p w14:paraId="16A18CDE" w14:textId="1020B248" w:rsidR="005F4D9D" w:rsidRPr="00C53A21" w:rsidRDefault="005F4D9D" w:rsidP="005F4D9D">
      <w:pPr>
        <w:numPr>
          <w:ilvl w:val="0"/>
          <w:numId w:val="19"/>
        </w:numPr>
      </w:pPr>
      <w:r w:rsidRPr="00C53A21">
        <w:t>International Workshop on Bridging the Standards Gap and Workshop on Standards &amp; IPR for Enhancing National Contribution, Ghaziabad, India, 15-17 May 2024</w:t>
      </w:r>
    </w:p>
    <w:p w14:paraId="4D87E19D" w14:textId="15E9DBEC" w:rsidR="005F4D9D" w:rsidRPr="005F4D9D" w:rsidRDefault="005F4D9D" w:rsidP="005F4D9D">
      <w:pPr>
        <w:numPr>
          <w:ilvl w:val="0"/>
          <w:numId w:val="19"/>
        </w:numPr>
        <w:rPr>
          <w:lang w:val="de-DE"/>
        </w:rPr>
      </w:pPr>
      <w:r w:rsidRPr="005F4D9D">
        <w:rPr>
          <w:lang w:val="de-DE"/>
        </w:rPr>
        <w:t>ASTAP-36, Bangkok, Thailand, 20-24 May 2024</w:t>
      </w:r>
    </w:p>
    <w:p w14:paraId="6B8C21E7" w14:textId="3ADAB04F" w:rsidR="005F4D9D" w:rsidRPr="00C53A21" w:rsidRDefault="005F4D9D" w:rsidP="005F4D9D">
      <w:pPr>
        <w:numPr>
          <w:ilvl w:val="0"/>
          <w:numId w:val="19"/>
        </w:numPr>
      </w:pPr>
      <w:r w:rsidRPr="00C53A21">
        <w:t>CITEL PCC.1, Panama City, Panama, 20-24 May 2024</w:t>
      </w:r>
    </w:p>
    <w:p w14:paraId="0C49BEA8" w14:textId="4B6E535A" w:rsidR="005F4D9D" w:rsidRPr="00C53A21" w:rsidRDefault="005F4D9D" w:rsidP="005F4D9D">
      <w:pPr>
        <w:numPr>
          <w:ilvl w:val="0"/>
          <w:numId w:val="19"/>
        </w:numPr>
      </w:pPr>
      <w:r w:rsidRPr="00C53A21">
        <w:t>SG3RG-AO, Seoul, Korea (Rep. of), 4-6 June 2024</w:t>
      </w:r>
    </w:p>
    <w:p w14:paraId="71968C27" w14:textId="2CEF48CA" w:rsidR="005F4D9D" w:rsidRPr="00C53A21" w:rsidRDefault="005F4D9D" w:rsidP="005F4D9D">
      <w:pPr>
        <w:numPr>
          <w:ilvl w:val="0"/>
          <w:numId w:val="19"/>
        </w:numPr>
      </w:pPr>
      <w:r w:rsidRPr="00C53A21">
        <w:t>APT Preparatory Group for WTSA-24, Adelaide, Australia, 25-28 June 2024</w:t>
      </w:r>
    </w:p>
    <w:p w14:paraId="1E756BE8" w14:textId="77777777" w:rsidR="005F4D9D" w:rsidRDefault="005F4D9D" w:rsidP="005F4D9D">
      <w:pPr>
        <w:numPr>
          <w:ilvl w:val="0"/>
          <w:numId w:val="19"/>
        </w:numPr>
        <w:rPr>
          <w:lang w:val="de-DE"/>
        </w:rPr>
      </w:pPr>
      <w:r w:rsidRPr="005F4D9D">
        <w:rPr>
          <w:lang w:val="de-DE"/>
        </w:rPr>
        <w:t>SG13, Geneva, 15-26 July 2024</w:t>
      </w:r>
    </w:p>
    <w:p w14:paraId="7800A333" w14:textId="1799FC24" w:rsidR="00594191" w:rsidRPr="00594191" w:rsidRDefault="00594191" w:rsidP="00594191">
      <w:bookmarkStart w:id="162" w:name="_Hlk92456849"/>
      <w:bookmarkStart w:id="163" w:name="_Toc480527849"/>
      <w:bookmarkStart w:id="164" w:name="_Hlk119499798"/>
      <w:r w:rsidRPr="00594191">
        <w:rPr>
          <w:b/>
          <w:bCs/>
        </w:rPr>
        <w:t>Regional groups:</w:t>
      </w:r>
      <w:r w:rsidRPr="00594191">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w:t>
      </w:r>
      <w:r w:rsidR="004D16A9">
        <w:t>-T</w:t>
      </w:r>
      <w:r w:rsidRPr="00594191">
        <w:t xml:space="preserve"> SGs (28 per cent women). An overview of regional groups' activities can be found </w:t>
      </w:r>
      <w:hyperlink r:id="rId181"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65" w:name="_Hlk93320660"/>
      <w:r w:rsidR="004C28A3">
        <w:t>:</w:t>
      </w:r>
    </w:p>
    <w:p w14:paraId="1AFCA9AA" w14:textId="77777777" w:rsidR="00881B3D" w:rsidRDefault="00881B3D" w:rsidP="00881B3D">
      <w:pPr>
        <w:numPr>
          <w:ilvl w:val="0"/>
          <w:numId w:val="19"/>
        </w:numPr>
      </w:pPr>
      <w:r>
        <w:t>SG2RG-AFR and SG2RG-ARB, Kuwait City, Kuwait, 6-7 March 2024</w:t>
      </w:r>
    </w:p>
    <w:p w14:paraId="6A05AB42" w14:textId="77777777" w:rsidR="00881B3D" w:rsidRDefault="00881B3D" w:rsidP="00881B3D">
      <w:pPr>
        <w:numPr>
          <w:ilvl w:val="0"/>
          <w:numId w:val="19"/>
        </w:numPr>
      </w:pPr>
      <w:r>
        <w:t xml:space="preserve">SG3RG-ARB, Kuwait City, Kuwait, 6-7 March 2024 </w:t>
      </w:r>
    </w:p>
    <w:p w14:paraId="7687EE45" w14:textId="77777777" w:rsidR="00881B3D" w:rsidRDefault="00881B3D" w:rsidP="00881B3D">
      <w:pPr>
        <w:numPr>
          <w:ilvl w:val="0"/>
          <w:numId w:val="19"/>
        </w:numPr>
      </w:pPr>
      <w:r>
        <w:t>SG12RG-AFR, Maputo, Mozambique, 6-7 March 2024</w:t>
      </w:r>
    </w:p>
    <w:p w14:paraId="57CCD177" w14:textId="77777777" w:rsidR="00881B3D" w:rsidRPr="00455505" w:rsidRDefault="00881B3D" w:rsidP="00881B3D">
      <w:pPr>
        <w:numPr>
          <w:ilvl w:val="0"/>
          <w:numId w:val="19"/>
        </w:numPr>
        <w:rPr>
          <w:lang w:val="es-ES"/>
        </w:rPr>
      </w:pPr>
      <w:r w:rsidRPr="00455505">
        <w:rPr>
          <w:lang w:val="es-ES"/>
        </w:rPr>
        <w:t xml:space="preserve">SG12RG-AMR, Mexico City, Mexico, 20-21 March 2024 </w:t>
      </w:r>
    </w:p>
    <w:p w14:paraId="678C9A92" w14:textId="77777777" w:rsidR="00881B3D" w:rsidRDefault="00881B3D" w:rsidP="00881B3D">
      <w:pPr>
        <w:numPr>
          <w:ilvl w:val="0"/>
          <w:numId w:val="19"/>
        </w:numPr>
      </w:pPr>
      <w:r>
        <w:t>SG11RG-AFR, online, 25-27 March 2024</w:t>
      </w:r>
    </w:p>
    <w:p w14:paraId="1812B2CD" w14:textId="77777777" w:rsidR="00881B3D" w:rsidRDefault="00881B3D" w:rsidP="00881B3D">
      <w:pPr>
        <w:numPr>
          <w:ilvl w:val="0"/>
          <w:numId w:val="19"/>
        </w:numPr>
      </w:pPr>
      <w:r>
        <w:t>SG3RG-AFR, Lilongwe, Malawi, 10-12 April 2024</w:t>
      </w:r>
    </w:p>
    <w:p w14:paraId="20621B32" w14:textId="77777777" w:rsidR="00881B3D" w:rsidRDefault="00881B3D" w:rsidP="00881B3D">
      <w:pPr>
        <w:numPr>
          <w:ilvl w:val="0"/>
          <w:numId w:val="19"/>
        </w:numPr>
      </w:pPr>
      <w:r>
        <w:t>SG20RG-AP, online, 23-24 April 2024</w:t>
      </w:r>
    </w:p>
    <w:p w14:paraId="6EBA13E5" w14:textId="77777777" w:rsidR="00881B3D" w:rsidRDefault="00881B3D" w:rsidP="00881B3D">
      <w:pPr>
        <w:numPr>
          <w:ilvl w:val="0"/>
          <w:numId w:val="19"/>
        </w:numPr>
      </w:pPr>
      <w:r>
        <w:lastRenderedPageBreak/>
        <w:t xml:space="preserve">SG13RG-AFR, online, 25 April 2024 </w:t>
      </w:r>
    </w:p>
    <w:p w14:paraId="739A2403" w14:textId="77777777" w:rsidR="00881B3D" w:rsidRDefault="00881B3D" w:rsidP="00881B3D">
      <w:pPr>
        <w:numPr>
          <w:ilvl w:val="0"/>
          <w:numId w:val="19"/>
        </w:numPr>
      </w:pPr>
      <w:r>
        <w:t>SG5RG-AFR, Ouagadougou, Burkina Faso, 7-9 May 2024</w:t>
      </w:r>
    </w:p>
    <w:p w14:paraId="7B646F9D" w14:textId="77777777" w:rsidR="00881B3D" w:rsidRDefault="00881B3D" w:rsidP="00881B3D">
      <w:pPr>
        <w:numPr>
          <w:ilvl w:val="0"/>
          <w:numId w:val="19"/>
        </w:numPr>
      </w:pPr>
      <w:r>
        <w:t>SG5RG-ARB, Muscat, Oman, 13-16 May 2024</w:t>
      </w:r>
    </w:p>
    <w:p w14:paraId="571AC2DC" w14:textId="77777777" w:rsidR="00881B3D" w:rsidRDefault="00881B3D" w:rsidP="00881B3D">
      <w:pPr>
        <w:numPr>
          <w:ilvl w:val="0"/>
          <w:numId w:val="19"/>
        </w:numPr>
      </w:pPr>
      <w:r>
        <w:t>SG17RG-AFR and SG17RG-ARB, Marrakech, Morocco, 27-29 May 2024</w:t>
      </w:r>
    </w:p>
    <w:p w14:paraId="7D9C576B" w14:textId="77777777" w:rsidR="00881B3D" w:rsidRDefault="00881B3D" w:rsidP="00881B3D">
      <w:pPr>
        <w:numPr>
          <w:ilvl w:val="0"/>
          <w:numId w:val="19"/>
        </w:numPr>
      </w:pPr>
      <w:r>
        <w:t>SG3RG-AO, Seoul, Korea (Rep. of), 4-6 June 2024</w:t>
      </w:r>
    </w:p>
    <w:bookmarkEnd w:id="165"/>
    <w:p w14:paraId="7ADA4B58" w14:textId="449F8C83" w:rsidR="00DA7997" w:rsidRDefault="00DA7997" w:rsidP="00B83A2A">
      <w:r>
        <w:t xml:space="preserve">ITU-T hosts </w:t>
      </w:r>
      <w:r w:rsidR="002C488B" w:rsidRPr="00A10172">
        <w:t>2</w:t>
      </w:r>
      <w:r w:rsidR="00A10172" w:rsidRPr="00A10172">
        <w:t>6</w:t>
      </w:r>
      <w:r w:rsidR="002C488B" w:rsidRPr="00A10172">
        <w:t xml:space="preserve"> </w:t>
      </w:r>
      <w:r w:rsidRPr="00A10172">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492889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w:t>
      </w:r>
      <w:r w:rsidR="0064404C">
        <w:t>ive</w:t>
      </w:r>
      <w:r w:rsidRPr="00AC19C8">
        <w:t xml:space="preserve"> for the Americas (S</w:t>
      </w:r>
      <w:r>
        <w:t>Gs</w:t>
      </w:r>
      <w:r w:rsidRPr="00AC19C8">
        <w:t xml:space="preserve"> 2, 3</w:t>
      </w:r>
      <w:r>
        <w:t>,</w:t>
      </w:r>
      <w:r w:rsidRPr="00AC19C8">
        <w:t xml:space="preserve"> 5</w:t>
      </w:r>
      <w:r>
        <w:t>,</w:t>
      </w:r>
      <w:r w:rsidR="0064404C">
        <w:t xml:space="preserve"> 12</w:t>
      </w:r>
      <w:r>
        <w:t xml:space="preserve">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162"/>
      <w:bookmarkEnd w:id="163"/>
    </w:p>
    <w:p w14:paraId="353EFFB3" w14:textId="0D7619FA"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w:t>
      </w:r>
      <w:r w:rsidR="003F2326">
        <w:t>173</w:t>
      </w:r>
      <w:r w:rsidRPr="00594191">
        <w:t xml:space="preserve"> fellowships were requested </w:t>
      </w:r>
      <w:r w:rsidR="003F2326">
        <w:t>from January to June 2024</w:t>
      </w:r>
      <w:r w:rsidR="00682E93">
        <w:t xml:space="preserve"> and </w:t>
      </w:r>
      <w:r w:rsidR="003F2326">
        <w:t>89</w:t>
      </w:r>
      <w:r w:rsidRPr="00594191">
        <w:t xml:space="preserve"> were </w:t>
      </w:r>
      <w:r w:rsidRPr="00F138B0">
        <w:t>awarded</w:t>
      </w:r>
      <w:r w:rsidRPr="00594191">
        <w:t xml:space="preserve">. </w:t>
      </w:r>
      <w:r>
        <w:t>Statistics on</w:t>
      </w:r>
      <w:r w:rsidR="003F2326">
        <w:t xml:space="preserve"> the</w:t>
      </w:r>
      <w:r>
        <w:t xml:space="preserve"> fellowships awarded are provided below.</w:t>
      </w:r>
      <w:r w:rsidRPr="00594191">
        <w:t xml:space="preserve"> </w:t>
      </w:r>
    </w:p>
    <w:p w14:paraId="0C92E218" w14:textId="07A26C8C" w:rsidR="002A1732" w:rsidRDefault="009A1ECC" w:rsidP="009A1ECC">
      <w:pPr>
        <w:spacing w:after="120"/>
        <w:jc w:val="center"/>
      </w:pPr>
      <w:bookmarkStart w:id="166" w:name="_Hlk135237679"/>
      <w:bookmarkStart w:id="167" w:name="_Hlk135237760"/>
      <w:r>
        <w:rPr>
          <w:noProof/>
        </w:rPr>
        <w:drawing>
          <wp:inline distT="0" distB="0" distL="0" distR="0" wp14:anchorId="7D2ADBCC" wp14:editId="2DF5959D">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3A5DED09" w14:textId="746C2808"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202</w:t>
      </w:r>
      <w:r w:rsidR="009A1ECC">
        <w:rPr>
          <w:b/>
          <w:bCs/>
        </w:rPr>
        <w:t>4</w:t>
      </w:r>
    </w:p>
    <w:p w14:paraId="733E5C0A" w14:textId="485F26DE" w:rsidR="002A1732" w:rsidRDefault="009A1ECC" w:rsidP="002A1732">
      <w:pPr>
        <w:spacing w:after="120"/>
        <w:jc w:val="center"/>
      </w:pPr>
      <w:bookmarkStart w:id="168" w:name="_Hlk135237734"/>
      <w:bookmarkEnd w:id="166"/>
      <w:r>
        <w:rPr>
          <w:noProof/>
        </w:rPr>
        <w:lastRenderedPageBreak/>
        <w:drawing>
          <wp:inline distT="0" distB="0" distL="0" distR="0" wp14:anchorId="0562FEB3" wp14:editId="41D1C9A8">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3"/>
              </a:graphicData>
            </a:graphic>
          </wp:inline>
        </w:drawing>
      </w:r>
    </w:p>
    <w:p w14:paraId="1E68B0A4" w14:textId="2630680F"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68"/>
      <w:r w:rsidR="00594191">
        <w:rPr>
          <w:b/>
          <w:bCs/>
        </w:rPr>
        <w:t>in 202</w:t>
      </w:r>
      <w:r w:rsidR="009A1ECC">
        <w:rPr>
          <w:b/>
          <w:bCs/>
        </w:rPr>
        <w:t>4</w:t>
      </w:r>
    </w:p>
    <w:p w14:paraId="0FC68200" w14:textId="1D7C794F" w:rsidR="004E1EE3" w:rsidRDefault="004E1EE3" w:rsidP="0048381E">
      <w:pPr>
        <w:pStyle w:val="Heading1"/>
        <w:spacing w:before="240"/>
      </w:pPr>
      <w:bookmarkStart w:id="169" w:name="_12_Publications"/>
      <w:bookmarkStart w:id="170" w:name="_12_Gender"/>
      <w:bookmarkStart w:id="171" w:name="_13_Gender"/>
      <w:bookmarkStart w:id="172" w:name="_10_Gender"/>
      <w:bookmarkStart w:id="173" w:name="_Toc172574480"/>
      <w:bookmarkStart w:id="174" w:name="_Hlk172212785"/>
      <w:bookmarkStart w:id="175" w:name="_Hlk172213720"/>
      <w:bookmarkEnd w:id="164"/>
      <w:bookmarkEnd w:id="167"/>
      <w:bookmarkEnd w:id="169"/>
      <w:bookmarkEnd w:id="170"/>
      <w:bookmarkEnd w:id="171"/>
      <w:bookmarkEnd w:id="172"/>
      <w:r w:rsidRPr="006E2B83">
        <w:t>1</w:t>
      </w:r>
      <w:r w:rsidR="00682E93">
        <w:t>0</w:t>
      </w:r>
      <w:r w:rsidRPr="006E2B83">
        <w:tab/>
        <w:t>Gend</w:t>
      </w:r>
      <w:r w:rsidRPr="00F138B0">
        <w:t>er</w:t>
      </w:r>
      <w:bookmarkEnd w:id="173"/>
    </w:p>
    <w:p w14:paraId="51AD0032" w14:textId="53087613" w:rsidR="00A10172" w:rsidRDefault="00A10172" w:rsidP="00C15E46">
      <w:pPr>
        <w:rPr>
          <w:rFonts w:asciiTheme="majorBidi" w:hAnsiTheme="majorBidi" w:cstheme="majorBidi"/>
        </w:rPr>
      </w:pPr>
      <w:bookmarkStart w:id="176" w:name="_Hlk172569046"/>
      <w:r>
        <w:rPr>
          <w:rFonts w:asciiTheme="majorBidi" w:hAnsiTheme="majorBidi" w:cstheme="majorBidi"/>
        </w:rPr>
        <w:t xml:space="preserve">For a comprehensive report on TSB activities on gender, see </w:t>
      </w:r>
      <w:hyperlink r:id="rId184" w:history="1">
        <w:r w:rsidRPr="00A10172">
          <w:rPr>
            <w:rStyle w:val="Hyperlink"/>
            <w:rFonts w:asciiTheme="majorBidi" w:hAnsiTheme="majorBidi" w:cstheme="majorBidi"/>
          </w:rPr>
          <w:t>TD556</w:t>
        </w:r>
      </w:hyperlink>
      <w:r>
        <w:rPr>
          <w:rFonts w:asciiTheme="majorBidi" w:hAnsiTheme="majorBidi" w:cstheme="majorBidi"/>
        </w:rPr>
        <w:t>.</w:t>
      </w:r>
    </w:p>
    <w:bookmarkEnd w:id="176"/>
    <w:p w14:paraId="3D84362B" w14:textId="736DADAF" w:rsidR="0061395D"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 xml:space="preserve">its activities and programmes, leveraging the framework of ITU Gender Task Force and the </w:t>
      </w:r>
      <w:hyperlink r:id="rId185" w:history="1">
        <w:r w:rsidRPr="00AC484A">
          <w:rPr>
            <w:rStyle w:val="Hyperlink"/>
            <w:rFonts w:asciiTheme="majorBidi" w:hAnsiTheme="majorBidi" w:cstheme="majorBidi"/>
          </w:rPr>
          <w:t>Network of Women in ITU-T (NoW in ITU-T)</w:t>
        </w:r>
      </w:hyperlink>
      <w:r w:rsidRPr="00C15E46">
        <w:rPr>
          <w:rFonts w:asciiTheme="majorBidi" w:hAnsiTheme="majorBidi" w:cstheme="majorBidi"/>
        </w:rPr>
        <w:t>.</w:t>
      </w:r>
      <w:r w:rsidR="00AC484A">
        <w:rPr>
          <w:rFonts w:asciiTheme="majorBidi" w:hAnsiTheme="majorBidi" w:cstheme="majorBidi"/>
        </w:rPr>
        <w:t xml:space="preserve"> </w:t>
      </w:r>
    </w:p>
    <w:p w14:paraId="41C3B337" w14:textId="0BBF1B3A" w:rsidR="0061395D" w:rsidRDefault="00AC484A" w:rsidP="00C15E46">
      <w:pPr>
        <w:rPr>
          <w:rFonts w:asciiTheme="majorBidi" w:hAnsiTheme="majorBidi" w:cstheme="majorBidi"/>
        </w:rPr>
      </w:pPr>
      <w:r>
        <w:rPr>
          <w:rFonts w:asciiTheme="majorBidi" w:hAnsiTheme="majorBidi" w:cstheme="majorBidi"/>
        </w:rPr>
        <w:t>See also the NoW in ITU-T mailing list</w:t>
      </w:r>
      <w:r w:rsidR="00D2502A">
        <w:rPr>
          <w:rFonts w:asciiTheme="majorBidi" w:hAnsiTheme="majorBidi" w:cstheme="majorBidi"/>
        </w:rPr>
        <w:t>,</w:t>
      </w:r>
      <w:r w:rsidR="00C15E46" w:rsidRPr="00C15E46">
        <w:rPr>
          <w:rFonts w:asciiTheme="majorBidi" w:hAnsiTheme="majorBidi" w:cstheme="majorBidi"/>
        </w:rPr>
        <w:t xml:space="preserve"> </w:t>
      </w:r>
      <w:hyperlink r:id="rId186" w:history="1">
        <w:r w:rsidRPr="00F46FC9">
          <w:rPr>
            <w:rStyle w:val="Hyperlink"/>
            <w:lang w:eastAsia="en-US"/>
          </w:rPr>
          <w:t>nowinitut@lists.itu.int</w:t>
        </w:r>
      </w:hyperlink>
      <w:r w:rsidR="00D2502A">
        <w:rPr>
          <w:rFonts w:asciiTheme="majorBidi" w:hAnsiTheme="majorBidi" w:cstheme="majorBidi"/>
        </w:rPr>
        <w:t xml:space="preserve">, and sign up </w:t>
      </w:r>
      <w:hyperlink r:id="rId187" w:history="1">
        <w:r w:rsidR="00D2502A" w:rsidRPr="00D2502A">
          <w:rPr>
            <w:rStyle w:val="Hyperlink"/>
            <w:rFonts w:asciiTheme="majorBidi" w:hAnsiTheme="majorBidi" w:cstheme="majorBidi"/>
          </w:rPr>
          <w:t>here</w:t>
        </w:r>
      </w:hyperlink>
      <w:r w:rsidR="00D2502A">
        <w:rPr>
          <w:rFonts w:asciiTheme="majorBidi" w:hAnsiTheme="majorBidi" w:cstheme="majorBidi"/>
        </w:rPr>
        <w:t xml:space="preserve">. </w:t>
      </w:r>
    </w:p>
    <w:p w14:paraId="345758F2" w14:textId="750451D1" w:rsidR="000F46CD" w:rsidRDefault="00D2502A" w:rsidP="00C15E46">
      <w:pPr>
        <w:rPr>
          <w:rFonts w:asciiTheme="majorBidi" w:hAnsiTheme="majorBidi" w:cstheme="majorBidi"/>
        </w:rPr>
      </w:pPr>
      <w:r>
        <w:rPr>
          <w:rFonts w:asciiTheme="majorBidi" w:hAnsiTheme="majorBidi" w:cstheme="majorBidi"/>
        </w:rPr>
        <w:t>T</w:t>
      </w:r>
      <w:r w:rsidR="00C15E46" w:rsidRPr="00C15E46">
        <w:rPr>
          <w:rFonts w:asciiTheme="majorBidi" w:hAnsiTheme="majorBidi" w:cstheme="majorBidi"/>
        </w:rPr>
        <w:t>SB’s ongoing efforts to enhance gender equality within TSB and ITU-T underscore ITU's commitment to diversity, gender parity</w:t>
      </w:r>
      <w:r w:rsidR="00EA757B">
        <w:rPr>
          <w:rFonts w:asciiTheme="majorBidi" w:hAnsiTheme="majorBidi" w:cstheme="majorBidi"/>
        </w:rPr>
        <w:t xml:space="preserve"> </w:t>
      </w:r>
      <w:r w:rsidR="00C15E46" w:rsidRPr="00C15E46">
        <w:rPr>
          <w:rFonts w:asciiTheme="majorBidi" w:hAnsiTheme="majorBidi" w:cstheme="majorBidi"/>
        </w:rPr>
        <w:t>and the empowerment of women.</w:t>
      </w:r>
    </w:p>
    <w:p w14:paraId="3B3533C2" w14:textId="3F03DEEF" w:rsidR="000F46CD" w:rsidRPr="000F46CD" w:rsidRDefault="000F46CD" w:rsidP="00C15E46">
      <w:pPr>
        <w:rPr>
          <w:rFonts w:asciiTheme="majorBidi" w:hAnsiTheme="majorBidi" w:cstheme="majorBidi"/>
        </w:rPr>
      </w:pPr>
      <w:r>
        <w:rPr>
          <w:lang w:eastAsia="en-US"/>
        </w:rPr>
        <w:t>At ITU Council 2024,</w:t>
      </w:r>
      <w:r w:rsidRPr="00CB533F">
        <w:rPr>
          <w:lang w:eastAsia="en-US"/>
        </w:rPr>
        <w:t xml:space="preserve"> </w:t>
      </w:r>
      <w:r>
        <w:rPr>
          <w:lang w:eastAsia="en-US"/>
        </w:rPr>
        <w:t xml:space="preserve">the </w:t>
      </w:r>
      <w:hyperlink r:id="rId188" w:history="1">
        <w:r>
          <w:rPr>
            <w:rStyle w:val="Hyperlink"/>
            <w:lang w:eastAsia="en-US"/>
          </w:rPr>
          <w:t>r</w:t>
        </w:r>
        <w:r w:rsidRPr="000F46CD">
          <w:rPr>
            <w:rStyle w:val="Hyperlink"/>
            <w:lang w:eastAsia="en-US"/>
          </w:rPr>
          <w:t>eport on ITU’s programme on gender equality including updates on C23 decisions (C24/6)</w:t>
        </w:r>
      </w:hyperlink>
      <w:r w:rsidRPr="000F46CD">
        <w:rPr>
          <w:lang w:eastAsia="en-US"/>
        </w:rPr>
        <w:t xml:space="preserve"> – see also </w:t>
      </w:r>
      <w:hyperlink r:id="rId189" w:history="1">
        <w:r w:rsidRPr="000F46CD">
          <w:rPr>
            <w:rStyle w:val="Hyperlink"/>
            <w:lang w:eastAsia="en-US"/>
          </w:rPr>
          <w:t>C24/35</w:t>
        </w:r>
      </w:hyperlink>
      <w:r w:rsidRPr="000F46CD">
        <w:rPr>
          <w:lang w:eastAsia="en-US"/>
        </w:rPr>
        <w:t xml:space="preserve"> </w:t>
      </w:r>
      <w:r>
        <w:rPr>
          <w:lang w:eastAsia="en-US"/>
        </w:rPr>
        <w:t>–</w:t>
      </w:r>
      <w:r w:rsidRPr="000F46CD">
        <w:rPr>
          <w:lang w:eastAsia="en-US"/>
        </w:rPr>
        <w:t xml:space="preserve"> received broad support f</w:t>
      </w:r>
      <w:r>
        <w:rPr>
          <w:lang w:eastAsia="en-US"/>
        </w:rPr>
        <w:t>rom</w:t>
      </w:r>
      <w:r w:rsidRPr="000F46CD">
        <w:rPr>
          <w:lang w:eastAsia="en-US"/>
        </w:rPr>
        <w:t xml:space="preserve"> Member States</w:t>
      </w:r>
      <w:r>
        <w:rPr>
          <w:lang w:eastAsia="en-US"/>
        </w:rPr>
        <w:t>.</w:t>
      </w:r>
    </w:p>
    <w:p w14:paraId="45487F8B" w14:textId="391BF435" w:rsidR="00AC484A" w:rsidRPr="00C15E46" w:rsidRDefault="00AC484A" w:rsidP="00C15E46">
      <w:pPr>
        <w:rPr>
          <w:rFonts w:asciiTheme="majorBidi" w:hAnsiTheme="majorBidi" w:cstheme="majorBidi"/>
        </w:rPr>
      </w:pPr>
      <w:r w:rsidRPr="00AC484A">
        <w:rPr>
          <w:rFonts w:asciiTheme="majorBidi" w:hAnsiTheme="majorBidi" w:cstheme="majorBidi"/>
        </w:rPr>
        <w:t xml:space="preserve">Gender parity objectives for WTSA-24, supported by the </w:t>
      </w:r>
      <w:hyperlink r:id="rId190" w:history="1">
        <w:r w:rsidRPr="00AC484A">
          <w:rPr>
            <w:rStyle w:val="Hyperlink"/>
            <w:rFonts w:asciiTheme="majorBidi" w:hAnsiTheme="majorBidi" w:cstheme="majorBidi"/>
          </w:rPr>
          <w:t>NOW4WTSA-24 campaign</w:t>
        </w:r>
      </w:hyperlink>
      <w:r w:rsidRPr="00AC484A">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5090F796" w14:textId="56D18BB8" w:rsidR="00C15E46" w:rsidRDefault="00AC484A" w:rsidP="00C15E46">
      <w:pPr>
        <w:rPr>
          <w:rFonts w:asciiTheme="majorBidi" w:hAnsiTheme="majorBidi" w:cstheme="majorBidi"/>
        </w:rPr>
      </w:pPr>
      <w:r>
        <w:rPr>
          <w:rFonts w:asciiTheme="majorBidi" w:hAnsiTheme="majorBidi" w:cstheme="majorBidi"/>
        </w:rPr>
        <w:t xml:space="preserve">NOW4WTSA-24 activities in 2024: </w:t>
      </w:r>
    </w:p>
    <w:p w14:paraId="308A9B45" w14:textId="4B472FF6" w:rsidR="00AC484A" w:rsidRPr="0040759E" w:rsidRDefault="0040759E"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1" w:history="1">
        <w:r w:rsidRPr="0040759E">
          <w:rPr>
            <w:rStyle w:val="Hyperlink"/>
            <w:rFonts w:ascii="Times New Roman" w:hAnsi="Times New Roman"/>
            <w:sz w:val="24"/>
            <w:lang w:eastAsia="en-US"/>
          </w:rPr>
          <w:t>NoW in ITU-T special event at WTSA-24</w:t>
        </w:r>
      </w:hyperlink>
      <w:r w:rsidRPr="0040759E">
        <w:rPr>
          <w:rFonts w:ascii="Times New Roman" w:hAnsi="Times New Roman"/>
          <w:sz w:val="24"/>
          <w:lang w:eastAsia="en-US"/>
        </w:rPr>
        <w:t>, New Delhi, India, 17 October 2024</w:t>
      </w:r>
      <w:r w:rsidR="00AC484A" w:rsidRPr="0040759E">
        <w:rPr>
          <w:rFonts w:ascii="Times New Roman" w:hAnsi="Times New Roman"/>
          <w:sz w:val="24"/>
          <w:lang w:eastAsia="en-US"/>
        </w:rPr>
        <w:t xml:space="preserve"> </w:t>
      </w:r>
    </w:p>
    <w:p w14:paraId="3A83C2FA" w14:textId="10A5D4F3" w:rsidR="00AC484A" w:rsidRDefault="00AC484A"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r w:rsidRPr="00AC484A">
        <w:rPr>
          <w:rFonts w:ascii="Times New Roman" w:hAnsi="Times New Roman"/>
          <w:sz w:val="24"/>
          <w:lang w:eastAsia="en-US"/>
        </w:rPr>
        <w:t>Regional Activity for the Americas: 21 August 2024, C</w:t>
      </w:r>
      <w:r>
        <w:rPr>
          <w:rFonts w:ascii="Times New Roman" w:hAnsi="Times New Roman"/>
          <w:sz w:val="24"/>
          <w:lang w:eastAsia="en-US"/>
        </w:rPr>
        <w:t>I</w:t>
      </w:r>
      <w:r w:rsidR="00D2502A">
        <w:rPr>
          <w:rFonts w:ascii="Times New Roman" w:hAnsi="Times New Roman"/>
          <w:sz w:val="24"/>
          <w:lang w:eastAsia="en-US"/>
        </w:rPr>
        <w:t>T</w:t>
      </w:r>
      <w:r>
        <w:rPr>
          <w:rFonts w:ascii="Times New Roman" w:hAnsi="Times New Roman"/>
          <w:sz w:val="24"/>
          <w:lang w:eastAsia="en-US"/>
        </w:rPr>
        <w:t xml:space="preserve">EL </w:t>
      </w:r>
      <w:r w:rsidRPr="00AC484A">
        <w:rPr>
          <w:rFonts w:ascii="Times New Roman" w:hAnsi="Times New Roman"/>
          <w:sz w:val="24"/>
          <w:lang w:eastAsia="en-US"/>
        </w:rPr>
        <w:t>4th Preparatory</w:t>
      </w:r>
      <w:r w:rsidR="00D2502A">
        <w:rPr>
          <w:rFonts w:ascii="Times New Roman" w:hAnsi="Times New Roman"/>
          <w:sz w:val="24"/>
          <w:lang w:eastAsia="en-US"/>
        </w:rPr>
        <w:t xml:space="preserve"> </w:t>
      </w:r>
      <w:r w:rsidRPr="00AC484A">
        <w:rPr>
          <w:rFonts w:ascii="Times New Roman" w:hAnsi="Times New Roman"/>
          <w:sz w:val="24"/>
          <w:lang w:eastAsia="en-US"/>
        </w:rPr>
        <w:t>WGCONF Meeting, João Pessoa, Brazil </w:t>
      </w:r>
    </w:p>
    <w:p w14:paraId="450C1028" w14:textId="065D6997" w:rsidR="0040759E" w:rsidRPr="0040759E" w:rsidRDefault="0040759E" w:rsidP="0040759E">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r w:rsidRPr="00AC484A">
        <w:rPr>
          <w:rFonts w:ascii="Times New Roman" w:hAnsi="Times New Roman"/>
          <w:sz w:val="24"/>
          <w:lang w:eastAsia="en-US"/>
        </w:rPr>
        <w:t>Regional Activity for Asia and the Pacific: 20 August 2024, APT WTSA24-5, Bangkok, Thailand</w:t>
      </w:r>
      <w:r>
        <w:rPr>
          <w:rFonts w:ascii="Times New Roman" w:hAnsi="Times New Roman"/>
          <w:sz w:val="24"/>
          <w:lang w:eastAsia="en-US"/>
        </w:rPr>
        <w:t xml:space="preserve"> </w:t>
      </w:r>
    </w:p>
    <w:p w14:paraId="6FAF4A30" w14:textId="26801EA2" w:rsidR="00CB533F" w:rsidRDefault="00CB533F" w:rsidP="00AC484A">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Regional Activity Europe: </w:t>
      </w:r>
      <w:hyperlink r:id="rId192" w:history="1">
        <w:r w:rsidRPr="00CB533F">
          <w:rPr>
            <w:rStyle w:val="Hyperlink"/>
            <w:rFonts w:ascii="Times New Roman" w:hAnsi="Times New Roman"/>
            <w:sz w:val="24"/>
            <w:lang w:eastAsia="en-US"/>
          </w:rPr>
          <w:t>Bridging the Gender Gap: Inspiring Women to Lead in Tech</w:t>
        </w:r>
      </w:hyperlink>
      <w:r w:rsidRPr="00CB533F">
        <w:rPr>
          <w:rFonts w:ascii="Times New Roman" w:hAnsi="Times New Roman"/>
          <w:sz w:val="24"/>
          <w:lang w:eastAsia="en-US"/>
        </w:rPr>
        <w:t>, 7 May 2024, Gdańsk, Poland | </w:t>
      </w:r>
      <w:hyperlink r:id="rId193" w:history="1">
        <w:r w:rsidRPr="00CB533F">
          <w:rPr>
            <w:rStyle w:val="Hyperlink"/>
            <w:rFonts w:ascii="Times New Roman" w:hAnsi="Times New Roman"/>
            <w:sz w:val="24"/>
            <w:lang w:eastAsia="en-US"/>
          </w:rPr>
          <w:t>Recording</w:t>
        </w:r>
      </w:hyperlink>
    </w:p>
    <w:p w14:paraId="0B6DF0F9" w14:textId="4738D0C6" w:rsidR="00AC484A" w:rsidRPr="00CB533F" w:rsidRDefault="00C53A21" w:rsidP="00C15E46">
      <w:pPr>
        <w:pStyle w:val="ListParagraph"/>
        <w:numPr>
          <w:ilvl w:val="0"/>
          <w:numId w:val="19"/>
        </w:numPr>
        <w:spacing w:before="120"/>
        <w:contextualSpacing w:val="0"/>
        <w:rPr>
          <w:rFonts w:ascii="Times New Roman" w:hAnsi="Times New Roman"/>
          <w:sz w:val="24"/>
          <w:lang w:eastAsia="en-US"/>
        </w:rPr>
      </w:pPr>
      <w:hyperlink r:id="rId194" w:history="1">
        <w:r w:rsidR="00CB533F" w:rsidRPr="00CB533F">
          <w:rPr>
            <w:rStyle w:val="Hyperlink"/>
            <w:rFonts w:ascii="Times New Roman" w:hAnsi="Times New Roman"/>
            <w:sz w:val="24"/>
            <w:lang w:eastAsia="en-US"/>
          </w:rPr>
          <w:t>Network of Women Breakfast at TSAG</w:t>
        </w:r>
      </w:hyperlink>
      <w:r w:rsidR="00CB533F" w:rsidRPr="00CB533F">
        <w:rPr>
          <w:rFonts w:ascii="Times New Roman" w:hAnsi="Times New Roman"/>
          <w:sz w:val="24"/>
          <w:lang w:eastAsia="en-US"/>
        </w:rPr>
        <w:t>, 23 January 2024, Geneva, Switzerland | </w:t>
      </w:r>
      <w:hyperlink r:id="rId195" w:history="1">
        <w:r w:rsidR="00CB533F" w:rsidRPr="00CB533F">
          <w:rPr>
            <w:rStyle w:val="Hyperlink"/>
            <w:rFonts w:ascii="Times New Roman" w:hAnsi="Times New Roman"/>
            <w:sz w:val="24"/>
            <w:lang w:eastAsia="en-US"/>
          </w:rPr>
          <w:t>Photo Album</w:t>
        </w:r>
      </w:hyperlink>
      <w:r w:rsidR="00CB533F" w:rsidRPr="00CB533F">
        <w:rPr>
          <w:rFonts w:ascii="Times New Roman" w:hAnsi="Times New Roman"/>
          <w:sz w:val="24"/>
          <w:lang w:eastAsia="en-US"/>
        </w:rPr>
        <w:t> | </w:t>
      </w:r>
      <w:hyperlink r:id="rId196" w:history="1">
        <w:r w:rsidR="00CB533F" w:rsidRPr="00CB533F">
          <w:rPr>
            <w:rStyle w:val="Hyperlink"/>
            <w:rFonts w:ascii="Times New Roman" w:hAnsi="Times New Roman"/>
            <w:sz w:val="24"/>
            <w:lang w:eastAsia="en-US"/>
          </w:rPr>
          <w:t>Recording</w:t>
        </w:r>
      </w:hyperlink>
    </w:p>
    <w:p w14:paraId="32015822" w14:textId="77777777" w:rsidR="000F46CD" w:rsidRPr="000F46CD" w:rsidRDefault="000F46CD" w:rsidP="000F46CD">
      <w:pPr>
        <w:rPr>
          <w:rFonts w:asciiTheme="majorBidi" w:hAnsiTheme="majorBidi" w:cstheme="majorBidi"/>
        </w:rPr>
      </w:pPr>
      <w:r w:rsidRPr="000F46CD">
        <w:rPr>
          <w:rFonts w:asciiTheme="majorBidi" w:hAnsiTheme="majorBidi" w:cstheme="majorBidi"/>
        </w:rPr>
        <w:t xml:space="preserve">At the January 2024 meeting of TSAG, following discussions on the updated Terms of Reference for NoW in ITU-T and their approval (see </w:t>
      </w:r>
      <w:hyperlink r:id="rId197" w:history="1">
        <w:r w:rsidRPr="000F46CD">
          <w:rPr>
            <w:rStyle w:val="Hyperlink"/>
            <w:rFonts w:asciiTheme="majorBidi" w:hAnsiTheme="majorBidi" w:cstheme="majorBidi"/>
          </w:rPr>
          <w:t>TD423-R2</w:t>
        </w:r>
      </w:hyperlink>
      <w:r w:rsidRPr="000F46CD">
        <w:rPr>
          <w:rFonts w:asciiTheme="majorBidi" w:hAnsiTheme="majorBidi" w:cstheme="majorBidi"/>
        </w:rPr>
        <w:t>), it was decided that six Regional Representatives would be appointed by the Regional Telecommunication Organizations (RTOs).</w:t>
      </w:r>
    </w:p>
    <w:p w14:paraId="789ED103" w14:textId="77777777" w:rsidR="000F46CD" w:rsidRPr="000F46CD" w:rsidRDefault="000F46CD" w:rsidP="000F46CD">
      <w:pPr>
        <w:rPr>
          <w:rFonts w:asciiTheme="majorBidi" w:hAnsiTheme="majorBidi" w:cstheme="majorBidi"/>
        </w:rPr>
      </w:pPr>
      <w:r w:rsidRPr="000F46CD">
        <w:rPr>
          <w:rFonts w:asciiTheme="majorBidi" w:hAnsiTheme="majorBidi" w:cstheme="majorBidi"/>
        </w:rPr>
        <w:t>Regional Representatives:</w:t>
      </w:r>
    </w:p>
    <w:p w14:paraId="1A4F9710" w14:textId="6BAC834C"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lastRenderedPageBreak/>
        <w:t>Africa: Rebecca Mukite, Head of Public &amp; International Relations, Uganda Communications Commission (UCC), Uganda</w:t>
      </w:r>
    </w:p>
    <w:p w14:paraId="52BD71BD" w14:textId="205CCBD4"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Americas: Tania Villa, ITU-T Study Group 12 Chair, Federal Institute of Telecommunications (IFT), Mexico</w:t>
      </w:r>
    </w:p>
    <w:p w14:paraId="515B8D34" w14:textId="467ABFDB"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Arab States: Basma Tawfik, International Organizations Manager, National Telecom Regulatory Authority (NTRA), Egypt</w:t>
      </w:r>
    </w:p>
    <w:p w14:paraId="39C2C1DB" w14:textId="7C3E0A2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Asia and the Pacific: Miho Naganuma, TSAG Vice Chair, Senior Executive Professional, NEC Corporation, Japan</w:t>
      </w:r>
    </w:p>
    <w:p w14:paraId="68EDC0F2" w14:textId="66F5B9D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CIS: Maria Bolshakova, Acting Deputy Director General, Regional Commonwealth in the field of Communications (RCC)</w:t>
      </w:r>
    </w:p>
    <w:p w14:paraId="3D940AF0" w14:textId="67E93DC7" w:rsidR="000F46CD" w:rsidRP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Europe: Izabela Iglewska, Minister Advisor, Ministry of Digital Affairs, Poland</w:t>
      </w:r>
    </w:p>
    <w:p w14:paraId="578C32DD" w14:textId="6E61310F" w:rsidR="000F46CD" w:rsidRDefault="000F46CD" w:rsidP="000F46CD">
      <w:pPr>
        <w:rPr>
          <w:rFonts w:asciiTheme="majorBidi" w:hAnsiTheme="majorBidi" w:cstheme="majorBidi"/>
        </w:rPr>
      </w:pPr>
      <w:r w:rsidRPr="00C15E46">
        <w:rPr>
          <w:rFonts w:asciiTheme="majorBidi" w:hAnsiTheme="majorBidi" w:cstheme="majorBidi"/>
        </w:rPr>
        <w:t xml:space="preserve">The outcomes of survey on promoting gender equality in </w:t>
      </w:r>
      <w:r>
        <w:rPr>
          <w:rFonts w:asciiTheme="majorBidi" w:hAnsiTheme="majorBidi" w:cstheme="majorBidi"/>
        </w:rPr>
        <w:t xml:space="preserve">ITU-T </w:t>
      </w:r>
      <w:r w:rsidRPr="00C15E46">
        <w:rPr>
          <w:rFonts w:asciiTheme="majorBidi" w:hAnsiTheme="majorBidi" w:cstheme="majorBidi"/>
        </w:rPr>
        <w:t xml:space="preserve">were presented to </w:t>
      </w:r>
      <w:r>
        <w:rPr>
          <w:rFonts w:asciiTheme="majorBidi" w:hAnsiTheme="majorBidi" w:cstheme="majorBidi"/>
        </w:rPr>
        <w:t xml:space="preserve">the May 2023 meeting of </w:t>
      </w:r>
      <w:r w:rsidRPr="00C15E46">
        <w:rPr>
          <w:rFonts w:asciiTheme="majorBidi" w:hAnsiTheme="majorBidi" w:cstheme="majorBidi"/>
        </w:rPr>
        <w:t xml:space="preserve">TSAG </w:t>
      </w:r>
      <w:r>
        <w:rPr>
          <w:rFonts w:asciiTheme="majorBidi" w:hAnsiTheme="majorBidi" w:cstheme="majorBidi"/>
        </w:rPr>
        <w:t xml:space="preserve">(see </w:t>
      </w:r>
      <w:hyperlink r:id="rId198" w:history="1">
        <w:r w:rsidRPr="00C15E46">
          <w:rPr>
            <w:rStyle w:val="Hyperlink"/>
            <w:rFonts w:asciiTheme="majorBidi" w:hAnsiTheme="majorBidi" w:cstheme="majorBidi"/>
            <w:bCs/>
          </w:rPr>
          <w:t>TD196</w:t>
        </w:r>
      </w:hyperlink>
      <w:r>
        <w:rPr>
          <w:rStyle w:val="Hyperlink"/>
          <w:rFonts w:asciiTheme="majorBidi" w:hAnsiTheme="majorBidi" w:cstheme="majorBidi"/>
          <w:bCs/>
        </w:rPr>
        <w:t>)</w:t>
      </w:r>
      <w:r w:rsidRPr="00C15E46">
        <w:rPr>
          <w:rFonts w:asciiTheme="majorBidi" w:hAnsiTheme="majorBidi" w:cstheme="majorBidi"/>
        </w:rPr>
        <w:t>. TSB is actively implementing actions based on the survey's findings as part of the NoW in ITU-T work plan.</w:t>
      </w:r>
    </w:p>
    <w:p w14:paraId="69B872F8" w14:textId="1B66E9E9"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199"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200"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201" w:history="1">
        <w:r w:rsidR="00CB533F" w:rsidRPr="007F44E2">
          <w:rPr>
            <w:rStyle w:val="Hyperlink"/>
            <w:rFonts w:asciiTheme="majorBidi" w:hAnsiTheme="majorBidi" w:cstheme="majorBidi"/>
          </w:rPr>
          <w:t>NoW-T@itu.int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bookmarkEnd w:id="174"/>
    <w:p w14:paraId="532F436D" w14:textId="77777777" w:rsidR="00D2502A" w:rsidRPr="00BB1EEA" w:rsidRDefault="00D2502A" w:rsidP="00D2502A">
      <w:pPr>
        <w:jc w:val="center"/>
        <w:rPr>
          <w:rFonts w:eastAsia="SimSun"/>
        </w:rPr>
      </w:pPr>
      <w:r w:rsidRPr="00BB1EEA">
        <w:rPr>
          <w:rFonts w:eastAsia="SimSun"/>
          <w:noProof/>
        </w:rPr>
        <w:drawing>
          <wp:inline distT="0" distB="0" distL="0" distR="0" wp14:anchorId="4542D842" wp14:editId="306F3F8F">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573A94DC" w14:textId="77777777" w:rsidR="00D2502A" w:rsidRPr="00BB1EEA" w:rsidRDefault="00D2502A" w:rsidP="00D2502A">
      <w:pPr>
        <w:jc w:val="center"/>
        <w:rPr>
          <w:rFonts w:eastAsia="MS Mincho"/>
          <w:b/>
          <w:bCs/>
        </w:rPr>
      </w:pPr>
      <w:r w:rsidRPr="00BB1EEA">
        <w:rPr>
          <w:rFonts w:eastAsia="MS Mincho"/>
          <w:b/>
          <w:bCs/>
        </w:rPr>
        <w:t>Figure 5 – Women's participation in the past three WTSA</w:t>
      </w:r>
    </w:p>
    <w:p w14:paraId="7D6D9F6C" w14:textId="77777777" w:rsidR="00D2502A" w:rsidRPr="00BB1EEA" w:rsidRDefault="00D2502A" w:rsidP="00D2502A">
      <w:pPr>
        <w:jc w:val="center"/>
        <w:rPr>
          <w:rFonts w:eastAsia="SimSun"/>
        </w:rPr>
      </w:pPr>
      <w:r w:rsidRPr="00BB1EEA">
        <w:rPr>
          <w:rFonts w:eastAsia="SimSun"/>
          <w:noProof/>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7189FAD3" w14:textId="77777777" w:rsidR="00D2502A" w:rsidRPr="00BB1EEA" w:rsidRDefault="00D2502A" w:rsidP="00D2502A">
      <w:pPr>
        <w:jc w:val="center"/>
        <w:rPr>
          <w:rFonts w:eastAsia="MS Mincho"/>
          <w:b/>
          <w:bCs/>
        </w:rPr>
      </w:pPr>
      <w:r w:rsidRPr="00BB1EEA">
        <w:rPr>
          <w:rFonts w:eastAsia="MS Mincho"/>
          <w:b/>
          <w:bCs/>
        </w:rPr>
        <w:t>Figure 6 – Women's share of ITU-T leadership position and participation in study groups and regional groups within study groups</w:t>
      </w:r>
    </w:p>
    <w:p w14:paraId="556875F3" w14:textId="77777777" w:rsidR="00D2502A" w:rsidRPr="00BB1EEA" w:rsidRDefault="00D2502A" w:rsidP="00D2502A">
      <w:pPr>
        <w:jc w:val="center"/>
        <w:rPr>
          <w:rFonts w:eastAsia="SimSun"/>
        </w:rPr>
      </w:pPr>
      <w:r w:rsidRPr="00BB1EEA">
        <w:rPr>
          <w:rFonts w:eastAsia="SimSun"/>
          <w:noProof/>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14:paraId="6447E111" w14:textId="46DCC2B3" w:rsidR="00EA757B" w:rsidRDefault="00D2502A" w:rsidP="00D2502A">
      <w:pPr>
        <w:jc w:val="center"/>
        <w:rPr>
          <w:rFonts w:eastAsia="MS Mincho"/>
          <w:b/>
          <w:bCs/>
        </w:rPr>
      </w:pPr>
      <w:r w:rsidRPr="00BB1EEA">
        <w:rPr>
          <w:rFonts w:eastAsia="MS Mincho"/>
          <w:b/>
          <w:bCs/>
        </w:rPr>
        <w:t>Figure 7 – Women's participation in ITU-T statutory meetings by study period</w:t>
      </w:r>
    </w:p>
    <w:p w14:paraId="729A3820" w14:textId="6A74DBF9" w:rsidR="00BD019A" w:rsidRPr="00C32576" w:rsidRDefault="00BD019A" w:rsidP="00BD019A">
      <w:pPr>
        <w:pStyle w:val="Heading1"/>
        <w:spacing w:before="240"/>
      </w:pPr>
      <w:bookmarkStart w:id="177" w:name="_11_Human_rights"/>
      <w:bookmarkStart w:id="178" w:name="_Toc172574481"/>
      <w:bookmarkEnd w:id="177"/>
      <w:r>
        <w:t>1</w:t>
      </w:r>
      <w:r w:rsidR="00682E93">
        <w:t>1</w:t>
      </w:r>
      <w:r w:rsidRPr="00C32576">
        <w:tab/>
      </w:r>
      <w:r>
        <w:t>Human rights and standards development</w:t>
      </w:r>
      <w:bookmarkEnd w:id="178"/>
    </w:p>
    <w:p w14:paraId="00073B94" w14:textId="77777777" w:rsidR="00BD019A" w:rsidRPr="00BD019A" w:rsidRDefault="00BD019A" w:rsidP="00BD019A">
      <w:pPr>
        <w:rPr>
          <w:rFonts w:eastAsia="MS Mincho"/>
          <w:lang w:val="en-US"/>
        </w:rPr>
      </w:pPr>
      <w:bookmarkStart w:id="179" w:name="_Hlk172569090"/>
      <w:r w:rsidRPr="00BD019A">
        <w:rPr>
          <w:rFonts w:eastAsia="MS Mincho"/>
          <w:lang w:val="en-US"/>
        </w:rPr>
        <w:t xml:space="preserve">TSB discussions with ITU-T study groups are raising awareness of ITU’s commitment to human rights and due consideration of human rights in ITU standards development processes. </w:t>
      </w:r>
    </w:p>
    <w:p w14:paraId="308552CA" w14:textId="77777777" w:rsidR="00BD019A" w:rsidRPr="00BD019A" w:rsidRDefault="00BD019A" w:rsidP="00BD019A">
      <w:pPr>
        <w:rPr>
          <w:rFonts w:eastAsia="MS Mincho"/>
          <w:lang w:val="en-US"/>
        </w:rPr>
      </w:pPr>
      <w:r w:rsidRPr="00BD019A">
        <w:rPr>
          <w:rFonts w:eastAsia="MS Mincho"/>
          <w:lang w:val="en-US"/>
        </w:rPr>
        <w:t xml:space="preserve">TSB is maintaining associated collaboration with the Office of the United Nations High Commissioner for Human Rights (OHCHR) and participating in discussions of the Human Rights Council. </w:t>
      </w:r>
    </w:p>
    <w:bookmarkEnd w:id="179"/>
    <w:p w14:paraId="05C5E7CE" w14:textId="4C092082" w:rsidR="00BD019A" w:rsidRPr="00BD019A" w:rsidRDefault="00BD019A" w:rsidP="00BD019A">
      <w:pPr>
        <w:rPr>
          <w:rFonts w:eastAsia="MS Mincho"/>
          <w:lang w:val="en-US"/>
        </w:rPr>
      </w:pPr>
      <w:r w:rsidRPr="00BD019A">
        <w:rPr>
          <w:rFonts w:eastAsia="MS Mincho"/>
          <w:lang w:val="en-US"/>
        </w:rPr>
        <w:t>Related TSB communication is ongoing with organizations including ISO, IEC, IETF and the Internet Society, the Global Network Initiative, Meta, the World Bank, and the Association for Progressive Communications</w:t>
      </w:r>
      <w:r w:rsidR="00A301BF">
        <w:rPr>
          <w:rFonts w:eastAsia="MS Mincho"/>
          <w:lang w:val="en-US"/>
        </w:rPr>
        <w:t xml:space="preserve"> (APC)</w:t>
      </w:r>
      <w:r w:rsidRPr="00BD019A">
        <w:rPr>
          <w:rFonts w:eastAsia="MS Mincho"/>
          <w:lang w:val="en-US"/>
        </w:rPr>
        <w:t xml:space="preserve">.  </w:t>
      </w:r>
    </w:p>
    <w:p w14:paraId="0CCF65C4" w14:textId="065B5A23" w:rsidR="00F138B0" w:rsidRPr="00F138B0" w:rsidRDefault="00BD019A" w:rsidP="00F138B0">
      <w:pPr>
        <w:rPr>
          <w:rFonts w:eastAsia="MS Mincho"/>
          <w:lang w:val="en-US"/>
        </w:rPr>
      </w:pPr>
      <w:r w:rsidRPr="00BD019A">
        <w:rPr>
          <w:rFonts w:eastAsia="MS Mincho"/>
          <w:lang w:val="en-US"/>
        </w:rPr>
        <w:t xml:space="preserve">TSB also participated in the following relevant events in 2024: </w:t>
      </w:r>
    </w:p>
    <w:p w14:paraId="6CC00C2A"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bookmarkStart w:id="180" w:name="_Hlk172567147"/>
      <w:bookmarkStart w:id="181" w:name="_Hlk172567116"/>
      <w:r w:rsidRPr="00F138B0">
        <w:rPr>
          <w:rFonts w:ascii="Times New Roman" w:eastAsia="MS Mincho" w:hAnsi="Times New Roman"/>
          <w:sz w:val="24"/>
          <w:lang w:val="en-US"/>
        </w:rPr>
        <w:t xml:space="preserve">28 May 2024: WSIS+20 webinar –  </w:t>
      </w:r>
      <w:hyperlink r:id="rId205" w:history="1">
        <w:r w:rsidRPr="00F138B0">
          <w:rPr>
            <w:rStyle w:val="Hyperlink"/>
            <w:rFonts w:ascii="Times New Roman" w:eastAsia="MS Mincho" w:hAnsi="Times New Roman"/>
            <w:sz w:val="24"/>
            <w:lang w:val="en-US"/>
          </w:rPr>
          <w:t>Trust in Tech: Navigating Emerging Technologies and Human Rights in a Connected World</w:t>
        </w:r>
      </w:hyperlink>
      <w:r w:rsidRPr="00F138B0">
        <w:rPr>
          <w:rFonts w:ascii="Times New Roman" w:eastAsia="MS Mincho" w:hAnsi="Times New Roman"/>
          <w:sz w:val="24"/>
          <w:lang w:val="en-US"/>
        </w:rPr>
        <w:t xml:space="preserve"> – organized by ITU, OHCHR, ISO and APC. </w:t>
      </w:r>
    </w:p>
    <w:bookmarkEnd w:id="180"/>
    <w:p w14:paraId="1E9FA5F7"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lastRenderedPageBreak/>
        <w:t xml:space="preserve">21 May 2024: WSIS+20 webinar –  </w:t>
      </w:r>
      <w:hyperlink r:id="rId206" w:history="1">
        <w:r w:rsidRPr="00A67B23">
          <w:rPr>
            <w:rStyle w:val="Hyperlink"/>
            <w:rFonts w:ascii="Times New Roman" w:eastAsia="MS Mincho" w:hAnsi="Times New Roman"/>
            <w:sz w:val="24"/>
          </w:rPr>
          <w:t>Enhancing CSO Participation in Global Digital Policy Processes: Roles, Structures, and Accountability</w:t>
        </w:r>
      </w:hyperlink>
      <w:r w:rsidRPr="00A67B23">
        <w:rPr>
          <w:rFonts w:ascii="Times New Roman" w:eastAsia="MS Mincho" w:hAnsi="Times New Roman"/>
          <w:sz w:val="24"/>
        </w:rPr>
        <w:t xml:space="preserve"> – organized by the DiploFoundation. </w:t>
      </w:r>
    </w:p>
    <w:p w14:paraId="6DAEAE3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6 June 2024: Webinar – </w:t>
      </w:r>
      <w:hyperlink r:id="rId207" w:history="1">
        <w:r w:rsidRPr="00F138B0">
          <w:rPr>
            <w:rStyle w:val="Hyperlink"/>
            <w:rFonts w:ascii="Times New Roman" w:eastAsia="MS Mincho" w:hAnsi="Times New Roman"/>
            <w:sz w:val="24"/>
          </w:rPr>
          <w:t>Human Rights in ICT Standardization</w:t>
        </w:r>
      </w:hyperlink>
      <w:r w:rsidRPr="00F138B0">
        <w:rPr>
          <w:rFonts w:ascii="Times New Roman" w:eastAsia="MS Mincho" w:hAnsi="Times New Roman"/>
          <w:sz w:val="24"/>
        </w:rPr>
        <w:t xml:space="preserve"> – organized by StandICT.eu</w:t>
      </w:r>
    </w:p>
    <w:p w14:paraId="615DC094" w14:textId="77777777" w:rsidR="00BD019A" w:rsidRPr="00455505" w:rsidRDefault="00BD019A" w:rsidP="00F138B0">
      <w:pPr>
        <w:pStyle w:val="ListParagraph"/>
        <w:numPr>
          <w:ilvl w:val="0"/>
          <w:numId w:val="35"/>
        </w:numPr>
        <w:spacing w:before="120"/>
        <w:ind w:left="714" w:hanging="357"/>
        <w:contextualSpacing w:val="0"/>
        <w:rPr>
          <w:rFonts w:ascii="Times New Roman" w:eastAsia="MS Mincho" w:hAnsi="Times New Roman"/>
          <w:sz w:val="24"/>
          <w:lang w:val="es-ES"/>
        </w:rPr>
      </w:pPr>
      <w:r w:rsidRPr="00455505">
        <w:rPr>
          <w:rFonts w:ascii="Times New Roman" w:eastAsia="MS Mincho" w:hAnsi="Times New Roman"/>
          <w:sz w:val="24"/>
          <w:lang w:val="es-ES"/>
        </w:rPr>
        <w:t xml:space="preserve">29-30 April 2024, São Paulo, Brazil: </w:t>
      </w:r>
      <w:hyperlink r:id="rId208" w:history="1">
        <w:r w:rsidRPr="00455505">
          <w:rPr>
            <w:rStyle w:val="Hyperlink"/>
            <w:rFonts w:ascii="Times New Roman" w:eastAsia="MS Mincho" w:hAnsi="Times New Roman"/>
            <w:sz w:val="24"/>
            <w:lang w:val="es-ES"/>
          </w:rPr>
          <w:t>NETmundial+10</w:t>
        </w:r>
      </w:hyperlink>
      <w:r w:rsidRPr="00455505">
        <w:rPr>
          <w:rFonts w:ascii="Times New Roman" w:eastAsia="MS Mincho" w:hAnsi="Times New Roman"/>
          <w:sz w:val="24"/>
          <w:lang w:val="es-ES"/>
        </w:rPr>
        <w:t>.</w:t>
      </w:r>
    </w:p>
    <w:p w14:paraId="64B1D6E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u w:val="single"/>
        </w:rPr>
      </w:pPr>
      <w:r w:rsidRPr="00F138B0">
        <w:rPr>
          <w:rFonts w:ascii="Times New Roman" w:eastAsia="MS Mincho" w:hAnsi="Times New Roman"/>
          <w:sz w:val="24"/>
          <w:lang w:val="en-US"/>
        </w:rPr>
        <w:t xml:space="preserve">9 March 2024: </w:t>
      </w:r>
      <w:hyperlink r:id="rId209" w:history="1">
        <w:r w:rsidRPr="00F138B0">
          <w:rPr>
            <w:rStyle w:val="Hyperlink"/>
            <w:rFonts w:ascii="Times New Roman" w:eastAsia="MS Mincho" w:hAnsi="Times New Roman"/>
            <w:sz w:val="24"/>
            <w:lang w:val="en-US"/>
          </w:rPr>
          <w:t>Panel discussion on AI regulation</w:t>
        </w:r>
      </w:hyperlink>
      <w:r w:rsidRPr="00F138B0">
        <w:rPr>
          <w:rFonts w:ascii="Times New Roman" w:eastAsia="MS Mincho" w:hAnsi="Times New Roman"/>
          <w:sz w:val="24"/>
          <w:lang w:val="en-US"/>
        </w:rPr>
        <w:t xml:space="preserve"> with the Geneva Human Rights Film Festival. </w:t>
      </w:r>
    </w:p>
    <w:p w14:paraId="006E2987" w14:textId="2EA0B4B4"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t xml:space="preserve">8 May 2024: </w:t>
      </w:r>
      <w:hyperlink r:id="rId210" w:history="1">
        <w:r w:rsidRPr="00F138B0">
          <w:rPr>
            <w:rStyle w:val="Hyperlink"/>
            <w:rFonts w:ascii="Times New Roman" w:eastAsia="MS Mincho" w:hAnsi="Times New Roman"/>
            <w:sz w:val="24"/>
            <w:lang w:val="en-US"/>
          </w:rPr>
          <w:t>Event on "Shaping a Sustainable Future: The Role of Standards and Policy in Ethical AI Development"</w:t>
        </w:r>
      </w:hyperlink>
      <w:r w:rsidRPr="00F138B0">
        <w:rPr>
          <w:rFonts w:ascii="Times New Roman" w:eastAsia="MS Mincho" w:hAnsi="Times New Roman"/>
          <w:sz w:val="24"/>
          <w:lang w:val="en-US"/>
        </w:rPr>
        <w:t xml:space="preserve"> organized by IEEE. </w:t>
      </w:r>
    </w:p>
    <w:p w14:paraId="0947295C" w14:textId="33A8347C" w:rsidR="00136E7B" w:rsidRPr="00C32576" w:rsidRDefault="0017570A" w:rsidP="005A4E24">
      <w:pPr>
        <w:pStyle w:val="Heading1"/>
        <w:spacing w:before="240"/>
      </w:pPr>
      <w:bookmarkStart w:id="182" w:name="_14_Publications"/>
      <w:bookmarkStart w:id="183" w:name="_Toc172574482"/>
      <w:bookmarkStart w:id="184" w:name="_Hlk119499545"/>
      <w:bookmarkEnd w:id="175"/>
      <w:bookmarkEnd w:id="181"/>
      <w:bookmarkEnd w:id="182"/>
      <w:r>
        <w:t>1</w:t>
      </w:r>
      <w:r w:rsidR="00682E93">
        <w:t>2</w:t>
      </w:r>
      <w:r w:rsidR="00136E7B" w:rsidRPr="00C32576">
        <w:tab/>
        <w:t>Publica</w:t>
      </w:r>
      <w:r w:rsidR="00136E7B" w:rsidRPr="00C5776F">
        <w:t>tions</w:t>
      </w:r>
      <w:bookmarkEnd w:id="183"/>
    </w:p>
    <w:p w14:paraId="2CDD2E04" w14:textId="255D8E70" w:rsidR="000B0258" w:rsidRPr="00C32576" w:rsidRDefault="0017570A" w:rsidP="0048381E">
      <w:pPr>
        <w:pStyle w:val="Heading2"/>
      </w:pPr>
      <w:bookmarkStart w:id="185" w:name="_12.1_Recommendations_and"/>
      <w:bookmarkStart w:id="186" w:name="_13.1_Recommendations_and"/>
      <w:bookmarkStart w:id="187" w:name="_14.1_Recommendations_and"/>
      <w:bookmarkStart w:id="188" w:name="_Toc172574483"/>
      <w:bookmarkEnd w:id="185"/>
      <w:bookmarkEnd w:id="186"/>
      <w:bookmarkEnd w:id="187"/>
      <w:r>
        <w:t>1</w:t>
      </w:r>
      <w:r w:rsidR="00682E93">
        <w:t>2</w:t>
      </w:r>
      <w:r w:rsidR="000B0258" w:rsidRPr="00C32576">
        <w:t>.1</w:t>
      </w:r>
      <w:r w:rsidR="000B0258" w:rsidRPr="00C32576">
        <w:tab/>
        <w:t xml:space="preserve">Recommendations and </w:t>
      </w:r>
      <w:r w:rsidR="00B44AD8">
        <w:t>s</w:t>
      </w:r>
      <w:r w:rsidR="000B0258" w:rsidRPr="00C32576">
        <w:t>u</w:t>
      </w:r>
      <w:r w:rsidR="000B0258" w:rsidRPr="00F138B0">
        <w:t>pplements</w:t>
      </w:r>
      <w:bookmarkEnd w:id="188"/>
    </w:p>
    <w:p w14:paraId="02AE8BA1" w14:textId="77777777" w:rsidR="00A662A0" w:rsidRDefault="001B73BB" w:rsidP="00A662A0">
      <w:bookmarkStart w:id="189" w:name="_Hlk120610234"/>
      <w:r>
        <w:t xml:space="preserve">Over 200 </w:t>
      </w:r>
      <w:r w:rsidR="00CE6518" w:rsidRPr="00C32576">
        <w:t>ITU-T Recommendations and Supplements were published</w:t>
      </w:r>
      <w:r w:rsidR="00CE6518">
        <w:t xml:space="preserve"> in</w:t>
      </w:r>
      <w:r w:rsidR="001353F1">
        <w:t xml:space="preserve"> the reporting period</w:t>
      </w:r>
      <w:r w:rsidR="00CE6518" w:rsidRPr="00C32576">
        <w:t xml:space="preserve">. </w:t>
      </w:r>
      <w:bookmarkEnd w:id="189"/>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w:t>
      </w:r>
      <w:r w:rsidR="001353F1">
        <w:t>20</w:t>
      </w:r>
      <w:r w:rsidR="00CE6518" w:rsidRPr="00C32576">
        <w:t>.</w:t>
      </w:r>
    </w:p>
    <w:p w14:paraId="209931CA" w14:textId="2DFDF50C" w:rsidR="00CE6518" w:rsidRDefault="00CE6518" w:rsidP="00A662A0">
      <w:r w:rsidRPr="00C32576">
        <w:t>As approved by TSAG, most corrigenda and amendments to ITU-T Recommendations are now integrated into the main edition. The changes introduced by the amendment or corrigendum are shown with revision marks.</w:t>
      </w:r>
    </w:p>
    <w:p w14:paraId="74BDC2A3" w14:textId="79518447" w:rsidR="00A662A0" w:rsidRDefault="00A662A0" w:rsidP="00CE6518">
      <w:pPr>
        <w:pStyle w:val="xxmsonormal"/>
        <w:jc w:val="center"/>
        <w:rPr>
          <w:b/>
          <w:bCs/>
        </w:rPr>
      </w:pPr>
      <w:r>
        <w:rPr>
          <w:noProof/>
        </w:rPr>
        <w:drawing>
          <wp:inline distT="0" distB="0" distL="0" distR="0" wp14:anchorId="474CA170" wp14:editId="4E1A695D">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3017E22F" w14:textId="2F33E3FA"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published per year since 20</w:t>
      </w:r>
      <w:r w:rsidR="00DE710E">
        <w:rPr>
          <w:b/>
          <w:bCs/>
        </w:rPr>
        <w:t>20</w:t>
      </w:r>
      <w:r>
        <w:rPr>
          <w:b/>
          <w:bCs/>
        </w:rPr>
        <w:t xml:space="preserve"> </w:t>
      </w:r>
    </w:p>
    <w:p w14:paraId="55DE0091" w14:textId="320B0972" w:rsidR="00EA793D" w:rsidRPr="00C32576" w:rsidRDefault="00EA793D" w:rsidP="00EA793D">
      <w:pPr>
        <w:pStyle w:val="Heading2"/>
      </w:pPr>
      <w:bookmarkStart w:id="190" w:name="_14.2_Official_languages"/>
      <w:bookmarkStart w:id="191" w:name="_Toc172574484"/>
      <w:bookmarkStart w:id="192" w:name="_Hlk155873780"/>
      <w:bookmarkEnd w:id="190"/>
      <w:r>
        <w:t>1</w:t>
      </w:r>
      <w:r w:rsidR="00682E93">
        <w:t>2</w:t>
      </w:r>
      <w:r w:rsidRPr="00C32576">
        <w:t>.1</w:t>
      </w:r>
      <w:r>
        <w:t>.1</w:t>
      </w:r>
      <w:r w:rsidRPr="00C32576">
        <w:tab/>
        <w:t xml:space="preserve">Recommendations </w:t>
      </w:r>
      <w:r>
        <w:t xml:space="preserve">deleted </w:t>
      </w:r>
      <w:r w:rsidRPr="00F138B0">
        <w:t>between WTSAs</w:t>
      </w:r>
      <w:bookmarkEnd w:id="191"/>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3C422F8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5226A0A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2EEE8A4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103C7F1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7BE399DF"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6592F30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182267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090B662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155B7AE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185DBDB"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375063C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D43696A" w14:textId="62EA2842"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G.8021.1/Y.1341.1 "</w:t>
      </w:r>
      <w:r w:rsidRPr="001760DA">
        <w:rPr>
          <w:rFonts w:ascii="Times New Roman" w:hAnsi="Times New Roman"/>
          <w:sz w:val="24"/>
          <w:lang w:eastAsia="en-US"/>
        </w:rPr>
        <w:t>Types and characteristics of Ethernet transport network equipment</w:t>
      </w:r>
      <w:r>
        <w:rPr>
          <w:rFonts w:ascii="Times New Roman" w:hAnsi="Times New Roman"/>
          <w:sz w:val="24"/>
          <w:lang w:eastAsia="en-US"/>
        </w:rPr>
        <w:t>"</w:t>
      </w:r>
    </w:p>
    <w:p w14:paraId="1C70A21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2806E708"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665D180D" w14:textId="55761B0B" w:rsidR="00794366" w:rsidRP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3E06E7D8" w14:textId="07D024BA"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L.106 "</w:t>
      </w:r>
      <w:r w:rsidRPr="001760DA">
        <w:rPr>
          <w:rFonts w:ascii="Times New Roman" w:hAnsi="Times New Roman"/>
          <w:sz w:val="24"/>
          <w:lang w:eastAsia="en-US"/>
        </w:rPr>
        <w:t>Optical fibre cables: Special needs for access network</w:t>
      </w:r>
      <w:r>
        <w:rPr>
          <w:rFonts w:ascii="Times New Roman" w:hAnsi="Times New Roman"/>
          <w:sz w:val="24"/>
          <w:lang w:eastAsia="en-US"/>
        </w:rPr>
        <w:t>"</w:t>
      </w:r>
    </w:p>
    <w:p w14:paraId="1C7E9A6F" w14:textId="13F1CB0A" w:rsid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564C0DA6" w14:textId="274AC410"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P.911 "</w:t>
      </w:r>
      <w:r w:rsidRPr="001760DA">
        <w:rPr>
          <w:rFonts w:ascii="Times New Roman" w:hAnsi="Times New Roman"/>
          <w:sz w:val="24"/>
          <w:lang w:eastAsia="en-US"/>
        </w:rPr>
        <w:t>Subjective audiovisual quality assessment methods for multimedia applications</w:t>
      </w:r>
      <w:r>
        <w:rPr>
          <w:rFonts w:ascii="Times New Roman" w:hAnsi="Times New Roman"/>
          <w:sz w:val="24"/>
          <w:lang w:eastAsia="en-US"/>
        </w:rPr>
        <w:t>"</w:t>
      </w:r>
    </w:p>
    <w:p w14:paraId="54120026" w14:textId="18965213" w:rsidR="001760DA" w:rsidRPr="00041B38"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P.913 "</w:t>
      </w:r>
      <w:r w:rsidRPr="001760DA">
        <w:t xml:space="preserve"> </w:t>
      </w:r>
      <w:r w:rsidRPr="001760DA">
        <w:rPr>
          <w:rFonts w:ascii="Times New Roman" w:hAnsi="Times New Roman"/>
          <w:sz w:val="24"/>
          <w:lang w:eastAsia="en-US"/>
        </w:rPr>
        <w:t>Methods for the subjective assessment of video quality, audio quality and audiovisual quality of Internet video and distribution quality television in any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0AD9D4A8" w:rsidR="00CE6518" w:rsidRPr="00C32576" w:rsidRDefault="00CE6518" w:rsidP="00CE6518">
      <w:pPr>
        <w:pStyle w:val="Heading2"/>
      </w:pPr>
      <w:bookmarkStart w:id="193" w:name="_Toc172574485"/>
      <w:bookmarkEnd w:id="192"/>
      <w:r>
        <w:lastRenderedPageBreak/>
        <w:t>1</w:t>
      </w:r>
      <w:r w:rsidR="00682E93">
        <w:t>2</w:t>
      </w:r>
      <w:r w:rsidRPr="00C32576">
        <w:t>.2</w:t>
      </w:r>
      <w:r w:rsidRPr="00C32576">
        <w:tab/>
        <w:t xml:space="preserve">Official languages on an </w:t>
      </w:r>
      <w:r w:rsidRPr="00C5776F">
        <w:t xml:space="preserve">equal </w:t>
      </w:r>
      <w:r w:rsidRPr="00F138B0">
        <w:t>footing</w:t>
      </w:r>
      <w:bookmarkEnd w:id="193"/>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12"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497DEB1B" w:rsidR="00CE6518" w:rsidRPr="00C32576" w:rsidRDefault="00CE6518" w:rsidP="00CE6518">
      <w:r w:rsidRPr="00C32576">
        <w:t xml:space="preserve">TSB </w:t>
      </w:r>
      <w:r w:rsidR="00A662A0">
        <w:t xml:space="preserve">has </w:t>
      </w:r>
      <w:r w:rsidRPr="00C32576">
        <w:t xml:space="preserve">also translated </w:t>
      </w:r>
      <w:r w:rsidR="00CB0E01">
        <w:t>six</w:t>
      </w:r>
      <w:r w:rsidRPr="00B103D3">
        <w:t xml:space="preserve"> Recommendations</w:t>
      </w:r>
      <w:r>
        <w:t xml:space="preserve"> approved under the Alternative Approval Process in </w:t>
      </w:r>
      <w:r w:rsidR="00CB0E01">
        <w:t>202</w:t>
      </w:r>
      <w:r w:rsidR="00A662A0">
        <w:t>4</w:t>
      </w:r>
      <w:r w:rsidRPr="00C32576">
        <w:t>, in accordance with requests received from ITU-T SGs and linguistic groups, and within the available budget.</w:t>
      </w:r>
    </w:p>
    <w:p w14:paraId="77B3A4AB" w14:textId="77777777" w:rsidR="008E1298" w:rsidRDefault="008E1298" w:rsidP="008E1298">
      <w:pPr>
        <w:spacing w:before="720"/>
        <w:jc w:val="center"/>
      </w:pPr>
      <w:bookmarkStart w:id="194" w:name="_12.2_Official_languages"/>
      <w:bookmarkStart w:id="195" w:name="_13.2_Official_languages"/>
      <w:bookmarkStart w:id="196" w:name="_13_Services_and"/>
      <w:bookmarkStart w:id="197" w:name="_14_Services_and"/>
      <w:bookmarkStart w:id="198" w:name="_15_Services_and"/>
      <w:bookmarkStart w:id="199" w:name="_15_Electronic_working"/>
      <w:bookmarkStart w:id="200" w:name="_Hlk135239042"/>
      <w:bookmarkEnd w:id="155"/>
      <w:bookmarkEnd w:id="156"/>
      <w:bookmarkEnd w:id="157"/>
      <w:bookmarkEnd w:id="158"/>
      <w:bookmarkEnd w:id="159"/>
      <w:bookmarkEnd w:id="160"/>
      <w:bookmarkEnd w:id="184"/>
      <w:bookmarkEnd w:id="194"/>
      <w:bookmarkEnd w:id="195"/>
      <w:bookmarkEnd w:id="196"/>
      <w:bookmarkEnd w:id="197"/>
      <w:bookmarkEnd w:id="198"/>
      <w:bookmarkEnd w:id="199"/>
      <w:r>
        <w:t>______________</w:t>
      </w:r>
    </w:p>
    <w:bookmarkEnd w:id="0"/>
    <w:bookmarkEnd w:id="1"/>
    <w:bookmarkEnd w:id="2"/>
    <w:bookmarkEnd w:id="200"/>
    <w:sectPr w:rsidR="008E1298" w:rsidSect="00D16770">
      <w:headerReference w:type="even" r:id="rId213"/>
      <w:headerReference w:type="default" r:id="rId214"/>
      <w:footerReference w:type="even" r:id="rId215"/>
      <w:footerReference w:type="default" r:id="rId216"/>
      <w:headerReference w:type="first" r:id="rId217"/>
      <w:footerReference w:type="first" r:id="rId2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F612" w14:textId="77777777" w:rsidR="00436879" w:rsidRDefault="00436879">
      <w:r>
        <w:separator/>
      </w:r>
    </w:p>
  </w:endnote>
  <w:endnote w:type="continuationSeparator" w:id="0">
    <w:p w14:paraId="3FD5127E" w14:textId="77777777" w:rsidR="00436879" w:rsidRDefault="00436879">
      <w:r>
        <w:continuationSeparator/>
      </w:r>
    </w:p>
  </w:endnote>
  <w:endnote w:type="continuationNotice" w:id="1">
    <w:p w14:paraId="07B4762F" w14:textId="77777777" w:rsidR="00436879" w:rsidRDefault="004368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13DD" w14:textId="77777777" w:rsidR="00C53A21" w:rsidRDefault="00C53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2CE9" w14:textId="16D05230" w:rsidR="008E1298" w:rsidRPr="00C53A21" w:rsidRDefault="008E1298" w:rsidP="00C53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FABF" w14:textId="77777777" w:rsidR="00C53A21" w:rsidRDefault="00C53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A55D" w14:textId="77777777" w:rsidR="00436879" w:rsidRDefault="00436879">
      <w:r>
        <w:separator/>
      </w:r>
    </w:p>
  </w:footnote>
  <w:footnote w:type="continuationSeparator" w:id="0">
    <w:p w14:paraId="4FDB830B" w14:textId="77777777" w:rsidR="00436879" w:rsidRDefault="00436879">
      <w:r>
        <w:continuationSeparator/>
      </w:r>
    </w:p>
  </w:footnote>
  <w:footnote w:type="continuationNotice" w:id="1">
    <w:p w14:paraId="15EEA655" w14:textId="77777777" w:rsidR="00436879" w:rsidRDefault="004368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1D23" w14:textId="77777777" w:rsidR="00C53A21" w:rsidRDefault="00C53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8195F80" w14:textId="4FD76F29" w:rsidR="00BB7AB2" w:rsidRPr="00455505" w:rsidRDefault="006C4954" w:rsidP="00BB7AB2">
    <w:pPr>
      <w:pStyle w:val="Header"/>
      <w:rPr>
        <w:noProof/>
        <w:lang w:val="en-US"/>
      </w:rPr>
    </w:pPr>
    <w:r>
      <w:rPr>
        <w:noProof/>
      </w:rPr>
      <w:t>TSAG</w:t>
    </w:r>
    <w:r w:rsidR="00C53A21">
      <w:rPr>
        <w:noProof/>
      </w:rPr>
      <w:t>-</w:t>
    </w:r>
    <w:r>
      <w:rPr>
        <w:noProof/>
      </w:rPr>
      <w:t>TD</w:t>
    </w:r>
    <w:r w:rsidR="00BB7AB2">
      <w:rPr>
        <w:noProof/>
      </w:rPr>
      <w:t>49</w:t>
    </w:r>
    <w:r w:rsidR="006C0807">
      <w:rPr>
        <w:noProof/>
      </w:rPr>
      <w:t>5</w:t>
    </w:r>
    <w:r w:rsidR="00C53A21">
      <w:rPr>
        <w:noProof/>
      </w:rPr>
      <w:t>-</w:t>
    </w:r>
    <w:r w:rsidR="00455505">
      <w:rPr>
        <w:noProof/>
        <w:lang w:val="en-US"/>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C57C" w14:textId="77777777" w:rsidR="00C53A21" w:rsidRDefault="00C53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3"/>
  </w:num>
  <w:num w:numId="6" w16cid:durableId="1342971559">
    <w:abstractNumId w:val="19"/>
  </w:num>
  <w:num w:numId="7" w16cid:durableId="1080449936">
    <w:abstractNumId w:val="27"/>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1"/>
  </w:num>
  <w:num w:numId="17" w16cid:durableId="482698090">
    <w:abstractNumId w:val="32"/>
  </w:num>
  <w:num w:numId="18" w16cid:durableId="1255092107">
    <w:abstractNumId w:val="18"/>
  </w:num>
  <w:num w:numId="19" w16cid:durableId="1527207171">
    <w:abstractNumId w:val="13"/>
  </w:num>
  <w:num w:numId="20" w16cid:durableId="1541934029">
    <w:abstractNumId w:val="13"/>
  </w:num>
  <w:num w:numId="21" w16cid:durableId="2001538963">
    <w:abstractNumId w:val="26"/>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5"/>
  </w:num>
  <w:num w:numId="27" w16cid:durableId="1284072246">
    <w:abstractNumId w:val="12"/>
  </w:num>
  <w:num w:numId="28" w16cid:durableId="2080668314">
    <w:abstractNumId w:val="9"/>
  </w:num>
  <w:num w:numId="29" w16cid:durableId="308755749">
    <w:abstractNumId w:val="28"/>
  </w:num>
  <w:num w:numId="30" w16cid:durableId="1723750918">
    <w:abstractNumId w:val="29"/>
  </w:num>
  <w:num w:numId="31" w16cid:durableId="1898123529">
    <w:abstractNumId w:val="10"/>
  </w:num>
  <w:num w:numId="32" w16cid:durableId="1674722823">
    <w:abstractNumId w:val="20"/>
  </w:num>
  <w:num w:numId="33" w16cid:durableId="334967219">
    <w:abstractNumId w:val="7"/>
  </w:num>
  <w:num w:numId="34" w16cid:durableId="982319418">
    <w:abstractNumId w:val="30"/>
  </w:num>
  <w:num w:numId="35" w16cid:durableId="5920067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activeWritingStyle w:appName="MSWord" w:lang="ru-RU" w:vendorID="64" w:dllVersion="0" w:nlCheck="1" w:checkStyle="0"/>
  <w:activeWritingStyle w:appName="MSWord" w:lang="es-ES" w:vendorID="64" w:dllVersion="0" w:nlCheck="1" w:checkStyle="0"/>
  <w:activeWritingStyle w:appName="MSWord" w:lang="de-DE"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6D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6CD"/>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3F1"/>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2A5"/>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0DA"/>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4"/>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3BB"/>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5A13"/>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9FB"/>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4E7E"/>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C97"/>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3B9"/>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3B0"/>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677"/>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6B2"/>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65D"/>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1"/>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08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D0"/>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54"/>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B7F"/>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9A1"/>
    <w:rsid w:val="003A4A05"/>
    <w:rsid w:val="003A4E66"/>
    <w:rsid w:val="003A50C2"/>
    <w:rsid w:val="003A545D"/>
    <w:rsid w:val="003A5811"/>
    <w:rsid w:val="003A5841"/>
    <w:rsid w:val="003A5964"/>
    <w:rsid w:val="003A6833"/>
    <w:rsid w:val="003A6E54"/>
    <w:rsid w:val="003A6F1E"/>
    <w:rsid w:val="003A7DFD"/>
    <w:rsid w:val="003A7E77"/>
    <w:rsid w:val="003AE0F9"/>
    <w:rsid w:val="003B004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00C"/>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7E1"/>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26"/>
    <w:rsid w:val="003F2504"/>
    <w:rsid w:val="003F25D5"/>
    <w:rsid w:val="003F2708"/>
    <w:rsid w:val="003F28D7"/>
    <w:rsid w:val="003F2924"/>
    <w:rsid w:val="003F3019"/>
    <w:rsid w:val="003F336F"/>
    <w:rsid w:val="003F36F7"/>
    <w:rsid w:val="003F3F1C"/>
    <w:rsid w:val="003F40B4"/>
    <w:rsid w:val="003F45FE"/>
    <w:rsid w:val="003F475F"/>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B77"/>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59E"/>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879"/>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6E16"/>
    <w:rsid w:val="0044700F"/>
    <w:rsid w:val="00447DCC"/>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505"/>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A5E"/>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38BD"/>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6A9"/>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0D"/>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0AD"/>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32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0E"/>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C5A"/>
    <w:rsid w:val="005A2DF1"/>
    <w:rsid w:val="005A30DA"/>
    <w:rsid w:val="005A371A"/>
    <w:rsid w:val="005A3EF4"/>
    <w:rsid w:val="005A3FD3"/>
    <w:rsid w:val="005A41C5"/>
    <w:rsid w:val="005A435E"/>
    <w:rsid w:val="005A4A48"/>
    <w:rsid w:val="005A4A95"/>
    <w:rsid w:val="005A4A98"/>
    <w:rsid w:val="005A4E24"/>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830"/>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D9D"/>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8AC"/>
    <w:rsid w:val="00614951"/>
    <w:rsid w:val="00614A4C"/>
    <w:rsid w:val="00614AF7"/>
    <w:rsid w:val="00614B94"/>
    <w:rsid w:val="00614BF1"/>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04C"/>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896"/>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95C"/>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552"/>
    <w:rsid w:val="006A55B8"/>
    <w:rsid w:val="006A5629"/>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5F"/>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807"/>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96"/>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75A"/>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6A"/>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C2"/>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221"/>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366"/>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7F9"/>
    <w:rsid w:val="00813C0D"/>
    <w:rsid w:val="00814C18"/>
    <w:rsid w:val="00814DDA"/>
    <w:rsid w:val="00815B9A"/>
    <w:rsid w:val="008168C7"/>
    <w:rsid w:val="00816BAD"/>
    <w:rsid w:val="00816C7E"/>
    <w:rsid w:val="008170E9"/>
    <w:rsid w:val="008172F9"/>
    <w:rsid w:val="008179BA"/>
    <w:rsid w:val="0082005D"/>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1B3D"/>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1CF2"/>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CB"/>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298"/>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527"/>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A5C"/>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7DF"/>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7BF"/>
    <w:rsid w:val="00996FFC"/>
    <w:rsid w:val="00997D3C"/>
    <w:rsid w:val="009A05DB"/>
    <w:rsid w:val="009A0673"/>
    <w:rsid w:val="009A0820"/>
    <w:rsid w:val="009A0EC0"/>
    <w:rsid w:val="009A0F4F"/>
    <w:rsid w:val="009A1576"/>
    <w:rsid w:val="009A18D6"/>
    <w:rsid w:val="009A1B1B"/>
    <w:rsid w:val="009A1B90"/>
    <w:rsid w:val="009A1ECC"/>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3C2"/>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C6B"/>
    <w:rsid w:val="009C4D1A"/>
    <w:rsid w:val="009C51A9"/>
    <w:rsid w:val="009C57DC"/>
    <w:rsid w:val="009C5BC4"/>
    <w:rsid w:val="009C5D2E"/>
    <w:rsid w:val="009C5DE5"/>
    <w:rsid w:val="009C627C"/>
    <w:rsid w:val="009C64A6"/>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ADA"/>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172"/>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0A8"/>
    <w:rsid w:val="00A2730D"/>
    <w:rsid w:val="00A2733C"/>
    <w:rsid w:val="00A2760E"/>
    <w:rsid w:val="00A27694"/>
    <w:rsid w:val="00A27B69"/>
    <w:rsid w:val="00A300A3"/>
    <w:rsid w:val="00A301BF"/>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02"/>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2A0"/>
    <w:rsid w:val="00A664F1"/>
    <w:rsid w:val="00A669AD"/>
    <w:rsid w:val="00A66D3C"/>
    <w:rsid w:val="00A66DCF"/>
    <w:rsid w:val="00A66EF2"/>
    <w:rsid w:val="00A66F06"/>
    <w:rsid w:val="00A672AC"/>
    <w:rsid w:val="00A6741A"/>
    <w:rsid w:val="00A67B23"/>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14"/>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84A"/>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6B8"/>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1F89"/>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693"/>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F49"/>
    <w:rsid w:val="00BC7FDB"/>
    <w:rsid w:val="00BD019A"/>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3EB1"/>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1126"/>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2D9B"/>
    <w:rsid w:val="00C430B6"/>
    <w:rsid w:val="00C43272"/>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A21"/>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A1D"/>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586"/>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3F"/>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54"/>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0F0E"/>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02A"/>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76F"/>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A7EC0"/>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10E"/>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507"/>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2"/>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266"/>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36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5EC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1F"/>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5B1"/>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A18"/>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3A82"/>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36B8"/>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qFormat/>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mv/Pages/default.aspx" TargetMode="External"/><Relationship Id="rId21" Type="http://schemas.openxmlformats.org/officeDocument/2006/relationships/hyperlink" Target="https://aiforgood.itu.int/summit24/programme/" TargetMode="External"/><Relationship Id="rId42" Type="http://schemas.openxmlformats.org/officeDocument/2006/relationships/hyperlink" Target="https://www.itu.int/en/ITU-T/ssc/united/Pages/publication-U4SSC-KPIs.aspx" TargetMode="External"/><Relationship Id="rId63" Type="http://schemas.openxmlformats.org/officeDocument/2006/relationships/hyperlink" Target="https://www.itu.int/go/tsg2/" TargetMode="External"/><Relationship Id="rId84" Type="http://schemas.openxmlformats.org/officeDocument/2006/relationships/hyperlink" Target="https://www.itu.int/en/ITU-T/focusgroups/vm/Pages/default.aspx" TargetMode="External"/><Relationship Id="rId138" Type="http://schemas.openxmlformats.org/officeDocument/2006/relationships/hyperlink" Target="https://www.itu.int/net4/ITU-T/landscape" TargetMode="External"/><Relationship Id="rId159" Type="http://schemas.openxmlformats.org/officeDocument/2006/relationships/hyperlink" Target="https://www.itu.int/en/ITU-T/studygroups/com11/casc/Documents/TL-RP_pub_2022-07-15.pdf" TargetMode="External"/><Relationship Id="rId170" Type="http://schemas.openxmlformats.org/officeDocument/2006/relationships/hyperlink" Target="https://www.itu.int/en/ITU-T/C-I/conformity/Pages/cdb.aspx" TargetMode="External"/><Relationship Id="rId191" Type="http://schemas.openxmlformats.org/officeDocument/2006/relationships/hyperlink" Target="https://www.itu.int/en/ITU-T/NoW/events/20241017/Pages/default.aspx" TargetMode="External"/><Relationship Id="rId205" Type="http://schemas.openxmlformats.org/officeDocument/2006/relationships/hyperlink" Target="https://www.itu.int/net4/wsis/forum/2024/en/Agenda/Session/246" TargetMode="External"/><Relationship Id="rId107" Type="http://schemas.openxmlformats.org/officeDocument/2006/relationships/hyperlink" Target="https://figi.itu.int/figi-resources/dfs-security-lab/" TargetMode="External"/><Relationship Id="rId11" Type="http://schemas.openxmlformats.org/officeDocument/2006/relationships/image" Target="media/image1.png"/><Relationship Id="rId32" Type="http://schemas.openxmlformats.org/officeDocument/2006/relationships/hyperlink" Target="https://zindi.africa/competitions/itu-digital-financial-services-blockchain-secure-authentication-application-challenge/discussions/20438" TargetMode="External"/><Relationship Id="rId53" Type="http://schemas.openxmlformats.org/officeDocument/2006/relationships/hyperlink" Target="https://www.itu.int/en/ITU-T/academia/kaleidoscope/2024/Pages/default.aspx" TargetMode="External"/><Relationship Id="rId74" Type="http://schemas.openxmlformats.org/officeDocument/2006/relationships/hyperlink" Target="https://www.itu.int/en/ITU-T/focusgroups/cd/Pages/default.aspx" TargetMode="External"/><Relationship Id="rId128" Type="http://schemas.openxmlformats.org/officeDocument/2006/relationships/hyperlink" Target="https://www.itu.int/cities/dt-digest/" TargetMode="External"/><Relationship Id="rId149" Type="http://schemas.openxmlformats.org/officeDocument/2006/relationships/hyperlink" Target="https://www.itu.int/en/ITU-T/C-I/Pages/default.aspx" TargetMode="External"/><Relationship Id="rId5" Type="http://schemas.openxmlformats.org/officeDocument/2006/relationships/numbering" Target="numbering.xml"/><Relationship Id="rId95" Type="http://schemas.openxmlformats.org/officeDocument/2006/relationships/hyperlink" Target="https://www.itu.int/en/itu-wsis/Pages/default.aspx" TargetMode="External"/><Relationship Id="rId160" Type="http://schemas.openxmlformats.org/officeDocument/2006/relationships/hyperlink" Target="https://www.itu.int/en/ITU-T/studygroups/com11/casc/Documents/Guideline_CASC_EXP_RP-10-2019.pdf" TargetMode="External"/><Relationship Id="rId181" Type="http://schemas.openxmlformats.org/officeDocument/2006/relationships/hyperlink" Target="https://www.itu.int/en/ITU-T/regional-groups/Pages/default.aspx" TargetMode="External"/><Relationship Id="rId216" Type="http://schemas.openxmlformats.org/officeDocument/2006/relationships/footer" Target="footer2.xml"/><Relationship Id="rId22" Type="http://schemas.openxmlformats.org/officeDocument/2006/relationships/hyperlink" Target="https://aiforgood.itu.int/newsroom/publications-and-reports/" TargetMode="External"/><Relationship Id="rId43" Type="http://schemas.openxmlformats.org/officeDocument/2006/relationships/hyperlink" Target="https://www.itu.int/cities/publications/" TargetMode="External"/><Relationship Id="rId64" Type="http://schemas.openxmlformats.org/officeDocument/2006/relationships/hyperlink" Target="https://www.itu.int/go/tsg3" TargetMode="External"/><Relationship Id="rId118" Type="http://schemas.openxmlformats.org/officeDocument/2006/relationships/hyperlink" Target="https://www.itu.int/en/ITU-T/about/groups/2022-2024/Pages/sg20.aspx" TargetMode="External"/><Relationship Id="rId139" Type="http://schemas.openxmlformats.org/officeDocument/2006/relationships/hyperlink" Target="https://www.itu.int/en/ITU-T/ITS/Pages/default.aspx" TargetMode="External"/><Relationship Id="rId85" Type="http://schemas.openxmlformats.org/officeDocument/2006/relationships/hyperlink" Target="https://aiforgood.itu.int/" TargetMode="External"/><Relationship Id="rId150" Type="http://schemas.openxmlformats.org/officeDocument/2006/relationships/hyperlink" Target="https://www.itu.int/md/meetingdoc.asp?lang=en&amp;parent=T17-TSB-CIR-0368" TargetMode="External"/><Relationship Id="rId171" Type="http://schemas.openxmlformats.org/officeDocument/2006/relationships/hyperlink" Target="https://www.itu.int/md/T22-SG11-230510-TD-GEN-0507/en" TargetMode="External"/><Relationship Id="rId192" Type="http://schemas.openxmlformats.org/officeDocument/2006/relationships/hyperlink" Target="https://www.itu.int/en/ITU-D/Regional-Presence/Europe/Pages/Events/2024/05.07_Effective%20engagement%20of%20European%20industry/BSG.aspx" TargetMode="External"/><Relationship Id="rId206" Type="http://schemas.openxmlformats.org/officeDocument/2006/relationships/hyperlink" Target="https://www.itu.int/net4/wsis/forum/2024/Agenda/Session/191" TargetMode="External"/><Relationship Id="rId12" Type="http://schemas.openxmlformats.org/officeDocument/2006/relationships/hyperlink" Target="mailto:matthew.dalais@itu.int" TargetMode="External"/><Relationship Id="rId33" Type="http://schemas.openxmlformats.org/officeDocument/2006/relationships/hyperlink" Target="https://www.itu.int/metaverse/virtual-worlds/" TargetMode="External"/><Relationship Id="rId108" Type="http://schemas.openxmlformats.org/officeDocument/2006/relationships/hyperlink" Target="https://figi.itu.int/" TargetMode="External"/><Relationship Id="rId129" Type="http://schemas.openxmlformats.org/officeDocument/2006/relationships/hyperlink" Target="https://www.itu.int/cities/wp-content/uploads/2024/07/ITU-Digital-Transformation-and-Cities-Digest-July2024.htm" TargetMode="External"/><Relationship Id="rId54" Type="http://schemas.openxmlformats.org/officeDocument/2006/relationships/hyperlink" Target="https://www.itu.int/en/ITU-T/gap/Pages/default.aspx" TargetMode="External"/><Relationship Id="rId75" Type="http://schemas.openxmlformats.org/officeDocument/2006/relationships/hyperlink" Target="https://www.itu.int/en/ITU-T/focusgroups/Pages/default.aspx" TargetMode="External"/><Relationship Id="rId96" Type="http://schemas.openxmlformats.org/officeDocument/2006/relationships/hyperlink" Target="https://www.worldstandardscooperation.org/standards-collaboration-on-ai-watermarking-multimedia-authenticity-and-deepfake-detection/" TargetMode="External"/><Relationship Id="rId140" Type="http://schemas.openxmlformats.org/officeDocument/2006/relationships/hyperlink" Target="https://www.itu.int/initiatives/green-digital-action/" TargetMode="External"/><Relationship Id="rId161" Type="http://schemas.openxmlformats.org/officeDocument/2006/relationships/hyperlink" Target="https://www.itu.int/en/ITU-T/studygroups/com11/casc/Documents/List-ITU-technical%20experts-CASC-Oct23.pdf" TargetMode="External"/><Relationship Id="rId182" Type="http://schemas.openxmlformats.org/officeDocument/2006/relationships/chart" Target="charts/chart3.xml"/><Relationship Id="rId217" Type="http://schemas.openxmlformats.org/officeDocument/2006/relationships/header" Target="header3.xml"/><Relationship Id="rId6" Type="http://schemas.openxmlformats.org/officeDocument/2006/relationships/styles" Target="styles.xml"/><Relationship Id="rId23" Type="http://schemas.openxmlformats.org/officeDocument/2006/relationships/hyperlink" Target="https://www.itu.int/en/itu-wsis/Pages/default.aspx" TargetMode="External"/><Relationship Id="rId119" Type="http://schemas.openxmlformats.org/officeDocument/2006/relationships/hyperlink" Target="https://u4ssc.itu.int/" TargetMode="External"/><Relationship Id="rId44" Type="http://schemas.openxmlformats.org/officeDocument/2006/relationships/hyperlink" Target="https://www.itu.int/en/ITU-T/focusgroups/ai4ndm/Pages/default.aspx" TargetMode="External"/><Relationship Id="rId65" Type="http://schemas.openxmlformats.org/officeDocument/2006/relationships/hyperlink" Target="https://www.itu.int/go/tsg5" TargetMode="External"/><Relationship Id="rId86" Type="http://schemas.openxmlformats.org/officeDocument/2006/relationships/hyperlink" Target="https://www.itu.int/en/ITU-T/Workshops-and-Seminars/Pages/default.aspx" TargetMode="External"/><Relationship Id="rId130" Type="http://schemas.openxmlformats.org/officeDocument/2006/relationships/hyperlink" Target="https://www.itu.int/cities/wp-content/uploads/2024/05/ITU-Digital-Transformation-and-Cities-Digest-May2024.htm" TargetMode="External"/><Relationship Id="rId151" Type="http://schemas.openxmlformats.org/officeDocument/2006/relationships/hyperlink" Target="https://itu.int/go/tldb" TargetMode="External"/><Relationship Id="rId172" Type="http://schemas.openxmlformats.org/officeDocument/2006/relationships/hyperlink" Target="https://itu.int/go/tcdb" TargetMode="External"/><Relationship Id="rId193" Type="http://schemas.openxmlformats.org/officeDocument/2006/relationships/hyperlink" Target="https://youtu.be/z1EngabIA4E" TargetMode="External"/><Relationship Id="rId207" Type="http://schemas.openxmlformats.org/officeDocument/2006/relationships/hyperlink" Target="https://www.hsbooster.eu/events/webinar-human-rights-standard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figi.itu.int/figi-resources/dfs-security-lab/" TargetMode="External"/><Relationship Id="rId34" Type="http://schemas.openxmlformats.org/officeDocument/2006/relationships/hyperlink" Target="https://www.itu.int/metaverse/un-virtual-worlds-day/" TargetMode="External"/><Relationship Id="rId55" Type="http://schemas.openxmlformats.org/officeDocument/2006/relationships/hyperlink" Target="https://www.itu.int/en/ITU-T/NoW/Pages/default.aspx" TargetMode="External"/><Relationship Id="rId76" Type="http://schemas.openxmlformats.org/officeDocument/2006/relationships/hyperlink" Target="https://www.itu.int/en/ITU-T/focusgroups/ai4a/Pages/default.aspx" TargetMode="External"/><Relationship Id="rId97" Type="http://schemas.openxmlformats.org/officeDocument/2006/relationships/hyperlink" Target="https://aiforgood.itu.int/impact-initiative/" TargetMode="External"/><Relationship Id="rId120" Type="http://schemas.openxmlformats.org/officeDocument/2006/relationships/hyperlink" Target="https://www.itu.int/net/epub/TSB/2024-UN-Executive-Briefing-on-unlocking-potential/index.html" TargetMode="External"/><Relationship Id="rId141" Type="http://schemas.openxmlformats.org/officeDocument/2006/relationships/hyperlink" Target="https://www.itu.int/initiatives/green-digital-action-atcop28/" TargetMode="External"/><Relationship Id="rId7" Type="http://schemas.openxmlformats.org/officeDocument/2006/relationships/settings" Target="settings.xml"/><Relationship Id="rId162" Type="http://schemas.openxmlformats.org/officeDocument/2006/relationships/hyperlink" Target="https://www.itu.int/en/ITU-T/extcoop/Documents/mou/MoU-ITU-T-IAF-ILAC-20220824.pdf" TargetMode="External"/><Relationship Id="rId183" Type="http://schemas.openxmlformats.org/officeDocument/2006/relationships/chart" Target="charts/chart4.xml"/><Relationship Id="rId218" Type="http://schemas.openxmlformats.org/officeDocument/2006/relationships/footer" Target="footer3.xml"/><Relationship Id="rId24" Type="http://schemas.openxmlformats.org/officeDocument/2006/relationships/hyperlink" Target="https://www.worldstandardscooperation.org/standards-collaboration-on-ai-watermarking-multimedia-authenticity-and-deepfake-detection/" TargetMode="External"/><Relationship Id="rId45" Type="http://schemas.openxmlformats.org/officeDocument/2006/relationships/hyperlink" Target="https://fnc.itu.int/" TargetMode="External"/><Relationship Id="rId66" Type="http://schemas.openxmlformats.org/officeDocument/2006/relationships/hyperlink" Target="https://www.itu.int/go/tsg9" TargetMode="External"/><Relationship Id="rId87" Type="http://schemas.openxmlformats.org/officeDocument/2006/relationships/hyperlink" Target="https://www.itu.int/cities/digitaltransformationdialogues/" TargetMode="External"/><Relationship Id="rId110" Type="http://schemas.openxmlformats.org/officeDocument/2006/relationships/hyperlink" Target="https://figi.itu.int/itu-dfs-security-clinics/" TargetMode="External"/><Relationship Id="rId131" Type="http://schemas.openxmlformats.org/officeDocument/2006/relationships/hyperlink" Target="https://www.itu.int/cities/wp-content/uploads/2024/03/ITU-Digital-Transformation-and-Cities-Digest-Mar2024.htm" TargetMode="External"/><Relationship Id="rId152" Type="http://schemas.openxmlformats.org/officeDocument/2006/relationships/hyperlink" Target="https://www.itu.int/pub/T-SP-OB.1253-2022" TargetMode="External"/><Relationship Id="rId173" Type="http://schemas.openxmlformats.org/officeDocument/2006/relationships/hyperlink" Target="https://itu.int/go/TT-TLRP" TargetMode="External"/><Relationship Id="rId194" Type="http://schemas.openxmlformats.org/officeDocument/2006/relationships/hyperlink" Target="https://www.itu.int/en/ITU-T/NoW/events/20240123/Pages/default.aspx" TargetMode="External"/><Relationship Id="rId208" Type="http://schemas.openxmlformats.org/officeDocument/2006/relationships/hyperlink" Target="https://netmundial.br/" TargetMode="External"/><Relationship Id="rId14" Type="http://schemas.openxmlformats.org/officeDocument/2006/relationships/hyperlink" Target="https://www.itu.int/en/ITU-T/studygroups/Pages/default.aspx" TargetMode="External"/><Relationship Id="rId30" Type="http://schemas.openxmlformats.org/officeDocument/2006/relationships/hyperlink" Target="https://figi.itu.int/figi-resources/dfs-security-lab/" TargetMode="External"/><Relationship Id="rId35" Type="http://schemas.openxmlformats.org/officeDocument/2006/relationships/hyperlink" Target="https://www.itu.int/en/ITU-T/focusgroups/mv/Pages/default.aspx" TargetMode="External"/><Relationship Id="rId56" Type="http://schemas.openxmlformats.org/officeDocument/2006/relationships/hyperlink" Target="https://www.itu.int/md/T22-TSAG-240729-TD-GEN-0556/en" TargetMode="External"/><Relationship Id="rId77" Type="http://schemas.openxmlformats.org/officeDocument/2006/relationships/hyperlink" Target="https://www.itu.int/en/ITU-T/focusgroups/mv/Pages/default.aspx" TargetMode="External"/><Relationship Id="rId100" Type="http://schemas.openxmlformats.org/officeDocument/2006/relationships/hyperlink" Target="https://aiforgood.itu.int/newsroom/publications-and-reports/" TargetMode="External"/><Relationship Id="rId105" Type="http://schemas.openxmlformats.org/officeDocument/2006/relationships/hyperlink" Target="https://www.itu.int/en/journal/j-fet/2024/003/Pages/default.aspx" TargetMode="External"/><Relationship Id="rId126" Type="http://schemas.openxmlformats.org/officeDocument/2006/relationships/hyperlink" Target="https://toolkit-dt4c.itu.int/" TargetMode="External"/><Relationship Id="rId147" Type="http://schemas.openxmlformats.org/officeDocument/2006/relationships/hyperlink" Target="https://www.itu.int/en/journal/j-fet/webinars/Pages/default.aspx" TargetMode="External"/><Relationship Id="rId168" Type="http://schemas.openxmlformats.org/officeDocument/2006/relationships/hyperlink" Target="https://www.itu.int/en/ITU-T/studygroups/com11/casc/Pages/default.aspx" TargetMode="External"/><Relationship Id="rId8" Type="http://schemas.openxmlformats.org/officeDocument/2006/relationships/webSettings" Target="webSettings.xml"/><Relationship Id="rId51" Type="http://schemas.openxmlformats.org/officeDocument/2006/relationships/hyperlink" Target="https://www.itu.int/en/ITU-T/academia/kaleidoscope/Pages/default.aspx" TargetMode="External"/><Relationship Id="rId72" Type="http://schemas.openxmlformats.org/officeDocument/2006/relationships/hyperlink" Target="https://www.itu.int/go/tsg17" TargetMode="External"/><Relationship Id="rId93" Type="http://schemas.openxmlformats.org/officeDocument/2006/relationships/hyperlink" Target="https://aiforgood.itu.int/summit24/" TargetMode="External"/><Relationship Id="rId98" Type="http://schemas.openxmlformats.org/officeDocument/2006/relationships/hyperlink" Target="https://s41721.pcdn.co/wp-content/uploads/2021/06/AI-for-Good-Global-Summit-Snapshot-Report-2024_vF.pdf" TargetMode="External"/><Relationship Id="rId121" Type="http://schemas.openxmlformats.org/officeDocument/2006/relationships/hyperlink" Target="https://s43678.pcdn.co/wp-content/uploads/2024/07/UN-Virtual-World-Day-Event-highlights.pdf" TargetMode="External"/><Relationship Id="rId142" Type="http://schemas.openxmlformats.org/officeDocument/2006/relationships/hyperlink" Target="https://www.itu.int/initiatives/green-digital-action/programme/" TargetMode="External"/><Relationship Id="rId163" Type="http://schemas.openxmlformats.org/officeDocument/2006/relationships/hyperlink" Target="https://ilac.org/ilac-mra-and-signatories/" TargetMode="External"/><Relationship Id="rId184" Type="http://schemas.openxmlformats.org/officeDocument/2006/relationships/hyperlink" Target="https://www.itu.int/md/T22-TSAG-240729-TD-GEN-0556/en" TargetMode="External"/><Relationship Id="rId189" Type="http://schemas.openxmlformats.org/officeDocument/2006/relationships/hyperlink" Target="https://www.itu.int/md/S24-CL-C-0035"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eader" Target="header2.xml"/><Relationship Id="rId25" Type="http://schemas.openxmlformats.org/officeDocument/2006/relationships/hyperlink" Target="https://www.worldstandardscooperation.org/standards-collaboration-on-ai-watermarking-multimedia-authenticity-and-deepfake-detection/" TargetMode="External"/><Relationship Id="rId46" Type="http://schemas.openxmlformats.org/officeDocument/2006/relationships/hyperlink" Target="https://www.itu.int/en/ITU-T/extcoop/cits/Pages/egcomad.aspx" TargetMode="External"/><Relationship Id="rId67" Type="http://schemas.openxmlformats.org/officeDocument/2006/relationships/hyperlink" Target="https://www.itu.int/go/tsg11" TargetMode="External"/><Relationship Id="rId116" Type="http://schemas.openxmlformats.org/officeDocument/2006/relationships/hyperlink" Target="https://www.itu.int/metaverse/un-virtual-worlds-day/" TargetMode="External"/><Relationship Id="rId137" Type="http://schemas.openxmlformats.org/officeDocument/2006/relationships/hyperlink" Target="https://www.itu.int/en/ITU-T/extcoop/cits/Pages/egcomad.aspx" TargetMode="External"/><Relationship Id="rId158" Type="http://schemas.openxmlformats.org/officeDocument/2006/relationships/hyperlink" Target="https://www.itu.int/pub/T-SP-OB.1293-2024" TargetMode="External"/><Relationship Id="rId20" Type="http://schemas.openxmlformats.org/officeDocument/2006/relationships/hyperlink" Target="https://aiforgood.itu.int/summit24/" TargetMode="External"/><Relationship Id="rId41" Type="http://schemas.openxmlformats.org/officeDocument/2006/relationships/hyperlink" Target="https://www.itu.int/en/ITU-T/ssc/united/Pages/publication-U4SSC-KPIs.aspx" TargetMode="External"/><Relationship Id="rId62" Type="http://schemas.openxmlformats.org/officeDocument/2006/relationships/hyperlink" Target="https://www.itu.int/en/ITU-T/studygroups/Pages/default.aspx" TargetMode="External"/><Relationship Id="rId83" Type="http://schemas.openxmlformats.org/officeDocument/2006/relationships/hyperlink" Target="https://www.itu.int/en/ITU-T/focusgroups/ai4ad/Pages/default.aspx" TargetMode="External"/><Relationship Id="rId88" Type="http://schemas.openxmlformats.org/officeDocument/2006/relationships/hyperlink" Target="https://www.itu.int/myworkspace/" TargetMode="External"/><Relationship Id="rId111" Type="http://schemas.openxmlformats.org/officeDocument/2006/relationships/hyperlink" Target="https://www.itu.int/en/ITU-T/webinars/dfs/sc/Pages/default.aspx" TargetMode="External"/><Relationship Id="rId132" Type="http://schemas.openxmlformats.org/officeDocument/2006/relationships/hyperlink" Target="https://www.itu.int/cities/wp-content/uploads/2024/01/ITU-Digital-Transformation-and-Cities-Digest-Jan2024.html" TargetMode="External"/><Relationship Id="rId153" Type="http://schemas.openxmlformats.org/officeDocument/2006/relationships/hyperlink" Target="https://www.itu.int/pub/T-SP-OB.1256-2022" TargetMode="External"/><Relationship Id="rId174" Type="http://schemas.openxmlformats.org/officeDocument/2006/relationships/hyperlink" Target="https://www.itu.int/webcast/archive/t2022-24sg11" TargetMode="External"/><Relationship Id="rId179" Type="http://schemas.openxmlformats.org/officeDocument/2006/relationships/hyperlink" Target="https://www.itu.int/en/ITU-T/gap/Pages/default.aspx" TargetMode="External"/><Relationship Id="rId195"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9" Type="http://schemas.openxmlformats.org/officeDocument/2006/relationships/hyperlink" Target="https://fifdh.org/festival/programme/2024/forum/ia-qui-pour-la-reglementer/" TargetMode="External"/><Relationship Id="rId190" Type="http://schemas.openxmlformats.org/officeDocument/2006/relationships/hyperlink" Target="https://www.itu.int/wtsa/2024/now/" TargetMode="External"/><Relationship Id="rId204" Type="http://schemas.openxmlformats.org/officeDocument/2006/relationships/chart" Target="charts/chart7.xml"/><Relationship Id="rId220" Type="http://schemas.openxmlformats.org/officeDocument/2006/relationships/theme" Target="theme/theme1.xml"/><Relationship Id="rId15" Type="http://schemas.openxmlformats.org/officeDocument/2006/relationships/hyperlink" Target="https://www.itu.int/en/ITU-T/focusgroups/Pages/default.aspx" TargetMode="External"/><Relationship Id="rId36" Type="http://schemas.openxmlformats.org/officeDocument/2006/relationships/hyperlink" Target="https://www.itu.int/en/ITU-T/about/groups/2022-2024/Pages/sg20.aspx" TargetMode="External"/><Relationship Id="rId57" Type="http://schemas.openxmlformats.org/officeDocument/2006/relationships/hyperlink" Target="https://itu.int/go/tldb" TargetMode="External"/><Relationship Id="rId106" Type="http://schemas.openxmlformats.org/officeDocument/2006/relationships/hyperlink" Target="https://www.itu.int/en/ITU-T/dfs/Pages/default.aspx" TargetMode="External"/><Relationship Id="rId127" Type="http://schemas.openxmlformats.org/officeDocument/2006/relationships/hyperlink" Target="https://www.itu.int/cities/dt-resource-hub/" TargetMode="External"/><Relationship Id="rId10" Type="http://schemas.openxmlformats.org/officeDocument/2006/relationships/endnotes" Target="endnotes.xml"/><Relationship Id="rId31" Type="http://schemas.openxmlformats.org/officeDocument/2006/relationships/hyperlink" Target="https://www.itu.int/en/ITU-T/dfs/seclab/Pages/challenge.aspx" TargetMode="External"/><Relationship Id="rId52" Type="http://schemas.openxmlformats.org/officeDocument/2006/relationships/hyperlink" Target="https://www.itu.int/en/journal/j-fet/webinars/Pages/default.aspx" TargetMode="External"/><Relationship Id="rId73" Type="http://schemas.openxmlformats.org/officeDocument/2006/relationships/hyperlink" Target="https://www.itu.int/go/tsg20" TargetMode="External"/><Relationship Id="rId78" Type="http://schemas.openxmlformats.org/officeDocument/2006/relationships/hyperlink" Target="https://www.itu.int/en/ITU-T/focusgroups/tbfxg/Pages/default.aspx" TargetMode="External"/><Relationship Id="rId94" Type="http://schemas.openxmlformats.org/officeDocument/2006/relationships/hyperlink" Target="https://aiforgood.itu.int/summit24/programme/" TargetMode="External"/><Relationship Id="rId99" Type="http://schemas.openxmlformats.org/officeDocument/2006/relationships/hyperlink" Target="https://www.itu.int/pub/S-GEN-UNACT-2023" TargetMode="External"/><Relationship Id="rId101" Type="http://schemas.openxmlformats.org/officeDocument/2006/relationships/hyperlink" Target="https://aiforgood.itu.int/programme/" TargetMode="External"/><Relationship Id="rId122" Type="http://schemas.openxmlformats.org/officeDocument/2006/relationships/hyperlink" Target="https://www.itu.int/cities/digitaltransformationdialogues/" TargetMode="External"/><Relationship Id="rId143" Type="http://schemas.openxmlformats.org/officeDocument/2006/relationships/hyperlink" Target="https://www.itu.int/hub/membership/" TargetMode="External"/><Relationship Id="rId148" Type="http://schemas.openxmlformats.org/officeDocument/2006/relationships/hyperlink" Target="https://www.itu.int/en/ITU-T/academia/kaleidoscope/Pages/default.aspx" TargetMode="External"/><Relationship Id="rId164" Type="http://schemas.openxmlformats.org/officeDocument/2006/relationships/hyperlink" Target="https://ilac.org/?ddownload=125179" TargetMode="External"/><Relationship Id="rId169" Type="http://schemas.openxmlformats.org/officeDocument/2006/relationships/hyperlink" Target="https://www.itu.int/net/itu-t/cdb/secured/Register16.aspx" TargetMode="External"/><Relationship Id="rId185" Type="http://schemas.openxmlformats.org/officeDocument/2006/relationships/hyperlink" Target="https://www.itu.int/en/ITU-T/NoW/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gap/Documents/nss-rep-may.pdf" TargetMode="External"/><Relationship Id="rId210" Type="http://schemas.openxmlformats.org/officeDocument/2006/relationships/hyperlink" Target="https://catalyst2030.net/events/shaping-a-sustainable-future-the-role-of-standards-and-policy-in-ethical-ai-dev/" TargetMode="External"/><Relationship Id="rId215" Type="http://schemas.openxmlformats.org/officeDocument/2006/relationships/footer" Target="footer1.xml"/><Relationship Id="rId26" Type="http://schemas.openxmlformats.org/officeDocument/2006/relationships/hyperlink" Target="https://aiforgood.itu.int/impact-initiative/" TargetMode="External"/><Relationship Id="rId47" Type="http://schemas.openxmlformats.org/officeDocument/2006/relationships/hyperlink" Target="https://www.itu.int/en/ITU-T/extcoop/cits/Pages/default.aspx" TargetMode="External"/><Relationship Id="rId68" Type="http://schemas.openxmlformats.org/officeDocument/2006/relationships/hyperlink" Target="https://www.itu.int/go/tsg12" TargetMode="External"/><Relationship Id="rId89" Type="http://schemas.openxmlformats.org/officeDocument/2006/relationships/hyperlink" Target="https://www.itu.int/md/T22-TSAG-240729-TD-GEN-0498/en" TargetMode="External"/><Relationship Id="rId112" Type="http://schemas.openxmlformats.org/officeDocument/2006/relationships/hyperlink" Target="https://www.itu.int/en/ITU-T/dfs/Documents/ITU%20Cyber%20Security%20Resilience%20Assessment%20toolkit%20for%20DFS%20Critical%20Infrastructure.pdf" TargetMode="External"/><Relationship Id="rId133" Type="http://schemas.openxmlformats.org/officeDocument/2006/relationships/hyperlink" Target="https://www.itu.int/en/ITU-T/focusgroups/ai4ndm/Pages/default.aspx" TargetMode="External"/><Relationship Id="rId154" Type="http://schemas.openxmlformats.org/officeDocument/2006/relationships/hyperlink" Target="https://www.itu.int/pub/T-SP/publications.aspx?parent=T-SP-OB.1263-2023" TargetMode="External"/><Relationship Id="rId175" Type="http://schemas.openxmlformats.org/officeDocument/2006/relationships/hyperlink" Target="https://itu.int/go/tldb" TargetMode="External"/><Relationship Id="rId196" Type="http://schemas.openxmlformats.org/officeDocument/2006/relationships/hyperlink" Target="https://youtu.be/M_1eXhEXC2M" TargetMode="External"/><Relationship Id="rId200" Type="http://schemas.openxmlformats.org/officeDocument/2006/relationships/hyperlink" Target="https://learnqi.unece.org/courses/gender-responsive-standards/" TargetMode="External"/><Relationship Id="rId16" Type="http://schemas.openxmlformats.org/officeDocument/2006/relationships/hyperlink" Target="https://www.itu.int/en/ITU-T/Workshops-and-Seminars/Pages/default.aspx" TargetMode="External"/><Relationship Id="rId37" Type="http://schemas.openxmlformats.org/officeDocument/2006/relationships/hyperlink" Target="https://u4ssc.itu.int/" TargetMode="External"/><Relationship Id="rId58" Type="http://schemas.openxmlformats.org/officeDocument/2006/relationships/hyperlink" Target="https://www.itu.int/en/ITU-T/studygroups/com11/casc/Pages/default.aspx" TargetMode="External"/><Relationship Id="rId79" Type="http://schemas.openxmlformats.org/officeDocument/2006/relationships/hyperlink" Target="https://www.itu.int/en/ITU-T/focusgroups/ai4ndm/Pages/default.aspx" TargetMode="External"/><Relationship Id="rId102" Type="http://schemas.openxmlformats.org/officeDocument/2006/relationships/hyperlink" Target="https://aiforgood.itu.int/neural-network/" TargetMode="External"/><Relationship Id="rId123" Type="http://schemas.openxmlformats.org/officeDocument/2006/relationships/hyperlink" Target="http://www.itu.int/en/ITU-T/ssc/united/Pages/default.aspx" TargetMode="External"/><Relationship Id="rId144" Type="http://schemas.openxmlformats.org/officeDocument/2006/relationships/hyperlink" Target="https://www.itu.int/en/journal/j-fet/Pages/default.aspx" TargetMode="External"/><Relationship Id="rId90" Type="http://schemas.openxmlformats.org/officeDocument/2006/relationships/chart" Target="charts/chart1.xml"/><Relationship Id="rId165" Type="http://schemas.openxmlformats.org/officeDocument/2006/relationships/hyperlink" Target="https://ilac.org/about-ilac/partnerships/international-partners/itu/" TargetMode="External"/><Relationship Id="rId186" Type="http://schemas.openxmlformats.org/officeDocument/2006/relationships/hyperlink" Target="mailto:nowinitut@lists.itu.int" TargetMode="External"/><Relationship Id="rId211" Type="http://schemas.openxmlformats.org/officeDocument/2006/relationships/chart" Target="charts/chart8.xml"/><Relationship Id="rId27" Type="http://schemas.openxmlformats.org/officeDocument/2006/relationships/hyperlink" Target="https://aiforgood.itu.int/neural-network/" TargetMode="External"/><Relationship Id="rId48" Type="http://schemas.openxmlformats.org/officeDocument/2006/relationships/hyperlink" Target="https://www.itu.int/en/ITU-T/extcoop/cits/egcomad/wg01/Pages/default.aspx" TargetMode="External"/><Relationship Id="rId69" Type="http://schemas.openxmlformats.org/officeDocument/2006/relationships/hyperlink" Target="https://www.itu.int/go/tsg13" TargetMode="External"/><Relationship Id="rId113" Type="http://schemas.openxmlformats.org/officeDocument/2006/relationships/hyperlink" Target="https://www.itu.int/en/ITU-T/dfs/seclab/Pages/challenge.aspx" TargetMode="External"/><Relationship Id="rId134" Type="http://schemas.openxmlformats.org/officeDocument/2006/relationships/hyperlink" Target="mailto:tsbfgai4ndm@itu.int" TargetMode="External"/><Relationship Id="rId80" Type="http://schemas.openxmlformats.org/officeDocument/2006/relationships/hyperlink" Target="https://www.itu.int/en/ITU-T/focusgroups/an/Pages/default.aspx" TargetMode="External"/><Relationship Id="rId155" Type="http://schemas.openxmlformats.org/officeDocument/2006/relationships/hyperlink" Target="https://www.itu.int/pub/T-SP-OB.1266-2023" TargetMode="External"/><Relationship Id="rId176" Type="http://schemas.openxmlformats.org/officeDocument/2006/relationships/hyperlink" Target="https://www.itu.int/net/itu-t/cdb/ConformityDB.aspx" TargetMode="External"/><Relationship Id="rId197" Type="http://schemas.openxmlformats.org/officeDocument/2006/relationships/hyperlink" Target="https://www.itu.int/md/T22-TSAG-240122-TD-GEN-0423/en" TargetMode="External"/><Relationship Id="rId201" Type="http://schemas.openxmlformats.org/officeDocument/2006/relationships/hyperlink" Target="mailto:NoW-T@itu.int" TargetMode="External"/><Relationship Id="rId17" Type="http://schemas.openxmlformats.org/officeDocument/2006/relationships/hyperlink" Target="https://aiforgood.itu.int/" TargetMode="External"/><Relationship Id="rId38" Type="http://schemas.openxmlformats.org/officeDocument/2006/relationships/hyperlink" Target="https://www.itu.int/net/epub/TSB/2024-UN-Executive-Briefing-on-unlocking-potential/index.html" TargetMode="External"/><Relationship Id="rId59" Type="http://schemas.openxmlformats.org/officeDocument/2006/relationships/hyperlink" Target="https://www.itu.int/en/ITU-T/C-I/Pages/default.aspx" TargetMode="External"/><Relationship Id="rId103" Type="http://schemas.openxmlformats.org/officeDocument/2006/relationships/hyperlink" Target="https://github.com/ITU-AI-ML-in-5G-Challenge" TargetMode="External"/><Relationship Id="rId124" Type="http://schemas.openxmlformats.org/officeDocument/2006/relationships/hyperlink" Target="https://www.itu.int/en/ITU-T/ssc/united/Pages/publication-U4SSC-KPIs.aspx" TargetMode="External"/><Relationship Id="rId70" Type="http://schemas.openxmlformats.org/officeDocument/2006/relationships/hyperlink" Target="https://www.itu.int/go/tsg15" TargetMode="External"/><Relationship Id="rId91" Type="http://schemas.openxmlformats.org/officeDocument/2006/relationships/hyperlink" Target="https://www.itu.int/en/ITU-T/extcoop/Pages/mou.aspx" TargetMode="External"/><Relationship Id="rId145" Type="http://schemas.openxmlformats.org/officeDocument/2006/relationships/hyperlink" Target="https://www.itu.int/en/ITU-T/academia/kaleidoscope/Pages/default.aspx" TargetMode="External"/><Relationship Id="rId166" Type="http://schemas.openxmlformats.org/officeDocument/2006/relationships/hyperlink" Target="https://www.itu.int/net/itu-t/cdb/secured/reg-tldb.aspx" TargetMode="External"/><Relationship Id="rId187" Type="http://schemas.openxmlformats.org/officeDocument/2006/relationships/hyperlink" Target="https://www.itu.int/net4/iwm?p0=0&amp;p11=ITU&amp;p12=ITU-SEP-ITU-T-SEP-Other%20Groups-SEP-Network%20of%20Women%20in%20ITU-T&amp;p21=ITU&amp;p22=ITU" TargetMode="External"/><Relationship Id="rId1" Type="http://schemas.openxmlformats.org/officeDocument/2006/relationships/customXml" Target="../customXml/item1.xml"/><Relationship Id="rId212" Type="http://schemas.openxmlformats.org/officeDocument/2006/relationships/hyperlink" Target="https://www.itu.int/br_tsb_terms/" TargetMode="External"/><Relationship Id="rId28" Type="http://schemas.openxmlformats.org/officeDocument/2006/relationships/hyperlink" Target="https://figi.itu.int/itu-dfs-security-clinics/" TargetMode="External"/><Relationship Id="rId49" Type="http://schemas.openxmlformats.org/officeDocument/2006/relationships/hyperlink" Target="https://www.itu.int/hub/membership/" TargetMode="External"/><Relationship Id="rId114" Type="http://schemas.openxmlformats.org/officeDocument/2006/relationships/hyperlink" Target="https://zindi.africa/competitions/itu-digital-financial-services-blockchain-secure-authentication-application-challenge/discussions/20438" TargetMode="External"/><Relationship Id="rId60" Type="http://schemas.openxmlformats.org/officeDocument/2006/relationships/hyperlink" Target="https://www.itu.int/ITU-T/workprog/wp_search.aspx?isn_sp=8265&amp;isn_status=-1,7,2&amp;adf=2024-01-01&amp;adt=2024-07-22&amp;details=0&amp;field=acdefghijo" TargetMode="External"/><Relationship Id="rId81" Type="http://schemas.openxmlformats.org/officeDocument/2006/relationships/hyperlink" Target="https://www.itu.int/en/ITU-T/focusgroups/ai4h/Pages/default.aspx" TargetMode="External"/><Relationship Id="rId135" Type="http://schemas.openxmlformats.org/officeDocument/2006/relationships/hyperlink" Target="https://fnc.itu.int/" TargetMode="External"/><Relationship Id="rId156" Type="http://schemas.openxmlformats.org/officeDocument/2006/relationships/hyperlink" Target="https://www.itu.int/pub/T-SP-OB.1283-2024" TargetMode="External"/><Relationship Id="rId177" Type="http://schemas.openxmlformats.org/officeDocument/2006/relationships/hyperlink" Target="https://itu.int/go/citest" TargetMode="External"/><Relationship Id="rId198" Type="http://schemas.openxmlformats.org/officeDocument/2006/relationships/hyperlink" Target="https://www.itu.int/md/T22-TSAG-230530-TD-GEN-0196/en" TargetMode="External"/><Relationship Id="rId202" Type="http://schemas.openxmlformats.org/officeDocument/2006/relationships/chart" Target="charts/chart5.xml"/><Relationship Id="rId18" Type="http://schemas.openxmlformats.org/officeDocument/2006/relationships/hyperlink" Target="https://www.itu.int/myworkspace/" TargetMode="External"/><Relationship Id="rId39" Type="http://schemas.openxmlformats.org/officeDocument/2006/relationships/hyperlink" Target="https://www.itu.int/cities/digitaltransformationdialogues/" TargetMode="External"/><Relationship Id="rId50" Type="http://schemas.openxmlformats.org/officeDocument/2006/relationships/hyperlink" Target="https://www.itu.int/en/journal/j-fet/Pages/default.aspx" TargetMode="External"/><Relationship Id="rId104" Type="http://schemas.openxmlformats.org/officeDocument/2006/relationships/hyperlink" Target="https://www.itu.int/en/journal/j-fet/Pages/default.aspx" TargetMode="External"/><Relationship Id="rId125" Type="http://schemas.openxmlformats.org/officeDocument/2006/relationships/hyperlink" Target="https://www.itu.int/en/ITU-T/ssc/united/Pages/publication-U4SSC-KPIs.aspx" TargetMode="External"/><Relationship Id="rId146" Type="http://schemas.openxmlformats.org/officeDocument/2006/relationships/hyperlink" Target="https://www.itu.int/en/journal/j-fet/Pages/default.aspx" TargetMode="External"/><Relationship Id="rId167" Type="http://schemas.openxmlformats.org/officeDocument/2006/relationships/hyperlink" Target="https://www.itu.int/pub/T-SP" TargetMode="External"/><Relationship Id="rId188" Type="http://schemas.openxmlformats.org/officeDocument/2006/relationships/hyperlink" Target="https://www.itu.int/md/S24-CL-C-0006/en" TargetMode="External"/><Relationship Id="rId71" Type="http://schemas.openxmlformats.org/officeDocument/2006/relationships/hyperlink" Target="https://www.itu.int/go/tsg16" TargetMode="External"/><Relationship Id="rId92" Type="http://schemas.openxmlformats.org/officeDocument/2006/relationships/hyperlink" Target="https://aiforgood.itu.int/"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figi.itu.int/" TargetMode="External"/><Relationship Id="rId40" Type="http://schemas.openxmlformats.org/officeDocument/2006/relationships/hyperlink" Target="http://www.itu.int/en/ITU-T/ssc/united/Pages/default.aspx" TargetMode="External"/><Relationship Id="rId115" Type="http://schemas.openxmlformats.org/officeDocument/2006/relationships/hyperlink" Target="https://www.itu.int/metaverse/virtual-worlds/" TargetMode="External"/><Relationship Id="rId136" Type="http://schemas.openxmlformats.org/officeDocument/2006/relationships/hyperlink" Target="https://www.itu.int/en/ITU-T/extcoop/cits/Pages/default.aspx" TargetMode="External"/><Relationship Id="rId157" Type="http://schemas.openxmlformats.org/officeDocument/2006/relationships/hyperlink" Target="https://www.itu.int/pub/T-SP-OB.1286-2024" TargetMode="External"/><Relationship Id="rId178" Type="http://schemas.openxmlformats.org/officeDocument/2006/relationships/chart" Target="charts/chart2.xml"/><Relationship Id="rId61" Type="http://schemas.openxmlformats.org/officeDocument/2006/relationships/hyperlink" Target="https://www.itu.int/en/ITU-T/publications/Pages/recs.aspx" TargetMode="External"/><Relationship Id="rId82" Type="http://schemas.openxmlformats.org/officeDocument/2006/relationships/hyperlink" Target="https://www.itu.int/en/ITU-T/focusgroups/ai4ee/Pages/default.aspx" TargetMode="External"/><Relationship Id="rId199" Type="http://schemas.openxmlformats.org/officeDocument/2006/relationships/hyperlink" Target="https://unece.org/gender-responsive-standards-initiative" TargetMode="External"/><Relationship Id="rId203" Type="http://schemas.openxmlformats.org/officeDocument/2006/relationships/chart" Target="charts/chart6.xml"/><Relationship Id="rId19" Type="http://schemas.openxmlformats.org/officeDocument/2006/relationships/hyperlink" Target="https://www.itu.int/md/T22-TSAG-240729-TD-GEN-049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2C96-467E-88FA-D64B1C428CF7}"/>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2C96-467E-88FA-D64B1C428CF7}"/>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7E1D-4D94-8539-54B1FD977DE2}"/>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7E1D-4D94-8539-54B1FD977DE2}"/>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7E1D-4D94-8539-54B1FD977DE2}"/>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7E1D-4D94-8539-54B1FD977DE2}"/>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A2-45AE-B429-8C3415036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A2-45AE-B429-8C3415036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A2-45AE-B429-8C3415036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A2-45AE-B429-8C34150364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AA2-45AE-B429-8C3415036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EAA2-45AE-B429-8C341503649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A3-45AE-B4B1-D8A1DEFC6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A3-45AE-B4B1-D8A1DEFC6355}"/>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3-45AE-B4B1-D8A1DEFC6355}"/>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3-45AE-B4B1-D8A1DEFC63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65A3-45AE-B4B1-D8A1DEFC63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78DC-4138-B689-1A084E560B89}"/>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03F8-4CF4-AA87-7D00282E87FC}"/>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27</Pages>
  <Words>8465</Words>
  <Characters>69517</Characters>
  <Application>Microsoft Office Word</Application>
  <DocSecurity>0</DocSecurity>
  <Lines>579</Lines>
  <Paragraphs>155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77827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2018-10-12T03:17:00Z</cp:lastPrinted>
  <dcterms:created xsi:type="dcterms:W3CDTF">2024-07-25T11:36:00Z</dcterms:created>
  <dcterms:modified xsi:type="dcterms:W3CDTF">2024-07-25T11:37:00Z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