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FC0206" w14:paraId="1139DDF3" w14:textId="77777777" w:rsidTr="00756796">
        <w:trPr>
          <w:cantSplit/>
        </w:trPr>
        <w:tc>
          <w:tcPr>
            <w:tcW w:w="1417" w:type="dxa"/>
            <w:vMerge w:val="restart"/>
          </w:tcPr>
          <w:p w14:paraId="61E5AD64" w14:textId="1ECD717B" w:rsidR="001A2CAE" w:rsidRPr="00FC0206" w:rsidRDefault="008D7392" w:rsidP="003E5CE0">
            <w:bookmarkStart w:id="0" w:name="dnum" w:colFirst="2" w:colLast="2"/>
            <w:bookmarkStart w:id="1" w:name="dtableau"/>
            <w:r w:rsidRPr="00FC0206">
              <w:rPr>
                <w:noProof/>
              </w:rPr>
              <w:drawing>
                <wp:inline distT="0" distB="0" distL="0" distR="0" wp14:anchorId="4A874BA2" wp14:editId="436D586C">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4339AE45" w14:textId="77777777" w:rsidR="001A2CAE" w:rsidRPr="00FC0206" w:rsidRDefault="001A2CAE" w:rsidP="003E5CE0">
            <w:pPr>
              <w:rPr>
                <w:sz w:val="20"/>
              </w:rPr>
            </w:pPr>
            <w:r w:rsidRPr="00FC0206">
              <w:rPr>
                <w:sz w:val="20"/>
              </w:rPr>
              <w:t>UNION INTERNATIONALE DES TÉLÉCOMMUNICATIONS</w:t>
            </w:r>
          </w:p>
        </w:tc>
        <w:tc>
          <w:tcPr>
            <w:tcW w:w="3026" w:type="dxa"/>
          </w:tcPr>
          <w:p w14:paraId="16DF57D9" w14:textId="4F00C055" w:rsidR="001A2CAE" w:rsidRPr="00FC0206" w:rsidRDefault="00A32CBB" w:rsidP="00AC2B62">
            <w:pPr>
              <w:jc w:val="right"/>
              <w:rPr>
                <w:b/>
                <w:bCs/>
                <w:sz w:val="28"/>
              </w:rPr>
            </w:pPr>
            <w:r w:rsidRPr="00FC0206">
              <w:rPr>
                <w:b/>
                <w:bCs/>
                <w:sz w:val="32"/>
                <w:szCs w:val="22"/>
              </w:rPr>
              <w:t>TSAG-TD495</w:t>
            </w:r>
            <w:r w:rsidR="00FE5ADA" w:rsidRPr="00FC0206">
              <w:rPr>
                <w:b/>
                <w:bCs/>
                <w:sz w:val="32"/>
                <w:szCs w:val="22"/>
              </w:rPr>
              <w:t>-F</w:t>
            </w:r>
          </w:p>
        </w:tc>
      </w:tr>
      <w:tr w:rsidR="001A2CAE" w:rsidRPr="00FC0206" w14:paraId="0CC6FF9F" w14:textId="77777777" w:rsidTr="00756796">
        <w:trPr>
          <w:cantSplit/>
          <w:trHeight w:val="355"/>
        </w:trPr>
        <w:tc>
          <w:tcPr>
            <w:tcW w:w="1417" w:type="dxa"/>
            <w:vMerge/>
          </w:tcPr>
          <w:p w14:paraId="74047D01" w14:textId="77777777" w:rsidR="001A2CAE" w:rsidRPr="00FC0206" w:rsidRDefault="001A2CAE" w:rsidP="003E5CE0">
            <w:bookmarkStart w:id="2" w:name="ddate" w:colFirst="2" w:colLast="2"/>
            <w:bookmarkEnd w:id="0"/>
          </w:p>
        </w:tc>
        <w:tc>
          <w:tcPr>
            <w:tcW w:w="4640" w:type="dxa"/>
            <w:gridSpan w:val="3"/>
            <w:vMerge w:val="restart"/>
          </w:tcPr>
          <w:p w14:paraId="6B3C855F" w14:textId="77777777" w:rsidR="001A2CAE" w:rsidRPr="00FC0206" w:rsidRDefault="001A2CAE" w:rsidP="003E5CE0">
            <w:pPr>
              <w:rPr>
                <w:b/>
                <w:bCs/>
                <w:sz w:val="26"/>
              </w:rPr>
            </w:pPr>
            <w:r w:rsidRPr="00FC0206">
              <w:rPr>
                <w:b/>
                <w:bCs/>
                <w:sz w:val="26"/>
              </w:rPr>
              <w:t>SECTEUR DE LA NORMALISATION DES TÉLÉCOMMUNICATIONS</w:t>
            </w:r>
          </w:p>
          <w:p w14:paraId="0BD59104" w14:textId="0794AF8B" w:rsidR="001A2CAE" w:rsidRPr="00FC0206" w:rsidRDefault="00AA2C77" w:rsidP="003E5CE0">
            <w:pPr>
              <w:rPr>
                <w:smallCaps/>
                <w:sz w:val="20"/>
              </w:rPr>
            </w:pPr>
            <w:r w:rsidRPr="00FC0206">
              <w:rPr>
                <w:sz w:val="20"/>
              </w:rPr>
              <w:t>PÉRIODE D'</w:t>
            </w:r>
            <w:r w:rsidR="001A2CAE" w:rsidRPr="00FC0206">
              <w:rPr>
                <w:sz w:val="20"/>
              </w:rPr>
              <w:t xml:space="preserve">ÉTUDES </w:t>
            </w:r>
            <w:r w:rsidR="008D7392" w:rsidRPr="00FC0206">
              <w:rPr>
                <w:sz w:val="20"/>
              </w:rPr>
              <w:t>2022-2024</w:t>
            </w:r>
          </w:p>
        </w:tc>
        <w:tc>
          <w:tcPr>
            <w:tcW w:w="3866" w:type="dxa"/>
            <w:gridSpan w:val="3"/>
          </w:tcPr>
          <w:p w14:paraId="1B28F18A" w14:textId="32C9D20C" w:rsidR="001A2CAE" w:rsidRPr="00FC0206" w:rsidRDefault="00A32CBB" w:rsidP="00AC2B62">
            <w:pPr>
              <w:jc w:val="right"/>
              <w:rPr>
                <w:b/>
                <w:bCs/>
                <w:sz w:val="28"/>
              </w:rPr>
            </w:pPr>
            <w:r w:rsidRPr="00FC0206">
              <w:rPr>
                <w:b/>
                <w:bCs/>
                <w:sz w:val="28"/>
              </w:rPr>
              <w:t>GCNT</w:t>
            </w:r>
          </w:p>
        </w:tc>
      </w:tr>
      <w:tr w:rsidR="001A2CAE" w:rsidRPr="00FC0206" w14:paraId="3ADCD8D2" w14:textId="77777777" w:rsidTr="00756796">
        <w:trPr>
          <w:cantSplit/>
          <w:trHeight w:val="780"/>
        </w:trPr>
        <w:tc>
          <w:tcPr>
            <w:tcW w:w="1417" w:type="dxa"/>
            <w:vMerge/>
            <w:tcBorders>
              <w:bottom w:val="single" w:sz="12" w:space="0" w:color="auto"/>
            </w:tcBorders>
          </w:tcPr>
          <w:p w14:paraId="49492AFD" w14:textId="77777777" w:rsidR="001A2CAE" w:rsidRPr="00FC0206" w:rsidRDefault="001A2CAE" w:rsidP="003E5CE0">
            <w:bookmarkStart w:id="3" w:name="dorlang" w:colFirst="2" w:colLast="2"/>
            <w:bookmarkEnd w:id="2"/>
          </w:p>
        </w:tc>
        <w:tc>
          <w:tcPr>
            <w:tcW w:w="4640" w:type="dxa"/>
            <w:gridSpan w:val="3"/>
            <w:vMerge/>
            <w:tcBorders>
              <w:bottom w:val="single" w:sz="12" w:space="0" w:color="auto"/>
            </w:tcBorders>
          </w:tcPr>
          <w:p w14:paraId="1702F68B" w14:textId="77777777" w:rsidR="001A2CAE" w:rsidRPr="00FC0206" w:rsidRDefault="001A2CAE" w:rsidP="003E5CE0">
            <w:pPr>
              <w:rPr>
                <w:b/>
                <w:bCs/>
                <w:sz w:val="26"/>
              </w:rPr>
            </w:pPr>
          </w:p>
        </w:tc>
        <w:tc>
          <w:tcPr>
            <w:tcW w:w="3866" w:type="dxa"/>
            <w:gridSpan w:val="3"/>
            <w:tcBorders>
              <w:bottom w:val="single" w:sz="12" w:space="0" w:color="auto"/>
            </w:tcBorders>
            <w:vAlign w:val="center"/>
          </w:tcPr>
          <w:p w14:paraId="67B8E2AC" w14:textId="77777777" w:rsidR="001A2CAE" w:rsidRPr="00FC0206" w:rsidRDefault="001A2CAE" w:rsidP="003E5CE0">
            <w:pPr>
              <w:jc w:val="right"/>
              <w:rPr>
                <w:b/>
                <w:bCs/>
                <w:sz w:val="28"/>
              </w:rPr>
            </w:pPr>
            <w:r w:rsidRPr="00FC0206">
              <w:rPr>
                <w:b/>
                <w:bCs/>
                <w:sz w:val="28"/>
              </w:rPr>
              <w:t>Original: anglais</w:t>
            </w:r>
          </w:p>
        </w:tc>
      </w:tr>
      <w:tr w:rsidR="001A2CAE" w:rsidRPr="00FC0206" w14:paraId="431638B7" w14:textId="77777777" w:rsidTr="00756796">
        <w:trPr>
          <w:cantSplit/>
          <w:trHeight w:val="357"/>
        </w:trPr>
        <w:tc>
          <w:tcPr>
            <w:tcW w:w="1560" w:type="dxa"/>
            <w:gridSpan w:val="2"/>
          </w:tcPr>
          <w:p w14:paraId="4576BF30" w14:textId="77777777" w:rsidR="001A2CAE" w:rsidRPr="00FC0206" w:rsidRDefault="001A2CAE" w:rsidP="003E5CE0">
            <w:pPr>
              <w:rPr>
                <w:b/>
                <w:bCs/>
              </w:rPr>
            </w:pPr>
            <w:bookmarkStart w:id="4" w:name="dbluepink" w:colFirst="1" w:colLast="1"/>
            <w:bookmarkStart w:id="5" w:name="dmeeting" w:colFirst="2" w:colLast="2"/>
            <w:bookmarkEnd w:id="3"/>
            <w:r w:rsidRPr="00FC0206">
              <w:rPr>
                <w:b/>
                <w:bCs/>
              </w:rPr>
              <w:t>Question(s):</w:t>
            </w:r>
          </w:p>
        </w:tc>
        <w:tc>
          <w:tcPr>
            <w:tcW w:w="5103" w:type="dxa"/>
            <w:gridSpan w:val="3"/>
          </w:tcPr>
          <w:p w14:paraId="7791788A" w14:textId="7F04BA7E" w:rsidR="001A2CAE" w:rsidRPr="00FC0206" w:rsidRDefault="00A32CBB" w:rsidP="00AC2B62">
            <w:r w:rsidRPr="00FC0206">
              <w:t>Sans objet</w:t>
            </w:r>
          </w:p>
        </w:tc>
        <w:tc>
          <w:tcPr>
            <w:tcW w:w="3260" w:type="dxa"/>
            <w:gridSpan w:val="2"/>
          </w:tcPr>
          <w:p w14:paraId="22CA39C0" w14:textId="712CAD84" w:rsidR="001A2CAE" w:rsidRPr="00FC0206" w:rsidRDefault="008D7392" w:rsidP="00AC2B62">
            <w:pPr>
              <w:jc w:val="right"/>
            </w:pPr>
            <w:r w:rsidRPr="00FC0206">
              <w:t xml:space="preserve">Genève, </w:t>
            </w:r>
            <w:r w:rsidR="00A32CBB" w:rsidRPr="00FC0206">
              <w:t>29 juillet</w:t>
            </w:r>
            <w:r w:rsidR="00E64359" w:rsidRPr="00FC0206">
              <w:t xml:space="preserve"> – </w:t>
            </w:r>
            <w:r w:rsidR="00A32CBB" w:rsidRPr="00FC0206">
              <w:t>2 août 2024</w:t>
            </w:r>
          </w:p>
        </w:tc>
      </w:tr>
      <w:tr w:rsidR="001A2CAE" w:rsidRPr="00FC0206" w14:paraId="5027931B" w14:textId="77777777" w:rsidTr="00756796">
        <w:trPr>
          <w:cantSplit/>
          <w:trHeight w:val="357"/>
        </w:trPr>
        <w:tc>
          <w:tcPr>
            <w:tcW w:w="9923" w:type="dxa"/>
            <w:gridSpan w:val="7"/>
          </w:tcPr>
          <w:p w14:paraId="468AA6A3" w14:textId="73C41C32" w:rsidR="001A2CAE" w:rsidRPr="00FC0206" w:rsidRDefault="00A32CBB" w:rsidP="003E5CE0">
            <w:pPr>
              <w:jc w:val="center"/>
              <w:rPr>
                <w:b/>
                <w:bCs/>
              </w:rPr>
            </w:pPr>
            <w:bookmarkStart w:id="6" w:name="dtitle" w:colFirst="0" w:colLast="0"/>
            <w:bookmarkEnd w:id="4"/>
            <w:bookmarkEnd w:id="5"/>
            <w:r w:rsidRPr="00FC0206">
              <w:rPr>
                <w:b/>
                <w:bCs/>
              </w:rPr>
              <w:t>TD</w:t>
            </w:r>
          </w:p>
        </w:tc>
      </w:tr>
      <w:tr w:rsidR="001A2CAE" w:rsidRPr="00FC0206" w14:paraId="002FEF9B" w14:textId="77777777" w:rsidTr="00756796">
        <w:trPr>
          <w:cantSplit/>
          <w:trHeight w:val="357"/>
        </w:trPr>
        <w:tc>
          <w:tcPr>
            <w:tcW w:w="1560" w:type="dxa"/>
            <w:gridSpan w:val="2"/>
          </w:tcPr>
          <w:p w14:paraId="19434F1F" w14:textId="77777777" w:rsidR="001A2CAE" w:rsidRPr="00FC0206" w:rsidRDefault="001A2CAE" w:rsidP="003E5CE0">
            <w:pPr>
              <w:rPr>
                <w:b/>
                <w:bCs/>
              </w:rPr>
            </w:pPr>
            <w:bookmarkStart w:id="7" w:name="dsource" w:colFirst="1" w:colLast="1"/>
            <w:bookmarkEnd w:id="6"/>
            <w:r w:rsidRPr="00FC0206">
              <w:rPr>
                <w:b/>
                <w:bCs/>
              </w:rPr>
              <w:t>Origine:</w:t>
            </w:r>
          </w:p>
        </w:tc>
        <w:tc>
          <w:tcPr>
            <w:tcW w:w="8363" w:type="dxa"/>
            <w:gridSpan w:val="5"/>
          </w:tcPr>
          <w:p w14:paraId="463F29B5" w14:textId="32548CF3" w:rsidR="001A2CAE" w:rsidRPr="00FC0206" w:rsidRDefault="00A32CBB" w:rsidP="00AC2B62">
            <w:r w:rsidRPr="00FC0206">
              <w:t>Directeur du TSB</w:t>
            </w:r>
          </w:p>
        </w:tc>
      </w:tr>
      <w:bookmarkEnd w:id="7"/>
      <w:tr w:rsidR="001A2CAE" w:rsidRPr="00FC0206" w14:paraId="40F680FC" w14:textId="77777777" w:rsidTr="00756796">
        <w:trPr>
          <w:cantSplit/>
          <w:trHeight w:val="357"/>
        </w:trPr>
        <w:tc>
          <w:tcPr>
            <w:tcW w:w="1560" w:type="dxa"/>
            <w:gridSpan w:val="2"/>
          </w:tcPr>
          <w:p w14:paraId="4A07C189" w14:textId="77777777" w:rsidR="001A2CAE" w:rsidRPr="00FC0206" w:rsidRDefault="001A2CAE" w:rsidP="003E5CE0">
            <w:pPr>
              <w:spacing w:after="120"/>
              <w:rPr>
                <w:b/>
                <w:bCs/>
              </w:rPr>
            </w:pPr>
            <w:r w:rsidRPr="00FC0206">
              <w:rPr>
                <w:b/>
                <w:bCs/>
              </w:rPr>
              <w:t>Titre:</w:t>
            </w:r>
          </w:p>
        </w:tc>
        <w:tc>
          <w:tcPr>
            <w:tcW w:w="8363" w:type="dxa"/>
            <w:gridSpan w:val="5"/>
          </w:tcPr>
          <w:p w14:paraId="26986F67" w14:textId="78753BC6" w:rsidR="0046230C" w:rsidRPr="00FC0206" w:rsidRDefault="00A32CBB" w:rsidP="0046230C">
            <w:pPr>
              <w:spacing w:after="120"/>
            </w:pPr>
            <w:r w:rsidRPr="00FC0206">
              <w:t>Rapport sur les activités de l'UIT-T (de janvier à juillet 2024)</w:t>
            </w:r>
          </w:p>
        </w:tc>
      </w:tr>
      <w:tr w:rsidR="00756796" w:rsidRPr="00FC0206"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FC0206"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FC0206">
              <w:rPr>
                <w:rFonts w:eastAsia="SimSun"/>
                <w:b/>
                <w:bCs/>
                <w:szCs w:val="24"/>
                <w:lang w:eastAsia="ja-JP"/>
              </w:rPr>
              <w:t>Contact:</w:t>
            </w:r>
          </w:p>
        </w:tc>
        <w:tc>
          <w:tcPr>
            <w:tcW w:w="4210" w:type="dxa"/>
            <w:tcBorders>
              <w:top w:val="single" w:sz="6" w:space="0" w:color="auto"/>
              <w:bottom w:val="single" w:sz="6" w:space="0" w:color="auto"/>
            </w:tcBorders>
          </w:tcPr>
          <w:p w14:paraId="21DFF43D" w14:textId="18A97DED" w:rsidR="00A32CBB" w:rsidRPr="00FC0206" w:rsidRDefault="00A32CBB" w:rsidP="0046230C">
            <w:pPr>
              <w:tabs>
                <w:tab w:val="clear" w:pos="794"/>
                <w:tab w:val="clear" w:pos="1191"/>
                <w:tab w:val="clear" w:pos="1588"/>
                <w:tab w:val="clear" w:pos="1985"/>
              </w:tabs>
              <w:overflowPunct/>
              <w:autoSpaceDE/>
              <w:autoSpaceDN/>
              <w:adjustRightInd/>
              <w:textAlignment w:val="auto"/>
              <w:rPr>
                <w:rFonts w:eastAsia="SimSun"/>
                <w:szCs w:val="24"/>
                <w:lang w:eastAsia="ja-JP"/>
              </w:rPr>
            </w:pPr>
            <w:r w:rsidRPr="00FC0206">
              <w:rPr>
                <w:rFonts w:eastAsia="SimSun"/>
                <w:szCs w:val="24"/>
                <w:lang w:eastAsia="ja-JP"/>
              </w:rPr>
              <w:t>Matthew Dalais</w:t>
            </w:r>
            <w:r w:rsidRPr="00FC0206">
              <w:rPr>
                <w:rFonts w:eastAsia="SimSun"/>
                <w:szCs w:val="24"/>
                <w:lang w:eastAsia="ja-JP"/>
              </w:rPr>
              <w:br/>
              <w:t>TSB</w:t>
            </w:r>
            <w:r w:rsidR="00CA5AE5" w:rsidRPr="00FC0206">
              <w:rPr>
                <w:rFonts w:eastAsia="SimSun"/>
                <w:szCs w:val="24"/>
                <w:lang w:eastAsia="ja-JP"/>
              </w:rPr>
              <w:t>;</w:t>
            </w:r>
            <w:r w:rsidRPr="00FC0206">
              <w:rPr>
                <w:rFonts w:eastAsia="SimSun"/>
                <w:szCs w:val="24"/>
                <w:lang w:eastAsia="ja-JP"/>
              </w:rPr>
              <w:t xml:space="preserve"> Responsable de la communication</w:t>
            </w:r>
          </w:p>
        </w:tc>
        <w:tc>
          <w:tcPr>
            <w:tcW w:w="4153" w:type="dxa"/>
            <w:gridSpan w:val="4"/>
            <w:tcBorders>
              <w:top w:val="single" w:sz="6" w:space="0" w:color="auto"/>
              <w:bottom w:val="single" w:sz="6" w:space="0" w:color="auto"/>
            </w:tcBorders>
          </w:tcPr>
          <w:p w14:paraId="0D224BBB" w14:textId="4BE031F4" w:rsidR="00756796" w:rsidRPr="00FC0206" w:rsidRDefault="009A546D" w:rsidP="000C6030">
            <w:pPr>
              <w:tabs>
                <w:tab w:val="clear" w:pos="794"/>
                <w:tab w:val="clear" w:pos="1191"/>
                <w:tab w:val="clear" w:pos="1588"/>
                <w:tab w:val="clear" w:pos="1985"/>
                <w:tab w:val="left" w:pos="1115"/>
              </w:tabs>
              <w:overflowPunct/>
              <w:autoSpaceDE/>
              <w:autoSpaceDN/>
              <w:adjustRightInd/>
              <w:textAlignment w:val="auto"/>
              <w:rPr>
                <w:rFonts w:eastAsia="SimSun"/>
                <w:szCs w:val="24"/>
                <w:lang w:eastAsia="ja-JP"/>
              </w:rPr>
            </w:pPr>
            <w:r w:rsidRPr="00FC0206">
              <w:rPr>
                <w:rFonts w:eastAsia="SimSun"/>
                <w:szCs w:val="24"/>
                <w:lang w:eastAsia="ja-JP"/>
              </w:rPr>
              <w:t>Courriel</w:t>
            </w:r>
            <w:r w:rsidR="00756796" w:rsidRPr="00FC0206">
              <w:rPr>
                <w:rFonts w:eastAsia="SimSun"/>
                <w:szCs w:val="24"/>
                <w:lang w:eastAsia="ja-JP"/>
              </w:rPr>
              <w:t>:</w:t>
            </w:r>
            <w:r w:rsidR="000C6030" w:rsidRPr="00FC0206">
              <w:rPr>
                <w:rFonts w:eastAsia="SimSun"/>
                <w:szCs w:val="24"/>
                <w:lang w:eastAsia="ja-JP"/>
              </w:rPr>
              <w:tab/>
            </w:r>
            <w:hyperlink r:id="rId9" w:history="1">
              <w:r w:rsidR="00A32CBB" w:rsidRPr="00FC0206">
                <w:rPr>
                  <w:rStyle w:val="Hyperlink"/>
                </w:rPr>
                <w:t>matthew.dalais@itu.int</w:t>
              </w:r>
            </w:hyperlink>
          </w:p>
        </w:tc>
      </w:tr>
      <w:bookmarkEnd w:id="1"/>
    </w:tbl>
    <w:p w14:paraId="65DD9870" w14:textId="77777777" w:rsidR="00FA76C3" w:rsidRPr="00FC0206" w:rsidRDefault="00FA76C3" w:rsidP="003E5CE0"/>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FC0206" w14:paraId="6F3B0D36" w14:textId="77777777" w:rsidTr="00756796">
        <w:trPr>
          <w:cantSplit/>
        </w:trPr>
        <w:tc>
          <w:tcPr>
            <w:tcW w:w="1560" w:type="dxa"/>
          </w:tcPr>
          <w:p w14:paraId="7B3ED2BD" w14:textId="77777777" w:rsidR="00FA76C3" w:rsidRPr="00FC0206" w:rsidRDefault="005232FD" w:rsidP="003E5CE0">
            <w:pPr>
              <w:rPr>
                <w:b/>
                <w:bCs/>
              </w:rPr>
            </w:pPr>
            <w:r w:rsidRPr="00FC0206">
              <w:rPr>
                <w:b/>
                <w:bCs/>
              </w:rPr>
              <w:t>Résumé</w:t>
            </w:r>
            <w:r w:rsidR="00FA76C3" w:rsidRPr="00FC0206">
              <w:rPr>
                <w:b/>
                <w:bCs/>
              </w:rPr>
              <w:t>:</w:t>
            </w:r>
          </w:p>
        </w:tc>
        <w:tc>
          <w:tcPr>
            <w:tcW w:w="8221" w:type="dxa"/>
          </w:tcPr>
          <w:p w14:paraId="3427A03D" w14:textId="7B2FB6C1" w:rsidR="00FA76C3" w:rsidRPr="00FC0206" w:rsidRDefault="00A32CBB" w:rsidP="004331DC">
            <w:r w:rsidRPr="00FC0206">
              <w:t>On trouvera dans le présent rapport un résumé des activités menées par le TSB de</w:t>
            </w:r>
            <w:r w:rsidR="000C6030" w:rsidRPr="00FC0206">
              <w:t> </w:t>
            </w:r>
            <w:r w:rsidRPr="00FC0206">
              <w:t>janvier à juillet 2024.</w:t>
            </w:r>
          </w:p>
        </w:tc>
      </w:tr>
    </w:tbl>
    <w:p w14:paraId="34C87384" w14:textId="7CEB9613" w:rsidR="00CA5AE5" w:rsidRPr="00FC0206" w:rsidRDefault="00CA5AE5">
      <w:pPr>
        <w:tabs>
          <w:tab w:val="clear" w:pos="794"/>
          <w:tab w:val="clear" w:pos="1191"/>
          <w:tab w:val="clear" w:pos="1588"/>
          <w:tab w:val="clear" w:pos="1985"/>
        </w:tabs>
        <w:overflowPunct/>
        <w:autoSpaceDE/>
        <w:autoSpaceDN/>
        <w:adjustRightInd/>
        <w:spacing w:before="0"/>
        <w:textAlignment w:val="auto"/>
      </w:pPr>
      <w:r w:rsidRPr="00FC0206">
        <w:br w:type="page"/>
      </w:r>
    </w:p>
    <w:p w14:paraId="0292EF11" w14:textId="3CA74186" w:rsidR="003A316D" w:rsidRPr="00FC0206" w:rsidRDefault="003A316D" w:rsidP="003A316D">
      <w:pPr>
        <w:pStyle w:val="AnnexNo"/>
        <w:rPr>
          <w:lang w:val="fr-FR"/>
        </w:rPr>
      </w:pPr>
      <w:r w:rsidRPr="00FC0206">
        <w:rPr>
          <w:lang w:val="fr-FR"/>
        </w:rPr>
        <w:lastRenderedPageBreak/>
        <w:t>TABLE DES MATIÈRES</w:t>
      </w:r>
    </w:p>
    <w:p w14:paraId="778983CC" w14:textId="1192E172" w:rsidR="003A316D" w:rsidRPr="00FC0206" w:rsidRDefault="003A316D" w:rsidP="00460C0C">
      <w:pPr>
        <w:pStyle w:val="AnnexTitle"/>
        <w:spacing w:before="360" w:after="240"/>
        <w:jc w:val="right"/>
        <w:rPr>
          <w:b w:val="0"/>
          <w:bCs/>
          <w:u w:val="none"/>
          <w:lang w:val="fr-FR"/>
        </w:rPr>
      </w:pPr>
      <w:r w:rsidRPr="00FC0206">
        <w:rPr>
          <w:b w:val="0"/>
          <w:bCs/>
          <w:u w:val="none"/>
          <w:lang w:val="fr-FR"/>
        </w:rPr>
        <w:t>Page</w:t>
      </w:r>
    </w:p>
    <w:p w14:paraId="72281A34" w14:textId="16F4D5CB" w:rsidR="003A316D" w:rsidRPr="00FC0206" w:rsidRDefault="003A316D">
      <w:pPr>
        <w:pStyle w:val="TOC1"/>
        <w:rPr>
          <w:rFonts w:asciiTheme="minorHAnsi" w:eastAsiaTheme="minorEastAsia" w:hAnsiTheme="minorHAnsi" w:cstheme="minorBidi"/>
          <w:sz w:val="22"/>
          <w:szCs w:val="22"/>
        </w:rPr>
      </w:pPr>
      <w:r w:rsidRPr="00FC0206">
        <w:rPr>
          <w:lang w:eastAsia="ja-JP"/>
        </w:rPr>
        <w:fldChar w:fldCharType="begin"/>
      </w:r>
      <w:r w:rsidRPr="00FC0206">
        <w:rPr>
          <w:lang w:eastAsia="ja-JP"/>
        </w:rPr>
        <w:instrText xml:space="preserve"> TOC \o "1-3" \h \z \t "Title 4;1" </w:instrText>
      </w:r>
      <w:r w:rsidRPr="00FC0206">
        <w:rPr>
          <w:lang w:eastAsia="ja-JP"/>
        </w:rPr>
        <w:fldChar w:fldCharType="separate"/>
      </w:r>
      <w:hyperlink w:anchor="_Toc172708746" w:history="1">
        <w:r w:rsidRPr="00FC0206">
          <w:rPr>
            <w:rStyle w:val="Hyperlink"/>
          </w:rPr>
          <w:t>Résumé analytique</w:t>
        </w:r>
        <w:r w:rsidRPr="00FC0206">
          <w:rPr>
            <w:webHidden/>
          </w:rPr>
          <w:tab/>
        </w:r>
        <w:r w:rsidRPr="00FC0206">
          <w:rPr>
            <w:webHidden/>
          </w:rPr>
          <w:tab/>
        </w:r>
        <w:r w:rsidRPr="00FC0206">
          <w:rPr>
            <w:webHidden/>
          </w:rPr>
          <w:fldChar w:fldCharType="begin"/>
        </w:r>
        <w:r w:rsidRPr="00FC0206">
          <w:rPr>
            <w:webHidden/>
          </w:rPr>
          <w:instrText xml:space="preserve"> PAGEREF _Toc172708746 \h </w:instrText>
        </w:r>
        <w:r w:rsidRPr="00FC0206">
          <w:rPr>
            <w:webHidden/>
          </w:rPr>
        </w:r>
        <w:r w:rsidRPr="00FC0206">
          <w:rPr>
            <w:webHidden/>
          </w:rPr>
          <w:fldChar w:fldCharType="separate"/>
        </w:r>
        <w:r w:rsidRPr="00FC0206">
          <w:rPr>
            <w:webHidden/>
          </w:rPr>
          <w:t>3</w:t>
        </w:r>
        <w:r w:rsidRPr="00FC0206">
          <w:rPr>
            <w:webHidden/>
          </w:rPr>
          <w:fldChar w:fldCharType="end"/>
        </w:r>
      </w:hyperlink>
    </w:p>
    <w:p w14:paraId="07823621" w14:textId="49BA8192" w:rsidR="003A316D" w:rsidRPr="00FC0206" w:rsidRDefault="007D39A6">
      <w:pPr>
        <w:pStyle w:val="TOC1"/>
        <w:rPr>
          <w:rFonts w:asciiTheme="minorHAnsi" w:eastAsiaTheme="minorEastAsia" w:hAnsiTheme="minorHAnsi" w:cstheme="minorBidi"/>
          <w:sz w:val="22"/>
          <w:szCs w:val="22"/>
        </w:rPr>
      </w:pPr>
      <w:hyperlink w:anchor="_Toc172708747" w:history="1">
        <w:r w:rsidR="003A316D" w:rsidRPr="00FC0206">
          <w:rPr>
            <w:rStyle w:val="Hyperlink"/>
          </w:rPr>
          <w:t>Annex – Full report of activities in ITU-T in the study period</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_Toc172708747 \h </w:instrText>
        </w:r>
        <w:r w:rsidR="003A316D" w:rsidRPr="00FC0206">
          <w:rPr>
            <w:webHidden/>
          </w:rPr>
        </w:r>
        <w:r w:rsidR="003A316D" w:rsidRPr="00FC0206">
          <w:rPr>
            <w:webHidden/>
          </w:rPr>
          <w:fldChar w:fldCharType="separate"/>
        </w:r>
        <w:r w:rsidR="003A316D" w:rsidRPr="00FC0206">
          <w:rPr>
            <w:webHidden/>
          </w:rPr>
          <w:t>7</w:t>
        </w:r>
        <w:r w:rsidR="003A316D" w:rsidRPr="00FC0206">
          <w:rPr>
            <w:webHidden/>
          </w:rPr>
          <w:fldChar w:fldCharType="end"/>
        </w:r>
      </w:hyperlink>
    </w:p>
    <w:p w14:paraId="29633F92" w14:textId="13099A0E" w:rsidR="003A316D" w:rsidRPr="00FC0206" w:rsidRDefault="007D39A6">
      <w:pPr>
        <w:pStyle w:val="TOC1"/>
        <w:rPr>
          <w:rFonts w:asciiTheme="minorHAnsi" w:eastAsiaTheme="minorEastAsia" w:hAnsiTheme="minorHAnsi" w:cstheme="minorBidi"/>
          <w:sz w:val="22"/>
          <w:szCs w:val="22"/>
        </w:rPr>
      </w:pPr>
      <w:hyperlink w:anchor="_Toc172708748" w:history="1">
        <w:r w:rsidR="003A316D" w:rsidRPr="00FC0206">
          <w:rPr>
            <w:rStyle w:val="Hyperlink"/>
          </w:rPr>
          <w:t>1</w:t>
        </w:r>
        <w:r w:rsidR="003A316D" w:rsidRPr="00FC0206">
          <w:rPr>
            <w:rFonts w:asciiTheme="minorHAnsi" w:eastAsiaTheme="minorEastAsia" w:hAnsiTheme="minorHAnsi" w:cstheme="minorBidi"/>
            <w:sz w:val="22"/>
            <w:szCs w:val="22"/>
          </w:rPr>
          <w:tab/>
        </w:r>
        <w:r w:rsidR="003A316D" w:rsidRPr="00FC0206">
          <w:rPr>
            <w:rStyle w:val="Hyperlink"/>
          </w:rPr>
          <w:t>ITU-T study groups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_Toc172708748 \h </w:instrText>
        </w:r>
        <w:r w:rsidR="003A316D" w:rsidRPr="00FC0206">
          <w:rPr>
            <w:webHidden/>
          </w:rPr>
        </w:r>
        <w:r w:rsidR="003A316D" w:rsidRPr="00FC0206">
          <w:rPr>
            <w:webHidden/>
          </w:rPr>
          <w:fldChar w:fldCharType="separate"/>
        </w:r>
        <w:r w:rsidR="003A316D" w:rsidRPr="00FC0206">
          <w:rPr>
            <w:webHidden/>
          </w:rPr>
          <w:t>7</w:t>
        </w:r>
        <w:r w:rsidR="003A316D" w:rsidRPr="00FC0206">
          <w:rPr>
            <w:webHidden/>
          </w:rPr>
          <w:fldChar w:fldCharType="end"/>
        </w:r>
      </w:hyperlink>
    </w:p>
    <w:p w14:paraId="5F8A84A0" w14:textId="7267C0A8" w:rsidR="003A316D" w:rsidRPr="00FC0206" w:rsidRDefault="007D39A6">
      <w:pPr>
        <w:pStyle w:val="TOC2"/>
        <w:rPr>
          <w:rFonts w:asciiTheme="minorHAnsi" w:eastAsiaTheme="minorEastAsia" w:hAnsiTheme="minorHAnsi" w:cstheme="minorBidi"/>
          <w:sz w:val="22"/>
          <w:szCs w:val="22"/>
        </w:rPr>
      </w:pPr>
      <w:hyperlink w:anchor="_Toc172708749" w:history="1">
        <w:r w:rsidR="003A316D" w:rsidRPr="00FC0206">
          <w:rPr>
            <w:rStyle w:val="Hyperlink"/>
          </w:rPr>
          <w:t>1.1</w:t>
        </w:r>
        <w:r w:rsidR="003A316D" w:rsidRPr="00FC0206">
          <w:rPr>
            <w:rFonts w:asciiTheme="minorHAnsi" w:eastAsiaTheme="minorEastAsia" w:hAnsiTheme="minorHAnsi" w:cstheme="minorBidi"/>
            <w:sz w:val="22"/>
            <w:szCs w:val="22"/>
          </w:rPr>
          <w:tab/>
        </w:r>
        <w:r w:rsidR="003A316D" w:rsidRPr="00FC0206">
          <w:rPr>
            <w:rStyle w:val="Hyperlink"/>
          </w:rPr>
          <w:t>Standards approved and study group meetings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_Toc172708749 \h </w:instrText>
        </w:r>
        <w:r w:rsidR="003A316D" w:rsidRPr="00FC0206">
          <w:rPr>
            <w:webHidden/>
          </w:rPr>
        </w:r>
        <w:r w:rsidR="003A316D" w:rsidRPr="00FC0206">
          <w:rPr>
            <w:webHidden/>
          </w:rPr>
          <w:fldChar w:fldCharType="separate"/>
        </w:r>
        <w:r w:rsidR="003A316D" w:rsidRPr="00FC0206">
          <w:rPr>
            <w:webHidden/>
          </w:rPr>
          <w:t>7</w:t>
        </w:r>
        <w:r w:rsidR="003A316D" w:rsidRPr="00FC0206">
          <w:rPr>
            <w:webHidden/>
          </w:rPr>
          <w:fldChar w:fldCharType="end"/>
        </w:r>
      </w:hyperlink>
    </w:p>
    <w:p w14:paraId="600EDDFE" w14:textId="1156E85E" w:rsidR="003A316D" w:rsidRPr="00FC0206" w:rsidRDefault="007D39A6">
      <w:pPr>
        <w:pStyle w:val="TOC2"/>
        <w:rPr>
          <w:rFonts w:asciiTheme="minorHAnsi" w:eastAsiaTheme="minorEastAsia" w:hAnsiTheme="minorHAnsi" w:cstheme="minorBidi"/>
          <w:sz w:val="22"/>
          <w:szCs w:val="22"/>
        </w:rPr>
      </w:pPr>
      <w:hyperlink w:anchor="_Toc172708750" w:history="1">
        <w:r w:rsidR="003A316D" w:rsidRPr="00FC0206">
          <w:rPr>
            <w:rStyle w:val="Hyperlink"/>
          </w:rPr>
          <w:t>1.2</w:t>
        </w:r>
        <w:r w:rsidR="003A316D" w:rsidRPr="00FC0206">
          <w:rPr>
            <w:rFonts w:asciiTheme="minorHAnsi" w:eastAsiaTheme="minorEastAsia" w:hAnsiTheme="minorHAnsi" w:cstheme="minorBidi"/>
            <w:sz w:val="22"/>
            <w:szCs w:val="22"/>
          </w:rPr>
          <w:tab/>
        </w:r>
        <w:r w:rsidR="003A316D" w:rsidRPr="00FC0206">
          <w:rPr>
            <w:rStyle w:val="Hyperlink"/>
          </w:rPr>
          <w:t>Non-attendance of vice-chairs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_Toc172708750 \h </w:instrText>
        </w:r>
        <w:r w:rsidR="003A316D" w:rsidRPr="00FC0206">
          <w:rPr>
            <w:webHidden/>
          </w:rPr>
        </w:r>
        <w:r w:rsidR="003A316D" w:rsidRPr="00FC0206">
          <w:rPr>
            <w:webHidden/>
          </w:rPr>
          <w:fldChar w:fldCharType="separate"/>
        </w:r>
        <w:r w:rsidR="003A316D" w:rsidRPr="00FC0206">
          <w:rPr>
            <w:webHidden/>
          </w:rPr>
          <w:t>7</w:t>
        </w:r>
        <w:r w:rsidR="003A316D" w:rsidRPr="00FC0206">
          <w:rPr>
            <w:webHidden/>
          </w:rPr>
          <w:fldChar w:fldCharType="end"/>
        </w:r>
      </w:hyperlink>
    </w:p>
    <w:p w14:paraId="35673A62" w14:textId="4E1D1106" w:rsidR="003A316D" w:rsidRPr="00FC0206" w:rsidRDefault="007D39A6">
      <w:pPr>
        <w:pStyle w:val="TOC1"/>
        <w:rPr>
          <w:rFonts w:asciiTheme="minorHAnsi" w:eastAsiaTheme="minorEastAsia" w:hAnsiTheme="minorHAnsi" w:cstheme="minorBidi"/>
          <w:sz w:val="22"/>
          <w:szCs w:val="22"/>
        </w:rPr>
      </w:pPr>
      <w:hyperlink w:anchor="_Toc172708751" w:history="1">
        <w:r w:rsidR="003A316D" w:rsidRPr="00FC0206">
          <w:rPr>
            <w:rStyle w:val="Hyperlink"/>
          </w:rPr>
          <w:t>2</w:t>
        </w:r>
        <w:r w:rsidR="003A316D" w:rsidRPr="00FC0206">
          <w:rPr>
            <w:rFonts w:asciiTheme="minorHAnsi" w:eastAsiaTheme="minorEastAsia" w:hAnsiTheme="minorHAnsi" w:cstheme="minorBidi"/>
            <w:sz w:val="22"/>
            <w:szCs w:val="22"/>
          </w:rPr>
          <w:tab/>
        </w:r>
        <w:r w:rsidR="003A316D" w:rsidRPr="00FC0206">
          <w:rPr>
            <w:rStyle w:val="Hyperlink"/>
          </w:rPr>
          <w:t>ITU-T focus groups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_Toc172708751 \h </w:instrText>
        </w:r>
        <w:r w:rsidR="003A316D" w:rsidRPr="00FC0206">
          <w:rPr>
            <w:webHidden/>
          </w:rPr>
        </w:r>
        <w:r w:rsidR="003A316D" w:rsidRPr="00FC0206">
          <w:rPr>
            <w:webHidden/>
          </w:rPr>
          <w:fldChar w:fldCharType="separate"/>
        </w:r>
        <w:r w:rsidR="003A316D" w:rsidRPr="00FC0206">
          <w:rPr>
            <w:webHidden/>
          </w:rPr>
          <w:t>8</w:t>
        </w:r>
        <w:r w:rsidR="003A316D" w:rsidRPr="00FC0206">
          <w:rPr>
            <w:webHidden/>
          </w:rPr>
          <w:fldChar w:fldCharType="end"/>
        </w:r>
      </w:hyperlink>
    </w:p>
    <w:p w14:paraId="543784A9" w14:textId="4C22F9D5" w:rsidR="003A316D" w:rsidRPr="00FC0206" w:rsidRDefault="007D39A6">
      <w:pPr>
        <w:pStyle w:val="TOC1"/>
        <w:rPr>
          <w:rFonts w:asciiTheme="minorHAnsi" w:eastAsiaTheme="minorEastAsia" w:hAnsiTheme="minorHAnsi" w:cstheme="minorBidi"/>
          <w:sz w:val="22"/>
          <w:szCs w:val="22"/>
        </w:rPr>
      </w:pPr>
      <w:hyperlink w:anchor="_Toc172708752" w:history="1">
        <w:r w:rsidR="003A316D" w:rsidRPr="00FC0206">
          <w:rPr>
            <w:rStyle w:val="Hyperlink"/>
          </w:rPr>
          <w:t>3</w:t>
        </w:r>
        <w:r w:rsidR="003A316D" w:rsidRPr="00FC0206">
          <w:rPr>
            <w:rFonts w:asciiTheme="minorHAnsi" w:eastAsiaTheme="minorEastAsia" w:hAnsiTheme="minorHAnsi" w:cstheme="minorBidi"/>
            <w:sz w:val="22"/>
            <w:szCs w:val="22"/>
          </w:rPr>
          <w:tab/>
        </w:r>
        <w:r w:rsidR="003A316D" w:rsidRPr="00FC0206">
          <w:rPr>
            <w:rStyle w:val="Hyperlink"/>
          </w:rPr>
          <w:t>Workshops, symposia and webinars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_Toc172708752 \h </w:instrText>
        </w:r>
        <w:r w:rsidR="003A316D" w:rsidRPr="00FC0206">
          <w:rPr>
            <w:webHidden/>
          </w:rPr>
        </w:r>
        <w:r w:rsidR="003A316D" w:rsidRPr="00FC0206">
          <w:rPr>
            <w:webHidden/>
          </w:rPr>
          <w:fldChar w:fldCharType="separate"/>
        </w:r>
        <w:r w:rsidR="003A316D" w:rsidRPr="00FC0206">
          <w:rPr>
            <w:webHidden/>
          </w:rPr>
          <w:t>9</w:t>
        </w:r>
        <w:r w:rsidR="003A316D" w:rsidRPr="00FC0206">
          <w:rPr>
            <w:webHidden/>
          </w:rPr>
          <w:fldChar w:fldCharType="end"/>
        </w:r>
      </w:hyperlink>
    </w:p>
    <w:p w14:paraId="70E93709" w14:textId="74D7345F" w:rsidR="003A316D" w:rsidRPr="00FC0206" w:rsidRDefault="007D39A6">
      <w:pPr>
        <w:pStyle w:val="TOC1"/>
        <w:rPr>
          <w:rFonts w:asciiTheme="minorHAnsi" w:eastAsiaTheme="minorEastAsia" w:hAnsiTheme="minorHAnsi" w:cstheme="minorBidi"/>
          <w:sz w:val="22"/>
          <w:szCs w:val="22"/>
        </w:rPr>
      </w:pPr>
      <w:hyperlink w:anchor="_Toc172708753" w:history="1">
        <w:r w:rsidR="003A316D" w:rsidRPr="00FC0206">
          <w:rPr>
            <w:rStyle w:val="Hyperlink"/>
          </w:rPr>
          <w:t>4</w:t>
        </w:r>
        <w:r w:rsidR="003A316D" w:rsidRPr="00FC0206">
          <w:rPr>
            <w:rFonts w:asciiTheme="minorHAnsi" w:eastAsiaTheme="minorEastAsia" w:hAnsiTheme="minorHAnsi" w:cstheme="minorBidi"/>
            <w:sz w:val="22"/>
            <w:szCs w:val="22"/>
          </w:rPr>
          <w:tab/>
        </w:r>
        <w:r w:rsidR="003A316D" w:rsidRPr="00FC0206">
          <w:rPr>
            <w:rStyle w:val="Hyperlink"/>
          </w:rPr>
          <w:t>Electronic working methods and virtual meetings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_Toc172708753 \h </w:instrText>
        </w:r>
        <w:r w:rsidR="003A316D" w:rsidRPr="00FC0206">
          <w:rPr>
            <w:webHidden/>
          </w:rPr>
        </w:r>
        <w:r w:rsidR="003A316D" w:rsidRPr="00FC0206">
          <w:rPr>
            <w:webHidden/>
          </w:rPr>
          <w:fldChar w:fldCharType="separate"/>
        </w:r>
        <w:r w:rsidR="003A316D" w:rsidRPr="00FC0206">
          <w:rPr>
            <w:webHidden/>
          </w:rPr>
          <w:t>9</w:t>
        </w:r>
        <w:r w:rsidR="003A316D" w:rsidRPr="00FC0206">
          <w:rPr>
            <w:webHidden/>
          </w:rPr>
          <w:fldChar w:fldCharType="end"/>
        </w:r>
      </w:hyperlink>
    </w:p>
    <w:p w14:paraId="3DF146D6" w14:textId="7F011219" w:rsidR="003A316D" w:rsidRPr="00FC0206" w:rsidRDefault="007D39A6">
      <w:pPr>
        <w:pStyle w:val="TOC1"/>
        <w:rPr>
          <w:rFonts w:asciiTheme="minorHAnsi" w:eastAsiaTheme="minorEastAsia" w:hAnsiTheme="minorHAnsi" w:cstheme="minorBidi"/>
          <w:sz w:val="22"/>
          <w:szCs w:val="22"/>
        </w:rPr>
      </w:pPr>
      <w:hyperlink w:anchor="_Toc172708754" w:history="1">
        <w:r w:rsidR="003A316D" w:rsidRPr="00FC0206">
          <w:rPr>
            <w:rStyle w:val="Hyperlink"/>
          </w:rPr>
          <w:t>5</w:t>
        </w:r>
        <w:r w:rsidR="003A316D" w:rsidRPr="00FC0206">
          <w:rPr>
            <w:rFonts w:asciiTheme="minorHAnsi" w:eastAsiaTheme="minorEastAsia" w:hAnsiTheme="minorHAnsi" w:cstheme="minorBidi"/>
            <w:sz w:val="22"/>
            <w:szCs w:val="22"/>
          </w:rPr>
          <w:tab/>
        </w:r>
        <w:r w:rsidR="003A316D" w:rsidRPr="00FC0206">
          <w:rPr>
            <w:rStyle w:val="Hyperlink"/>
          </w:rPr>
          <w:t>Updates on collaboration initiatives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_Toc172708754 \h </w:instrText>
        </w:r>
        <w:r w:rsidR="003A316D" w:rsidRPr="00FC0206">
          <w:rPr>
            <w:webHidden/>
          </w:rPr>
        </w:r>
        <w:r w:rsidR="003A316D" w:rsidRPr="00FC0206">
          <w:rPr>
            <w:webHidden/>
          </w:rPr>
          <w:fldChar w:fldCharType="separate"/>
        </w:r>
        <w:r w:rsidR="003A316D" w:rsidRPr="00FC0206">
          <w:rPr>
            <w:webHidden/>
          </w:rPr>
          <w:t>10</w:t>
        </w:r>
        <w:r w:rsidR="003A316D" w:rsidRPr="00FC0206">
          <w:rPr>
            <w:webHidden/>
          </w:rPr>
          <w:fldChar w:fldCharType="end"/>
        </w:r>
      </w:hyperlink>
    </w:p>
    <w:p w14:paraId="6C374F3D" w14:textId="6720575E" w:rsidR="003A316D" w:rsidRPr="00FC0206" w:rsidRDefault="007D39A6">
      <w:pPr>
        <w:pStyle w:val="TOC2"/>
        <w:rPr>
          <w:rFonts w:asciiTheme="minorHAnsi" w:eastAsiaTheme="minorEastAsia" w:hAnsiTheme="minorHAnsi" w:cstheme="minorBidi"/>
          <w:sz w:val="22"/>
          <w:szCs w:val="22"/>
        </w:rPr>
      </w:pPr>
      <w:hyperlink w:anchor="_Toc172708755" w:history="1">
        <w:r w:rsidR="003A316D" w:rsidRPr="00FC0206">
          <w:rPr>
            <w:rStyle w:val="Hyperlink"/>
          </w:rPr>
          <w:t>5.1</w:t>
        </w:r>
        <w:r w:rsidR="003A316D" w:rsidRPr="00FC0206">
          <w:rPr>
            <w:rFonts w:asciiTheme="minorHAnsi" w:eastAsiaTheme="minorEastAsia" w:hAnsiTheme="minorHAnsi" w:cstheme="minorBidi"/>
            <w:sz w:val="22"/>
            <w:szCs w:val="22"/>
          </w:rPr>
          <w:tab/>
        </w:r>
        <w:r w:rsidR="003A316D" w:rsidRPr="00FC0206">
          <w:rPr>
            <w:rStyle w:val="Hyperlink"/>
          </w:rPr>
          <w:t>Artificial intelligence and machine learning</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_Toc172708755 \h </w:instrText>
        </w:r>
        <w:r w:rsidR="003A316D" w:rsidRPr="00FC0206">
          <w:rPr>
            <w:webHidden/>
          </w:rPr>
        </w:r>
        <w:r w:rsidR="003A316D" w:rsidRPr="00FC0206">
          <w:rPr>
            <w:webHidden/>
          </w:rPr>
          <w:fldChar w:fldCharType="separate"/>
        </w:r>
        <w:r w:rsidR="003A316D" w:rsidRPr="00FC0206">
          <w:rPr>
            <w:webHidden/>
          </w:rPr>
          <w:t>10</w:t>
        </w:r>
        <w:r w:rsidR="003A316D" w:rsidRPr="00FC0206">
          <w:rPr>
            <w:webHidden/>
          </w:rPr>
          <w:fldChar w:fldCharType="end"/>
        </w:r>
      </w:hyperlink>
    </w:p>
    <w:p w14:paraId="20E7CCA6" w14:textId="5EC4AEF4" w:rsidR="003A316D" w:rsidRPr="00FC0206" w:rsidRDefault="007D39A6">
      <w:pPr>
        <w:pStyle w:val="TOC2"/>
        <w:rPr>
          <w:rFonts w:asciiTheme="minorHAnsi" w:eastAsiaTheme="minorEastAsia" w:hAnsiTheme="minorHAnsi" w:cstheme="minorBidi"/>
          <w:sz w:val="22"/>
          <w:szCs w:val="22"/>
        </w:rPr>
      </w:pPr>
      <w:hyperlink w:anchor="_Toc172708756" w:history="1">
        <w:r w:rsidR="003A316D" w:rsidRPr="00FC0206">
          <w:rPr>
            <w:rStyle w:val="Hyperlink"/>
          </w:rPr>
          <w:t>5.2</w:t>
        </w:r>
        <w:r w:rsidR="003A316D" w:rsidRPr="00FC0206">
          <w:rPr>
            <w:rFonts w:asciiTheme="minorHAnsi" w:eastAsiaTheme="minorEastAsia" w:hAnsiTheme="minorHAnsi" w:cstheme="minorBidi"/>
            <w:sz w:val="22"/>
            <w:szCs w:val="22"/>
          </w:rPr>
          <w:tab/>
        </w:r>
        <w:r w:rsidR="003A316D" w:rsidRPr="00FC0206">
          <w:rPr>
            <w:rStyle w:val="Hyperlink"/>
          </w:rPr>
          <w:t>Digital financial inclusion and fintech</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_Toc172708756 \h </w:instrText>
        </w:r>
        <w:r w:rsidR="003A316D" w:rsidRPr="00FC0206">
          <w:rPr>
            <w:webHidden/>
          </w:rPr>
        </w:r>
        <w:r w:rsidR="003A316D" w:rsidRPr="00FC0206">
          <w:rPr>
            <w:webHidden/>
          </w:rPr>
          <w:fldChar w:fldCharType="separate"/>
        </w:r>
        <w:r w:rsidR="003A316D" w:rsidRPr="00FC0206">
          <w:rPr>
            <w:webHidden/>
          </w:rPr>
          <w:t>11</w:t>
        </w:r>
        <w:r w:rsidR="003A316D" w:rsidRPr="00FC0206">
          <w:rPr>
            <w:webHidden/>
          </w:rPr>
          <w:fldChar w:fldCharType="end"/>
        </w:r>
      </w:hyperlink>
    </w:p>
    <w:p w14:paraId="77A2CEF3" w14:textId="3A789F82" w:rsidR="003A316D" w:rsidRPr="00FC0206" w:rsidRDefault="007D39A6">
      <w:pPr>
        <w:pStyle w:val="TOC2"/>
        <w:rPr>
          <w:rFonts w:asciiTheme="minorHAnsi" w:eastAsiaTheme="minorEastAsia" w:hAnsiTheme="minorHAnsi" w:cstheme="minorBidi"/>
          <w:sz w:val="22"/>
          <w:szCs w:val="22"/>
        </w:rPr>
      </w:pPr>
      <w:hyperlink w:anchor="_Toc172708757" w:history="1">
        <w:r w:rsidR="003A316D" w:rsidRPr="00FC0206">
          <w:rPr>
            <w:rStyle w:val="Hyperlink"/>
          </w:rPr>
          <w:t>5.3</w:t>
        </w:r>
        <w:r w:rsidR="003A316D" w:rsidRPr="00FC0206">
          <w:rPr>
            <w:rFonts w:asciiTheme="minorHAnsi" w:eastAsiaTheme="minorEastAsia" w:hAnsiTheme="minorHAnsi" w:cstheme="minorBidi"/>
            <w:sz w:val="22"/>
            <w:szCs w:val="22"/>
          </w:rPr>
          <w:tab/>
        </w:r>
        <w:r w:rsidR="003A316D" w:rsidRPr="00FC0206">
          <w:rPr>
            <w:rStyle w:val="Hyperlink"/>
          </w:rPr>
          <w:t>Digital transformation for cities and communities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_Toc172708757 \h </w:instrText>
        </w:r>
        <w:r w:rsidR="003A316D" w:rsidRPr="00FC0206">
          <w:rPr>
            <w:webHidden/>
          </w:rPr>
        </w:r>
        <w:r w:rsidR="003A316D" w:rsidRPr="00FC0206">
          <w:rPr>
            <w:webHidden/>
          </w:rPr>
          <w:fldChar w:fldCharType="separate"/>
        </w:r>
        <w:r w:rsidR="003A316D" w:rsidRPr="00FC0206">
          <w:rPr>
            <w:webHidden/>
          </w:rPr>
          <w:t>13</w:t>
        </w:r>
        <w:r w:rsidR="003A316D" w:rsidRPr="00FC0206">
          <w:rPr>
            <w:webHidden/>
          </w:rPr>
          <w:fldChar w:fldCharType="end"/>
        </w:r>
      </w:hyperlink>
    </w:p>
    <w:p w14:paraId="3BEA2787" w14:textId="408C0209" w:rsidR="003A316D" w:rsidRPr="00FC0206" w:rsidRDefault="007D39A6">
      <w:pPr>
        <w:pStyle w:val="TOC2"/>
        <w:rPr>
          <w:rFonts w:asciiTheme="minorHAnsi" w:eastAsiaTheme="minorEastAsia" w:hAnsiTheme="minorHAnsi" w:cstheme="minorBidi"/>
          <w:sz w:val="22"/>
          <w:szCs w:val="22"/>
        </w:rPr>
      </w:pPr>
      <w:hyperlink w:anchor="_Toc172708758" w:history="1">
        <w:r w:rsidR="003A316D" w:rsidRPr="00FC0206">
          <w:rPr>
            <w:rStyle w:val="Hyperlink"/>
          </w:rPr>
          <w:t>5.4</w:t>
        </w:r>
        <w:r w:rsidR="003A316D" w:rsidRPr="00FC0206">
          <w:rPr>
            <w:rFonts w:asciiTheme="minorHAnsi" w:eastAsiaTheme="minorEastAsia" w:hAnsiTheme="minorHAnsi" w:cstheme="minorBidi"/>
            <w:sz w:val="22"/>
            <w:szCs w:val="22"/>
          </w:rPr>
          <w:tab/>
        </w:r>
        <w:r w:rsidR="003A316D" w:rsidRPr="00FC0206">
          <w:rPr>
            <w:rStyle w:val="Hyperlink"/>
          </w:rPr>
          <w:t>Resilience to natural hazards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_Toc172708758 \h </w:instrText>
        </w:r>
        <w:r w:rsidR="003A316D" w:rsidRPr="00FC0206">
          <w:rPr>
            <w:webHidden/>
          </w:rPr>
        </w:r>
        <w:r w:rsidR="003A316D" w:rsidRPr="00FC0206">
          <w:rPr>
            <w:webHidden/>
          </w:rPr>
          <w:fldChar w:fldCharType="separate"/>
        </w:r>
        <w:r w:rsidR="003A316D" w:rsidRPr="00FC0206">
          <w:rPr>
            <w:webHidden/>
          </w:rPr>
          <w:t>14</w:t>
        </w:r>
        <w:r w:rsidR="003A316D" w:rsidRPr="00FC0206">
          <w:rPr>
            <w:webHidden/>
          </w:rPr>
          <w:fldChar w:fldCharType="end"/>
        </w:r>
      </w:hyperlink>
    </w:p>
    <w:p w14:paraId="20FB4B93" w14:textId="5636FBDE" w:rsidR="003A316D" w:rsidRPr="00FC0206" w:rsidRDefault="007D39A6">
      <w:pPr>
        <w:pStyle w:val="TOC2"/>
        <w:rPr>
          <w:rFonts w:asciiTheme="minorHAnsi" w:eastAsiaTheme="minorEastAsia" w:hAnsiTheme="minorHAnsi" w:cstheme="minorBidi"/>
          <w:sz w:val="22"/>
          <w:szCs w:val="22"/>
        </w:rPr>
      </w:pPr>
      <w:hyperlink w:anchor="_Toc172708759" w:history="1">
        <w:r w:rsidR="003A316D" w:rsidRPr="00FC0206">
          <w:rPr>
            <w:rStyle w:val="Hyperlink"/>
          </w:rPr>
          <w:t>5.5</w:t>
        </w:r>
        <w:r w:rsidR="003A316D" w:rsidRPr="00FC0206">
          <w:rPr>
            <w:rFonts w:asciiTheme="minorHAnsi" w:eastAsiaTheme="minorEastAsia" w:hAnsiTheme="minorHAnsi" w:cstheme="minorBidi"/>
            <w:sz w:val="22"/>
            <w:szCs w:val="22"/>
          </w:rPr>
          <w:tab/>
        </w:r>
        <w:r w:rsidR="003A316D" w:rsidRPr="00FC0206">
          <w:rPr>
            <w:rStyle w:val="Hyperlink"/>
          </w:rPr>
          <w:t>Intelligent transport systems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_Toc172708759 \h </w:instrText>
        </w:r>
        <w:r w:rsidR="003A316D" w:rsidRPr="00FC0206">
          <w:rPr>
            <w:webHidden/>
          </w:rPr>
        </w:r>
        <w:r w:rsidR="003A316D" w:rsidRPr="00FC0206">
          <w:rPr>
            <w:webHidden/>
          </w:rPr>
          <w:fldChar w:fldCharType="separate"/>
        </w:r>
        <w:r w:rsidR="003A316D" w:rsidRPr="00FC0206">
          <w:rPr>
            <w:webHidden/>
          </w:rPr>
          <w:t>15</w:t>
        </w:r>
        <w:r w:rsidR="003A316D" w:rsidRPr="00FC0206">
          <w:rPr>
            <w:webHidden/>
          </w:rPr>
          <w:fldChar w:fldCharType="end"/>
        </w:r>
      </w:hyperlink>
    </w:p>
    <w:p w14:paraId="638EFE99" w14:textId="1669635F" w:rsidR="003A316D" w:rsidRPr="00FC0206" w:rsidRDefault="007D39A6">
      <w:pPr>
        <w:pStyle w:val="TOC2"/>
        <w:rPr>
          <w:rFonts w:asciiTheme="minorHAnsi" w:eastAsiaTheme="minorEastAsia" w:hAnsiTheme="minorHAnsi" w:cstheme="minorBidi"/>
          <w:sz w:val="22"/>
          <w:szCs w:val="22"/>
        </w:rPr>
      </w:pPr>
      <w:hyperlink w:anchor="_Toc172708760" w:history="1">
        <w:r w:rsidR="003A316D" w:rsidRPr="00FC0206">
          <w:rPr>
            <w:rStyle w:val="Hyperlink"/>
          </w:rPr>
          <w:t>5.6</w:t>
        </w:r>
        <w:r w:rsidR="003A316D" w:rsidRPr="00FC0206">
          <w:rPr>
            <w:rFonts w:asciiTheme="minorHAnsi" w:eastAsiaTheme="minorEastAsia" w:hAnsiTheme="minorHAnsi" w:cstheme="minorBidi"/>
            <w:sz w:val="22"/>
            <w:szCs w:val="22"/>
          </w:rPr>
          <w:tab/>
        </w:r>
        <w:r w:rsidR="003A316D" w:rsidRPr="00FC0206">
          <w:rPr>
            <w:rStyle w:val="Hyperlink"/>
          </w:rPr>
          <w:t>Green digital action</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_Toc172708760 \h </w:instrText>
        </w:r>
        <w:r w:rsidR="003A316D" w:rsidRPr="00FC0206">
          <w:rPr>
            <w:webHidden/>
          </w:rPr>
        </w:r>
        <w:r w:rsidR="003A316D" w:rsidRPr="00FC0206">
          <w:rPr>
            <w:webHidden/>
          </w:rPr>
          <w:fldChar w:fldCharType="separate"/>
        </w:r>
        <w:r w:rsidR="003A316D" w:rsidRPr="00FC0206">
          <w:rPr>
            <w:webHidden/>
          </w:rPr>
          <w:t>15</w:t>
        </w:r>
        <w:r w:rsidR="003A316D" w:rsidRPr="00FC0206">
          <w:rPr>
            <w:webHidden/>
          </w:rPr>
          <w:fldChar w:fldCharType="end"/>
        </w:r>
      </w:hyperlink>
    </w:p>
    <w:p w14:paraId="7FCA1642" w14:textId="6415E051" w:rsidR="003A316D" w:rsidRPr="00FC0206" w:rsidRDefault="007D39A6">
      <w:pPr>
        <w:pStyle w:val="TOC1"/>
        <w:rPr>
          <w:rFonts w:asciiTheme="minorHAnsi" w:eastAsiaTheme="minorEastAsia" w:hAnsiTheme="minorHAnsi" w:cstheme="minorBidi"/>
          <w:sz w:val="22"/>
          <w:szCs w:val="22"/>
        </w:rPr>
      </w:pPr>
      <w:hyperlink w:anchor="_Toc172708761" w:history="1">
        <w:r w:rsidR="003A316D" w:rsidRPr="00FC0206">
          <w:rPr>
            <w:rStyle w:val="Hyperlink"/>
          </w:rPr>
          <w:t>6</w:t>
        </w:r>
        <w:r w:rsidR="003A316D" w:rsidRPr="00FC0206">
          <w:rPr>
            <w:rFonts w:asciiTheme="minorHAnsi" w:eastAsiaTheme="minorEastAsia" w:hAnsiTheme="minorHAnsi" w:cstheme="minorBidi"/>
            <w:sz w:val="22"/>
            <w:szCs w:val="22"/>
          </w:rPr>
          <w:tab/>
        </w:r>
        <w:r w:rsidR="003A316D" w:rsidRPr="00FC0206">
          <w:rPr>
            <w:rStyle w:val="Hyperlink"/>
          </w:rPr>
          <w:t>Academia</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_Toc172708761 \h </w:instrText>
        </w:r>
        <w:r w:rsidR="003A316D" w:rsidRPr="00FC0206">
          <w:rPr>
            <w:webHidden/>
          </w:rPr>
        </w:r>
        <w:r w:rsidR="003A316D" w:rsidRPr="00FC0206">
          <w:rPr>
            <w:webHidden/>
          </w:rPr>
          <w:fldChar w:fldCharType="separate"/>
        </w:r>
        <w:r w:rsidR="003A316D" w:rsidRPr="00FC0206">
          <w:rPr>
            <w:webHidden/>
          </w:rPr>
          <w:t>15</w:t>
        </w:r>
        <w:r w:rsidR="003A316D" w:rsidRPr="00FC0206">
          <w:rPr>
            <w:webHidden/>
          </w:rPr>
          <w:fldChar w:fldCharType="end"/>
        </w:r>
      </w:hyperlink>
    </w:p>
    <w:p w14:paraId="06C4EAA6" w14:textId="07D7E241" w:rsidR="003A316D" w:rsidRPr="00FC0206" w:rsidRDefault="007D39A6">
      <w:pPr>
        <w:pStyle w:val="TOC2"/>
        <w:rPr>
          <w:rFonts w:asciiTheme="minorHAnsi" w:eastAsiaTheme="minorEastAsia" w:hAnsiTheme="minorHAnsi" w:cstheme="minorBidi"/>
          <w:sz w:val="22"/>
          <w:szCs w:val="22"/>
        </w:rPr>
      </w:pPr>
      <w:hyperlink w:anchor="_Toc172708762" w:history="1">
        <w:r w:rsidR="003A316D" w:rsidRPr="00FC0206">
          <w:rPr>
            <w:rStyle w:val="Hyperlink"/>
          </w:rPr>
          <w:t>6.1</w:t>
        </w:r>
        <w:r w:rsidR="003A316D" w:rsidRPr="00FC0206">
          <w:rPr>
            <w:rFonts w:asciiTheme="minorHAnsi" w:eastAsiaTheme="minorEastAsia" w:hAnsiTheme="minorHAnsi" w:cstheme="minorBidi"/>
            <w:sz w:val="22"/>
            <w:szCs w:val="22"/>
          </w:rPr>
          <w:tab/>
        </w:r>
        <w:r w:rsidR="003A316D" w:rsidRPr="00FC0206">
          <w:rPr>
            <w:rStyle w:val="Hyperlink"/>
          </w:rPr>
          <w:t>ITU Journal</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_Toc172708762 \h </w:instrText>
        </w:r>
        <w:r w:rsidR="003A316D" w:rsidRPr="00FC0206">
          <w:rPr>
            <w:webHidden/>
          </w:rPr>
        </w:r>
        <w:r w:rsidR="003A316D" w:rsidRPr="00FC0206">
          <w:rPr>
            <w:webHidden/>
          </w:rPr>
          <w:fldChar w:fldCharType="separate"/>
        </w:r>
        <w:r w:rsidR="003A316D" w:rsidRPr="00FC0206">
          <w:rPr>
            <w:webHidden/>
          </w:rPr>
          <w:t>15</w:t>
        </w:r>
        <w:r w:rsidR="003A316D" w:rsidRPr="00FC0206">
          <w:rPr>
            <w:webHidden/>
          </w:rPr>
          <w:fldChar w:fldCharType="end"/>
        </w:r>
      </w:hyperlink>
    </w:p>
    <w:p w14:paraId="4B6AA1C5" w14:textId="364B7518" w:rsidR="003A316D" w:rsidRPr="00FC0206" w:rsidRDefault="007D39A6">
      <w:pPr>
        <w:pStyle w:val="TOC2"/>
        <w:rPr>
          <w:rFonts w:asciiTheme="minorHAnsi" w:eastAsiaTheme="minorEastAsia" w:hAnsiTheme="minorHAnsi" w:cstheme="minorBidi"/>
          <w:sz w:val="22"/>
          <w:szCs w:val="22"/>
        </w:rPr>
      </w:pPr>
      <w:hyperlink w:anchor="_Toc172708763" w:history="1">
        <w:r w:rsidR="003A316D" w:rsidRPr="00FC0206">
          <w:rPr>
            <w:rStyle w:val="Hyperlink"/>
          </w:rPr>
          <w:t>6.2</w:t>
        </w:r>
        <w:r w:rsidR="003A316D" w:rsidRPr="00FC0206">
          <w:rPr>
            <w:rFonts w:asciiTheme="minorHAnsi" w:eastAsiaTheme="minorEastAsia" w:hAnsiTheme="minorHAnsi" w:cstheme="minorBidi"/>
            <w:sz w:val="22"/>
            <w:szCs w:val="22"/>
          </w:rPr>
          <w:tab/>
        </w:r>
        <w:r w:rsidR="003A316D" w:rsidRPr="00FC0206">
          <w:rPr>
            <w:rStyle w:val="Hyperlink"/>
          </w:rPr>
          <w:t>ITU Kaleidoscope academic conferences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_Toc172708763 \h </w:instrText>
        </w:r>
        <w:r w:rsidR="003A316D" w:rsidRPr="00FC0206">
          <w:rPr>
            <w:webHidden/>
          </w:rPr>
        </w:r>
        <w:r w:rsidR="003A316D" w:rsidRPr="00FC0206">
          <w:rPr>
            <w:webHidden/>
          </w:rPr>
          <w:fldChar w:fldCharType="separate"/>
        </w:r>
        <w:r w:rsidR="003A316D" w:rsidRPr="00FC0206">
          <w:rPr>
            <w:webHidden/>
          </w:rPr>
          <w:t>16</w:t>
        </w:r>
        <w:r w:rsidR="003A316D" w:rsidRPr="00FC0206">
          <w:rPr>
            <w:webHidden/>
          </w:rPr>
          <w:fldChar w:fldCharType="end"/>
        </w:r>
      </w:hyperlink>
    </w:p>
    <w:p w14:paraId="54CCD6A3" w14:textId="000F8480" w:rsidR="003A316D" w:rsidRPr="00FC0206" w:rsidRDefault="007D39A6">
      <w:pPr>
        <w:pStyle w:val="TOC1"/>
        <w:rPr>
          <w:rFonts w:asciiTheme="minorHAnsi" w:eastAsiaTheme="minorEastAsia" w:hAnsiTheme="minorHAnsi" w:cstheme="minorBidi"/>
          <w:sz w:val="22"/>
          <w:szCs w:val="22"/>
        </w:rPr>
      </w:pPr>
      <w:hyperlink w:anchor="_Toc172708764" w:history="1">
        <w:r w:rsidR="003A316D" w:rsidRPr="00FC0206">
          <w:rPr>
            <w:rStyle w:val="Hyperlink"/>
          </w:rPr>
          <w:t>7</w:t>
        </w:r>
        <w:r w:rsidR="003A316D" w:rsidRPr="00FC0206">
          <w:rPr>
            <w:rFonts w:asciiTheme="minorHAnsi" w:eastAsiaTheme="minorEastAsia" w:hAnsiTheme="minorHAnsi" w:cstheme="minorBidi"/>
            <w:sz w:val="22"/>
            <w:szCs w:val="22"/>
          </w:rPr>
          <w:tab/>
        </w:r>
        <w:r w:rsidR="003A316D" w:rsidRPr="00FC0206">
          <w:rPr>
            <w:rStyle w:val="Hyperlink"/>
          </w:rPr>
          <w:t>Conformity and interoperability programme</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_Toc172708764 \h </w:instrText>
        </w:r>
        <w:r w:rsidR="003A316D" w:rsidRPr="00FC0206">
          <w:rPr>
            <w:webHidden/>
          </w:rPr>
        </w:r>
        <w:r w:rsidR="003A316D" w:rsidRPr="00FC0206">
          <w:rPr>
            <w:webHidden/>
          </w:rPr>
          <w:fldChar w:fldCharType="separate"/>
        </w:r>
        <w:r w:rsidR="003A316D" w:rsidRPr="00FC0206">
          <w:rPr>
            <w:webHidden/>
          </w:rPr>
          <w:t>16</w:t>
        </w:r>
        <w:r w:rsidR="003A316D" w:rsidRPr="00FC0206">
          <w:rPr>
            <w:webHidden/>
          </w:rPr>
          <w:fldChar w:fldCharType="end"/>
        </w:r>
      </w:hyperlink>
    </w:p>
    <w:p w14:paraId="5152FD69" w14:textId="6E5ACE68" w:rsidR="003A316D" w:rsidRPr="00FC0206" w:rsidRDefault="007D39A6">
      <w:pPr>
        <w:pStyle w:val="TOC1"/>
        <w:rPr>
          <w:rFonts w:asciiTheme="minorHAnsi" w:eastAsiaTheme="minorEastAsia" w:hAnsiTheme="minorHAnsi" w:cstheme="minorBidi"/>
          <w:sz w:val="22"/>
          <w:szCs w:val="22"/>
        </w:rPr>
      </w:pPr>
      <w:hyperlink w:anchor="_Toc172708765" w:history="1">
        <w:r w:rsidR="003A316D" w:rsidRPr="00FC0206">
          <w:rPr>
            <w:rStyle w:val="Hyperlink"/>
          </w:rPr>
          <w:t>8</w:t>
        </w:r>
        <w:r w:rsidR="003A316D" w:rsidRPr="00FC0206">
          <w:rPr>
            <w:rFonts w:asciiTheme="minorHAnsi" w:eastAsiaTheme="minorEastAsia" w:hAnsiTheme="minorHAnsi" w:cstheme="minorBidi"/>
            <w:sz w:val="22"/>
            <w:szCs w:val="22"/>
          </w:rPr>
          <w:tab/>
        </w:r>
        <w:r w:rsidR="003A316D" w:rsidRPr="00FC0206">
          <w:rPr>
            <w:rStyle w:val="Hyperlink"/>
          </w:rPr>
          <w:t>Membership</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_Toc172708765 \h </w:instrText>
        </w:r>
        <w:r w:rsidR="003A316D" w:rsidRPr="00FC0206">
          <w:rPr>
            <w:webHidden/>
          </w:rPr>
        </w:r>
        <w:r w:rsidR="003A316D" w:rsidRPr="00FC0206">
          <w:rPr>
            <w:webHidden/>
          </w:rPr>
          <w:fldChar w:fldCharType="separate"/>
        </w:r>
        <w:r w:rsidR="003A316D" w:rsidRPr="00FC0206">
          <w:rPr>
            <w:webHidden/>
          </w:rPr>
          <w:t>18</w:t>
        </w:r>
        <w:r w:rsidR="003A316D" w:rsidRPr="00FC0206">
          <w:rPr>
            <w:webHidden/>
          </w:rPr>
          <w:fldChar w:fldCharType="end"/>
        </w:r>
      </w:hyperlink>
    </w:p>
    <w:p w14:paraId="77D088F2" w14:textId="2CAD568F" w:rsidR="003A316D" w:rsidRPr="00FC0206" w:rsidRDefault="007D39A6">
      <w:pPr>
        <w:pStyle w:val="TOC1"/>
        <w:rPr>
          <w:rFonts w:asciiTheme="minorHAnsi" w:eastAsiaTheme="minorEastAsia" w:hAnsiTheme="minorHAnsi" w:cstheme="minorBidi"/>
          <w:sz w:val="22"/>
          <w:szCs w:val="22"/>
        </w:rPr>
      </w:pPr>
      <w:hyperlink w:anchor="_Toc172708766" w:history="1">
        <w:r w:rsidR="003A316D" w:rsidRPr="00FC0206">
          <w:rPr>
            <w:rStyle w:val="Hyperlink"/>
          </w:rPr>
          <w:t>9</w:t>
        </w:r>
        <w:r w:rsidR="003A316D" w:rsidRPr="00FC0206">
          <w:rPr>
            <w:rFonts w:asciiTheme="minorHAnsi" w:eastAsiaTheme="minorEastAsia" w:hAnsiTheme="minorHAnsi" w:cstheme="minorBidi"/>
            <w:sz w:val="22"/>
            <w:szCs w:val="22"/>
          </w:rPr>
          <w:tab/>
        </w:r>
        <w:r w:rsidR="003A316D" w:rsidRPr="00FC0206">
          <w:rPr>
            <w:rStyle w:val="Hyperlink"/>
          </w:rPr>
          <w:t>Bridging the standardization gap</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_Toc172708766 \h </w:instrText>
        </w:r>
        <w:r w:rsidR="003A316D" w:rsidRPr="00FC0206">
          <w:rPr>
            <w:webHidden/>
          </w:rPr>
        </w:r>
        <w:r w:rsidR="003A316D" w:rsidRPr="00FC0206">
          <w:rPr>
            <w:webHidden/>
          </w:rPr>
          <w:fldChar w:fldCharType="separate"/>
        </w:r>
        <w:r w:rsidR="003A316D" w:rsidRPr="00FC0206">
          <w:rPr>
            <w:webHidden/>
          </w:rPr>
          <w:t>19</w:t>
        </w:r>
        <w:r w:rsidR="003A316D" w:rsidRPr="00FC0206">
          <w:rPr>
            <w:webHidden/>
          </w:rPr>
          <w:fldChar w:fldCharType="end"/>
        </w:r>
      </w:hyperlink>
    </w:p>
    <w:p w14:paraId="1622AA05" w14:textId="10DE66EC" w:rsidR="003A316D" w:rsidRPr="00FC0206" w:rsidRDefault="007D39A6">
      <w:pPr>
        <w:pStyle w:val="TOC1"/>
        <w:rPr>
          <w:rFonts w:asciiTheme="minorHAnsi" w:eastAsiaTheme="minorEastAsia" w:hAnsiTheme="minorHAnsi" w:cstheme="minorBidi"/>
          <w:sz w:val="22"/>
          <w:szCs w:val="22"/>
        </w:rPr>
      </w:pPr>
      <w:hyperlink w:anchor="_Toc172708767" w:history="1">
        <w:r w:rsidR="003A316D" w:rsidRPr="00FC0206">
          <w:rPr>
            <w:rStyle w:val="Hyperlink"/>
          </w:rPr>
          <w:t>10</w:t>
        </w:r>
        <w:r w:rsidR="003A316D" w:rsidRPr="00FC0206">
          <w:rPr>
            <w:rFonts w:asciiTheme="minorHAnsi" w:eastAsiaTheme="minorEastAsia" w:hAnsiTheme="minorHAnsi" w:cstheme="minorBidi"/>
            <w:sz w:val="22"/>
            <w:szCs w:val="22"/>
          </w:rPr>
          <w:tab/>
        </w:r>
        <w:r w:rsidR="003A316D" w:rsidRPr="00FC0206">
          <w:rPr>
            <w:rStyle w:val="Hyperlink"/>
          </w:rPr>
          <w:t>Gender</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_Toc172708767 \h </w:instrText>
        </w:r>
        <w:r w:rsidR="003A316D" w:rsidRPr="00FC0206">
          <w:rPr>
            <w:webHidden/>
          </w:rPr>
        </w:r>
        <w:r w:rsidR="003A316D" w:rsidRPr="00FC0206">
          <w:rPr>
            <w:webHidden/>
          </w:rPr>
          <w:fldChar w:fldCharType="separate"/>
        </w:r>
        <w:r w:rsidR="003A316D" w:rsidRPr="00FC0206">
          <w:rPr>
            <w:webHidden/>
          </w:rPr>
          <w:t>22</w:t>
        </w:r>
        <w:r w:rsidR="003A316D" w:rsidRPr="00FC0206">
          <w:rPr>
            <w:webHidden/>
          </w:rPr>
          <w:fldChar w:fldCharType="end"/>
        </w:r>
      </w:hyperlink>
    </w:p>
    <w:p w14:paraId="4AE15044" w14:textId="3F1F1D56" w:rsidR="003A316D" w:rsidRPr="00FC0206" w:rsidRDefault="007D39A6">
      <w:pPr>
        <w:pStyle w:val="TOC1"/>
        <w:rPr>
          <w:rFonts w:asciiTheme="minorHAnsi" w:eastAsiaTheme="minorEastAsia" w:hAnsiTheme="minorHAnsi" w:cstheme="minorBidi"/>
          <w:sz w:val="22"/>
          <w:szCs w:val="22"/>
        </w:rPr>
      </w:pPr>
      <w:hyperlink w:anchor="_Toc172708768" w:history="1">
        <w:r w:rsidR="003A316D" w:rsidRPr="00FC0206">
          <w:rPr>
            <w:rStyle w:val="Hyperlink"/>
          </w:rPr>
          <w:t>11</w:t>
        </w:r>
        <w:r w:rsidR="003A316D" w:rsidRPr="00FC0206">
          <w:rPr>
            <w:rFonts w:asciiTheme="minorHAnsi" w:eastAsiaTheme="minorEastAsia" w:hAnsiTheme="minorHAnsi" w:cstheme="minorBidi"/>
            <w:sz w:val="22"/>
            <w:szCs w:val="22"/>
          </w:rPr>
          <w:tab/>
        </w:r>
        <w:r w:rsidR="003A316D" w:rsidRPr="00FC0206">
          <w:rPr>
            <w:rStyle w:val="Hyperlink"/>
          </w:rPr>
          <w:t>Human rights and standards development</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_Toc172708768 \h </w:instrText>
        </w:r>
        <w:r w:rsidR="003A316D" w:rsidRPr="00FC0206">
          <w:rPr>
            <w:webHidden/>
          </w:rPr>
        </w:r>
        <w:r w:rsidR="003A316D" w:rsidRPr="00FC0206">
          <w:rPr>
            <w:webHidden/>
          </w:rPr>
          <w:fldChar w:fldCharType="separate"/>
        </w:r>
        <w:r w:rsidR="003A316D" w:rsidRPr="00FC0206">
          <w:rPr>
            <w:webHidden/>
          </w:rPr>
          <w:t>24</w:t>
        </w:r>
        <w:r w:rsidR="003A316D" w:rsidRPr="00FC0206">
          <w:rPr>
            <w:webHidden/>
          </w:rPr>
          <w:fldChar w:fldCharType="end"/>
        </w:r>
      </w:hyperlink>
    </w:p>
    <w:p w14:paraId="40D1215C" w14:textId="27B54F86" w:rsidR="003A316D" w:rsidRPr="00FC0206" w:rsidRDefault="007D39A6">
      <w:pPr>
        <w:pStyle w:val="TOC1"/>
        <w:rPr>
          <w:rFonts w:asciiTheme="minorHAnsi" w:eastAsiaTheme="minorEastAsia" w:hAnsiTheme="minorHAnsi" w:cstheme="minorBidi"/>
          <w:sz w:val="22"/>
          <w:szCs w:val="22"/>
        </w:rPr>
      </w:pPr>
      <w:hyperlink w:anchor="_Toc172708769" w:history="1">
        <w:r w:rsidR="003A316D" w:rsidRPr="00FC0206">
          <w:rPr>
            <w:rStyle w:val="Hyperlink"/>
          </w:rPr>
          <w:t>12</w:t>
        </w:r>
        <w:r w:rsidR="003A316D" w:rsidRPr="00FC0206">
          <w:rPr>
            <w:rFonts w:asciiTheme="minorHAnsi" w:eastAsiaTheme="minorEastAsia" w:hAnsiTheme="minorHAnsi" w:cstheme="minorBidi"/>
            <w:sz w:val="22"/>
            <w:szCs w:val="22"/>
          </w:rPr>
          <w:tab/>
        </w:r>
        <w:r w:rsidR="003A316D" w:rsidRPr="00FC0206">
          <w:rPr>
            <w:rStyle w:val="Hyperlink"/>
          </w:rPr>
          <w:t>Publications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_Toc172708769 \h </w:instrText>
        </w:r>
        <w:r w:rsidR="003A316D" w:rsidRPr="00FC0206">
          <w:rPr>
            <w:webHidden/>
          </w:rPr>
        </w:r>
        <w:r w:rsidR="003A316D" w:rsidRPr="00FC0206">
          <w:rPr>
            <w:webHidden/>
          </w:rPr>
          <w:fldChar w:fldCharType="separate"/>
        </w:r>
        <w:r w:rsidR="003A316D" w:rsidRPr="00FC0206">
          <w:rPr>
            <w:webHidden/>
          </w:rPr>
          <w:t>25</w:t>
        </w:r>
        <w:r w:rsidR="003A316D" w:rsidRPr="00FC0206">
          <w:rPr>
            <w:webHidden/>
          </w:rPr>
          <w:fldChar w:fldCharType="end"/>
        </w:r>
      </w:hyperlink>
    </w:p>
    <w:p w14:paraId="31F9AC67" w14:textId="71B89501" w:rsidR="003A316D" w:rsidRPr="00FC0206" w:rsidRDefault="007D39A6">
      <w:pPr>
        <w:pStyle w:val="TOC2"/>
        <w:rPr>
          <w:rFonts w:asciiTheme="minorHAnsi" w:eastAsiaTheme="minorEastAsia" w:hAnsiTheme="minorHAnsi" w:cstheme="minorBidi"/>
          <w:sz w:val="22"/>
          <w:szCs w:val="22"/>
        </w:rPr>
      </w:pPr>
      <w:hyperlink w:anchor="_Toc172708770" w:history="1">
        <w:r w:rsidR="003A316D" w:rsidRPr="00FC0206">
          <w:rPr>
            <w:rStyle w:val="Hyperlink"/>
          </w:rPr>
          <w:t>12.1</w:t>
        </w:r>
        <w:r w:rsidR="003A316D" w:rsidRPr="00FC0206">
          <w:rPr>
            <w:rFonts w:asciiTheme="minorHAnsi" w:eastAsiaTheme="minorEastAsia" w:hAnsiTheme="minorHAnsi" w:cstheme="minorBidi"/>
            <w:sz w:val="22"/>
            <w:szCs w:val="22"/>
          </w:rPr>
          <w:tab/>
        </w:r>
        <w:r w:rsidR="003A316D" w:rsidRPr="00FC0206">
          <w:rPr>
            <w:rStyle w:val="Hyperlink"/>
          </w:rPr>
          <w:t>Recommendations and supplements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_Toc172708770 \h </w:instrText>
        </w:r>
        <w:r w:rsidR="003A316D" w:rsidRPr="00FC0206">
          <w:rPr>
            <w:webHidden/>
          </w:rPr>
        </w:r>
        <w:r w:rsidR="003A316D" w:rsidRPr="00FC0206">
          <w:rPr>
            <w:webHidden/>
          </w:rPr>
          <w:fldChar w:fldCharType="separate"/>
        </w:r>
        <w:r w:rsidR="003A316D" w:rsidRPr="00FC0206">
          <w:rPr>
            <w:webHidden/>
          </w:rPr>
          <w:t>25</w:t>
        </w:r>
        <w:r w:rsidR="003A316D" w:rsidRPr="00FC0206">
          <w:rPr>
            <w:webHidden/>
          </w:rPr>
          <w:fldChar w:fldCharType="end"/>
        </w:r>
      </w:hyperlink>
    </w:p>
    <w:p w14:paraId="5257A70F" w14:textId="51393296" w:rsidR="003A316D" w:rsidRPr="00FC0206" w:rsidRDefault="007D39A6" w:rsidP="00460C0C">
      <w:pPr>
        <w:pStyle w:val="TOC2"/>
        <w:ind w:left="2410"/>
        <w:rPr>
          <w:rFonts w:asciiTheme="minorHAnsi" w:eastAsiaTheme="minorEastAsia" w:hAnsiTheme="minorHAnsi" w:cstheme="minorBidi"/>
          <w:sz w:val="22"/>
          <w:szCs w:val="22"/>
        </w:rPr>
      </w:pPr>
      <w:hyperlink w:anchor="_Toc172708771" w:history="1">
        <w:r w:rsidR="003A316D" w:rsidRPr="00FC0206">
          <w:rPr>
            <w:rStyle w:val="Hyperlink"/>
          </w:rPr>
          <w:t>12.1.1</w:t>
        </w:r>
        <w:r w:rsidR="003A316D" w:rsidRPr="00FC0206">
          <w:rPr>
            <w:rFonts w:asciiTheme="minorHAnsi" w:eastAsiaTheme="minorEastAsia" w:hAnsiTheme="minorHAnsi" w:cstheme="minorBidi"/>
            <w:sz w:val="22"/>
            <w:szCs w:val="22"/>
          </w:rPr>
          <w:tab/>
        </w:r>
        <w:r w:rsidR="003A316D" w:rsidRPr="00FC0206">
          <w:rPr>
            <w:rStyle w:val="Hyperlink"/>
          </w:rPr>
          <w:t>Recommendations deleted between WTSAs</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_Toc172708771 \h </w:instrText>
        </w:r>
        <w:r w:rsidR="003A316D" w:rsidRPr="00FC0206">
          <w:rPr>
            <w:webHidden/>
          </w:rPr>
        </w:r>
        <w:r w:rsidR="003A316D" w:rsidRPr="00FC0206">
          <w:rPr>
            <w:webHidden/>
          </w:rPr>
          <w:fldChar w:fldCharType="separate"/>
        </w:r>
        <w:r w:rsidR="003A316D" w:rsidRPr="00FC0206">
          <w:rPr>
            <w:webHidden/>
          </w:rPr>
          <w:t>25</w:t>
        </w:r>
        <w:r w:rsidR="003A316D" w:rsidRPr="00FC0206">
          <w:rPr>
            <w:webHidden/>
          </w:rPr>
          <w:fldChar w:fldCharType="end"/>
        </w:r>
      </w:hyperlink>
    </w:p>
    <w:p w14:paraId="07B0DAC5" w14:textId="1A567BA3" w:rsidR="003A316D" w:rsidRPr="00FC0206" w:rsidRDefault="007D39A6">
      <w:pPr>
        <w:pStyle w:val="TOC2"/>
        <w:rPr>
          <w:rFonts w:asciiTheme="minorHAnsi" w:eastAsiaTheme="minorEastAsia" w:hAnsiTheme="minorHAnsi" w:cstheme="minorBidi"/>
          <w:sz w:val="22"/>
          <w:szCs w:val="22"/>
        </w:rPr>
      </w:pPr>
      <w:hyperlink w:anchor="_Toc172708772" w:history="1">
        <w:r w:rsidR="003A316D" w:rsidRPr="00FC0206">
          <w:rPr>
            <w:rStyle w:val="Hyperlink"/>
          </w:rPr>
          <w:t>12.2</w:t>
        </w:r>
        <w:r w:rsidR="003A316D" w:rsidRPr="00FC0206">
          <w:rPr>
            <w:rFonts w:asciiTheme="minorHAnsi" w:eastAsiaTheme="minorEastAsia" w:hAnsiTheme="minorHAnsi" w:cstheme="minorBidi"/>
            <w:sz w:val="22"/>
            <w:szCs w:val="22"/>
          </w:rPr>
          <w:tab/>
        </w:r>
        <w:r w:rsidR="003A316D" w:rsidRPr="00FC0206">
          <w:rPr>
            <w:rStyle w:val="Hyperlink"/>
          </w:rPr>
          <w:t>Official languages on an equal footing</w:t>
        </w:r>
        <w:r w:rsidR="003A316D" w:rsidRPr="00FC0206">
          <w:rPr>
            <w:webHidden/>
          </w:rPr>
          <w:tab/>
        </w:r>
        <w:r w:rsidR="003A316D" w:rsidRPr="00FC0206">
          <w:rPr>
            <w:webHidden/>
          </w:rPr>
          <w:tab/>
        </w:r>
        <w:r w:rsidR="003A316D" w:rsidRPr="00FC0206">
          <w:rPr>
            <w:webHidden/>
          </w:rPr>
          <w:fldChar w:fldCharType="begin"/>
        </w:r>
        <w:r w:rsidR="003A316D" w:rsidRPr="00FC0206">
          <w:rPr>
            <w:webHidden/>
          </w:rPr>
          <w:instrText xml:space="preserve"> PAGEREF _Toc172708772 \h </w:instrText>
        </w:r>
        <w:r w:rsidR="003A316D" w:rsidRPr="00FC0206">
          <w:rPr>
            <w:webHidden/>
          </w:rPr>
        </w:r>
        <w:r w:rsidR="003A316D" w:rsidRPr="00FC0206">
          <w:rPr>
            <w:webHidden/>
          </w:rPr>
          <w:fldChar w:fldCharType="separate"/>
        </w:r>
        <w:r w:rsidR="003A316D" w:rsidRPr="00FC0206">
          <w:rPr>
            <w:webHidden/>
          </w:rPr>
          <w:t>27</w:t>
        </w:r>
        <w:r w:rsidR="003A316D" w:rsidRPr="00FC0206">
          <w:rPr>
            <w:webHidden/>
          </w:rPr>
          <w:fldChar w:fldCharType="end"/>
        </w:r>
      </w:hyperlink>
    </w:p>
    <w:p w14:paraId="74E9620B" w14:textId="02D1D936" w:rsidR="003A316D" w:rsidRPr="00FC0206" w:rsidRDefault="003A316D" w:rsidP="003A316D">
      <w:r w:rsidRPr="00FC0206">
        <w:rPr>
          <w:lang w:eastAsia="ja-JP"/>
        </w:rPr>
        <w:fldChar w:fldCharType="end"/>
      </w:r>
      <w:r w:rsidRPr="00FC0206">
        <w:br w:type="page"/>
      </w:r>
    </w:p>
    <w:p w14:paraId="71F01191" w14:textId="77777777" w:rsidR="00CA5AE5" w:rsidRPr="00FC0206" w:rsidRDefault="00CA5AE5" w:rsidP="003A316D">
      <w:pPr>
        <w:pStyle w:val="Title4"/>
        <w:spacing w:after="120"/>
      </w:pPr>
      <w:bookmarkStart w:id="8" w:name="_Toc136503318"/>
      <w:bookmarkStart w:id="9" w:name="_Toc172708746"/>
      <w:r w:rsidRPr="00FC0206">
        <w:lastRenderedPageBreak/>
        <w:t>Résumé analytique</w:t>
      </w:r>
      <w:bookmarkEnd w:id="8"/>
      <w:bookmarkEnd w:id="9"/>
    </w:p>
    <w:p w14:paraId="648080D5" w14:textId="5D87608A" w:rsidR="00CF2805" w:rsidRPr="00FC0206" w:rsidRDefault="00CA5AE5" w:rsidP="00A70DF6">
      <w:pPr>
        <w:pStyle w:val="Normalaftertitle0"/>
        <w:spacing w:before="240"/>
        <w:rPr>
          <w:lang w:val="fr-FR"/>
        </w:rPr>
      </w:pPr>
      <w:r w:rsidRPr="00FC0206">
        <w:rPr>
          <w:lang w:val="fr-FR"/>
        </w:rPr>
        <w:t xml:space="preserve">L'UIT a approuvé </w:t>
      </w:r>
      <w:hyperlink r:id="rId10" w:history="1">
        <w:r w:rsidR="000C6030" w:rsidRPr="00FC0206">
          <w:rPr>
            <w:rStyle w:val="Hyperlink"/>
            <w:rFonts w:ascii="Times New Roman" w:hAnsi="Times New Roman"/>
            <w:lang w:val="fr-FR"/>
          </w:rPr>
          <w:t>218 Recommandations UIT-T, nouvelles ou révisées, et textes connexes</w:t>
        </w:r>
      </w:hyperlink>
      <w:r w:rsidRPr="00FC0206">
        <w:rPr>
          <w:lang w:val="fr-FR"/>
        </w:rPr>
        <w:t xml:space="preserve"> entre le mois de janvier et le 22 juillet 2024. Les résumés analytiques des réunions des commissions d'études de l'UIT-T sont disponibles sur leurs </w:t>
      </w:r>
      <w:hyperlink r:id="rId11" w:history="1">
        <w:r w:rsidRPr="00FC0206">
          <w:rPr>
            <w:rStyle w:val="Hyperlink"/>
            <w:rFonts w:ascii="Times New Roman" w:hAnsi="Times New Roman"/>
            <w:lang w:val="fr-FR"/>
          </w:rPr>
          <w:t>pages d'accueil</w:t>
        </w:r>
      </w:hyperlink>
      <w:r w:rsidRPr="00FC0206">
        <w:rPr>
          <w:lang w:val="fr-FR"/>
        </w:rPr>
        <w:t xml:space="preserve"> respectives. Voir la </w:t>
      </w:r>
      <w:hyperlink w:anchor="dtitle1" w:history="1">
        <w:r w:rsidRPr="00FC0206">
          <w:rPr>
            <w:rStyle w:val="Hyperlink"/>
            <w:rFonts w:ascii="Times New Roman" w:hAnsi="Times New Roman"/>
            <w:lang w:val="fr-FR"/>
          </w:rPr>
          <w:t>partie 1</w:t>
        </w:r>
      </w:hyperlink>
      <w:r w:rsidRPr="00FC0206">
        <w:rPr>
          <w:lang w:val="fr-FR"/>
        </w:rPr>
        <w:t>. Cinq</w:t>
      </w:r>
      <w:r w:rsidR="000C6030" w:rsidRPr="00FC0206">
        <w:rPr>
          <w:lang w:val="fr-FR"/>
        </w:rPr>
        <w:t> </w:t>
      </w:r>
      <w:r w:rsidRPr="00FC0206">
        <w:rPr>
          <w:lang w:val="fr-FR"/>
        </w:rPr>
        <w:t xml:space="preserve">groupes spécialisés de l'UIT-T ont achevé leurs travaux au cours de la période considérée. Des renseignements sur les activités et les résultats des travaux des groupes spécialisés de l'UIT-T sont disponibles sur leurs </w:t>
      </w:r>
      <w:hyperlink r:id="rId12" w:history="1">
        <w:r w:rsidRPr="00FC0206">
          <w:rPr>
            <w:rStyle w:val="Hyperlink"/>
            <w:rFonts w:ascii="Times New Roman" w:hAnsi="Times New Roman"/>
            <w:lang w:val="fr-FR"/>
          </w:rPr>
          <w:t>pages d'accueil</w:t>
        </w:r>
      </w:hyperlink>
      <w:r w:rsidRPr="00FC0206">
        <w:rPr>
          <w:lang w:val="fr-FR"/>
        </w:rPr>
        <w:t xml:space="preserve"> respectives. Une liste de ces groupes et de leurs périodes d'activité figure dans la </w:t>
      </w:r>
      <w:hyperlink w:anchor="dtitle2" w:history="1">
        <w:r w:rsidR="003A316D" w:rsidRPr="00FC0206">
          <w:rPr>
            <w:rStyle w:val="Hyperlink"/>
            <w:rFonts w:ascii="Times New Roman" w:hAnsi="Times New Roman"/>
            <w:lang w:val="fr-FR"/>
          </w:rPr>
          <w:t>p</w:t>
        </w:r>
        <w:r w:rsidRPr="00FC0206">
          <w:rPr>
            <w:rStyle w:val="Hyperlink"/>
            <w:rFonts w:ascii="Times New Roman" w:hAnsi="Times New Roman"/>
            <w:lang w:val="fr-FR"/>
          </w:rPr>
          <w:t>artie 2</w:t>
        </w:r>
      </w:hyperlink>
      <w:r w:rsidRPr="00FC0206">
        <w:rPr>
          <w:lang w:val="fr-FR"/>
        </w:rPr>
        <w:t>.</w:t>
      </w:r>
    </w:p>
    <w:p w14:paraId="0546A352" w14:textId="1D714FE5" w:rsidR="00CA5AE5" w:rsidRPr="00FC0206" w:rsidRDefault="00CA5AE5" w:rsidP="003E5CE0">
      <w:r w:rsidRPr="00FC0206">
        <w:t xml:space="preserve">Soixante-trois </w:t>
      </w:r>
      <w:hyperlink r:id="rId13" w:history="1">
        <w:r w:rsidRPr="00FC0206">
          <w:rPr>
            <w:rStyle w:val="Hyperlink"/>
            <w:rFonts w:ascii="Times New Roman" w:hAnsi="Times New Roman"/>
          </w:rPr>
          <w:t>ateliers et colloques</w:t>
        </w:r>
      </w:hyperlink>
      <w:r w:rsidRPr="00FC0206">
        <w:t xml:space="preserve"> ont été organisés pendant la période considérée, en plus des programmes quasi quotidiens de la plate-forme numérique consacrée à </w:t>
      </w:r>
      <w:hyperlink r:id="rId14" w:history="1">
        <w:r w:rsidRPr="00FC0206">
          <w:rPr>
            <w:rStyle w:val="Hyperlink"/>
            <w:rFonts w:ascii="Times New Roman" w:hAnsi="Times New Roman"/>
          </w:rPr>
          <w:t>l'Intelligence artificielle au service du bien social</w:t>
        </w:r>
      </w:hyperlink>
      <w:r w:rsidRPr="00FC0206">
        <w:t xml:space="preserve">, diffusés tout au long de l'année. Voir la </w:t>
      </w:r>
      <w:hyperlink w:anchor="dtitle3" w:history="1">
        <w:r w:rsidRPr="00FC0206">
          <w:rPr>
            <w:rStyle w:val="Hyperlink"/>
            <w:rFonts w:ascii="Times New Roman" w:hAnsi="Times New Roman"/>
          </w:rPr>
          <w:t>partie 3</w:t>
        </w:r>
      </w:hyperlink>
      <w:r w:rsidRPr="00FC0206">
        <w:t>. Le TSB a facilité l'organisation de 3 548</w:t>
      </w:r>
      <w:r w:rsidR="000C6030" w:rsidRPr="00FC0206">
        <w:t> </w:t>
      </w:r>
      <w:r w:rsidRPr="00FC0206">
        <w:t>réunions électroniques entre janvier et mi-juillet 2024, pour lesquelles</w:t>
      </w:r>
      <w:r w:rsidR="000C6030" w:rsidRPr="00FC0206">
        <w:t> </w:t>
      </w:r>
      <w:r w:rsidRPr="00FC0206">
        <w:t>32 847</w:t>
      </w:r>
      <w:r w:rsidR="000C6030" w:rsidRPr="00FC0206">
        <w:t> </w:t>
      </w:r>
      <w:r w:rsidRPr="00FC0206">
        <w:t>connexions ont été enregistrées. Pour un rapport complet sur les méthodes de travail électroniques, les services et les applications de bases de données, y compris la cinquième</w:t>
      </w:r>
      <w:r w:rsidR="000C6030" w:rsidRPr="00FC0206">
        <w:t> </w:t>
      </w:r>
      <w:r w:rsidRPr="00FC0206">
        <w:t xml:space="preserve">version de la page </w:t>
      </w:r>
      <w:hyperlink r:id="rId15" w:history="1">
        <w:r w:rsidRPr="00FC0206">
          <w:rPr>
            <w:rStyle w:val="Hyperlink"/>
            <w:rFonts w:ascii="Times New Roman" w:hAnsi="Times New Roman"/>
          </w:rPr>
          <w:t>MyWorkspace</w:t>
        </w:r>
      </w:hyperlink>
      <w:r w:rsidRPr="00FC0206">
        <w:t xml:space="preserve">, voir le Document </w:t>
      </w:r>
      <w:hyperlink r:id="rId16" w:history="1">
        <w:r w:rsidRPr="00FC0206">
          <w:rPr>
            <w:rStyle w:val="Hyperlink"/>
            <w:rFonts w:ascii="Times New Roman" w:hAnsi="Times New Roman"/>
          </w:rPr>
          <w:t>TD498</w:t>
        </w:r>
      </w:hyperlink>
      <w:r w:rsidRPr="00FC0206">
        <w:t xml:space="preserve">. Voir la </w:t>
      </w:r>
      <w:hyperlink w:anchor="dtitle4" w:history="1">
        <w:r w:rsidRPr="00FC0206">
          <w:rPr>
            <w:rStyle w:val="Hyperlink"/>
            <w:rFonts w:ascii="Times New Roman" w:hAnsi="Times New Roman"/>
          </w:rPr>
          <w:t>partie 4</w:t>
        </w:r>
      </w:hyperlink>
      <w:r w:rsidRPr="00FC0206">
        <w:t>.</w:t>
      </w:r>
    </w:p>
    <w:p w14:paraId="0530F442" w14:textId="3A59632C" w:rsidR="006E28C6" w:rsidRPr="00FC0206" w:rsidRDefault="00D42D93" w:rsidP="003E5CE0">
      <w:r w:rsidRPr="00FC0206">
        <w:t xml:space="preserve">L'UIT-T compte 269 Membres de Secteur et 233 </w:t>
      </w:r>
      <w:r w:rsidR="003C0A6E" w:rsidRPr="00FC0206">
        <w:t>A</w:t>
      </w:r>
      <w:r w:rsidRPr="00FC0206">
        <w:t xml:space="preserve">ssociés. Les établissements universitaires participant aux travaux de l'UIT sont désormais au nombre de 169. Soixante-treize des Associés de l'UIT-T participent désormais dans le cadre de la structure de contributions réduites destinée aux petites et moyennes entreprises, qui est entrée en vigueur le 31 janvier 2020. Voir le </w:t>
      </w:r>
      <w:hyperlink w:anchor="dtitle11" w:history="1">
        <w:r w:rsidRPr="00FC0206">
          <w:rPr>
            <w:rStyle w:val="Hyperlink"/>
            <w:rFonts w:ascii="Times New Roman" w:hAnsi="Times New Roman"/>
          </w:rPr>
          <w:t>par</w:t>
        </w:r>
        <w:r w:rsidR="00111507" w:rsidRPr="00FC0206">
          <w:rPr>
            <w:rStyle w:val="Hyperlink"/>
            <w:rFonts w:ascii="Times New Roman" w:hAnsi="Times New Roman"/>
          </w:rPr>
          <w:t>tie</w:t>
        </w:r>
        <w:r w:rsidRPr="00FC0206">
          <w:rPr>
            <w:rStyle w:val="Hyperlink"/>
            <w:rFonts w:ascii="Times New Roman" w:hAnsi="Times New Roman"/>
          </w:rPr>
          <w:t xml:space="preserve"> 11</w:t>
        </w:r>
      </w:hyperlink>
      <w:r w:rsidRPr="00FC0206">
        <w:t>.</w:t>
      </w:r>
    </w:p>
    <w:p w14:paraId="632AD7D7" w14:textId="00981D33" w:rsidR="00D42D93" w:rsidRPr="00FC0206" w:rsidRDefault="00D42D93" w:rsidP="003E5CE0">
      <w:r w:rsidRPr="00FC0206">
        <w:t xml:space="preserve">Lors de leurs discussions, les participants au </w:t>
      </w:r>
      <w:hyperlink r:id="rId17" w:history="1">
        <w:r w:rsidRPr="00FC0206">
          <w:rPr>
            <w:rStyle w:val="Hyperlink"/>
            <w:rFonts w:ascii="Times New Roman" w:hAnsi="Times New Roman"/>
          </w:rPr>
          <w:t>Sommet mondial sur l'intelligence artificielle au service du bien social</w:t>
        </w:r>
      </w:hyperlink>
      <w:r w:rsidRPr="00FC0206">
        <w:t xml:space="preserve">, qui s'est tenu les 30 et 31 mai 2024 à Genève, </w:t>
      </w:r>
      <w:r w:rsidR="00435712" w:rsidRPr="00FC0206">
        <w:t xml:space="preserve">et à la </w:t>
      </w:r>
      <w:hyperlink r:id="rId18" w:anchor="day0" w:history="1">
        <w:r w:rsidR="00435712" w:rsidRPr="00FC0206">
          <w:rPr>
            <w:rStyle w:val="Hyperlink"/>
            <w:rFonts w:ascii="Times New Roman" w:hAnsi="Times New Roman"/>
          </w:rPr>
          <w:t>journée consacrée à la gouvernance de l'intelligence artificielle</w:t>
        </w:r>
      </w:hyperlink>
      <w:r w:rsidR="00435712" w:rsidRPr="00FC0206">
        <w:t xml:space="preserve"> (IA) le 29 mai 2024 </w:t>
      </w:r>
      <w:r w:rsidRPr="00FC0206">
        <w:t xml:space="preserve">ont souligné le fait l'élaboration de normes et le renforcement des capacités </w:t>
      </w:r>
      <w:r w:rsidR="00435712" w:rsidRPr="00FC0206">
        <w:t xml:space="preserve">apporteront des contributions essentielles à la gouvernance mondiale de l'IA. Voir les </w:t>
      </w:r>
      <w:hyperlink r:id="rId19" w:history="1">
        <w:r w:rsidR="00435712" w:rsidRPr="00FC0206">
          <w:rPr>
            <w:rStyle w:val="Hyperlink"/>
            <w:rFonts w:ascii="Times New Roman" w:hAnsi="Times New Roman"/>
          </w:rPr>
          <w:t>principaux rapports</w:t>
        </w:r>
      </w:hyperlink>
      <w:r w:rsidR="00435712" w:rsidRPr="00FC0206">
        <w:t xml:space="preserve"> publiés en lien avec l'édition de 2024 du Sommet. Ce Sommet a eu lieu parallèlement </w:t>
      </w:r>
      <w:r w:rsidR="000D1312" w:rsidRPr="00FC0206">
        <w:t>au</w:t>
      </w:r>
      <w:r w:rsidR="00435712" w:rsidRPr="00FC0206">
        <w:t xml:space="preserve"> </w:t>
      </w:r>
      <w:hyperlink r:id="rId20" w:history="1">
        <w:r w:rsidR="00435712" w:rsidRPr="00FC0206">
          <w:rPr>
            <w:rStyle w:val="Hyperlink"/>
            <w:rFonts w:ascii="Times New Roman" w:hAnsi="Times New Roman"/>
          </w:rPr>
          <w:t>Sommet mondial sur la société de l'information+20</w:t>
        </w:r>
      </w:hyperlink>
      <w:r w:rsidR="00435712" w:rsidRPr="00FC0206">
        <w:t>, tenu à</w:t>
      </w:r>
      <w:r w:rsidR="00294916" w:rsidRPr="00FC0206">
        <w:t> </w:t>
      </w:r>
      <w:r w:rsidR="00435712" w:rsidRPr="00FC0206">
        <w:t>Genève du 27 au 31 mai, l'objectif étant</w:t>
      </w:r>
      <w:r w:rsidR="003C0A6E" w:rsidRPr="00FC0206">
        <w:t xml:space="preserve"> de</w:t>
      </w:r>
      <w:r w:rsidR="00435712" w:rsidRPr="00FC0206">
        <w:t xml:space="preserve"> </w:t>
      </w:r>
      <w:r w:rsidR="000D1312" w:rsidRPr="00FC0206">
        <w:t>permettre l'échange de points de vues</w:t>
      </w:r>
      <w:r w:rsidR="00435712" w:rsidRPr="00FC0206">
        <w:t xml:space="preserve"> complémentaires sur le développement</w:t>
      </w:r>
      <w:r w:rsidR="000D1312" w:rsidRPr="00FC0206">
        <w:t xml:space="preserve"> du</w:t>
      </w:r>
      <w:r w:rsidR="00435712" w:rsidRPr="00FC0206">
        <w:t xml:space="preserve"> numérique. Voir la </w:t>
      </w:r>
      <w:hyperlink w:anchor="dtitle51" w:history="1">
        <w:r w:rsidR="00435712" w:rsidRPr="00FC0206">
          <w:rPr>
            <w:rStyle w:val="Hyperlink"/>
            <w:rFonts w:ascii="Times New Roman" w:hAnsi="Times New Roman"/>
          </w:rPr>
          <w:t>partie 5.1</w:t>
        </w:r>
      </w:hyperlink>
      <w:r w:rsidR="00294916" w:rsidRPr="00FC0206">
        <w:t>.</w:t>
      </w:r>
    </w:p>
    <w:p w14:paraId="2349721A" w14:textId="40535940" w:rsidR="00435712" w:rsidRPr="00FC0206" w:rsidRDefault="003460B9" w:rsidP="003E5CE0">
      <w:r w:rsidRPr="00FC0206">
        <w:t xml:space="preserve">Lors du Sommet, </w:t>
      </w:r>
      <w:r w:rsidR="003C0A6E" w:rsidRPr="00FC0206">
        <w:t xml:space="preserve">l'UIT, </w:t>
      </w:r>
      <w:r w:rsidRPr="00FC0206">
        <w:t>l'Organisation internationale de normalisation (ISO) et la Commission électrotechnique internationale (CEI) ont mis en avant leur engagement en vue de fournir un cadre unifié pour l'élaboration de normes applicables à l'IA</w:t>
      </w:r>
      <w:r w:rsidR="003C0A6E" w:rsidRPr="00FC0206">
        <w:t>,</w:t>
      </w:r>
      <w:r w:rsidRPr="00FC0206">
        <w:t xml:space="preserve"> et une nouvelle </w:t>
      </w:r>
      <w:hyperlink r:id="rId21" w:history="1">
        <w:r w:rsidRPr="00FC0206">
          <w:rPr>
            <w:rStyle w:val="Hyperlink"/>
            <w:rFonts w:ascii="Times New Roman" w:hAnsi="Times New Roman"/>
          </w:rPr>
          <w:t>initiative multi-parties prenantes</w:t>
        </w:r>
      </w:hyperlink>
      <w:r w:rsidRPr="00FC0206">
        <w:t xml:space="preserve"> a été annoncée pour promouvoir l'élaboration coordonnée de normes en ce qui concerne l'ajout de filigranes dans les contenus générés par l'IA, l'authenticité des contenus multimédias et la détection de l'hypertrucage. Ce</w:t>
      </w:r>
      <w:r w:rsidR="003C0A6E" w:rsidRPr="00FC0206">
        <w:t>tte initiative</w:t>
      </w:r>
      <w:r w:rsidRPr="00FC0206">
        <w:t xml:space="preserve"> réunit notamment la Content Authenticity Initiative, la Coalition for Content Provenance and Authenticity, le Groupe d'étude sur l'ingénierie Internet (IETF), </w:t>
      </w:r>
      <w:r w:rsidR="003C0A6E" w:rsidRPr="00FC0206">
        <w:t>l'UIT</w:t>
      </w:r>
      <w:r w:rsidRPr="00FC0206">
        <w:t>, l'ISO et</w:t>
      </w:r>
      <w:r w:rsidR="003C0A6E" w:rsidRPr="00FC0206">
        <w:t xml:space="preserve"> la CEI</w:t>
      </w:r>
      <w:r w:rsidRPr="00FC0206">
        <w:t>.</w:t>
      </w:r>
      <w:r w:rsidR="003C0A6E" w:rsidRPr="00FC0206">
        <w:t xml:space="preserve"> Voir la </w:t>
      </w:r>
      <w:hyperlink w:anchor="dtitle51" w:history="1">
        <w:r w:rsidR="003C0A6E" w:rsidRPr="00FC0206">
          <w:rPr>
            <w:rStyle w:val="Hyperlink"/>
            <w:rFonts w:ascii="Times New Roman" w:hAnsi="Times New Roman"/>
          </w:rPr>
          <w:t>partie 5.1</w:t>
        </w:r>
      </w:hyperlink>
      <w:r w:rsidR="003C0A6E" w:rsidRPr="00FC0206">
        <w:t>.</w:t>
      </w:r>
    </w:p>
    <w:p w14:paraId="2B43C0DC" w14:textId="6D9C8DEF" w:rsidR="000D1312" w:rsidRPr="00FC0206" w:rsidRDefault="007D39A6" w:rsidP="000D1312">
      <w:hyperlink r:id="rId22" w:history="1">
        <w:r w:rsidR="000D1312" w:rsidRPr="00FC0206">
          <w:rPr>
            <w:rStyle w:val="Hyperlink"/>
            <w:rFonts w:ascii="Times New Roman" w:hAnsi="Times New Roman"/>
          </w:rPr>
          <w:t>L'Initiative "AI for Good Impact"</w:t>
        </w:r>
      </w:hyperlink>
      <w:r w:rsidR="000D1312" w:rsidRPr="00FC0206">
        <w:t>, lancée à l'occasion du Sommet, vise à étendre la portée et les retombées de</w:t>
      </w:r>
      <w:r w:rsidR="003C0A6E" w:rsidRPr="00FC0206">
        <w:t>s applications de</w:t>
      </w:r>
      <w:r w:rsidR="000D1312" w:rsidRPr="00FC0206">
        <w:t xml:space="preserve"> l'IA pour favoriser le développement durable. Grâce à cette initiative, les innovateurs de l'IA auront la possibilité de financer des solutions prometteuses dans le domaine de l'IA et de faciliter leur déploiement à plus grande échelle pour appuyer la réalisation de tous les Objectifs de développement durable (ODD)</w:t>
      </w:r>
      <w:r w:rsidR="003C0A6E" w:rsidRPr="00FC0206">
        <w:t xml:space="preserve"> définis par les Nations Unies</w:t>
      </w:r>
      <w:r w:rsidR="000D1312" w:rsidRPr="00FC0206">
        <w:t>, et ce dans toutes les régions sur un pied d'égalité. Les activités menées comprendront notamment des manifestations régionales "AI for Good Impact"</w:t>
      </w:r>
      <w:r w:rsidR="003C0A6E" w:rsidRPr="00FC0206">
        <w:t>,</w:t>
      </w:r>
      <w:r w:rsidR="000D1312" w:rsidRPr="00FC0206">
        <w:t xml:space="preserve"> des concours mondiaux pour </w:t>
      </w:r>
      <w:r w:rsidR="003C0A6E" w:rsidRPr="00FC0206">
        <w:t>définir ensemble</w:t>
      </w:r>
      <w:r w:rsidR="000D1312" w:rsidRPr="00FC0206">
        <w:t xml:space="preserve"> des solutions </w:t>
      </w:r>
      <w:r w:rsidR="003C0A6E" w:rsidRPr="00FC0206">
        <w:t>utilisant l</w:t>
      </w:r>
      <w:r w:rsidR="000D1312" w:rsidRPr="00FC0206">
        <w:t>'IA et renforce</w:t>
      </w:r>
      <w:r w:rsidR="003C0A6E" w:rsidRPr="00FC0206">
        <w:t>r</w:t>
      </w:r>
      <w:r w:rsidR="000D1312" w:rsidRPr="00FC0206">
        <w:t xml:space="preserve"> </w:t>
      </w:r>
      <w:r w:rsidR="003C0A6E" w:rsidRPr="00FC0206">
        <w:t>l</w:t>
      </w:r>
      <w:r w:rsidR="000D1312" w:rsidRPr="00FC0206">
        <w:t>es compétences dans ce domaine</w:t>
      </w:r>
      <w:r w:rsidR="003C0A6E" w:rsidRPr="00FC0206">
        <w:t>,</w:t>
      </w:r>
      <w:r w:rsidR="000D1312" w:rsidRPr="00FC0206">
        <w:t xml:space="preserve"> des travaux de recherche et l'élaboration d'orientations politiques sur l'IA au service du développement durable et la création d'incubateurs destinés aux start-ups ainsi qu'aux petites et moyennes entreprises. Voir la </w:t>
      </w:r>
      <w:hyperlink w:anchor="dtitle51" w:history="1">
        <w:r w:rsidR="000D1312" w:rsidRPr="00FC0206">
          <w:rPr>
            <w:rStyle w:val="Hyperlink"/>
            <w:rFonts w:ascii="Times New Roman" w:hAnsi="Times New Roman"/>
          </w:rPr>
          <w:t>partie 5.1</w:t>
        </w:r>
      </w:hyperlink>
      <w:r w:rsidR="000D1312" w:rsidRPr="00FC0206">
        <w:t>.</w:t>
      </w:r>
    </w:p>
    <w:p w14:paraId="7B67F1D3" w14:textId="1B8BEE90" w:rsidR="000D1312" w:rsidRPr="00FC0206" w:rsidRDefault="000D1312" w:rsidP="000D1312">
      <w:r w:rsidRPr="00FC0206">
        <w:t xml:space="preserve">Plus de 36 000 personnes ont créé un profil sur le </w:t>
      </w:r>
      <w:hyperlink r:id="rId23" w:history="1">
        <w:r w:rsidRPr="00FC0206">
          <w:rPr>
            <w:rStyle w:val="Hyperlink"/>
            <w:rFonts w:ascii="Times New Roman" w:hAnsi="Times New Roman"/>
          </w:rPr>
          <w:t>Réseau neuronal sur l'IA au service du bien social</w:t>
        </w:r>
      </w:hyperlink>
      <w:r w:rsidRPr="00FC0206">
        <w:t xml:space="preserve"> depuis son lancement en février 2022. Voir la </w:t>
      </w:r>
      <w:hyperlink w:anchor="dtitle51" w:history="1">
        <w:r w:rsidRPr="00FC0206">
          <w:rPr>
            <w:rStyle w:val="Hyperlink"/>
            <w:rFonts w:ascii="Times New Roman" w:hAnsi="Times New Roman"/>
          </w:rPr>
          <w:t>partie 5.1</w:t>
        </w:r>
      </w:hyperlink>
      <w:r w:rsidRPr="00FC0206">
        <w:t>.</w:t>
      </w:r>
    </w:p>
    <w:p w14:paraId="1E0935D1" w14:textId="5E9FFE3D" w:rsidR="000D1312" w:rsidRPr="00FC0206" w:rsidRDefault="000D1312" w:rsidP="000D1312">
      <w:r w:rsidRPr="00FC0206">
        <w:lastRenderedPageBreak/>
        <w:t xml:space="preserve">Les </w:t>
      </w:r>
      <w:r w:rsidR="007626CF" w:rsidRPr="00FC0206">
        <w:t>compétitions axées</w:t>
      </w:r>
      <w:r w:rsidRPr="00FC0206">
        <w:t xml:space="preserve"> la résolution de problèmes organisé</w:t>
      </w:r>
      <w:r w:rsidR="007626CF" w:rsidRPr="00FC0206">
        <w:t>e</w:t>
      </w:r>
      <w:r w:rsidRPr="00FC0206">
        <w:t xml:space="preserve">s dans le cadre </w:t>
      </w:r>
      <w:r w:rsidR="007626CF" w:rsidRPr="00FC0206">
        <w:t xml:space="preserve">du Concours de l'UIT sur l'IA et l'apprentissage automatique contribuent au développement de compétences spécialisées et de capacités dans </w:t>
      </w:r>
      <w:r w:rsidR="00D22EEF" w:rsidRPr="00FC0206">
        <w:t>ces</w:t>
      </w:r>
      <w:r w:rsidR="007626CF" w:rsidRPr="00FC0206">
        <w:t xml:space="preserve"> domaine partout dans le monde. La plupart des participants sont des étudiants venant de pays en développement. Ces compétitions ont rassemblé plus de</w:t>
      </w:r>
      <w:r w:rsidR="00294916" w:rsidRPr="00FC0206">
        <w:t> </w:t>
      </w:r>
      <w:r w:rsidR="007626CF" w:rsidRPr="00FC0206">
        <w:t>8 000</w:t>
      </w:r>
      <w:r w:rsidR="00294916" w:rsidRPr="00FC0206">
        <w:t> </w:t>
      </w:r>
      <w:r w:rsidR="007626CF" w:rsidRPr="00FC0206">
        <w:t>participants et suscité plus de 23 000</w:t>
      </w:r>
      <w:r w:rsidR="00294916" w:rsidRPr="00FC0206">
        <w:t> </w:t>
      </w:r>
      <w:r w:rsidR="007626CF" w:rsidRPr="00FC0206">
        <w:t>soumissions depuis leur lancement en 2020.</w:t>
      </w:r>
      <w:r w:rsidR="00294916" w:rsidRPr="00FC0206">
        <w:t xml:space="preserve"> Voir la </w:t>
      </w:r>
      <w:hyperlink w:anchor="dtitle51" w:history="1">
        <w:r w:rsidR="00294916" w:rsidRPr="00FC0206">
          <w:rPr>
            <w:rStyle w:val="Hyperlink"/>
            <w:rFonts w:ascii="Times New Roman" w:hAnsi="Times New Roman"/>
          </w:rPr>
          <w:t>partie 5.1</w:t>
        </w:r>
      </w:hyperlink>
      <w:r w:rsidR="00294916" w:rsidRPr="00FC0206">
        <w:t>.</w:t>
      </w:r>
    </w:p>
    <w:p w14:paraId="625367AF" w14:textId="56321702" w:rsidR="004F6D62" w:rsidRPr="00FC0206" w:rsidRDefault="004F6D62" w:rsidP="000D1312">
      <w:r w:rsidRPr="00FC0206">
        <w:t xml:space="preserve">Dans le cadre des </w:t>
      </w:r>
      <w:hyperlink r:id="rId24" w:history="1">
        <w:r w:rsidRPr="00FC0206">
          <w:rPr>
            <w:rStyle w:val="Hyperlink"/>
            <w:rFonts w:ascii="Times New Roman" w:hAnsi="Times New Roman"/>
          </w:rPr>
          <w:t>stages pratiques de l'UIT sur la sécurité des services financiers numériques (DFS)</w:t>
        </w:r>
      </w:hyperlink>
      <w:r w:rsidRPr="00FC0206">
        <w:t xml:space="preserve">, des orientations sont fournies aux régulateurs et aux fournisseurs de services DFS sur l'adoption des bonnes pratiques en matière de sécurité élaborées dans le cadre de </w:t>
      </w:r>
      <w:hyperlink r:id="rId25" w:history="1">
        <w:r w:rsidRPr="00FC0206">
          <w:rPr>
            <w:rStyle w:val="Hyperlink"/>
            <w:rFonts w:ascii="Times New Roman" w:hAnsi="Times New Roman"/>
          </w:rPr>
          <w:t>l'Initiative mondiale en faveur de l'inclusion numérique (FIGI)</w:t>
        </w:r>
      </w:hyperlink>
      <w:r w:rsidRPr="00FC0206">
        <w:t xml:space="preserve">. Le </w:t>
      </w:r>
      <w:hyperlink r:id="rId26" w:history="1">
        <w:r w:rsidRPr="00FC0206">
          <w:rPr>
            <w:rStyle w:val="Hyperlink"/>
            <w:rFonts w:ascii="Times New Roman" w:hAnsi="Times New Roman"/>
          </w:rPr>
          <w:t>Laboratoire de sécurité des services DFS mis en place par l'UIT</w:t>
        </w:r>
      </w:hyperlink>
      <w:r w:rsidRPr="00FC0206">
        <w:t xml:space="preserve"> aide les parties prenantes à </w:t>
      </w:r>
      <w:r w:rsidR="00D22EEF" w:rsidRPr="00FC0206">
        <w:t>s'assurer que</w:t>
      </w:r>
      <w:r w:rsidRPr="00FC0206">
        <w:t xml:space="preserve"> ces bonnes pratiques</w:t>
      </w:r>
      <w:r w:rsidR="00D22EEF" w:rsidRPr="00FC0206">
        <w:t xml:space="preserve"> sont effectivement appliquées</w:t>
      </w:r>
      <w:r w:rsidRPr="00FC0206">
        <w:t>. Un nombre croissant de pays et d'organisations régionales adoptent les recommandations sur la sécurité des services DFS formulées dans le cadre de l'Initiative FIGI et établissent leurs propres laboratoires de sécurité des services DFS, en s'appuyant à cette fin sur les activités de l'UIT en matière de transfert des connaissances.</w:t>
      </w:r>
      <w:r w:rsidR="00D22EEF" w:rsidRPr="00FC0206">
        <w:t xml:space="preserve"> Voir la </w:t>
      </w:r>
      <w:hyperlink w:anchor="dtitle52" w:history="1">
        <w:r w:rsidR="00D22EEF" w:rsidRPr="00FC0206">
          <w:rPr>
            <w:rStyle w:val="Hyperlink"/>
            <w:rFonts w:ascii="Times New Roman" w:hAnsi="Times New Roman"/>
          </w:rPr>
          <w:t>partie 5.2</w:t>
        </w:r>
      </w:hyperlink>
      <w:r w:rsidR="00D22EEF" w:rsidRPr="00FC0206">
        <w:t>.</w:t>
      </w:r>
    </w:p>
    <w:p w14:paraId="611BE575" w14:textId="5C15CCC3" w:rsidR="004F6D62" w:rsidRPr="00FC0206" w:rsidRDefault="004F6D62" w:rsidP="000D1312">
      <w:r w:rsidRPr="00FC0206">
        <w:t xml:space="preserve">Le </w:t>
      </w:r>
      <w:hyperlink r:id="rId27" w:history="1">
        <w:r w:rsidRPr="00FC0206">
          <w:rPr>
            <w:rStyle w:val="Hyperlink"/>
            <w:rFonts w:ascii="Times New Roman" w:hAnsi="Times New Roman"/>
          </w:rPr>
          <w:t>Concours d'applications de l'UIT sur l'authentification sécurisée dans les chaînes de blocs</w:t>
        </w:r>
      </w:hyperlink>
      <w:r w:rsidRPr="00FC0206">
        <w:t xml:space="preserve">, organisé conjointement par l'UIT et FNSV (Corée), a été lancé le 8 avril 2024. La date limite de soumission des projets pour le concours est fixée au 1er août 2024. </w:t>
      </w:r>
      <w:r w:rsidR="00633113" w:rsidRPr="00FC0206">
        <w:t xml:space="preserve">Ce concours vise à promouvoir l'utilisation d'une authentification forte dans les services DFS pour mettre en œuvre une méthode d'authentification sans mot de passe et renforcer la sécurité des processus d'authentification. Il a pour but d'inciter les développeurs à tirer parti de la technologie d'authentification sécurisée dans les chaînes de blocs afin de mettre au point des méthodes d'authentification plus fortes et plus sécurisées que la méthode traditionnelle du mot de passe. Le Concours est hébergé </w:t>
      </w:r>
      <w:r w:rsidR="008360A0" w:rsidRPr="00FC0206">
        <w:t>par la plate</w:t>
      </w:r>
      <w:r w:rsidR="00294916" w:rsidRPr="00FC0206">
        <w:noBreakHyphen/>
      </w:r>
      <w:r w:rsidR="008360A0" w:rsidRPr="00FC0206">
        <w:t>forme</w:t>
      </w:r>
      <w:r w:rsidR="00633113" w:rsidRPr="00FC0206">
        <w:t xml:space="preserve"> </w:t>
      </w:r>
      <w:hyperlink r:id="rId28" w:history="1">
        <w:r w:rsidR="00633113" w:rsidRPr="00FC0206">
          <w:rPr>
            <w:rStyle w:val="Hyperlink"/>
            <w:rFonts w:ascii="Times New Roman" w:hAnsi="Times New Roman"/>
          </w:rPr>
          <w:t>Zindi</w:t>
        </w:r>
      </w:hyperlink>
      <w:r w:rsidR="00633113" w:rsidRPr="00FC0206">
        <w:t xml:space="preserve">. Voir la </w:t>
      </w:r>
      <w:hyperlink w:anchor="dtitle52" w:history="1">
        <w:r w:rsidR="00633113" w:rsidRPr="00FC0206">
          <w:rPr>
            <w:rStyle w:val="Hyperlink"/>
            <w:rFonts w:ascii="Times New Roman" w:hAnsi="Times New Roman"/>
          </w:rPr>
          <w:t>partie 5.2</w:t>
        </w:r>
      </w:hyperlink>
      <w:r w:rsidR="00633113" w:rsidRPr="00FC0206">
        <w:t>.</w:t>
      </w:r>
    </w:p>
    <w:p w14:paraId="1823D339" w14:textId="05D39BC8" w:rsidR="008360A0" w:rsidRPr="00FC0206" w:rsidRDefault="008360A0" w:rsidP="000D1312">
      <w:r w:rsidRPr="00FC0206">
        <w:t xml:space="preserve">Lancée à Genève le 14 juin 2024 à l'occasion de la première </w:t>
      </w:r>
      <w:hyperlink r:id="rId29" w:history="1">
        <w:r w:rsidRPr="00FC0206">
          <w:rPr>
            <w:rStyle w:val="Hyperlink"/>
            <w:rFonts w:ascii="Times New Roman" w:hAnsi="Times New Roman"/>
          </w:rPr>
          <w:t>Journée des mondes virtuels des Nations Unies</w:t>
        </w:r>
      </w:hyperlink>
      <w:r w:rsidRPr="00FC0206">
        <w:t xml:space="preserve">, la nouvelle </w:t>
      </w:r>
      <w:hyperlink r:id="rId30" w:history="1">
        <w:r w:rsidR="00294916" w:rsidRPr="00FC0206">
          <w:rPr>
            <w:rStyle w:val="Hyperlink"/>
            <w:rFonts w:ascii="Times New Roman" w:hAnsi="Times New Roman"/>
          </w:rPr>
          <w:t>Initiative mondiale sur les mondes virtuels – À la découverte des métavilles</w:t>
        </w:r>
      </w:hyperlink>
      <w:r w:rsidRPr="00FC0206">
        <w:t xml:space="preserve"> aura pour objet de définir les normes et principes permettant d'orienter la gestion des solutions liées au métavers dans les villes, dans des domaines allant de la planification urbaine à l'éducation en passant par les services municipaux. Placée sous la direction de l'UIT, du Centre international de calcul des Nations Unies (CIC) et de Digital Duba</w:t>
      </w:r>
      <w:r w:rsidR="00294916" w:rsidRPr="00FC0206">
        <w:t>ï</w:t>
      </w:r>
      <w:r w:rsidRPr="00FC0206">
        <w:t xml:space="preserve">, cette initiative favorisera le renforcement des capacités, facilitera l'échange de bonnes pratiques et permettra d'instaurer un environnement de type "bac à sable" </w:t>
      </w:r>
      <w:r w:rsidR="00D22EEF" w:rsidRPr="00FC0206">
        <w:t>dans lequel</w:t>
      </w:r>
      <w:r w:rsidRPr="00FC0206">
        <w:t xml:space="preserve"> les villes pourront simuler des scénarios de monde virtuel. Elle s'appuiera sur les travaux du </w:t>
      </w:r>
      <w:hyperlink r:id="rId31" w:history="1">
        <w:r w:rsidRPr="00FC0206">
          <w:rPr>
            <w:rStyle w:val="Hyperlink"/>
            <w:rFonts w:ascii="Times New Roman" w:hAnsi="Times New Roman"/>
          </w:rPr>
          <w:t>Groupe spécialisé de l'UIT-T sur le métavers</w:t>
        </w:r>
      </w:hyperlink>
      <w:r w:rsidRPr="00FC0206">
        <w:t xml:space="preserve"> et complètera ceux de la </w:t>
      </w:r>
      <w:hyperlink r:id="rId32" w:history="1">
        <w:r w:rsidRPr="00FC0206">
          <w:rPr>
            <w:rStyle w:val="Hyperlink"/>
            <w:rFonts w:ascii="Times New Roman" w:hAnsi="Times New Roman"/>
          </w:rPr>
          <w:t>Commission d'études 2</w:t>
        </w:r>
        <w:r w:rsidR="00D22EEF" w:rsidRPr="00FC0206">
          <w:rPr>
            <w:rStyle w:val="Hyperlink"/>
            <w:rFonts w:ascii="Times New Roman" w:hAnsi="Times New Roman"/>
          </w:rPr>
          <w:t>0</w:t>
        </w:r>
        <w:r w:rsidRPr="00FC0206">
          <w:rPr>
            <w:rStyle w:val="Hyperlink"/>
            <w:rFonts w:ascii="Times New Roman" w:hAnsi="Times New Roman"/>
          </w:rPr>
          <w:t xml:space="preserve"> de l'UIT-T</w:t>
        </w:r>
      </w:hyperlink>
      <w:r w:rsidRPr="00FC0206">
        <w:t xml:space="preserve"> et de l'initiative </w:t>
      </w:r>
      <w:hyperlink r:id="rId33" w:history="1">
        <w:r w:rsidRPr="00FC0206">
          <w:rPr>
            <w:rStyle w:val="Hyperlink"/>
            <w:rFonts w:ascii="Times New Roman" w:hAnsi="Times New Roman"/>
          </w:rPr>
          <w:t>"Tous unis pour des villes intelligentes et durables</w:t>
        </w:r>
        <w:r w:rsidR="00D22EEF" w:rsidRPr="00FC0206">
          <w:rPr>
            <w:rStyle w:val="Hyperlink"/>
            <w:rFonts w:ascii="Times New Roman" w:hAnsi="Times New Roman"/>
          </w:rPr>
          <w:t xml:space="preserve"> (U4SCC)</w:t>
        </w:r>
        <w:r w:rsidRPr="00FC0206">
          <w:rPr>
            <w:rStyle w:val="Hyperlink"/>
            <w:rFonts w:ascii="Times New Roman" w:hAnsi="Times New Roman"/>
          </w:rPr>
          <w:t>"</w:t>
        </w:r>
      </w:hyperlink>
      <w:r w:rsidRPr="00FC0206">
        <w:t xml:space="preserve">. Une nouvelle </w:t>
      </w:r>
      <w:hyperlink r:id="rId34" w:anchor="p=1" w:history="1">
        <w:r w:rsidRPr="00FC0206">
          <w:rPr>
            <w:rStyle w:val="Hyperlink"/>
            <w:rFonts w:ascii="Times New Roman" w:hAnsi="Times New Roman"/>
          </w:rPr>
          <w:t>note d'information des Nations Unies</w:t>
        </w:r>
      </w:hyperlink>
      <w:r w:rsidRPr="00FC0206">
        <w:t xml:space="preserve"> lancée à l'occasion de la Journée des mondes virtuels des Nations Unies met en lumière l'intérêt que présentent les mondes virtuels et le métavers dans la réalisation des ODD.</w:t>
      </w:r>
      <w:r w:rsidR="00573DCC" w:rsidRPr="00FC0206">
        <w:t xml:space="preserve"> Voir la </w:t>
      </w:r>
      <w:hyperlink w:anchor="dtitle53" w:history="1">
        <w:r w:rsidR="00573DCC" w:rsidRPr="00FC0206">
          <w:rPr>
            <w:rStyle w:val="Hyperlink"/>
            <w:rFonts w:ascii="Times New Roman" w:hAnsi="Times New Roman"/>
          </w:rPr>
          <w:t>partie 5.3</w:t>
        </w:r>
      </w:hyperlink>
      <w:r w:rsidR="00573DCC" w:rsidRPr="00FC0206">
        <w:t>.</w:t>
      </w:r>
    </w:p>
    <w:p w14:paraId="752115A4" w14:textId="5B6AAEB0" w:rsidR="00573DCC" w:rsidRPr="00FC0206" w:rsidRDefault="002C5057" w:rsidP="000D1312">
      <w:r w:rsidRPr="00FC0206">
        <w:t xml:space="preserve">Dans le cadre des </w:t>
      </w:r>
      <w:hyperlink r:id="rId35" w:history="1">
        <w:r w:rsidRPr="00FC0206">
          <w:rPr>
            <w:rStyle w:val="Hyperlink"/>
            <w:rFonts w:ascii="Times New Roman" w:hAnsi="Times New Roman"/>
          </w:rPr>
          <w:t>Dialogues de l'UIT sur la transformation numérique</w:t>
        </w:r>
      </w:hyperlink>
      <w:r w:rsidRPr="00FC0206">
        <w:t xml:space="preserve"> sont organisés des discussions informelles, des séances "Interrogez l'expert" et des webinaires portant sur des aspects très divers de la transformation numérique et les normes UIT associées. Dix-sept dialogues ont été organisés en 2024. L'</w:t>
      </w:r>
      <w:hyperlink r:id="rId36" w:history="1">
        <w:r w:rsidR="00294916" w:rsidRPr="00FC0206">
          <w:rPr>
            <w:rStyle w:val="Hyperlink"/>
            <w:rFonts w:ascii="Times New Roman" w:hAnsi="Times New Roman"/>
          </w:rPr>
          <w:t>Initiative U4SSC</w:t>
        </w:r>
      </w:hyperlink>
      <w:r w:rsidRPr="00FC0206">
        <w:t xml:space="preserve"> bénéficie du soutien de 19 organismes du système des Nations Unies et a pour ambition d'atteindre l'O</w:t>
      </w:r>
      <w:r w:rsidR="00D22EEF" w:rsidRPr="00FC0206">
        <w:t>DD</w:t>
      </w:r>
      <w:r w:rsidRPr="00FC0206">
        <w:t xml:space="preserve"> 11 </w:t>
      </w:r>
      <w:r w:rsidR="00D22EEF" w:rsidRPr="00FC0206">
        <w:t>(</w:t>
      </w:r>
      <w:r w:rsidRPr="00FC0206">
        <w:t>"</w:t>
      </w:r>
      <w:r w:rsidR="00D22EEF" w:rsidRPr="00FC0206">
        <w:t>F</w:t>
      </w:r>
      <w:r w:rsidRPr="00FC0206">
        <w:t>aire en sorte que les villes et les établissements humains soient ouverts à tous, sûrs, résilients et durables"</w:t>
      </w:r>
      <w:r w:rsidR="00D22EEF" w:rsidRPr="00FC0206">
        <w:t>)</w:t>
      </w:r>
      <w:r w:rsidRPr="00FC0206">
        <w:t xml:space="preserve">. Plus de 150 villes ont adopté des </w:t>
      </w:r>
      <w:hyperlink r:id="rId37" w:history="1">
        <w:r w:rsidRPr="00FC0206">
          <w:rPr>
            <w:rStyle w:val="Hyperlink"/>
            <w:rFonts w:ascii="Times New Roman" w:hAnsi="Times New Roman"/>
          </w:rPr>
          <w:t>indicateurs fondamentaux de performance de l'initiative U4SSC</w:t>
        </w:r>
      </w:hyperlink>
      <w:r w:rsidRPr="00FC0206">
        <w:t xml:space="preserve">, </w:t>
      </w:r>
      <w:r w:rsidR="00D22EEF" w:rsidRPr="00FC0206">
        <w:t xml:space="preserve">qui sont fondés </w:t>
      </w:r>
      <w:r w:rsidRPr="00FC0206">
        <w:t xml:space="preserve">sur des normes de l'UIT. Les résultats de ces évaluations sont présentés dans des </w:t>
      </w:r>
      <w:hyperlink r:id="rId38" w:history="1">
        <w:r w:rsidRPr="00FC0206">
          <w:rPr>
            <w:rStyle w:val="Hyperlink"/>
            <w:rFonts w:ascii="Times New Roman" w:hAnsi="Times New Roman"/>
          </w:rPr>
          <w:t>"instantanés", des fiches d'information, des rapports de vérification et des études de cas sur les villes</w:t>
        </w:r>
      </w:hyperlink>
      <w:r w:rsidR="00A04049" w:rsidRPr="00FC0206">
        <w:t xml:space="preserve">. Le rapport "Principes directeurs de l'initiatives U4SCC sur l'intelligence artificielle dans les villes" figure parmi les </w:t>
      </w:r>
      <w:hyperlink r:id="rId39" w:history="1">
        <w:r w:rsidR="00A04049" w:rsidRPr="00FC0206">
          <w:rPr>
            <w:rStyle w:val="Hyperlink"/>
            <w:rFonts w:ascii="Times New Roman" w:hAnsi="Times New Roman"/>
          </w:rPr>
          <w:t>nouveaux rapports</w:t>
        </w:r>
      </w:hyperlink>
      <w:r w:rsidR="00A04049" w:rsidRPr="00FC0206">
        <w:t xml:space="preserve"> publiés en 2024. Voir la </w:t>
      </w:r>
      <w:hyperlink w:anchor="dtitle53" w:history="1">
        <w:r w:rsidR="00A04049" w:rsidRPr="00FC0206">
          <w:rPr>
            <w:rStyle w:val="Hyperlink"/>
            <w:rFonts w:ascii="Times New Roman" w:hAnsi="Times New Roman"/>
          </w:rPr>
          <w:t>partie 5.3</w:t>
        </w:r>
      </w:hyperlink>
      <w:r w:rsidR="00A04049" w:rsidRPr="00FC0206">
        <w:t>.</w:t>
      </w:r>
    </w:p>
    <w:p w14:paraId="63CEDBE5" w14:textId="3ABFE484" w:rsidR="00A04049" w:rsidRPr="00FC0206" w:rsidRDefault="00A04049" w:rsidP="000D1312">
      <w:r w:rsidRPr="00FC0206">
        <w:lastRenderedPageBreak/>
        <w:t xml:space="preserve">Le </w:t>
      </w:r>
      <w:hyperlink r:id="rId40" w:history="1">
        <w:r w:rsidRPr="00FC0206">
          <w:rPr>
            <w:rStyle w:val="Hyperlink"/>
            <w:rFonts w:ascii="Times New Roman" w:hAnsi="Times New Roman"/>
          </w:rPr>
          <w:t>Groupe spécialisé de l'UIT-T sur l'intelligence artificielle au service de la gestion des catastrophes naturelles</w:t>
        </w:r>
      </w:hyperlink>
      <w:r w:rsidRPr="00FC0206">
        <w:t xml:space="preserve"> sera remplacé par une nouvelle "Initiative mondiale sur la résilience face aux risques naturels grâce aux solution fondées sur l'IA". Cette initiative sera placée sous l'égide de l'UIT, du Programme des Nations Unies pour l'environnement, de la Convention-cadre des Nations</w:t>
      </w:r>
      <w:r w:rsidR="00294916" w:rsidRPr="00FC0206">
        <w:t> </w:t>
      </w:r>
      <w:r w:rsidRPr="00FC0206">
        <w:t xml:space="preserve">Unies sur les changements climatiques, de l'Union postale universelle et de l'Organisation météorologique mondiale. Elle visera à étudier des cas d'utilisation de l'IA au service de la résilience, à fournir des </w:t>
      </w:r>
      <w:r w:rsidR="00D22EEF" w:rsidRPr="00FC0206">
        <w:t>avis</w:t>
      </w:r>
      <w:r w:rsidRPr="00FC0206">
        <w:t xml:space="preserve"> spécialisés et à </w:t>
      </w:r>
      <w:r w:rsidR="00D22EEF" w:rsidRPr="00FC0206">
        <w:t>offrir</w:t>
      </w:r>
      <w:r w:rsidRPr="00FC0206">
        <w:t xml:space="preserve"> un appui dans le domaine de la recherche, de l'innovation et de l'élaboration de normes. L'objectif sera également d'instaurer un cadre de préparation à l'IA </w:t>
      </w:r>
      <w:r w:rsidR="005E1D5A" w:rsidRPr="00FC0206">
        <w:t xml:space="preserve">pour évaluer et améliorer les capacités nationales d'utilisation de l'IA pour la gestion des catastrophes. Voir la </w:t>
      </w:r>
      <w:hyperlink w:anchor="dtitle54" w:history="1">
        <w:r w:rsidR="005E1D5A" w:rsidRPr="00FC0206">
          <w:rPr>
            <w:rStyle w:val="Hyperlink"/>
            <w:rFonts w:ascii="Times New Roman" w:hAnsi="Times New Roman"/>
          </w:rPr>
          <w:t>partie 5.4</w:t>
        </w:r>
      </w:hyperlink>
      <w:r w:rsidR="005E1D5A" w:rsidRPr="00FC0206">
        <w:t>.</w:t>
      </w:r>
    </w:p>
    <w:p w14:paraId="4AC3CDB4" w14:textId="6C01AA9F" w:rsidR="007C3E6E" w:rsidRPr="00FC0206" w:rsidRDefault="007C3E6E" w:rsidP="000D1312">
      <w:r w:rsidRPr="00FC0206">
        <w:t xml:space="preserve">La dernière édition du </w:t>
      </w:r>
      <w:hyperlink r:id="rId41" w:history="1">
        <w:r w:rsidRPr="00FC0206">
          <w:rPr>
            <w:rStyle w:val="Hyperlink"/>
            <w:rFonts w:ascii="Times New Roman" w:hAnsi="Times New Roman"/>
          </w:rPr>
          <w:t>Colloque sur la voiture branchée de demain</w:t>
        </w:r>
      </w:hyperlink>
      <w:r w:rsidRPr="00FC0206">
        <w:t xml:space="preserve"> organisée par l'UIT et la Commission économique pour l'Europe des Nations Unies a eu lieu en ligne du 11 au 14 mars 2024. Le </w:t>
      </w:r>
      <w:hyperlink r:id="rId42" w:history="1">
        <w:r w:rsidRPr="00FC0206">
          <w:rPr>
            <w:rStyle w:val="Hyperlink"/>
            <w:rFonts w:ascii="Times New Roman" w:hAnsi="Times New Roman"/>
          </w:rPr>
          <w:t>Groupe d'experts sur les technologies de communication pour la conduite automatisée</w:t>
        </w:r>
      </w:hyperlink>
      <w:r w:rsidRPr="00FC0206">
        <w:t xml:space="preserve"> placé sous l'égide de la </w:t>
      </w:r>
      <w:hyperlink r:id="rId43" w:history="1">
        <w:r w:rsidRPr="00FC0206">
          <w:rPr>
            <w:rStyle w:val="Hyperlink"/>
            <w:rFonts w:ascii="Times New Roman" w:hAnsi="Times New Roman"/>
          </w:rPr>
          <w:t>Collaboration sur les normes de communication pour les systèmes ITS (CITS)</w:t>
        </w:r>
      </w:hyperlink>
      <w:r w:rsidRPr="00FC0206">
        <w:t xml:space="preserve"> dirigée par l'UIT a créé, au cours de la période considérée, son premier groupe de travail sur les </w:t>
      </w:r>
      <w:hyperlink r:id="rId44" w:history="1">
        <w:r w:rsidRPr="00FC0206">
          <w:rPr>
            <w:rStyle w:val="Hyperlink"/>
            <w:rFonts w:ascii="Times New Roman" w:hAnsi="Times New Roman"/>
          </w:rPr>
          <w:t>communications entre véhicules pour l'insertion automatique dans des voies de circulation encombrées</w:t>
        </w:r>
      </w:hyperlink>
      <w:r w:rsidRPr="00FC0206">
        <w:t xml:space="preserve">. Voir la </w:t>
      </w:r>
      <w:hyperlink w:anchor="dtitle55" w:history="1">
        <w:r w:rsidRPr="00FC0206">
          <w:rPr>
            <w:rStyle w:val="Hyperlink"/>
            <w:rFonts w:ascii="Times New Roman" w:hAnsi="Times New Roman"/>
          </w:rPr>
          <w:t>partie 5.5</w:t>
        </w:r>
      </w:hyperlink>
      <w:r w:rsidRPr="00FC0206">
        <w:t>.</w:t>
      </w:r>
    </w:p>
    <w:p w14:paraId="58F3EB96" w14:textId="53A135D5" w:rsidR="00D22EEF" w:rsidRPr="00FC0206" w:rsidRDefault="008B4DE8" w:rsidP="000D1312">
      <w:r w:rsidRPr="00FC0206">
        <w:t xml:space="preserve">La collaboration des </w:t>
      </w:r>
      <w:hyperlink r:id="rId45" w:anchor="/fr" w:history="1">
        <w:r w:rsidRPr="00FC0206">
          <w:rPr>
            <w:rStyle w:val="Hyperlink"/>
          </w:rPr>
          <w:t>établissements universitaires participant aux travaux de l'UIT</w:t>
        </w:r>
      </w:hyperlink>
      <w:r w:rsidRPr="00FC0206">
        <w:t xml:space="preserve">, le </w:t>
      </w:r>
      <w:hyperlink r:id="rId46" w:history="1">
        <w:r w:rsidRPr="00FC0206">
          <w:rPr>
            <w:rStyle w:val="Hyperlink"/>
          </w:rPr>
          <w:t>Journal de l'UIT sur les technologies futures et les technologies en évolution</w:t>
        </w:r>
      </w:hyperlink>
      <w:r w:rsidRPr="00FC0206">
        <w:t xml:space="preserve"> et </w:t>
      </w:r>
      <w:hyperlink r:id="rId47" w:history="1">
        <w:r w:rsidRPr="00FC0206">
          <w:rPr>
            <w:rStyle w:val="Hyperlink"/>
          </w:rPr>
          <w:t>les conférences multidisciplinaires "Kaléidoscope" de l'UIT</w:t>
        </w:r>
      </w:hyperlink>
      <w:r w:rsidRPr="00FC0206">
        <w:t xml:space="preserve"> constituent les principaux modes de participation des universitaires aux travaux de l'UIT. </w:t>
      </w:r>
      <w:r w:rsidR="00D22EEF" w:rsidRPr="00FC0206">
        <w:t xml:space="preserve">Voir la </w:t>
      </w:r>
      <w:hyperlink w:anchor="dtitle6" w:history="1">
        <w:r w:rsidR="00D22EEF" w:rsidRPr="00FC0206">
          <w:rPr>
            <w:rStyle w:val="Hyperlink"/>
            <w:rFonts w:ascii="Times New Roman" w:hAnsi="Times New Roman"/>
          </w:rPr>
          <w:t>partie 6</w:t>
        </w:r>
      </w:hyperlink>
      <w:r w:rsidR="00D22EEF" w:rsidRPr="00FC0206">
        <w:t>.</w:t>
      </w:r>
    </w:p>
    <w:p w14:paraId="602A5B64" w14:textId="233057F5" w:rsidR="008B4DE8" w:rsidRPr="00FC0206" w:rsidRDefault="008B4DE8" w:rsidP="000D1312">
      <w:r w:rsidRPr="00FC0206">
        <w:t>Le Journal de l'UIT, gratuit tant pour les lecteurs que pour les auteurs, assure une couverture complète des communications et de la mise en réseaux. Les deux premiers numéros de 2024 de ce journal trimestriel ont été publiés pendant la période considérée. Le numéro 2 du Volume 5 porte sur l'avenir des communications par satellite compte tenu de l'évolution des modèles signifiant l'abandon des services par satellite géostationnaire traditionnels au profit de réseaux spatiaux à plusieurs couches. Le numéro 1 du Volume 5 passe en revue les innovations permettant aux réseaux d'être très performants et efficaces sur le plan énergétique et d'assurer la sécurité tout en desservant un large éventail de dispositifs. Le Journal fait également état de</w:t>
      </w:r>
      <w:r w:rsidR="00152C6D" w:rsidRPr="00FC0206">
        <w:t>s</w:t>
      </w:r>
      <w:r w:rsidRPr="00FC0206">
        <w:t xml:space="preserve"> </w:t>
      </w:r>
      <w:hyperlink r:id="rId48" w:history="1">
        <w:r w:rsidRPr="00FC0206">
          <w:rPr>
            <w:rStyle w:val="Hyperlink"/>
          </w:rPr>
          <w:t>discussions tenues lors de webinaires</w:t>
        </w:r>
      </w:hyperlink>
      <w:r w:rsidRPr="00FC0206">
        <w:t xml:space="preserve"> avec des chercheurs et des dirigeants d'entreprises; dix webinaires ont été organisés en</w:t>
      </w:r>
      <w:r w:rsidR="00294916" w:rsidRPr="00FC0206">
        <w:t> </w:t>
      </w:r>
      <w:r w:rsidRPr="00FC0206">
        <w:t xml:space="preserve">2024. Voir la </w:t>
      </w:r>
      <w:hyperlink w:anchor="dtitle61" w:history="1">
        <w:r w:rsidRPr="00FC0206">
          <w:rPr>
            <w:rStyle w:val="Hyperlink"/>
            <w:rFonts w:ascii="Times New Roman" w:hAnsi="Times New Roman"/>
          </w:rPr>
          <w:t>partie 6.1</w:t>
        </w:r>
      </w:hyperlink>
      <w:r w:rsidRPr="00FC0206">
        <w:t>.</w:t>
      </w:r>
    </w:p>
    <w:p w14:paraId="7FFBB717" w14:textId="73A3DDF6" w:rsidR="007C3E6E" w:rsidRPr="00FC0206" w:rsidRDefault="007D39A6" w:rsidP="000D1312">
      <w:hyperlink r:id="rId49" w:history="1">
        <w:r w:rsidR="001B3F2C" w:rsidRPr="00FC0206">
          <w:rPr>
            <w:rStyle w:val="Hyperlink"/>
            <w:rFonts w:ascii="Times New Roman" w:hAnsi="Times New Roman"/>
          </w:rPr>
          <w:t>L'édition 2024 de la manifestation Kaléidoscope de l'UIT, placée sur le thème "L'innovation et la transformation numérique au service d'un monde durable"</w:t>
        </w:r>
      </w:hyperlink>
      <w:r w:rsidR="001B3F2C" w:rsidRPr="00FC0206">
        <w:t xml:space="preserve">, se tiendra à New Delhi (Inde), parallèlement à l'AMNT-24. Elle sera l'occasion de mettre en avant le rôle des normes internationales dans la réalisation des ODD. Plus de 140 contributions ont été reçues pour cette manifestation. Voir la </w:t>
      </w:r>
      <w:hyperlink w:anchor="dtitle62" w:history="1">
        <w:r w:rsidR="001B3F2C" w:rsidRPr="00FC0206">
          <w:rPr>
            <w:rStyle w:val="Hyperlink"/>
            <w:rFonts w:ascii="Times New Roman" w:hAnsi="Times New Roman"/>
          </w:rPr>
          <w:t>partie 6.2</w:t>
        </w:r>
      </w:hyperlink>
      <w:r w:rsidR="001B3F2C" w:rsidRPr="00FC0206">
        <w:t>.</w:t>
      </w:r>
    </w:p>
    <w:p w14:paraId="2CDC9DF6" w14:textId="1469BEA9" w:rsidR="001B3F2C" w:rsidRPr="00FC0206" w:rsidRDefault="003A0078" w:rsidP="000D1312">
      <w:r w:rsidRPr="00FC0206">
        <w:t xml:space="preserve">Le </w:t>
      </w:r>
      <w:hyperlink r:id="rId50" w:history="1">
        <w:r w:rsidRPr="00FC0206">
          <w:rPr>
            <w:rStyle w:val="Hyperlink"/>
          </w:rPr>
          <w:t>programme repensé de l'UIT pour la réduction de l'écart en matière de normalisation (BSG)</w:t>
        </w:r>
      </w:hyperlink>
      <w:r w:rsidRPr="00FC0206">
        <w:t xml:space="preserve"> contient deux principaux piliers stratégiques, à savoir le </w:t>
      </w:r>
      <w:r w:rsidRPr="00FC0206">
        <w:rPr>
          <w:i/>
        </w:rPr>
        <w:t>développement</w:t>
      </w:r>
      <w:r w:rsidRPr="00FC0206">
        <w:t xml:space="preserve"> et la </w:t>
      </w:r>
      <w:r w:rsidRPr="00FC0206">
        <w:rPr>
          <w:i/>
        </w:rPr>
        <w:t>mise en œuvre</w:t>
      </w:r>
      <w:r w:rsidRPr="00FC0206">
        <w:t xml:space="preserve">, soutenus par les </w:t>
      </w:r>
      <w:r w:rsidRPr="00FC0206">
        <w:rPr>
          <w:i/>
        </w:rPr>
        <w:t>ressources</w:t>
      </w:r>
      <w:r w:rsidRPr="00FC0206">
        <w:t xml:space="preserve"> et les </w:t>
      </w:r>
      <w:r w:rsidRPr="00FC0206">
        <w:rPr>
          <w:i/>
        </w:rPr>
        <w:t>partenariats</w:t>
      </w:r>
      <w:r w:rsidRPr="00FC0206">
        <w:rPr>
          <w:iCs/>
        </w:rPr>
        <w:t xml:space="preserve">. </w:t>
      </w:r>
      <w:r w:rsidRPr="00FC0206">
        <w:t xml:space="preserve">Le Ministère des affaires intérieures et des communications du Japon continue de financer ce programme. Cent soixante-treize demandes de bourse ont été soumises entre janvier et juin 2024 et 89 bourses ont été attribuées. Pour connaître les activités menées dans le cadre du </w:t>
      </w:r>
      <w:r w:rsidR="00152C6D" w:rsidRPr="00FC0206">
        <w:t>P</w:t>
      </w:r>
      <w:r w:rsidRPr="00FC0206">
        <w:t xml:space="preserve">rogramme </w:t>
      </w:r>
      <w:r w:rsidR="00152C6D" w:rsidRPr="00FC0206">
        <w:t xml:space="preserve">BSG </w:t>
      </w:r>
      <w:r w:rsidRPr="00FC0206">
        <w:t xml:space="preserve">pendant la période considérée, voir la </w:t>
      </w:r>
      <w:hyperlink w:anchor="dtitle9" w:history="1">
        <w:r w:rsidRPr="00FC0206">
          <w:rPr>
            <w:rStyle w:val="Hyperlink"/>
            <w:rFonts w:ascii="Times New Roman" w:hAnsi="Times New Roman"/>
          </w:rPr>
          <w:t>partie 9</w:t>
        </w:r>
      </w:hyperlink>
      <w:r w:rsidRPr="00FC0206">
        <w:t>.</w:t>
      </w:r>
    </w:p>
    <w:p w14:paraId="1EAE2261" w14:textId="258D5B52" w:rsidR="003A0078" w:rsidRPr="00FC0206" w:rsidRDefault="000F0222" w:rsidP="000D1312">
      <w:r w:rsidRPr="00FC0206">
        <w:t xml:space="preserve">Le TSB reste déterminé à tenir compte de l'égalité hommes-femmes dans l'intégralité de ses activités et programmes, en tirant parti du cadre </w:t>
      </w:r>
      <w:r w:rsidR="00152C6D" w:rsidRPr="00FC0206">
        <w:t>qu'offrent le</w:t>
      </w:r>
      <w:r w:rsidRPr="00FC0206">
        <w:t xml:space="preserve"> Groupe spécial de l'UIT sur les questions de genre et </w:t>
      </w:r>
      <w:r w:rsidR="00152C6D" w:rsidRPr="00FC0206">
        <w:t>le</w:t>
      </w:r>
      <w:r w:rsidRPr="00FC0206">
        <w:t xml:space="preserve"> </w:t>
      </w:r>
      <w:hyperlink r:id="rId51" w:history="1">
        <w:r w:rsidRPr="00FC0206">
          <w:rPr>
            <w:rStyle w:val="Hyperlink"/>
          </w:rPr>
          <w:t>Réseau de femmes à l'UIT-T</w:t>
        </w:r>
      </w:hyperlink>
      <w:r w:rsidRPr="00FC0206">
        <w:t xml:space="preserve">. Les objectifs de parité hommes-femmes pour l'AMNT-24, appuyés par la campagne Réseaux de femmes pour l'AMNT-24 (NOW4WTSA-24), incitent les États Membres à s'engager à favoriser l'augmentation du nombre de femmes à des postes de direction de l'UIT-T et à atteindre un taux de participation des femmes de 35% à l'AMNT-24. </w:t>
      </w:r>
      <w:r w:rsidRPr="00FC0206">
        <w:lastRenderedPageBreak/>
        <w:t>Six représentants régiona</w:t>
      </w:r>
      <w:r w:rsidR="00152C6D" w:rsidRPr="00FC0206">
        <w:t>ux</w:t>
      </w:r>
      <w:r w:rsidRPr="00FC0206">
        <w:t xml:space="preserve"> ont été nommés par les organisations régionales de télécommunication depuis la dernière réunion du GCNT. Pour un rapport détaillé sur les activités menées par le TSB sur l'égalité hommes-femmes, voir le Document </w:t>
      </w:r>
      <w:hyperlink r:id="rId52" w:history="1">
        <w:r w:rsidRPr="00FC0206">
          <w:rPr>
            <w:rStyle w:val="Hyperlink"/>
            <w:rFonts w:ascii="Times New Roman" w:hAnsi="Times New Roman"/>
          </w:rPr>
          <w:t>TD556</w:t>
        </w:r>
      </w:hyperlink>
      <w:r w:rsidRPr="00FC0206">
        <w:t>. Voir la</w:t>
      </w:r>
      <w:hyperlink w:anchor="dtitle10" w:history="1">
        <w:r w:rsidRPr="00FC0206">
          <w:rPr>
            <w:rStyle w:val="Hyperlink"/>
            <w:rFonts w:ascii="Times New Roman" w:hAnsi="Times New Roman"/>
          </w:rPr>
          <w:t xml:space="preserve"> partie 10</w:t>
        </w:r>
      </w:hyperlink>
      <w:r w:rsidRPr="00FC0206">
        <w:t>.</w:t>
      </w:r>
    </w:p>
    <w:p w14:paraId="1DD3D4F8" w14:textId="13E42C7E" w:rsidR="000F0222" w:rsidRPr="00FC0206" w:rsidRDefault="00BD1F76" w:rsidP="000D1312">
      <w:pPr>
        <w:rPr>
          <w:iCs/>
        </w:rPr>
      </w:pPr>
      <w:r w:rsidRPr="00FC0206">
        <w:rPr>
          <w:iCs/>
        </w:rPr>
        <w:t xml:space="preserve">Les discussions menées par le TSB avec les commissions d'études de l'UIT-T permettent </w:t>
      </w:r>
      <w:r w:rsidR="00152C6D" w:rsidRPr="00FC0206">
        <w:rPr>
          <w:iCs/>
        </w:rPr>
        <w:t>de promouvoir</w:t>
      </w:r>
      <w:r w:rsidRPr="00FC0206">
        <w:rPr>
          <w:iCs/>
        </w:rPr>
        <w:t xml:space="preserve"> l'engagement de l'UIT en faveur des droits de l'homme et la bonne prise en compte des droits de l'homme dans le processus d'élaboration des normes à l'UIT. Le TSB travaille en collaboration en la matière avec le Haut-Commissariat des Nations Unies aux droits de l'homme et participe aux discussions du Conseil des droits de l'homme. Voir la </w:t>
      </w:r>
      <w:hyperlink w:anchor="dtitle11" w:history="1">
        <w:r w:rsidRPr="00FC0206">
          <w:rPr>
            <w:rStyle w:val="Hyperlink"/>
            <w:rFonts w:ascii="Times New Roman" w:hAnsi="Times New Roman"/>
            <w:iCs/>
          </w:rPr>
          <w:t>partie 11</w:t>
        </w:r>
      </w:hyperlink>
      <w:r w:rsidRPr="00FC0206">
        <w:rPr>
          <w:iCs/>
        </w:rPr>
        <w:t>.</w:t>
      </w:r>
    </w:p>
    <w:p w14:paraId="294F618F" w14:textId="5683319E" w:rsidR="00BD1F76" w:rsidRPr="00FC0206" w:rsidRDefault="00BD1F76" w:rsidP="000D1312">
      <w:r w:rsidRPr="00FC0206">
        <w:rPr>
          <w:iCs/>
        </w:rPr>
        <w:t xml:space="preserve">Quatorze laboratoires de test habilités à réaliser des tests de conformité des produits aux Recommandations UIT-T ont été intégrés dans la </w:t>
      </w:r>
      <w:hyperlink r:id="rId53" w:history="1">
        <w:r w:rsidRPr="00FC0206">
          <w:rPr>
            <w:rStyle w:val="Hyperlink"/>
            <w:rFonts w:ascii="Times New Roman" w:hAnsi="Times New Roman"/>
            <w:iCs/>
          </w:rPr>
          <w:t>base de données de l'UIT sur les laboratoires de test</w:t>
        </w:r>
      </w:hyperlink>
      <w:r w:rsidRPr="00FC0206">
        <w:rPr>
          <w:iCs/>
        </w:rPr>
        <w:t xml:space="preserve">, qui recense les établissements reconnus par l'UIT. </w:t>
      </w:r>
      <w:r w:rsidRPr="00FC0206">
        <w:t xml:space="preserve">Le mécanisme de reconnaissance des laboratoires de test, qui bénéficie de l'appui de la </w:t>
      </w:r>
      <w:hyperlink r:id="rId54" w:history="1">
        <w:r w:rsidRPr="00FC0206">
          <w:rPr>
            <w:rStyle w:val="Hyperlink"/>
          </w:rPr>
          <w:t>Commission de direction de l'UIT</w:t>
        </w:r>
        <w:r w:rsidRPr="00FC0206">
          <w:rPr>
            <w:rStyle w:val="Hyperlink"/>
          </w:rPr>
          <w:noBreakHyphen/>
          <w:t>T pour l'évaluation de la conformité</w:t>
        </w:r>
      </w:hyperlink>
      <w:r w:rsidRPr="00FC0206">
        <w:t xml:space="preserve">, est </w:t>
      </w:r>
      <w:r w:rsidR="00152C6D" w:rsidRPr="00FC0206">
        <w:t xml:space="preserve">une </w:t>
      </w:r>
      <w:r w:rsidRPr="00FC0206">
        <w:t xml:space="preserve">initiative </w:t>
      </w:r>
      <w:r w:rsidR="00152C6D" w:rsidRPr="00FC0206">
        <w:t>menée</w:t>
      </w:r>
      <w:r w:rsidRPr="00FC0206">
        <w:t xml:space="preserve"> dans le cadre du </w:t>
      </w:r>
      <w:hyperlink r:id="rId55" w:history="1">
        <w:r w:rsidRPr="00FC0206">
          <w:rPr>
            <w:rStyle w:val="Hyperlink"/>
          </w:rPr>
          <w:t>programme de l'UIT sur la conformité et l'interopérabilité</w:t>
        </w:r>
      </w:hyperlink>
      <w:r w:rsidRPr="00FC0206">
        <w:t xml:space="preserve">. Voir la </w:t>
      </w:r>
      <w:hyperlink w:anchor="dtitle7" w:history="1">
        <w:r w:rsidRPr="00FC0206">
          <w:rPr>
            <w:rStyle w:val="Hyperlink"/>
            <w:rFonts w:ascii="Times New Roman" w:hAnsi="Times New Roman"/>
          </w:rPr>
          <w:t>partie 7</w:t>
        </w:r>
      </w:hyperlink>
      <w:r w:rsidRPr="00FC0206">
        <w:t>.</w:t>
      </w:r>
    </w:p>
    <w:p w14:paraId="74A3EFC0" w14:textId="320ECD6D" w:rsidR="00BD1F76" w:rsidRPr="00FC0206" w:rsidRDefault="00152C6D" w:rsidP="000D1312">
      <w:r w:rsidRPr="00FC0206">
        <w:t>Plus</w:t>
      </w:r>
      <w:r w:rsidR="00BD1F76" w:rsidRPr="00FC0206">
        <w:t xml:space="preserve"> de 200 pages de Recommandations et Suppléments UIT-T ont été publiées pendant la période considérée. Le TSB continue de recueillir tous les nouveaux termes et toutes les nouvelles définitions proposés par les commissions d'études de l'UIT-T et de les introduire dans la </w:t>
      </w:r>
      <w:r w:rsidR="00BD1F76" w:rsidRPr="00FC0206">
        <w:rPr>
          <w:rFonts w:asciiTheme="majorBidi" w:hAnsiTheme="majorBidi"/>
        </w:rPr>
        <w:t>base de données en ligne des termes et définitions de l'UIT</w:t>
      </w:r>
      <w:r w:rsidR="00BD1F76" w:rsidRPr="00FC0206">
        <w:t xml:space="preserve">. Le TSB continue également de faire traduire toutes les recommandations approuvées selon la procédure d'approbation traditionnelle ainsi que tous les rapports du GCNT. Sur demande, le TSB a fait traduire six recommandations approuvées selon la variante de la procédure d'approbation pendant la période considérée. Voir la </w:t>
      </w:r>
      <w:hyperlink w:anchor="dtitle12" w:history="1">
        <w:r w:rsidR="00BD1F76" w:rsidRPr="00FC0206">
          <w:rPr>
            <w:rStyle w:val="Hyperlink"/>
            <w:rFonts w:ascii="Times New Roman" w:hAnsi="Times New Roman"/>
          </w:rPr>
          <w:t>partie 12</w:t>
        </w:r>
      </w:hyperlink>
      <w:r w:rsidR="00BD1F76" w:rsidRPr="00FC0206">
        <w:t>.</w:t>
      </w:r>
    </w:p>
    <w:p w14:paraId="18C224A8" w14:textId="6B050643" w:rsidR="00111507" w:rsidRPr="00FC0206" w:rsidRDefault="00111507">
      <w:pPr>
        <w:tabs>
          <w:tab w:val="clear" w:pos="794"/>
          <w:tab w:val="clear" w:pos="1191"/>
          <w:tab w:val="clear" w:pos="1588"/>
          <w:tab w:val="clear" w:pos="1985"/>
        </w:tabs>
        <w:overflowPunct/>
        <w:autoSpaceDE/>
        <w:autoSpaceDN/>
        <w:adjustRightInd/>
        <w:spacing w:before="0"/>
        <w:textAlignment w:val="auto"/>
      </w:pPr>
      <w:r w:rsidRPr="00FC0206">
        <w:br w:type="page"/>
      </w:r>
    </w:p>
    <w:p w14:paraId="75638D74" w14:textId="77777777" w:rsidR="00111507" w:rsidRPr="00FC0206" w:rsidRDefault="00111507" w:rsidP="00111507">
      <w:pPr>
        <w:pStyle w:val="Heading1"/>
        <w:jc w:val="center"/>
      </w:pPr>
      <w:bookmarkStart w:id="10" w:name="_Toc480527765"/>
      <w:bookmarkStart w:id="11" w:name="_Toc172574460"/>
      <w:bookmarkStart w:id="12" w:name="_Toc172708747"/>
      <w:bookmarkStart w:id="13" w:name="_Toc462664184"/>
      <w:bookmarkStart w:id="14" w:name="_Toc475550127"/>
      <w:bookmarkStart w:id="15" w:name="_Toc416161323"/>
      <w:bookmarkStart w:id="16" w:name="_Toc438553934"/>
      <w:bookmarkStart w:id="17" w:name="_Toc453929055"/>
      <w:bookmarkStart w:id="18" w:name="_Toc453932927"/>
      <w:bookmarkStart w:id="19" w:name="_Toc454295831"/>
      <w:bookmarkStart w:id="20" w:name="_Toc418526228"/>
      <w:bookmarkStart w:id="21" w:name="_Toc462664185"/>
      <w:r w:rsidRPr="00FC0206">
        <w:lastRenderedPageBreak/>
        <w:t>Annex – Full report of activities in ITU-T in the study period</w:t>
      </w:r>
      <w:bookmarkEnd w:id="10"/>
      <w:bookmarkEnd w:id="11"/>
      <w:bookmarkEnd w:id="12"/>
    </w:p>
    <w:p w14:paraId="073686E4" w14:textId="77777777" w:rsidR="00111507" w:rsidRPr="00FC0206" w:rsidRDefault="00111507" w:rsidP="00111507">
      <w:pPr>
        <w:pStyle w:val="Heading1"/>
        <w:spacing w:before="240"/>
      </w:pPr>
      <w:bookmarkStart w:id="22" w:name="_1_Achievements_in"/>
      <w:bookmarkStart w:id="23" w:name="_1_ITU-T_Study"/>
      <w:bookmarkStart w:id="24" w:name="_Toc172574461"/>
      <w:bookmarkStart w:id="25" w:name="dtitle1"/>
      <w:bookmarkStart w:id="26" w:name="_Toc172708748"/>
      <w:bookmarkStart w:id="27" w:name="_Toc480527766"/>
      <w:bookmarkEnd w:id="22"/>
      <w:bookmarkEnd w:id="23"/>
      <w:r w:rsidRPr="00FC0206">
        <w:t>1</w:t>
      </w:r>
      <w:r w:rsidRPr="00FC0206">
        <w:tab/>
        <w:t>ITU-T study groups</w:t>
      </w:r>
      <w:bookmarkEnd w:id="24"/>
      <w:bookmarkEnd w:id="25"/>
      <w:bookmarkEnd w:id="26"/>
    </w:p>
    <w:p w14:paraId="51E19418" w14:textId="77777777" w:rsidR="00111507" w:rsidRPr="00FC0206" w:rsidRDefault="00111507" w:rsidP="00111507">
      <w:pPr>
        <w:pStyle w:val="Heading2"/>
        <w:ind w:left="0" w:firstLine="0"/>
      </w:pPr>
      <w:bookmarkStart w:id="28" w:name="_Toc172574462"/>
      <w:bookmarkStart w:id="29" w:name="_Toc172708749"/>
      <w:r w:rsidRPr="00FC0206">
        <w:t>1.1</w:t>
      </w:r>
      <w:r w:rsidRPr="00FC0206">
        <w:tab/>
        <w:t>Standards approved and study group meetings</w:t>
      </w:r>
      <w:bookmarkEnd w:id="28"/>
      <w:bookmarkEnd w:id="29"/>
    </w:p>
    <w:p w14:paraId="55FB508F" w14:textId="77777777" w:rsidR="00111507" w:rsidRPr="00FC0206" w:rsidRDefault="00111507" w:rsidP="00111507">
      <w:r w:rsidRPr="00FC0206">
        <w:t xml:space="preserve">ITU approved </w:t>
      </w:r>
      <w:hyperlink r:id="rId56" w:history="1">
        <w:r w:rsidRPr="00FC0206">
          <w:rPr>
            <w:rStyle w:val="Hyperlink"/>
          </w:rPr>
          <w:t>218 new and revised ITU-T Recommendations and related texts</w:t>
        </w:r>
      </w:hyperlink>
      <w:r w:rsidRPr="00FC0206">
        <w:t xml:space="preserve"> from to January to 22 July 2024. For all ITU-T Recommendations in force, see the </w:t>
      </w:r>
      <w:hyperlink r:id="rId57" w:history="1">
        <w:r w:rsidRPr="00FC0206">
          <w:rPr>
            <w:rStyle w:val="Hyperlink"/>
          </w:rPr>
          <w:t>catalogue of ITU-T Recommendations</w:t>
        </w:r>
      </w:hyperlink>
      <w:r w:rsidRPr="00FC0206">
        <w:t xml:space="preserve">. </w:t>
      </w:r>
    </w:p>
    <w:p w14:paraId="254E50BF" w14:textId="77777777" w:rsidR="00111507" w:rsidRPr="00FC0206" w:rsidRDefault="00111507" w:rsidP="00111507">
      <w:r w:rsidRPr="00FC0206">
        <w:t xml:space="preserve">Executive summaries of ITU-T study group (SG) meetings can be found on their respective </w:t>
      </w:r>
      <w:hyperlink r:id="rId58" w:history="1">
        <w:r w:rsidRPr="00FC0206">
          <w:rPr>
            <w:rStyle w:val="Hyperlink"/>
          </w:rPr>
          <w:t>homepages</w:t>
        </w:r>
      </w:hyperlink>
      <w:r w:rsidRPr="00FC0206">
        <w:t>.</w:t>
      </w:r>
      <w:bookmarkStart w:id="30" w:name="_1.1_AI-based_mapping"/>
      <w:bookmarkEnd w:id="30"/>
      <w:r w:rsidRPr="00FC0206">
        <w:t xml:space="preserve"> ITU-T study group meetings held in the reporting period:</w:t>
      </w:r>
    </w:p>
    <w:p w14:paraId="487C7E36"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59" w:history="1">
        <w:r w:rsidR="00111507" w:rsidRPr="00FC0206">
          <w:rPr>
            <w:rStyle w:val="Hyperlink"/>
          </w:rPr>
          <w:t>SG2</w:t>
        </w:r>
      </w:hyperlink>
      <w:r w:rsidR="00111507" w:rsidRPr="00FC0206">
        <w:t>: Geneva, 19-28 June 2024; online, 11 March 2024</w:t>
      </w:r>
    </w:p>
    <w:p w14:paraId="6B02BAC0"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0" w:history="1">
        <w:r w:rsidR="00111507" w:rsidRPr="00FC0206">
          <w:rPr>
            <w:rStyle w:val="Hyperlink"/>
          </w:rPr>
          <w:t>SG3</w:t>
        </w:r>
      </w:hyperlink>
      <w:r w:rsidR="00111507" w:rsidRPr="00FC0206">
        <w:t>: Geneva, 9-18 July 2024</w:t>
      </w:r>
    </w:p>
    <w:p w14:paraId="62C34F7C"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1" w:history="1">
        <w:r w:rsidR="00111507" w:rsidRPr="00FC0206">
          <w:rPr>
            <w:rStyle w:val="Hyperlink"/>
          </w:rPr>
          <w:t>SG5</w:t>
        </w:r>
      </w:hyperlink>
      <w:r w:rsidR="00111507" w:rsidRPr="00FC0206">
        <w:t>: Wroclaw, Poland, 17-21 June 2024</w:t>
      </w:r>
    </w:p>
    <w:p w14:paraId="79CD2C13"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2" w:history="1">
        <w:r w:rsidR="00111507" w:rsidRPr="00FC0206">
          <w:rPr>
            <w:rStyle w:val="Hyperlink"/>
          </w:rPr>
          <w:t>SG9</w:t>
        </w:r>
      </w:hyperlink>
      <w:r w:rsidR="00111507" w:rsidRPr="00FC0206">
        <w:t>: Online, 9-17 May 2024</w:t>
      </w:r>
    </w:p>
    <w:p w14:paraId="4F20C18C"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3" w:history="1">
        <w:r w:rsidR="00111507" w:rsidRPr="00FC0206">
          <w:rPr>
            <w:rStyle w:val="Hyperlink"/>
          </w:rPr>
          <w:t>SG11</w:t>
        </w:r>
      </w:hyperlink>
      <w:r w:rsidR="00111507" w:rsidRPr="00FC0206">
        <w:t>: Geneva, 1-10 May 2024; online, 7 February 2024</w:t>
      </w:r>
    </w:p>
    <w:p w14:paraId="36AE0063"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4" w:history="1">
        <w:r w:rsidR="00111507" w:rsidRPr="00FC0206">
          <w:rPr>
            <w:rStyle w:val="Hyperlink"/>
          </w:rPr>
          <w:t>SG12</w:t>
        </w:r>
      </w:hyperlink>
      <w:r w:rsidR="00111507" w:rsidRPr="00FC0206">
        <w:t>: Geneva, 16-25 April 2024</w:t>
      </w:r>
    </w:p>
    <w:p w14:paraId="4C51985A"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5" w:history="1">
        <w:r w:rsidR="00111507" w:rsidRPr="00FC0206">
          <w:rPr>
            <w:rStyle w:val="Hyperlink"/>
          </w:rPr>
          <w:t>SG13</w:t>
        </w:r>
      </w:hyperlink>
      <w:r w:rsidR="00111507" w:rsidRPr="00FC0206">
        <w:t>: Geneva, 15-26 July 2024; Geneva, 4-15 March 2024</w:t>
      </w:r>
    </w:p>
    <w:p w14:paraId="714E8BFC"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6" w:history="1">
        <w:r w:rsidR="00111507" w:rsidRPr="00FC0206">
          <w:rPr>
            <w:rStyle w:val="Hyperlink"/>
          </w:rPr>
          <w:t>SG15</w:t>
        </w:r>
      </w:hyperlink>
      <w:r w:rsidR="00111507" w:rsidRPr="00FC0206">
        <w:t xml:space="preserve">: Montreal, Canada, 1-12 July 2024 </w:t>
      </w:r>
    </w:p>
    <w:p w14:paraId="6D5D33D6"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7" w:history="1">
        <w:r w:rsidR="00111507" w:rsidRPr="00FC0206">
          <w:rPr>
            <w:rStyle w:val="Hyperlink"/>
          </w:rPr>
          <w:t>SG16</w:t>
        </w:r>
      </w:hyperlink>
      <w:r w:rsidR="00111507" w:rsidRPr="00FC0206">
        <w:t xml:space="preserve">: Rennes, France, 15-26 April 2024 </w:t>
      </w:r>
    </w:p>
    <w:p w14:paraId="2B9A8B29"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8" w:history="1">
        <w:r w:rsidR="00111507" w:rsidRPr="00FC0206">
          <w:rPr>
            <w:rStyle w:val="Hyperlink"/>
          </w:rPr>
          <w:t>SG17</w:t>
        </w:r>
      </w:hyperlink>
      <w:r w:rsidR="00111507" w:rsidRPr="00FC0206">
        <w:t>: Online, 11-12 July 2024; Geneva, 20 February - 1 March 2024</w:t>
      </w:r>
    </w:p>
    <w:p w14:paraId="62D96574" w14:textId="77777777" w:rsidR="00111507" w:rsidRPr="00FC0206" w:rsidRDefault="007D39A6" w:rsidP="00111507">
      <w:pPr>
        <w:numPr>
          <w:ilvl w:val="0"/>
          <w:numId w:val="26"/>
        </w:numPr>
        <w:tabs>
          <w:tab w:val="clear" w:pos="794"/>
          <w:tab w:val="clear" w:pos="1191"/>
          <w:tab w:val="clear" w:pos="1588"/>
          <w:tab w:val="clear" w:pos="1985"/>
        </w:tabs>
        <w:overflowPunct/>
        <w:autoSpaceDE/>
        <w:autoSpaceDN/>
        <w:adjustRightInd/>
        <w:textAlignment w:val="auto"/>
      </w:pPr>
      <w:hyperlink r:id="rId69" w:history="1">
        <w:r w:rsidR="00111507" w:rsidRPr="00FC0206">
          <w:rPr>
            <w:rStyle w:val="Hyperlink"/>
          </w:rPr>
          <w:t>SG20</w:t>
        </w:r>
      </w:hyperlink>
      <w:r w:rsidR="00111507" w:rsidRPr="00FC0206">
        <w:t>: Geneva, 1-12 July 2024</w:t>
      </w:r>
    </w:p>
    <w:p w14:paraId="491610DF" w14:textId="77777777" w:rsidR="00111507" w:rsidRPr="00FC0206" w:rsidRDefault="00111507" w:rsidP="00111507">
      <w:pPr>
        <w:pStyle w:val="Heading2"/>
        <w:ind w:left="0" w:firstLine="0"/>
      </w:pPr>
      <w:bookmarkStart w:id="31" w:name="_Toc172574463"/>
      <w:bookmarkStart w:id="32" w:name="_Toc172708750"/>
      <w:r w:rsidRPr="00FC0206">
        <w:t>1.2</w:t>
      </w:r>
      <w:r w:rsidRPr="00FC0206">
        <w:tab/>
        <w:t>Non-attendance of vice-chairs</w:t>
      </w:r>
      <w:bookmarkEnd w:id="31"/>
      <w:bookmarkEnd w:id="32"/>
    </w:p>
    <w:p w14:paraId="6E920CE8" w14:textId="77777777" w:rsidR="00111507" w:rsidRPr="00FC0206" w:rsidRDefault="00111507" w:rsidP="00111507">
      <w:pPr>
        <w:spacing w:after="120"/>
      </w:pPr>
      <w:r w:rsidRPr="00FC0206">
        <w:t xml:space="preserve">PP Resolution 208 (Rev. Bucharest, 2022) "Appointment and maximum term of office for chairmen and vice-chairmen of Sector advisory groups, study groups and other groups" resolves that a Sector advisory group, study group or other group shall be made aware of the non-attendance of Chairs and Vice-Chairs in their respective groups and raise the issue through the Director of the relevant Bureau with the members concerned in an attempt to encourage and facilitate participation in these roles. </w:t>
      </w:r>
    </w:p>
    <w:p w14:paraId="74060E93" w14:textId="77777777" w:rsidR="00111507" w:rsidRPr="00FC0206" w:rsidRDefault="00111507" w:rsidP="00111507">
      <w:pPr>
        <w:spacing w:after="120"/>
      </w:pPr>
      <w:r w:rsidRPr="00FC0206">
        <w:t>No Chairs were absent from any meetings in the 2022-2024 study period.</w:t>
      </w:r>
    </w:p>
    <w:p w14:paraId="276A05A1" w14:textId="77777777" w:rsidR="00111507" w:rsidRPr="00FC0206" w:rsidRDefault="00111507" w:rsidP="00111507">
      <w:pPr>
        <w:spacing w:after="120"/>
      </w:pPr>
      <w:r w:rsidRPr="00FC0206">
        <w:t xml:space="preserve">The following table lists Vice-Chairs not in attendance at study group meetings held in the reporting period. </w:t>
      </w:r>
    </w:p>
    <w:tbl>
      <w:tblPr>
        <w:tblStyle w:val="TableGrid"/>
        <w:tblW w:w="5000" w:type="pct"/>
        <w:tblInd w:w="0" w:type="dxa"/>
        <w:tblLook w:val="04A0" w:firstRow="1" w:lastRow="0" w:firstColumn="1" w:lastColumn="0" w:noHBand="0" w:noVBand="1"/>
      </w:tblPr>
      <w:tblGrid>
        <w:gridCol w:w="1009"/>
        <w:gridCol w:w="3376"/>
        <w:gridCol w:w="5244"/>
      </w:tblGrid>
      <w:tr w:rsidR="00111507" w:rsidRPr="00FC0206" w14:paraId="42FEF15D" w14:textId="77777777" w:rsidTr="00CB1ACE">
        <w:trPr>
          <w:cantSplit/>
          <w:tblHeader/>
        </w:trPr>
        <w:tc>
          <w:tcPr>
            <w:tcW w:w="524" w:type="pct"/>
            <w:vAlign w:val="center"/>
          </w:tcPr>
          <w:p w14:paraId="2966BE71" w14:textId="77777777" w:rsidR="00111507" w:rsidRPr="00FC0206" w:rsidRDefault="00111507" w:rsidP="00CB1ACE">
            <w:pPr>
              <w:jc w:val="center"/>
              <w:rPr>
                <w:b/>
                <w:bCs/>
              </w:rPr>
            </w:pPr>
            <w:r w:rsidRPr="00FC0206">
              <w:rPr>
                <w:b/>
                <w:bCs/>
              </w:rPr>
              <w:t>Study Group</w:t>
            </w:r>
          </w:p>
        </w:tc>
        <w:tc>
          <w:tcPr>
            <w:tcW w:w="1753" w:type="pct"/>
            <w:vAlign w:val="center"/>
          </w:tcPr>
          <w:p w14:paraId="65A4BD6E" w14:textId="77777777" w:rsidR="00111507" w:rsidRPr="00FC0206" w:rsidRDefault="00111507" w:rsidP="00CB1ACE">
            <w:pPr>
              <w:jc w:val="center"/>
              <w:rPr>
                <w:b/>
                <w:bCs/>
              </w:rPr>
            </w:pPr>
            <w:r w:rsidRPr="00FC0206">
              <w:rPr>
                <w:b/>
                <w:bCs/>
              </w:rPr>
              <w:t>Meeting</w:t>
            </w:r>
          </w:p>
        </w:tc>
        <w:tc>
          <w:tcPr>
            <w:tcW w:w="2723" w:type="pct"/>
            <w:vAlign w:val="center"/>
          </w:tcPr>
          <w:p w14:paraId="7C0410A1" w14:textId="77777777" w:rsidR="00111507" w:rsidRPr="00FC0206" w:rsidRDefault="00111507" w:rsidP="00CB1ACE">
            <w:pPr>
              <w:jc w:val="center"/>
              <w:rPr>
                <w:b/>
                <w:bCs/>
              </w:rPr>
            </w:pPr>
            <w:r w:rsidRPr="00FC0206">
              <w:rPr>
                <w:b/>
                <w:bCs/>
              </w:rPr>
              <w:t>Non-attendance of</w:t>
            </w:r>
          </w:p>
        </w:tc>
      </w:tr>
      <w:tr w:rsidR="00111507" w:rsidRPr="00FC0206" w14:paraId="27959886" w14:textId="77777777" w:rsidTr="00CB1ACE">
        <w:trPr>
          <w:cantSplit/>
          <w:trHeight w:val="337"/>
        </w:trPr>
        <w:tc>
          <w:tcPr>
            <w:tcW w:w="524" w:type="pct"/>
            <w:vMerge w:val="restart"/>
            <w:vAlign w:val="center"/>
          </w:tcPr>
          <w:p w14:paraId="497E66CF" w14:textId="77777777" w:rsidR="00111507" w:rsidRPr="00FC0206" w:rsidRDefault="00111507" w:rsidP="00CB1ACE">
            <w:pPr>
              <w:jc w:val="center"/>
            </w:pPr>
            <w:r w:rsidRPr="00FC0206">
              <w:t>SG2</w:t>
            </w:r>
          </w:p>
        </w:tc>
        <w:tc>
          <w:tcPr>
            <w:tcW w:w="1753" w:type="pct"/>
            <w:vMerge w:val="restart"/>
            <w:vAlign w:val="center"/>
          </w:tcPr>
          <w:p w14:paraId="113AEDDE" w14:textId="77777777" w:rsidR="00111507" w:rsidRPr="00FC0206" w:rsidRDefault="00111507" w:rsidP="00CB1ACE">
            <w:r w:rsidRPr="00FC0206">
              <w:t>Virtual, 11 March 2024</w:t>
            </w:r>
          </w:p>
        </w:tc>
        <w:tc>
          <w:tcPr>
            <w:tcW w:w="2723" w:type="pct"/>
            <w:vAlign w:val="center"/>
          </w:tcPr>
          <w:p w14:paraId="1CC408E2" w14:textId="77777777" w:rsidR="00111507" w:rsidRPr="00FC0206" w:rsidRDefault="00111507" w:rsidP="00CB1ACE">
            <w:r w:rsidRPr="00FC0206">
              <w:t>Rashid AL MEMARI, United Arab Emirates</w:t>
            </w:r>
          </w:p>
        </w:tc>
      </w:tr>
      <w:tr w:rsidR="00111507" w:rsidRPr="00FC0206" w14:paraId="23428FEC" w14:textId="77777777" w:rsidTr="00CB1ACE">
        <w:trPr>
          <w:cantSplit/>
          <w:trHeight w:val="449"/>
        </w:trPr>
        <w:tc>
          <w:tcPr>
            <w:tcW w:w="524" w:type="pct"/>
            <w:vMerge/>
            <w:vAlign w:val="center"/>
          </w:tcPr>
          <w:p w14:paraId="31091F07" w14:textId="77777777" w:rsidR="00111507" w:rsidRPr="00FC0206" w:rsidRDefault="00111507" w:rsidP="00CB1ACE">
            <w:pPr>
              <w:jc w:val="center"/>
            </w:pPr>
          </w:p>
        </w:tc>
        <w:tc>
          <w:tcPr>
            <w:tcW w:w="1753" w:type="pct"/>
            <w:vMerge/>
            <w:vAlign w:val="center"/>
          </w:tcPr>
          <w:p w14:paraId="45F81AEC" w14:textId="77777777" w:rsidR="00111507" w:rsidRPr="00FC0206" w:rsidRDefault="00111507" w:rsidP="00CB1ACE"/>
        </w:tc>
        <w:tc>
          <w:tcPr>
            <w:tcW w:w="2723" w:type="pct"/>
            <w:vAlign w:val="center"/>
          </w:tcPr>
          <w:p w14:paraId="5A2D9F3B" w14:textId="77777777" w:rsidR="00111507" w:rsidRPr="00FC0206" w:rsidRDefault="00111507" w:rsidP="00CB1ACE">
            <w:r w:rsidRPr="00FC0206">
              <w:t>Yaw BOAMAH BAAFI, Ghana</w:t>
            </w:r>
          </w:p>
        </w:tc>
      </w:tr>
      <w:tr w:rsidR="00111507" w:rsidRPr="00FC0206" w14:paraId="6FF3D501" w14:textId="77777777" w:rsidTr="00CB1ACE">
        <w:trPr>
          <w:cantSplit/>
          <w:trHeight w:val="346"/>
        </w:trPr>
        <w:tc>
          <w:tcPr>
            <w:tcW w:w="524" w:type="pct"/>
            <w:vMerge/>
            <w:vAlign w:val="center"/>
          </w:tcPr>
          <w:p w14:paraId="4B982361" w14:textId="77777777" w:rsidR="00111507" w:rsidRPr="00FC0206" w:rsidRDefault="00111507" w:rsidP="00CB1ACE">
            <w:pPr>
              <w:jc w:val="center"/>
            </w:pPr>
          </w:p>
        </w:tc>
        <w:tc>
          <w:tcPr>
            <w:tcW w:w="1753" w:type="pct"/>
            <w:vMerge/>
            <w:vAlign w:val="center"/>
          </w:tcPr>
          <w:p w14:paraId="2692277E" w14:textId="77777777" w:rsidR="00111507" w:rsidRPr="00FC0206" w:rsidRDefault="00111507" w:rsidP="00CB1ACE"/>
        </w:tc>
        <w:tc>
          <w:tcPr>
            <w:tcW w:w="2723" w:type="pct"/>
            <w:vAlign w:val="center"/>
          </w:tcPr>
          <w:p w14:paraId="5001CBCA" w14:textId="77777777" w:rsidR="00111507" w:rsidRPr="00FC0206" w:rsidRDefault="00111507" w:rsidP="00CB1ACE">
            <w:r w:rsidRPr="00FC0206">
              <w:t>Vijay Kumar ROY, India</w:t>
            </w:r>
          </w:p>
        </w:tc>
      </w:tr>
      <w:tr w:rsidR="00111507" w:rsidRPr="00FC0206" w14:paraId="1F77799C" w14:textId="77777777" w:rsidTr="00CB1ACE">
        <w:trPr>
          <w:cantSplit/>
          <w:trHeight w:val="47"/>
        </w:trPr>
        <w:tc>
          <w:tcPr>
            <w:tcW w:w="524" w:type="pct"/>
            <w:vMerge/>
            <w:vAlign w:val="center"/>
          </w:tcPr>
          <w:p w14:paraId="783F7248" w14:textId="77777777" w:rsidR="00111507" w:rsidRPr="00FC0206" w:rsidRDefault="00111507" w:rsidP="00CB1ACE">
            <w:pPr>
              <w:jc w:val="center"/>
            </w:pPr>
          </w:p>
        </w:tc>
        <w:tc>
          <w:tcPr>
            <w:tcW w:w="1753" w:type="pct"/>
            <w:vMerge/>
            <w:vAlign w:val="center"/>
          </w:tcPr>
          <w:p w14:paraId="35103C27" w14:textId="77777777" w:rsidR="00111507" w:rsidRPr="00FC0206" w:rsidRDefault="00111507" w:rsidP="00CB1ACE"/>
        </w:tc>
        <w:tc>
          <w:tcPr>
            <w:tcW w:w="2723" w:type="pct"/>
            <w:vAlign w:val="center"/>
          </w:tcPr>
          <w:p w14:paraId="4AE071B8" w14:textId="77777777" w:rsidR="00111507" w:rsidRPr="00FC0206" w:rsidRDefault="00111507" w:rsidP="00CB1ACE">
            <w:r w:rsidRPr="00FC0206">
              <w:t>Hossam SAKAR, Egypt</w:t>
            </w:r>
          </w:p>
        </w:tc>
      </w:tr>
      <w:tr w:rsidR="00111507" w:rsidRPr="00FC0206" w14:paraId="51933833" w14:textId="77777777" w:rsidTr="00CB1ACE">
        <w:trPr>
          <w:cantSplit/>
          <w:trHeight w:val="47"/>
        </w:trPr>
        <w:tc>
          <w:tcPr>
            <w:tcW w:w="524" w:type="pct"/>
            <w:vMerge/>
            <w:vAlign w:val="center"/>
          </w:tcPr>
          <w:p w14:paraId="45812060" w14:textId="77777777" w:rsidR="00111507" w:rsidRPr="00FC0206" w:rsidRDefault="00111507" w:rsidP="00CB1ACE">
            <w:pPr>
              <w:jc w:val="center"/>
            </w:pPr>
          </w:p>
        </w:tc>
        <w:tc>
          <w:tcPr>
            <w:tcW w:w="1753" w:type="pct"/>
            <w:vMerge/>
            <w:vAlign w:val="center"/>
          </w:tcPr>
          <w:p w14:paraId="05C3E064" w14:textId="77777777" w:rsidR="00111507" w:rsidRPr="00FC0206" w:rsidRDefault="00111507" w:rsidP="00CB1ACE"/>
        </w:tc>
        <w:tc>
          <w:tcPr>
            <w:tcW w:w="2723" w:type="pct"/>
            <w:vAlign w:val="center"/>
          </w:tcPr>
          <w:p w14:paraId="468403D1" w14:textId="77777777" w:rsidR="00111507" w:rsidRPr="00FC0206" w:rsidRDefault="00111507" w:rsidP="00CB1ACE">
            <w:r w:rsidRPr="00FC0206">
              <w:t>Ramazan YILMAZ, Turkey</w:t>
            </w:r>
          </w:p>
        </w:tc>
      </w:tr>
      <w:tr w:rsidR="00111507" w:rsidRPr="00FC0206" w14:paraId="6D540DAF" w14:textId="77777777" w:rsidTr="00CB1ACE">
        <w:trPr>
          <w:cantSplit/>
        </w:trPr>
        <w:tc>
          <w:tcPr>
            <w:tcW w:w="524" w:type="pct"/>
            <w:vAlign w:val="center"/>
          </w:tcPr>
          <w:p w14:paraId="17DFDD1D" w14:textId="77777777" w:rsidR="00111507" w:rsidRPr="00FC0206" w:rsidRDefault="00111507" w:rsidP="00CB1ACE">
            <w:pPr>
              <w:jc w:val="center"/>
            </w:pPr>
            <w:r w:rsidRPr="00FC0206">
              <w:t>SG2</w:t>
            </w:r>
          </w:p>
        </w:tc>
        <w:tc>
          <w:tcPr>
            <w:tcW w:w="1753" w:type="pct"/>
            <w:vAlign w:val="center"/>
          </w:tcPr>
          <w:p w14:paraId="02325A2F" w14:textId="77777777" w:rsidR="00111507" w:rsidRPr="00FC0206" w:rsidRDefault="00111507" w:rsidP="00CB1ACE">
            <w:r w:rsidRPr="00FC0206">
              <w:t>Geneva, 19 - 28 June 2024</w:t>
            </w:r>
          </w:p>
        </w:tc>
        <w:tc>
          <w:tcPr>
            <w:tcW w:w="2723" w:type="pct"/>
            <w:vAlign w:val="center"/>
          </w:tcPr>
          <w:p w14:paraId="60BA7CD6" w14:textId="77777777" w:rsidR="00111507" w:rsidRPr="00FC0206" w:rsidRDefault="00111507" w:rsidP="00CB1ACE">
            <w:r w:rsidRPr="00FC0206">
              <w:t>Hossam SAKAR, Egypt</w:t>
            </w:r>
          </w:p>
        </w:tc>
      </w:tr>
      <w:tr w:rsidR="00111507" w:rsidRPr="00FC0206" w14:paraId="777ABE71" w14:textId="77777777" w:rsidTr="00CB1ACE">
        <w:trPr>
          <w:cantSplit/>
          <w:trHeight w:val="80"/>
        </w:trPr>
        <w:tc>
          <w:tcPr>
            <w:tcW w:w="524" w:type="pct"/>
            <w:vAlign w:val="center"/>
          </w:tcPr>
          <w:p w14:paraId="4C9DF1A7" w14:textId="77777777" w:rsidR="00111507" w:rsidRPr="00FC0206" w:rsidRDefault="00111507" w:rsidP="00CB1ACE">
            <w:pPr>
              <w:jc w:val="center"/>
            </w:pPr>
            <w:r w:rsidRPr="00FC0206">
              <w:lastRenderedPageBreak/>
              <w:t>SG3</w:t>
            </w:r>
          </w:p>
        </w:tc>
        <w:tc>
          <w:tcPr>
            <w:tcW w:w="1753" w:type="pct"/>
            <w:vAlign w:val="center"/>
          </w:tcPr>
          <w:p w14:paraId="624C6FE7" w14:textId="77777777" w:rsidR="00111507" w:rsidRPr="00FC0206" w:rsidRDefault="00111507" w:rsidP="00CB1ACE">
            <w:r w:rsidRPr="00FC0206">
              <w:t>Geneva, 9 - 18 July 2024</w:t>
            </w:r>
          </w:p>
        </w:tc>
        <w:tc>
          <w:tcPr>
            <w:tcW w:w="2723" w:type="pct"/>
            <w:vAlign w:val="center"/>
          </w:tcPr>
          <w:p w14:paraId="296DE1C3" w14:textId="77777777" w:rsidR="00111507" w:rsidRPr="00FC0206" w:rsidRDefault="00111507" w:rsidP="00CB1ACE">
            <w:r w:rsidRPr="00FC0206">
              <w:t>Omar ALNEMER, United Arab Emirates</w:t>
            </w:r>
          </w:p>
        </w:tc>
      </w:tr>
      <w:tr w:rsidR="00111507" w:rsidRPr="00FC0206" w14:paraId="3D655EE2" w14:textId="77777777" w:rsidTr="00CB1ACE">
        <w:trPr>
          <w:cantSplit/>
          <w:trHeight w:val="47"/>
        </w:trPr>
        <w:tc>
          <w:tcPr>
            <w:tcW w:w="524" w:type="pct"/>
            <w:vMerge w:val="restart"/>
            <w:vAlign w:val="center"/>
          </w:tcPr>
          <w:p w14:paraId="3AE8F5A1" w14:textId="77777777" w:rsidR="00111507" w:rsidRPr="00FC0206" w:rsidRDefault="00111507" w:rsidP="00CB1ACE">
            <w:pPr>
              <w:jc w:val="center"/>
            </w:pPr>
            <w:r w:rsidRPr="00FC0206">
              <w:t>SG5</w:t>
            </w:r>
          </w:p>
        </w:tc>
        <w:tc>
          <w:tcPr>
            <w:tcW w:w="1753" w:type="pct"/>
            <w:vMerge w:val="restart"/>
            <w:vAlign w:val="center"/>
          </w:tcPr>
          <w:p w14:paraId="1623EFA4" w14:textId="77777777" w:rsidR="00111507" w:rsidRPr="00FC0206" w:rsidRDefault="00111507" w:rsidP="00CB1ACE">
            <w:r w:rsidRPr="00FC0206">
              <w:t>Wroclaw, 17 - 21 June 2024</w:t>
            </w:r>
          </w:p>
        </w:tc>
        <w:tc>
          <w:tcPr>
            <w:tcW w:w="2723" w:type="pct"/>
            <w:vAlign w:val="center"/>
          </w:tcPr>
          <w:p w14:paraId="7BAD2B5C" w14:textId="77777777" w:rsidR="00111507" w:rsidRPr="00FC0206" w:rsidRDefault="00111507" w:rsidP="00CB1ACE">
            <w:r w:rsidRPr="00FC0206">
              <w:t>Vincent Urbain NAMRONA, Central African Rep.</w:t>
            </w:r>
          </w:p>
        </w:tc>
      </w:tr>
      <w:tr w:rsidR="00111507" w:rsidRPr="00FC0206" w14:paraId="16D60B8F" w14:textId="77777777" w:rsidTr="00CB1ACE">
        <w:trPr>
          <w:cantSplit/>
          <w:trHeight w:val="47"/>
        </w:trPr>
        <w:tc>
          <w:tcPr>
            <w:tcW w:w="524" w:type="pct"/>
            <w:vMerge/>
            <w:vAlign w:val="center"/>
          </w:tcPr>
          <w:p w14:paraId="74F5E4AE" w14:textId="77777777" w:rsidR="00111507" w:rsidRPr="00FC0206" w:rsidRDefault="00111507" w:rsidP="00CB1ACE">
            <w:pPr>
              <w:jc w:val="center"/>
            </w:pPr>
          </w:p>
        </w:tc>
        <w:tc>
          <w:tcPr>
            <w:tcW w:w="1753" w:type="pct"/>
            <w:vMerge/>
            <w:vAlign w:val="center"/>
          </w:tcPr>
          <w:p w14:paraId="1852EC96" w14:textId="77777777" w:rsidR="00111507" w:rsidRPr="00FC0206" w:rsidRDefault="00111507" w:rsidP="00CB1ACE"/>
        </w:tc>
        <w:tc>
          <w:tcPr>
            <w:tcW w:w="2723" w:type="pct"/>
            <w:vAlign w:val="center"/>
          </w:tcPr>
          <w:p w14:paraId="404AF642" w14:textId="77777777" w:rsidR="00111507" w:rsidRPr="00FC0206" w:rsidRDefault="00111507" w:rsidP="00CB1ACE">
            <w:pPr>
              <w:tabs>
                <w:tab w:val="clear" w:pos="794"/>
                <w:tab w:val="clear" w:pos="1588"/>
                <w:tab w:val="clear" w:pos="1985"/>
              </w:tabs>
            </w:pPr>
            <w:r w:rsidRPr="00FC0206">
              <w:t>Saidiahrol SAIDIAKBAROV, Republic of Uzbekistan</w:t>
            </w:r>
          </w:p>
        </w:tc>
      </w:tr>
      <w:tr w:rsidR="00111507" w:rsidRPr="00FC0206" w14:paraId="469B8C41" w14:textId="77777777" w:rsidTr="00CB1ACE">
        <w:trPr>
          <w:cantSplit/>
          <w:trHeight w:val="47"/>
        </w:trPr>
        <w:tc>
          <w:tcPr>
            <w:tcW w:w="524" w:type="pct"/>
            <w:vAlign w:val="center"/>
          </w:tcPr>
          <w:p w14:paraId="2C862EAA" w14:textId="77777777" w:rsidR="00111507" w:rsidRPr="00FC0206" w:rsidRDefault="00111507" w:rsidP="00CB1ACE">
            <w:pPr>
              <w:jc w:val="center"/>
            </w:pPr>
            <w:r w:rsidRPr="00FC0206">
              <w:t>SG9</w:t>
            </w:r>
          </w:p>
        </w:tc>
        <w:tc>
          <w:tcPr>
            <w:tcW w:w="1753" w:type="pct"/>
            <w:vAlign w:val="center"/>
          </w:tcPr>
          <w:p w14:paraId="32B8EEB3" w14:textId="77777777" w:rsidR="00111507" w:rsidRPr="00FC0206" w:rsidRDefault="00111507" w:rsidP="00CB1ACE">
            <w:r w:rsidRPr="00FC0206">
              <w:t>Virtual, 9 - 17 May 2024</w:t>
            </w:r>
          </w:p>
        </w:tc>
        <w:tc>
          <w:tcPr>
            <w:tcW w:w="2723" w:type="pct"/>
            <w:vAlign w:val="center"/>
          </w:tcPr>
          <w:p w14:paraId="7BAA12AE" w14:textId="77777777" w:rsidR="00111507" w:rsidRPr="00FC0206" w:rsidRDefault="00111507" w:rsidP="00CB1ACE">
            <w:pPr>
              <w:rPr>
                <w:rFonts w:eastAsia="Times New Roman"/>
              </w:rPr>
            </w:pPr>
            <w:r w:rsidRPr="00FC0206">
              <w:t>Blaise MAMADOU, Central African Rep.</w:t>
            </w:r>
          </w:p>
        </w:tc>
      </w:tr>
      <w:tr w:rsidR="00111507" w:rsidRPr="00FC0206" w14:paraId="4CAD7124" w14:textId="77777777" w:rsidTr="00CB1ACE">
        <w:trPr>
          <w:cantSplit/>
        </w:trPr>
        <w:tc>
          <w:tcPr>
            <w:tcW w:w="524" w:type="pct"/>
            <w:vMerge w:val="restart"/>
            <w:vAlign w:val="center"/>
          </w:tcPr>
          <w:p w14:paraId="58607AF2" w14:textId="77777777" w:rsidR="00111507" w:rsidRPr="00FC0206" w:rsidRDefault="00111507" w:rsidP="00CB1ACE">
            <w:pPr>
              <w:jc w:val="center"/>
            </w:pPr>
            <w:r w:rsidRPr="00FC0206">
              <w:t>SG11</w:t>
            </w:r>
          </w:p>
        </w:tc>
        <w:tc>
          <w:tcPr>
            <w:tcW w:w="1753" w:type="pct"/>
            <w:vMerge w:val="restart"/>
            <w:vAlign w:val="center"/>
          </w:tcPr>
          <w:p w14:paraId="08596DE2" w14:textId="77777777" w:rsidR="00111507" w:rsidRPr="00FC0206" w:rsidRDefault="00111507" w:rsidP="00CB1ACE">
            <w:r w:rsidRPr="00FC0206">
              <w:t>Geneva, 1 - 10 May 2024</w:t>
            </w:r>
          </w:p>
        </w:tc>
        <w:tc>
          <w:tcPr>
            <w:tcW w:w="2723" w:type="pct"/>
            <w:vAlign w:val="center"/>
          </w:tcPr>
          <w:p w14:paraId="69D93404" w14:textId="77777777" w:rsidR="00111507" w:rsidRPr="00FC0206" w:rsidRDefault="00111507" w:rsidP="00CB1ACE">
            <w:r w:rsidRPr="00FC0206">
              <w:t>Ibrahim Abdalah Mohamed BALA, Sudan</w:t>
            </w:r>
          </w:p>
        </w:tc>
      </w:tr>
      <w:tr w:rsidR="00111507" w:rsidRPr="00FC0206" w14:paraId="7D99FE3A" w14:textId="77777777" w:rsidTr="00CB1ACE">
        <w:trPr>
          <w:cantSplit/>
        </w:trPr>
        <w:tc>
          <w:tcPr>
            <w:tcW w:w="524" w:type="pct"/>
            <w:vMerge/>
            <w:vAlign w:val="center"/>
          </w:tcPr>
          <w:p w14:paraId="34DA5D4D" w14:textId="77777777" w:rsidR="00111507" w:rsidRPr="00FC0206" w:rsidRDefault="00111507" w:rsidP="00CB1ACE">
            <w:pPr>
              <w:jc w:val="center"/>
            </w:pPr>
          </w:p>
        </w:tc>
        <w:tc>
          <w:tcPr>
            <w:tcW w:w="1753" w:type="pct"/>
            <w:vMerge/>
            <w:vAlign w:val="center"/>
          </w:tcPr>
          <w:p w14:paraId="383A2A0A" w14:textId="77777777" w:rsidR="00111507" w:rsidRPr="00FC0206" w:rsidRDefault="00111507" w:rsidP="00CB1ACE"/>
        </w:tc>
        <w:tc>
          <w:tcPr>
            <w:tcW w:w="2723" w:type="pct"/>
            <w:vAlign w:val="center"/>
          </w:tcPr>
          <w:p w14:paraId="2A6B9E05" w14:textId="77777777" w:rsidR="00111507" w:rsidRPr="00FC0206" w:rsidRDefault="00111507" w:rsidP="00CB1ACE">
            <w:r w:rsidRPr="00FC0206">
              <w:t>Juan Matias CATTANEO, Argentina</w:t>
            </w:r>
          </w:p>
        </w:tc>
      </w:tr>
      <w:tr w:rsidR="00111507" w:rsidRPr="00FC0206" w14:paraId="1A410CE3" w14:textId="77777777" w:rsidTr="00CB1ACE">
        <w:trPr>
          <w:cantSplit/>
        </w:trPr>
        <w:tc>
          <w:tcPr>
            <w:tcW w:w="524" w:type="pct"/>
            <w:vMerge/>
            <w:vAlign w:val="center"/>
          </w:tcPr>
          <w:p w14:paraId="17BB042A" w14:textId="77777777" w:rsidR="00111507" w:rsidRPr="00FC0206" w:rsidRDefault="00111507" w:rsidP="00CB1ACE">
            <w:pPr>
              <w:jc w:val="center"/>
            </w:pPr>
          </w:p>
        </w:tc>
        <w:tc>
          <w:tcPr>
            <w:tcW w:w="1753" w:type="pct"/>
            <w:vMerge/>
            <w:vAlign w:val="center"/>
          </w:tcPr>
          <w:p w14:paraId="7C9B73EE" w14:textId="77777777" w:rsidR="00111507" w:rsidRPr="00FC0206" w:rsidRDefault="00111507" w:rsidP="00CB1ACE"/>
        </w:tc>
        <w:tc>
          <w:tcPr>
            <w:tcW w:w="2723" w:type="pct"/>
            <w:vAlign w:val="center"/>
          </w:tcPr>
          <w:p w14:paraId="72BB65E6" w14:textId="77777777" w:rsidR="00111507" w:rsidRPr="00FC0206" w:rsidRDefault="00111507" w:rsidP="00CB1ACE">
            <w:r w:rsidRPr="00FC0206">
              <w:t>Arezu OROJLU, Iran</w:t>
            </w:r>
          </w:p>
        </w:tc>
      </w:tr>
      <w:tr w:rsidR="00111507" w:rsidRPr="00FC0206" w14:paraId="51BFFE05" w14:textId="77777777" w:rsidTr="00CB1ACE">
        <w:trPr>
          <w:cantSplit/>
        </w:trPr>
        <w:tc>
          <w:tcPr>
            <w:tcW w:w="524" w:type="pct"/>
            <w:vMerge w:val="restart"/>
            <w:vAlign w:val="center"/>
          </w:tcPr>
          <w:p w14:paraId="4C981C55" w14:textId="77777777" w:rsidR="00111507" w:rsidRPr="00FC0206" w:rsidRDefault="00111507" w:rsidP="00CB1ACE">
            <w:pPr>
              <w:jc w:val="center"/>
            </w:pPr>
            <w:r w:rsidRPr="00FC0206">
              <w:t>SG12</w:t>
            </w:r>
          </w:p>
        </w:tc>
        <w:tc>
          <w:tcPr>
            <w:tcW w:w="1753" w:type="pct"/>
            <w:vMerge w:val="restart"/>
            <w:vAlign w:val="center"/>
          </w:tcPr>
          <w:p w14:paraId="0283C7BE" w14:textId="77777777" w:rsidR="00111507" w:rsidRPr="00FC0206" w:rsidRDefault="00111507" w:rsidP="00CB1ACE">
            <w:r w:rsidRPr="00FC0206">
              <w:t>Geneva, 16 - 25 April 2024</w:t>
            </w:r>
          </w:p>
        </w:tc>
        <w:tc>
          <w:tcPr>
            <w:tcW w:w="2723" w:type="pct"/>
            <w:vAlign w:val="center"/>
          </w:tcPr>
          <w:p w14:paraId="149275DB" w14:textId="77777777" w:rsidR="00111507" w:rsidRPr="00FC0206" w:rsidDel="00EF3BAF" w:rsidRDefault="00111507" w:rsidP="00CB1ACE">
            <w:r w:rsidRPr="00FC0206">
              <w:t>Sergio Daniel D'UVA, Argentina</w:t>
            </w:r>
          </w:p>
        </w:tc>
      </w:tr>
      <w:tr w:rsidR="00111507" w:rsidRPr="00FC0206" w14:paraId="6D7104CF" w14:textId="77777777" w:rsidTr="00CB1ACE">
        <w:trPr>
          <w:cantSplit/>
          <w:trHeight w:val="215"/>
        </w:trPr>
        <w:tc>
          <w:tcPr>
            <w:tcW w:w="524" w:type="pct"/>
            <w:vMerge/>
            <w:vAlign w:val="center"/>
          </w:tcPr>
          <w:p w14:paraId="4D80DDC8" w14:textId="77777777" w:rsidR="00111507" w:rsidRPr="00FC0206" w:rsidRDefault="00111507" w:rsidP="00CB1ACE">
            <w:pPr>
              <w:jc w:val="center"/>
            </w:pPr>
          </w:p>
        </w:tc>
        <w:tc>
          <w:tcPr>
            <w:tcW w:w="1753" w:type="pct"/>
            <w:vMerge/>
            <w:vAlign w:val="center"/>
          </w:tcPr>
          <w:p w14:paraId="63C924EF" w14:textId="77777777" w:rsidR="00111507" w:rsidRPr="00FC0206" w:rsidRDefault="00111507" w:rsidP="00CB1ACE"/>
        </w:tc>
        <w:tc>
          <w:tcPr>
            <w:tcW w:w="2723" w:type="pct"/>
            <w:vAlign w:val="center"/>
          </w:tcPr>
          <w:p w14:paraId="369AD884" w14:textId="77777777" w:rsidR="00111507" w:rsidRPr="00FC0206" w:rsidRDefault="00111507" w:rsidP="00CB1ACE">
            <w:r w:rsidRPr="00FC0206">
              <w:t>Edoyemi OGOH, Nigeria</w:t>
            </w:r>
          </w:p>
        </w:tc>
      </w:tr>
      <w:tr w:rsidR="00111507" w:rsidRPr="00FC0206" w14:paraId="3E8C4EE4" w14:textId="77777777" w:rsidTr="00CB1ACE">
        <w:trPr>
          <w:cantSplit/>
        </w:trPr>
        <w:tc>
          <w:tcPr>
            <w:tcW w:w="524" w:type="pct"/>
            <w:vMerge w:val="restart"/>
            <w:vAlign w:val="center"/>
          </w:tcPr>
          <w:p w14:paraId="23D276A2" w14:textId="77777777" w:rsidR="00111507" w:rsidRPr="00FC0206" w:rsidRDefault="00111507" w:rsidP="00CB1ACE">
            <w:pPr>
              <w:jc w:val="center"/>
            </w:pPr>
            <w:r w:rsidRPr="00FC0206">
              <w:t>SG13</w:t>
            </w:r>
          </w:p>
        </w:tc>
        <w:tc>
          <w:tcPr>
            <w:tcW w:w="1753" w:type="pct"/>
            <w:vMerge w:val="restart"/>
            <w:vAlign w:val="center"/>
          </w:tcPr>
          <w:p w14:paraId="5C1DDB06" w14:textId="77777777" w:rsidR="00111507" w:rsidRPr="00FC0206" w:rsidRDefault="00111507" w:rsidP="00CB1ACE">
            <w:r w:rsidRPr="00FC0206">
              <w:t>Geneva, 4 - 15 March 2024</w:t>
            </w:r>
          </w:p>
        </w:tc>
        <w:tc>
          <w:tcPr>
            <w:tcW w:w="2723" w:type="pct"/>
            <w:vAlign w:val="center"/>
          </w:tcPr>
          <w:p w14:paraId="00685B89" w14:textId="77777777" w:rsidR="00111507" w:rsidRPr="00FC0206" w:rsidRDefault="00111507" w:rsidP="00CB1ACE">
            <w:r w:rsidRPr="00FC0206">
              <w:t>Bülent ARSAL, Turkey</w:t>
            </w:r>
          </w:p>
        </w:tc>
      </w:tr>
      <w:tr w:rsidR="00111507" w:rsidRPr="00FC0206" w14:paraId="41DFD904" w14:textId="77777777" w:rsidTr="00CB1ACE">
        <w:trPr>
          <w:cantSplit/>
          <w:trHeight w:val="47"/>
        </w:trPr>
        <w:tc>
          <w:tcPr>
            <w:tcW w:w="524" w:type="pct"/>
            <w:vMerge/>
            <w:vAlign w:val="center"/>
          </w:tcPr>
          <w:p w14:paraId="27BB5C8B" w14:textId="77777777" w:rsidR="00111507" w:rsidRPr="00FC0206" w:rsidRDefault="00111507" w:rsidP="00CB1ACE">
            <w:pPr>
              <w:jc w:val="center"/>
            </w:pPr>
          </w:p>
        </w:tc>
        <w:tc>
          <w:tcPr>
            <w:tcW w:w="1753" w:type="pct"/>
            <w:vMerge/>
            <w:vAlign w:val="center"/>
          </w:tcPr>
          <w:p w14:paraId="59DA0EF2" w14:textId="77777777" w:rsidR="00111507" w:rsidRPr="00FC0206" w:rsidRDefault="00111507" w:rsidP="00CB1ACE"/>
        </w:tc>
        <w:tc>
          <w:tcPr>
            <w:tcW w:w="2723" w:type="pct"/>
            <w:vAlign w:val="center"/>
          </w:tcPr>
          <w:p w14:paraId="1D7C3A93" w14:textId="77777777" w:rsidR="00111507" w:rsidRPr="00FC0206" w:rsidRDefault="00111507" w:rsidP="00CB1ACE">
            <w:r w:rsidRPr="00FC0206">
              <w:t>Anabel DEL CARMEN CISNEROS, Argentina</w:t>
            </w:r>
          </w:p>
        </w:tc>
      </w:tr>
      <w:tr w:rsidR="00111507" w:rsidRPr="00FC0206" w14:paraId="49E1632B" w14:textId="77777777" w:rsidTr="00CB1ACE">
        <w:trPr>
          <w:cantSplit/>
          <w:trHeight w:val="212"/>
        </w:trPr>
        <w:tc>
          <w:tcPr>
            <w:tcW w:w="524" w:type="pct"/>
            <w:vAlign w:val="center"/>
          </w:tcPr>
          <w:p w14:paraId="43955076" w14:textId="77777777" w:rsidR="00111507" w:rsidRPr="00FC0206" w:rsidRDefault="00111507" w:rsidP="00CB1ACE">
            <w:pPr>
              <w:jc w:val="center"/>
            </w:pPr>
            <w:r w:rsidRPr="00FC0206">
              <w:t>SG15</w:t>
            </w:r>
          </w:p>
        </w:tc>
        <w:tc>
          <w:tcPr>
            <w:tcW w:w="1753" w:type="pct"/>
            <w:vAlign w:val="center"/>
          </w:tcPr>
          <w:p w14:paraId="523C88D2" w14:textId="77777777" w:rsidR="00111507" w:rsidRPr="00FC0206" w:rsidRDefault="00111507" w:rsidP="00CB1ACE">
            <w:r w:rsidRPr="00FC0206">
              <w:t>Montreal, 1 - 12 July 2024</w:t>
            </w:r>
          </w:p>
        </w:tc>
        <w:tc>
          <w:tcPr>
            <w:tcW w:w="2723" w:type="pct"/>
            <w:vAlign w:val="center"/>
          </w:tcPr>
          <w:p w14:paraId="7759C4D7" w14:textId="77777777" w:rsidR="00111507" w:rsidRPr="00FC0206" w:rsidRDefault="00111507" w:rsidP="00CB1ACE">
            <w:r w:rsidRPr="00FC0206">
              <w:t>Emanuele NASTRI, Italy</w:t>
            </w:r>
          </w:p>
        </w:tc>
      </w:tr>
      <w:tr w:rsidR="00111507" w:rsidRPr="00FC0206" w14:paraId="17F73162" w14:textId="77777777" w:rsidTr="00CB1ACE">
        <w:trPr>
          <w:cantSplit/>
          <w:trHeight w:val="212"/>
        </w:trPr>
        <w:tc>
          <w:tcPr>
            <w:tcW w:w="524" w:type="pct"/>
            <w:vMerge w:val="restart"/>
            <w:vAlign w:val="center"/>
          </w:tcPr>
          <w:p w14:paraId="66A63439" w14:textId="77777777" w:rsidR="00111507" w:rsidRPr="00FC0206" w:rsidRDefault="00111507" w:rsidP="00CB1ACE">
            <w:pPr>
              <w:jc w:val="center"/>
            </w:pPr>
            <w:r w:rsidRPr="00FC0206">
              <w:t>SG16</w:t>
            </w:r>
          </w:p>
        </w:tc>
        <w:tc>
          <w:tcPr>
            <w:tcW w:w="1753" w:type="pct"/>
            <w:vMerge w:val="restart"/>
            <w:vAlign w:val="center"/>
          </w:tcPr>
          <w:p w14:paraId="112E531D" w14:textId="77777777" w:rsidR="00111507" w:rsidRPr="00FC0206" w:rsidRDefault="00111507" w:rsidP="00CB1ACE">
            <w:r w:rsidRPr="00FC0206">
              <w:t>Rennes, 15 - 26 April 2024</w:t>
            </w:r>
          </w:p>
        </w:tc>
        <w:tc>
          <w:tcPr>
            <w:tcW w:w="2723" w:type="pct"/>
            <w:vAlign w:val="center"/>
          </w:tcPr>
          <w:p w14:paraId="3937424C" w14:textId="77777777" w:rsidR="00111507" w:rsidRPr="00FC0206" w:rsidRDefault="00111507" w:rsidP="00CB1ACE">
            <w:r w:rsidRPr="00FC0206">
              <w:t>Charles Zoé BANGA, Central African Rep.</w:t>
            </w:r>
          </w:p>
        </w:tc>
      </w:tr>
      <w:tr w:rsidR="00111507" w:rsidRPr="00FC0206" w14:paraId="7F73BF28" w14:textId="77777777" w:rsidTr="00CB1ACE">
        <w:trPr>
          <w:cantSplit/>
          <w:trHeight w:val="212"/>
        </w:trPr>
        <w:tc>
          <w:tcPr>
            <w:tcW w:w="524" w:type="pct"/>
            <w:vMerge/>
            <w:vAlign w:val="center"/>
          </w:tcPr>
          <w:p w14:paraId="012E32EE" w14:textId="77777777" w:rsidR="00111507" w:rsidRPr="00FC0206" w:rsidRDefault="00111507" w:rsidP="00CB1ACE">
            <w:pPr>
              <w:jc w:val="center"/>
            </w:pPr>
          </w:p>
        </w:tc>
        <w:tc>
          <w:tcPr>
            <w:tcW w:w="1753" w:type="pct"/>
            <w:vMerge/>
            <w:vAlign w:val="center"/>
          </w:tcPr>
          <w:p w14:paraId="64647C05" w14:textId="77777777" w:rsidR="00111507" w:rsidRPr="00FC0206" w:rsidRDefault="00111507" w:rsidP="00CB1ACE"/>
        </w:tc>
        <w:tc>
          <w:tcPr>
            <w:tcW w:w="2723" w:type="pct"/>
            <w:vAlign w:val="center"/>
          </w:tcPr>
          <w:p w14:paraId="7DF6C86B" w14:textId="77777777" w:rsidR="00111507" w:rsidRPr="00FC0206" w:rsidRDefault="00111507" w:rsidP="00CB1ACE">
            <w:r w:rsidRPr="00FC0206">
              <w:t>Ashok KUMAR, India</w:t>
            </w:r>
          </w:p>
        </w:tc>
      </w:tr>
      <w:tr w:rsidR="00111507" w:rsidRPr="00FC0206" w14:paraId="7D9767AC" w14:textId="77777777" w:rsidTr="00CB1ACE">
        <w:trPr>
          <w:cantSplit/>
          <w:trHeight w:val="141"/>
        </w:trPr>
        <w:tc>
          <w:tcPr>
            <w:tcW w:w="524" w:type="pct"/>
            <w:vMerge/>
            <w:vAlign w:val="center"/>
          </w:tcPr>
          <w:p w14:paraId="16795F57" w14:textId="77777777" w:rsidR="00111507" w:rsidRPr="00FC0206" w:rsidRDefault="00111507" w:rsidP="00CB1ACE">
            <w:pPr>
              <w:jc w:val="center"/>
            </w:pPr>
          </w:p>
        </w:tc>
        <w:tc>
          <w:tcPr>
            <w:tcW w:w="1753" w:type="pct"/>
            <w:vMerge/>
            <w:vAlign w:val="center"/>
          </w:tcPr>
          <w:p w14:paraId="494B3F2F" w14:textId="77777777" w:rsidR="00111507" w:rsidRPr="00FC0206" w:rsidRDefault="00111507" w:rsidP="00CB1ACE"/>
        </w:tc>
        <w:tc>
          <w:tcPr>
            <w:tcW w:w="2723" w:type="pct"/>
            <w:vAlign w:val="center"/>
          </w:tcPr>
          <w:p w14:paraId="66C3B8DA" w14:textId="77777777" w:rsidR="00111507" w:rsidRPr="00FC0206" w:rsidRDefault="00111507" w:rsidP="00CB1ACE">
            <w:pPr>
              <w:tabs>
                <w:tab w:val="clear" w:pos="794"/>
                <w:tab w:val="clear" w:pos="1588"/>
                <w:tab w:val="clear" w:pos="1985"/>
              </w:tabs>
            </w:pPr>
            <w:r w:rsidRPr="00FC0206">
              <w:t>Akmal SAVURBAEV, Uzbekistan</w:t>
            </w:r>
          </w:p>
        </w:tc>
      </w:tr>
      <w:tr w:rsidR="00111507" w:rsidRPr="00FC0206" w14:paraId="3A2D5898" w14:textId="77777777" w:rsidTr="00CB1ACE">
        <w:trPr>
          <w:cantSplit/>
          <w:trHeight w:val="47"/>
        </w:trPr>
        <w:tc>
          <w:tcPr>
            <w:tcW w:w="524" w:type="pct"/>
            <w:vMerge w:val="restart"/>
            <w:vAlign w:val="center"/>
          </w:tcPr>
          <w:p w14:paraId="34712194" w14:textId="77777777" w:rsidR="00111507" w:rsidRPr="00FC0206" w:rsidRDefault="00111507" w:rsidP="00CB1ACE">
            <w:pPr>
              <w:jc w:val="center"/>
            </w:pPr>
            <w:r w:rsidRPr="00FC0206">
              <w:t>SG17</w:t>
            </w:r>
          </w:p>
        </w:tc>
        <w:tc>
          <w:tcPr>
            <w:tcW w:w="1753" w:type="pct"/>
            <w:vMerge w:val="restart"/>
            <w:vAlign w:val="center"/>
          </w:tcPr>
          <w:p w14:paraId="7321FA69" w14:textId="77777777" w:rsidR="00111507" w:rsidRPr="00FC0206" w:rsidRDefault="00111507" w:rsidP="00CB1ACE">
            <w:r w:rsidRPr="00FC0206">
              <w:t>Geneva, 20 February - 1 March 2024</w:t>
            </w:r>
          </w:p>
        </w:tc>
        <w:tc>
          <w:tcPr>
            <w:tcW w:w="2723" w:type="pct"/>
            <w:vAlign w:val="center"/>
          </w:tcPr>
          <w:p w14:paraId="79909191" w14:textId="77777777" w:rsidR="00111507" w:rsidRPr="00FC0206" w:rsidRDefault="00111507" w:rsidP="00CB1ACE">
            <w:r w:rsidRPr="00FC0206">
              <w:t>Francisco Javier DÍAZ, Argentina</w:t>
            </w:r>
          </w:p>
        </w:tc>
      </w:tr>
      <w:tr w:rsidR="00111507" w:rsidRPr="00FC0206" w14:paraId="23F8150F" w14:textId="77777777" w:rsidTr="00CB1ACE">
        <w:trPr>
          <w:cantSplit/>
          <w:trHeight w:val="150"/>
        </w:trPr>
        <w:tc>
          <w:tcPr>
            <w:tcW w:w="524" w:type="pct"/>
            <w:vMerge/>
            <w:vAlign w:val="center"/>
          </w:tcPr>
          <w:p w14:paraId="78AC8EDD" w14:textId="77777777" w:rsidR="00111507" w:rsidRPr="00FC0206" w:rsidRDefault="00111507" w:rsidP="00CB1ACE">
            <w:pPr>
              <w:jc w:val="center"/>
            </w:pPr>
          </w:p>
        </w:tc>
        <w:tc>
          <w:tcPr>
            <w:tcW w:w="1753" w:type="pct"/>
            <w:vMerge/>
            <w:vAlign w:val="center"/>
          </w:tcPr>
          <w:p w14:paraId="0EF1B7B6" w14:textId="77777777" w:rsidR="00111507" w:rsidRPr="00FC0206" w:rsidRDefault="00111507" w:rsidP="00CB1ACE"/>
        </w:tc>
        <w:tc>
          <w:tcPr>
            <w:tcW w:w="2723" w:type="pct"/>
            <w:vAlign w:val="center"/>
          </w:tcPr>
          <w:p w14:paraId="6A218BAB" w14:textId="77777777" w:rsidR="00111507" w:rsidRPr="00FC0206" w:rsidRDefault="00111507" w:rsidP="00CB1ACE">
            <w:pPr>
              <w:tabs>
                <w:tab w:val="clear" w:pos="794"/>
                <w:tab w:val="clear" w:pos="1588"/>
                <w:tab w:val="clear" w:pos="1985"/>
              </w:tabs>
            </w:pPr>
            <w:r w:rsidRPr="00FC0206">
              <w:t>Gökhan EVREN, Turkey</w:t>
            </w:r>
          </w:p>
        </w:tc>
      </w:tr>
      <w:tr w:rsidR="00111507" w:rsidRPr="00FC0206" w14:paraId="224D04E9" w14:textId="77777777" w:rsidTr="00CB1ACE">
        <w:trPr>
          <w:cantSplit/>
          <w:trHeight w:val="347"/>
        </w:trPr>
        <w:tc>
          <w:tcPr>
            <w:tcW w:w="524" w:type="pct"/>
            <w:vMerge w:val="restart"/>
            <w:vAlign w:val="center"/>
          </w:tcPr>
          <w:p w14:paraId="7F4CB68A" w14:textId="77777777" w:rsidR="00111507" w:rsidRPr="00FC0206" w:rsidRDefault="00111507" w:rsidP="00CB1ACE">
            <w:pPr>
              <w:jc w:val="center"/>
            </w:pPr>
            <w:r w:rsidRPr="00FC0206">
              <w:t>SG17</w:t>
            </w:r>
          </w:p>
        </w:tc>
        <w:tc>
          <w:tcPr>
            <w:tcW w:w="1753" w:type="pct"/>
            <w:vMerge w:val="restart"/>
            <w:vAlign w:val="center"/>
          </w:tcPr>
          <w:p w14:paraId="3D03C105" w14:textId="77777777" w:rsidR="00111507" w:rsidRPr="00FC0206" w:rsidRDefault="00111507" w:rsidP="00CB1ACE">
            <w:r w:rsidRPr="00FC0206">
              <w:t>Virtual, 11 - 12 July 2024</w:t>
            </w:r>
          </w:p>
        </w:tc>
        <w:tc>
          <w:tcPr>
            <w:tcW w:w="2723" w:type="pct"/>
            <w:vAlign w:val="center"/>
          </w:tcPr>
          <w:p w14:paraId="5410C471" w14:textId="77777777" w:rsidR="00111507" w:rsidRPr="00FC0206" w:rsidRDefault="00111507" w:rsidP="00CB1ACE">
            <w:r w:rsidRPr="00FC0206">
              <w:t>Laial ALMANSOURY, Kuwait</w:t>
            </w:r>
          </w:p>
        </w:tc>
      </w:tr>
      <w:tr w:rsidR="00111507" w:rsidRPr="00FC0206" w14:paraId="4EA88552" w14:textId="77777777" w:rsidTr="00CB1ACE">
        <w:trPr>
          <w:cantSplit/>
          <w:trHeight w:val="337"/>
        </w:trPr>
        <w:tc>
          <w:tcPr>
            <w:tcW w:w="524" w:type="pct"/>
            <w:vMerge/>
            <w:vAlign w:val="center"/>
          </w:tcPr>
          <w:p w14:paraId="7FC21AA9" w14:textId="77777777" w:rsidR="00111507" w:rsidRPr="00FC0206" w:rsidRDefault="00111507" w:rsidP="00CB1ACE">
            <w:pPr>
              <w:jc w:val="center"/>
            </w:pPr>
          </w:p>
        </w:tc>
        <w:tc>
          <w:tcPr>
            <w:tcW w:w="1753" w:type="pct"/>
            <w:vMerge/>
            <w:vAlign w:val="center"/>
          </w:tcPr>
          <w:p w14:paraId="5485B231" w14:textId="77777777" w:rsidR="00111507" w:rsidRPr="00FC0206" w:rsidRDefault="00111507" w:rsidP="00CB1ACE"/>
        </w:tc>
        <w:tc>
          <w:tcPr>
            <w:tcW w:w="2723" w:type="pct"/>
            <w:vAlign w:val="center"/>
          </w:tcPr>
          <w:p w14:paraId="2811D1C0" w14:textId="77777777" w:rsidR="00111507" w:rsidRPr="00FC0206" w:rsidRDefault="00111507" w:rsidP="00CB1ACE">
            <w:r w:rsidRPr="00FC0206">
              <w:t>Francisco Javier DÍAZ, Argentina</w:t>
            </w:r>
          </w:p>
        </w:tc>
      </w:tr>
      <w:tr w:rsidR="00111507" w:rsidRPr="00FC0206" w14:paraId="2BEE3C2F" w14:textId="77777777" w:rsidTr="00CB1ACE">
        <w:trPr>
          <w:cantSplit/>
          <w:trHeight w:val="486"/>
        </w:trPr>
        <w:tc>
          <w:tcPr>
            <w:tcW w:w="524" w:type="pct"/>
            <w:vMerge/>
            <w:vAlign w:val="center"/>
          </w:tcPr>
          <w:p w14:paraId="320F7B13" w14:textId="77777777" w:rsidR="00111507" w:rsidRPr="00FC0206" w:rsidRDefault="00111507" w:rsidP="00CB1ACE">
            <w:pPr>
              <w:jc w:val="center"/>
            </w:pPr>
          </w:p>
        </w:tc>
        <w:tc>
          <w:tcPr>
            <w:tcW w:w="1753" w:type="pct"/>
            <w:vMerge/>
            <w:vAlign w:val="center"/>
          </w:tcPr>
          <w:p w14:paraId="16F14B0A" w14:textId="77777777" w:rsidR="00111507" w:rsidRPr="00FC0206" w:rsidRDefault="00111507" w:rsidP="00CB1ACE"/>
        </w:tc>
        <w:tc>
          <w:tcPr>
            <w:tcW w:w="2723" w:type="pct"/>
            <w:vAlign w:val="center"/>
          </w:tcPr>
          <w:p w14:paraId="41D88EE2" w14:textId="77777777" w:rsidR="00111507" w:rsidRPr="00FC0206" w:rsidRDefault="00111507" w:rsidP="00CB1ACE">
            <w:r w:rsidRPr="00FC0206">
              <w:t>Gökhan EVREN, Turkey, Argentina</w:t>
            </w:r>
          </w:p>
        </w:tc>
      </w:tr>
      <w:tr w:rsidR="00111507" w:rsidRPr="00FC0206" w14:paraId="0AF68501" w14:textId="77777777" w:rsidTr="00CB1ACE">
        <w:trPr>
          <w:cantSplit/>
          <w:trHeight w:val="132"/>
        </w:trPr>
        <w:tc>
          <w:tcPr>
            <w:tcW w:w="524" w:type="pct"/>
            <w:vMerge/>
            <w:vAlign w:val="center"/>
          </w:tcPr>
          <w:p w14:paraId="6D87A6DF" w14:textId="77777777" w:rsidR="00111507" w:rsidRPr="00FC0206" w:rsidRDefault="00111507" w:rsidP="00CB1ACE">
            <w:pPr>
              <w:jc w:val="center"/>
            </w:pPr>
          </w:p>
        </w:tc>
        <w:tc>
          <w:tcPr>
            <w:tcW w:w="1753" w:type="pct"/>
            <w:vMerge/>
            <w:vAlign w:val="center"/>
          </w:tcPr>
          <w:p w14:paraId="0819A403" w14:textId="77777777" w:rsidR="00111507" w:rsidRPr="00FC0206" w:rsidRDefault="00111507" w:rsidP="00CB1ACE"/>
        </w:tc>
        <w:tc>
          <w:tcPr>
            <w:tcW w:w="2723" w:type="pct"/>
            <w:vAlign w:val="center"/>
          </w:tcPr>
          <w:p w14:paraId="5AB5C940" w14:textId="77777777" w:rsidR="00111507" w:rsidRPr="00FC0206" w:rsidRDefault="00111507" w:rsidP="00CB1ACE">
            <w:r w:rsidRPr="00FC0206">
              <w:t>Pushpendra Kumar SINGH, India</w:t>
            </w:r>
          </w:p>
        </w:tc>
      </w:tr>
      <w:tr w:rsidR="00111507" w:rsidRPr="00FC0206" w14:paraId="5A7562E7" w14:textId="77777777" w:rsidTr="00CB1ACE">
        <w:trPr>
          <w:cantSplit/>
          <w:trHeight w:val="484"/>
        </w:trPr>
        <w:tc>
          <w:tcPr>
            <w:tcW w:w="524" w:type="pct"/>
            <w:vMerge/>
            <w:vAlign w:val="center"/>
          </w:tcPr>
          <w:p w14:paraId="2E59284B" w14:textId="77777777" w:rsidR="00111507" w:rsidRPr="00FC0206" w:rsidRDefault="00111507" w:rsidP="00CB1ACE">
            <w:pPr>
              <w:jc w:val="center"/>
            </w:pPr>
          </w:p>
        </w:tc>
        <w:tc>
          <w:tcPr>
            <w:tcW w:w="1753" w:type="pct"/>
            <w:vMerge/>
            <w:vAlign w:val="center"/>
          </w:tcPr>
          <w:p w14:paraId="2D6B902D" w14:textId="77777777" w:rsidR="00111507" w:rsidRPr="00FC0206" w:rsidRDefault="00111507" w:rsidP="00CB1ACE"/>
        </w:tc>
        <w:tc>
          <w:tcPr>
            <w:tcW w:w="2723" w:type="pct"/>
            <w:vAlign w:val="center"/>
          </w:tcPr>
          <w:p w14:paraId="1286DA67" w14:textId="77777777" w:rsidR="00111507" w:rsidRPr="00FC0206" w:rsidRDefault="00111507" w:rsidP="00CB1ACE">
            <w:r w:rsidRPr="00FC0206">
              <w:t>Wala TURKI LATROUS, Tunisia</w:t>
            </w:r>
          </w:p>
        </w:tc>
      </w:tr>
      <w:tr w:rsidR="00111507" w:rsidRPr="00FC0206" w14:paraId="0DE412A9" w14:textId="77777777" w:rsidTr="00CB1ACE">
        <w:trPr>
          <w:cantSplit/>
          <w:trHeight w:val="356"/>
        </w:trPr>
        <w:tc>
          <w:tcPr>
            <w:tcW w:w="524" w:type="pct"/>
            <w:vMerge w:val="restart"/>
            <w:vAlign w:val="center"/>
          </w:tcPr>
          <w:p w14:paraId="64602EAD" w14:textId="77777777" w:rsidR="00111507" w:rsidRPr="00FC0206" w:rsidRDefault="00111507" w:rsidP="00CB1ACE">
            <w:pPr>
              <w:jc w:val="center"/>
            </w:pPr>
            <w:r w:rsidRPr="00FC0206">
              <w:t>SG20</w:t>
            </w:r>
          </w:p>
        </w:tc>
        <w:tc>
          <w:tcPr>
            <w:tcW w:w="1753" w:type="pct"/>
            <w:vMerge w:val="restart"/>
            <w:vAlign w:val="center"/>
          </w:tcPr>
          <w:p w14:paraId="58EB9F3A" w14:textId="77777777" w:rsidR="00111507" w:rsidRPr="00FC0206" w:rsidRDefault="00111507" w:rsidP="00CB1ACE">
            <w:r w:rsidRPr="00FC0206">
              <w:t>Geneva, 1 - 12 July 2024</w:t>
            </w:r>
          </w:p>
        </w:tc>
        <w:tc>
          <w:tcPr>
            <w:tcW w:w="2723" w:type="pct"/>
            <w:vAlign w:val="center"/>
          </w:tcPr>
          <w:p w14:paraId="624861FD" w14:textId="77777777" w:rsidR="00111507" w:rsidRPr="00FC0206" w:rsidRDefault="00111507" w:rsidP="00CB1ACE">
            <w:r w:rsidRPr="00FC0206">
              <w:t>Muath ALRUMAYH, Saudi Arabia</w:t>
            </w:r>
          </w:p>
        </w:tc>
      </w:tr>
      <w:tr w:rsidR="00111507" w:rsidRPr="00FC0206" w14:paraId="5BEF53A4" w14:textId="77777777" w:rsidTr="00CB1ACE">
        <w:trPr>
          <w:cantSplit/>
          <w:trHeight w:val="375"/>
        </w:trPr>
        <w:tc>
          <w:tcPr>
            <w:tcW w:w="524" w:type="pct"/>
            <w:vMerge/>
            <w:vAlign w:val="center"/>
          </w:tcPr>
          <w:p w14:paraId="01AC9884" w14:textId="77777777" w:rsidR="00111507" w:rsidRPr="00FC0206" w:rsidRDefault="00111507" w:rsidP="00CB1ACE">
            <w:pPr>
              <w:jc w:val="center"/>
            </w:pPr>
          </w:p>
        </w:tc>
        <w:tc>
          <w:tcPr>
            <w:tcW w:w="1753" w:type="pct"/>
            <w:vMerge/>
            <w:vAlign w:val="center"/>
          </w:tcPr>
          <w:p w14:paraId="5563BF7E" w14:textId="77777777" w:rsidR="00111507" w:rsidRPr="00FC0206" w:rsidRDefault="00111507" w:rsidP="00CB1ACE"/>
        </w:tc>
        <w:tc>
          <w:tcPr>
            <w:tcW w:w="2723" w:type="pct"/>
            <w:vAlign w:val="center"/>
          </w:tcPr>
          <w:p w14:paraId="6EB61FD0" w14:textId="77777777" w:rsidR="00111507" w:rsidRPr="00FC0206" w:rsidRDefault="00111507" w:rsidP="00CB1ACE">
            <w:r w:rsidRPr="00FC0206">
              <w:t>Héctor Mario CARRIL, Argentina</w:t>
            </w:r>
          </w:p>
        </w:tc>
      </w:tr>
      <w:tr w:rsidR="00111507" w:rsidRPr="00FC0206" w14:paraId="42BA5D57" w14:textId="77777777" w:rsidTr="00CB1ACE">
        <w:trPr>
          <w:cantSplit/>
          <w:trHeight w:val="439"/>
        </w:trPr>
        <w:tc>
          <w:tcPr>
            <w:tcW w:w="524" w:type="pct"/>
            <w:vMerge/>
            <w:vAlign w:val="center"/>
          </w:tcPr>
          <w:p w14:paraId="076895C5" w14:textId="77777777" w:rsidR="00111507" w:rsidRPr="00FC0206" w:rsidRDefault="00111507" w:rsidP="00CB1ACE">
            <w:pPr>
              <w:jc w:val="center"/>
            </w:pPr>
          </w:p>
        </w:tc>
        <w:tc>
          <w:tcPr>
            <w:tcW w:w="1753" w:type="pct"/>
            <w:vMerge/>
            <w:vAlign w:val="center"/>
          </w:tcPr>
          <w:p w14:paraId="52465C37" w14:textId="77777777" w:rsidR="00111507" w:rsidRPr="00FC0206" w:rsidRDefault="00111507" w:rsidP="00CB1ACE"/>
        </w:tc>
        <w:tc>
          <w:tcPr>
            <w:tcW w:w="2723" w:type="pct"/>
            <w:vAlign w:val="center"/>
          </w:tcPr>
          <w:p w14:paraId="704C85EA" w14:textId="77777777" w:rsidR="00111507" w:rsidRPr="00FC0206" w:rsidRDefault="00111507" w:rsidP="00CB1ACE">
            <w:r w:rsidRPr="00FC0206">
              <w:t>Emmanuel MANASSEH, Tanzania</w:t>
            </w:r>
          </w:p>
        </w:tc>
      </w:tr>
    </w:tbl>
    <w:p w14:paraId="029BABD9" w14:textId="77777777" w:rsidR="00111507" w:rsidRPr="00FC0206" w:rsidRDefault="00111507" w:rsidP="00111507">
      <w:pPr>
        <w:spacing w:after="120"/>
      </w:pPr>
    </w:p>
    <w:p w14:paraId="291C641F" w14:textId="77777777" w:rsidR="00111507" w:rsidRPr="00FC0206" w:rsidRDefault="00111507" w:rsidP="00111507">
      <w:pPr>
        <w:pStyle w:val="Heading1"/>
        <w:spacing w:before="240"/>
        <w:ind w:left="0" w:firstLine="0"/>
      </w:pPr>
      <w:bookmarkStart w:id="33" w:name="_2_ITU-T_Focus"/>
      <w:bookmarkStart w:id="34" w:name="_Toc172574464"/>
      <w:bookmarkStart w:id="35" w:name="dtitle2"/>
      <w:bookmarkStart w:id="36" w:name="_Toc172708751"/>
      <w:bookmarkStart w:id="37" w:name="_Hlk60057887"/>
      <w:bookmarkEnd w:id="33"/>
      <w:r w:rsidRPr="00FC0206">
        <w:rPr>
          <w:rFonts w:eastAsiaTheme="minorEastAsia"/>
        </w:rPr>
        <w:t>2</w:t>
      </w:r>
      <w:r w:rsidRPr="00FC0206">
        <w:rPr>
          <w:rFonts w:eastAsiaTheme="minorEastAsia"/>
        </w:rPr>
        <w:tab/>
      </w:r>
      <w:r w:rsidRPr="00FC0206">
        <w:t>ITU-T focus groups</w:t>
      </w:r>
      <w:bookmarkEnd w:id="34"/>
      <w:bookmarkEnd w:id="35"/>
      <w:bookmarkEnd w:id="36"/>
    </w:p>
    <w:p w14:paraId="4139CD42" w14:textId="77777777" w:rsidR="00111507" w:rsidRPr="00FC0206" w:rsidRDefault="00111507" w:rsidP="00111507">
      <w:r w:rsidRPr="00FC0206">
        <w:t xml:space="preserve">The </w:t>
      </w:r>
      <w:hyperlink r:id="rId70" w:history="1">
        <w:r w:rsidRPr="00FC0206">
          <w:rPr>
            <w:rStyle w:val="Hyperlink"/>
          </w:rPr>
          <w:t>ITU-T Focus Group on Cost Models for Affordable Data Services (FG-CD)</w:t>
        </w:r>
      </w:hyperlink>
      <w:r w:rsidRPr="00FC0206">
        <w:t xml:space="preserve">, established in March 2023, continues its studies. </w:t>
      </w:r>
    </w:p>
    <w:p w14:paraId="61843F35" w14:textId="77777777" w:rsidR="00111507" w:rsidRPr="00FC0206" w:rsidRDefault="00111507" w:rsidP="00111507">
      <w:r w:rsidRPr="00FC0206">
        <w:t xml:space="preserve">Below lists the ITU-T focus groups (FGs) that completed their studies during the 2022-2024 study period. Information on the activities and deliverables of each group can be found on their respective homepages. See also the </w:t>
      </w:r>
      <w:hyperlink r:id="rId71" w:history="1">
        <w:r w:rsidRPr="00FC0206">
          <w:rPr>
            <w:rStyle w:val="Hyperlink"/>
          </w:rPr>
          <w:t>ITU-T focus groups homepage</w:t>
        </w:r>
      </w:hyperlink>
      <w:r w:rsidRPr="00FC0206">
        <w:t>.</w:t>
      </w:r>
    </w:p>
    <w:p w14:paraId="2979B31D" w14:textId="77777777" w:rsidR="00111507" w:rsidRPr="00FC0206" w:rsidRDefault="00111507" w:rsidP="00111507">
      <w:pPr>
        <w:spacing w:before="0"/>
      </w:pPr>
      <w:bookmarkStart w:id="38" w:name="_2.1_Active_groups"/>
      <w:bookmarkEnd w:id="38"/>
    </w:p>
    <w:tbl>
      <w:tblPr>
        <w:tblStyle w:val="TableGrid"/>
        <w:tblW w:w="10201" w:type="dxa"/>
        <w:tblInd w:w="0" w:type="dxa"/>
        <w:tblLook w:val="04A0" w:firstRow="1" w:lastRow="0" w:firstColumn="1" w:lastColumn="0" w:noHBand="0" w:noVBand="1"/>
      </w:tblPr>
      <w:tblGrid>
        <w:gridCol w:w="7650"/>
        <w:gridCol w:w="1276"/>
        <w:gridCol w:w="1275"/>
      </w:tblGrid>
      <w:tr w:rsidR="00111507" w:rsidRPr="00FC0206" w14:paraId="3CCF7617" w14:textId="77777777" w:rsidTr="00CB1ACE">
        <w:tc>
          <w:tcPr>
            <w:tcW w:w="7650" w:type="dxa"/>
            <w:shd w:val="clear" w:color="auto" w:fill="auto"/>
          </w:tcPr>
          <w:p w14:paraId="3CD937BA" w14:textId="77777777" w:rsidR="00111507" w:rsidRPr="00FC0206" w:rsidRDefault="00111507" w:rsidP="00CB1ACE">
            <w:pPr>
              <w:shd w:val="clear" w:color="auto" w:fill="FFFFFF"/>
              <w:spacing w:before="0"/>
              <w:rPr>
                <w:b/>
                <w:bCs/>
              </w:rPr>
            </w:pPr>
            <w:r w:rsidRPr="00FC0206">
              <w:rPr>
                <w:b/>
                <w:bCs/>
              </w:rPr>
              <w:t>Concluded ITU-T focus groups</w:t>
            </w:r>
          </w:p>
        </w:tc>
        <w:tc>
          <w:tcPr>
            <w:tcW w:w="1276" w:type="dxa"/>
          </w:tcPr>
          <w:p w14:paraId="743BAC64" w14:textId="77777777" w:rsidR="00111507" w:rsidRPr="00FC0206" w:rsidRDefault="00111507" w:rsidP="00CB1ACE">
            <w:pPr>
              <w:spacing w:before="0"/>
              <w:rPr>
                <w:b/>
                <w:bCs/>
              </w:rPr>
            </w:pPr>
            <w:r w:rsidRPr="00FC0206">
              <w:rPr>
                <w:b/>
                <w:bCs/>
              </w:rPr>
              <w:t>Start date</w:t>
            </w:r>
          </w:p>
        </w:tc>
        <w:tc>
          <w:tcPr>
            <w:tcW w:w="1275" w:type="dxa"/>
          </w:tcPr>
          <w:p w14:paraId="30515FA8" w14:textId="77777777" w:rsidR="00111507" w:rsidRPr="00FC0206" w:rsidRDefault="00111507" w:rsidP="00CB1ACE">
            <w:pPr>
              <w:spacing w:before="0"/>
              <w:rPr>
                <w:b/>
                <w:bCs/>
              </w:rPr>
            </w:pPr>
            <w:r w:rsidRPr="00FC0206">
              <w:rPr>
                <w:b/>
                <w:bCs/>
              </w:rPr>
              <w:t>End date</w:t>
            </w:r>
          </w:p>
        </w:tc>
      </w:tr>
      <w:tr w:rsidR="00111507" w:rsidRPr="00FC0206" w14:paraId="03C15D37" w14:textId="77777777" w:rsidTr="00CB1ACE">
        <w:tc>
          <w:tcPr>
            <w:tcW w:w="7650" w:type="dxa"/>
            <w:shd w:val="clear" w:color="auto" w:fill="auto"/>
          </w:tcPr>
          <w:p w14:paraId="7DF223D2" w14:textId="77777777" w:rsidR="00111507" w:rsidRPr="00FC0206" w:rsidRDefault="007D39A6" w:rsidP="00CB1ACE">
            <w:pPr>
              <w:shd w:val="clear" w:color="auto" w:fill="FFFFFF"/>
            </w:pPr>
            <w:hyperlink r:id="rId72" w:tgtFrame="_blank" w:tooltip="https://www.itu.int/en/itu-t/focusgroups/ai4a/pages/default.aspx" w:history="1">
              <w:r w:rsidR="00111507" w:rsidRPr="00FC0206">
                <w:rPr>
                  <w:rStyle w:val="Hyperlink"/>
                </w:rPr>
                <w:t>AI and IoT for Digital Agriculture (FG-AI4A)</w:t>
              </w:r>
            </w:hyperlink>
          </w:p>
        </w:tc>
        <w:tc>
          <w:tcPr>
            <w:tcW w:w="1276" w:type="dxa"/>
          </w:tcPr>
          <w:p w14:paraId="4D553CD4" w14:textId="77777777" w:rsidR="00111507" w:rsidRPr="00FC0206" w:rsidRDefault="00111507" w:rsidP="00CB1ACE">
            <w:r w:rsidRPr="00FC0206">
              <w:t>2021-10</w:t>
            </w:r>
          </w:p>
        </w:tc>
        <w:tc>
          <w:tcPr>
            <w:tcW w:w="1275" w:type="dxa"/>
          </w:tcPr>
          <w:p w14:paraId="5A0B6F80" w14:textId="77777777" w:rsidR="00111507" w:rsidRPr="00FC0206" w:rsidRDefault="00111507" w:rsidP="00CB1ACE">
            <w:r w:rsidRPr="00FC0206">
              <w:t>2024-06</w:t>
            </w:r>
          </w:p>
        </w:tc>
      </w:tr>
      <w:tr w:rsidR="00111507" w:rsidRPr="00FC0206" w14:paraId="6104E9F3" w14:textId="77777777" w:rsidTr="00CB1ACE">
        <w:tc>
          <w:tcPr>
            <w:tcW w:w="7650" w:type="dxa"/>
            <w:shd w:val="clear" w:color="auto" w:fill="auto"/>
          </w:tcPr>
          <w:p w14:paraId="2C21C70C" w14:textId="77777777" w:rsidR="00111507" w:rsidRPr="00FC0206" w:rsidRDefault="007D39A6" w:rsidP="00CB1ACE">
            <w:pPr>
              <w:shd w:val="clear" w:color="auto" w:fill="FFFFFF"/>
            </w:pPr>
            <w:hyperlink r:id="rId73" w:history="1">
              <w:r w:rsidR="00111507" w:rsidRPr="00FC0206">
                <w:rPr>
                  <w:rStyle w:val="Hyperlink"/>
                </w:rPr>
                <w:t>Metaverse (FG-MV)</w:t>
              </w:r>
            </w:hyperlink>
          </w:p>
        </w:tc>
        <w:tc>
          <w:tcPr>
            <w:tcW w:w="1276" w:type="dxa"/>
          </w:tcPr>
          <w:p w14:paraId="26DDD673" w14:textId="77777777" w:rsidR="00111507" w:rsidRPr="00FC0206" w:rsidRDefault="00111507" w:rsidP="00CB1ACE">
            <w:r w:rsidRPr="00FC0206">
              <w:t>2022-12</w:t>
            </w:r>
          </w:p>
        </w:tc>
        <w:tc>
          <w:tcPr>
            <w:tcW w:w="1275" w:type="dxa"/>
          </w:tcPr>
          <w:p w14:paraId="2778D15F" w14:textId="77777777" w:rsidR="00111507" w:rsidRPr="00FC0206" w:rsidRDefault="00111507" w:rsidP="00CB1ACE">
            <w:r w:rsidRPr="00FC0206">
              <w:t>2024-06</w:t>
            </w:r>
          </w:p>
        </w:tc>
      </w:tr>
      <w:tr w:rsidR="00111507" w:rsidRPr="00FC0206" w14:paraId="1B080F2A" w14:textId="77777777" w:rsidTr="00CB1ACE">
        <w:tc>
          <w:tcPr>
            <w:tcW w:w="7650" w:type="dxa"/>
            <w:shd w:val="clear" w:color="auto" w:fill="auto"/>
          </w:tcPr>
          <w:p w14:paraId="148FF136" w14:textId="77777777" w:rsidR="00111507" w:rsidRPr="00FC0206" w:rsidRDefault="007D39A6" w:rsidP="00CB1ACE">
            <w:pPr>
              <w:shd w:val="clear" w:color="auto" w:fill="FFFFFF"/>
            </w:pPr>
            <w:hyperlink r:id="rId74" w:history="1">
              <w:r w:rsidR="00111507" w:rsidRPr="00FC0206">
                <w:rPr>
                  <w:rStyle w:val="Hyperlink"/>
                </w:rPr>
                <w:t>Testbeds Federations for IMT-2020 and Beyond (FG-TBFxG)</w:t>
              </w:r>
            </w:hyperlink>
          </w:p>
        </w:tc>
        <w:tc>
          <w:tcPr>
            <w:tcW w:w="1276" w:type="dxa"/>
          </w:tcPr>
          <w:p w14:paraId="7125679A" w14:textId="77777777" w:rsidR="00111507" w:rsidRPr="00FC0206" w:rsidRDefault="00111507" w:rsidP="00CB1ACE">
            <w:r w:rsidRPr="00FC0206">
              <w:t>2021-12</w:t>
            </w:r>
          </w:p>
        </w:tc>
        <w:tc>
          <w:tcPr>
            <w:tcW w:w="1275" w:type="dxa"/>
          </w:tcPr>
          <w:p w14:paraId="4304679F" w14:textId="77777777" w:rsidR="00111507" w:rsidRPr="00FC0206" w:rsidRDefault="00111507" w:rsidP="00CB1ACE">
            <w:r w:rsidRPr="00FC0206">
              <w:t>2024-04</w:t>
            </w:r>
          </w:p>
        </w:tc>
      </w:tr>
      <w:tr w:rsidR="00111507" w:rsidRPr="00FC0206" w14:paraId="00EC59EF" w14:textId="77777777" w:rsidTr="00CB1ACE">
        <w:tc>
          <w:tcPr>
            <w:tcW w:w="7650" w:type="dxa"/>
            <w:shd w:val="clear" w:color="auto" w:fill="auto"/>
          </w:tcPr>
          <w:p w14:paraId="1F3A6DEA" w14:textId="77777777" w:rsidR="00111507" w:rsidRPr="00FC0206" w:rsidRDefault="007D39A6" w:rsidP="00CB1ACE">
            <w:pPr>
              <w:shd w:val="clear" w:color="auto" w:fill="FFFFFF"/>
            </w:pPr>
            <w:hyperlink r:id="rId75" w:tgtFrame="_blank" w:tooltip="https://www.itu.int/en/itu-t/focusgroups/ai4ndm/pages/default.aspx" w:history="1">
              <w:r w:rsidR="00111507" w:rsidRPr="00FC0206">
                <w:rPr>
                  <w:rStyle w:val="Hyperlink"/>
                </w:rPr>
                <w:t>AI for Natural Disaster Management (FG-AI4NDM)</w:t>
              </w:r>
            </w:hyperlink>
          </w:p>
        </w:tc>
        <w:tc>
          <w:tcPr>
            <w:tcW w:w="1276" w:type="dxa"/>
          </w:tcPr>
          <w:p w14:paraId="1F977191" w14:textId="77777777" w:rsidR="00111507" w:rsidRPr="00FC0206" w:rsidRDefault="00111507" w:rsidP="00CB1ACE">
            <w:r w:rsidRPr="00FC0206">
              <w:t>2020-12</w:t>
            </w:r>
          </w:p>
        </w:tc>
        <w:tc>
          <w:tcPr>
            <w:tcW w:w="1275" w:type="dxa"/>
          </w:tcPr>
          <w:p w14:paraId="0FEC8D10" w14:textId="77777777" w:rsidR="00111507" w:rsidRPr="00FC0206" w:rsidRDefault="00111507" w:rsidP="00CB1ACE">
            <w:r w:rsidRPr="00FC0206">
              <w:t>2024-03</w:t>
            </w:r>
          </w:p>
        </w:tc>
      </w:tr>
      <w:tr w:rsidR="00111507" w:rsidRPr="00FC0206" w14:paraId="7A6E20ED" w14:textId="77777777" w:rsidTr="00CB1ACE">
        <w:tc>
          <w:tcPr>
            <w:tcW w:w="7650" w:type="dxa"/>
            <w:shd w:val="clear" w:color="auto" w:fill="auto"/>
          </w:tcPr>
          <w:p w14:paraId="0642E55E" w14:textId="77777777" w:rsidR="00111507" w:rsidRPr="00FC0206" w:rsidRDefault="007D39A6" w:rsidP="00CB1ACE">
            <w:pPr>
              <w:shd w:val="clear" w:color="auto" w:fill="FFFFFF"/>
            </w:pPr>
            <w:hyperlink r:id="rId76" w:tgtFrame="_blank" w:tooltip="https://www.itu.int/en/itu-t/focusgroups/an/pages/default.aspx" w:history="1">
              <w:r w:rsidR="00111507" w:rsidRPr="00FC0206">
                <w:rPr>
                  <w:rStyle w:val="Hyperlink"/>
                </w:rPr>
                <w:t>Autonomous Networks (FG-AN)</w:t>
              </w:r>
            </w:hyperlink>
          </w:p>
        </w:tc>
        <w:tc>
          <w:tcPr>
            <w:tcW w:w="1276" w:type="dxa"/>
          </w:tcPr>
          <w:p w14:paraId="4F65FBD3" w14:textId="77777777" w:rsidR="00111507" w:rsidRPr="00FC0206" w:rsidRDefault="00111507" w:rsidP="00CB1ACE">
            <w:r w:rsidRPr="00FC0206">
              <w:t>2020-12</w:t>
            </w:r>
          </w:p>
        </w:tc>
        <w:tc>
          <w:tcPr>
            <w:tcW w:w="1275" w:type="dxa"/>
          </w:tcPr>
          <w:p w14:paraId="167AA73A" w14:textId="77777777" w:rsidR="00111507" w:rsidRPr="00FC0206" w:rsidRDefault="00111507" w:rsidP="00CB1ACE">
            <w:r w:rsidRPr="00FC0206">
              <w:t>2024-01</w:t>
            </w:r>
          </w:p>
        </w:tc>
      </w:tr>
      <w:tr w:rsidR="00111507" w:rsidRPr="00FC0206" w14:paraId="12433555" w14:textId="77777777" w:rsidTr="00CB1ACE">
        <w:tc>
          <w:tcPr>
            <w:tcW w:w="7650" w:type="dxa"/>
            <w:shd w:val="clear" w:color="auto" w:fill="auto"/>
          </w:tcPr>
          <w:p w14:paraId="6DF22186" w14:textId="77777777" w:rsidR="00111507" w:rsidRPr="00FC0206" w:rsidRDefault="007D39A6" w:rsidP="00CB1ACE">
            <w:pPr>
              <w:shd w:val="clear" w:color="auto" w:fill="FFFFFF"/>
            </w:pPr>
            <w:hyperlink r:id="rId77" w:tgtFrame="_blank" w:tooltip="https://www.itu.int/en/itu-t/focusgroups/ai4h/pages/default.aspx" w:history="1">
              <w:r w:rsidR="00111507" w:rsidRPr="00FC0206">
                <w:rPr>
                  <w:rStyle w:val="Hyperlink"/>
                </w:rPr>
                <w:t>AI for Health (FG-AI4H)</w:t>
              </w:r>
            </w:hyperlink>
          </w:p>
        </w:tc>
        <w:tc>
          <w:tcPr>
            <w:tcW w:w="1276" w:type="dxa"/>
          </w:tcPr>
          <w:p w14:paraId="7CFD1493" w14:textId="77777777" w:rsidR="00111507" w:rsidRPr="00FC0206" w:rsidRDefault="00111507" w:rsidP="00CB1ACE">
            <w:r w:rsidRPr="00FC0206">
              <w:t>2018-07</w:t>
            </w:r>
          </w:p>
        </w:tc>
        <w:tc>
          <w:tcPr>
            <w:tcW w:w="1275" w:type="dxa"/>
          </w:tcPr>
          <w:p w14:paraId="140B5832" w14:textId="77777777" w:rsidR="00111507" w:rsidRPr="00FC0206" w:rsidRDefault="00111507" w:rsidP="00CB1ACE">
            <w:r w:rsidRPr="00FC0206">
              <w:t>2023-09</w:t>
            </w:r>
          </w:p>
        </w:tc>
      </w:tr>
      <w:tr w:rsidR="00111507" w:rsidRPr="00FC0206" w14:paraId="7F6D8726" w14:textId="77777777" w:rsidTr="00CB1ACE">
        <w:tc>
          <w:tcPr>
            <w:tcW w:w="7650" w:type="dxa"/>
            <w:shd w:val="clear" w:color="auto" w:fill="auto"/>
          </w:tcPr>
          <w:p w14:paraId="3761B613" w14:textId="77777777" w:rsidR="00111507" w:rsidRPr="00FC0206" w:rsidRDefault="007D39A6" w:rsidP="00CB1ACE">
            <w:pPr>
              <w:shd w:val="clear" w:color="auto" w:fill="FFFFFF"/>
            </w:pPr>
            <w:hyperlink r:id="rId78" w:tgtFrame="_blank" w:tooltip="https://www.itu.int/en/itu-t/focusgroups/ai4ee/pages/default.aspx" w:history="1">
              <w:r w:rsidR="00111507" w:rsidRPr="00FC0206">
                <w:rPr>
                  <w:rStyle w:val="Hyperlink"/>
                </w:rPr>
                <w:t>Environmental Efficiency for AI and other Emerging Technologies (FG-AI4EE)</w:t>
              </w:r>
            </w:hyperlink>
          </w:p>
        </w:tc>
        <w:tc>
          <w:tcPr>
            <w:tcW w:w="1276" w:type="dxa"/>
          </w:tcPr>
          <w:p w14:paraId="3A92D995" w14:textId="77777777" w:rsidR="00111507" w:rsidRPr="00FC0206" w:rsidRDefault="00111507" w:rsidP="00CB1ACE">
            <w:r w:rsidRPr="00FC0206">
              <w:t>2019-05</w:t>
            </w:r>
          </w:p>
        </w:tc>
        <w:tc>
          <w:tcPr>
            <w:tcW w:w="1275" w:type="dxa"/>
          </w:tcPr>
          <w:p w14:paraId="2EB20B70" w14:textId="77777777" w:rsidR="00111507" w:rsidRPr="00FC0206" w:rsidRDefault="00111507" w:rsidP="00CB1ACE">
            <w:r w:rsidRPr="00FC0206">
              <w:t>2022-12</w:t>
            </w:r>
          </w:p>
        </w:tc>
      </w:tr>
      <w:tr w:rsidR="00111507" w:rsidRPr="00FC0206" w14:paraId="209730CF" w14:textId="77777777" w:rsidTr="00CB1ACE">
        <w:tc>
          <w:tcPr>
            <w:tcW w:w="7650" w:type="dxa"/>
          </w:tcPr>
          <w:p w14:paraId="27E6B73D" w14:textId="77777777" w:rsidR="00111507" w:rsidRPr="00FC0206" w:rsidRDefault="007D39A6" w:rsidP="00CB1ACE">
            <w:hyperlink r:id="rId79" w:tgtFrame="_blank" w:tooltip="https://www.itu.int/en/itu-t/focusgroups/ai4ad/pages/default.aspx" w:history="1">
              <w:r w:rsidR="00111507" w:rsidRPr="00FC0206">
                <w:rPr>
                  <w:rStyle w:val="Hyperlink"/>
                </w:rPr>
                <w:t>AI for Autonomous and Assisted Driving (FG-AI4AD)</w:t>
              </w:r>
            </w:hyperlink>
          </w:p>
        </w:tc>
        <w:tc>
          <w:tcPr>
            <w:tcW w:w="1276" w:type="dxa"/>
          </w:tcPr>
          <w:p w14:paraId="59107181" w14:textId="77777777" w:rsidR="00111507" w:rsidRPr="00FC0206" w:rsidRDefault="00111507" w:rsidP="00CB1ACE">
            <w:r w:rsidRPr="00FC0206">
              <w:t>2019-10</w:t>
            </w:r>
          </w:p>
        </w:tc>
        <w:tc>
          <w:tcPr>
            <w:tcW w:w="1275" w:type="dxa"/>
          </w:tcPr>
          <w:p w14:paraId="66DF539A" w14:textId="77777777" w:rsidR="00111507" w:rsidRPr="00FC0206" w:rsidRDefault="00111507" w:rsidP="00CB1ACE">
            <w:r w:rsidRPr="00FC0206">
              <w:t>2022-09</w:t>
            </w:r>
          </w:p>
        </w:tc>
      </w:tr>
      <w:tr w:rsidR="00111507" w:rsidRPr="00FC0206" w14:paraId="09A3C9CE" w14:textId="77777777" w:rsidTr="00CB1ACE">
        <w:tc>
          <w:tcPr>
            <w:tcW w:w="7650" w:type="dxa"/>
          </w:tcPr>
          <w:p w14:paraId="63384452" w14:textId="77777777" w:rsidR="00111507" w:rsidRPr="00FC0206" w:rsidRDefault="007D39A6" w:rsidP="00CB1ACE">
            <w:hyperlink r:id="rId80" w:tgtFrame="_blank" w:tooltip="https://www.itu.int/en/itu-t/focusgroups/vm/pages/default.aspx" w:history="1">
              <w:r w:rsidR="00111507" w:rsidRPr="00FC0206">
                <w:rPr>
                  <w:rStyle w:val="Hyperlink"/>
                </w:rPr>
                <w:t>Vehicular Multimedia (FG-VM)</w:t>
              </w:r>
            </w:hyperlink>
          </w:p>
        </w:tc>
        <w:tc>
          <w:tcPr>
            <w:tcW w:w="1276" w:type="dxa"/>
          </w:tcPr>
          <w:p w14:paraId="00A1F6CD" w14:textId="77777777" w:rsidR="00111507" w:rsidRPr="00FC0206" w:rsidRDefault="00111507" w:rsidP="00CB1ACE">
            <w:r w:rsidRPr="00FC0206">
              <w:t>2018-07</w:t>
            </w:r>
          </w:p>
        </w:tc>
        <w:tc>
          <w:tcPr>
            <w:tcW w:w="1275" w:type="dxa"/>
          </w:tcPr>
          <w:p w14:paraId="6085D75C" w14:textId="77777777" w:rsidR="00111507" w:rsidRPr="00FC0206" w:rsidRDefault="00111507" w:rsidP="00CB1ACE">
            <w:r w:rsidRPr="00FC0206">
              <w:t>2022-09</w:t>
            </w:r>
          </w:p>
        </w:tc>
      </w:tr>
    </w:tbl>
    <w:p w14:paraId="6B81998F" w14:textId="77777777" w:rsidR="00111507" w:rsidRPr="00FC0206" w:rsidRDefault="00111507" w:rsidP="00111507">
      <w:pPr>
        <w:pStyle w:val="Heading1"/>
        <w:spacing w:before="240"/>
        <w:rPr>
          <w:rFonts w:eastAsiaTheme="minorEastAsia"/>
        </w:rPr>
      </w:pPr>
      <w:bookmarkStart w:id="39" w:name="_2.8_IPTV_and"/>
      <w:bookmarkStart w:id="40" w:name="a353677d2-7347-4cd3-8301-15d8ee365aeb"/>
      <w:bookmarkStart w:id="41" w:name="_3.4_e-Health"/>
      <w:bookmarkStart w:id="42" w:name="_3.6_Aviation_applications"/>
      <w:bookmarkStart w:id="43" w:name="_6.5_Focus_Group"/>
      <w:bookmarkStart w:id="44" w:name="_7.5_Focus_Group"/>
      <w:bookmarkStart w:id="45" w:name="_7.2_TSB_Director’s"/>
      <w:bookmarkStart w:id="46" w:name="_13_Chief_Technology"/>
      <w:bookmarkStart w:id="47" w:name="_8.1_ITU-UNECE_event"/>
      <w:bookmarkStart w:id="48" w:name="_8.3_3rd_ITU"/>
      <w:bookmarkStart w:id="49" w:name="_8.5_Standards_collaboration,"/>
      <w:bookmarkStart w:id="50" w:name="_8.6_Montevideo_forum"/>
      <w:bookmarkStart w:id="51" w:name="_8.8_Accessible_Inclusion"/>
      <w:bookmarkStart w:id="52" w:name="_10_Chief_Technology"/>
      <w:bookmarkStart w:id="53" w:name="_3_Collaboration_initiatives"/>
      <w:bookmarkStart w:id="54" w:name="_3_Workshops_and"/>
      <w:bookmarkStart w:id="55" w:name="_3_Workshops,_symposia"/>
      <w:bookmarkStart w:id="56" w:name="_Toc172574465"/>
      <w:bookmarkStart w:id="57" w:name="dtitle3"/>
      <w:bookmarkStart w:id="58" w:name="_Toc172708752"/>
      <w:bookmarkEnd w:id="13"/>
      <w:bookmarkEnd w:id="14"/>
      <w:bookmarkEnd w:id="15"/>
      <w:bookmarkEnd w:id="16"/>
      <w:bookmarkEnd w:id="17"/>
      <w:bookmarkEnd w:id="18"/>
      <w:bookmarkEnd w:id="19"/>
      <w:bookmarkEnd w:id="20"/>
      <w:bookmarkEnd w:id="21"/>
      <w:bookmarkEnd w:id="27"/>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C0206">
        <w:rPr>
          <w:rFonts w:eastAsiaTheme="minorEastAsia"/>
        </w:rPr>
        <w:t>3</w:t>
      </w:r>
      <w:r w:rsidRPr="00FC0206">
        <w:rPr>
          <w:rFonts w:eastAsiaTheme="minorEastAsia"/>
        </w:rPr>
        <w:tab/>
        <w:t>Workshops, symposia and webinars</w:t>
      </w:r>
      <w:bookmarkEnd w:id="56"/>
      <w:bookmarkEnd w:id="57"/>
      <w:bookmarkEnd w:id="58"/>
    </w:p>
    <w:p w14:paraId="65ECE5DA" w14:textId="77777777" w:rsidR="00111507" w:rsidRPr="00FC0206" w:rsidRDefault="00111507" w:rsidP="00111507">
      <w:r w:rsidRPr="00FC0206">
        <w:t xml:space="preserve">63 ITU-T workshops, symposia and webinars were organized in the reporting period, in addition to the weekly programming of the year-round </w:t>
      </w:r>
      <w:hyperlink r:id="rId81">
        <w:r w:rsidRPr="00FC0206">
          <w:rPr>
            <w:rStyle w:val="Hyperlink"/>
          </w:rPr>
          <w:t>AI for Good</w:t>
        </w:r>
      </w:hyperlink>
      <w:r w:rsidRPr="00FC0206">
        <w:t xml:space="preserve"> digital platform. A listing of all past and planned events can be found on the </w:t>
      </w:r>
      <w:hyperlink r:id="rId82" w:history="1">
        <w:r w:rsidRPr="00FC0206">
          <w:rPr>
            <w:rStyle w:val="Hyperlink"/>
          </w:rPr>
          <w:t>ITU-T workshops homepage</w:t>
        </w:r>
      </w:hyperlink>
      <w:r w:rsidRPr="00FC0206">
        <w:t xml:space="preserve">. For all Digital Transformation Dialogues, see dedicated </w:t>
      </w:r>
      <w:hyperlink r:id="rId83" w:history="1">
        <w:r w:rsidRPr="00FC0206">
          <w:rPr>
            <w:rStyle w:val="Hyperlink"/>
          </w:rPr>
          <w:t>web page</w:t>
        </w:r>
      </w:hyperlink>
      <w:r w:rsidRPr="00FC0206">
        <w:t xml:space="preserve">. </w:t>
      </w:r>
    </w:p>
    <w:p w14:paraId="4C3AD368" w14:textId="77777777" w:rsidR="00111507" w:rsidRPr="00FC0206" w:rsidRDefault="00111507" w:rsidP="00111507">
      <w:r w:rsidRPr="00FC0206">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07CD1640" w14:textId="77777777" w:rsidR="00111507" w:rsidRPr="00FC0206" w:rsidRDefault="00111507" w:rsidP="00111507">
      <w:pPr>
        <w:pStyle w:val="Heading1"/>
        <w:spacing w:before="240"/>
        <w:rPr>
          <w:rFonts w:eastAsiaTheme="minorEastAsia"/>
        </w:rPr>
      </w:pPr>
      <w:bookmarkStart w:id="59" w:name="_4_Virtual_meetings"/>
      <w:bookmarkStart w:id="60" w:name="_4_Electronic_working"/>
      <w:bookmarkStart w:id="61" w:name="_Toc172574466"/>
      <w:bookmarkStart w:id="62" w:name="dtitle4"/>
      <w:bookmarkStart w:id="63" w:name="_Toc172708753"/>
      <w:bookmarkStart w:id="64" w:name="_Hlk135236206"/>
      <w:bookmarkEnd w:id="59"/>
      <w:bookmarkEnd w:id="60"/>
      <w:r w:rsidRPr="00FC0206">
        <w:rPr>
          <w:rFonts w:eastAsiaTheme="minorEastAsia"/>
        </w:rPr>
        <w:t>4</w:t>
      </w:r>
      <w:r w:rsidRPr="00FC0206">
        <w:rPr>
          <w:rFonts w:eastAsiaTheme="minorEastAsia"/>
        </w:rPr>
        <w:tab/>
        <w:t>Electronic working methods and virtual meetings</w:t>
      </w:r>
      <w:bookmarkEnd w:id="61"/>
      <w:bookmarkEnd w:id="62"/>
      <w:bookmarkEnd w:id="63"/>
    </w:p>
    <w:p w14:paraId="61DB4414" w14:textId="77777777" w:rsidR="00111507" w:rsidRPr="00FC0206" w:rsidRDefault="00111507" w:rsidP="00111507">
      <w:bookmarkStart w:id="65" w:name="_Hlk120616566"/>
      <w:r w:rsidRPr="00FC0206">
        <w:t xml:space="preserve">For a comprehensive report on electronic working methods services and database applications, including the fifth version of </w:t>
      </w:r>
      <w:hyperlink r:id="rId84" w:history="1">
        <w:r w:rsidRPr="00FC0206">
          <w:rPr>
            <w:rStyle w:val="Hyperlink"/>
          </w:rPr>
          <w:t>MyWorkspace</w:t>
        </w:r>
      </w:hyperlink>
      <w:r w:rsidRPr="00FC0206">
        <w:t xml:space="preserve">, see </w:t>
      </w:r>
      <w:hyperlink r:id="rId85" w:history="1">
        <w:r w:rsidRPr="00FC0206">
          <w:rPr>
            <w:rStyle w:val="Hyperlink"/>
          </w:rPr>
          <w:t>TD498</w:t>
        </w:r>
      </w:hyperlink>
      <w:r w:rsidRPr="00FC0206">
        <w:t xml:space="preserve">. </w:t>
      </w:r>
      <w:bookmarkStart w:id="66" w:name="_Hlk155876914"/>
      <w:bookmarkEnd w:id="65"/>
    </w:p>
    <w:bookmarkEnd w:id="66"/>
    <w:p w14:paraId="33CFA143" w14:textId="77777777" w:rsidR="00111507" w:rsidRPr="00FC0206" w:rsidRDefault="00111507" w:rsidP="00111507">
      <w:r w:rsidRPr="00FC0206">
        <w:t xml:space="preserve">Statistics on e-meetings since 2020 are shown below. </w:t>
      </w:r>
    </w:p>
    <w:p w14:paraId="3F6A53B1"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spacing w:after="120"/>
        <w:textAlignment w:val="auto"/>
        <w:rPr>
          <w:lang w:val="fr-FR"/>
        </w:rPr>
      </w:pPr>
      <w:r w:rsidRPr="00FC0206">
        <w:rPr>
          <w:lang w:val="fr-FR"/>
        </w:rPr>
        <w:t>2020: 4,220 e-meetings; 77,693 connections</w:t>
      </w:r>
    </w:p>
    <w:p w14:paraId="6D198AA9"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spacing w:after="120"/>
        <w:textAlignment w:val="auto"/>
        <w:rPr>
          <w:lang w:val="fr-FR"/>
        </w:rPr>
      </w:pPr>
      <w:r w:rsidRPr="00FC0206">
        <w:rPr>
          <w:lang w:val="fr-FR"/>
        </w:rPr>
        <w:t>2021: 4,671 e-meetings; 87,302 connections</w:t>
      </w:r>
    </w:p>
    <w:p w14:paraId="07E95BAD"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spacing w:after="120"/>
        <w:textAlignment w:val="auto"/>
        <w:rPr>
          <w:lang w:val="fr-FR"/>
        </w:rPr>
      </w:pPr>
      <w:r w:rsidRPr="00FC0206">
        <w:rPr>
          <w:lang w:val="fr-FR"/>
        </w:rPr>
        <w:t>2022: 5,430 e-meetings; 78,270 connections</w:t>
      </w:r>
    </w:p>
    <w:p w14:paraId="1E6EAD14"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spacing w:after="120"/>
        <w:textAlignment w:val="auto"/>
        <w:rPr>
          <w:lang w:val="fr-FR"/>
        </w:rPr>
      </w:pPr>
      <w:bookmarkStart w:id="67" w:name="_Hlk155880752"/>
      <w:r w:rsidRPr="00FC0206">
        <w:rPr>
          <w:lang w:val="fr-FR"/>
        </w:rPr>
        <w:t>2023: 4,143 e-meetings; 68,734 connections</w:t>
      </w:r>
    </w:p>
    <w:p w14:paraId="16F298B5"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spacing w:before="0"/>
        <w:textAlignment w:val="auto"/>
        <w:rPr>
          <w:lang w:val="fr-FR"/>
        </w:rPr>
      </w:pPr>
      <w:r w:rsidRPr="00FC0206">
        <w:rPr>
          <w:lang w:val="fr-FR"/>
        </w:rPr>
        <w:t>2024: 3,548 e-meetings; 32,847 connections (*until mid-July 2024)</w:t>
      </w:r>
      <w:bookmarkEnd w:id="67"/>
      <w:r w:rsidRPr="00FC0206">
        <w:rPr>
          <w:highlight w:val="yellow"/>
          <w:lang w:val="fr-FR"/>
        </w:rPr>
        <w:t xml:space="preserve"> </w:t>
      </w:r>
    </w:p>
    <w:p w14:paraId="73D91352" w14:textId="77777777" w:rsidR="00111507" w:rsidRPr="00FC0206" w:rsidRDefault="00111507" w:rsidP="00111507">
      <w:pPr>
        <w:jc w:val="center"/>
        <w:rPr>
          <w:highlight w:val="yellow"/>
        </w:rPr>
      </w:pPr>
      <w:r w:rsidRPr="00FC0206">
        <w:rPr>
          <w:noProof/>
        </w:rPr>
        <w:lastRenderedPageBreak/>
        <w:drawing>
          <wp:inline distT="0" distB="0" distL="0" distR="0" wp14:anchorId="3989F8F0" wp14:editId="7D1FD11F">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69C71A23" w14:textId="77777777" w:rsidR="00111507" w:rsidRPr="00FC0206" w:rsidRDefault="00111507" w:rsidP="00111507">
      <w:pPr>
        <w:pStyle w:val="Caption"/>
        <w:rPr>
          <w:lang w:val="fr-FR"/>
        </w:rPr>
      </w:pPr>
      <w:r w:rsidRPr="00FC0206">
        <w:rPr>
          <w:lang w:val="fr-FR"/>
        </w:rPr>
        <w:t>Figure 1 – Remote participation and e-meetings</w:t>
      </w:r>
    </w:p>
    <w:p w14:paraId="1642998B" w14:textId="77777777" w:rsidR="00111507" w:rsidRPr="00FC0206" w:rsidRDefault="00111507" w:rsidP="00111507">
      <w:pPr>
        <w:pStyle w:val="Heading1"/>
        <w:spacing w:before="240"/>
        <w:ind w:left="0" w:firstLine="0"/>
      </w:pPr>
      <w:bookmarkStart w:id="68" w:name="_Toc172574467"/>
      <w:bookmarkStart w:id="69" w:name="dtitle5"/>
      <w:bookmarkStart w:id="70" w:name="_Toc172708754"/>
      <w:bookmarkEnd w:id="64"/>
      <w:r w:rsidRPr="00FC0206">
        <w:rPr>
          <w:rFonts w:eastAsiaTheme="minorEastAsia"/>
        </w:rPr>
        <w:t>5</w:t>
      </w:r>
      <w:r w:rsidRPr="00FC0206">
        <w:rPr>
          <w:rFonts w:eastAsiaTheme="minorEastAsia"/>
        </w:rPr>
        <w:tab/>
        <w:t xml:space="preserve">Updates on </w:t>
      </w:r>
      <w:r w:rsidRPr="00FC0206">
        <w:t>collaboration initiatives</w:t>
      </w:r>
      <w:bookmarkStart w:id="71" w:name="_Hlk92281632"/>
      <w:bookmarkEnd w:id="68"/>
      <w:bookmarkEnd w:id="69"/>
      <w:bookmarkEnd w:id="70"/>
    </w:p>
    <w:p w14:paraId="14092165" w14:textId="77777777" w:rsidR="00111507" w:rsidRPr="00FC0206" w:rsidRDefault="00111507" w:rsidP="00111507">
      <w:r w:rsidRPr="00FC0206">
        <w:t xml:space="preserve">Memoranda of Understanding and Cooperation Agreements are available on the </w:t>
      </w:r>
      <w:hyperlink r:id="rId87" w:history="1">
        <w:r w:rsidRPr="00FC0206">
          <w:rPr>
            <w:rStyle w:val="Hyperlink"/>
          </w:rPr>
          <w:t>external cooperation web page</w:t>
        </w:r>
      </w:hyperlink>
      <w:r w:rsidRPr="00FC0206">
        <w:t xml:space="preserve">. </w:t>
      </w:r>
    </w:p>
    <w:p w14:paraId="3D52E680" w14:textId="77777777" w:rsidR="00111507" w:rsidRPr="00FC0206" w:rsidRDefault="00111507" w:rsidP="00111507">
      <w:pPr>
        <w:pStyle w:val="Heading2"/>
      </w:pPr>
      <w:bookmarkStart w:id="72" w:name="_5.1_Artificial_intelligence"/>
      <w:bookmarkStart w:id="73" w:name="_Toc172574468"/>
      <w:bookmarkStart w:id="74" w:name="dtitle51"/>
      <w:bookmarkStart w:id="75" w:name="_Toc172708755"/>
      <w:bookmarkStart w:id="76" w:name="_Hlk119497450"/>
      <w:bookmarkEnd w:id="72"/>
      <w:r w:rsidRPr="00FC0206">
        <w:t>5.1</w:t>
      </w:r>
      <w:r w:rsidRPr="00FC0206">
        <w:tab/>
        <w:t>Artificial intelligence and machine learning</w:t>
      </w:r>
      <w:bookmarkEnd w:id="73"/>
      <w:bookmarkEnd w:id="74"/>
      <w:bookmarkEnd w:id="75"/>
    </w:p>
    <w:p w14:paraId="306188EE" w14:textId="77777777" w:rsidR="00111507" w:rsidRPr="00FC0206" w:rsidRDefault="007D39A6" w:rsidP="00111507">
      <w:pPr>
        <w:pStyle w:val="NormalWeb"/>
        <w:shd w:val="clear" w:color="auto" w:fill="FFFFFF" w:themeFill="background1"/>
        <w:spacing w:before="120" w:beforeAutospacing="0" w:after="0" w:afterAutospacing="0"/>
        <w:textAlignment w:val="baseline"/>
        <w:rPr>
          <w:lang w:val="fr-FR"/>
        </w:rPr>
      </w:pPr>
      <w:hyperlink r:id="rId88">
        <w:r w:rsidR="00111507" w:rsidRPr="00FC0206">
          <w:rPr>
            <w:rStyle w:val="Hyperlink"/>
            <w:lang w:val="fr-FR"/>
          </w:rPr>
          <w:t>AI for Good</w:t>
        </w:r>
      </w:hyperlink>
      <w:r w:rsidR="00111507" w:rsidRPr="00FC0206">
        <w:rPr>
          <w:lang w:val="fr-FR"/>
        </w:rPr>
        <w:t xml:space="preserve"> is the United Nations' primary platform for artificial intelligence (AI). It is the world’s premier platform to advance AI’s contribution to sustainable development. AI for Good is supported by 40 UN partners and a range of industry sponsors, and co-convened by the government of Switzerland.</w:t>
      </w:r>
    </w:p>
    <w:p w14:paraId="28CED06E" w14:textId="77777777" w:rsidR="00111507" w:rsidRPr="00FC0206" w:rsidRDefault="00111507" w:rsidP="00111507">
      <w:pPr>
        <w:pStyle w:val="NormalWeb"/>
        <w:shd w:val="clear" w:color="auto" w:fill="FFFFFF" w:themeFill="background1"/>
        <w:spacing w:before="120" w:beforeAutospacing="0" w:after="0" w:afterAutospacing="0"/>
        <w:textAlignment w:val="baseline"/>
        <w:rPr>
          <w:lang w:val="fr-FR"/>
        </w:rPr>
      </w:pPr>
      <w:r w:rsidRPr="00FC0206">
        <w:rPr>
          <w:b/>
          <w:bCs/>
          <w:lang w:val="fr-FR"/>
        </w:rPr>
        <w:t xml:space="preserve">AI for Good Global Summit 2024: </w:t>
      </w:r>
      <w:r w:rsidRPr="00FC0206">
        <w:rPr>
          <w:lang w:val="fr-FR"/>
        </w:rPr>
        <w:t xml:space="preserve">Discussions at the </w:t>
      </w:r>
      <w:hyperlink r:id="rId89" w:history="1">
        <w:r w:rsidRPr="00FC0206">
          <w:rPr>
            <w:rStyle w:val="Hyperlink"/>
            <w:lang w:val="fr-FR"/>
          </w:rPr>
          <w:t>AI for Good Global Summit</w:t>
        </w:r>
      </w:hyperlink>
      <w:r w:rsidRPr="00FC0206">
        <w:rPr>
          <w:lang w:val="fr-FR"/>
        </w:rPr>
        <w:t xml:space="preserve"> in Geneva, 30-31 May 2024, and </w:t>
      </w:r>
      <w:hyperlink r:id="rId90" w:anchor="day0" w:history="1">
        <w:r w:rsidRPr="00FC0206">
          <w:rPr>
            <w:rStyle w:val="Hyperlink"/>
            <w:lang w:val="fr-FR"/>
          </w:rPr>
          <w:t>AI Governance Day</w:t>
        </w:r>
      </w:hyperlink>
      <w:r w:rsidRPr="00FC0206">
        <w:rPr>
          <w:lang w:val="fr-FR"/>
        </w:rPr>
        <w:t xml:space="preserve"> on 29 May emphasized that standards development and capacity building will make foundational contributions to global AI governance. </w:t>
      </w:r>
    </w:p>
    <w:p w14:paraId="211EC7C2" w14:textId="77777777" w:rsidR="00111507" w:rsidRPr="00FC0206" w:rsidRDefault="00111507" w:rsidP="00111507">
      <w:pPr>
        <w:pStyle w:val="NormalWeb"/>
        <w:shd w:val="clear" w:color="auto" w:fill="FFFFFF" w:themeFill="background1"/>
        <w:spacing w:before="120" w:beforeAutospacing="0" w:after="0" w:afterAutospacing="0"/>
        <w:textAlignment w:val="baseline"/>
        <w:rPr>
          <w:lang w:val="fr-FR"/>
        </w:rPr>
      </w:pPr>
      <w:r w:rsidRPr="00FC0206">
        <w:rPr>
          <w:lang w:val="fr-FR"/>
        </w:rPr>
        <w:t xml:space="preserve">The summit showcased innovations in generative AI, robotics, and brain-machine interfaces that can accelerate progress in areas such as climate action, accessibility, health, education and disaster response. </w:t>
      </w:r>
      <w:bookmarkStart w:id="77" w:name="_Hlk172568153"/>
      <w:r w:rsidRPr="00FC0206">
        <w:rPr>
          <w:lang w:val="fr-FR"/>
        </w:rPr>
        <w:t xml:space="preserve">The summit was held conjunction with the </w:t>
      </w:r>
      <w:hyperlink r:id="rId91" w:history="1">
        <w:r w:rsidRPr="00FC0206">
          <w:rPr>
            <w:rStyle w:val="Hyperlink"/>
            <w:lang w:val="fr-FR"/>
          </w:rPr>
          <w:t>World Summit on the Information Society (WSIS) +20 meeting</w:t>
        </w:r>
      </w:hyperlink>
      <w:r w:rsidRPr="00FC0206">
        <w:rPr>
          <w:lang w:val="fr-FR"/>
        </w:rPr>
        <w:t xml:space="preserve"> in Geneva, 27-31 May, with the aim of ensuring complementary perspectives on digital development.</w:t>
      </w:r>
      <w:bookmarkEnd w:id="77"/>
    </w:p>
    <w:p w14:paraId="34E20F01" w14:textId="77777777" w:rsidR="00111507" w:rsidRPr="00FC0206" w:rsidRDefault="00111507" w:rsidP="00111507">
      <w:pPr>
        <w:pStyle w:val="NormalWeb"/>
        <w:shd w:val="clear" w:color="auto" w:fill="FFFFFF" w:themeFill="background1"/>
        <w:spacing w:before="120" w:beforeAutospacing="0" w:after="0" w:afterAutospacing="0"/>
        <w:textAlignment w:val="baseline"/>
        <w:rPr>
          <w:lang w:val="fr-FR"/>
        </w:rPr>
      </w:pPr>
      <w:r w:rsidRPr="00FC0206">
        <w:rPr>
          <w:lang w:val="fr-FR"/>
        </w:rPr>
        <w:t>ITU, ISO and IEC highlighted their commitment to providing a unified framework for AI standards development and a new </w:t>
      </w:r>
      <w:hyperlink r:id="rId92" w:history="1">
        <w:r w:rsidRPr="00FC0206">
          <w:rPr>
            <w:rStyle w:val="Hyperlink"/>
            <w:lang w:val="fr-FR"/>
          </w:rPr>
          <w:t>multistakeholder initiative</w:t>
        </w:r>
      </w:hyperlink>
      <w:r w:rsidRPr="00FC0206">
        <w:rPr>
          <w:lang w:val="fr-FR"/>
        </w:rPr>
        <w:t xml:space="preserve"> was announced to support coordinated standards development for AI watermarking, multimedia authenticity, and deepfake detection. The initiative currently includes the Content Authenticity Initiative, Coalition for Content Provenance and Authenticity, Internet Engineering Task Force, ITU, ISO and IEC. </w:t>
      </w:r>
    </w:p>
    <w:p w14:paraId="5F6675AC" w14:textId="77777777" w:rsidR="00111507" w:rsidRPr="00FC0206" w:rsidRDefault="00111507" w:rsidP="00111507">
      <w:pPr>
        <w:pStyle w:val="NormalWeb"/>
        <w:spacing w:beforeAutospacing="0" w:after="0" w:afterAutospacing="0"/>
        <w:textAlignment w:val="baseline"/>
        <w:rPr>
          <w:lang w:val="fr-FR"/>
        </w:rPr>
      </w:pPr>
      <w:r w:rsidRPr="00FC0206">
        <w:rPr>
          <w:lang w:val="fr-FR"/>
        </w:rPr>
        <w:t>The </w:t>
      </w:r>
      <w:hyperlink r:id="rId93" w:history="1">
        <w:r w:rsidRPr="00FC0206">
          <w:rPr>
            <w:rStyle w:val="Hyperlink"/>
            <w:lang w:val="fr-FR"/>
          </w:rPr>
          <w:t>AI for Good Impact Initiative</w:t>
        </w:r>
      </w:hyperlink>
      <w:r w:rsidRPr="00FC0206">
        <w:rPr>
          <w:lang w:val="fr-FR"/>
        </w:rPr>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78BD3F4B" w14:textId="77777777" w:rsidR="00111507" w:rsidRPr="00FC0206" w:rsidRDefault="00111507" w:rsidP="00111507">
      <w:pPr>
        <w:pStyle w:val="NormalWeb"/>
        <w:spacing w:beforeAutospacing="0" w:after="0" w:afterAutospacing="0"/>
        <w:textAlignment w:val="baseline"/>
        <w:rPr>
          <w:lang w:val="fr-FR"/>
        </w:rPr>
      </w:pPr>
      <w:r w:rsidRPr="00FC0206">
        <w:rPr>
          <w:lang w:val="fr-FR"/>
        </w:rPr>
        <w:t xml:space="preserve">The summit also included the AI for Good Innovation Factory 2024 Grand Finale and the Robotics for Good Youth Challenge. For more information, see the </w:t>
      </w:r>
      <w:hyperlink r:id="rId94" w:history="1">
        <w:r w:rsidRPr="00FC0206">
          <w:rPr>
            <w:rStyle w:val="Hyperlink"/>
            <w:lang w:val="fr-FR"/>
          </w:rPr>
          <w:t>AI for Good Summit Snapshot Report</w:t>
        </w:r>
      </w:hyperlink>
      <w:r w:rsidRPr="00FC0206">
        <w:rPr>
          <w:lang w:val="fr-FR"/>
        </w:rPr>
        <w:t xml:space="preserve">. </w:t>
      </w:r>
    </w:p>
    <w:p w14:paraId="0F320B19" w14:textId="77777777" w:rsidR="00111507" w:rsidRPr="00FC0206" w:rsidRDefault="00111507" w:rsidP="00111507">
      <w:pPr>
        <w:pStyle w:val="NormalWeb"/>
        <w:spacing w:beforeAutospacing="0" w:after="0" w:afterAutospacing="0"/>
        <w:textAlignment w:val="baseline"/>
        <w:rPr>
          <w:lang w:val="fr-FR"/>
        </w:rPr>
      </w:pPr>
    </w:p>
    <w:p w14:paraId="0DE07276" w14:textId="77777777" w:rsidR="00111507" w:rsidRPr="00FC0206" w:rsidRDefault="00111507" w:rsidP="00111507">
      <w:pPr>
        <w:pStyle w:val="NormalWeb"/>
        <w:spacing w:beforeAutospacing="0" w:after="0" w:afterAutospacing="0"/>
        <w:textAlignment w:val="baseline"/>
        <w:rPr>
          <w:lang w:val="fr-FR"/>
        </w:rPr>
      </w:pPr>
      <w:r w:rsidRPr="00FC0206">
        <w:rPr>
          <w:lang w:val="fr-FR"/>
        </w:rPr>
        <w:t>At AI Governance Day, ITU and UNESCO launched </w:t>
      </w:r>
      <w:hyperlink r:id="rId95" w:history="1">
        <w:r w:rsidRPr="00FC0206">
          <w:rPr>
            <w:rStyle w:val="Hyperlink"/>
            <w:lang w:val="fr-FR"/>
          </w:rPr>
          <w:t>UN Activities on Artificial Intelligence</w:t>
        </w:r>
      </w:hyperlink>
      <w:r w:rsidRPr="00FC0206">
        <w:rPr>
          <w:lang w:val="fr-FR"/>
        </w:rPr>
        <w:t>, a compilation of more than 400 projects by 47 UN agencies addressing all 17 SDGs.</w:t>
      </w:r>
    </w:p>
    <w:p w14:paraId="7693CB11" w14:textId="77777777" w:rsidR="00111507" w:rsidRPr="00FC0206" w:rsidRDefault="007D39A6" w:rsidP="00111507">
      <w:pPr>
        <w:pStyle w:val="NormalWeb"/>
        <w:spacing w:beforeAutospacing="0" w:after="0" w:afterAutospacing="0"/>
        <w:textAlignment w:val="baseline"/>
        <w:rPr>
          <w:lang w:val="fr-FR"/>
        </w:rPr>
      </w:pPr>
      <w:hyperlink r:id="rId96" w:history="1">
        <w:r w:rsidR="00111507" w:rsidRPr="00FC0206">
          <w:rPr>
            <w:rStyle w:val="Hyperlink"/>
            <w:lang w:val="fr-FR"/>
          </w:rPr>
          <w:t>Key reports</w:t>
        </w:r>
      </w:hyperlink>
      <w:r w:rsidR="00111507" w:rsidRPr="00FC0206">
        <w:rPr>
          <w:lang w:val="fr-FR"/>
        </w:rPr>
        <w:t xml:space="preserve"> published in connection with the 2024 summit also include: </w:t>
      </w:r>
    </w:p>
    <w:p w14:paraId="1EE23FD7"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AI Governance Day - From Principles to Implementation</w:t>
      </w:r>
    </w:p>
    <w:p w14:paraId="68B7EDE6"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 xml:space="preserve">AI for Good Global Summit Snapshot Report </w:t>
      </w:r>
    </w:p>
    <w:p w14:paraId="732E85BD"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AI Standardization Roundtable Report - The Future of AI, Regulation and Industry Development</w:t>
      </w:r>
    </w:p>
    <w:p w14:paraId="5ACDA728"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Calibri"/>
        </w:rPr>
      </w:pPr>
      <w:r w:rsidRPr="00FC0206">
        <w:rPr>
          <w:rFonts w:eastAsia="Calibri"/>
        </w:rPr>
        <w:t>UN System White Paper on AI Governance</w:t>
      </w:r>
    </w:p>
    <w:p w14:paraId="1E92A158"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AI for Good - Innovate for Impact 2024</w:t>
      </w:r>
    </w:p>
    <w:p w14:paraId="7A447173"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Preliminary Analysis Towards a Standardized Readiness Framework</w:t>
      </w:r>
    </w:p>
    <w:p w14:paraId="2EC149BB" w14:textId="77777777" w:rsidR="00111507" w:rsidRPr="00FC0206" w:rsidRDefault="00111507" w:rsidP="00111507">
      <w:pPr>
        <w:pStyle w:val="NormalWeb"/>
        <w:spacing w:beforeAutospacing="0" w:after="0" w:afterAutospacing="0"/>
        <w:textAlignment w:val="baseline"/>
        <w:rPr>
          <w:lang w:val="fr-FR"/>
        </w:rPr>
      </w:pPr>
      <w:r w:rsidRPr="00FC0206">
        <w:rPr>
          <w:lang w:val="fr-FR"/>
        </w:rPr>
        <w:t>A partnership between ITU and the United Nations University announced at the summit aims to tap into the wealth of knowledge within the AI for Good community, including nearly 10,000 AI experts from academic institutions around the world. The resulting flagship report will offer this expertise as a resource for stakeholders, helping them create innovative solutions and make informed decisions as they navigate the evolving world of AI.</w:t>
      </w:r>
    </w:p>
    <w:p w14:paraId="483655A3" w14:textId="77777777" w:rsidR="00111507" w:rsidRPr="00FC0206" w:rsidRDefault="00111507" w:rsidP="00111507">
      <w:pPr>
        <w:rPr>
          <w:b/>
        </w:rPr>
      </w:pPr>
      <w:r w:rsidRPr="00FC0206">
        <w:rPr>
          <w:b/>
        </w:rPr>
        <w:t xml:space="preserve">All year, always online: </w:t>
      </w:r>
      <w:r w:rsidRPr="00FC0206">
        <w:rPr>
          <w:sz w:val="23"/>
          <w:szCs w:val="23"/>
        </w:rPr>
        <w:t xml:space="preserve">AI for Good is presented as a year-round digital platform – featuring </w:t>
      </w:r>
      <w:r w:rsidRPr="00FC0206">
        <w:t xml:space="preserve">near-daily </w:t>
      </w:r>
      <w:hyperlink r:id="rId97">
        <w:r w:rsidRPr="00FC0206">
          <w:rPr>
            <w:rStyle w:val="Hyperlink"/>
          </w:rPr>
          <w:t>programming</w:t>
        </w:r>
      </w:hyperlink>
      <w:r w:rsidRPr="00FC0206">
        <w:t xml:space="preserve"> – </w:t>
      </w:r>
      <w:r w:rsidRPr="00FC0206">
        <w:rPr>
          <w:sz w:val="23"/>
          <w:szCs w:val="23"/>
        </w:rPr>
        <w:t>where AI innovators and problem owners learn, build, and connect to help identify practical AI solutions to advance the UN Sustainable Development Goals (SDGs)</w:t>
      </w:r>
      <w:bookmarkStart w:id="78" w:name="_Hlk120615411"/>
      <w:r w:rsidRPr="00FC0206">
        <w:rPr>
          <w:bCs/>
        </w:rPr>
        <w:t>.</w:t>
      </w:r>
      <w:bookmarkEnd w:id="78"/>
      <w:r w:rsidRPr="00FC0206">
        <w:rPr>
          <w:bCs/>
        </w:rPr>
        <w:t xml:space="preserve"> </w:t>
      </w:r>
      <w:r w:rsidRPr="00FC0206">
        <w:t xml:space="preserve">The </w:t>
      </w:r>
      <w:hyperlink r:id="rId98" w:history="1">
        <w:r w:rsidRPr="00FC0206">
          <w:rPr>
            <w:rStyle w:val="Hyperlink"/>
          </w:rPr>
          <w:t>AI for Good Neural Network</w:t>
        </w:r>
      </w:hyperlink>
      <w:r w:rsidRPr="00FC0206">
        <w:t xml:space="preserve"> features AI-enabled smart matching to help users build connections, link innovative ideas with social impact opportunities, and discuss AI applications for social good. </w:t>
      </w:r>
      <w:bookmarkStart w:id="79" w:name="_Hlk120617537"/>
      <w:r w:rsidRPr="00FC0206">
        <w:t>Over 36,000 people have created profiles on the Neural Network since its launch in February 2022.</w:t>
      </w:r>
      <w:bookmarkEnd w:id="79"/>
    </w:p>
    <w:p w14:paraId="67802BB9" w14:textId="77777777" w:rsidR="00111507" w:rsidRPr="00FC0206" w:rsidRDefault="00111507" w:rsidP="00111507">
      <w:bookmarkStart w:id="80" w:name="_Hlk119497181"/>
      <w:bookmarkEnd w:id="76"/>
      <w:r w:rsidRPr="00FC0206">
        <w:rPr>
          <w:b/>
        </w:rPr>
        <w:t>ITU AI/ML Challenges:</w:t>
      </w:r>
      <w:r w:rsidRPr="00FC0206">
        <w:rPr>
          <w:bCs/>
        </w:rPr>
        <w:t xml:space="preserve"> </w:t>
      </w:r>
      <w:bookmarkStart w:id="81" w:name="_Hlk172570920"/>
      <w:r w:rsidRPr="00FC0206">
        <w:rPr>
          <w:bCs/>
        </w:rPr>
        <w:t xml:space="preserve">The problem-solving competitions of </w:t>
      </w:r>
      <w:r w:rsidRPr="00FC0206">
        <w:t xml:space="preserve">ITU's AI/ML Challenges are contributing to the development of AI/ML expertise and capabilities around the world. The majority of participants are students from developing countries. </w:t>
      </w:r>
      <w:bookmarkEnd w:id="81"/>
      <w:r w:rsidRPr="00FC0206">
        <w:t xml:space="preserve">The competitions enable participants to connect with new partners – and new tools and data resources </w:t>
      </w:r>
      <w:r w:rsidRPr="00FC0206">
        <w:softHyphen/>
        <w:t>– to achieve goals set out by problem statements contributed by industry and academia.</w:t>
      </w:r>
    </w:p>
    <w:p w14:paraId="3B1A4C6C" w14:textId="77777777" w:rsidR="00111507" w:rsidRPr="00FC0206" w:rsidRDefault="00111507" w:rsidP="00111507">
      <w:bookmarkStart w:id="82" w:name="_Hlk172570929"/>
      <w:r w:rsidRPr="00FC0206">
        <w:t>These competitions have welcomed over 8,000 participants and received over 23,000 submissions since their launch in 2020.</w:t>
      </w:r>
    </w:p>
    <w:bookmarkEnd w:id="82"/>
    <w:p w14:paraId="7AF29A81" w14:textId="3393509F" w:rsidR="00111507" w:rsidRPr="00FC0206" w:rsidRDefault="00111507" w:rsidP="00111507">
      <w:r w:rsidRPr="00FC0206">
        <w:t>The competitions empower participants to create, train and deploy ML models by offering curated problem statements, data, technical webinars, mentoring and hands-on training sessions. This enhances participants' skills and creates opportunity for them to receive global recognition. It also supports a more inclusive ITU standardization process by paving the way for participants to make valuable contributions to ITU's specifications.</w:t>
      </w:r>
    </w:p>
    <w:p w14:paraId="481E4DCF" w14:textId="77777777" w:rsidR="00111507" w:rsidRPr="00FC0206" w:rsidRDefault="00111507" w:rsidP="00111507">
      <w:r w:rsidRPr="00FC0206">
        <w:t xml:space="preserve">To share the solutions with the larger community, solutions submitted are shared as open source in several repositories on the Challenge GitHub: </w:t>
      </w:r>
      <w:hyperlink r:id="rId99" w:history="1">
        <w:r w:rsidRPr="00FC0206">
          <w:rPr>
            <w:rStyle w:val="Hyperlink"/>
          </w:rPr>
          <w:t>https://github.com/ITU-AI-ML-in-5G-Challenge</w:t>
        </w:r>
      </w:hyperlink>
      <w:r w:rsidRPr="00FC0206">
        <w:t xml:space="preserve">. </w:t>
      </w:r>
    </w:p>
    <w:p w14:paraId="4D9BDD48" w14:textId="77777777" w:rsidR="00111507" w:rsidRPr="00FC0206" w:rsidRDefault="00111507" w:rsidP="00111507">
      <w:r w:rsidRPr="00FC0206">
        <w:t xml:space="preserve">In addition, the </w:t>
      </w:r>
      <w:hyperlink r:id="rId100" w:history="1">
        <w:r w:rsidRPr="00FC0206">
          <w:rPr>
            <w:rStyle w:val="Hyperlink"/>
          </w:rPr>
          <w:t>ITU Journal on Future and Evolving Technologies</w:t>
        </w:r>
      </w:hyperlink>
      <w:r w:rsidRPr="00FC0206">
        <w:t xml:space="preserve"> has published three special issues on "AI/ML solutions in 5G and future networks" sharing solutions and learnings from participants and Challenge hosts (the originators of the problem statements) in 2020, 2021 and 2022. A </w:t>
      </w:r>
      <w:hyperlink r:id="rId101" w:history="1">
        <w:r w:rsidRPr="00FC0206">
          <w:rPr>
            <w:rStyle w:val="Hyperlink"/>
          </w:rPr>
          <w:t>fourth special issue</w:t>
        </w:r>
      </w:hyperlink>
      <w:r w:rsidRPr="00FC0206">
        <w:t xml:space="preserve"> is currently under development. </w:t>
      </w:r>
    </w:p>
    <w:p w14:paraId="6F850040" w14:textId="77777777" w:rsidR="00111507" w:rsidRPr="00FC0206" w:rsidRDefault="00111507" w:rsidP="00111507">
      <w:pPr>
        <w:pStyle w:val="Heading2"/>
      </w:pPr>
      <w:bookmarkStart w:id="83" w:name="_5.2_Artificial_intelligence"/>
      <w:bookmarkStart w:id="84" w:name="_5.2_Digital_financial"/>
      <w:bookmarkStart w:id="85" w:name="_5.3_Digital_financial"/>
      <w:bookmarkStart w:id="86" w:name="_Toc172574469"/>
      <w:bookmarkStart w:id="87" w:name="dtitle52"/>
      <w:bookmarkStart w:id="88" w:name="_Toc172708756"/>
      <w:bookmarkStart w:id="89" w:name="_Hlk120017847"/>
      <w:bookmarkEnd w:id="80"/>
      <w:bookmarkEnd w:id="83"/>
      <w:bookmarkEnd w:id="84"/>
      <w:bookmarkEnd w:id="85"/>
      <w:r w:rsidRPr="00FC0206">
        <w:t>5.2</w:t>
      </w:r>
      <w:r w:rsidRPr="00FC0206">
        <w:tab/>
        <w:t>Digital financial inclusion and fintech</w:t>
      </w:r>
      <w:bookmarkEnd w:id="86"/>
      <w:bookmarkEnd w:id="87"/>
      <w:bookmarkEnd w:id="88"/>
    </w:p>
    <w:p w14:paraId="5C678312" w14:textId="55EABC24" w:rsidR="00111507" w:rsidRPr="00FC0206" w:rsidRDefault="00111507" w:rsidP="00111507">
      <w:pPr>
        <w:rPr>
          <w:color w:val="0D0D0D" w:themeColor="text1" w:themeTint="F2"/>
        </w:rPr>
      </w:pPr>
      <w:r w:rsidRPr="00FC0206">
        <w:rPr>
          <w:color w:val="0D0D0D" w:themeColor="text1" w:themeTint="F2"/>
        </w:rPr>
        <w:t xml:space="preserve">For an overview of all TSB/ITU-T activities on digital financial inclusion and fintech, see dedicated </w:t>
      </w:r>
      <w:hyperlink r:id="rId102" w:history="1">
        <w:r w:rsidRPr="00FC0206">
          <w:rPr>
            <w:rStyle w:val="Hyperlink"/>
          </w:rPr>
          <w:t>web page</w:t>
        </w:r>
      </w:hyperlink>
      <w:r w:rsidRPr="00FC0206">
        <w:rPr>
          <w:color w:val="0D0D0D" w:themeColor="text1" w:themeTint="F2"/>
        </w:rPr>
        <w:t>.</w:t>
      </w:r>
    </w:p>
    <w:p w14:paraId="0A1C3211" w14:textId="77777777" w:rsidR="00111507" w:rsidRPr="00FC0206" w:rsidRDefault="00111507" w:rsidP="00111507">
      <w:pPr>
        <w:rPr>
          <w:color w:val="0D0D0D" w:themeColor="text1" w:themeTint="F2"/>
        </w:rPr>
      </w:pPr>
      <w:r w:rsidRPr="00FC0206">
        <w:rPr>
          <w:b/>
          <w:bCs/>
          <w:color w:val="0D0D0D" w:themeColor="text1" w:themeTint="F2"/>
        </w:rPr>
        <w:lastRenderedPageBreak/>
        <w:t xml:space="preserve">Status of digital financial services (DFS) security recommendations' adoption: </w:t>
      </w:r>
      <w:r w:rsidRPr="00FC0206">
        <w:rPr>
          <w:color w:val="0D0D0D" w:themeColor="text1" w:themeTint="F2"/>
        </w:rPr>
        <w:t xml:space="preserve">Through the activities of the </w:t>
      </w:r>
      <w:hyperlink r:id="rId103" w:history="1">
        <w:r w:rsidRPr="00FC0206">
          <w:rPr>
            <w:rStyle w:val="Hyperlink"/>
          </w:rPr>
          <w:t>ITU DFS Security Lab</w:t>
        </w:r>
      </w:hyperlink>
      <w:r w:rsidRPr="00FC0206">
        <w:rPr>
          <w:color w:val="0D0D0D" w:themeColor="text1" w:themeTint="F2"/>
        </w:rPr>
        <w:t>,</w:t>
      </w:r>
      <w:r w:rsidRPr="00FC0206">
        <w:rPr>
          <w:b/>
          <w:bCs/>
          <w:color w:val="0D0D0D" w:themeColor="text1" w:themeTint="F2"/>
        </w:rPr>
        <w:t xml:space="preserve"> </w:t>
      </w:r>
      <w:r w:rsidRPr="00FC0206">
        <w:rPr>
          <w:color w:val="0D0D0D" w:themeColor="text1" w:themeTint="F2"/>
        </w:rPr>
        <w:t xml:space="preserve">TSB engages with telecom regulators of emerging economies and regional telecom regulatory bodies to present the DFS security recommendations developed under the </w:t>
      </w:r>
      <w:hyperlink r:id="rId104" w:history="1">
        <w:r w:rsidRPr="00FC0206">
          <w:rPr>
            <w:rStyle w:val="Hyperlink"/>
          </w:rPr>
          <w:t>Financial Inclusion Global Initiative (FIGI)</w:t>
        </w:r>
      </w:hyperlink>
      <w:r w:rsidRPr="00FC0206">
        <w:rPr>
          <w:color w:val="0D0D0D" w:themeColor="text1" w:themeTint="F2"/>
        </w:rPr>
        <w:t xml:space="preserve">, inviting them to adopt the recommendations. </w:t>
      </w:r>
    </w:p>
    <w:p w14:paraId="76B9788F" w14:textId="77777777" w:rsidR="00111507" w:rsidRPr="00FC0206" w:rsidRDefault="00111507" w:rsidP="00111507">
      <w:pPr>
        <w:rPr>
          <w:color w:val="0D0D0D" w:themeColor="text1" w:themeTint="F2"/>
        </w:rPr>
      </w:pPr>
      <w:r w:rsidRPr="00FC0206">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4453039B" w14:textId="77777777" w:rsidR="00111507" w:rsidRPr="00FC0206" w:rsidRDefault="00111507" w:rsidP="00111507">
      <w:pPr>
        <w:rPr>
          <w:color w:val="0D0D0D" w:themeColor="text1" w:themeTint="F2"/>
        </w:rPr>
      </w:pPr>
      <w:r w:rsidRPr="00FC0206">
        <w:rPr>
          <w:b/>
          <w:bCs/>
          <w:color w:val="0D0D0D" w:themeColor="text1" w:themeTint="F2"/>
        </w:rPr>
        <w:t xml:space="preserve">DFS Security Lab: </w:t>
      </w:r>
      <w:r w:rsidRPr="00FC0206">
        <w:rPr>
          <w:color w:val="0D0D0D" w:themeColor="text1" w:themeTint="F2"/>
        </w:rPr>
        <w:t xml:space="preserve">The </w:t>
      </w:r>
      <w:hyperlink r:id="rId105" w:history="1">
        <w:r w:rsidRPr="00FC0206">
          <w:rPr>
            <w:rStyle w:val="Hyperlink"/>
          </w:rPr>
          <w:t>ITU DFS Security Lab</w:t>
        </w:r>
      </w:hyperlink>
      <w:r w:rsidRPr="00FC0206">
        <w:rPr>
          <w:color w:val="0D0D0D" w:themeColor="text1" w:themeTint="F2"/>
        </w:rPr>
        <w:t xml:space="preserve"> set up as part of FIGI activities developed a methodology for conducting security tests for mobile payment apps based on USSD, iOS, STK and Android. </w:t>
      </w:r>
    </w:p>
    <w:p w14:paraId="3FBE1C50" w14:textId="77777777" w:rsidR="00111507" w:rsidRPr="00FC0206" w:rsidRDefault="00111507" w:rsidP="00111507">
      <w:pPr>
        <w:rPr>
          <w:color w:val="0D0D0D" w:themeColor="text1" w:themeTint="F2"/>
        </w:rPr>
      </w:pPr>
      <w:r w:rsidRPr="00FC0206">
        <w:rPr>
          <w:color w:val="0D0D0D" w:themeColor="text1" w:themeTint="F2"/>
        </w:rPr>
        <w:t>The 2024 activities of the DFS security lab were supported by funding from the Republic of Korea's Ministry of Science and ICT and Japan.</w:t>
      </w:r>
    </w:p>
    <w:p w14:paraId="7B50FC14" w14:textId="77777777" w:rsidR="00111507" w:rsidRPr="00FC0206" w:rsidRDefault="00111507" w:rsidP="00111507">
      <w:pPr>
        <w:rPr>
          <w:color w:val="0D0D0D" w:themeColor="text1" w:themeTint="F2"/>
        </w:rPr>
      </w:pPr>
      <w:r w:rsidRPr="00FC0206">
        <w:rPr>
          <w:color w:val="0D0D0D" w:themeColor="text1" w:themeTint="F2"/>
        </w:rPr>
        <w:t xml:space="preserve">As part of the activities of the ITU DFS Security Lab, </w:t>
      </w:r>
      <w:hyperlink r:id="rId106" w:history="1">
        <w:r w:rsidRPr="00FC0206">
          <w:rPr>
            <w:rStyle w:val="Hyperlink"/>
          </w:rPr>
          <w:t>ITU DFS ​Security Clinics</w:t>
        </w:r>
      </w:hyperlink>
      <w:r w:rsidRPr="00FC0206">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6CE3955B" w14:textId="2AF8F83C" w:rsidR="00111507" w:rsidRPr="00FC0206" w:rsidRDefault="00111507" w:rsidP="00111507">
      <w:pPr>
        <w:rPr>
          <w:color w:val="0D0D0D" w:themeColor="text1" w:themeTint="F2"/>
        </w:rPr>
      </w:pPr>
      <w:r w:rsidRPr="00FC0206">
        <w:rPr>
          <w:color w:val="0D0D0D" w:themeColor="text1" w:themeTint="F2"/>
        </w:rPr>
        <w:t xml:space="preserve">Security clinics conducted by the DFS Security Lab in the reporting period are listed on this </w:t>
      </w:r>
      <w:hyperlink r:id="rId107" w:history="1">
        <w:r w:rsidRPr="00FC0206">
          <w:rPr>
            <w:rStyle w:val="Hyperlink"/>
          </w:rPr>
          <w:t>web page</w:t>
        </w:r>
      </w:hyperlink>
      <w:r w:rsidRPr="00FC0206">
        <w:rPr>
          <w:color w:val="0D0D0D" w:themeColor="text1" w:themeTint="F2"/>
        </w:rPr>
        <w:t>.</w:t>
      </w:r>
    </w:p>
    <w:p w14:paraId="71E5BB44" w14:textId="77777777" w:rsidR="00111507" w:rsidRPr="00FC0206" w:rsidRDefault="00111507" w:rsidP="00111507">
      <w:pPr>
        <w:rPr>
          <w:color w:val="0D0D0D" w:themeColor="text1" w:themeTint="F2"/>
        </w:rPr>
      </w:pPr>
      <w:r w:rsidRPr="00FC0206">
        <w:rPr>
          <w:b/>
          <w:bCs/>
          <w:color w:val="0D0D0D" w:themeColor="text1" w:themeTint="F2"/>
        </w:rPr>
        <w:t>Knowledge transfer programme:</w:t>
      </w:r>
      <w:r w:rsidRPr="00FC0206">
        <w:rPr>
          <w:color w:val="0D0D0D" w:themeColor="text1" w:themeTint="F2"/>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154E1F9C" w14:textId="77777777" w:rsidR="00111507" w:rsidRPr="00FC0206" w:rsidRDefault="00111507" w:rsidP="00111507">
      <w:pPr>
        <w:rPr>
          <w:color w:val="0D0D0D" w:themeColor="text1" w:themeTint="F2"/>
        </w:rPr>
      </w:pPr>
      <w:r w:rsidRPr="00FC0206">
        <w:rPr>
          <w:color w:val="0D0D0D" w:themeColor="text1" w:themeTint="F2"/>
        </w:rPr>
        <w:t xml:space="preserve">The programme has benefited Uganda Communications Commission (UCC), Tanzania Communication Regulatory Authority (TCRA) and SBS Peru (financial services regulator for Peru). Knowledge transfer to conduct security audits of mobile payment applications based on USSD, iOS and Android is ongoing in response to requests from Rwanda, The Gambia, Zimbabwe, St Lucia and Antigua and Barbuda. </w:t>
      </w:r>
    </w:p>
    <w:p w14:paraId="711F598B" w14:textId="77777777" w:rsidR="00111507" w:rsidRPr="00FC0206" w:rsidRDefault="00111507" w:rsidP="00111507">
      <w:pPr>
        <w:rPr>
          <w:color w:val="0D0D0D" w:themeColor="text1" w:themeTint="F2"/>
        </w:rPr>
      </w:pPr>
      <w:r w:rsidRPr="00FC0206">
        <w:rPr>
          <w:b/>
          <w:bCs/>
          <w:color w:val="0D0D0D" w:themeColor="text1" w:themeTint="F2"/>
        </w:rPr>
        <w:t>Cybersecurity resilience assessment toolkit for DFS critical infrastructure:</w:t>
      </w:r>
      <w:r w:rsidRPr="00FC0206">
        <w:rPr>
          <w:color w:val="0D0D0D" w:themeColor="text1" w:themeTint="F2"/>
        </w:rPr>
        <w:t xml:space="preserve"> The comprehensive </w:t>
      </w:r>
      <w:hyperlink r:id="rId108" w:history="1">
        <w:r w:rsidRPr="00FC0206">
          <w:rPr>
            <w:rStyle w:val="Hyperlink"/>
          </w:rPr>
          <w:t>cybersecurity resilience assessment toolkit for DFS critical infrastructure</w:t>
        </w:r>
      </w:hyperlink>
      <w:r w:rsidRPr="00FC0206">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5ABB1A56" w14:textId="77777777" w:rsidR="00111507" w:rsidRPr="00FC0206" w:rsidRDefault="00111507" w:rsidP="00111507">
      <w:pPr>
        <w:rPr>
          <w:color w:val="0D0D0D" w:themeColor="text1" w:themeTint="F2"/>
        </w:rPr>
      </w:pPr>
      <w:r w:rsidRPr="00FC0206">
        <w:rPr>
          <w:color w:val="0D0D0D" w:themeColor="text1" w:themeTint="F2"/>
        </w:rPr>
        <w:t>Other regional regulatory bodies like CRASA and the West Africa Telecommunications Regulators Assembly (WATRA) have also expressed interest in the toolkit. Subsequent sessions with the organisations are scheduled for the final quarter of 2024.</w:t>
      </w:r>
    </w:p>
    <w:p w14:paraId="56EE445C" w14:textId="77777777" w:rsidR="00111507" w:rsidRPr="00FC0206" w:rsidRDefault="00111507" w:rsidP="00111507">
      <w:pPr>
        <w:rPr>
          <w:color w:val="0D0D0D" w:themeColor="text1" w:themeTint="F2"/>
        </w:rPr>
      </w:pPr>
      <w:r w:rsidRPr="00FC0206">
        <w:rPr>
          <w:b/>
          <w:bCs/>
          <w:color w:val="0D0D0D" w:themeColor="text1" w:themeTint="F2"/>
        </w:rPr>
        <w:t xml:space="preserve">Partnership with FNSV on blockchain secure authentication: </w:t>
      </w:r>
      <w:r w:rsidRPr="00FC0206">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0DC16593" w14:textId="77777777" w:rsidR="00111507" w:rsidRPr="00FC0206" w:rsidRDefault="00111507" w:rsidP="00111507">
      <w:pPr>
        <w:rPr>
          <w:color w:val="0D0D0D" w:themeColor="text1" w:themeTint="F2"/>
        </w:rPr>
      </w:pPr>
      <w:bookmarkStart w:id="90" w:name="_Hlk172568207"/>
      <w:r w:rsidRPr="00FC0206">
        <w:rPr>
          <w:color w:val="0D0D0D" w:themeColor="text1" w:themeTint="F2"/>
        </w:rPr>
        <w:t xml:space="preserve">The </w:t>
      </w:r>
      <w:hyperlink r:id="rId109" w:history="1">
        <w:r w:rsidRPr="00FC0206">
          <w:rPr>
            <w:rStyle w:val="Hyperlink"/>
          </w:rPr>
          <w:t>ITU Blockchain Secure Authentication (BSA) Application Challenge</w:t>
        </w:r>
      </w:hyperlink>
      <w:r w:rsidRPr="00FC0206">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w:t>
      </w:r>
      <w:r w:rsidRPr="00FC0206">
        <w:rPr>
          <w:color w:val="0D0D0D" w:themeColor="text1" w:themeTint="F2"/>
        </w:rPr>
        <w:lastRenderedPageBreak/>
        <w:t xml:space="preserve">inspire developers to harness BSA for stronger, more secure authentication methods beyond traditional passwords. The challenge is hosted on </w:t>
      </w:r>
      <w:hyperlink r:id="rId110" w:history="1">
        <w:r w:rsidRPr="00FC0206">
          <w:rPr>
            <w:rStyle w:val="Hyperlink"/>
          </w:rPr>
          <w:t>Zindi</w:t>
        </w:r>
      </w:hyperlink>
      <w:r w:rsidRPr="00FC0206">
        <w:rPr>
          <w:color w:val="0D0D0D" w:themeColor="text1" w:themeTint="F2"/>
        </w:rPr>
        <w:t xml:space="preserve"> and has attracted 171 registered participants from 39 countries.</w:t>
      </w:r>
    </w:p>
    <w:bookmarkEnd w:id="90"/>
    <w:p w14:paraId="4F627E4F" w14:textId="7CB475EA" w:rsidR="00111507" w:rsidRPr="00FC0206" w:rsidRDefault="00111507" w:rsidP="00111507">
      <w:pPr>
        <w:rPr>
          <w:color w:val="0D0D0D" w:themeColor="text1" w:themeTint="F2"/>
        </w:rPr>
      </w:pPr>
      <w:r w:rsidRPr="00FC0206">
        <w:rPr>
          <w:b/>
          <w:bCs/>
          <w:color w:val="0D0D0D" w:themeColor="text1" w:themeTint="F2"/>
        </w:rPr>
        <w:t xml:space="preserve">Collaboration with UPU: </w:t>
      </w:r>
      <w:r w:rsidRPr="00FC0206">
        <w:rPr>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 audits of mobile payment applications based on USSD, iOS and Android.</w:t>
      </w:r>
    </w:p>
    <w:p w14:paraId="10948899" w14:textId="77777777" w:rsidR="00111507" w:rsidRPr="00FC0206" w:rsidRDefault="00111507" w:rsidP="00111507">
      <w:pPr>
        <w:rPr>
          <w:color w:val="0D0D0D" w:themeColor="text1" w:themeTint="F2"/>
        </w:rPr>
      </w:pPr>
      <w:r w:rsidRPr="00FC0206">
        <w:rPr>
          <w:b/>
          <w:bCs/>
          <w:color w:val="0D0D0D" w:themeColor="text1" w:themeTint="F2"/>
        </w:rPr>
        <w:t xml:space="preserve">Update of Security tests of the DFS Security Lab: </w:t>
      </w:r>
      <w:r w:rsidRPr="00FC0206">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2D491EA3" w14:textId="77777777" w:rsidR="00111507" w:rsidRPr="00FC0206" w:rsidRDefault="00111507" w:rsidP="00111507">
      <w:pPr>
        <w:pStyle w:val="Heading2"/>
      </w:pPr>
      <w:bookmarkStart w:id="91" w:name="_5.3_Digital_transformation"/>
      <w:bookmarkStart w:id="92" w:name="_Toc172574470"/>
      <w:bookmarkStart w:id="93" w:name="dtitle53"/>
      <w:bookmarkStart w:id="94" w:name="_Toc172708757"/>
      <w:bookmarkStart w:id="95" w:name="_Hlk172557372"/>
      <w:bookmarkEnd w:id="91"/>
      <w:r w:rsidRPr="00FC0206">
        <w:t>5.3</w:t>
      </w:r>
      <w:r w:rsidRPr="00FC0206">
        <w:tab/>
        <w:t>Digital transformation for cities and communities</w:t>
      </w:r>
      <w:bookmarkEnd w:id="92"/>
      <w:bookmarkEnd w:id="93"/>
      <w:bookmarkEnd w:id="94"/>
    </w:p>
    <w:p w14:paraId="692930DF" w14:textId="77777777" w:rsidR="00111507" w:rsidRPr="00FC0206" w:rsidRDefault="00111507" w:rsidP="00111507">
      <w:r w:rsidRPr="00FC0206">
        <w:t>​​​​​</w:t>
      </w:r>
      <w:bookmarkStart w:id="96" w:name="_Hlk172568241"/>
      <w:r w:rsidRPr="00FC0206">
        <w:t>The new</w:t>
      </w:r>
      <w:r w:rsidRPr="00FC0206">
        <w:rPr>
          <w:i/>
          <w:iCs/>
        </w:rPr>
        <w:t> </w:t>
      </w:r>
      <w:hyperlink r:id="rId111" w:tgtFrame="_blank" w:history="1">
        <w:r w:rsidRPr="00FC0206">
          <w:rPr>
            <w:rStyle w:val="Hyperlink"/>
          </w:rPr>
          <w:t>Global Initiative on Virtual Worlds - Discovering the CitiVerse</w:t>
        </w:r>
      </w:hyperlink>
      <w:r w:rsidRPr="00FC0206">
        <w:rPr>
          <w:i/>
          <w:iCs/>
        </w:rPr>
        <w:t> </w:t>
      </w:r>
      <w:r w:rsidRPr="00FC0206">
        <w:t xml:space="preserve">announced at the first </w:t>
      </w:r>
      <w:hyperlink r:id="rId112" w:tgtFrame="_blank" w:history="1">
        <w:r w:rsidRPr="00FC0206">
          <w:rPr>
            <w:rStyle w:val="Hyperlink"/>
          </w:rPr>
          <w:t>UN Virtual Worlds Day</w:t>
        </w:r>
      </w:hyperlink>
      <w:r w:rsidRPr="00FC0206">
        <w:t> in Geneva on 14 June 2024 - – organized by ITU together with 17 fellow UN agencies – will define norms and principles to guide the governance of metaverse solutions in cities for areas such as urban planning, education, and municipal services.</w:t>
      </w:r>
    </w:p>
    <w:p w14:paraId="6C44DD29" w14:textId="77777777" w:rsidR="00111507" w:rsidRPr="00FC0206" w:rsidRDefault="00111507" w:rsidP="00111507">
      <w:r w:rsidRPr="00FC0206">
        <w:t>Led by ITU, the UN International Computing Centre (UNICC) and Digital Dubai, the initiative will drive capacity development, facilitate sharing of best practices, and develop a sandbox environment for cities to simulate virtual world scenarios.</w:t>
      </w:r>
    </w:p>
    <w:p w14:paraId="28E55B4B" w14:textId="77777777" w:rsidR="00111507" w:rsidRPr="00FC0206" w:rsidRDefault="00111507" w:rsidP="00111507">
      <w:r w:rsidRPr="00FC0206">
        <w:t>The initiative will build on the work of the </w:t>
      </w:r>
      <w:hyperlink r:id="rId113" w:history="1">
        <w:r w:rsidRPr="00FC0206">
          <w:rPr>
            <w:rStyle w:val="Hyperlink"/>
          </w:rPr>
          <w:t>ITU-T Focus Group on metaverse</w:t>
        </w:r>
      </w:hyperlink>
      <w:r w:rsidRPr="00FC0206">
        <w:t xml:space="preserve"> and complement the work of </w:t>
      </w:r>
      <w:hyperlink r:id="rId114" w:history="1">
        <w:r w:rsidRPr="00FC0206">
          <w:rPr>
            <w:rStyle w:val="Hyperlink"/>
          </w:rPr>
          <w:t>ITU-T SG20​</w:t>
        </w:r>
      </w:hyperlink>
      <w:r w:rsidRPr="00FC0206">
        <w:t xml:space="preserve"> and the </w:t>
      </w:r>
      <w:hyperlink r:id="rId115" w:history="1">
        <w:r w:rsidRPr="00FC0206">
          <w:rPr>
            <w:rStyle w:val="Hyperlink"/>
          </w:rPr>
          <w:t>United for Smart Sustainable Cities (U4SSC) initiative</w:t>
        </w:r>
      </w:hyperlink>
      <w:r w:rsidRPr="00FC0206">
        <w:t>.</w:t>
      </w:r>
    </w:p>
    <w:bookmarkEnd w:id="96"/>
    <w:p w14:paraId="01EC0738" w14:textId="77777777" w:rsidR="00111507" w:rsidRPr="00FC0206" w:rsidRDefault="00111507" w:rsidP="00111507">
      <w:r w:rsidRPr="00FC0206">
        <w:t>The initiative rests on three pillars:​</w:t>
      </w:r>
    </w:p>
    <w:p w14:paraId="56DDA0F2"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Bringing the CitiVerse to Life: Developing expert guidance, raising awareness around CitiVerse opportunities and challenges, and developing and adopting key performance indicators.</w:t>
      </w:r>
    </w:p>
    <w:p w14:paraId="0F744733"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Connecting Cities with the Virtual and Real Worlds: Advancing cities' integration of emerging technologies, curating CitiVerse use cases, and developing a sandbox environment and related technical tools.</w:t>
      </w:r>
    </w:p>
    <w:p w14:paraId="7ADC2D7D"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Tunneling the CitiVerse: Fostering a community of practice to encourage collaboration among cities, organizing urban problem-solving competitions, and implementing training programmes to boost CitiVerse expertise.</w:t>
      </w:r>
    </w:p>
    <w:p w14:paraId="6BCA1CED" w14:textId="77777777" w:rsidR="00111507" w:rsidRPr="00FC0206" w:rsidRDefault="00111507" w:rsidP="00111507">
      <w:bookmarkStart w:id="97" w:name="_Hlk172568288"/>
      <w:r w:rsidRPr="00FC0206">
        <w:t>A new </w:t>
      </w:r>
      <w:hyperlink r:id="rId116" w:anchor="p=1" w:tgtFrame="_blank" w:history="1">
        <w:r w:rsidRPr="00FC0206">
          <w:rPr>
            <w:rStyle w:val="Hyperlink"/>
          </w:rPr>
          <w:t>UN Executive Briefing​</w:t>
        </w:r>
      </w:hyperlink>
      <w:r w:rsidRPr="00FC0206">
        <w:t xml:space="preserve"> launched at UN Virtual Worlds Day, developed by ITU together with 17 UN partners, highlights the relevance of virtual worlds and the metaverse to the SDGs. UN Virtual Worlds Day also included an award ceremony for the winners of the UN Metaverse Think-a-Thon competition coordinated by ITU, the United Nations International Computing Centre (UNICC), the Food and Agriculture Organization of the United Nations (FAO) and International Atomic Energy Agency (IAEA). For highlights of UN Virtual Worlds Day, see </w:t>
      </w:r>
      <w:hyperlink r:id="rId117" w:history="1">
        <w:r w:rsidRPr="00FC0206">
          <w:rPr>
            <w:rStyle w:val="Hyperlink"/>
          </w:rPr>
          <w:t>highlights report</w:t>
        </w:r>
      </w:hyperlink>
      <w:r w:rsidRPr="00FC0206">
        <w:t xml:space="preserve">. </w:t>
      </w:r>
    </w:p>
    <w:p w14:paraId="43C4AE80" w14:textId="77777777" w:rsidR="00111507" w:rsidRPr="00FC0206" w:rsidRDefault="007D39A6" w:rsidP="00111507">
      <w:hyperlink r:id="rId118" w:history="1">
        <w:r w:rsidR="00111507" w:rsidRPr="00FC0206">
          <w:rPr>
            <w:rStyle w:val="Hyperlink"/>
          </w:rPr>
          <w:t>ITU Digital Transformation Dialogues</w:t>
        </w:r>
      </w:hyperlink>
      <w:r w:rsidR="00111507" w:rsidRPr="00FC0206">
        <w:t xml:space="preserve"> feature fireside chats, ask the expert sessions and webinars on wide-ranging dimensions of digital transformation and supporting ITU standards. 17 dialogues have been held in 2024. </w:t>
      </w:r>
    </w:p>
    <w:bookmarkEnd w:id="97"/>
    <w:p w14:paraId="6B674ED2" w14:textId="77777777" w:rsidR="00111507" w:rsidRPr="00FC0206" w:rsidRDefault="00111507" w:rsidP="00111507">
      <w:r w:rsidRPr="00FC0206">
        <w:t xml:space="preserve">The </w:t>
      </w:r>
      <w:hyperlink r:id="rId119">
        <w:r w:rsidRPr="00FC0206">
          <w:rPr>
            <w:rStyle w:val="Hyperlink"/>
            <w:rFonts w:eastAsiaTheme="majorEastAsia"/>
          </w:rPr>
          <w:t>U4SSC initiative</w:t>
        </w:r>
      </w:hyperlink>
      <w:r w:rsidRPr="00FC0206">
        <w:rPr>
          <w:rFonts w:eastAsiaTheme="majorEastAsia"/>
        </w:rPr>
        <w:t xml:space="preserve"> initiative</w:t>
      </w:r>
      <w:r w:rsidRPr="00FC0206">
        <w:t xml:space="preserve"> is supported by 19 UN bodies with the aim of achieving the SDG11 ("Make cities and human settlements inclusive, safe, resilient and sustainable"). Over 150 cities </w:t>
      </w:r>
      <w:r w:rsidRPr="00FC0206">
        <w:lastRenderedPageBreak/>
        <w:t xml:space="preserve">worldwide are evaluating their progress towards smart city objectives and the SDGs using </w:t>
      </w:r>
      <w:hyperlink r:id="rId120" w:history="1">
        <w:r w:rsidRPr="00FC0206">
          <w:rPr>
            <w:rStyle w:val="Hyperlink"/>
          </w:rPr>
          <w:t>U4SSC Key Performance Indicators for Smart Sustainable Cities</w:t>
        </w:r>
      </w:hyperlink>
      <w:r w:rsidRPr="00FC0206">
        <w:t xml:space="preserve"> based on ITU standards. The results of the KPI evaluations are shared by </w:t>
      </w:r>
      <w:hyperlink r:id="rId121" w:history="1">
        <w:r w:rsidRPr="00FC0206">
          <w:rPr>
            <w:rStyle w:val="Hyperlink"/>
          </w:rPr>
          <w:t>city snapshots, factsheets, verification reports and case studies</w:t>
        </w:r>
      </w:hyperlink>
      <w:r w:rsidRPr="00FC0206">
        <w:t xml:space="preserve">. </w:t>
      </w:r>
    </w:p>
    <w:p w14:paraId="7547C4D3" w14:textId="77777777" w:rsidR="00111507" w:rsidRPr="00FC0206" w:rsidRDefault="00111507" w:rsidP="00111507">
      <w:r w:rsidRPr="00FC0206">
        <w:t>U4SSC is working across six thematic groups:</w:t>
      </w:r>
    </w:p>
    <w:p w14:paraId="5D56BA47"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 xml:space="preserve">City platforms </w:t>
      </w:r>
    </w:p>
    <w:p w14:paraId="633517B9"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Building urban economic resilience at the city level</w:t>
      </w:r>
    </w:p>
    <w:p w14:paraId="06DBFD8F"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 xml:space="preserve">AI in cities </w:t>
      </w:r>
    </w:p>
    <w:p w14:paraId="409B1943"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 xml:space="preserve">Enabling people-centred cities through digital transformation </w:t>
      </w:r>
    </w:p>
    <w:p w14:paraId="1924EFAA"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Procurement for smart sustainable cities</w:t>
      </w:r>
    </w:p>
    <w:p w14:paraId="390B1BCF"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Digital wellbeing</w:t>
      </w:r>
    </w:p>
    <w:bookmarkStart w:id="98" w:name="_Hlk172568311"/>
    <w:p w14:paraId="7A369FE0" w14:textId="77777777" w:rsidR="00111507" w:rsidRPr="00FC0206" w:rsidRDefault="00111507" w:rsidP="00111507">
      <w:r w:rsidRPr="00FC0206">
        <w:fldChar w:fldCharType="begin"/>
      </w:r>
      <w:r w:rsidRPr="00FC0206">
        <w:instrText>HYPERLINK "https://www.itu.int/cities/publications/"</w:instrText>
      </w:r>
      <w:r w:rsidRPr="00FC0206">
        <w:fldChar w:fldCharType="separate"/>
      </w:r>
      <w:r w:rsidRPr="00FC0206">
        <w:rPr>
          <w:rStyle w:val="Hyperlink"/>
        </w:rPr>
        <w:t>New reports</w:t>
      </w:r>
      <w:r w:rsidRPr="00FC0206">
        <w:fldChar w:fldCharType="end"/>
      </w:r>
      <w:r w:rsidRPr="00FC0206">
        <w:t xml:space="preserve"> published in </w:t>
      </w:r>
      <w:proofErr w:type="gramStart"/>
      <w:r w:rsidRPr="00FC0206">
        <w:t>2024:</w:t>
      </w:r>
      <w:proofErr w:type="gramEnd"/>
      <w:r w:rsidRPr="00FC0206">
        <w:t xml:space="preserve"> </w:t>
      </w:r>
    </w:p>
    <w:p w14:paraId="1CA03FC0" w14:textId="77777777" w:rsidR="00111507" w:rsidRPr="00FC0206" w:rsidRDefault="00111507" w:rsidP="00111507">
      <w:pPr>
        <w:pStyle w:val="ListParagraph"/>
        <w:numPr>
          <w:ilvl w:val="0"/>
          <w:numId w:val="20"/>
        </w:numPr>
        <w:tabs>
          <w:tab w:val="clear" w:pos="794"/>
          <w:tab w:val="clear" w:pos="1191"/>
          <w:tab w:val="clear" w:pos="1588"/>
          <w:tab w:val="clear" w:pos="1985"/>
        </w:tabs>
        <w:overflowPunct/>
        <w:autoSpaceDE/>
        <w:autoSpaceDN/>
        <w:adjustRightInd/>
        <w:ind w:left="714" w:hanging="357"/>
        <w:contextualSpacing w:val="0"/>
        <w:textAlignment w:val="auto"/>
        <w:rPr>
          <w:lang w:val="fr-FR"/>
        </w:rPr>
      </w:pPr>
      <w:r w:rsidRPr="00FC0206">
        <w:rPr>
          <w:lang w:val="fr-FR"/>
        </w:rPr>
        <w:t xml:space="preserve">U4SSC guiding principles for AI in cities (February 2024): The publication provides a broad set of suggested principles, enablers, governance methods, policy instrument alternatives and a simple methodology for instilling AI principles in cities. </w:t>
      </w:r>
    </w:p>
    <w:bookmarkEnd w:id="98"/>
    <w:p w14:paraId="4ABA6777" w14:textId="77777777" w:rsidR="00111507" w:rsidRPr="00FC0206" w:rsidRDefault="00111507" w:rsidP="00111507">
      <w:r w:rsidRPr="00FC0206">
        <w:t xml:space="preserve">The </w:t>
      </w:r>
      <w:hyperlink r:id="rId122" w:history="1">
        <w:r w:rsidRPr="00FC0206">
          <w:rPr>
            <w:rStyle w:val="Hyperlink"/>
          </w:rPr>
          <w:t xml:space="preserve">ITU toolkit on </w:t>
        </w:r>
        <w:r w:rsidRPr="00FC0206">
          <w:rPr>
            <w:rStyle w:val="Hyperlink"/>
            <w:rFonts w:eastAsia="SimSun" w:cstheme="minorHAnsi"/>
          </w:rPr>
          <w:t>digital transformation for people-oriented cities and communities</w:t>
        </w:r>
      </w:hyperlink>
      <w:r w:rsidRPr="00FC0206">
        <w:t xml:space="preserve"> is a comprehensive online guide designed to help cities and communities leverage digital technologies for sustainable development, </w:t>
      </w:r>
      <w:r w:rsidRPr="00FC0206">
        <w:rPr>
          <w:rFonts w:eastAsia="SimSun" w:cstheme="minorHAnsi"/>
        </w:rPr>
        <w:t xml:space="preserve">covering areas such as digital infrastructure, data management and digital services. It provides practical strategies and tools for the digital age, focusing on improving quality of quality of life, promoting inclusivity and enhancing service delivery. </w:t>
      </w:r>
    </w:p>
    <w:p w14:paraId="6C201B57" w14:textId="77777777" w:rsidR="00111507" w:rsidRPr="00FC0206" w:rsidRDefault="00111507" w:rsidP="00111507">
      <w:r w:rsidRPr="00FC0206">
        <w:rPr>
          <w:rFonts w:eastAsia="SimSun" w:cstheme="minorHAnsi"/>
        </w:rPr>
        <w:t xml:space="preserve">The </w:t>
      </w:r>
      <w:hyperlink r:id="rId123" w:history="1">
        <w:r w:rsidRPr="00FC0206">
          <w:rPr>
            <w:rStyle w:val="Hyperlink"/>
            <w:rFonts w:eastAsia="SimSun" w:cstheme="minorHAnsi"/>
          </w:rPr>
          <w:t>ITU digital transformation resource hub</w:t>
        </w:r>
      </w:hyperlink>
      <w:r w:rsidRPr="00FC0206">
        <w:rPr>
          <w:rFonts w:eastAsia="SimSun" w:cstheme="minorHAnsi"/>
        </w:rPr>
        <w:t xml:space="preserve"> collects the latest reports, studies and guidelines from ITU and across the web. </w:t>
      </w:r>
    </w:p>
    <w:p w14:paraId="26C5D404" w14:textId="77777777" w:rsidR="00111507" w:rsidRPr="00FC0206" w:rsidRDefault="00111507" w:rsidP="00111507">
      <w:r w:rsidRPr="00FC0206">
        <w:t xml:space="preserve">The </w:t>
      </w:r>
      <w:hyperlink r:id="rId124" w:history="1">
        <w:r w:rsidRPr="00FC0206">
          <w:rPr>
            <w:rStyle w:val="Hyperlink"/>
          </w:rPr>
          <w:t>ITU Digital Transformation and Cities Digest</w:t>
        </w:r>
      </w:hyperlink>
      <w:r w:rsidRPr="00FC0206">
        <w:t xml:space="preserve"> provides the latest updates on digital transformation, smart sustainable cities, and the metaverse. It also features information on upcoming events and new publications. Issues in 2024: </w:t>
      </w:r>
      <w:hyperlink r:id="rId125" w:history="1">
        <w:r w:rsidRPr="00FC0206">
          <w:rPr>
            <w:rStyle w:val="Hyperlink"/>
          </w:rPr>
          <w:t>July 2024</w:t>
        </w:r>
      </w:hyperlink>
      <w:r w:rsidRPr="00FC0206">
        <w:t> | </w:t>
      </w:r>
      <w:hyperlink r:id="rId126" w:history="1">
        <w:r w:rsidRPr="00FC0206">
          <w:rPr>
            <w:rStyle w:val="Hyperlink"/>
          </w:rPr>
          <w:t>May 2024</w:t>
        </w:r>
      </w:hyperlink>
      <w:r w:rsidRPr="00FC0206">
        <w:t> | </w:t>
      </w:r>
      <w:hyperlink r:id="rId127" w:history="1">
        <w:r w:rsidRPr="00FC0206">
          <w:rPr>
            <w:rStyle w:val="Hyperlink"/>
          </w:rPr>
          <w:t>March 2024</w:t>
        </w:r>
      </w:hyperlink>
      <w:r w:rsidRPr="00FC0206">
        <w:t> | </w:t>
      </w:r>
      <w:hyperlink r:id="rId128" w:history="1">
        <w:r w:rsidRPr="00FC0206">
          <w:rPr>
            <w:rStyle w:val="Hyperlink"/>
          </w:rPr>
          <w:t>January 2024</w:t>
        </w:r>
      </w:hyperlink>
      <w:r w:rsidRPr="00FC0206">
        <w:t>.</w:t>
      </w:r>
    </w:p>
    <w:p w14:paraId="0E63573A" w14:textId="77777777" w:rsidR="00111507" w:rsidRPr="00FC0206" w:rsidRDefault="00111507" w:rsidP="00111507">
      <w:pPr>
        <w:pStyle w:val="Heading2"/>
      </w:pPr>
      <w:bookmarkStart w:id="99" w:name="_5.4_Resilience_to"/>
      <w:bookmarkStart w:id="100" w:name="_Toc172574471"/>
      <w:bookmarkStart w:id="101" w:name="_Toc172708758"/>
      <w:bookmarkStart w:id="102" w:name="dtitle54"/>
      <w:bookmarkEnd w:id="99"/>
      <w:r w:rsidRPr="00FC0206">
        <w:t>5.4</w:t>
      </w:r>
      <w:r w:rsidRPr="00FC0206">
        <w:tab/>
        <w:t>Resilience to natural hazards</w:t>
      </w:r>
      <w:bookmarkEnd w:id="100"/>
      <w:bookmarkEnd w:id="101"/>
      <w:r w:rsidRPr="00FC0206">
        <w:t xml:space="preserve"> </w:t>
      </w:r>
      <w:bookmarkEnd w:id="102"/>
    </w:p>
    <w:p w14:paraId="14160146" w14:textId="77777777" w:rsidR="00111507" w:rsidRPr="00FC0206" w:rsidRDefault="00111507" w:rsidP="00111507">
      <w:pPr>
        <w:rPr>
          <w:b/>
          <w:bCs/>
        </w:rPr>
      </w:pPr>
      <w:bookmarkStart w:id="103" w:name="_Hlk172568332"/>
      <w:r w:rsidRPr="00FC0206">
        <w:t xml:space="preserve">The </w:t>
      </w:r>
      <w:hyperlink r:id="rId129" w:history="1">
        <w:r w:rsidRPr="00FC0206">
          <w:rPr>
            <w:rStyle w:val="Hyperlink"/>
          </w:rPr>
          <w:t>ITU-T Focus Group on AI for Natural Disaster Management</w:t>
        </w:r>
      </w:hyperlink>
      <w:r w:rsidRPr="00FC0206">
        <w:t xml:space="preserve"> will be succeeded by a new "Global Initiative Resilience to Natural Hazards through AI Solutions". </w:t>
      </w:r>
    </w:p>
    <w:p w14:paraId="2B3B8C8F" w14:textId="77777777" w:rsidR="00111507" w:rsidRPr="00FC0206" w:rsidRDefault="00111507" w:rsidP="00111507">
      <w:r w:rsidRPr="00FC0206">
        <w:t xml:space="preserve">The initiative is led by ITU, the UN Environment Programme (UNEP), UN Framework Convention on Climate Change (UNFCC), the Universal Postal Union (UPU), and the World Meteorological Organization (WMO). </w:t>
      </w:r>
    </w:p>
    <w:p w14:paraId="268C1148" w14:textId="77777777" w:rsidR="00111507" w:rsidRPr="00FC0206" w:rsidRDefault="00111507" w:rsidP="00111507">
      <w:r w:rsidRPr="00FC0206">
        <w:t xml:space="preserve">The initiative will explore AI use cases for resilience, provide expert guidance, and support research, innovation, and standards development. </w:t>
      </w:r>
    </w:p>
    <w:p w14:paraId="667FCDFF" w14:textId="77777777" w:rsidR="00111507" w:rsidRPr="00FC0206" w:rsidRDefault="00111507" w:rsidP="00111507">
      <w:r w:rsidRPr="00FC0206">
        <w:t xml:space="preserve">It also aims to create an AI readiness framework to assess and improve national capacities for using AI in disaster management. </w:t>
      </w:r>
    </w:p>
    <w:p w14:paraId="500E9D7B" w14:textId="77777777" w:rsidR="00111507" w:rsidRPr="00FC0206" w:rsidRDefault="00111507" w:rsidP="00111507">
      <w:r w:rsidRPr="00FC0206">
        <w:t xml:space="preserve">The initiative will consider seismic, hydrometeorological and other natural hazards, as well as compound or cascading events that can result in disasters. </w:t>
      </w:r>
    </w:p>
    <w:bookmarkEnd w:id="103"/>
    <w:p w14:paraId="5BBC5C76" w14:textId="77777777" w:rsidR="00111507" w:rsidRPr="00FC0206" w:rsidRDefault="00111507" w:rsidP="00111507">
      <w:r w:rsidRPr="00FC0206">
        <w:t xml:space="preserve">Participation is open to all interested experts. To join the initiative, contact </w:t>
      </w:r>
      <w:hyperlink r:id="rId130" w:history="1">
        <w:r w:rsidRPr="00FC0206">
          <w:rPr>
            <w:rStyle w:val="Hyperlink"/>
          </w:rPr>
          <w:t>tsbfgai4ndm@itu.int</w:t>
        </w:r>
      </w:hyperlink>
      <w:r w:rsidRPr="00FC0206">
        <w:t xml:space="preserve">. </w:t>
      </w:r>
    </w:p>
    <w:p w14:paraId="64340078" w14:textId="77777777" w:rsidR="00111507" w:rsidRPr="00FC0206" w:rsidRDefault="00111507" w:rsidP="00111507">
      <w:pPr>
        <w:pStyle w:val="Heading2"/>
      </w:pPr>
      <w:bookmarkStart w:id="104" w:name="_5.3_Smart_cities"/>
      <w:bookmarkStart w:id="105" w:name="_5.4_Digital_transformation"/>
      <w:bookmarkStart w:id="106" w:name="_3.4_Intelligent_transport"/>
      <w:bookmarkStart w:id="107" w:name="_5.4_Environment,_climate"/>
      <w:bookmarkStart w:id="108" w:name="_5.5_Intelligent_transport"/>
      <w:bookmarkStart w:id="109" w:name="_Toc172574472"/>
      <w:bookmarkStart w:id="110" w:name="_Toc172708759"/>
      <w:bookmarkStart w:id="111" w:name="dtitle55"/>
      <w:bookmarkEnd w:id="71"/>
      <w:bookmarkEnd w:id="89"/>
      <w:bookmarkEnd w:id="104"/>
      <w:bookmarkEnd w:id="105"/>
      <w:bookmarkEnd w:id="106"/>
      <w:bookmarkEnd w:id="107"/>
      <w:bookmarkEnd w:id="108"/>
      <w:r w:rsidRPr="00FC0206">
        <w:lastRenderedPageBreak/>
        <w:t>5.5</w:t>
      </w:r>
      <w:r w:rsidRPr="00FC0206">
        <w:tab/>
        <w:t>Intelligent transport systems</w:t>
      </w:r>
      <w:bookmarkEnd w:id="109"/>
      <w:bookmarkEnd w:id="110"/>
      <w:r w:rsidRPr="00FC0206">
        <w:t xml:space="preserve"> </w:t>
      </w:r>
      <w:bookmarkStart w:id="112" w:name="_Hlk92287189"/>
      <w:bookmarkEnd w:id="111"/>
    </w:p>
    <w:p w14:paraId="3A02E11F" w14:textId="77777777" w:rsidR="00111507" w:rsidRPr="00FC0206" w:rsidRDefault="00111507" w:rsidP="00111507">
      <w:bookmarkStart w:id="113" w:name="_Hlk120616326"/>
      <w:r w:rsidRPr="00FC0206">
        <w:t xml:space="preserve">The </w:t>
      </w:r>
      <w:hyperlink r:id="rId131" w:history="1">
        <w:r w:rsidRPr="00FC0206">
          <w:rPr>
            <w:rStyle w:val="Hyperlink"/>
          </w:rPr>
          <w:t>ITU-UNECE Future Networked Car Symposium</w:t>
        </w:r>
      </w:hyperlink>
      <w:r w:rsidRPr="00FC0206">
        <w:t xml:space="preserve"> examines the latest advances in vehicle connectivity, automated mobility and the role of AI in ​the transport sector, sharing unique insight on associated implications for technology, business and regulation. Its latest edition was held online from 11 to 14 March 2024. </w:t>
      </w:r>
    </w:p>
    <w:bookmarkEnd w:id="113"/>
    <w:p w14:paraId="1B8340D3" w14:textId="77777777" w:rsidR="00111507" w:rsidRPr="00FC0206" w:rsidRDefault="00111507" w:rsidP="00111507">
      <w:r w:rsidRPr="00FC0206">
        <w:t xml:space="preserve">The ITU-led </w:t>
      </w:r>
      <w:hyperlink r:id="rId132" w:history="1">
        <w:r w:rsidRPr="00FC0206">
          <w:rPr>
            <w:rStyle w:val="Hyperlink"/>
          </w:rPr>
          <w:t>Collaboration on ITS Communication Standards (CITS)</w:t>
        </w:r>
      </w:hyperlink>
      <w:r w:rsidRPr="00FC0206">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155A9AF9" w14:textId="77777777" w:rsidR="00111507" w:rsidRPr="00FC0206" w:rsidRDefault="00111507" w:rsidP="00111507">
      <w:r w:rsidRPr="007D39A6">
        <w:rPr>
          <w:lang w:val="en-GB"/>
        </w:rPr>
        <w:t xml:space="preserve">The </w:t>
      </w:r>
      <w:hyperlink r:id="rId133" w:history="1">
        <w:r w:rsidRPr="007D39A6">
          <w:rPr>
            <w:rStyle w:val="Hyperlink"/>
            <w:lang w:val="en-GB"/>
          </w:rPr>
          <w:t>CITS expert group on communications technology for automated driving</w:t>
        </w:r>
      </w:hyperlink>
      <w:r w:rsidRPr="007D39A6">
        <w:rPr>
          <w:lang w:val="en-GB"/>
        </w:rPr>
        <w:t xml:space="preserve"> launched in 2023 held its first meetings online on 8 March and 17 May 2024. Its meeting on 17 May established the first of its working groups: </w:t>
      </w:r>
      <w:bookmarkStart w:id="114" w:name="_Hlk172568450"/>
      <w:r w:rsidRPr="00FC0206">
        <w:fldChar w:fldCharType="begin"/>
      </w:r>
      <w:r w:rsidRPr="007D39A6">
        <w:rPr>
          <w:lang w:val="en-GB"/>
        </w:rPr>
        <w:instrText>HYPERLINK "https://www.itu.int/en/ITU-T/extcoop/cits/egcomad/wg01/Pages/default.aspx"</w:instrText>
      </w:r>
      <w:r w:rsidRPr="00FC0206">
        <w:fldChar w:fldCharType="separate"/>
      </w:r>
      <w:r w:rsidRPr="007D39A6">
        <w:rPr>
          <w:rStyle w:val="Hyperlink"/>
          <w:lang w:val="en-GB"/>
        </w:rPr>
        <w:t>Vehicular communications for merging automatically into congested lanes</w:t>
      </w:r>
      <w:r w:rsidRPr="00FC0206">
        <w:fldChar w:fldCharType="end"/>
      </w:r>
      <w:r w:rsidRPr="007D39A6">
        <w:rPr>
          <w:lang w:val="en-GB"/>
        </w:rPr>
        <w:t>.</w:t>
      </w:r>
      <w:bookmarkEnd w:id="114"/>
      <w:r w:rsidRPr="007D39A6">
        <w:rPr>
          <w:lang w:val="en-GB"/>
        </w:rPr>
        <w:t xml:space="preserve"> </w:t>
      </w:r>
      <w:r w:rsidRPr="00FC0206">
        <w:t xml:space="preserve">The working group has met twice online on 27 June and 24 July 2024. </w:t>
      </w:r>
    </w:p>
    <w:p w14:paraId="4FF7FE66" w14:textId="77777777" w:rsidR="00111507" w:rsidRPr="00FC0206" w:rsidRDefault="00111507" w:rsidP="00111507">
      <w:r w:rsidRPr="00FC0206">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The representatives of involved standards bodies are invited to submit status reports on ITS standardization ongoing in their respective organizations to CITS meetings. </w:t>
      </w:r>
    </w:p>
    <w:p w14:paraId="77E774E1" w14:textId="77777777" w:rsidR="00111507" w:rsidRPr="00FC0206" w:rsidRDefault="00111507" w:rsidP="00111507">
      <w:r w:rsidRPr="00FC0206">
        <w:t xml:space="preserve">CITS maintains the global </w:t>
      </w:r>
      <w:hyperlink r:id="rId134" w:anchor="?topic=0.131&amp;workgroup=1&amp;searchValue=&amp;page=1&amp;sort=Revelance" w:history="1">
        <w:r w:rsidRPr="00FC0206">
          <w:rPr>
            <w:rStyle w:val="Hyperlink"/>
          </w:rPr>
          <w:t>ITS Communication Standards Database</w:t>
        </w:r>
      </w:hyperlink>
      <w:r w:rsidRPr="00FC0206">
        <w:t>. The database is designed to assist the harmonization of ITS standards and includes standards developed by all relevant standards bodies, providing a reference to all standards supporting connected vehicles and automated driving.</w:t>
      </w:r>
    </w:p>
    <w:p w14:paraId="057BD62D" w14:textId="77777777" w:rsidR="00111507" w:rsidRPr="00FC0206" w:rsidRDefault="00111507" w:rsidP="00111507">
      <w:r w:rsidRPr="00FC0206">
        <w:t xml:space="preserve">See also ITU's new </w:t>
      </w:r>
      <w:hyperlink r:id="rId135" w:history="1">
        <w:r w:rsidRPr="00FC0206">
          <w:rPr>
            <w:rStyle w:val="Hyperlink"/>
          </w:rPr>
          <w:t>web portal</w:t>
        </w:r>
      </w:hyperlink>
      <w:r w:rsidRPr="00FC0206">
        <w:t xml:space="preserve"> on ITS. </w:t>
      </w:r>
    </w:p>
    <w:p w14:paraId="7AD42854" w14:textId="77777777" w:rsidR="00111507" w:rsidRPr="00FC0206" w:rsidRDefault="00111507" w:rsidP="00111507">
      <w:pPr>
        <w:pStyle w:val="Heading2"/>
      </w:pPr>
      <w:bookmarkStart w:id="115" w:name="_5.6_CTO_and"/>
      <w:bookmarkStart w:id="116" w:name="_5.7_Green_Digital"/>
      <w:bookmarkStart w:id="117" w:name="_Toc172574473"/>
      <w:bookmarkStart w:id="118" w:name="_Toc172708760"/>
      <w:bookmarkStart w:id="119" w:name="dtitle56"/>
      <w:bookmarkStart w:id="120" w:name="_Hlk172133209"/>
      <w:bookmarkStart w:id="121" w:name="_Hlk120616343"/>
      <w:bookmarkEnd w:id="115"/>
      <w:bookmarkEnd w:id="116"/>
      <w:r w:rsidRPr="00FC0206">
        <w:t>5.6</w:t>
      </w:r>
      <w:r w:rsidRPr="00FC0206">
        <w:tab/>
        <w:t>Green digital action</w:t>
      </w:r>
      <w:bookmarkEnd w:id="117"/>
      <w:bookmarkEnd w:id="118"/>
      <w:r w:rsidRPr="00FC0206">
        <w:t xml:space="preserve"> </w:t>
      </w:r>
      <w:bookmarkEnd w:id="119"/>
    </w:p>
    <w:p w14:paraId="381C1042" w14:textId="77777777" w:rsidR="00111507" w:rsidRPr="00FC0206" w:rsidRDefault="00111507" w:rsidP="00111507">
      <w:pPr>
        <w:rPr>
          <w:rFonts w:eastAsiaTheme="minorHAnsi"/>
        </w:rPr>
      </w:pPr>
      <w:r w:rsidRPr="00FC0206">
        <w:rPr>
          <w:rFonts w:eastAsiaTheme="minorHAnsi"/>
        </w:rPr>
        <w:t xml:space="preserve">ITU continues its </w:t>
      </w:r>
      <w:hyperlink r:id="rId136" w:history="1">
        <w:r w:rsidRPr="00FC0206">
          <w:rPr>
            <w:rStyle w:val="Hyperlink"/>
            <w:rFonts w:eastAsiaTheme="minorHAnsi"/>
          </w:rPr>
          <w:t>Green Digital Action activities</w:t>
        </w:r>
      </w:hyperlink>
      <w:r w:rsidRPr="00FC0206">
        <w:rPr>
          <w:rFonts w:eastAsiaTheme="minorHAnsi"/>
        </w:rPr>
        <w:t xml:space="preserve"> following their initiation with the </w:t>
      </w:r>
      <w:hyperlink r:id="rId137" w:history="1">
        <w:r w:rsidRPr="00FC0206">
          <w:rPr>
            <w:rStyle w:val="Hyperlink"/>
            <w:rFonts w:eastAsiaTheme="minorHAnsi"/>
          </w:rPr>
          <w:t>Green Digital Action track at COP28</w:t>
        </w:r>
      </w:hyperlink>
      <w:r w:rsidRPr="00FC0206">
        <w:rPr>
          <w:rFonts w:eastAsiaTheme="minorHAnsi"/>
        </w:rPr>
        <w:t xml:space="preserve"> in 2023 in Dubai, UAE, together with partners spanning governments, companies, industry associations, civil society and fellow UN agencies. </w:t>
      </w:r>
    </w:p>
    <w:p w14:paraId="27A883A1" w14:textId="77777777" w:rsidR="00111507" w:rsidRPr="00FC0206" w:rsidRDefault="00111507" w:rsidP="00111507">
      <w:pPr>
        <w:rPr>
          <w:rFonts w:eastAsiaTheme="minorHAnsi"/>
        </w:rPr>
      </w:pPr>
      <w:r w:rsidRPr="00FC0206">
        <w:rPr>
          <w:rFonts w:eastAsiaTheme="minorHAnsi"/>
        </w:rPr>
        <w:t xml:space="preserve">TSB/ITU-T continues to play a leading role in the facilitation of Green Digital Action activities focused on standardization. </w:t>
      </w:r>
    </w:p>
    <w:p w14:paraId="06CE6E31" w14:textId="77777777" w:rsidR="00111507" w:rsidRPr="00FC0206" w:rsidRDefault="00111507" w:rsidP="00111507">
      <w:pPr>
        <w:rPr>
          <w:rFonts w:eastAsiaTheme="minorHAnsi"/>
        </w:rPr>
      </w:pPr>
      <w:r w:rsidRPr="00FC0206">
        <w:rPr>
          <w:rFonts w:eastAsiaTheme="minorHAnsi"/>
        </w:rPr>
        <w:t xml:space="preserve">Three Green Digital Action </w:t>
      </w:r>
      <w:hyperlink r:id="rId138" w:history="1">
        <w:r w:rsidRPr="00FC0206">
          <w:rPr>
            <w:rStyle w:val="Hyperlink"/>
            <w:rFonts w:eastAsiaTheme="minorHAnsi"/>
          </w:rPr>
          <w:t>webinars</w:t>
        </w:r>
      </w:hyperlink>
      <w:r w:rsidRPr="00FC0206">
        <w:rPr>
          <w:rFonts w:eastAsiaTheme="minorHAnsi"/>
        </w:rPr>
        <w:t xml:space="preserve"> have been arranged in 2024: </w:t>
      </w:r>
    </w:p>
    <w:p w14:paraId="3865F1D8"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3 June 2024: From data to action - Standardized methodologies for measuring ICT sector progress</w:t>
      </w:r>
    </w:p>
    <w:p w14:paraId="39FBAD1B"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30 April 2024: Translating targets into action - Creating transition plans in the ICT sector</w:t>
      </w:r>
    </w:p>
    <w:p w14:paraId="072CC326" w14:textId="77777777" w:rsidR="00111507" w:rsidRPr="00FC0206" w:rsidRDefault="00111507" w:rsidP="00111507">
      <w:pPr>
        <w:numPr>
          <w:ilvl w:val="0"/>
          <w:numId w:val="37"/>
        </w:numPr>
        <w:tabs>
          <w:tab w:val="clear" w:pos="794"/>
          <w:tab w:val="clear" w:pos="1191"/>
          <w:tab w:val="clear" w:pos="1588"/>
          <w:tab w:val="clear" w:pos="1985"/>
        </w:tabs>
        <w:overflowPunct/>
        <w:autoSpaceDE/>
        <w:autoSpaceDN/>
        <w:adjustRightInd/>
        <w:textAlignment w:val="auto"/>
        <w:rPr>
          <w:rFonts w:eastAsiaTheme="minorHAnsi"/>
        </w:rPr>
      </w:pPr>
      <w:r w:rsidRPr="00FC0206">
        <w:rPr>
          <w:rFonts w:eastAsiaTheme="minorHAnsi"/>
        </w:rPr>
        <w:t>16 April 2024: Navigating science-based targets - Paving the road to a net-zero ICT sector</w:t>
      </w:r>
    </w:p>
    <w:p w14:paraId="5B473037" w14:textId="77777777" w:rsidR="00111507" w:rsidRPr="00FC0206" w:rsidRDefault="00111507" w:rsidP="00111507">
      <w:pPr>
        <w:pStyle w:val="Heading1"/>
        <w:spacing w:before="240"/>
      </w:pPr>
      <w:bookmarkStart w:id="122" w:name="_4_Academia"/>
      <w:bookmarkStart w:id="123" w:name="_6_Academia"/>
      <w:bookmarkStart w:id="124" w:name="_Toc172574474"/>
      <w:bookmarkStart w:id="125" w:name="dtitle6"/>
      <w:bookmarkStart w:id="126" w:name="_Toc172708761"/>
      <w:bookmarkStart w:id="127" w:name="_Hlk92298430"/>
      <w:bookmarkEnd w:id="112"/>
      <w:bookmarkEnd w:id="120"/>
      <w:bookmarkEnd w:id="121"/>
      <w:bookmarkEnd w:id="122"/>
      <w:bookmarkEnd w:id="123"/>
      <w:r w:rsidRPr="00FC0206">
        <w:t>6</w:t>
      </w:r>
      <w:r w:rsidRPr="00FC0206">
        <w:tab/>
        <w:t>Academia</w:t>
      </w:r>
      <w:bookmarkEnd w:id="124"/>
      <w:bookmarkEnd w:id="125"/>
      <w:bookmarkEnd w:id="126"/>
    </w:p>
    <w:p w14:paraId="55119CA6" w14:textId="77777777" w:rsidR="00111507" w:rsidRPr="00FC0206" w:rsidRDefault="007D39A6" w:rsidP="00111507">
      <w:hyperlink r:id="rId139" w:history="1">
        <w:r w:rsidR="00111507" w:rsidRPr="00FC0206">
          <w:rPr>
            <w:rStyle w:val="Hyperlink"/>
          </w:rPr>
          <w:t>ITU Academia membership</w:t>
        </w:r>
      </w:hyperlink>
      <w:r w:rsidR="00111507" w:rsidRPr="00FC0206">
        <w:t xml:space="preserve">, the </w:t>
      </w:r>
      <w:hyperlink r:id="rId140" w:history="1">
        <w:r w:rsidR="00111507" w:rsidRPr="00FC0206">
          <w:rPr>
            <w:rStyle w:val="Hyperlink"/>
          </w:rPr>
          <w:t>ITU Journal on Future and Evolving Technologies</w:t>
        </w:r>
      </w:hyperlink>
      <w:r w:rsidR="00111507" w:rsidRPr="00FC0206">
        <w:t xml:space="preserve"> and </w:t>
      </w:r>
      <w:hyperlink r:id="rId141" w:history="1">
        <w:r w:rsidR="00111507" w:rsidRPr="00FC0206">
          <w:rPr>
            <w:rStyle w:val="Hyperlink"/>
          </w:rPr>
          <w:t>ITU Kaleidoscope conferences</w:t>
        </w:r>
      </w:hyperlink>
      <w:r w:rsidR="00111507" w:rsidRPr="00FC0206">
        <w:t xml:space="preserve"> form key avenues for academics to engage in ITU’s work. </w:t>
      </w:r>
    </w:p>
    <w:p w14:paraId="1FB37103" w14:textId="77777777" w:rsidR="00111507" w:rsidRPr="00FC0206" w:rsidRDefault="00111507" w:rsidP="00111507">
      <w:pPr>
        <w:pStyle w:val="Heading2"/>
      </w:pPr>
      <w:bookmarkStart w:id="128" w:name="_6.1_ITU_Journal"/>
      <w:bookmarkStart w:id="129" w:name="_Toc172574475"/>
      <w:bookmarkStart w:id="130" w:name="dtitle61"/>
      <w:bookmarkStart w:id="131" w:name="_Toc172708762"/>
      <w:bookmarkEnd w:id="128"/>
      <w:r w:rsidRPr="00FC0206">
        <w:t>6.1</w:t>
      </w:r>
      <w:r w:rsidRPr="00FC0206">
        <w:tab/>
        <w:t>ITU Journal</w:t>
      </w:r>
      <w:bookmarkEnd w:id="129"/>
      <w:bookmarkEnd w:id="130"/>
      <w:bookmarkEnd w:id="131"/>
    </w:p>
    <w:p w14:paraId="4203385C" w14:textId="77777777" w:rsidR="00111507" w:rsidRPr="00FC0206" w:rsidRDefault="00111507" w:rsidP="00111507">
      <w:r w:rsidRPr="00FC0206">
        <w:t xml:space="preserve">The </w:t>
      </w:r>
      <w:hyperlink r:id="rId142" w:history="1">
        <w:r w:rsidRPr="00FC0206">
          <w:rPr>
            <w:rStyle w:val="Hyperlink"/>
          </w:rPr>
          <w:t>ITU Journal on Future and Evolving Technologies (ITU J-FET)</w:t>
        </w:r>
      </w:hyperlink>
      <w:r w:rsidRPr="00FC0206">
        <w:t xml:space="preserve"> – free of charge to both readers and authors – offers comprehensive coverage of communications and networking. The online </w:t>
      </w:r>
      <w:r w:rsidRPr="00FC0206">
        <w:lastRenderedPageBreak/>
        <w:t xml:space="preserve">journal welcomes research submissions on all relevant topics, all year long. The journal has published 200 papers since its launch in September 2020. </w:t>
      </w:r>
    </w:p>
    <w:p w14:paraId="10960B13" w14:textId="77777777" w:rsidR="00111507" w:rsidRPr="00FC0206" w:rsidRDefault="00111507" w:rsidP="00111507">
      <w:bookmarkStart w:id="132" w:name="_Hlk172568621"/>
      <w:r w:rsidRPr="00FC0206">
        <w:t>The journal includes </w:t>
      </w:r>
      <w:hyperlink r:id="rId143" w:tgtFrame="_blank" w:history="1">
        <w:r w:rsidRPr="00FC0206">
          <w:rPr>
            <w:rStyle w:val="Hyperlink"/>
          </w:rPr>
          <w:t>recorded webinar discussions</w:t>
        </w:r>
      </w:hyperlink>
      <w:r w:rsidRPr="00FC0206">
        <w:t xml:space="preserve"> with researchers and industry leaders. 10 Journal webinars were held in 2024. </w:t>
      </w:r>
    </w:p>
    <w:bookmarkEnd w:id="132"/>
    <w:p w14:paraId="67338FB9" w14:textId="77777777" w:rsidR="00111507" w:rsidRPr="00FC0206" w:rsidRDefault="00111507" w:rsidP="00111507">
      <w:r w:rsidRPr="00FC0206">
        <w:t xml:space="preserve">Quarterly issues published in 2024: </w:t>
      </w:r>
    </w:p>
    <w:p w14:paraId="401D9269" w14:textId="77777777" w:rsidR="00111507" w:rsidRPr="00FC0206" w:rsidRDefault="00111507" w:rsidP="00111507">
      <w:pPr>
        <w:numPr>
          <w:ilvl w:val="0"/>
          <w:numId w:val="35"/>
        </w:numPr>
        <w:tabs>
          <w:tab w:val="clear" w:pos="794"/>
          <w:tab w:val="clear" w:pos="1191"/>
          <w:tab w:val="clear" w:pos="1588"/>
          <w:tab w:val="clear" w:pos="1985"/>
        </w:tabs>
        <w:overflowPunct/>
        <w:autoSpaceDE/>
        <w:autoSpaceDN/>
        <w:adjustRightInd/>
        <w:textAlignment w:val="auto"/>
      </w:pPr>
      <w:bookmarkStart w:id="133" w:name="_Hlk172568722"/>
      <w:r w:rsidRPr="00FC0206">
        <w:t>Volume 5, Issue 2 explores the future of satellite communications in view of the paradigm shift from traditional geostationary satellite services to multi-layered space networks.</w:t>
      </w:r>
    </w:p>
    <w:p w14:paraId="498696B1" w14:textId="77777777" w:rsidR="00111507" w:rsidRPr="00FC0206" w:rsidRDefault="00111507" w:rsidP="00111507">
      <w:pPr>
        <w:numPr>
          <w:ilvl w:val="0"/>
          <w:numId w:val="35"/>
        </w:numPr>
        <w:tabs>
          <w:tab w:val="clear" w:pos="794"/>
          <w:tab w:val="clear" w:pos="1191"/>
          <w:tab w:val="clear" w:pos="1588"/>
          <w:tab w:val="clear" w:pos="1985"/>
        </w:tabs>
        <w:overflowPunct/>
        <w:autoSpaceDE/>
        <w:autoSpaceDN/>
        <w:adjustRightInd/>
        <w:textAlignment w:val="auto"/>
      </w:pPr>
      <w:bookmarkStart w:id="134" w:name="_Hlk172568741"/>
      <w:bookmarkEnd w:id="133"/>
      <w:r w:rsidRPr="00FC0206">
        <w:t>Volume 5, Issue 1 explores innovations for networks to achieve high performance, energy efficiency, and security while serving a diverse range of devices.</w:t>
      </w:r>
    </w:p>
    <w:p w14:paraId="4B4FE841" w14:textId="77777777" w:rsidR="00111507" w:rsidRPr="00FC0206" w:rsidRDefault="00111507" w:rsidP="00111507">
      <w:bookmarkStart w:id="135" w:name="_Hlk120564161"/>
      <w:bookmarkEnd w:id="134"/>
      <w:r w:rsidRPr="00FC0206">
        <w:t>Upcoming issues of the journal in 2024 are set to address:</w:t>
      </w:r>
    </w:p>
    <w:p w14:paraId="538DEB4A" w14:textId="77777777" w:rsidR="00111507" w:rsidRPr="00FC0206" w:rsidRDefault="00111507" w:rsidP="00111507">
      <w:pPr>
        <w:numPr>
          <w:ilvl w:val="0"/>
          <w:numId w:val="35"/>
        </w:numPr>
        <w:tabs>
          <w:tab w:val="clear" w:pos="794"/>
          <w:tab w:val="clear" w:pos="1191"/>
          <w:tab w:val="clear" w:pos="1588"/>
          <w:tab w:val="clear" w:pos="1985"/>
        </w:tabs>
        <w:overflowPunct/>
        <w:autoSpaceDE/>
        <w:autoSpaceDN/>
        <w:adjustRightInd/>
        <w:textAlignment w:val="auto"/>
      </w:pPr>
      <w:r w:rsidRPr="00FC0206">
        <w:t>Intelligent technologies for future networking and distributed systems</w:t>
      </w:r>
    </w:p>
    <w:p w14:paraId="06886262" w14:textId="77777777" w:rsidR="00111507" w:rsidRPr="00FC0206" w:rsidRDefault="00111507" w:rsidP="00111507">
      <w:pPr>
        <w:numPr>
          <w:ilvl w:val="0"/>
          <w:numId w:val="35"/>
        </w:numPr>
        <w:tabs>
          <w:tab w:val="clear" w:pos="794"/>
          <w:tab w:val="clear" w:pos="1191"/>
          <w:tab w:val="clear" w:pos="1588"/>
          <w:tab w:val="clear" w:pos="1985"/>
        </w:tabs>
        <w:overflowPunct/>
        <w:autoSpaceDE/>
        <w:autoSpaceDN/>
        <w:adjustRightInd/>
        <w:textAlignment w:val="auto"/>
      </w:pPr>
      <w:r w:rsidRPr="00FC0206">
        <w:t>AI and machine learning solutions in 5G and future networks</w:t>
      </w:r>
    </w:p>
    <w:p w14:paraId="3932FDAD" w14:textId="77777777" w:rsidR="00111507" w:rsidRPr="00FC0206" w:rsidRDefault="00111507" w:rsidP="00111507">
      <w:r w:rsidRPr="00FC0206">
        <w:t>The journal is currently inviting submissions for two more special issues:</w:t>
      </w:r>
    </w:p>
    <w:p w14:paraId="743AB8E6" w14:textId="77777777" w:rsidR="00111507" w:rsidRPr="00FC0206" w:rsidRDefault="00111507" w:rsidP="00111507">
      <w:pPr>
        <w:numPr>
          <w:ilvl w:val="0"/>
          <w:numId w:val="36"/>
        </w:numPr>
        <w:tabs>
          <w:tab w:val="clear" w:pos="794"/>
          <w:tab w:val="clear" w:pos="1191"/>
          <w:tab w:val="clear" w:pos="1588"/>
          <w:tab w:val="clear" w:pos="1985"/>
        </w:tabs>
        <w:overflowPunct/>
        <w:autoSpaceDE/>
        <w:autoSpaceDN/>
        <w:adjustRightInd/>
        <w:textAlignment w:val="auto"/>
      </w:pPr>
      <w:r w:rsidRPr="00FC0206">
        <w:t>Geospatial AI to advance the United Nations Sustainable Development Goals</w:t>
      </w:r>
    </w:p>
    <w:p w14:paraId="0BD454B5" w14:textId="77777777" w:rsidR="00111507" w:rsidRPr="00FC0206" w:rsidRDefault="00111507" w:rsidP="00111507">
      <w:pPr>
        <w:numPr>
          <w:ilvl w:val="0"/>
          <w:numId w:val="36"/>
        </w:numPr>
        <w:tabs>
          <w:tab w:val="clear" w:pos="794"/>
          <w:tab w:val="clear" w:pos="1191"/>
          <w:tab w:val="clear" w:pos="1588"/>
          <w:tab w:val="clear" w:pos="1985"/>
        </w:tabs>
        <w:overflowPunct/>
        <w:autoSpaceDE/>
        <w:autoSpaceDN/>
        <w:adjustRightInd/>
        <w:textAlignment w:val="auto"/>
      </w:pPr>
      <w:r w:rsidRPr="00FC0206">
        <w:t>Energy-efficient and environmentally sustainable edge computing and communications for AI</w:t>
      </w:r>
    </w:p>
    <w:p w14:paraId="6BC24EAF" w14:textId="77777777" w:rsidR="00111507" w:rsidRPr="00FC0206" w:rsidRDefault="00111507" w:rsidP="00111507">
      <w:pPr>
        <w:numPr>
          <w:ilvl w:val="0"/>
          <w:numId w:val="36"/>
        </w:numPr>
        <w:tabs>
          <w:tab w:val="clear" w:pos="794"/>
          <w:tab w:val="clear" w:pos="1191"/>
          <w:tab w:val="clear" w:pos="1588"/>
          <w:tab w:val="clear" w:pos="1985"/>
        </w:tabs>
        <w:overflowPunct/>
        <w:autoSpaceDE/>
        <w:autoSpaceDN/>
        <w:adjustRightInd/>
        <w:textAlignment w:val="auto"/>
      </w:pPr>
      <w:r w:rsidRPr="00FC0206">
        <w:t>Privacy and security challenges of generative AI</w:t>
      </w:r>
    </w:p>
    <w:p w14:paraId="185192DA" w14:textId="77777777" w:rsidR="00111507" w:rsidRPr="00FC0206" w:rsidRDefault="00111507" w:rsidP="00111507">
      <w:pPr>
        <w:pStyle w:val="Heading2"/>
      </w:pPr>
      <w:bookmarkStart w:id="136" w:name="_6.2_ITU_Kaleidoscope"/>
      <w:bookmarkStart w:id="137" w:name="_Toc172574476"/>
      <w:bookmarkStart w:id="138" w:name="dtitle62"/>
      <w:bookmarkStart w:id="139" w:name="_Toc172708763"/>
      <w:bookmarkEnd w:id="135"/>
      <w:bookmarkEnd w:id="136"/>
      <w:r w:rsidRPr="00FC0206">
        <w:t>6.2</w:t>
      </w:r>
      <w:r w:rsidRPr="00FC0206">
        <w:tab/>
        <w:t>ITU Kaleidoscope academic conferences</w:t>
      </w:r>
      <w:bookmarkEnd w:id="137"/>
      <w:bookmarkEnd w:id="138"/>
      <w:bookmarkEnd w:id="139"/>
    </w:p>
    <w:p w14:paraId="0C7B71AA" w14:textId="77777777" w:rsidR="00111507" w:rsidRPr="00FC0206" w:rsidRDefault="00111507" w:rsidP="00111507">
      <w:r w:rsidRPr="00FC0206">
        <w:t xml:space="preserve">The </w:t>
      </w:r>
      <w:hyperlink r:id="rId144" w:history="1">
        <w:r w:rsidRPr="00FC0206">
          <w:rPr>
            <w:rStyle w:val="Hyperlink"/>
          </w:rPr>
          <w:t>ITU Kaleidoscope</w:t>
        </w:r>
      </w:hyperlink>
      <w:r w:rsidRPr="00FC0206">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76C450A2" w14:textId="09D1F972" w:rsidR="00111507" w:rsidRPr="00FC0206" w:rsidRDefault="00111507" w:rsidP="00111507">
      <w:r w:rsidRPr="00FC0206">
        <w:t>The 15</w:t>
      </w:r>
      <w:r w:rsidRPr="00FC0206">
        <w:rPr>
          <w:vertAlign w:val="superscript"/>
        </w:rPr>
        <w:t>th</w:t>
      </w:r>
      <w:r w:rsidRPr="00FC0206">
        <w:t xml:space="preserve"> edition of Kaleidoscope will be held from 21 to 23 October 20204 in conjunction with WTSA-24 in New Delhi, India.</w:t>
      </w:r>
    </w:p>
    <w:bookmarkStart w:id="140" w:name="_Hlk172573998"/>
    <w:p w14:paraId="64565ACC" w14:textId="77777777" w:rsidR="00111507" w:rsidRPr="00FC0206" w:rsidRDefault="00111507" w:rsidP="00111507">
      <w:r w:rsidRPr="00FC0206">
        <w:rPr>
          <w:iCs/>
        </w:rPr>
        <w:fldChar w:fldCharType="begin"/>
      </w:r>
      <w:r w:rsidRPr="007D39A6">
        <w:rPr>
          <w:iCs/>
          <w:lang w:val="en-GB"/>
        </w:rPr>
        <w:instrText>HYPERLINK "https://www.itu.int/en/ITU-T/academia/kaleidoscope/2024/Pages/default.aspx"</w:instrText>
      </w:r>
      <w:r w:rsidRPr="00FC0206">
        <w:rPr>
          <w:iCs/>
        </w:rPr>
      </w:r>
      <w:r w:rsidRPr="00FC0206">
        <w:rPr>
          <w:iCs/>
        </w:rPr>
        <w:fldChar w:fldCharType="separate"/>
      </w:r>
      <w:r w:rsidRPr="007D39A6">
        <w:rPr>
          <w:rStyle w:val="Hyperlink"/>
          <w:lang w:val="en-GB"/>
        </w:rPr>
        <w:t>ITU Kaleidoscope 2024: Innovation and digital transformation for a sustainable world</w:t>
      </w:r>
      <w:r w:rsidRPr="00FC0206">
        <w:fldChar w:fldCharType="end"/>
      </w:r>
      <w:r w:rsidRPr="007D39A6">
        <w:rPr>
          <w:lang w:val="en-GB"/>
        </w:rPr>
        <w:t xml:space="preserve"> will place emphasis on how international standards can contribute to the achievement of the SDGs. </w:t>
      </w:r>
      <w:r w:rsidRPr="00FC0206">
        <w:t xml:space="preserve">The </w:t>
      </w:r>
      <w:proofErr w:type="spellStart"/>
      <w:r w:rsidRPr="00FC0206">
        <w:t>conference</w:t>
      </w:r>
      <w:proofErr w:type="spellEnd"/>
      <w:r w:rsidRPr="00FC0206">
        <w:t xml:space="preserve"> has </w:t>
      </w:r>
      <w:proofErr w:type="spellStart"/>
      <w:r w:rsidRPr="00FC0206">
        <w:t>received</w:t>
      </w:r>
      <w:proofErr w:type="spellEnd"/>
      <w:r w:rsidRPr="00FC0206">
        <w:t xml:space="preserve"> over 140 submissions. </w:t>
      </w:r>
    </w:p>
    <w:bookmarkEnd w:id="140"/>
    <w:p w14:paraId="5FE63F5D" w14:textId="77777777" w:rsidR="00111507" w:rsidRPr="00FC0206" w:rsidRDefault="00111507" w:rsidP="00111507">
      <w:r w:rsidRPr="00FC0206">
        <w:t>Authors of the three best papers will receive special recognition and will share in a prize fund of 6,000 Swiss francs. Authors up to 30 years of age who present accepted papers at the conference will receive a Young Author Recognition Certificate.</w:t>
      </w:r>
    </w:p>
    <w:p w14:paraId="1F19CB46" w14:textId="77777777" w:rsidR="00111507" w:rsidRPr="00FC0206" w:rsidRDefault="00111507" w:rsidP="00111507">
      <w:r w:rsidRPr="00FC0206">
        <w:t xml:space="preserve">The conference </w:t>
      </w:r>
      <w:bookmarkStart w:id="141" w:name="_Hlk172574035"/>
      <w:r w:rsidRPr="00FC0206">
        <w:t xml:space="preserve">will feature presentations from authors of accepted papers, keynote speeches, an exhibition, and special sessions on "youth and standardization" and "towards connecting the remaining 3 billion". </w:t>
      </w:r>
    </w:p>
    <w:bookmarkEnd w:id="141"/>
    <w:p w14:paraId="3B97F2E7" w14:textId="77777777" w:rsidR="00111507" w:rsidRPr="00FC0206" w:rsidRDefault="00111507" w:rsidP="00111507">
      <w:pPr>
        <w:rPr>
          <w:color w:val="FF0000"/>
        </w:rPr>
      </w:pPr>
      <w:r w:rsidRPr="00FC0206">
        <w:t>All papers accepted and presented at the conference will be published in the </w:t>
      </w:r>
      <w:r w:rsidRPr="00FC0206">
        <w:rPr>
          <w:i/>
          <w:iCs/>
        </w:rPr>
        <w:t>Kaleidoscope Proceedings </w:t>
      </w:r>
      <w:r w:rsidRPr="00FC0206">
        <w:t>and the IEEE </w:t>
      </w:r>
      <w:r w:rsidRPr="00FC0206">
        <w:rPr>
          <w:i/>
          <w:iCs/>
        </w:rPr>
        <w:t>Xplore</w:t>
      </w:r>
      <w:r w:rsidRPr="00FC0206">
        <w:t> Digital Library. Outstanding papers may also be published in the IEEE Communications Standards Magazine and other international journals.​</w:t>
      </w:r>
    </w:p>
    <w:p w14:paraId="4F4E63C8" w14:textId="77777777" w:rsidR="00111507" w:rsidRPr="00FC0206" w:rsidRDefault="00111507" w:rsidP="00111507">
      <w:pPr>
        <w:pStyle w:val="Heading1"/>
        <w:spacing w:before="240"/>
        <w:rPr>
          <w:rFonts w:eastAsiaTheme="minorEastAsia"/>
        </w:rPr>
      </w:pPr>
      <w:bookmarkStart w:id="142" w:name="_5_Cooperation_and"/>
      <w:bookmarkStart w:id="143" w:name="_6_Conformity_and"/>
      <w:bookmarkStart w:id="144" w:name="_8_Conformity_and"/>
      <w:bookmarkStart w:id="145" w:name="_7_Conformity_and"/>
      <w:bookmarkStart w:id="146" w:name="_Toc416161352"/>
      <w:bookmarkStart w:id="147" w:name="_Toc438553972"/>
      <w:bookmarkStart w:id="148" w:name="_Toc453929091"/>
      <w:bookmarkStart w:id="149" w:name="_Toc453932962"/>
      <w:bookmarkStart w:id="150" w:name="_Toc454295868"/>
      <w:bookmarkStart w:id="151" w:name="_Toc462664223"/>
      <w:bookmarkStart w:id="152" w:name="_Toc480527817"/>
      <w:bookmarkStart w:id="153" w:name="_Toc18509736"/>
      <w:bookmarkStart w:id="154" w:name="_Toc172574477"/>
      <w:bookmarkStart w:id="155" w:name="_Toc172708764"/>
      <w:bookmarkStart w:id="156" w:name="dtitle7"/>
      <w:bookmarkStart w:id="157" w:name="_Hlk90559120"/>
      <w:bookmarkStart w:id="158" w:name="_Hlk172042638"/>
      <w:bookmarkStart w:id="159" w:name="_Hlk119584239"/>
      <w:bookmarkEnd w:id="95"/>
      <w:bookmarkEnd w:id="127"/>
      <w:bookmarkEnd w:id="142"/>
      <w:bookmarkEnd w:id="143"/>
      <w:bookmarkEnd w:id="144"/>
      <w:bookmarkEnd w:id="145"/>
      <w:r w:rsidRPr="00FC0206">
        <w:rPr>
          <w:rFonts w:eastAsiaTheme="minorEastAsia"/>
        </w:rPr>
        <w:t>7</w:t>
      </w:r>
      <w:r w:rsidRPr="00FC0206">
        <w:rPr>
          <w:rFonts w:eastAsiaTheme="minorEastAsia"/>
        </w:rPr>
        <w:tab/>
        <w:t>Conformity and interoperability</w:t>
      </w:r>
      <w:bookmarkEnd w:id="146"/>
      <w:r w:rsidRPr="00FC0206">
        <w:rPr>
          <w:rFonts w:eastAsiaTheme="minorEastAsia"/>
        </w:rPr>
        <w:t xml:space="preserve"> </w:t>
      </w:r>
      <w:bookmarkEnd w:id="147"/>
      <w:bookmarkEnd w:id="148"/>
      <w:bookmarkEnd w:id="149"/>
      <w:bookmarkEnd w:id="150"/>
      <w:bookmarkEnd w:id="151"/>
      <w:bookmarkEnd w:id="152"/>
      <w:bookmarkEnd w:id="153"/>
      <w:r w:rsidRPr="00FC0206">
        <w:rPr>
          <w:rFonts w:eastAsiaTheme="minorEastAsia"/>
        </w:rPr>
        <w:t>programme</w:t>
      </w:r>
      <w:bookmarkEnd w:id="154"/>
      <w:bookmarkEnd w:id="155"/>
    </w:p>
    <w:bookmarkEnd w:id="156"/>
    <w:p w14:paraId="0D56BDA9" w14:textId="77777777" w:rsidR="00111507" w:rsidRPr="00FC0206" w:rsidRDefault="00111507" w:rsidP="00111507">
      <w:pPr>
        <w:snapToGrid w:val="0"/>
      </w:pPr>
      <w:r w:rsidRPr="00FC0206">
        <w:t xml:space="preserve">The </w:t>
      </w:r>
      <w:hyperlink r:id="rId145" w:history="1">
        <w:r w:rsidRPr="00FC0206">
          <w:rPr>
            <w:rStyle w:val="Hyperlink"/>
          </w:rPr>
          <w:t>ITU Conformity and Interoperability (C&amp;I) programme</w:t>
        </w:r>
      </w:hyperlink>
      <w:r w:rsidRPr="00FC0206">
        <w:t xml:space="preserve"> aims to enhance the conformity and interoperability of ICT products implementing ITU-T Recommendations or part thereof, solicit feedback to improve the quality of ITU-T Recommendations, and reduce the digital divide and </w:t>
      </w:r>
      <w:r w:rsidRPr="00FC0206">
        <w:lastRenderedPageBreak/>
        <w:t>standardization gap by assisting developing countries with human resource and infrastructure capacity building.</w:t>
      </w:r>
    </w:p>
    <w:p w14:paraId="53B6B33E" w14:textId="77777777" w:rsidR="00111507" w:rsidRPr="00FC0206" w:rsidRDefault="00111507" w:rsidP="00111507">
      <w:pPr>
        <w:snapToGrid w:val="0"/>
      </w:pPr>
      <w:bookmarkStart w:id="160" w:name="_Hlk120609855"/>
      <w:r w:rsidRPr="00FC0206">
        <w:t>Testing Laboratories have been able to obtain official recognition from ITU for their competence to test the conformance of products with ITU-T Recommendations (</w:t>
      </w:r>
      <w:hyperlink r:id="rId146" w:history="1">
        <w:r w:rsidRPr="00FC0206">
          <w:rPr>
            <w:rStyle w:val="Hyperlink"/>
          </w:rPr>
          <w:t>TSB Circular 368</w:t>
        </w:r>
      </w:hyperlink>
      <w:r w:rsidRPr="00FC0206">
        <w:t xml:space="preserve">) since December 2021. </w:t>
      </w:r>
    </w:p>
    <w:p w14:paraId="230729DE" w14:textId="77777777" w:rsidR="00111507" w:rsidRPr="00FC0206" w:rsidRDefault="00111507" w:rsidP="00111507">
      <w:pPr>
        <w:snapToGrid w:val="0"/>
      </w:pPr>
      <w:r w:rsidRPr="00FC0206">
        <w:t xml:space="preserve">As of June 2024, there are 14 Testing Laboratories registered in the </w:t>
      </w:r>
      <w:hyperlink r:id="rId147" w:tgtFrame="_blank" w:history="1">
        <w:r w:rsidRPr="00FC0206">
          <w:rPr>
            <w:rStyle w:val="Hyperlink"/>
          </w:rPr>
          <w:t>ITU Testing Laboratories Database</w:t>
        </w:r>
      </w:hyperlink>
      <w:r w:rsidRPr="00FC0206">
        <w:t xml:space="preserve"> for ITU-recognized facilities. The announcements were also issued via ITU Operational Bulletins </w:t>
      </w:r>
      <w:hyperlink r:id="rId148" w:history="1">
        <w:r w:rsidRPr="00FC0206">
          <w:rPr>
            <w:rStyle w:val="Hyperlink"/>
          </w:rPr>
          <w:t>OB.1253</w:t>
        </w:r>
      </w:hyperlink>
      <w:r w:rsidRPr="00FC0206">
        <w:t xml:space="preserve">, </w:t>
      </w:r>
      <w:hyperlink r:id="rId149" w:history="1">
        <w:r w:rsidRPr="00FC0206">
          <w:rPr>
            <w:rStyle w:val="Hyperlink"/>
          </w:rPr>
          <w:t>OB.1256</w:t>
        </w:r>
      </w:hyperlink>
      <w:r w:rsidRPr="00FC0206">
        <w:t xml:space="preserve">, </w:t>
      </w:r>
      <w:hyperlink r:id="rId150" w:history="1">
        <w:r w:rsidRPr="00FC0206">
          <w:rPr>
            <w:rStyle w:val="Hyperlink"/>
          </w:rPr>
          <w:t>OB.1263</w:t>
        </w:r>
      </w:hyperlink>
      <w:r w:rsidRPr="00FC0206">
        <w:t xml:space="preserve">, </w:t>
      </w:r>
      <w:hyperlink r:id="rId151" w:history="1">
        <w:r w:rsidRPr="00FC0206">
          <w:rPr>
            <w:rStyle w:val="Hyperlink"/>
          </w:rPr>
          <w:t>OB.1266</w:t>
        </w:r>
      </w:hyperlink>
      <w:r w:rsidRPr="00FC0206">
        <w:t xml:space="preserve">, </w:t>
      </w:r>
      <w:hyperlink r:id="rId152" w:history="1">
        <w:r w:rsidRPr="00FC0206">
          <w:rPr>
            <w:rStyle w:val="Hyperlink"/>
          </w:rPr>
          <w:t>OB.1283</w:t>
        </w:r>
      </w:hyperlink>
      <w:r w:rsidRPr="00FC0206">
        <w:t xml:space="preserve">, </w:t>
      </w:r>
      <w:hyperlink r:id="rId153" w:history="1">
        <w:r w:rsidRPr="00FC0206">
          <w:rPr>
            <w:rStyle w:val="Hyperlink"/>
          </w:rPr>
          <w:t>OB.1286</w:t>
        </w:r>
      </w:hyperlink>
      <w:r w:rsidRPr="00FC0206">
        <w:t xml:space="preserve"> and </w:t>
      </w:r>
      <w:hyperlink r:id="rId154" w:history="1">
        <w:r w:rsidRPr="00FC0206">
          <w:rPr>
            <w:rStyle w:val="Hyperlink"/>
          </w:rPr>
          <w:t>OB.1293</w:t>
        </w:r>
      </w:hyperlink>
      <w:r w:rsidRPr="00FC0206">
        <w:t>.</w:t>
      </w:r>
    </w:p>
    <w:bookmarkEnd w:id="160"/>
    <w:p w14:paraId="64DDE30B" w14:textId="77777777" w:rsidR="00111507" w:rsidRPr="00FC0206" w:rsidRDefault="00111507" w:rsidP="00111507">
      <w:pPr>
        <w:snapToGrid w:val="0"/>
      </w:pPr>
      <w:r w:rsidRPr="00FC0206">
        <w:t xml:space="preserve">ITU-T determined the key criteria and </w:t>
      </w:r>
      <w:hyperlink r:id="rId155" w:tgtFrame="_blank" w:history="1">
        <w:r w:rsidRPr="00FC0206">
          <w:rPr>
            <w:rStyle w:val="Hyperlink"/>
          </w:rPr>
          <w:t>recognition procedure</w:t>
        </w:r>
      </w:hyperlink>
      <w:r w:rsidRPr="00FC0206">
        <w:t xml:space="preserve"> for testing labs and the </w:t>
      </w:r>
      <w:hyperlink r:id="rId156" w:history="1">
        <w:r w:rsidRPr="00FC0206">
          <w:rPr>
            <w:rStyle w:val="Hyperlink"/>
          </w:rPr>
          <w:t>appointment of ITU-T technical experts</w:t>
        </w:r>
      </w:hyperlink>
      <w:r w:rsidRPr="00FC0206">
        <w:t xml:space="preserve">. The list of technical experts is available </w:t>
      </w:r>
      <w:hyperlink r:id="rId157" w:history="1">
        <w:r w:rsidRPr="00FC0206">
          <w:rPr>
            <w:rStyle w:val="Hyperlink"/>
          </w:rPr>
          <w:t>here</w:t>
        </w:r>
      </w:hyperlink>
      <w:r w:rsidRPr="00FC0206">
        <w:t xml:space="preserve"> (October 2023).</w:t>
      </w:r>
    </w:p>
    <w:p w14:paraId="2F5BFC15" w14:textId="77777777" w:rsidR="00111507" w:rsidRPr="00FC0206" w:rsidRDefault="00111507" w:rsidP="00111507">
      <w:pPr>
        <w:snapToGrid w:val="0"/>
      </w:pPr>
      <w:r w:rsidRPr="00FC0206">
        <w:t xml:space="preserve">An earlier </w:t>
      </w:r>
      <w:hyperlink r:id="rId158" w:tgtFrame="_blank" w:history="1">
        <w:r w:rsidRPr="00FC0206">
          <w:rPr>
            <w:rStyle w:val="Hyperlink"/>
          </w:rPr>
          <w:t>Memorandum of Understanding</w:t>
        </w:r>
      </w:hyperlink>
      <w:r w:rsidRPr="00FC0206">
        <w:t xml:space="preserve"> between ITU-T, the International Laboratory Accreditation Cooperation (ILAC) and the International Accreditation Forum (IAF) facilitates ITU's recognition of labs accredited by signatories to the </w:t>
      </w:r>
      <w:hyperlink r:id="rId159" w:tgtFrame="_blank" w:history="1">
        <w:r w:rsidRPr="00FC0206">
          <w:rPr>
            <w:rStyle w:val="Hyperlink"/>
          </w:rPr>
          <w:t>ILAC Mutual Recognition Arrangement</w:t>
        </w:r>
      </w:hyperlink>
      <w:r w:rsidRPr="00FC0206">
        <w:t xml:space="preserve">. In addition, ILAC developed its own assessment procedure to explain the operation of the set-up (see </w:t>
      </w:r>
      <w:hyperlink r:id="rId160" w:history="1">
        <w:r w:rsidRPr="00FC0206">
          <w:rPr>
            <w:rStyle w:val="Hyperlink"/>
          </w:rPr>
          <w:t>here</w:t>
        </w:r>
      </w:hyperlink>
      <w:r w:rsidRPr="00FC0206">
        <w:t xml:space="preserve">). The detailed information on ILAC-ITU partnership is available </w:t>
      </w:r>
      <w:hyperlink r:id="rId161" w:history="1">
        <w:r w:rsidRPr="00FC0206">
          <w:rPr>
            <w:rStyle w:val="Hyperlink"/>
          </w:rPr>
          <w:t>here</w:t>
        </w:r>
      </w:hyperlink>
      <w:r w:rsidRPr="00FC0206">
        <w:t>.</w:t>
      </w:r>
    </w:p>
    <w:p w14:paraId="76E2785C" w14:textId="77777777" w:rsidR="00111507" w:rsidRPr="00FC0206" w:rsidRDefault="00111507" w:rsidP="00111507">
      <w:pPr>
        <w:snapToGrid w:val="0"/>
      </w:pPr>
      <w:r w:rsidRPr="00FC0206">
        <w:t xml:space="preserve">Testing labs are invited to apply for ITU recognition using this </w:t>
      </w:r>
      <w:hyperlink r:id="rId162" w:tgtFrame="_blank" w:history="1">
        <w:r w:rsidRPr="00FC0206">
          <w:rPr>
            <w:rStyle w:val="Hyperlink"/>
          </w:rPr>
          <w:t>application form</w:t>
        </w:r>
      </w:hyperlink>
      <w:r w:rsidRPr="00FC0206">
        <w:t xml:space="preserve">. Labs successful in their application are announced in the </w:t>
      </w:r>
      <w:hyperlink r:id="rId163" w:tgtFrame="_blank" w:history="1">
        <w:r w:rsidRPr="00FC0206">
          <w:rPr>
            <w:rStyle w:val="Hyperlink"/>
          </w:rPr>
          <w:t>ITU Operational Bulletin</w:t>
        </w:r>
      </w:hyperlink>
      <w:r w:rsidRPr="00FC0206">
        <w:t xml:space="preserve">. The recognition procedure is supported by the </w:t>
      </w:r>
      <w:hyperlink r:id="rId164" w:tgtFrame="_blank" w:history="1">
        <w:r w:rsidRPr="00FC0206">
          <w:rPr>
            <w:rStyle w:val="Hyperlink"/>
          </w:rPr>
          <w:t>ITU-T Conformity Assessment Steering Committee</w:t>
        </w:r>
      </w:hyperlink>
      <w:r w:rsidRPr="00FC0206">
        <w:t>.</w:t>
      </w:r>
    </w:p>
    <w:p w14:paraId="69304D3E" w14:textId="77777777" w:rsidR="00111507" w:rsidRPr="00FC0206" w:rsidRDefault="00111507" w:rsidP="00111507">
      <w:pPr>
        <w:snapToGrid w:val="0"/>
      </w:pPr>
      <w:r w:rsidRPr="00FC0206">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65" w:tgtFrame="_blank" w:history="1">
        <w:r w:rsidRPr="00FC0206">
          <w:rPr>
            <w:rStyle w:val="Hyperlink"/>
          </w:rPr>
          <w:t>application form</w:t>
        </w:r>
      </w:hyperlink>
      <w:r w:rsidRPr="00FC0206">
        <w:t xml:space="preserve">. All criteria for populating the database are listed </w:t>
      </w:r>
      <w:hyperlink r:id="rId166" w:history="1">
        <w:r w:rsidRPr="00FC0206">
          <w:rPr>
            <w:rStyle w:val="Hyperlink"/>
          </w:rPr>
          <w:t>here</w:t>
        </w:r>
      </w:hyperlink>
      <w:r w:rsidRPr="00FC0206">
        <w:t>.</w:t>
      </w:r>
    </w:p>
    <w:p w14:paraId="7D102C0C" w14:textId="77777777" w:rsidR="00111507" w:rsidRPr="00FC0206" w:rsidRDefault="00111507" w:rsidP="00111507">
      <w:pPr>
        <w:snapToGrid w:val="0"/>
      </w:pPr>
      <w:r w:rsidRPr="00FC0206">
        <w:t xml:space="preserve">ITU-T SG11 updated its </w:t>
      </w:r>
      <w:hyperlink r:id="rId167" w:history="1">
        <w:r w:rsidRPr="00FC0206">
          <w:rPr>
            <w:rStyle w:val="Hyperlink"/>
          </w:rPr>
          <w:t>C&amp;I Action Plan</w:t>
        </w:r>
      </w:hyperlink>
      <w:r w:rsidRPr="00FC0206">
        <w:t>,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ITU registered GPON ONT end-device (category: optical fibre equipment) in the Product Conformity Database (</w:t>
      </w:r>
      <w:hyperlink r:id="rId168" w:history="1">
        <w:r w:rsidRPr="00FC0206">
          <w:rPr>
            <w:rStyle w:val="Hyperlink"/>
          </w:rPr>
          <w:t>https://itu.int/go/tcdb</w:t>
        </w:r>
      </w:hyperlink>
      <w:r w:rsidRPr="00FC0206">
        <w:t>), which was tested by a recognized testing laboratory.</w:t>
      </w:r>
    </w:p>
    <w:p w14:paraId="7076B11B" w14:textId="77777777" w:rsidR="00111507" w:rsidRPr="00FC0206" w:rsidRDefault="00111507" w:rsidP="00111507">
      <w:pPr>
        <w:snapToGrid w:val="0"/>
      </w:pPr>
      <w:bookmarkStart w:id="161" w:name="_Hlk120609943"/>
      <w:r w:rsidRPr="00FC0206">
        <w:t xml:space="preserve">The testing lab recognition scheme is the latest initiative under ITU’s C&amp;I programme. </w:t>
      </w:r>
      <w:bookmarkEnd w:id="161"/>
      <w:r w:rsidRPr="00FC0206">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1475569E" w14:textId="77777777" w:rsidR="00111507" w:rsidRPr="00FC0206" w:rsidRDefault="00111507" w:rsidP="00111507">
      <w:pPr>
        <w:snapToGrid w:val="0"/>
      </w:pPr>
      <w:r w:rsidRPr="00FC0206">
        <w:t xml:space="preserve">In response to requests from ITU members, ITU organized a </w:t>
      </w:r>
      <w:hyperlink r:id="rId169" w:history="1">
        <w:r w:rsidRPr="00FC0206">
          <w:rPr>
            <w:rStyle w:val="Hyperlink"/>
          </w:rPr>
          <w:t>tutorial on the Testing Laboratories recognition procedure</w:t>
        </w:r>
      </w:hyperlink>
      <w:r w:rsidRPr="00FC0206">
        <w:t xml:space="preserve"> in October 2023. See also </w:t>
      </w:r>
      <w:hyperlink r:id="rId170" w:history="1">
        <w:r w:rsidRPr="00FC0206">
          <w:rPr>
            <w:rStyle w:val="Hyperlink"/>
          </w:rPr>
          <w:t>video guidelines</w:t>
        </w:r>
      </w:hyperlink>
      <w:r w:rsidRPr="00FC0206">
        <w:t xml:space="preserve"> about the </w:t>
      </w:r>
      <w:hyperlink r:id="rId171" w:tgtFrame="_blank" w:history="1">
        <w:r w:rsidRPr="00FC0206">
          <w:rPr>
            <w:rStyle w:val="Hyperlink"/>
          </w:rPr>
          <w:t>ITU Testing Laboratories Database</w:t>
        </w:r>
      </w:hyperlink>
      <w:r w:rsidRPr="00FC0206">
        <w:t xml:space="preserve"> and </w:t>
      </w:r>
      <w:hyperlink r:id="rId172" w:history="1">
        <w:r w:rsidRPr="00FC0206">
          <w:rPr>
            <w:rStyle w:val="Hyperlink"/>
          </w:rPr>
          <w:t>ITU Product Conformity Database</w:t>
        </w:r>
      </w:hyperlink>
      <w:r w:rsidRPr="00FC0206">
        <w:t xml:space="preserve"> on the </w:t>
      </w:r>
      <w:hyperlink r:id="rId173" w:history="1">
        <w:r w:rsidRPr="00FC0206">
          <w:rPr>
            <w:rStyle w:val="Hyperlink"/>
          </w:rPr>
          <w:t>ITU C&amp;I Portal</w:t>
        </w:r>
      </w:hyperlink>
      <w:r w:rsidRPr="00FC0206">
        <w:t xml:space="preserve">. </w:t>
      </w:r>
    </w:p>
    <w:p w14:paraId="74889DF9" w14:textId="77777777" w:rsidR="00111507" w:rsidRPr="00FC0206" w:rsidRDefault="00111507" w:rsidP="00111507">
      <w:pPr>
        <w:pStyle w:val="Heading1"/>
        <w:spacing w:before="240"/>
      </w:pPr>
      <w:bookmarkStart w:id="162" w:name="_7_Mainstreaming_accessibility"/>
      <w:bookmarkStart w:id="163" w:name="_9_Mainstreaming_accessibility"/>
      <w:bookmarkStart w:id="164" w:name="_9_Membership"/>
      <w:bookmarkStart w:id="165" w:name="_11_Membership"/>
      <w:bookmarkStart w:id="166" w:name="_8_Membership"/>
      <w:bookmarkStart w:id="167" w:name="_Toc172574478"/>
      <w:bookmarkStart w:id="168" w:name="dtitle8"/>
      <w:bookmarkStart w:id="169" w:name="_Toc172708765"/>
      <w:bookmarkStart w:id="170" w:name="_Hlk119427841"/>
      <w:bookmarkStart w:id="171" w:name="_Hlk92290514"/>
      <w:bookmarkStart w:id="172" w:name="_Toc438553987"/>
      <w:bookmarkStart w:id="173" w:name="_Toc453929111"/>
      <w:bookmarkStart w:id="174" w:name="_Toc453932982"/>
      <w:bookmarkStart w:id="175" w:name="_Toc454295888"/>
      <w:bookmarkStart w:id="176" w:name="_Toc462664268"/>
      <w:bookmarkStart w:id="177" w:name="_Toc480527861"/>
      <w:bookmarkEnd w:id="157"/>
      <w:bookmarkEnd w:id="158"/>
      <w:bookmarkEnd w:id="159"/>
      <w:bookmarkEnd w:id="162"/>
      <w:bookmarkEnd w:id="163"/>
      <w:bookmarkEnd w:id="164"/>
      <w:bookmarkEnd w:id="165"/>
      <w:bookmarkEnd w:id="166"/>
      <w:r w:rsidRPr="00FC0206">
        <w:lastRenderedPageBreak/>
        <w:t>8</w:t>
      </w:r>
      <w:r w:rsidRPr="00FC0206">
        <w:tab/>
        <w:t>Membership</w:t>
      </w:r>
      <w:bookmarkStart w:id="178" w:name="_Hlk82640787"/>
      <w:bookmarkEnd w:id="167"/>
      <w:bookmarkEnd w:id="168"/>
      <w:bookmarkEnd w:id="169"/>
    </w:p>
    <w:bookmarkEnd w:id="178"/>
    <w:p w14:paraId="38214A99" w14:textId="77777777" w:rsidR="00111507" w:rsidRPr="00FC0206" w:rsidRDefault="00111507" w:rsidP="00111507">
      <w:pPr>
        <w:keepNext/>
        <w:keepLines/>
        <w:rPr>
          <w:rFonts w:eastAsia="Calibri"/>
        </w:rPr>
      </w:pPr>
      <w:r w:rsidRPr="00FC0206">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7037B435" w14:textId="77777777" w:rsidR="00111507" w:rsidRPr="00FC0206" w:rsidRDefault="00111507" w:rsidP="00111507">
      <w:pPr>
        <w:keepNext/>
        <w:keepLines/>
        <w:rPr>
          <w:rFonts w:eastAsia="Calibri"/>
        </w:rPr>
      </w:pPr>
      <w:r w:rsidRPr="00FC0206">
        <w:rPr>
          <w:rFonts w:eastAsia="Calibri"/>
        </w:rPr>
        <w:t>The data included in this report reflect data available on 22 July 2024.</w:t>
      </w:r>
    </w:p>
    <w:p w14:paraId="24095349" w14:textId="77777777" w:rsidR="00111507" w:rsidRPr="00FC0206" w:rsidRDefault="00111507" w:rsidP="00111507">
      <w:pPr>
        <w:keepNext/>
        <w:keepLines/>
        <w:rPr>
          <w:rFonts w:eastAsia="Calibri"/>
          <w:b/>
        </w:rPr>
      </w:pPr>
      <w:r w:rsidRPr="00FC0206">
        <w:rPr>
          <w:rFonts w:eastAsia="Calibri"/>
          <w:b/>
        </w:rPr>
        <w:t>New Sector Members welcomed from 1 January to 22 July 2024:</w:t>
      </w:r>
    </w:p>
    <w:p w14:paraId="14CCDF14" w14:textId="77777777" w:rsidR="00111507" w:rsidRPr="00FC0206" w:rsidRDefault="00111507" w:rsidP="00111507">
      <w:pPr>
        <w:keepNext/>
        <w:keepLines/>
        <w:rPr>
          <w:rFonts w:eastAsia="Calibri"/>
        </w:rPr>
      </w:pPr>
      <w:r w:rsidRPr="00FC0206">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1296C7A7" w14:textId="77777777" w:rsidR="00111507" w:rsidRPr="00FC0206" w:rsidRDefault="00111507" w:rsidP="00111507">
      <w:pPr>
        <w:keepNext/>
        <w:keepLines/>
        <w:rPr>
          <w:rFonts w:eastAsia="Calibri"/>
          <w:b/>
        </w:rPr>
      </w:pPr>
      <w:r w:rsidRPr="00FC0206">
        <w:rPr>
          <w:rFonts w:eastAsia="Calibri"/>
          <w:b/>
        </w:rPr>
        <w:t>New Associates welcomed from 1 January to 22 July 2024:</w:t>
      </w:r>
    </w:p>
    <w:p w14:paraId="3D760CC9" w14:textId="77777777" w:rsidR="00111507" w:rsidRPr="00FC0206" w:rsidRDefault="00111507" w:rsidP="00111507">
      <w:pPr>
        <w:keepNext/>
        <w:keepLines/>
        <w:rPr>
          <w:rFonts w:eastAsia="Calibri"/>
        </w:rPr>
      </w:pPr>
      <w:r w:rsidRPr="00FC0206">
        <w:rPr>
          <w:rFonts w:eastAsia="Calibri"/>
        </w:rPr>
        <w:t xml:space="preserve">Worldcell Solutions LLC </w:t>
      </w:r>
      <w:bookmarkStart w:id="179" w:name="_Hlk172492550"/>
      <w:r w:rsidRPr="00FC0206">
        <w:rPr>
          <w:rFonts w:eastAsia="Calibri"/>
        </w:rPr>
        <w:t>(SG2)</w:t>
      </w:r>
      <w:bookmarkEnd w:id="179"/>
      <w:r w:rsidRPr="00FC0206">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74D560EB" w14:textId="77777777" w:rsidR="00111507" w:rsidRPr="00FC0206" w:rsidRDefault="00111507" w:rsidP="00111507">
      <w:pPr>
        <w:keepNext/>
        <w:keepLines/>
        <w:rPr>
          <w:rFonts w:eastAsia="Calibri"/>
          <w:b/>
        </w:rPr>
      </w:pPr>
      <w:r w:rsidRPr="00FC0206">
        <w:rPr>
          <w:rFonts w:eastAsia="Calibri"/>
          <w:b/>
        </w:rPr>
        <w:t xml:space="preserve">Total ITU-T Sector Members, Associates and Academia (31 December 2012 – </w:t>
      </w:r>
      <w:r w:rsidRPr="00FC0206">
        <w:rPr>
          <w:rFonts w:eastAsia="Calibri"/>
          <w:b/>
          <w:bCs/>
        </w:rPr>
        <w:t xml:space="preserve">20 July </w:t>
      </w:r>
      <w:r w:rsidRPr="00FC0206">
        <w:rPr>
          <w:rFonts w:eastAsia="Calibri"/>
          <w:b/>
        </w:rPr>
        <w:t>2024):</w:t>
      </w:r>
    </w:p>
    <w:p w14:paraId="38F418C6" w14:textId="77777777" w:rsidR="00111507" w:rsidRPr="00FC0206" w:rsidRDefault="00111507" w:rsidP="00111507">
      <w:pPr>
        <w:keepNext/>
        <w:keepLines/>
        <w:rPr>
          <w:rFonts w:eastAsia="Calibri"/>
        </w:rPr>
      </w:pPr>
      <w:r w:rsidRPr="00FC0206">
        <w:rPr>
          <w:rFonts w:eastAsia="Calibri"/>
        </w:rPr>
        <w:t>The following table and figure illustrate the evolution of ITU-T membership from 31 December 2012 to 22 July 2024.</w:t>
      </w:r>
    </w:p>
    <w:p w14:paraId="07673215" w14:textId="77777777" w:rsidR="00111507" w:rsidRPr="00FC0206" w:rsidRDefault="00111507" w:rsidP="00111507">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111507" w:rsidRPr="00FC0206" w14:paraId="6325B0DC" w14:textId="77777777" w:rsidTr="00CB1AC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CF9146A" w14:textId="77777777" w:rsidR="00111507" w:rsidRPr="00FC0206" w:rsidRDefault="00111507" w:rsidP="00CB1ACE">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90F69C" w14:textId="77777777" w:rsidR="00111507" w:rsidRPr="00FC0206" w:rsidRDefault="00111507" w:rsidP="00CB1ACE">
            <w:pPr>
              <w:keepNext/>
              <w:keepLines/>
              <w:jc w:val="center"/>
              <w:rPr>
                <w:rFonts w:eastAsia="Calibri"/>
                <w:b/>
              </w:rPr>
            </w:pPr>
            <w:r w:rsidRPr="00FC020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178D1" w14:textId="77777777" w:rsidR="00111507" w:rsidRPr="00FC0206" w:rsidRDefault="00111507" w:rsidP="00CB1ACE">
            <w:pPr>
              <w:keepNext/>
              <w:keepLines/>
              <w:jc w:val="center"/>
              <w:rPr>
                <w:rFonts w:eastAsia="Calibri"/>
                <w:b/>
              </w:rPr>
            </w:pPr>
            <w:r w:rsidRPr="00FC020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94C1F8" w14:textId="77777777" w:rsidR="00111507" w:rsidRPr="00FC0206" w:rsidRDefault="00111507" w:rsidP="00CB1ACE">
            <w:pPr>
              <w:keepNext/>
              <w:keepLines/>
              <w:jc w:val="center"/>
              <w:rPr>
                <w:rFonts w:eastAsia="Calibri"/>
                <w:b/>
              </w:rPr>
            </w:pPr>
            <w:r w:rsidRPr="00FC020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E20AFA" w14:textId="77777777" w:rsidR="00111507" w:rsidRPr="00FC0206" w:rsidRDefault="00111507" w:rsidP="00CB1ACE">
            <w:pPr>
              <w:keepNext/>
              <w:keepLines/>
              <w:jc w:val="center"/>
              <w:rPr>
                <w:rFonts w:eastAsia="Calibri"/>
                <w:b/>
              </w:rPr>
            </w:pPr>
            <w:r w:rsidRPr="00FC020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9CC0863" w14:textId="77777777" w:rsidR="00111507" w:rsidRPr="00FC0206" w:rsidRDefault="00111507" w:rsidP="00CB1ACE">
            <w:pPr>
              <w:keepNext/>
              <w:keepLines/>
              <w:jc w:val="center"/>
              <w:rPr>
                <w:rFonts w:eastAsia="Calibri"/>
                <w:b/>
              </w:rPr>
            </w:pPr>
            <w:r w:rsidRPr="00FC020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36AA9A4" w14:textId="77777777" w:rsidR="00111507" w:rsidRPr="00FC0206" w:rsidRDefault="00111507" w:rsidP="00CB1ACE">
            <w:pPr>
              <w:keepNext/>
              <w:keepLines/>
              <w:jc w:val="center"/>
              <w:rPr>
                <w:rFonts w:eastAsia="Calibri"/>
                <w:b/>
              </w:rPr>
            </w:pPr>
            <w:r w:rsidRPr="00FC020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2DFAACBB" w14:textId="77777777" w:rsidR="00111507" w:rsidRPr="00FC0206" w:rsidRDefault="00111507" w:rsidP="00CB1ACE">
            <w:pPr>
              <w:keepNext/>
              <w:keepLines/>
              <w:jc w:val="center"/>
              <w:rPr>
                <w:rFonts w:eastAsia="Calibri"/>
                <w:b/>
              </w:rPr>
            </w:pPr>
            <w:r w:rsidRPr="00FC020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04C14599" w14:textId="77777777" w:rsidR="00111507" w:rsidRPr="00FC0206" w:rsidRDefault="00111507" w:rsidP="00CB1ACE">
            <w:pPr>
              <w:keepNext/>
              <w:keepLines/>
              <w:jc w:val="center"/>
              <w:rPr>
                <w:rFonts w:eastAsia="Calibri"/>
                <w:b/>
              </w:rPr>
            </w:pPr>
            <w:r w:rsidRPr="00FC020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0597B2E3" w14:textId="77777777" w:rsidR="00111507" w:rsidRPr="00FC0206" w:rsidRDefault="00111507" w:rsidP="00CB1ACE">
            <w:pPr>
              <w:keepNext/>
              <w:keepLines/>
              <w:jc w:val="center"/>
              <w:rPr>
                <w:rFonts w:eastAsia="Calibri"/>
                <w:b/>
              </w:rPr>
            </w:pPr>
            <w:r w:rsidRPr="00FC020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27B659B3" w14:textId="77777777" w:rsidR="00111507" w:rsidRPr="00FC0206" w:rsidRDefault="00111507" w:rsidP="00CB1ACE">
            <w:pPr>
              <w:keepNext/>
              <w:keepLines/>
              <w:jc w:val="center"/>
              <w:rPr>
                <w:rFonts w:eastAsia="Calibri"/>
                <w:b/>
              </w:rPr>
            </w:pPr>
            <w:r w:rsidRPr="00FC0206">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199BFA73" w14:textId="77777777" w:rsidR="00111507" w:rsidRPr="00FC0206" w:rsidRDefault="00111507" w:rsidP="00CB1ACE">
            <w:pPr>
              <w:keepNext/>
              <w:keepLines/>
              <w:jc w:val="center"/>
              <w:rPr>
                <w:rFonts w:eastAsia="Calibri"/>
                <w:b/>
              </w:rPr>
            </w:pPr>
            <w:r w:rsidRPr="00FC0206">
              <w:rPr>
                <w:rFonts w:eastAsia="Calibri"/>
                <w:b/>
              </w:rPr>
              <w:t>2022</w:t>
            </w:r>
          </w:p>
        </w:tc>
        <w:tc>
          <w:tcPr>
            <w:tcW w:w="630" w:type="dxa"/>
            <w:tcBorders>
              <w:top w:val="single" w:sz="12" w:space="0" w:color="auto"/>
              <w:left w:val="single" w:sz="4" w:space="0" w:color="auto"/>
              <w:bottom w:val="single" w:sz="12" w:space="0" w:color="auto"/>
              <w:right w:val="single" w:sz="12" w:space="0" w:color="auto"/>
            </w:tcBorders>
          </w:tcPr>
          <w:p w14:paraId="0FE3E020" w14:textId="77777777" w:rsidR="00111507" w:rsidRPr="00FC0206" w:rsidRDefault="00111507" w:rsidP="00CB1ACE">
            <w:pPr>
              <w:keepNext/>
              <w:keepLines/>
              <w:jc w:val="center"/>
              <w:rPr>
                <w:rFonts w:eastAsia="Calibri"/>
                <w:b/>
              </w:rPr>
            </w:pPr>
            <w:r w:rsidRPr="00FC0206">
              <w:rPr>
                <w:rFonts w:eastAsia="Calibri"/>
                <w:b/>
              </w:rPr>
              <w:t>2023</w:t>
            </w:r>
          </w:p>
        </w:tc>
        <w:tc>
          <w:tcPr>
            <w:tcW w:w="630" w:type="dxa"/>
            <w:tcBorders>
              <w:top w:val="single" w:sz="12" w:space="0" w:color="auto"/>
              <w:left w:val="single" w:sz="4" w:space="0" w:color="auto"/>
              <w:bottom w:val="single" w:sz="12" w:space="0" w:color="auto"/>
              <w:right w:val="single" w:sz="12" w:space="0" w:color="auto"/>
            </w:tcBorders>
          </w:tcPr>
          <w:p w14:paraId="3419F701" w14:textId="77777777" w:rsidR="00111507" w:rsidRPr="00FC0206" w:rsidRDefault="00111507" w:rsidP="00CB1ACE">
            <w:pPr>
              <w:keepNext/>
              <w:keepLines/>
              <w:jc w:val="center"/>
              <w:rPr>
                <w:rFonts w:eastAsia="Calibri"/>
                <w:b/>
              </w:rPr>
            </w:pPr>
            <w:r w:rsidRPr="00FC0206">
              <w:rPr>
                <w:rFonts w:eastAsia="Calibri"/>
                <w:b/>
              </w:rPr>
              <w:t>2024</w:t>
            </w:r>
          </w:p>
        </w:tc>
      </w:tr>
      <w:tr w:rsidR="00111507" w:rsidRPr="00FC0206" w14:paraId="12D661DF" w14:textId="77777777" w:rsidTr="00CB1AC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FEDD69" w14:textId="77777777" w:rsidR="00111507" w:rsidRPr="00FC0206" w:rsidRDefault="00111507" w:rsidP="00CB1ACE">
            <w:pPr>
              <w:keepNext/>
              <w:keepLines/>
              <w:jc w:val="center"/>
              <w:rPr>
                <w:rFonts w:eastAsia="Calibri"/>
              </w:rPr>
            </w:pPr>
            <w:r w:rsidRPr="00FC020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780D7CA" w14:textId="77777777" w:rsidR="00111507" w:rsidRPr="00FC0206" w:rsidRDefault="00111507" w:rsidP="00CB1ACE">
            <w:pPr>
              <w:keepNext/>
              <w:keepLines/>
              <w:jc w:val="center"/>
              <w:rPr>
                <w:rFonts w:eastAsia="Calibri"/>
              </w:rPr>
            </w:pPr>
            <w:r w:rsidRPr="00FC0206">
              <w:rPr>
                <w:rFonts w:eastAsia="Calibri"/>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4E347A3" w14:textId="77777777" w:rsidR="00111507" w:rsidRPr="00FC0206" w:rsidRDefault="00111507" w:rsidP="00CB1ACE">
            <w:pPr>
              <w:keepNext/>
              <w:keepLines/>
              <w:jc w:val="center"/>
              <w:rPr>
                <w:rFonts w:eastAsia="Calibri"/>
              </w:rPr>
            </w:pPr>
            <w:r w:rsidRPr="00FC0206">
              <w:rPr>
                <w:rFonts w:eastAsia="Calibri"/>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3FF73C" w14:textId="77777777" w:rsidR="00111507" w:rsidRPr="00FC0206" w:rsidRDefault="00111507" w:rsidP="00CB1ACE">
            <w:pPr>
              <w:keepNext/>
              <w:keepLines/>
              <w:jc w:val="center"/>
              <w:rPr>
                <w:rFonts w:eastAsia="Calibri"/>
              </w:rPr>
            </w:pPr>
            <w:r w:rsidRPr="00FC0206">
              <w:rPr>
                <w:rFonts w:eastAsia="Calibri"/>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FC630E" w14:textId="77777777" w:rsidR="00111507" w:rsidRPr="00FC0206" w:rsidRDefault="00111507" w:rsidP="00CB1ACE">
            <w:pPr>
              <w:keepNext/>
              <w:keepLines/>
              <w:jc w:val="center"/>
              <w:rPr>
                <w:rFonts w:eastAsia="Calibri"/>
              </w:rPr>
            </w:pPr>
            <w:r w:rsidRPr="00FC0206">
              <w:rPr>
                <w:rFonts w:eastAsia="Calibri"/>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B70FB02" w14:textId="77777777" w:rsidR="00111507" w:rsidRPr="00FC0206" w:rsidRDefault="00111507" w:rsidP="00CB1ACE">
            <w:pPr>
              <w:keepNext/>
              <w:keepLines/>
              <w:jc w:val="center"/>
              <w:rPr>
                <w:rFonts w:eastAsia="Calibri"/>
              </w:rPr>
            </w:pPr>
            <w:r w:rsidRPr="00FC0206">
              <w:rPr>
                <w:rFonts w:eastAsia="Calibri"/>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85A5D49" w14:textId="77777777" w:rsidR="00111507" w:rsidRPr="00FC0206" w:rsidRDefault="00111507" w:rsidP="00CB1ACE">
            <w:pPr>
              <w:keepNext/>
              <w:keepLines/>
              <w:jc w:val="center"/>
              <w:rPr>
                <w:rFonts w:eastAsia="Calibri"/>
              </w:rPr>
            </w:pPr>
            <w:r w:rsidRPr="00FC0206">
              <w:rPr>
                <w:rFonts w:eastAsia="Calibri"/>
              </w:rPr>
              <w:t>255</w:t>
            </w:r>
          </w:p>
        </w:tc>
        <w:tc>
          <w:tcPr>
            <w:tcW w:w="600" w:type="dxa"/>
            <w:tcBorders>
              <w:top w:val="nil"/>
              <w:left w:val="single" w:sz="4" w:space="0" w:color="auto"/>
              <w:bottom w:val="single" w:sz="8" w:space="0" w:color="auto"/>
              <w:right w:val="single" w:sz="4" w:space="0" w:color="auto"/>
            </w:tcBorders>
            <w:hideMark/>
          </w:tcPr>
          <w:p w14:paraId="5DB98007" w14:textId="77777777" w:rsidR="00111507" w:rsidRPr="00FC0206" w:rsidRDefault="00111507" w:rsidP="00CB1ACE">
            <w:pPr>
              <w:keepNext/>
              <w:keepLines/>
              <w:jc w:val="center"/>
              <w:rPr>
                <w:rFonts w:eastAsia="Calibri"/>
              </w:rPr>
            </w:pPr>
            <w:r w:rsidRPr="00FC0206">
              <w:rPr>
                <w:rFonts w:eastAsia="Calibri"/>
              </w:rPr>
              <w:t>255</w:t>
            </w:r>
          </w:p>
        </w:tc>
        <w:tc>
          <w:tcPr>
            <w:tcW w:w="645" w:type="dxa"/>
            <w:tcBorders>
              <w:top w:val="nil"/>
              <w:left w:val="single" w:sz="4" w:space="0" w:color="auto"/>
              <w:bottom w:val="single" w:sz="8" w:space="0" w:color="auto"/>
              <w:right w:val="single" w:sz="4" w:space="0" w:color="auto"/>
            </w:tcBorders>
            <w:hideMark/>
          </w:tcPr>
          <w:p w14:paraId="30716376" w14:textId="77777777" w:rsidR="00111507" w:rsidRPr="00FC0206" w:rsidRDefault="00111507" w:rsidP="00CB1ACE">
            <w:pPr>
              <w:keepNext/>
              <w:keepLines/>
              <w:jc w:val="center"/>
              <w:rPr>
                <w:rFonts w:eastAsia="Calibri"/>
              </w:rPr>
            </w:pPr>
            <w:r w:rsidRPr="00FC0206">
              <w:rPr>
                <w:rFonts w:eastAsia="Calibri"/>
              </w:rPr>
              <w:t>265</w:t>
            </w:r>
          </w:p>
        </w:tc>
        <w:tc>
          <w:tcPr>
            <w:tcW w:w="630" w:type="dxa"/>
            <w:tcBorders>
              <w:top w:val="nil"/>
              <w:left w:val="single" w:sz="4" w:space="0" w:color="auto"/>
              <w:bottom w:val="single" w:sz="8" w:space="0" w:color="auto"/>
              <w:right w:val="single" w:sz="12" w:space="0" w:color="auto"/>
            </w:tcBorders>
            <w:hideMark/>
          </w:tcPr>
          <w:p w14:paraId="09017452" w14:textId="77777777" w:rsidR="00111507" w:rsidRPr="00FC0206" w:rsidRDefault="00111507" w:rsidP="00CB1ACE">
            <w:pPr>
              <w:keepNext/>
              <w:keepLines/>
              <w:jc w:val="center"/>
              <w:rPr>
                <w:rFonts w:eastAsia="Calibri"/>
              </w:rPr>
            </w:pPr>
            <w:r w:rsidRPr="00FC0206">
              <w:rPr>
                <w:rFonts w:eastAsia="Calibri"/>
              </w:rPr>
              <w:t>275</w:t>
            </w:r>
          </w:p>
        </w:tc>
        <w:tc>
          <w:tcPr>
            <w:tcW w:w="630" w:type="dxa"/>
            <w:tcBorders>
              <w:top w:val="nil"/>
              <w:left w:val="single" w:sz="4" w:space="0" w:color="auto"/>
              <w:bottom w:val="single" w:sz="8" w:space="0" w:color="auto"/>
              <w:right w:val="single" w:sz="12" w:space="0" w:color="auto"/>
            </w:tcBorders>
            <w:hideMark/>
          </w:tcPr>
          <w:p w14:paraId="17D82816" w14:textId="77777777" w:rsidR="00111507" w:rsidRPr="00FC0206" w:rsidRDefault="00111507" w:rsidP="00CB1ACE">
            <w:pPr>
              <w:keepNext/>
              <w:keepLines/>
              <w:jc w:val="center"/>
              <w:rPr>
                <w:rFonts w:eastAsia="Calibri"/>
              </w:rPr>
            </w:pPr>
            <w:r w:rsidRPr="00FC0206">
              <w:rPr>
                <w:rFonts w:eastAsia="Calibri"/>
              </w:rPr>
              <w:t>269</w:t>
            </w:r>
          </w:p>
        </w:tc>
        <w:tc>
          <w:tcPr>
            <w:tcW w:w="630" w:type="dxa"/>
            <w:tcBorders>
              <w:top w:val="nil"/>
              <w:left w:val="single" w:sz="4" w:space="0" w:color="auto"/>
              <w:bottom w:val="single" w:sz="8" w:space="0" w:color="auto"/>
              <w:right w:val="single" w:sz="12" w:space="0" w:color="auto"/>
            </w:tcBorders>
            <w:hideMark/>
          </w:tcPr>
          <w:p w14:paraId="5A86939B" w14:textId="77777777" w:rsidR="00111507" w:rsidRPr="00FC0206" w:rsidRDefault="00111507" w:rsidP="00CB1ACE">
            <w:pPr>
              <w:keepNext/>
              <w:keepLines/>
              <w:jc w:val="center"/>
              <w:rPr>
                <w:rFonts w:eastAsia="Calibri"/>
              </w:rPr>
            </w:pPr>
            <w:r w:rsidRPr="00FC0206">
              <w:rPr>
                <w:rFonts w:eastAsia="Calibri"/>
              </w:rPr>
              <w:t>263</w:t>
            </w:r>
          </w:p>
        </w:tc>
        <w:tc>
          <w:tcPr>
            <w:tcW w:w="630" w:type="dxa"/>
            <w:tcBorders>
              <w:top w:val="nil"/>
              <w:left w:val="single" w:sz="4" w:space="0" w:color="auto"/>
              <w:bottom w:val="single" w:sz="8" w:space="0" w:color="auto"/>
              <w:right w:val="single" w:sz="12" w:space="0" w:color="auto"/>
            </w:tcBorders>
          </w:tcPr>
          <w:p w14:paraId="77D98350" w14:textId="77777777" w:rsidR="00111507" w:rsidRPr="00FC0206" w:rsidRDefault="00111507" w:rsidP="00CB1ACE">
            <w:pPr>
              <w:keepNext/>
              <w:keepLines/>
              <w:jc w:val="center"/>
              <w:rPr>
                <w:rFonts w:eastAsia="Calibri"/>
              </w:rPr>
            </w:pPr>
            <w:r w:rsidRPr="00FC0206">
              <w:rPr>
                <w:rFonts w:eastAsia="Calibri"/>
              </w:rPr>
              <w:t>270</w:t>
            </w:r>
          </w:p>
        </w:tc>
        <w:tc>
          <w:tcPr>
            <w:tcW w:w="630" w:type="dxa"/>
            <w:tcBorders>
              <w:top w:val="nil"/>
              <w:left w:val="single" w:sz="4" w:space="0" w:color="auto"/>
              <w:bottom w:val="single" w:sz="8" w:space="0" w:color="auto"/>
              <w:right w:val="single" w:sz="12" w:space="0" w:color="auto"/>
            </w:tcBorders>
          </w:tcPr>
          <w:p w14:paraId="6E8F8461" w14:textId="77777777" w:rsidR="00111507" w:rsidRPr="00FC0206" w:rsidRDefault="00111507" w:rsidP="00CB1ACE">
            <w:pPr>
              <w:keepNext/>
              <w:keepLines/>
              <w:jc w:val="center"/>
              <w:rPr>
                <w:rFonts w:eastAsia="Calibri"/>
              </w:rPr>
            </w:pPr>
            <w:r w:rsidRPr="00FC0206">
              <w:rPr>
                <w:rFonts w:eastAsia="Calibri"/>
              </w:rPr>
              <w:t>269</w:t>
            </w:r>
          </w:p>
        </w:tc>
      </w:tr>
      <w:tr w:rsidR="00111507" w:rsidRPr="00FC0206" w14:paraId="68B06919" w14:textId="77777777" w:rsidTr="00CB1AC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5755964" w14:textId="77777777" w:rsidR="00111507" w:rsidRPr="00FC0206" w:rsidRDefault="00111507" w:rsidP="00CB1ACE">
            <w:pPr>
              <w:keepNext/>
              <w:keepLines/>
              <w:jc w:val="center"/>
              <w:rPr>
                <w:rFonts w:eastAsia="Calibri"/>
              </w:rPr>
            </w:pPr>
            <w:r w:rsidRPr="00FC020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1F31FB4" w14:textId="77777777" w:rsidR="00111507" w:rsidRPr="00FC0206" w:rsidRDefault="00111507" w:rsidP="00CB1ACE">
            <w:pPr>
              <w:keepNext/>
              <w:keepLines/>
              <w:jc w:val="center"/>
              <w:rPr>
                <w:rFonts w:eastAsia="Calibri"/>
              </w:rPr>
            </w:pPr>
            <w:r w:rsidRPr="00FC020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7141615" w14:textId="77777777" w:rsidR="00111507" w:rsidRPr="00FC0206" w:rsidRDefault="00111507" w:rsidP="00CB1ACE">
            <w:pPr>
              <w:keepNext/>
              <w:keepLines/>
              <w:jc w:val="center"/>
              <w:rPr>
                <w:rFonts w:eastAsia="Calibri"/>
              </w:rPr>
            </w:pPr>
            <w:r w:rsidRPr="00FC020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89FE75D" w14:textId="77777777" w:rsidR="00111507" w:rsidRPr="00FC0206" w:rsidRDefault="00111507" w:rsidP="00CB1ACE">
            <w:pPr>
              <w:keepNext/>
              <w:keepLines/>
              <w:jc w:val="center"/>
              <w:rPr>
                <w:rFonts w:eastAsia="Calibri"/>
              </w:rPr>
            </w:pPr>
            <w:r w:rsidRPr="00FC020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7BBC6B" w14:textId="77777777" w:rsidR="00111507" w:rsidRPr="00FC0206" w:rsidRDefault="00111507" w:rsidP="00CB1ACE">
            <w:pPr>
              <w:keepNext/>
              <w:keepLines/>
              <w:jc w:val="center"/>
              <w:rPr>
                <w:rFonts w:eastAsia="Calibri"/>
              </w:rPr>
            </w:pPr>
            <w:r w:rsidRPr="00FC0206">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AF82258" w14:textId="77777777" w:rsidR="00111507" w:rsidRPr="00FC0206" w:rsidRDefault="00111507" w:rsidP="00CB1ACE">
            <w:pPr>
              <w:keepNext/>
              <w:keepLines/>
              <w:jc w:val="center"/>
              <w:rPr>
                <w:rFonts w:eastAsia="Calibri"/>
              </w:rPr>
            </w:pPr>
            <w:r w:rsidRPr="00FC0206">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C4A8320" w14:textId="77777777" w:rsidR="00111507" w:rsidRPr="00FC0206" w:rsidRDefault="00111507" w:rsidP="00CB1ACE">
            <w:pPr>
              <w:keepNext/>
              <w:keepLines/>
              <w:jc w:val="center"/>
              <w:rPr>
                <w:rFonts w:eastAsia="Calibri"/>
              </w:rPr>
            </w:pPr>
            <w:r w:rsidRPr="00FC0206">
              <w:rPr>
                <w:rFonts w:eastAsia="Calibri"/>
              </w:rPr>
              <w:t>135</w:t>
            </w:r>
          </w:p>
        </w:tc>
        <w:tc>
          <w:tcPr>
            <w:tcW w:w="600" w:type="dxa"/>
            <w:tcBorders>
              <w:top w:val="nil"/>
              <w:left w:val="single" w:sz="4" w:space="0" w:color="auto"/>
              <w:bottom w:val="single" w:sz="8" w:space="0" w:color="auto"/>
              <w:right w:val="single" w:sz="4" w:space="0" w:color="auto"/>
            </w:tcBorders>
            <w:hideMark/>
          </w:tcPr>
          <w:p w14:paraId="519557D0" w14:textId="77777777" w:rsidR="00111507" w:rsidRPr="00FC0206" w:rsidRDefault="00111507" w:rsidP="00CB1ACE">
            <w:pPr>
              <w:keepNext/>
              <w:keepLines/>
              <w:jc w:val="center"/>
              <w:rPr>
                <w:rFonts w:eastAsia="Calibri"/>
              </w:rPr>
            </w:pPr>
            <w:r w:rsidRPr="00FC0206">
              <w:rPr>
                <w:rFonts w:eastAsia="Calibri"/>
              </w:rPr>
              <w:t>152</w:t>
            </w:r>
          </w:p>
        </w:tc>
        <w:tc>
          <w:tcPr>
            <w:tcW w:w="645" w:type="dxa"/>
            <w:tcBorders>
              <w:top w:val="nil"/>
              <w:left w:val="single" w:sz="4" w:space="0" w:color="auto"/>
              <w:bottom w:val="single" w:sz="8" w:space="0" w:color="auto"/>
              <w:right w:val="single" w:sz="4" w:space="0" w:color="auto"/>
            </w:tcBorders>
            <w:hideMark/>
          </w:tcPr>
          <w:p w14:paraId="6956A3B2" w14:textId="77777777" w:rsidR="00111507" w:rsidRPr="00FC0206" w:rsidRDefault="00111507" w:rsidP="00CB1ACE">
            <w:pPr>
              <w:keepNext/>
              <w:keepLines/>
              <w:jc w:val="center"/>
              <w:rPr>
                <w:rFonts w:eastAsia="Calibri"/>
              </w:rPr>
            </w:pPr>
            <w:r w:rsidRPr="00FC0206">
              <w:rPr>
                <w:rFonts w:eastAsia="Calibri"/>
              </w:rPr>
              <w:t>177</w:t>
            </w:r>
          </w:p>
        </w:tc>
        <w:tc>
          <w:tcPr>
            <w:tcW w:w="630" w:type="dxa"/>
            <w:tcBorders>
              <w:top w:val="nil"/>
              <w:left w:val="single" w:sz="4" w:space="0" w:color="auto"/>
              <w:bottom w:val="single" w:sz="8" w:space="0" w:color="auto"/>
              <w:right w:val="single" w:sz="12" w:space="0" w:color="auto"/>
            </w:tcBorders>
            <w:hideMark/>
          </w:tcPr>
          <w:p w14:paraId="3BD2DB66" w14:textId="77777777" w:rsidR="00111507" w:rsidRPr="00FC0206" w:rsidRDefault="00111507" w:rsidP="00CB1ACE">
            <w:pPr>
              <w:keepNext/>
              <w:keepLines/>
              <w:jc w:val="center"/>
              <w:rPr>
                <w:rFonts w:eastAsia="Calibri"/>
              </w:rPr>
            </w:pPr>
            <w:r w:rsidRPr="00FC0206">
              <w:rPr>
                <w:rFonts w:eastAsia="Calibri"/>
              </w:rPr>
              <w:t>192</w:t>
            </w:r>
          </w:p>
        </w:tc>
        <w:tc>
          <w:tcPr>
            <w:tcW w:w="630" w:type="dxa"/>
            <w:tcBorders>
              <w:top w:val="nil"/>
              <w:left w:val="single" w:sz="4" w:space="0" w:color="auto"/>
              <w:bottom w:val="single" w:sz="8" w:space="0" w:color="auto"/>
              <w:right w:val="single" w:sz="12" w:space="0" w:color="auto"/>
            </w:tcBorders>
            <w:hideMark/>
          </w:tcPr>
          <w:p w14:paraId="2337BBF0" w14:textId="77777777" w:rsidR="00111507" w:rsidRPr="00FC0206" w:rsidRDefault="00111507" w:rsidP="00CB1ACE">
            <w:pPr>
              <w:keepNext/>
              <w:keepLines/>
              <w:jc w:val="center"/>
              <w:rPr>
                <w:rFonts w:eastAsia="Calibri"/>
              </w:rPr>
            </w:pPr>
            <w:r w:rsidRPr="00FC0206">
              <w:rPr>
                <w:rFonts w:eastAsia="Calibri"/>
              </w:rPr>
              <w:t>213</w:t>
            </w:r>
          </w:p>
        </w:tc>
        <w:tc>
          <w:tcPr>
            <w:tcW w:w="630" w:type="dxa"/>
            <w:tcBorders>
              <w:top w:val="nil"/>
              <w:left w:val="single" w:sz="4" w:space="0" w:color="auto"/>
              <w:bottom w:val="single" w:sz="8" w:space="0" w:color="auto"/>
              <w:right w:val="single" w:sz="12" w:space="0" w:color="auto"/>
            </w:tcBorders>
            <w:hideMark/>
          </w:tcPr>
          <w:p w14:paraId="2C319E89" w14:textId="77777777" w:rsidR="00111507" w:rsidRPr="00FC0206" w:rsidRDefault="00111507" w:rsidP="00CB1ACE">
            <w:pPr>
              <w:keepNext/>
              <w:keepLines/>
              <w:jc w:val="center"/>
              <w:rPr>
                <w:rFonts w:eastAsia="Calibri"/>
              </w:rPr>
            </w:pPr>
            <w:r w:rsidRPr="00FC0206">
              <w:rPr>
                <w:rFonts w:eastAsia="Calibri"/>
              </w:rPr>
              <w:t>220</w:t>
            </w:r>
          </w:p>
        </w:tc>
        <w:tc>
          <w:tcPr>
            <w:tcW w:w="630" w:type="dxa"/>
            <w:tcBorders>
              <w:top w:val="nil"/>
              <w:left w:val="single" w:sz="4" w:space="0" w:color="auto"/>
              <w:bottom w:val="single" w:sz="8" w:space="0" w:color="auto"/>
              <w:right w:val="single" w:sz="12" w:space="0" w:color="auto"/>
            </w:tcBorders>
          </w:tcPr>
          <w:p w14:paraId="069BB807" w14:textId="77777777" w:rsidR="00111507" w:rsidRPr="00FC0206" w:rsidRDefault="00111507" w:rsidP="00CB1ACE">
            <w:pPr>
              <w:keepNext/>
              <w:keepLines/>
              <w:jc w:val="center"/>
              <w:rPr>
                <w:rFonts w:eastAsia="Calibri"/>
              </w:rPr>
            </w:pPr>
            <w:r w:rsidRPr="00FC0206">
              <w:rPr>
                <w:rFonts w:eastAsia="Calibri"/>
              </w:rPr>
              <w:t>226</w:t>
            </w:r>
          </w:p>
        </w:tc>
        <w:tc>
          <w:tcPr>
            <w:tcW w:w="630" w:type="dxa"/>
            <w:tcBorders>
              <w:top w:val="nil"/>
              <w:left w:val="single" w:sz="4" w:space="0" w:color="auto"/>
              <w:bottom w:val="single" w:sz="8" w:space="0" w:color="auto"/>
              <w:right w:val="single" w:sz="12" w:space="0" w:color="auto"/>
            </w:tcBorders>
          </w:tcPr>
          <w:p w14:paraId="1EEF983F" w14:textId="77777777" w:rsidR="00111507" w:rsidRPr="00FC0206" w:rsidRDefault="00111507" w:rsidP="00CB1ACE">
            <w:pPr>
              <w:keepNext/>
              <w:keepLines/>
              <w:jc w:val="center"/>
              <w:rPr>
                <w:rFonts w:eastAsia="Calibri"/>
              </w:rPr>
            </w:pPr>
            <w:r w:rsidRPr="00FC0206">
              <w:rPr>
                <w:rFonts w:eastAsia="Calibri"/>
              </w:rPr>
              <w:t>233</w:t>
            </w:r>
          </w:p>
        </w:tc>
      </w:tr>
      <w:tr w:rsidR="00111507" w:rsidRPr="00FC0206" w14:paraId="1D521425" w14:textId="77777777" w:rsidTr="00CB1AC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2BCD779" w14:textId="77777777" w:rsidR="00111507" w:rsidRPr="00FC0206" w:rsidRDefault="00111507" w:rsidP="00CB1ACE">
            <w:pPr>
              <w:keepNext/>
              <w:keepLines/>
              <w:jc w:val="center"/>
              <w:rPr>
                <w:rFonts w:eastAsia="Calibri"/>
              </w:rPr>
            </w:pPr>
            <w:r w:rsidRPr="00FC020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A30C4F" w14:textId="77777777" w:rsidR="00111507" w:rsidRPr="00FC0206" w:rsidRDefault="00111507" w:rsidP="00CB1ACE">
            <w:pPr>
              <w:keepNext/>
              <w:keepLines/>
              <w:jc w:val="center"/>
              <w:rPr>
                <w:rFonts w:eastAsia="Calibri"/>
              </w:rPr>
            </w:pPr>
            <w:r w:rsidRPr="00FC0206">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71BF3E3" w14:textId="77777777" w:rsidR="00111507" w:rsidRPr="00FC0206" w:rsidRDefault="00111507" w:rsidP="00CB1ACE">
            <w:pPr>
              <w:keepNext/>
              <w:keepLines/>
              <w:jc w:val="center"/>
              <w:rPr>
                <w:rFonts w:eastAsia="Calibri"/>
              </w:rPr>
            </w:pPr>
            <w:r w:rsidRPr="00FC0206">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68265A" w14:textId="77777777" w:rsidR="00111507" w:rsidRPr="00FC0206" w:rsidRDefault="00111507" w:rsidP="00CB1ACE">
            <w:pPr>
              <w:keepNext/>
              <w:keepLines/>
              <w:jc w:val="center"/>
              <w:rPr>
                <w:rFonts w:eastAsia="Calibri"/>
              </w:rPr>
            </w:pPr>
            <w:r w:rsidRPr="00FC0206">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4943132" w14:textId="77777777" w:rsidR="00111507" w:rsidRPr="00FC0206" w:rsidRDefault="00111507" w:rsidP="00CB1ACE">
            <w:pPr>
              <w:keepNext/>
              <w:keepLines/>
              <w:jc w:val="center"/>
              <w:rPr>
                <w:rFonts w:eastAsia="Calibri"/>
              </w:rPr>
            </w:pPr>
            <w:r w:rsidRPr="00FC0206">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303797" w14:textId="77777777" w:rsidR="00111507" w:rsidRPr="00FC0206" w:rsidRDefault="00111507" w:rsidP="00CB1ACE">
            <w:pPr>
              <w:keepNext/>
              <w:keepLines/>
              <w:jc w:val="center"/>
              <w:rPr>
                <w:rFonts w:eastAsia="Calibri"/>
              </w:rPr>
            </w:pPr>
            <w:r w:rsidRPr="00FC0206">
              <w:rPr>
                <w:rFonts w:eastAsia="Calibri"/>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8D148F6" w14:textId="77777777" w:rsidR="00111507" w:rsidRPr="00FC0206" w:rsidRDefault="00111507" w:rsidP="00CB1ACE">
            <w:pPr>
              <w:keepNext/>
              <w:keepLines/>
              <w:jc w:val="center"/>
              <w:rPr>
                <w:rFonts w:eastAsia="Calibri"/>
              </w:rPr>
            </w:pPr>
            <w:r w:rsidRPr="00FC0206">
              <w:rPr>
                <w:rFonts w:eastAsia="Calibri"/>
              </w:rPr>
              <w:t>119</w:t>
            </w:r>
          </w:p>
        </w:tc>
        <w:tc>
          <w:tcPr>
            <w:tcW w:w="600" w:type="dxa"/>
            <w:tcBorders>
              <w:top w:val="nil"/>
              <w:left w:val="single" w:sz="4" w:space="0" w:color="auto"/>
              <w:bottom w:val="single" w:sz="8" w:space="0" w:color="auto"/>
              <w:right w:val="single" w:sz="4" w:space="0" w:color="auto"/>
            </w:tcBorders>
            <w:hideMark/>
          </w:tcPr>
          <w:p w14:paraId="1FE8EC8C" w14:textId="77777777" w:rsidR="00111507" w:rsidRPr="00FC0206" w:rsidRDefault="00111507" w:rsidP="00CB1ACE">
            <w:pPr>
              <w:keepNext/>
              <w:keepLines/>
              <w:jc w:val="center"/>
              <w:rPr>
                <w:rFonts w:eastAsia="Calibri"/>
              </w:rPr>
            </w:pPr>
            <w:r w:rsidRPr="00FC0206">
              <w:rPr>
                <w:rFonts w:eastAsia="Calibri"/>
              </w:rPr>
              <w:t>146</w:t>
            </w:r>
          </w:p>
        </w:tc>
        <w:tc>
          <w:tcPr>
            <w:tcW w:w="645" w:type="dxa"/>
            <w:tcBorders>
              <w:top w:val="nil"/>
              <w:left w:val="single" w:sz="4" w:space="0" w:color="auto"/>
              <w:bottom w:val="single" w:sz="8" w:space="0" w:color="auto"/>
              <w:right w:val="single" w:sz="4" w:space="0" w:color="auto"/>
            </w:tcBorders>
            <w:hideMark/>
          </w:tcPr>
          <w:p w14:paraId="45C76EE8" w14:textId="77777777" w:rsidR="00111507" w:rsidRPr="00FC0206" w:rsidRDefault="00111507" w:rsidP="00CB1ACE">
            <w:pPr>
              <w:keepNext/>
              <w:keepLines/>
              <w:jc w:val="center"/>
              <w:rPr>
                <w:rFonts w:eastAsia="Calibri"/>
              </w:rPr>
            </w:pPr>
            <w:r w:rsidRPr="00FC0206">
              <w:rPr>
                <w:rFonts w:eastAsia="Calibri"/>
              </w:rPr>
              <w:t>155</w:t>
            </w:r>
          </w:p>
        </w:tc>
        <w:tc>
          <w:tcPr>
            <w:tcW w:w="630" w:type="dxa"/>
            <w:tcBorders>
              <w:top w:val="nil"/>
              <w:left w:val="single" w:sz="4" w:space="0" w:color="auto"/>
              <w:bottom w:val="single" w:sz="8" w:space="0" w:color="auto"/>
              <w:right w:val="single" w:sz="12" w:space="0" w:color="auto"/>
            </w:tcBorders>
            <w:hideMark/>
          </w:tcPr>
          <w:p w14:paraId="0EF68F07" w14:textId="77777777" w:rsidR="00111507" w:rsidRPr="00FC0206" w:rsidRDefault="00111507" w:rsidP="00CB1ACE">
            <w:pPr>
              <w:keepNext/>
              <w:keepLines/>
              <w:jc w:val="center"/>
              <w:rPr>
                <w:rFonts w:eastAsia="Calibri"/>
              </w:rPr>
            </w:pPr>
            <w:r w:rsidRPr="00FC0206">
              <w:rPr>
                <w:rFonts w:eastAsia="Calibri"/>
              </w:rPr>
              <w:t>159</w:t>
            </w:r>
          </w:p>
        </w:tc>
        <w:tc>
          <w:tcPr>
            <w:tcW w:w="630" w:type="dxa"/>
            <w:tcBorders>
              <w:top w:val="nil"/>
              <w:left w:val="single" w:sz="4" w:space="0" w:color="auto"/>
              <w:bottom w:val="single" w:sz="8" w:space="0" w:color="auto"/>
              <w:right w:val="single" w:sz="12" w:space="0" w:color="auto"/>
            </w:tcBorders>
            <w:hideMark/>
          </w:tcPr>
          <w:p w14:paraId="23D9C3BB" w14:textId="77777777" w:rsidR="00111507" w:rsidRPr="00FC0206" w:rsidRDefault="00111507" w:rsidP="00CB1ACE">
            <w:pPr>
              <w:keepNext/>
              <w:keepLines/>
              <w:jc w:val="center"/>
              <w:rPr>
                <w:rFonts w:eastAsia="Calibri"/>
              </w:rPr>
            </w:pPr>
            <w:r w:rsidRPr="00FC0206">
              <w:rPr>
                <w:rFonts w:eastAsia="Calibri"/>
              </w:rPr>
              <w:t>158</w:t>
            </w:r>
          </w:p>
        </w:tc>
        <w:tc>
          <w:tcPr>
            <w:tcW w:w="630" w:type="dxa"/>
            <w:tcBorders>
              <w:top w:val="nil"/>
              <w:left w:val="single" w:sz="4" w:space="0" w:color="auto"/>
              <w:bottom w:val="single" w:sz="8" w:space="0" w:color="auto"/>
              <w:right w:val="single" w:sz="12" w:space="0" w:color="auto"/>
            </w:tcBorders>
            <w:hideMark/>
          </w:tcPr>
          <w:p w14:paraId="74369BA5" w14:textId="77777777" w:rsidR="00111507" w:rsidRPr="00FC0206" w:rsidRDefault="00111507" w:rsidP="00CB1ACE">
            <w:pPr>
              <w:keepNext/>
              <w:keepLines/>
              <w:jc w:val="center"/>
              <w:rPr>
                <w:rFonts w:eastAsia="Calibri"/>
              </w:rPr>
            </w:pPr>
            <w:r w:rsidRPr="00FC0206">
              <w:rPr>
                <w:rFonts w:eastAsia="Calibri"/>
              </w:rPr>
              <w:t>170</w:t>
            </w:r>
          </w:p>
        </w:tc>
        <w:tc>
          <w:tcPr>
            <w:tcW w:w="630" w:type="dxa"/>
            <w:tcBorders>
              <w:top w:val="nil"/>
              <w:left w:val="single" w:sz="4" w:space="0" w:color="auto"/>
              <w:bottom w:val="single" w:sz="8" w:space="0" w:color="auto"/>
              <w:right w:val="single" w:sz="12" w:space="0" w:color="auto"/>
            </w:tcBorders>
          </w:tcPr>
          <w:p w14:paraId="6DFE0A6A" w14:textId="77777777" w:rsidR="00111507" w:rsidRPr="00FC0206" w:rsidRDefault="00111507" w:rsidP="00CB1ACE">
            <w:pPr>
              <w:keepNext/>
              <w:keepLines/>
              <w:jc w:val="center"/>
              <w:rPr>
                <w:rFonts w:eastAsia="Calibri"/>
              </w:rPr>
            </w:pPr>
            <w:r w:rsidRPr="00FC0206">
              <w:rPr>
                <w:rFonts w:eastAsia="Calibri"/>
              </w:rPr>
              <w:t>169</w:t>
            </w:r>
          </w:p>
        </w:tc>
        <w:tc>
          <w:tcPr>
            <w:tcW w:w="630" w:type="dxa"/>
            <w:tcBorders>
              <w:top w:val="nil"/>
              <w:left w:val="single" w:sz="4" w:space="0" w:color="auto"/>
              <w:bottom w:val="single" w:sz="8" w:space="0" w:color="auto"/>
              <w:right w:val="single" w:sz="12" w:space="0" w:color="auto"/>
            </w:tcBorders>
          </w:tcPr>
          <w:p w14:paraId="45E27FEA" w14:textId="77777777" w:rsidR="00111507" w:rsidRPr="00FC0206" w:rsidRDefault="00111507" w:rsidP="00CB1ACE">
            <w:pPr>
              <w:keepNext/>
              <w:keepLines/>
              <w:jc w:val="center"/>
              <w:rPr>
                <w:rFonts w:eastAsia="Calibri"/>
              </w:rPr>
            </w:pPr>
            <w:r w:rsidRPr="00FC0206">
              <w:rPr>
                <w:rFonts w:eastAsia="Calibri"/>
              </w:rPr>
              <w:t>169</w:t>
            </w:r>
          </w:p>
        </w:tc>
      </w:tr>
      <w:tr w:rsidR="00111507" w:rsidRPr="00FC0206" w14:paraId="1635D0A4" w14:textId="77777777" w:rsidTr="00CB1AC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70DB84A3" w14:textId="77777777" w:rsidR="00111507" w:rsidRPr="00FC0206" w:rsidRDefault="00111507" w:rsidP="00CB1ACE">
            <w:pPr>
              <w:keepNext/>
              <w:keepLines/>
              <w:jc w:val="center"/>
              <w:rPr>
                <w:rFonts w:eastAsia="Calibri"/>
              </w:rPr>
            </w:pPr>
            <w:r w:rsidRPr="00FC020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07C6012" w14:textId="77777777" w:rsidR="00111507" w:rsidRPr="00FC0206" w:rsidRDefault="00111507" w:rsidP="00CB1ACE">
            <w:pPr>
              <w:keepNext/>
              <w:keepLines/>
              <w:jc w:val="center"/>
              <w:rPr>
                <w:rFonts w:eastAsia="Calibri"/>
              </w:rPr>
            </w:pPr>
            <w:r w:rsidRPr="00FC0206">
              <w:rPr>
                <w:rFonts w:eastAsia="Calibri"/>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2E7E59F2" w14:textId="77777777" w:rsidR="00111507" w:rsidRPr="00FC0206" w:rsidRDefault="00111507" w:rsidP="00CB1ACE">
            <w:pPr>
              <w:keepNext/>
              <w:keepLines/>
              <w:jc w:val="center"/>
              <w:rPr>
                <w:rFonts w:eastAsia="Calibri"/>
              </w:rPr>
            </w:pPr>
            <w:r w:rsidRPr="00FC0206">
              <w:rPr>
                <w:rFonts w:eastAsia="Calibri"/>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04D76B9" w14:textId="77777777" w:rsidR="00111507" w:rsidRPr="00FC0206" w:rsidRDefault="00111507" w:rsidP="00CB1ACE">
            <w:pPr>
              <w:keepNext/>
              <w:keepLines/>
              <w:jc w:val="center"/>
              <w:rPr>
                <w:rFonts w:eastAsia="Calibri"/>
              </w:rPr>
            </w:pPr>
            <w:r w:rsidRPr="00FC0206">
              <w:rPr>
                <w:rFonts w:eastAsia="Calibri"/>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6D080EE" w14:textId="77777777" w:rsidR="00111507" w:rsidRPr="00FC0206" w:rsidRDefault="00111507" w:rsidP="00CB1ACE">
            <w:pPr>
              <w:keepNext/>
              <w:keepLines/>
              <w:jc w:val="center"/>
              <w:rPr>
                <w:rFonts w:eastAsia="Calibri"/>
              </w:rPr>
            </w:pPr>
            <w:r w:rsidRPr="00FC0206">
              <w:rPr>
                <w:rFonts w:eastAsia="Calibri"/>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7EF0F9D" w14:textId="77777777" w:rsidR="00111507" w:rsidRPr="00FC0206" w:rsidRDefault="00111507" w:rsidP="00CB1ACE">
            <w:pPr>
              <w:keepNext/>
              <w:keepLines/>
              <w:jc w:val="center"/>
              <w:rPr>
                <w:rFonts w:eastAsia="Calibri"/>
              </w:rPr>
            </w:pPr>
            <w:r w:rsidRPr="00FC0206">
              <w:rPr>
                <w:rFonts w:eastAsia="Calibri"/>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936DC44" w14:textId="77777777" w:rsidR="00111507" w:rsidRPr="00FC0206" w:rsidRDefault="00111507" w:rsidP="00CB1ACE">
            <w:pPr>
              <w:keepNext/>
              <w:keepLines/>
              <w:jc w:val="center"/>
              <w:rPr>
                <w:rFonts w:eastAsia="Calibri"/>
              </w:rPr>
            </w:pPr>
            <w:r w:rsidRPr="00FC0206">
              <w:rPr>
                <w:rFonts w:eastAsia="Calibri"/>
              </w:rPr>
              <w:t>509</w:t>
            </w:r>
          </w:p>
        </w:tc>
        <w:tc>
          <w:tcPr>
            <w:tcW w:w="600" w:type="dxa"/>
            <w:tcBorders>
              <w:top w:val="nil"/>
              <w:left w:val="single" w:sz="4" w:space="0" w:color="auto"/>
              <w:bottom w:val="single" w:sz="12" w:space="0" w:color="auto"/>
              <w:right w:val="single" w:sz="4" w:space="0" w:color="auto"/>
            </w:tcBorders>
            <w:hideMark/>
          </w:tcPr>
          <w:p w14:paraId="78ACFB8F" w14:textId="77777777" w:rsidR="00111507" w:rsidRPr="00FC0206" w:rsidRDefault="00111507" w:rsidP="00CB1ACE">
            <w:pPr>
              <w:keepNext/>
              <w:keepLines/>
              <w:jc w:val="center"/>
              <w:rPr>
                <w:rFonts w:eastAsia="Calibri"/>
              </w:rPr>
            </w:pPr>
            <w:r w:rsidRPr="00FC0206">
              <w:rPr>
                <w:rFonts w:eastAsia="Calibri"/>
              </w:rPr>
              <w:t>553</w:t>
            </w:r>
          </w:p>
        </w:tc>
        <w:tc>
          <w:tcPr>
            <w:tcW w:w="645" w:type="dxa"/>
            <w:tcBorders>
              <w:top w:val="nil"/>
              <w:left w:val="single" w:sz="4" w:space="0" w:color="auto"/>
              <w:bottom w:val="single" w:sz="12" w:space="0" w:color="auto"/>
              <w:right w:val="single" w:sz="4" w:space="0" w:color="auto"/>
            </w:tcBorders>
            <w:hideMark/>
          </w:tcPr>
          <w:p w14:paraId="1F3B9B81" w14:textId="77777777" w:rsidR="00111507" w:rsidRPr="00FC0206" w:rsidRDefault="00111507" w:rsidP="00CB1ACE">
            <w:pPr>
              <w:keepNext/>
              <w:keepLines/>
              <w:jc w:val="center"/>
              <w:rPr>
                <w:rFonts w:eastAsia="Calibri"/>
              </w:rPr>
            </w:pPr>
            <w:r w:rsidRPr="00FC0206">
              <w:rPr>
                <w:rFonts w:eastAsia="Calibri"/>
              </w:rPr>
              <w:t>597</w:t>
            </w:r>
          </w:p>
        </w:tc>
        <w:tc>
          <w:tcPr>
            <w:tcW w:w="630" w:type="dxa"/>
            <w:tcBorders>
              <w:top w:val="nil"/>
              <w:left w:val="single" w:sz="4" w:space="0" w:color="auto"/>
              <w:bottom w:val="single" w:sz="12" w:space="0" w:color="auto"/>
              <w:right w:val="single" w:sz="12" w:space="0" w:color="auto"/>
            </w:tcBorders>
            <w:hideMark/>
          </w:tcPr>
          <w:p w14:paraId="4CC975C2" w14:textId="77777777" w:rsidR="00111507" w:rsidRPr="00FC0206" w:rsidRDefault="00111507" w:rsidP="00CB1ACE">
            <w:pPr>
              <w:keepNext/>
              <w:keepLines/>
              <w:jc w:val="center"/>
              <w:rPr>
                <w:rFonts w:eastAsia="Calibri"/>
              </w:rPr>
            </w:pPr>
            <w:r w:rsidRPr="00FC0206">
              <w:rPr>
                <w:rFonts w:eastAsia="Calibri"/>
              </w:rPr>
              <w:t>626</w:t>
            </w:r>
          </w:p>
        </w:tc>
        <w:tc>
          <w:tcPr>
            <w:tcW w:w="630" w:type="dxa"/>
            <w:tcBorders>
              <w:top w:val="nil"/>
              <w:left w:val="single" w:sz="4" w:space="0" w:color="auto"/>
              <w:bottom w:val="single" w:sz="12" w:space="0" w:color="auto"/>
              <w:right w:val="single" w:sz="12" w:space="0" w:color="auto"/>
            </w:tcBorders>
            <w:hideMark/>
          </w:tcPr>
          <w:p w14:paraId="67B781C5" w14:textId="77777777" w:rsidR="00111507" w:rsidRPr="00FC0206" w:rsidRDefault="00111507" w:rsidP="00CB1ACE">
            <w:pPr>
              <w:keepNext/>
              <w:keepLines/>
              <w:jc w:val="center"/>
              <w:rPr>
                <w:rFonts w:eastAsia="Calibri"/>
              </w:rPr>
            </w:pPr>
            <w:r w:rsidRPr="00FC0206">
              <w:rPr>
                <w:rFonts w:eastAsia="Calibri"/>
              </w:rPr>
              <w:t>640</w:t>
            </w:r>
          </w:p>
        </w:tc>
        <w:tc>
          <w:tcPr>
            <w:tcW w:w="630" w:type="dxa"/>
            <w:tcBorders>
              <w:top w:val="nil"/>
              <w:left w:val="single" w:sz="4" w:space="0" w:color="auto"/>
              <w:bottom w:val="single" w:sz="12" w:space="0" w:color="auto"/>
              <w:right w:val="single" w:sz="12" w:space="0" w:color="auto"/>
            </w:tcBorders>
            <w:hideMark/>
          </w:tcPr>
          <w:p w14:paraId="05FA4ACC" w14:textId="77777777" w:rsidR="00111507" w:rsidRPr="00FC0206" w:rsidRDefault="00111507" w:rsidP="00CB1ACE">
            <w:pPr>
              <w:keepNext/>
              <w:keepLines/>
              <w:jc w:val="center"/>
              <w:rPr>
                <w:rFonts w:eastAsia="Calibri"/>
              </w:rPr>
            </w:pPr>
            <w:r w:rsidRPr="00FC0206">
              <w:rPr>
                <w:rFonts w:eastAsia="Calibri"/>
              </w:rPr>
              <w:t>653</w:t>
            </w:r>
          </w:p>
        </w:tc>
        <w:tc>
          <w:tcPr>
            <w:tcW w:w="630" w:type="dxa"/>
            <w:tcBorders>
              <w:top w:val="nil"/>
              <w:left w:val="single" w:sz="4" w:space="0" w:color="auto"/>
              <w:bottom w:val="single" w:sz="12" w:space="0" w:color="auto"/>
              <w:right w:val="single" w:sz="12" w:space="0" w:color="auto"/>
            </w:tcBorders>
          </w:tcPr>
          <w:p w14:paraId="6E141A9F" w14:textId="77777777" w:rsidR="00111507" w:rsidRPr="00FC0206" w:rsidRDefault="00111507" w:rsidP="00CB1ACE">
            <w:pPr>
              <w:keepNext/>
              <w:keepLines/>
              <w:jc w:val="center"/>
              <w:rPr>
                <w:rFonts w:eastAsia="Calibri"/>
              </w:rPr>
            </w:pPr>
            <w:r w:rsidRPr="00FC0206">
              <w:rPr>
                <w:rFonts w:eastAsia="Calibri"/>
              </w:rPr>
              <w:t>665</w:t>
            </w:r>
          </w:p>
        </w:tc>
        <w:tc>
          <w:tcPr>
            <w:tcW w:w="630" w:type="dxa"/>
            <w:tcBorders>
              <w:top w:val="nil"/>
              <w:left w:val="single" w:sz="4" w:space="0" w:color="auto"/>
              <w:bottom w:val="single" w:sz="12" w:space="0" w:color="auto"/>
              <w:right w:val="single" w:sz="12" w:space="0" w:color="auto"/>
            </w:tcBorders>
          </w:tcPr>
          <w:p w14:paraId="144E2D8A" w14:textId="77777777" w:rsidR="00111507" w:rsidRPr="00FC0206" w:rsidRDefault="00111507" w:rsidP="00CB1ACE">
            <w:pPr>
              <w:keepNext/>
              <w:keepLines/>
              <w:jc w:val="center"/>
              <w:rPr>
                <w:rFonts w:eastAsia="Calibri"/>
              </w:rPr>
            </w:pPr>
            <w:r w:rsidRPr="00FC0206">
              <w:rPr>
                <w:rFonts w:eastAsia="Calibri"/>
              </w:rPr>
              <w:t>671</w:t>
            </w:r>
          </w:p>
        </w:tc>
      </w:tr>
    </w:tbl>
    <w:p w14:paraId="2991DE53" w14:textId="77777777" w:rsidR="00111507" w:rsidRPr="00FC0206" w:rsidRDefault="00111507" w:rsidP="00111507">
      <w:pPr>
        <w:keepNext/>
        <w:keepLines/>
        <w:jc w:val="center"/>
        <w:rPr>
          <w:rFonts w:eastAsia="Calibri"/>
        </w:rPr>
      </w:pPr>
      <w:r w:rsidRPr="00FC0206">
        <w:rPr>
          <w:rFonts w:eastAsia="Calibri"/>
        </w:rPr>
        <w:t>NOTE – Some of the figures in the table above have been subject to retroactive changes.</w:t>
      </w:r>
    </w:p>
    <w:p w14:paraId="5C0AD936" w14:textId="77777777" w:rsidR="00111507" w:rsidRPr="00FC0206" w:rsidRDefault="00111507" w:rsidP="00111507">
      <w:pPr>
        <w:keepNext/>
        <w:keepLines/>
        <w:jc w:val="center"/>
        <w:rPr>
          <w:rFonts w:eastAsia="Calibri"/>
        </w:rPr>
      </w:pPr>
      <w:r w:rsidRPr="00FC0206">
        <w:rPr>
          <w:rFonts w:eastAsia="Calibri"/>
          <w:noProof/>
        </w:rPr>
        <w:lastRenderedPageBreak/>
        <w:drawing>
          <wp:inline distT="0" distB="0" distL="0" distR="0" wp14:anchorId="48A68C78" wp14:editId="3867BB53">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14:paraId="273BDC43" w14:textId="77777777" w:rsidR="00111507" w:rsidRPr="00FC0206" w:rsidRDefault="00111507" w:rsidP="00111507">
      <w:pPr>
        <w:keepNext/>
        <w:keepLines/>
        <w:jc w:val="center"/>
        <w:rPr>
          <w:rFonts w:eastAsia="Calibri"/>
        </w:rPr>
      </w:pPr>
      <w:r w:rsidRPr="00FC0206">
        <w:rPr>
          <w:rFonts w:eastAsia="Calibri"/>
          <w:b/>
        </w:rPr>
        <w:t>Figure 2 – Evolution of ITU-T membership from 31 December 2012 to 22 July</w:t>
      </w:r>
      <w:r w:rsidRPr="00FC0206">
        <w:rPr>
          <w:rFonts w:eastAsia="Calibri"/>
          <w:b/>
          <w:bCs/>
        </w:rPr>
        <w:t xml:space="preserve"> </w:t>
      </w:r>
      <w:r w:rsidRPr="00FC0206">
        <w:rPr>
          <w:rFonts w:eastAsia="Calibri"/>
          <w:b/>
        </w:rPr>
        <w:t>2024</w:t>
      </w:r>
    </w:p>
    <w:p w14:paraId="3E7DC28B" w14:textId="77777777" w:rsidR="00111507" w:rsidRPr="00FC0206" w:rsidRDefault="00111507" w:rsidP="00111507">
      <w:pPr>
        <w:keepNext/>
        <w:keepLines/>
        <w:jc w:val="center"/>
        <w:rPr>
          <w:rFonts w:eastAsia="Calibri"/>
        </w:rPr>
      </w:pPr>
      <w:r w:rsidRPr="00FC0206">
        <w:rPr>
          <w:rFonts w:eastAsia="Calibri"/>
        </w:rPr>
        <w:t>NOTE – The Academia category was created in 2011.</w:t>
      </w:r>
    </w:p>
    <w:p w14:paraId="799D1DEB" w14:textId="77777777" w:rsidR="00111507" w:rsidRPr="00FC0206" w:rsidRDefault="00111507" w:rsidP="00111507">
      <w:pPr>
        <w:pStyle w:val="Heading1"/>
        <w:spacing w:before="240"/>
      </w:pPr>
      <w:bookmarkStart w:id="180" w:name="_10_Virtual_meetings"/>
      <w:bookmarkStart w:id="181" w:name="_Toc462664274"/>
      <w:bookmarkStart w:id="182" w:name="_Toc480527863"/>
      <w:bookmarkStart w:id="183" w:name="_11_Bridging_the"/>
      <w:bookmarkStart w:id="184" w:name="_12_Bridging_the"/>
      <w:bookmarkStart w:id="185" w:name="_9_Bridging_the"/>
      <w:bookmarkStart w:id="186" w:name="_Toc416161356"/>
      <w:bookmarkStart w:id="187" w:name="_Toc438553979"/>
      <w:bookmarkStart w:id="188" w:name="_Toc453929098"/>
      <w:bookmarkStart w:id="189" w:name="_Toc453932969"/>
      <w:bookmarkStart w:id="190" w:name="_Toc454295875"/>
      <w:bookmarkStart w:id="191" w:name="_Toc480527846"/>
      <w:bookmarkStart w:id="192" w:name="_Toc51042269"/>
      <w:bookmarkStart w:id="193" w:name="_Toc172574479"/>
      <w:bookmarkStart w:id="194" w:name="dtitle9"/>
      <w:bookmarkStart w:id="195" w:name="_Toc172708766"/>
      <w:bookmarkStart w:id="196" w:name="_Toc453929120"/>
      <w:bookmarkStart w:id="197" w:name="_Toc453932991"/>
      <w:bookmarkStart w:id="198" w:name="_Toc454295897"/>
      <w:bookmarkStart w:id="199" w:name="_Toc387390042"/>
      <w:bookmarkStart w:id="200" w:name="_Toc416161372"/>
      <w:bookmarkStart w:id="201" w:name="_Toc438553998"/>
      <w:bookmarkEnd w:id="170"/>
      <w:bookmarkEnd w:id="171"/>
      <w:bookmarkEnd w:id="172"/>
      <w:bookmarkEnd w:id="173"/>
      <w:bookmarkEnd w:id="174"/>
      <w:bookmarkEnd w:id="175"/>
      <w:bookmarkEnd w:id="176"/>
      <w:bookmarkEnd w:id="177"/>
      <w:bookmarkEnd w:id="180"/>
      <w:bookmarkEnd w:id="181"/>
      <w:bookmarkEnd w:id="182"/>
      <w:bookmarkEnd w:id="183"/>
      <w:bookmarkEnd w:id="184"/>
      <w:bookmarkEnd w:id="185"/>
      <w:r w:rsidRPr="00FC0206">
        <w:rPr>
          <w:rFonts w:eastAsiaTheme="minorEastAsia"/>
        </w:rPr>
        <w:t>9</w:t>
      </w:r>
      <w:r w:rsidRPr="00FC0206">
        <w:rPr>
          <w:rFonts w:eastAsiaTheme="minorEastAsia"/>
        </w:rPr>
        <w:tab/>
      </w:r>
      <w:r w:rsidRPr="00FC0206">
        <w:t>Bridging the standardization gap</w:t>
      </w:r>
      <w:bookmarkEnd w:id="186"/>
      <w:bookmarkEnd w:id="187"/>
      <w:bookmarkEnd w:id="188"/>
      <w:bookmarkEnd w:id="189"/>
      <w:bookmarkEnd w:id="190"/>
      <w:bookmarkEnd w:id="191"/>
      <w:bookmarkEnd w:id="192"/>
      <w:bookmarkEnd w:id="193"/>
      <w:bookmarkEnd w:id="194"/>
      <w:bookmarkEnd w:id="195"/>
    </w:p>
    <w:p w14:paraId="1B91AEE5" w14:textId="77777777" w:rsidR="00111507" w:rsidRPr="00FC0206" w:rsidRDefault="007D39A6" w:rsidP="00111507">
      <w:hyperlink r:id="rId175" w:history="1">
        <w:r w:rsidR="00111507" w:rsidRPr="00FC0206">
          <w:rPr>
            <w:rStyle w:val="Hyperlink"/>
          </w:rPr>
          <w:t>ITU's Bridging the Standardization Gap (BSG) Programme</w:t>
        </w:r>
      </w:hyperlink>
      <w:r w:rsidR="00111507" w:rsidRPr="00FC0206">
        <w:t>, recently re-envisioned, aims to enhance the ability of all countries, in particular developing countries, to participate in the</w:t>
      </w:r>
      <w:r w:rsidR="00111507" w:rsidRPr="00FC0206">
        <w:rPr>
          <w:i/>
          <w:iCs/>
        </w:rPr>
        <w:t xml:space="preserve"> </w:t>
      </w:r>
      <w:r w:rsidR="00111507" w:rsidRPr="00FC0206">
        <w:t>development and implementation of ITU-T standards.</w:t>
      </w:r>
    </w:p>
    <w:p w14:paraId="3EEF37AC" w14:textId="77777777" w:rsidR="00111507" w:rsidRPr="00FC0206" w:rsidRDefault="00111507" w:rsidP="00111507">
      <w:r w:rsidRPr="00FC0206">
        <w:t xml:space="preserve">The new BSG Programme, considering WTSA Resolution 44 </w:t>
      </w:r>
      <w:r w:rsidRPr="00FC0206">
        <w:rPr>
          <w:i/>
          <w:iCs/>
        </w:rPr>
        <w:t>inter alia</w:t>
      </w:r>
      <w:r w:rsidRPr="00FC0206">
        <w:t xml:space="preserve">, has two main strategic pillars – </w:t>
      </w:r>
      <w:r w:rsidRPr="00FC0206">
        <w:rPr>
          <w:i/>
          <w:iCs/>
        </w:rPr>
        <w:t>Development</w:t>
      </w:r>
      <w:r w:rsidRPr="00FC0206">
        <w:t xml:space="preserve"> and </w:t>
      </w:r>
      <w:r w:rsidRPr="00FC0206">
        <w:rPr>
          <w:i/>
          <w:iCs/>
        </w:rPr>
        <w:t>Implementation –</w:t>
      </w:r>
      <w:r w:rsidRPr="00FC0206">
        <w:t xml:space="preserve"> supported by </w:t>
      </w:r>
      <w:r w:rsidRPr="00FC0206">
        <w:rPr>
          <w:i/>
          <w:iCs/>
        </w:rPr>
        <w:t xml:space="preserve">Resources </w:t>
      </w:r>
      <w:r w:rsidRPr="00FC0206">
        <w:t xml:space="preserve">and </w:t>
      </w:r>
      <w:r w:rsidRPr="00FC0206">
        <w:rPr>
          <w:i/>
          <w:iCs/>
        </w:rPr>
        <w:t>Partnership</w:t>
      </w:r>
      <w:r w:rsidRPr="00FC0206">
        <w:t>. Japan's Ministry of Internal Affairs and Communications (MIC) continues to fund the BSG Programme.</w:t>
      </w:r>
    </w:p>
    <w:p w14:paraId="7A3788F6" w14:textId="77777777" w:rsidR="00111507" w:rsidRPr="00FC0206" w:rsidRDefault="00111507" w:rsidP="00111507">
      <w:pPr>
        <w:rPr>
          <w:rFonts w:eastAsia="SimSun"/>
        </w:rPr>
      </w:pPr>
      <w:r w:rsidRPr="00FC0206">
        <w:rPr>
          <w:rFonts w:eastAsia="SimSun"/>
          <w:b/>
          <w:bCs/>
          <w:i/>
          <w:iCs/>
        </w:rPr>
        <w:t>Development:</w:t>
      </w:r>
      <w:r w:rsidRPr="00FC0206">
        <w:rPr>
          <w:rFonts w:eastAsia="SimSun"/>
        </w:rPr>
        <w:t xml:space="preserve"> This pillar focuses on enhancing the standards-formulation capabilities of delegates from all countries, in particular developing countries. Activities under the pillar include: </w:t>
      </w:r>
    </w:p>
    <w:p w14:paraId="3F8E5082" w14:textId="77777777" w:rsidR="00111507" w:rsidRPr="00FC0206" w:rsidRDefault="00111507" w:rsidP="00111507">
      <w:pPr>
        <w:numPr>
          <w:ilvl w:val="0"/>
          <w:numId w:val="38"/>
        </w:numPr>
        <w:tabs>
          <w:tab w:val="clear" w:pos="794"/>
          <w:tab w:val="clear" w:pos="1191"/>
          <w:tab w:val="clear" w:pos="1588"/>
          <w:tab w:val="clear" w:pos="1985"/>
        </w:tabs>
        <w:overflowPunct/>
        <w:autoSpaceDE/>
        <w:autoSpaceDN/>
        <w:adjustRightInd/>
        <w:textAlignment w:val="auto"/>
      </w:pPr>
      <w:r w:rsidRPr="00FC0206">
        <w:t>Data analytics driven by close coordination and cooperation among TSB departments with respect to PP Resolution 71.</w:t>
      </w:r>
    </w:p>
    <w:p w14:paraId="51B370E7" w14:textId="77777777" w:rsidR="00111507" w:rsidRPr="00FC0206" w:rsidRDefault="00111507" w:rsidP="00111507">
      <w:pPr>
        <w:numPr>
          <w:ilvl w:val="0"/>
          <w:numId w:val="38"/>
        </w:numPr>
        <w:tabs>
          <w:tab w:val="clear" w:pos="794"/>
          <w:tab w:val="clear" w:pos="1191"/>
          <w:tab w:val="clear" w:pos="1588"/>
          <w:tab w:val="clear" w:pos="1985"/>
        </w:tabs>
        <w:overflowPunct/>
        <w:autoSpaceDE/>
        <w:autoSpaceDN/>
        <w:adjustRightInd/>
        <w:textAlignment w:val="auto"/>
      </w:pPr>
      <w:r w:rsidRPr="00FC0206">
        <w:t>Physical and remote BSG trainings in close coordination and cooperation with ITU-T study groups and regional groups as well as ITU Regional and Area Offices (e.g., Regional Development Forums).</w:t>
      </w:r>
    </w:p>
    <w:p w14:paraId="6BFF3A69" w14:textId="77777777" w:rsidR="00111507" w:rsidRPr="00FC0206" w:rsidRDefault="007D39A6" w:rsidP="00111507">
      <w:pPr>
        <w:numPr>
          <w:ilvl w:val="0"/>
          <w:numId w:val="38"/>
        </w:numPr>
        <w:tabs>
          <w:tab w:val="clear" w:pos="794"/>
          <w:tab w:val="clear" w:pos="1191"/>
          <w:tab w:val="clear" w:pos="1588"/>
          <w:tab w:val="clear" w:pos="1985"/>
        </w:tabs>
        <w:overflowPunct/>
        <w:autoSpaceDE/>
        <w:autoSpaceDN/>
        <w:adjustRightInd/>
        <w:textAlignment w:val="auto"/>
      </w:pPr>
      <w:hyperlink r:id="rId176" w:history="1">
        <w:r w:rsidR="00111507" w:rsidRPr="00FC0206">
          <w:rPr>
            <w:rStyle w:val="Hyperlink"/>
          </w:rPr>
          <w:t>Guidelines</w:t>
        </w:r>
      </w:hyperlink>
      <w:r w:rsidR="00111507" w:rsidRPr="00FC0206">
        <w:t xml:space="preserve"> to create National Standardization Secretariats.</w:t>
      </w:r>
    </w:p>
    <w:p w14:paraId="3970CEF2" w14:textId="77777777" w:rsidR="00111507" w:rsidRPr="00FC0206" w:rsidRDefault="00111507" w:rsidP="00111507">
      <w:pPr>
        <w:numPr>
          <w:ilvl w:val="0"/>
          <w:numId w:val="38"/>
        </w:numPr>
        <w:tabs>
          <w:tab w:val="clear" w:pos="794"/>
          <w:tab w:val="clear" w:pos="1191"/>
          <w:tab w:val="clear" w:pos="1588"/>
          <w:tab w:val="clear" w:pos="1985"/>
        </w:tabs>
        <w:overflowPunct/>
        <w:autoSpaceDE/>
        <w:autoSpaceDN/>
        <w:adjustRightInd/>
        <w:textAlignment w:val="auto"/>
      </w:pPr>
      <w:r w:rsidRPr="00FC0206">
        <w:t>Fellowships, supported by the systematic coordination and collaboration being established between TSB and BDT.</w:t>
      </w:r>
    </w:p>
    <w:p w14:paraId="37BFFD0C" w14:textId="77777777" w:rsidR="00111507" w:rsidRPr="00FC0206" w:rsidRDefault="00111507" w:rsidP="00111507">
      <w:r w:rsidRPr="00FC0206">
        <w:rPr>
          <w:b/>
          <w:bCs/>
          <w:i/>
          <w:iCs/>
        </w:rPr>
        <w:t>Implementation:</w:t>
      </w:r>
      <w:r w:rsidRPr="00FC0206">
        <w:t xml:space="preserve"> This pillar is oriented towards supporting the implementation of ITU-T standards, including in alignment with national plans, policies and regulations. Activities under the pillar include:</w:t>
      </w:r>
    </w:p>
    <w:p w14:paraId="5B5B74BF" w14:textId="77777777" w:rsidR="00111507" w:rsidRPr="00FC0206" w:rsidRDefault="00111507" w:rsidP="00111507">
      <w:pPr>
        <w:numPr>
          <w:ilvl w:val="0"/>
          <w:numId w:val="39"/>
        </w:numPr>
        <w:tabs>
          <w:tab w:val="clear" w:pos="794"/>
          <w:tab w:val="clear" w:pos="1191"/>
          <w:tab w:val="clear" w:pos="1588"/>
          <w:tab w:val="clear" w:pos="1985"/>
        </w:tabs>
        <w:overflowPunct/>
        <w:autoSpaceDE/>
        <w:autoSpaceDN/>
        <w:adjustRightInd/>
        <w:textAlignment w:val="auto"/>
      </w:pPr>
      <w:r w:rsidRPr="00FC0206">
        <w:t xml:space="preserve">Identification and outreach of thematic initiatives and priorities (e.g., </w:t>
      </w:r>
      <w:bookmarkStart w:id="202" w:name="_Hlk155178488"/>
      <w:r w:rsidRPr="00FC0206">
        <w:t>DFS Security Lab, Cyber Defence Centre 4 Developing Countries, United for Smart Sustainable Cities, C&amp;I Programme, Make Listening Safe initiative,</w:t>
      </w:r>
      <w:bookmarkEnd w:id="202"/>
      <w:r w:rsidRPr="00FC0206">
        <w:t xml:space="preserve"> etc.) in close collaboration with ITU-T SGs. </w:t>
      </w:r>
    </w:p>
    <w:p w14:paraId="5E9AB6DA" w14:textId="77777777" w:rsidR="00111507" w:rsidRPr="00FC0206" w:rsidRDefault="00111507" w:rsidP="00111507">
      <w:pPr>
        <w:numPr>
          <w:ilvl w:val="0"/>
          <w:numId w:val="39"/>
        </w:numPr>
        <w:tabs>
          <w:tab w:val="clear" w:pos="794"/>
          <w:tab w:val="clear" w:pos="1191"/>
          <w:tab w:val="clear" w:pos="1588"/>
          <w:tab w:val="clear" w:pos="1985"/>
        </w:tabs>
        <w:overflowPunct/>
        <w:autoSpaceDE/>
        <w:autoSpaceDN/>
        <w:adjustRightInd/>
        <w:textAlignment w:val="auto"/>
      </w:pPr>
      <w:r w:rsidRPr="00FC0206">
        <w:lastRenderedPageBreak/>
        <w:t>Regular and continuous coordination with ITU Regional and Area Offices for enhancing cooperation and partnership.</w:t>
      </w:r>
    </w:p>
    <w:p w14:paraId="70659F83" w14:textId="77777777" w:rsidR="00111507" w:rsidRPr="00FC0206" w:rsidRDefault="00111507" w:rsidP="00111507">
      <w:r w:rsidRPr="00FC0206">
        <w:rPr>
          <w:b/>
          <w:bCs/>
        </w:rPr>
        <w:t>BSG capacity building activities:</w:t>
      </w:r>
      <w:r w:rsidRPr="00FC0206">
        <w:t xml:space="preserve"> BSG activities including capacity building relevant to standards development, WTSA and electronic working methods and tools were held at the following events in 2024:</w:t>
      </w:r>
    </w:p>
    <w:p w14:paraId="05A5480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TSAG, Geneva, 22-26 January 2024</w:t>
      </w:r>
    </w:p>
    <w:p w14:paraId="30C8C328"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SG17, Geneva, 20 February - 1 March 2024</w:t>
      </w:r>
    </w:p>
    <w:p w14:paraId="20F3991E"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BSG Workshop on Effectiveness in Standardization, New Delhi, India, 26-27 February</w:t>
      </w:r>
    </w:p>
    <w:p w14:paraId="3C45E798"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SG13, Geneva, 4-15 March 2024</w:t>
      </w:r>
    </w:p>
    <w:p w14:paraId="60D287EF"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SG2-AFR, SG2RG-ARB and SG3RG-ARB, Kuwait City, Kuwait, 6-7 March 2024</w:t>
      </w:r>
    </w:p>
    <w:p w14:paraId="07B5D43D"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SG12RG-AFR, Maputo, Mozambique, 6-7 March 2024</w:t>
      </w:r>
    </w:p>
    <w:p w14:paraId="659BD7AA"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FG-AI4A, New Delhi, India, 18-19 March 2024</w:t>
      </w:r>
      <w:r w:rsidRPr="00FC0206">
        <w:tab/>
      </w:r>
    </w:p>
    <w:p w14:paraId="26AD74BE"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CEPT Com-ITU, online, 19-20 March 2024 </w:t>
      </w:r>
    </w:p>
    <w:p w14:paraId="67646AA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SG12RG-AMR, Mexico City, Mexico, 20-21 March 2024 </w:t>
      </w:r>
    </w:p>
    <w:p w14:paraId="125C430A" w14:textId="6087DAD6"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SG3RG-AFR, Lilongwe, Malawi, 10-12 April 2024</w:t>
      </w:r>
    </w:p>
    <w:p w14:paraId="78849D3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ATU BSG information session, online, 16 April 2024 </w:t>
      </w:r>
    </w:p>
    <w:p w14:paraId="129024DE"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GSO BSG information session, online, 6 May 2024</w:t>
      </w:r>
    </w:p>
    <w:p w14:paraId="3EE3230D"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SG11, Geneva, 1-10 May 2024</w:t>
      </w:r>
    </w:p>
    <w:p w14:paraId="2AC491BA"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CEPT Com-ITU, Gdansk, Poland, 7-9 May 2024</w:t>
      </w:r>
    </w:p>
    <w:p w14:paraId="5217448A"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SG5RG-AFR, Ouagadougou, Burkina Faso, 7-9 May 2024</w:t>
      </w:r>
    </w:p>
    <w:p w14:paraId="61AD5645"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SG5RG-ARB, Muscat, Oman, 13-16 May 2024</w:t>
      </w:r>
    </w:p>
    <w:p w14:paraId="51D383BC"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International Workshop on Bridging the Standards Gap and Workshop on Standards &amp; IPR for Enhancing National Contribution, Ghaziabad, India, 15-17 May 2024</w:t>
      </w:r>
    </w:p>
    <w:p w14:paraId="3A71A800"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ASTAP-36, Bangkok, Thailand, 20-24 May 2024</w:t>
      </w:r>
    </w:p>
    <w:p w14:paraId="3546E6A3"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CITEL PCC.1, Panama City, Panama, 20-24 May 2024</w:t>
      </w:r>
    </w:p>
    <w:p w14:paraId="7C0ABE7F"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SG3RG-AO, Seoul, Korea (Rep. of), 4-6 June 2024</w:t>
      </w:r>
    </w:p>
    <w:p w14:paraId="433B12AF"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APT Preparatory Group for WTSA-24, Adelaide, Australia, 25-28 June 2024</w:t>
      </w:r>
    </w:p>
    <w:p w14:paraId="4C48A9DA"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SG13, Geneva, 15-26 July 2024</w:t>
      </w:r>
    </w:p>
    <w:p w14:paraId="1AA8E7B7" w14:textId="77777777" w:rsidR="00111507" w:rsidRPr="00FC0206" w:rsidRDefault="00111507" w:rsidP="00111507">
      <w:bookmarkStart w:id="203" w:name="_Hlk92456849"/>
      <w:bookmarkStart w:id="204" w:name="_Toc480527849"/>
      <w:bookmarkStart w:id="205" w:name="_Hlk119499798"/>
      <w:r w:rsidRPr="00FC0206">
        <w:rPr>
          <w:b/>
          <w:bCs/>
        </w:rPr>
        <w:t>Regional groups:</w:t>
      </w:r>
      <w:r w:rsidRPr="00FC0206">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ITU-T SGs (28 per cent women). An overview of regional groups' activities can be found </w:t>
      </w:r>
      <w:hyperlink r:id="rId177" w:history="1">
        <w:r w:rsidRPr="00FC0206">
          <w:rPr>
            <w:rStyle w:val="Hyperlink"/>
          </w:rPr>
          <w:t>here</w:t>
        </w:r>
      </w:hyperlink>
      <w:r w:rsidRPr="00FC0206">
        <w:t>.</w:t>
      </w:r>
    </w:p>
    <w:p w14:paraId="5CCE10F3" w14:textId="77777777" w:rsidR="00111507" w:rsidRPr="00FC0206" w:rsidRDefault="00111507" w:rsidP="00111507">
      <w:r w:rsidRPr="00FC0206">
        <w:t>The following regional group meetings were organized in the reporting period</w:t>
      </w:r>
      <w:bookmarkStart w:id="206" w:name="_Hlk93320660"/>
      <w:r w:rsidRPr="00FC0206">
        <w:t>:</w:t>
      </w:r>
    </w:p>
    <w:p w14:paraId="686D2054"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SG2RG-AFR and SG2RG-ARB, Kuwait City, Kuwait, 6-7 March 2024</w:t>
      </w:r>
    </w:p>
    <w:p w14:paraId="3D7E1F7E"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SG3RG-ARB, Kuwait City, Kuwait, 6-7 March 2024 </w:t>
      </w:r>
    </w:p>
    <w:p w14:paraId="2A8AEA9C"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SG12RG-AFR, Maputo, Mozambique, 6-7 March 2024</w:t>
      </w:r>
    </w:p>
    <w:p w14:paraId="2E57213D"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SG12RG-AMR, Mexico City, Mexico, 20-21 March 2024 </w:t>
      </w:r>
    </w:p>
    <w:p w14:paraId="5FA2EE5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lastRenderedPageBreak/>
        <w:t>SG11RG-AFR, online, 25-27 March 2024</w:t>
      </w:r>
    </w:p>
    <w:p w14:paraId="089E3688"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SG3RG-AFR, Lilongwe, Malawi, 10-12 April 2024</w:t>
      </w:r>
    </w:p>
    <w:p w14:paraId="389EB85A"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SG20RG-AP, online, 23-24 April 2024</w:t>
      </w:r>
    </w:p>
    <w:p w14:paraId="3C133055"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 xml:space="preserve">SG13RG-AFR, online, 25 April 2024 </w:t>
      </w:r>
    </w:p>
    <w:p w14:paraId="47320C5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SG5RG-AFR, Ouagadougou, Burkina Faso, 7-9 May 2024</w:t>
      </w:r>
    </w:p>
    <w:p w14:paraId="661028D0"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SG5RG-ARB, Muscat, Oman, 13-16 May 2024</w:t>
      </w:r>
    </w:p>
    <w:p w14:paraId="14FAB125"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SG17RG-AFR and SG17RG-ARB, Marrakech, Morocco, 27-29 May 2024</w:t>
      </w:r>
    </w:p>
    <w:p w14:paraId="706A9C66" w14:textId="77777777" w:rsidR="00111507" w:rsidRPr="00FC0206" w:rsidRDefault="00111507" w:rsidP="00111507">
      <w:pPr>
        <w:numPr>
          <w:ilvl w:val="0"/>
          <w:numId w:val="25"/>
        </w:numPr>
        <w:tabs>
          <w:tab w:val="clear" w:pos="794"/>
          <w:tab w:val="clear" w:pos="1191"/>
          <w:tab w:val="clear" w:pos="1588"/>
          <w:tab w:val="clear" w:pos="1985"/>
        </w:tabs>
        <w:overflowPunct/>
        <w:autoSpaceDE/>
        <w:autoSpaceDN/>
        <w:adjustRightInd/>
        <w:textAlignment w:val="auto"/>
      </w:pPr>
      <w:r w:rsidRPr="00FC0206">
        <w:t>SG3RG-AO, Seoul, Korea (Rep. of), 4-6 June 2024</w:t>
      </w:r>
    </w:p>
    <w:bookmarkEnd w:id="206"/>
    <w:p w14:paraId="44FEEB97" w14:textId="77777777" w:rsidR="00111507" w:rsidRPr="00FC0206" w:rsidRDefault="00111507" w:rsidP="00111507">
      <w:r w:rsidRPr="00FC0206">
        <w:t>ITU-T hosts 26 regional groups:</w:t>
      </w:r>
    </w:p>
    <w:p w14:paraId="02A0E77C"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Eight for Africa (SGs 2, 3, 5, 11, 12, 13, 17, and 20)</w:t>
      </w:r>
    </w:p>
    <w:p w14:paraId="71DD3B8A"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Five for the Americas (SGs 2, 3, 5, 12 and 20)</w:t>
      </w:r>
    </w:p>
    <w:p w14:paraId="4F41FF84"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Five for the Arab States (SGs 2, 3, 5, 17, and 20)</w:t>
      </w:r>
    </w:p>
    <w:p w14:paraId="31F44864"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Three for Asia and the Pacific (SGs 3, 5, and 20)</w:t>
      </w:r>
    </w:p>
    <w:p w14:paraId="0389EB37"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rPr>
          <w:shd w:val="clear" w:color="auto" w:fill="FFFFFF"/>
        </w:rPr>
        <w:t xml:space="preserve">One for </w:t>
      </w:r>
      <w:r w:rsidRPr="00FC0206">
        <w:t>Europe and the Mediterranean Basin (SG3)</w:t>
      </w:r>
    </w:p>
    <w:p w14:paraId="5D114A03"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Four for Eastern Europe, Central Asia and Transcaucasia (SGs 3, 11, 13, and 20)</w:t>
      </w:r>
      <w:bookmarkEnd w:id="203"/>
      <w:bookmarkEnd w:id="204"/>
    </w:p>
    <w:p w14:paraId="7B51354B" w14:textId="77777777" w:rsidR="00111507" w:rsidRPr="00FC0206" w:rsidRDefault="00111507" w:rsidP="00111507">
      <w:r w:rsidRPr="00FC0206">
        <w:rPr>
          <w:b/>
          <w:bCs/>
        </w:rPr>
        <w:t xml:space="preserve">Fellowships: </w:t>
      </w:r>
      <w:r w:rsidRPr="00FC0206">
        <w:t xml:space="preserve">Fellowships provide financial support to ITU-T delegates from eligible developing countries to assist their participation in ITU-T meetings. 173 fellowships were requested from January to June 2024 and 89 were awarded. Statistics on the fellowships awarded are provided below. </w:t>
      </w:r>
    </w:p>
    <w:p w14:paraId="75768723" w14:textId="77777777" w:rsidR="00111507" w:rsidRPr="00FC0206" w:rsidRDefault="00111507" w:rsidP="00111507">
      <w:pPr>
        <w:spacing w:after="120"/>
        <w:jc w:val="center"/>
      </w:pPr>
      <w:bookmarkStart w:id="207" w:name="_Hlk135237679"/>
      <w:bookmarkStart w:id="208" w:name="_Hlk135237760"/>
      <w:r w:rsidRPr="00FC0206">
        <w:rPr>
          <w:noProof/>
        </w:rPr>
        <w:drawing>
          <wp:inline distT="0" distB="0" distL="0" distR="0" wp14:anchorId="7E8A2FEC" wp14:editId="165D6999">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5F2B4485" w14:textId="77777777" w:rsidR="00111507" w:rsidRPr="00FC0206" w:rsidRDefault="00111507" w:rsidP="00111507">
      <w:pPr>
        <w:spacing w:after="120"/>
        <w:jc w:val="center"/>
        <w:rPr>
          <w:b/>
          <w:bCs/>
        </w:rPr>
      </w:pPr>
      <w:r w:rsidRPr="00FC0206">
        <w:rPr>
          <w:b/>
          <w:bCs/>
        </w:rPr>
        <w:t>Figure 3 – Awarded fellowships by region in 2024</w:t>
      </w:r>
    </w:p>
    <w:p w14:paraId="19F0976F" w14:textId="77777777" w:rsidR="00111507" w:rsidRPr="00FC0206" w:rsidRDefault="00111507" w:rsidP="00111507">
      <w:pPr>
        <w:spacing w:after="120"/>
        <w:jc w:val="center"/>
      </w:pPr>
      <w:bookmarkStart w:id="209" w:name="_Hlk135237734"/>
      <w:bookmarkEnd w:id="207"/>
      <w:r w:rsidRPr="00FC0206">
        <w:rPr>
          <w:noProof/>
        </w:rPr>
        <w:lastRenderedPageBreak/>
        <w:drawing>
          <wp:inline distT="0" distB="0" distL="0" distR="0" wp14:anchorId="18A8C59C" wp14:editId="1DB1BFE6">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14:paraId="3DEE2D21" w14:textId="77777777" w:rsidR="00111507" w:rsidRPr="00FC0206" w:rsidRDefault="00111507" w:rsidP="00111507">
      <w:pPr>
        <w:spacing w:after="120"/>
        <w:jc w:val="center"/>
        <w:rPr>
          <w:b/>
          <w:bCs/>
        </w:rPr>
      </w:pPr>
      <w:r w:rsidRPr="00FC0206">
        <w:rPr>
          <w:b/>
          <w:bCs/>
        </w:rPr>
        <w:t xml:space="preserve">Figure 4 – Awarded fellowships by gender </w:t>
      </w:r>
      <w:bookmarkEnd w:id="209"/>
      <w:r w:rsidRPr="00FC0206">
        <w:rPr>
          <w:b/>
          <w:bCs/>
        </w:rPr>
        <w:t>in 2024</w:t>
      </w:r>
    </w:p>
    <w:p w14:paraId="7546207B" w14:textId="77777777" w:rsidR="00111507" w:rsidRPr="00FC0206" w:rsidRDefault="00111507" w:rsidP="00111507">
      <w:pPr>
        <w:pStyle w:val="Heading1"/>
        <w:spacing w:before="240"/>
      </w:pPr>
      <w:bookmarkStart w:id="210" w:name="_12_Publications"/>
      <w:bookmarkStart w:id="211" w:name="_12_Gender"/>
      <w:bookmarkStart w:id="212" w:name="_13_Gender"/>
      <w:bookmarkStart w:id="213" w:name="_10_Gender"/>
      <w:bookmarkStart w:id="214" w:name="_Toc172574480"/>
      <w:bookmarkStart w:id="215" w:name="dtitle10"/>
      <w:bookmarkStart w:id="216" w:name="_Toc172708767"/>
      <w:bookmarkStart w:id="217" w:name="_Hlk172212785"/>
      <w:bookmarkStart w:id="218" w:name="_Hlk172213720"/>
      <w:bookmarkEnd w:id="205"/>
      <w:bookmarkEnd w:id="208"/>
      <w:bookmarkEnd w:id="210"/>
      <w:bookmarkEnd w:id="211"/>
      <w:bookmarkEnd w:id="212"/>
      <w:bookmarkEnd w:id="213"/>
      <w:r w:rsidRPr="00FC0206">
        <w:t>10</w:t>
      </w:r>
      <w:r w:rsidRPr="00FC0206">
        <w:tab/>
        <w:t>Gender</w:t>
      </w:r>
      <w:bookmarkEnd w:id="214"/>
      <w:bookmarkEnd w:id="215"/>
      <w:bookmarkEnd w:id="216"/>
    </w:p>
    <w:p w14:paraId="1E58F231" w14:textId="77777777" w:rsidR="00111507" w:rsidRPr="00FC0206" w:rsidRDefault="00111507" w:rsidP="00111507">
      <w:pPr>
        <w:rPr>
          <w:rFonts w:asciiTheme="majorBidi" w:hAnsiTheme="majorBidi" w:cstheme="majorBidi"/>
        </w:rPr>
      </w:pPr>
      <w:bookmarkStart w:id="219" w:name="_Hlk172569046"/>
      <w:r w:rsidRPr="00FC0206">
        <w:rPr>
          <w:rFonts w:asciiTheme="majorBidi" w:hAnsiTheme="majorBidi" w:cstheme="majorBidi"/>
        </w:rPr>
        <w:t xml:space="preserve">For a comprehensive report on TSB activities on gender, see </w:t>
      </w:r>
      <w:hyperlink r:id="rId180" w:history="1">
        <w:r w:rsidRPr="00FC0206">
          <w:rPr>
            <w:rStyle w:val="Hyperlink"/>
            <w:rFonts w:cstheme="majorBidi"/>
          </w:rPr>
          <w:t>TD556</w:t>
        </w:r>
      </w:hyperlink>
      <w:r w:rsidRPr="00FC0206">
        <w:rPr>
          <w:rFonts w:asciiTheme="majorBidi" w:hAnsiTheme="majorBidi" w:cstheme="majorBidi"/>
        </w:rPr>
        <w:t>.</w:t>
      </w:r>
    </w:p>
    <w:bookmarkEnd w:id="219"/>
    <w:p w14:paraId="554FFDAB"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TSB remains dedicated to integrating a gender perspective in all of its activities and programmes, leveraging the framework of ITU Gender Task Force and the </w:t>
      </w:r>
      <w:hyperlink r:id="rId181" w:history="1">
        <w:r w:rsidRPr="00FC0206">
          <w:rPr>
            <w:rStyle w:val="Hyperlink"/>
            <w:rFonts w:cstheme="majorBidi"/>
          </w:rPr>
          <w:t>Network of Women in ITU-T (NoW in ITU-T)</w:t>
        </w:r>
      </w:hyperlink>
      <w:r w:rsidRPr="00FC0206">
        <w:rPr>
          <w:rFonts w:asciiTheme="majorBidi" w:hAnsiTheme="majorBidi" w:cstheme="majorBidi"/>
        </w:rPr>
        <w:t xml:space="preserve">. </w:t>
      </w:r>
    </w:p>
    <w:p w14:paraId="78C367FA"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See also the NoW in ITU-T mailing list, </w:t>
      </w:r>
      <w:hyperlink r:id="rId182" w:history="1">
        <w:r w:rsidRPr="00FC0206">
          <w:rPr>
            <w:rStyle w:val="Hyperlink"/>
          </w:rPr>
          <w:t>nowinitut@lists.itu.int</w:t>
        </w:r>
      </w:hyperlink>
      <w:r w:rsidRPr="00FC0206">
        <w:rPr>
          <w:rFonts w:asciiTheme="majorBidi" w:hAnsiTheme="majorBidi" w:cstheme="majorBidi"/>
        </w:rPr>
        <w:t xml:space="preserve">, and sign up </w:t>
      </w:r>
      <w:hyperlink r:id="rId183" w:history="1">
        <w:r w:rsidRPr="00FC0206">
          <w:rPr>
            <w:rStyle w:val="Hyperlink"/>
            <w:rFonts w:cstheme="majorBidi"/>
          </w:rPr>
          <w:t>here</w:t>
        </w:r>
      </w:hyperlink>
      <w:r w:rsidRPr="00FC0206">
        <w:rPr>
          <w:rFonts w:asciiTheme="majorBidi" w:hAnsiTheme="majorBidi" w:cstheme="majorBidi"/>
        </w:rPr>
        <w:t xml:space="preserve">. </w:t>
      </w:r>
    </w:p>
    <w:p w14:paraId="7B78E05F" w14:textId="77777777" w:rsidR="00111507" w:rsidRPr="00FC0206" w:rsidRDefault="00111507" w:rsidP="00111507">
      <w:pPr>
        <w:rPr>
          <w:rFonts w:asciiTheme="majorBidi" w:hAnsiTheme="majorBidi" w:cstheme="majorBidi"/>
        </w:rPr>
      </w:pPr>
      <w:r w:rsidRPr="00FC0206">
        <w:rPr>
          <w:rFonts w:asciiTheme="majorBidi" w:hAnsiTheme="majorBidi" w:cstheme="majorBidi"/>
        </w:rPr>
        <w:t>TSB’s ongoing efforts to enhance gender equality within TSB and ITU-T underscore ITU's commitment to diversity, gender parity and the empowerment of women.</w:t>
      </w:r>
    </w:p>
    <w:p w14:paraId="674494C5" w14:textId="77777777" w:rsidR="00111507" w:rsidRPr="00FC0206" w:rsidRDefault="00111507" w:rsidP="00111507">
      <w:pPr>
        <w:rPr>
          <w:rFonts w:asciiTheme="majorBidi" w:hAnsiTheme="majorBidi" w:cstheme="majorBidi"/>
        </w:rPr>
      </w:pPr>
      <w:r w:rsidRPr="00FC0206">
        <w:t xml:space="preserve">At ITU Council 2024, the </w:t>
      </w:r>
      <w:hyperlink r:id="rId184" w:history="1">
        <w:r w:rsidRPr="00FC0206">
          <w:rPr>
            <w:rStyle w:val="Hyperlink"/>
          </w:rPr>
          <w:t>report on ITU’s programme on gender equality including updates on C23 decisions (C24/6)</w:t>
        </w:r>
      </w:hyperlink>
      <w:r w:rsidRPr="00FC0206">
        <w:t xml:space="preserve"> – see also </w:t>
      </w:r>
      <w:hyperlink r:id="rId185" w:history="1">
        <w:r w:rsidRPr="00FC0206">
          <w:rPr>
            <w:rStyle w:val="Hyperlink"/>
          </w:rPr>
          <w:t>C24/35</w:t>
        </w:r>
      </w:hyperlink>
      <w:r w:rsidRPr="00FC0206">
        <w:t xml:space="preserve"> – received broad support from Member States.</w:t>
      </w:r>
    </w:p>
    <w:p w14:paraId="4D0C37EF"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Gender parity objectives for WTSA-24, supported by the </w:t>
      </w:r>
      <w:hyperlink r:id="rId186" w:history="1">
        <w:r w:rsidRPr="00FC0206">
          <w:rPr>
            <w:rStyle w:val="Hyperlink"/>
            <w:rFonts w:cstheme="majorBidi"/>
          </w:rPr>
          <w:t>NOW4WTSA-24 campaign</w:t>
        </w:r>
      </w:hyperlink>
      <w:r w:rsidRPr="00FC0206">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68CABB04"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NOW4WTSA-24 activities in 2024: </w:t>
      </w:r>
    </w:p>
    <w:p w14:paraId="44757792"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 xml:space="preserve">Upcoming: </w:t>
      </w:r>
      <w:hyperlink r:id="rId187" w:history="1">
        <w:r w:rsidRPr="00FC0206">
          <w:rPr>
            <w:rStyle w:val="Hyperlink"/>
            <w:lang w:val="fr-FR"/>
          </w:rPr>
          <w:t>NoW in ITU-T special event at WTSA-24</w:t>
        </w:r>
      </w:hyperlink>
      <w:r w:rsidRPr="00FC0206">
        <w:rPr>
          <w:lang w:val="fr-FR"/>
        </w:rPr>
        <w:t xml:space="preserve">, New Delhi, India, 17 October 2024 </w:t>
      </w:r>
    </w:p>
    <w:p w14:paraId="69790430"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Upcoming: Regional Activity for the Americas: 21 August 2024, CITEL 4th Preparatory WGCONF Meeting, João Pessoa, Brazil </w:t>
      </w:r>
    </w:p>
    <w:p w14:paraId="62A291B5"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 xml:space="preserve">Upcoming: </w:t>
      </w:r>
      <w:hyperlink r:id="rId188" w:history="1">
        <w:r w:rsidRPr="00FC0206">
          <w:rPr>
            <w:rStyle w:val="Hyperlink"/>
            <w:lang w:val="fr-FR"/>
          </w:rPr>
          <w:t>​</w:t>
        </w:r>
      </w:hyperlink>
      <w:r w:rsidRPr="00FC0206">
        <w:rPr>
          <w:lang w:val="fr-FR"/>
        </w:rPr>
        <w:t xml:space="preserve">​Regional Activity for Asia and the Pacific: 20 August 2024, APT WTSA24-5, Bangkok, Thailand </w:t>
      </w:r>
    </w:p>
    <w:p w14:paraId="11BCB8A7"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​Regional Activity Europe: </w:t>
      </w:r>
      <w:hyperlink r:id="rId189" w:history="1">
        <w:r w:rsidRPr="00FC0206">
          <w:rPr>
            <w:rStyle w:val="Hyperlink"/>
            <w:lang w:val="fr-FR"/>
          </w:rPr>
          <w:t>Bridging the Gender Gap: Inspiring Women to Lead in Tech</w:t>
        </w:r>
      </w:hyperlink>
      <w:r w:rsidRPr="00FC0206">
        <w:rPr>
          <w:lang w:val="fr-FR"/>
        </w:rPr>
        <w:t>, 7 May 2024, Gdańsk, Poland | ​​</w:t>
      </w:r>
      <w:hyperlink r:id="rId190" w:history="1">
        <w:r w:rsidRPr="00FC0206">
          <w:rPr>
            <w:rStyle w:val="Hyperlink"/>
            <w:lang w:val="fr-FR"/>
          </w:rPr>
          <w:t>Recording</w:t>
        </w:r>
      </w:hyperlink>
    </w:p>
    <w:p w14:paraId="1004A7BA"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w:t>
      </w:r>
      <w:hyperlink r:id="rId191" w:history="1">
        <w:r w:rsidRPr="00FC0206">
          <w:rPr>
            <w:rStyle w:val="Hyperlink"/>
            <w:lang w:val="fr-FR"/>
          </w:rPr>
          <w:t>Network of Women Breakfast at TSAG</w:t>
        </w:r>
      </w:hyperlink>
      <w:r w:rsidRPr="00FC0206">
        <w:rPr>
          <w:lang w:val="fr-FR"/>
        </w:rPr>
        <w:t>​, 23 January 2024, Geneva, Switzerland | ​</w:t>
      </w:r>
      <w:hyperlink r:id="rId192" w:history="1">
        <w:r w:rsidRPr="00FC0206">
          <w:rPr>
            <w:rStyle w:val="Hyperlink"/>
            <w:lang w:val="fr-FR"/>
          </w:rPr>
          <w:t>​Photo Album​</w:t>
        </w:r>
      </w:hyperlink>
      <w:r w:rsidRPr="00FC0206">
        <w:rPr>
          <w:lang w:val="fr-FR"/>
        </w:rPr>
        <w:t>​ | ​​</w:t>
      </w:r>
      <w:hyperlink r:id="rId193" w:history="1">
        <w:r w:rsidRPr="00FC0206">
          <w:rPr>
            <w:rStyle w:val="Hyperlink"/>
            <w:lang w:val="fr-FR"/>
          </w:rPr>
          <w:t>Recording​</w:t>
        </w:r>
      </w:hyperlink>
    </w:p>
    <w:p w14:paraId="1DA341DF"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At the January 2024 meeting of TSAG, following discussions on the updated Terms of Reference for NoW in ITU-T and their approval (see </w:t>
      </w:r>
      <w:hyperlink r:id="rId194" w:history="1">
        <w:r w:rsidRPr="00FC0206">
          <w:rPr>
            <w:rStyle w:val="Hyperlink"/>
            <w:rFonts w:cstheme="majorBidi"/>
          </w:rPr>
          <w:t>TD423-R2</w:t>
        </w:r>
      </w:hyperlink>
      <w:r w:rsidRPr="00FC0206">
        <w:rPr>
          <w:rFonts w:asciiTheme="majorBidi" w:hAnsiTheme="majorBidi" w:cstheme="majorBidi"/>
        </w:rPr>
        <w:t>), it was decided that six Regional Representatives would be appointed by the Regional Telecommunication Organizations (RTOs).</w:t>
      </w:r>
    </w:p>
    <w:p w14:paraId="1B22BD70" w14:textId="77777777" w:rsidR="00111507" w:rsidRPr="00FC0206" w:rsidRDefault="00111507" w:rsidP="00111507">
      <w:pPr>
        <w:rPr>
          <w:rFonts w:asciiTheme="majorBidi" w:hAnsiTheme="majorBidi" w:cstheme="majorBidi"/>
        </w:rPr>
      </w:pPr>
      <w:r w:rsidRPr="00FC0206">
        <w:rPr>
          <w:rFonts w:asciiTheme="majorBidi" w:hAnsiTheme="majorBidi" w:cstheme="majorBidi"/>
        </w:rPr>
        <w:lastRenderedPageBreak/>
        <w:t>Regional Representatives:</w:t>
      </w:r>
    </w:p>
    <w:p w14:paraId="1ECA38B9"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Africa: Rebecca Mukite, Head of Public &amp; International Relations, Uganda Communications Commission (UCC), Uganda</w:t>
      </w:r>
    </w:p>
    <w:p w14:paraId="4EEECC2D"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Americas: Tania Villa, ITU-T Study Group 12 Chair, Federal Institute of Telecommunications (IFT), Mexico</w:t>
      </w:r>
    </w:p>
    <w:p w14:paraId="3A1BB250"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Arab States: Basma Tawfik, International Organizations Manager, National Telecom Regulatory Authority (NTRA), Egypt</w:t>
      </w:r>
    </w:p>
    <w:p w14:paraId="53948A57"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Asia and the Pacific: Miho Naganuma, TSAG Vice Chair, Senior Executive Professional, NEC Corporation, Japan</w:t>
      </w:r>
    </w:p>
    <w:p w14:paraId="048C1F4C"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CIS: Maria Bolshakova, Acting Deputy Director General, Regional Commonwealth in the field of Communications (RCC)</w:t>
      </w:r>
    </w:p>
    <w:p w14:paraId="0E996B79"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Europe: Izabela Iglewska, Minister Advisor, Ministry of Digital Affairs, Poland</w:t>
      </w:r>
    </w:p>
    <w:p w14:paraId="2EBCB1A9"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The outcomes of survey on promoting gender equality in ITU-T were presented to the May 2023 meeting of TSAG (see </w:t>
      </w:r>
      <w:hyperlink r:id="rId195" w:history="1">
        <w:r w:rsidRPr="00FC0206">
          <w:rPr>
            <w:rStyle w:val="Hyperlink"/>
            <w:rFonts w:cstheme="majorBidi"/>
            <w:bCs/>
          </w:rPr>
          <w:t>TD196</w:t>
        </w:r>
      </w:hyperlink>
      <w:r w:rsidRPr="00FC0206">
        <w:rPr>
          <w:rStyle w:val="Hyperlink"/>
          <w:rFonts w:cstheme="majorBidi"/>
          <w:bCs/>
        </w:rPr>
        <w:t>)</w:t>
      </w:r>
      <w:r w:rsidRPr="00FC0206">
        <w:rPr>
          <w:rFonts w:asciiTheme="majorBidi" w:hAnsiTheme="majorBidi" w:cstheme="majorBidi"/>
        </w:rPr>
        <w:t>. TSB is actively implementing actions based on the survey's findings as part of the NoW in ITU-T work plan.</w:t>
      </w:r>
    </w:p>
    <w:p w14:paraId="17F87CC9" w14:textId="77777777" w:rsidR="00111507" w:rsidRPr="00FC0206" w:rsidRDefault="00111507" w:rsidP="00111507">
      <w:pPr>
        <w:rPr>
          <w:rFonts w:asciiTheme="majorBidi" w:hAnsiTheme="majorBidi" w:cstheme="majorBidi"/>
        </w:rPr>
      </w:pPr>
      <w:r w:rsidRPr="00FC0206">
        <w:rPr>
          <w:rFonts w:asciiTheme="majorBidi" w:hAnsiTheme="majorBidi" w:cstheme="majorBidi"/>
        </w:rPr>
        <w:t xml:space="preserve">In accordance with the </w:t>
      </w:r>
      <w:hyperlink r:id="rId196" w:history="1">
        <w:r w:rsidRPr="00FC0206">
          <w:rPr>
            <w:rStyle w:val="Hyperlink"/>
            <w:rFonts w:cstheme="majorBidi"/>
          </w:rPr>
          <w:t>UNECE Declaration on Gender Responsive Standards</w:t>
        </w:r>
      </w:hyperlink>
      <w:r w:rsidRPr="00FC020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197" w:history="1">
        <w:r w:rsidRPr="00FC0206">
          <w:rPr>
            <w:rStyle w:val="Hyperlink"/>
            <w:rFonts w:cstheme="majorBidi"/>
          </w:rPr>
          <w:t>training course</w:t>
        </w:r>
      </w:hyperlink>
      <w:r w:rsidRPr="00FC0206">
        <w:rPr>
          <w:rFonts w:asciiTheme="majorBidi" w:hAnsiTheme="majorBidi" w:cstheme="majorBidi"/>
        </w:rPr>
        <w:t xml:space="preserve"> on gender-responsive standards development. Members and staff are invited to send certificates of completion to </w:t>
      </w:r>
      <w:hyperlink r:id="rId198" w:history="1">
        <w:r w:rsidRPr="00FC0206">
          <w:rPr>
            <w:rStyle w:val="Hyperlink"/>
            <w:rFonts w:cstheme="majorBidi"/>
          </w:rPr>
          <w:t>NoW-T@itu.int</w:t>
        </w:r>
      </w:hyperlink>
      <w:r w:rsidRPr="00FC0206">
        <w:rPr>
          <w:rFonts w:asciiTheme="majorBidi" w:hAnsiTheme="majorBidi" w:cstheme="majorBidi"/>
        </w:rPr>
        <w:t>.</w:t>
      </w:r>
    </w:p>
    <w:p w14:paraId="32D7DD13" w14:textId="77777777" w:rsidR="00111507" w:rsidRPr="00FC0206" w:rsidRDefault="00111507" w:rsidP="00111507">
      <w:pPr>
        <w:rPr>
          <w:rFonts w:asciiTheme="majorBidi" w:hAnsiTheme="majorBidi" w:cstheme="majorBidi"/>
        </w:rPr>
      </w:pPr>
      <w:r w:rsidRPr="00FC0206">
        <w:rPr>
          <w:rFonts w:asciiTheme="majorBidi" w:hAnsiTheme="majorBidi" w:cstheme="majorBidi"/>
        </w:rPr>
        <w:t>The figures below provide an overview of TSB/ITU-T activities with respect to participants' gender.</w:t>
      </w:r>
    </w:p>
    <w:bookmarkEnd w:id="217"/>
    <w:p w14:paraId="1E48E245" w14:textId="77777777" w:rsidR="00111507" w:rsidRPr="00FC0206" w:rsidRDefault="00111507" w:rsidP="00111507">
      <w:pPr>
        <w:jc w:val="center"/>
        <w:rPr>
          <w:rFonts w:eastAsia="SimSun"/>
        </w:rPr>
      </w:pPr>
      <w:r w:rsidRPr="00FC0206">
        <w:rPr>
          <w:rFonts w:eastAsia="SimSun"/>
          <w:noProof/>
        </w:rPr>
        <w:drawing>
          <wp:inline distT="0" distB="0" distL="0" distR="0" wp14:anchorId="471BA64F" wp14:editId="0AC7F0AE">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14:paraId="6D1D25AA" w14:textId="77777777" w:rsidR="00111507" w:rsidRPr="00FC0206" w:rsidRDefault="00111507" w:rsidP="00111507">
      <w:pPr>
        <w:jc w:val="center"/>
        <w:rPr>
          <w:rFonts w:eastAsia="MS Mincho"/>
          <w:b/>
          <w:bCs/>
        </w:rPr>
      </w:pPr>
      <w:r w:rsidRPr="00FC0206">
        <w:rPr>
          <w:rFonts w:eastAsia="MS Mincho"/>
          <w:b/>
          <w:bCs/>
        </w:rPr>
        <w:t>Figure 5 – Women's participation in the past three WTSA</w:t>
      </w:r>
    </w:p>
    <w:p w14:paraId="123AD83B" w14:textId="77777777" w:rsidR="00111507" w:rsidRPr="00FC0206" w:rsidRDefault="00111507" w:rsidP="00111507">
      <w:pPr>
        <w:jc w:val="center"/>
        <w:rPr>
          <w:rFonts w:eastAsia="SimSun"/>
        </w:rPr>
      </w:pPr>
      <w:r w:rsidRPr="00FC0206">
        <w:rPr>
          <w:rFonts w:eastAsia="SimSun"/>
          <w:noProof/>
        </w:rPr>
        <w:lastRenderedPageBreak/>
        <w:drawing>
          <wp:inline distT="0" distB="0" distL="0" distR="0" wp14:anchorId="3368FDBB" wp14:editId="5DDAC374">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p>
    <w:p w14:paraId="76861171" w14:textId="77777777" w:rsidR="00111507" w:rsidRPr="00FC0206" w:rsidRDefault="00111507" w:rsidP="00111507">
      <w:pPr>
        <w:jc w:val="center"/>
        <w:rPr>
          <w:rFonts w:eastAsia="MS Mincho"/>
          <w:b/>
          <w:bCs/>
        </w:rPr>
      </w:pPr>
      <w:r w:rsidRPr="00FC0206">
        <w:rPr>
          <w:rFonts w:eastAsia="MS Mincho"/>
          <w:b/>
          <w:bCs/>
        </w:rPr>
        <w:t>Figure 6 – Women's share of ITU-T leadership position and participation in study groups and regional groups within study groups</w:t>
      </w:r>
    </w:p>
    <w:p w14:paraId="10581D3B" w14:textId="77777777" w:rsidR="00111507" w:rsidRPr="00FC0206" w:rsidRDefault="00111507" w:rsidP="00111507">
      <w:pPr>
        <w:jc w:val="center"/>
        <w:rPr>
          <w:rFonts w:eastAsia="SimSun"/>
        </w:rPr>
      </w:pPr>
      <w:r w:rsidRPr="00FC0206">
        <w:rPr>
          <w:rFonts w:eastAsia="SimSun"/>
          <w:noProof/>
        </w:rPr>
        <w:drawing>
          <wp:inline distT="0" distB="0" distL="0" distR="0" wp14:anchorId="2C890EC9" wp14:editId="2109001A">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14:paraId="1F66199B" w14:textId="77777777" w:rsidR="00111507" w:rsidRPr="00FC0206" w:rsidRDefault="00111507" w:rsidP="00111507">
      <w:pPr>
        <w:jc w:val="center"/>
        <w:rPr>
          <w:rFonts w:eastAsia="MS Mincho"/>
          <w:b/>
          <w:bCs/>
        </w:rPr>
      </w:pPr>
      <w:r w:rsidRPr="00FC0206">
        <w:rPr>
          <w:rFonts w:eastAsia="MS Mincho"/>
          <w:b/>
          <w:bCs/>
        </w:rPr>
        <w:t>Figure 7 – Women's participation in ITU-T statutory meetings by study period</w:t>
      </w:r>
    </w:p>
    <w:p w14:paraId="2AF1197D" w14:textId="77777777" w:rsidR="00111507" w:rsidRPr="00FC0206" w:rsidRDefault="00111507" w:rsidP="00111507">
      <w:pPr>
        <w:pStyle w:val="Heading1"/>
        <w:spacing w:before="240"/>
      </w:pPr>
      <w:bookmarkStart w:id="220" w:name="_11_Human_rights"/>
      <w:bookmarkStart w:id="221" w:name="_Toc172574481"/>
      <w:bookmarkStart w:id="222" w:name="dtitle11"/>
      <w:bookmarkStart w:id="223" w:name="_Toc172708768"/>
      <w:bookmarkEnd w:id="220"/>
      <w:r w:rsidRPr="00FC0206">
        <w:t>11</w:t>
      </w:r>
      <w:r w:rsidRPr="00FC0206">
        <w:tab/>
        <w:t>Human rights and standards development</w:t>
      </w:r>
      <w:bookmarkEnd w:id="221"/>
      <w:bookmarkEnd w:id="222"/>
      <w:bookmarkEnd w:id="223"/>
    </w:p>
    <w:p w14:paraId="7E6BA381" w14:textId="77777777" w:rsidR="00111507" w:rsidRPr="00FC0206" w:rsidRDefault="00111507" w:rsidP="00111507">
      <w:pPr>
        <w:rPr>
          <w:rFonts w:eastAsia="MS Mincho"/>
        </w:rPr>
      </w:pPr>
      <w:bookmarkStart w:id="224" w:name="_Hlk172569090"/>
      <w:r w:rsidRPr="00FC0206">
        <w:rPr>
          <w:rFonts w:eastAsia="MS Mincho"/>
        </w:rPr>
        <w:t xml:space="preserve">TSB discussions with ITU-T study groups are raising awareness of ITU’s commitment to human rights and due consideration of human rights in ITU standards development processes. </w:t>
      </w:r>
    </w:p>
    <w:p w14:paraId="026C7691" w14:textId="77777777" w:rsidR="00111507" w:rsidRPr="00FC0206" w:rsidRDefault="00111507" w:rsidP="00111507">
      <w:pPr>
        <w:rPr>
          <w:rFonts w:eastAsia="MS Mincho"/>
        </w:rPr>
      </w:pPr>
      <w:r w:rsidRPr="00FC0206">
        <w:rPr>
          <w:rFonts w:eastAsia="MS Mincho"/>
        </w:rPr>
        <w:t xml:space="preserve">TSB is maintaining associated collaboration with the Office of the United Nations High Commissioner for Human Rights (OHCHR) and participating in discussions of the Human Rights Council. </w:t>
      </w:r>
    </w:p>
    <w:bookmarkEnd w:id="224"/>
    <w:p w14:paraId="160D3EF8" w14:textId="660BDF98" w:rsidR="00111507" w:rsidRPr="00FC0206" w:rsidRDefault="00111507" w:rsidP="00111507">
      <w:pPr>
        <w:rPr>
          <w:rFonts w:eastAsia="MS Mincho"/>
        </w:rPr>
      </w:pPr>
      <w:r w:rsidRPr="00FC0206">
        <w:rPr>
          <w:rFonts w:eastAsia="MS Mincho"/>
        </w:rPr>
        <w:t>Related TSB communication is ongoing with organizations including ISO, IEC, IETF and the Internet Society, the Global Network Initiative, Meta, the World Bank, and the Association for Progressive Communications (APC).</w:t>
      </w:r>
    </w:p>
    <w:p w14:paraId="15355C9B" w14:textId="77777777" w:rsidR="00111507" w:rsidRPr="00FC0206" w:rsidRDefault="00111507" w:rsidP="00111507">
      <w:pPr>
        <w:rPr>
          <w:rFonts w:eastAsia="MS Mincho"/>
        </w:rPr>
      </w:pPr>
      <w:r w:rsidRPr="00FC0206">
        <w:rPr>
          <w:rFonts w:eastAsia="MS Mincho"/>
        </w:rPr>
        <w:t xml:space="preserve">TSB also participated in the following relevant events in 2024: </w:t>
      </w:r>
    </w:p>
    <w:p w14:paraId="3B2E6CBE" w14:textId="708DC1F4"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lang w:val="fr-FR"/>
        </w:rPr>
      </w:pPr>
      <w:bookmarkStart w:id="225" w:name="_Hlk172567147"/>
      <w:bookmarkStart w:id="226" w:name="_Hlk172567116"/>
      <w:r w:rsidRPr="00FC0206">
        <w:rPr>
          <w:rFonts w:eastAsia="MS Mincho"/>
          <w:lang w:val="fr-FR"/>
        </w:rPr>
        <w:t xml:space="preserve">28 May 2024: WSIS+20 webinar – </w:t>
      </w:r>
      <w:hyperlink r:id="rId202" w:history="1">
        <w:r w:rsidRPr="00FC0206">
          <w:rPr>
            <w:rStyle w:val="Hyperlink"/>
            <w:rFonts w:eastAsia="MS Mincho"/>
            <w:lang w:val="fr-FR"/>
          </w:rPr>
          <w:t>Trust in Tech: Navigating Emerging Technologies and Human Rights in a Connected World</w:t>
        </w:r>
      </w:hyperlink>
      <w:r w:rsidRPr="00FC0206">
        <w:rPr>
          <w:rFonts w:eastAsia="MS Mincho"/>
          <w:lang w:val="fr-FR"/>
        </w:rPr>
        <w:t xml:space="preserve"> – organized by ITU, OHCHR, ISO and APC. </w:t>
      </w:r>
    </w:p>
    <w:bookmarkEnd w:id="225"/>
    <w:p w14:paraId="7F0E84F8" w14:textId="09569186"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lang w:val="fr-FR"/>
        </w:rPr>
      </w:pPr>
      <w:r w:rsidRPr="00FC0206">
        <w:rPr>
          <w:rFonts w:eastAsia="MS Mincho"/>
          <w:lang w:val="fr-FR"/>
        </w:rPr>
        <w:lastRenderedPageBreak/>
        <w:t xml:space="preserve">21 May 2024: WSIS+20 webinar – </w:t>
      </w:r>
      <w:hyperlink r:id="rId203" w:history="1">
        <w:r w:rsidRPr="00FC0206">
          <w:rPr>
            <w:rStyle w:val="Hyperlink"/>
            <w:rFonts w:eastAsia="MS Mincho"/>
            <w:lang w:val="fr-FR"/>
          </w:rPr>
          <w:t>Enhancing CSO Participation in Global Digital Policy Processes: Roles, Structures, and Accountability</w:t>
        </w:r>
      </w:hyperlink>
      <w:r w:rsidRPr="00FC0206">
        <w:rPr>
          <w:rFonts w:eastAsia="MS Mincho"/>
          <w:lang w:val="fr-FR"/>
        </w:rPr>
        <w:t xml:space="preserve"> – organized by the DiploFoundation. </w:t>
      </w:r>
    </w:p>
    <w:p w14:paraId="6B101707" w14:textId="77777777"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lang w:val="fr-FR"/>
        </w:rPr>
      </w:pPr>
      <w:r w:rsidRPr="00FC0206">
        <w:rPr>
          <w:rFonts w:eastAsia="MS Mincho"/>
          <w:lang w:val="fr-FR"/>
        </w:rPr>
        <w:t xml:space="preserve">6 June 2024: Webinar – </w:t>
      </w:r>
      <w:hyperlink r:id="rId204" w:history="1">
        <w:r w:rsidRPr="00FC0206">
          <w:rPr>
            <w:rStyle w:val="Hyperlink"/>
            <w:rFonts w:eastAsia="MS Mincho"/>
            <w:lang w:val="fr-FR"/>
          </w:rPr>
          <w:t>Human Rights in ICT Standardization</w:t>
        </w:r>
      </w:hyperlink>
      <w:r w:rsidRPr="00FC0206">
        <w:rPr>
          <w:rFonts w:eastAsia="MS Mincho"/>
          <w:lang w:val="fr-FR"/>
        </w:rPr>
        <w:t xml:space="preserve"> – organized by StandICT.eu</w:t>
      </w:r>
    </w:p>
    <w:p w14:paraId="635047F9" w14:textId="77777777"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lang w:val="fr-FR"/>
        </w:rPr>
      </w:pPr>
      <w:r w:rsidRPr="00FC0206">
        <w:rPr>
          <w:rFonts w:eastAsia="MS Mincho"/>
          <w:lang w:val="fr-FR"/>
        </w:rPr>
        <w:t xml:space="preserve">29-30 April 2024, São Paulo, Brazil: </w:t>
      </w:r>
      <w:hyperlink r:id="rId205" w:history="1">
        <w:r w:rsidRPr="00FC0206">
          <w:rPr>
            <w:rStyle w:val="Hyperlink"/>
            <w:rFonts w:eastAsia="MS Mincho"/>
            <w:lang w:val="fr-FR"/>
          </w:rPr>
          <w:t>NETmundial+10</w:t>
        </w:r>
      </w:hyperlink>
      <w:r w:rsidRPr="00FC0206">
        <w:rPr>
          <w:rFonts w:eastAsia="MS Mincho"/>
          <w:lang w:val="fr-FR"/>
        </w:rPr>
        <w:t>.</w:t>
      </w:r>
    </w:p>
    <w:p w14:paraId="19E612F8" w14:textId="77777777"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u w:val="single"/>
          <w:lang w:val="fr-FR"/>
        </w:rPr>
      </w:pPr>
      <w:r w:rsidRPr="00FC0206">
        <w:rPr>
          <w:rFonts w:eastAsia="MS Mincho"/>
          <w:lang w:val="fr-FR"/>
        </w:rPr>
        <w:t xml:space="preserve">9 March 2024: </w:t>
      </w:r>
      <w:hyperlink r:id="rId206" w:history="1">
        <w:r w:rsidRPr="00FC0206">
          <w:rPr>
            <w:rStyle w:val="Hyperlink"/>
            <w:rFonts w:eastAsia="MS Mincho"/>
            <w:lang w:val="fr-FR"/>
          </w:rPr>
          <w:t>Panel discussion on AI regulation</w:t>
        </w:r>
      </w:hyperlink>
      <w:r w:rsidRPr="00FC0206">
        <w:rPr>
          <w:rFonts w:eastAsia="MS Mincho"/>
          <w:lang w:val="fr-FR"/>
        </w:rPr>
        <w:t xml:space="preserve"> with the Geneva Human Rights Film Festival. </w:t>
      </w:r>
    </w:p>
    <w:p w14:paraId="2A728312" w14:textId="77777777" w:rsidR="00111507" w:rsidRPr="00FC0206" w:rsidRDefault="00111507" w:rsidP="00111507">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rFonts w:eastAsia="MS Mincho"/>
          <w:lang w:val="fr-FR"/>
        </w:rPr>
      </w:pPr>
      <w:r w:rsidRPr="00FC0206">
        <w:rPr>
          <w:rFonts w:eastAsia="MS Mincho"/>
          <w:lang w:val="fr-FR"/>
        </w:rPr>
        <w:t xml:space="preserve">8 May 2024: </w:t>
      </w:r>
      <w:hyperlink r:id="rId207" w:history="1">
        <w:r w:rsidRPr="00FC0206">
          <w:rPr>
            <w:rStyle w:val="Hyperlink"/>
            <w:rFonts w:eastAsia="MS Mincho"/>
            <w:lang w:val="fr-FR"/>
          </w:rPr>
          <w:t>Event on "Shaping a Sustainable Future: The Role of Standards and Policy in Ethical AI Development"</w:t>
        </w:r>
      </w:hyperlink>
      <w:r w:rsidRPr="00FC0206">
        <w:rPr>
          <w:rFonts w:eastAsia="MS Mincho"/>
          <w:lang w:val="fr-FR"/>
        </w:rPr>
        <w:t xml:space="preserve"> organized by IEEE. </w:t>
      </w:r>
    </w:p>
    <w:p w14:paraId="061B0E41" w14:textId="77777777" w:rsidR="00111507" w:rsidRPr="00FC0206" w:rsidRDefault="00111507" w:rsidP="00111507">
      <w:pPr>
        <w:pStyle w:val="Heading1"/>
        <w:spacing w:before="240"/>
      </w:pPr>
      <w:bookmarkStart w:id="227" w:name="_14_Publications"/>
      <w:bookmarkStart w:id="228" w:name="_Toc172574482"/>
      <w:bookmarkStart w:id="229" w:name="dtitle12"/>
      <w:bookmarkStart w:id="230" w:name="_Toc172708769"/>
      <w:bookmarkStart w:id="231" w:name="_Hlk119499545"/>
      <w:bookmarkEnd w:id="218"/>
      <w:bookmarkEnd w:id="226"/>
      <w:bookmarkEnd w:id="227"/>
      <w:r w:rsidRPr="00FC0206">
        <w:t>12</w:t>
      </w:r>
      <w:r w:rsidRPr="00FC0206">
        <w:tab/>
        <w:t>Publications</w:t>
      </w:r>
      <w:bookmarkEnd w:id="228"/>
      <w:bookmarkEnd w:id="229"/>
      <w:bookmarkEnd w:id="230"/>
    </w:p>
    <w:p w14:paraId="56FE7661" w14:textId="77777777" w:rsidR="00111507" w:rsidRPr="00FC0206" w:rsidRDefault="00111507" w:rsidP="00111507">
      <w:pPr>
        <w:pStyle w:val="Heading2"/>
      </w:pPr>
      <w:bookmarkStart w:id="232" w:name="_12.1_Recommendations_and"/>
      <w:bookmarkStart w:id="233" w:name="_13.1_Recommendations_and"/>
      <w:bookmarkStart w:id="234" w:name="_14.1_Recommendations_and"/>
      <w:bookmarkStart w:id="235" w:name="_Toc172574483"/>
      <w:bookmarkStart w:id="236" w:name="dtitle121"/>
      <w:bookmarkStart w:id="237" w:name="_Toc172708770"/>
      <w:bookmarkEnd w:id="232"/>
      <w:bookmarkEnd w:id="233"/>
      <w:bookmarkEnd w:id="234"/>
      <w:r w:rsidRPr="00FC0206">
        <w:t>12.1</w:t>
      </w:r>
      <w:r w:rsidRPr="00FC0206">
        <w:tab/>
        <w:t>Recommendations and supplements</w:t>
      </w:r>
      <w:bookmarkEnd w:id="235"/>
      <w:bookmarkEnd w:id="236"/>
      <w:bookmarkEnd w:id="237"/>
    </w:p>
    <w:p w14:paraId="7B104BDD" w14:textId="77777777" w:rsidR="00111507" w:rsidRPr="00FC0206" w:rsidRDefault="00111507" w:rsidP="00111507">
      <w:bookmarkStart w:id="238" w:name="_Hlk120610234"/>
      <w:r w:rsidRPr="00FC0206">
        <w:t xml:space="preserve">Over 200 ITU-T Recommendations and Supplements were published in the reporting period. </w:t>
      </w:r>
      <w:bookmarkEnd w:id="238"/>
      <w:r w:rsidRPr="00FC0206">
        <w:t>The figure below illustrates the number of ITU-T Recommendations and Supplements published per year since 2020.</w:t>
      </w:r>
    </w:p>
    <w:p w14:paraId="3B3B5B51" w14:textId="77777777" w:rsidR="00111507" w:rsidRPr="00FC0206" w:rsidRDefault="00111507" w:rsidP="00111507">
      <w:r w:rsidRPr="00FC0206">
        <w:t>As approved by TSAG, most corrigenda and amendments to ITU-T Recommendations are now integrated into the main edition. The changes introduced by the amendment or corrigendum are shown with revision marks.</w:t>
      </w:r>
    </w:p>
    <w:p w14:paraId="6F2AF9FB" w14:textId="77777777" w:rsidR="00111507" w:rsidRPr="00FC0206" w:rsidRDefault="00111507" w:rsidP="00111507">
      <w:pPr>
        <w:pStyle w:val="xxmsonormal"/>
        <w:jc w:val="center"/>
        <w:rPr>
          <w:b/>
          <w:bCs/>
          <w:lang w:val="fr-FR"/>
        </w:rPr>
      </w:pPr>
      <w:r w:rsidRPr="00FC0206">
        <w:rPr>
          <w:noProof/>
          <w:lang w:val="fr-FR"/>
        </w:rPr>
        <w:drawing>
          <wp:inline distT="0" distB="0" distL="0" distR="0" wp14:anchorId="71559911" wp14:editId="7BDE2725">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5EC4FDEE" w14:textId="77777777" w:rsidR="00111507" w:rsidRPr="00FC0206" w:rsidRDefault="00111507" w:rsidP="00111507">
      <w:pPr>
        <w:pStyle w:val="xxmsonormal"/>
        <w:jc w:val="center"/>
        <w:rPr>
          <w:lang w:val="fr-FR"/>
        </w:rPr>
      </w:pPr>
      <w:r w:rsidRPr="00FC0206">
        <w:rPr>
          <w:b/>
          <w:bCs/>
          <w:lang w:val="fr-FR"/>
        </w:rPr>
        <w:t xml:space="preserve">Figure 8 – Number of Recommendations, amendments and Supplements </w:t>
      </w:r>
      <w:r w:rsidRPr="00FC0206">
        <w:rPr>
          <w:lang w:val="fr-FR"/>
        </w:rPr>
        <w:br/>
      </w:r>
      <w:r w:rsidRPr="00FC0206">
        <w:rPr>
          <w:b/>
          <w:bCs/>
          <w:lang w:val="fr-FR"/>
        </w:rPr>
        <w:t xml:space="preserve">published per year since 2020 </w:t>
      </w:r>
    </w:p>
    <w:p w14:paraId="464E7518" w14:textId="77777777" w:rsidR="00111507" w:rsidRPr="00FC0206" w:rsidRDefault="00111507" w:rsidP="00111507">
      <w:pPr>
        <w:pStyle w:val="Heading2"/>
      </w:pPr>
      <w:bookmarkStart w:id="239" w:name="_14.2_Official_languages"/>
      <w:bookmarkStart w:id="240" w:name="_Toc172574484"/>
      <w:bookmarkStart w:id="241" w:name="dtitle1211"/>
      <w:bookmarkStart w:id="242" w:name="_Toc172708771"/>
      <w:bookmarkStart w:id="243" w:name="_Hlk155873780"/>
      <w:bookmarkEnd w:id="239"/>
      <w:r w:rsidRPr="00FC0206">
        <w:t>12.1.1</w:t>
      </w:r>
      <w:r w:rsidRPr="00FC0206">
        <w:tab/>
        <w:t>Recommendations deleted between WTSAs</w:t>
      </w:r>
      <w:bookmarkEnd w:id="240"/>
      <w:bookmarkEnd w:id="241"/>
      <w:bookmarkEnd w:id="242"/>
    </w:p>
    <w:p w14:paraId="4AEEE732" w14:textId="77777777" w:rsidR="00111507" w:rsidRPr="00FC0206" w:rsidRDefault="00111507" w:rsidP="00111507">
      <w:r w:rsidRPr="00FC0206">
        <w:t>Since March 2022, the following ITU-T Recommendations were deleted in accordance with clause 9.8.2.2 of WTSA Resolution 1 (Rev., Geneva, 2022):</w:t>
      </w:r>
    </w:p>
    <w:p w14:paraId="4A283BF6"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lastRenderedPageBreak/>
        <w:t>Recommendation ITU-T D.280 "Principles for charging and billing, accounting and reimbursements for universal personal telecommunication"</w:t>
      </w:r>
    </w:p>
    <w:p w14:paraId="04911B32"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E.168 "Application of E.164 numbering plan for UPT"</w:t>
      </w:r>
    </w:p>
    <w:p w14:paraId="4DCD03F0"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E.168.1 "Assignment procedures for universal personal telecommunications (UPT) numbers in the provisioning of the international UPT service"</w:t>
      </w:r>
    </w:p>
    <w:p w14:paraId="4D1CDF8F"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E.174 "Routing principles and guidance for Universal Personal Telecommunications (UPT)"</w:t>
      </w:r>
    </w:p>
    <w:p w14:paraId="67B954D4"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E.755 "Reference connections for UPT traffic performance and GOS"</w:t>
      </w:r>
    </w:p>
    <w:p w14:paraId="4BF827B9"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E.775 "UPT grade of service concept"</w:t>
      </w:r>
    </w:p>
    <w:p w14:paraId="0A18D4D4"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E.776 "Network grade of service parameters for UPT"</w:t>
      </w:r>
    </w:p>
    <w:p w14:paraId="75A97CB7"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F.850 "Principles of Universal Personal Telecommunication (UPT)"</w:t>
      </w:r>
    </w:p>
    <w:p w14:paraId="02225F10"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F.851 "Universal Personal Telecommunication (UPT) – Service description (service set 1)"</w:t>
      </w:r>
    </w:p>
    <w:p w14:paraId="7BA58F8C"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F.852 "Universal Personal Telecommunication (UPT) – Service description (service set 2)"</w:t>
      </w:r>
    </w:p>
    <w:p w14:paraId="1980EA8C"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F.853 "Supplementary services in the Universal Personal Telecommunication (UPT) environment"</w:t>
      </w:r>
    </w:p>
    <w:p w14:paraId="01B2AAA5"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G.8021.1/Y.1341.1 "Types and characteristics of Ethernet transport network equipment"</w:t>
      </w:r>
    </w:p>
    <w:p w14:paraId="3E492EBE"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K.43 "Immunity requirements for telecommunication network equipment"</w:t>
      </w:r>
    </w:p>
    <w:p w14:paraId="18930EB6"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K.48 "EMC requirements for telecommunication equipment – Product family Recommendation"</w:t>
      </w:r>
    </w:p>
    <w:p w14:paraId="5CA824DF"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K.88 "EMC requirements for next generation network equipment"</w:t>
      </w:r>
    </w:p>
    <w:p w14:paraId="399B672A"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L.106 "Optical fibre cables: Special needs for access network"</w:t>
      </w:r>
    </w:p>
    <w:p w14:paraId="19D17C2B"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P.862 "Perceptual evaluation of speech quality (PESQ): An objective method for end-to-end speech quality assessment of narrow-band telephone networks and speech codecs"</w:t>
      </w:r>
    </w:p>
    <w:p w14:paraId="14954328"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P.911 "Subjective audiovisual quality assessment methods for multimedia applications"</w:t>
      </w:r>
    </w:p>
    <w:p w14:paraId="3D3E1E96"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P.913 " Methods for the subjective assessment of video quality, audio quality and audiovisual quality of Internet video and distribution quality television in any environment"</w:t>
      </w:r>
    </w:p>
    <w:p w14:paraId="13283E28"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Q.1521 "Requirements on underlying networks and signalling protocols to support UPT"</w:t>
      </w:r>
    </w:p>
    <w:p w14:paraId="09E539F5"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Q.1531 "UPT security requirements for Service Set 1"</w:t>
      </w:r>
    </w:p>
    <w:p w14:paraId="39ED3309"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t>Recommendation ITU-T Q.1541 "UPT stage 2 for Service Set 1 on IN CS-1 – Procedures for universal personal telecommunication: Functional modelling and information flows"</w:t>
      </w:r>
    </w:p>
    <w:p w14:paraId="5BCBC19A" w14:textId="77777777" w:rsidR="00111507" w:rsidRPr="00FC0206" w:rsidRDefault="00111507" w:rsidP="00111507">
      <w:pPr>
        <w:pStyle w:val="ListParagraph"/>
        <w:numPr>
          <w:ilvl w:val="0"/>
          <w:numId w:val="25"/>
        </w:numPr>
        <w:tabs>
          <w:tab w:val="clear" w:pos="794"/>
          <w:tab w:val="clear" w:pos="1191"/>
          <w:tab w:val="clear" w:pos="1588"/>
          <w:tab w:val="clear" w:pos="1985"/>
        </w:tabs>
        <w:overflowPunct/>
        <w:autoSpaceDE/>
        <w:autoSpaceDN/>
        <w:adjustRightInd/>
        <w:contextualSpacing w:val="0"/>
        <w:textAlignment w:val="auto"/>
        <w:rPr>
          <w:lang w:val="fr-FR"/>
        </w:rPr>
      </w:pPr>
      <w:r w:rsidRPr="00FC0206">
        <w:rPr>
          <w:lang w:val="fr-FR"/>
        </w:rPr>
        <w:lastRenderedPageBreak/>
        <w:t>Recommendation ITU-T Q.1542 "UPT stage 2 for Service Set 1 on IN CS-2 – Procedures for universal personal telecommunication: Functional modelling and information flows"</w:t>
      </w:r>
    </w:p>
    <w:p w14:paraId="32CF08EA" w14:textId="77777777" w:rsidR="00111507" w:rsidRPr="00FC0206" w:rsidRDefault="00111507" w:rsidP="00111507">
      <w:pPr>
        <w:numPr>
          <w:ilvl w:val="0"/>
          <w:numId w:val="25"/>
        </w:numPr>
        <w:tabs>
          <w:tab w:val="clear" w:pos="794"/>
          <w:tab w:val="clear" w:pos="1191"/>
          <w:tab w:val="clear" w:pos="1588"/>
          <w:tab w:val="clear" w:pos="1985"/>
          <w:tab w:val="left" w:pos="1134"/>
          <w:tab w:val="left" w:pos="1871"/>
          <w:tab w:val="left" w:pos="2268"/>
        </w:tabs>
      </w:pPr>
      <w:r w:rsidRPr="00FC0206">
        <w:t>Recommendation ITU-T Q.1551 "Application of Intelligent Network Application Protocols (INAP) CS-1 for UPT service set 1"</w:t>
      </w:r>
    </w:p>
    <w:p w14:paraId="4B95B5ED" w14:textId="77777777" w:rsidR="00111507" w:rsidRPr="00FC0206" w:rsidRDefault="00111507" w:rsidP="00111507">
      <w:pPr>
        <w:pStyle w:val="Heading2"/>
      </w:pPr>
      <w:bookmarkStart w:id="244" w:name="_Toc172574485"/>
      <w:bookmarkStart w:id="245" w:name="dtitle122"/>
      <w:bookmarkStart w:id="246" w:name="_Toc172708772"/>
      <w:bookmarkEnd w:id="243"/>
      <w:r w:rsidRPr="00FC0206">
        <w:t>12.2</w:t>
      </w:r>
      <w:r w:rsidRPr="00FC0206">
        <w:tab/>
        <w:t>Official languages on an equal footing</w:t>
      </w:r>
      <w:bookmarkEnd w:id="244"/>
      <w:bookmarkEnd w:id="245"/>
      <w:bookmarkEnd w:id="246"/>
    </w:p>
    <w:p w14:paraId="4971126C" w14:textId="77777777" w:rsidR="00111507" w:rsidRPr="00FC0206" w:rsidRDefault="00111507" w:rsidP="00111507">
      <w:r w:rsidRPr="00FC020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1DCA476" w14:textId="77777777" w:rsidR="00111507" w:rsidRPr="00FC0206" w:rsidRDefault="00111507" w:rsidP="00111507">
      <w:r w:rsidRPr="00FC0206">
        <w:t xml:space="preserve">TSB continues to collect all new terms and definitions proposed by ITU-T SGs, entering them into the online </w:t>
      </w:r>
      <w:hyperlink r:id="rId209" w:anchor="/" w:history="1">
        <w:r w:rsidRPr="00FC0206">
          <w:rPr>
            <w:rStyle w:val="Hyperlink"/>
          </w:rPr>
          <w:t>ITU Terms and Definitions database</w:t>
        </w:r>
      </w:hyperlink>
      <w:r w:rsidRPr="00FC0206">
        <w:t>.</w:t>
      </w:r>
    </w:p>
    <w:p w14:paraId="589DF392" w14:textId="77777777" w:rsidR="00111507" w:rsidRPr="00FC0206" w:rsidRDefault="00111507" w:rsidP="00111507">
      <w:r w:rsidRPr="00FC0206">
        <w:t>As requested by WTSA Resolution 67, TSB continues to translate all Recommendations approved under the Traditional Approval Process as well as all TSAG reports.</w:t>
      </w:r>
    </w:p>
    <w:p w14:paraId="3E96046D" w14:textId="77777777" w:rsidR="00111507" w:rsidRPr="00FC0206" w:rsidRDefault="00111507" w:rsidP="00111507">
      <w:r w:rsidRPr="00FC0206">
        <w:t>TSB has also translated six Recommendations approved under the Alternative Approval Process in 2024, in accordance with requests received from ITU-T SGs and linguistic groups, and within the available budget.</w:t>
      </w:r>
    </w:p>
    <w:p w14:paraId="090463ED" w14:textId="77777777" w:rsidR="00CF2805" w:rsidRPr="00FC0206" w:rsidRDefault="00CF2805" w:rsidP="003E5CE0">
      <w:pPr>
        <w:jc w:val="center"/>
      </w:pPr>
      <w:bookmarkStart w:id="247" w:name="_12.2_Official_languages"/>
      <w:bookmarkStart w:id="248" w:name="_13.2_Official_languages"/>
      <w:bookmarkStart w:id="249" w:name="_13_Services_and"/>
      <w:bookmarkStart w:id="250" w:name="_14_Services_and"/>
      <w:bookmarkStart w:id="251" w:name="_15_Services_and"/>
      <w:bookmarkStart w:id="252" w:name="_15_Electronic_working"/>
      <w:bookmarkEnd w:id="196"/>
      <w:bookmarkEnd w:id="197"/>
      <w:bookmarkEnd w:id="198"/>
      <w:bookmarkEnd w:id="199"/>
      <w:bookmarkEnd w:id="200"/>
      <w:bookmarkEnd w:id="201"/>
      <w:bookmarkEnd w:id="231"/>
      <w:bookmarkEnd w:id="247"/>
      <w:bookmarkEnd w:id="248"/>
      <w:bookmarkEnd w:id="249"/>
      <w:bookmarkEnd w:id="250"/>
      <w:bookmarkEnd w:id="251"/>
      <w:bookmarkEnd w:id="252"/>
      <w:r w:rsidRPr="00FC0206">
        <w:t>______________</w:t>
      </w:r>
    </w:p>
    <w:sectPr w:rsidR="00CF2805" w:rsidRPr="00FC0206" w:rsidSect="001A2CAE">
      <w:headerReference w:type="even" r:id="rId210"/>
      <w:headerReference w:type="default" r:id="rId211"/>
      <w:footerReference w:type="even" r:id="rId212"/>
      <w:footerReference w:type="default" r:id="rId213"/>
      <w:headerReference w:type="first" r:id="rId214"/>
      <w:footerReference w:type="first" r:id="rId215"/>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97AA" w14:textId="77777777" w:rsidR="00AC2B62" w:rsidRDefault="00AC2B62">
      <w:r>
        <w:separator/>
      </w:r>
    </w:p>
  </w:endnote>
  <w:endnote w:type="continuationSeparator" w:id="0">
    <w:p w14:paraId="134BA3FC" w14:textId="77777777" w:rsidR="00AC2B62" w:rsidRDefault="00AC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roman"/>
    <w:pitch w:val="default"/>
  </w:font>
  <w:font w:name="????">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E00A" w14:textId="53F15CC3" w:rsidR="00AC2B62" w:rsidRPr="008C1EA9" w:rsidRDefault="00A46C17">
    <w:pPr>
      <w:pStyle w:val="Footer"/>
      <w:rPr>
        <w:lang w:val="fr-CH"/>
      </w:rPr>
    </w:pPr>
    <w:fldSimple w:instr=" FILENAME \p \* MERGEFORMAT ">
      <w:r w:rsidR="00AC2B62" w:rsidRPr="008C1EA9">
        <w:rPr>
          <w:lang w:val="fr-CH"/>
        </w:rPr>
        <w:t>P</w:t>
      </w:r>
      <w:r w:rsidR="00AC2B62">
        <w:t>:\TRAD\F\ITU-T\COM-T\COM15\C\001Fmontage.docx</w:t>
      </w:r>
    </w:fldSimple>
    <w:r w:rsidR="00AC2B62" w:rsidRPr="008C1EA9">
      <w:rPr>
        <w:lang w:val="fr-CH"/>
      </w:rPr>
      <w:tab/>
    </w:r>
    <w:r w:rsidR="00AC2B62">
      <w:fldChar w:fldCharType="begin"/>
    </w:r>
    <w:r w:rsidR="00AC2B62">
      <w:instrText xml:space="preserve"> savedate \@ dd.MM.yy </w:instrText>
    </w:r>
    <w:r w:rsidR="00AC2B62">
      <w:fldChar w:fldCharType="separate"/>
    </w:r>
    <w:r w:rsidR="007D39A6">
      <w:t>24.07.24</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AC2B62">
      <w:t>26.01.17</w:t>
    </w:r>
    <w:r w:rsidR="00AC2B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8A57" w14:textId="5998630A" w:rsidR="00A46C17" w:rsidRPr="007D39A6" w:rsidRDefault="00A46C17" w:rsidP="007D3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05A1" w14:textId="01F97209" w:rsidR="000C6030" w:rsidRPr="007D39A6" w:rsidRDefault="000C6030" w:rsidP="007D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DA72" w14:textId="77777777" w:rsidR="00AC2B62" w:rsidRDefault="00AC2B62">
      <w:r>
        <w:t>____________________</w:t>
      </w:r>
    </w:p>
  </w:footnote>
  <w:footnote w:type="continuationSeparator" w:id="0">
    <w:p w14:paraId="17988109" w14:textId="77777777" w:rsidR="00AC2B62" w:rsidRDefault="00AC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9B83" w14:textId="77777777" w:rsidR="007D39A6" w:rsidRDefault="007D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09D8" w14:textId="77777777"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740E5B">
      <w:rPr>
        <w:noProof/>
      </w:rPr>
      <w:t>2</w:t>
    </w:r>
    <w:r w:rsidRPr="001A2CAE">
      <w:fldChar w:fldCharType="end"/>
    </w:r>
    <w:r w:rsidRPr="001A2CAE">
      <w:t xml:space="preserve"> -</w:t>
    </w:r>
  </w:p>
  <w:p w14:paraId="09267033" w14:textId="2350A195" w:rsidR="00AC2B62" w:rsidRPr="001A2CAE" w:rsidRDefault="00F17BB9" w:rsidP="001A2CAE">
    <w:pPr>
      <w:pStyle w:val="Header"/>
      <w:spacing w:after="240"/>
    </w:pPr>
    <w:r>
      <w:t>TSAG</w:t>
    </w:r>
    <w:r w:rsidR="00AC2B62">
      <w:t>-</w:t>
    </w:r>
    <w:r>
      <w:t>TD495</w:t>
    </w:r>
    <w:r w:rsidR="00AC2B62">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42B8" w14:textId="77777777" w:rsidR="007D39A6" w:rsidRDefault="007D3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9"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6"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758672321">
    <w:abstractNumId w:val="36"/>
  </w:num>
  <w:num w:numId="2" w16cid:durableId="15363828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050594">
    <w:abstractNumId w:val="9"/>
  </w:num>
  <w:num w:numId="4" w16cid:durableId="2003239844">
    <w:abstractNumId w:val="19"/>
  </w:num>
  <w:num w:numId="5" w16cid:durableId="583800200">
    <w:abstractNumId w:val="26"/>
  </w:num>
  <w:num w:numId="6" w16cid:durableId="1677030806">
    <w:abstractNumId w:val="37"/>
  </w:num>
  <w:num w:numId="7" w16cid:durableId="1652446922">
    <w:abstractNumId w:val="8"/>
  </w:num>
  <w:num w:numId="8" w16cid:durableId="1499537686">
    <w:abstractNumId w:val="6"/>
  </w:num>
  <w:num w:numId="9" w16cid:durableId="1953857167">
    <w:abstractNumId w:val="2"/>
  </w:num>
  <w:num w:numId="10" w16cid:durableId="2053073327">
    <w:abstractNumId w:val="4"/>
  </w:num>
  <w:num w:numId="11" w16cid:durableId="698897156">
    <w:abstractNumId w:val="38"/>
  </w:num>
  <w:num w:numId="12" w16cid:durableId="235677332">
    <w:abstractNumId w:val="21"/>
  </w:num>
  <w:num w:numId="13" w16cid:durableId="1095323986">
    <w:abstractNumId w:val="30"/>
  </w:num>
  <w:num w:numId="14" w16cid:durableId="196240759">
    <w:abstractNumId w:val="18"/>
  </w:num>
  <w:num w:numId="15" w16cid:durableId="1210069839">
    <w:abstractNumId w:val="5"/>
  </w:num>
  <w:num w:numId="16" w16cid:durableId="468668122">
    <w:abstractNumId w:val="3"/>
  </w:num>
  <w:num w:numId="17" w16cid:durableId="907769866">
    <w:abstractNumId w:val="1"/>
  </w:num>
  <w:num w:numId="18" w16cid:durableId="1475295630">
    <w:abstractNumId w:val="0"/>
  </w:num>
  <w:num w:numId="19" w16cid:durableId="873813346">
    <w:abstractNumId w:val="15"/>
  </w:num>
  <w:num w:numId="20" w16cid:durableId="1600258178">
    <w:abstractNumId w:val="23"/>
  </w:num>
  <w:num w:numId="21" w16cid:durableId="595019122">
    <w:abstractNumId w:val="24"/>
  </w:num>
  <w:num w:numId="22" w16cid:durableId="2012443387">
    <w:abstractNumId w:val="34"/>
  </w:num>
  <w:num w:numId="23" w16cid:durableId="1435782693">
    <w:abstractNumId w:val="35"/>
  </w:num>
  <w:num w:numId="24" w16cid:durableId="582228496">
    <w:abstractNumId w:val="20"/>
  </w:num>
  <w:num w:numId="25" w16cid:durableId="158733547">
    <w:abstractNumId w:val="14"/>
  </w:num>
  <w:num w:numId="26" w16cid:durableId="913508777">
    <w:abstractNumId w:val="29"/>
  </w:num>
  <w:num w:numId="27" w16cid:durableId="1097949347">
    <w:abstractNumId w:val="12"/>
  </w:num>
  <w:num w:numId="28" w16cid:durableId="668826128">
    <w:abstractNumId w:val="17"/>
  </w:num>
  <w:num w:numId="29" w16cid:durableId="99028239">
    <w:abstractNumId w:val="25"/>
  </w:num>
  <w:num w:numId="30" w16cid:durableId="966817208">
    <w:abstractNumId w:val="16"/>
  </w:num>
  <w:num w:numId="31" w16cid:durableId="1471750982">
    <w:abstractNumId w:val="28"/>
  </w:num>
  <w:num w:numId="32" w16cid:durableId="2005623404">
    <w:abstractNumId w:val="13"/>
  </w:num>
  <w:num w:numId="33" w16cid:durableId="124541659">
    <w:abstractNumId w:val="10"/>
  </w:num>
  <w:num w:numId="34" w16cid:durableId="1340039040">
    <w:abstractNumId w:val="31"/>
  </w:num>
  <w:num w:numId="35" w16cid:durableId="9836925">
    <w:abstractNumId w:val="32"/>
  </w:num>
  <w:num w:numId="36" w16cid:durableId="1932662099">
    <w:abstractNumId w:val="11"/>
  </w:num>
  <w:num w:numId="37" w16cid:durableId="933127717">
    <w:abstractNumId w:val="22"/>
  </w:num>
  <w:num w:numId="38" w16cid:durableId="1809588287">
    <w:abstractNumId w:val="7"/>
  </w:num>
  <w:num w:numId="39" w16cid:durableId="1234779672">
    <w:abstractNumId w:val="33"/>
  </w:num>
  <w:num w:numId="40" w16cid:durableId="1580628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95831"/>
    <w:rsid w:val="000C6030"/>
    <w:rsid w:val="000D1312"/>
    <w:rsid w:val="000E7BB1"/>
    <w:rsid w:val="000F0222"/>
    <w:rsid w:val="00111507"/>
    <w:rsid w:val="001410D1"/>
    <w:rsid w:val="0014207F"/>
    <w:rsid w:val="00152C6D"/>
    <w:rsid w:val="00167192"/>
    <w:rsid w:val="00196B41"/>
    <w:rsid w:val="001A2CAE"/>
    <w:rsid w:val="001A61C1"/>
    <w:rsid w:val="001B3F2C"/>
    <w:rsid w:val="001B4265"/>
    <w:rsid w:val="001C15F5"/>
    <w:rsid w:val="001C7FA9"/>
    <w:rsid w:val="001D35B6"/>
    <w:rsid w:val="002005AB"/>
    <w:rsid w:val="00221EF5"/>
    <w:rsid w:val="002272B2"/>
    <w:rsid w:val="0024705C"/>
    <w:rsid w:val="00260B8F"/>
    <w:rsid w:val="00264644"/>
    <w:rsid w:val="002712F7"/>
    <w:rsid w:val="00277D10"/>
    <w:rsid w:val="002946C5"/>
    <w:rsid w:val="00294916"/>
    <w:rsid w:val="002C5057"/>
    <w:rsid w:val="002E0C4F"/>
    <w:rsid w:val="00311E3F"/>
    <w:rsid w:val="00321A27"/>
    <w:rsid w:val="003460B9"/>
    <w:rsid w:val="00372185"/>
    <w:rsid w:val="00390287"/>
    <w:rsid w:val="003A0078"/>
    <w:rsid w:val="003A316D"/>
    <w:rsid w:val="003B1AFE"/>
    <w:rsid w:val="003C0A6E"/>
    <w:rsid w:val="003E5CE0"/>
    <w:rsid w:val="004179C7"/>
    <w:rsid w:val="004331DC"/>
    <w:rsid w:val="00435712"/>
    <w:rsid w:val="004609CA"/>
    <w:rsid w:val="00460C0C"/>
    <w:rsid w:val="0046230C"/>
    <w:rsid w:val="00485EA2"/>
    <w:rsid w:val="00492B58"/>
    <w:rsid w:val="004A711D"/>
    <w:rsid w:val="004B0512"/>
    <w:rsid w:val="004C2DA2"/>
    <w:rsid w:val="004C319C"/>
    <w:rsid w:val="004C3534"/>
    <w:rsid w:val="004C41D8"/>
    <w:rsid w:val="004F6D62"/>
    <w:rsid w:val="005232FD"/>
    <w:rsid w:val="00573DCC"/>
    <w:rsid w:val="005E1D5A"/>
    <w:rsid w:val="005F3EFF"/>
    <w:rsid w:val="00633113"/>
    <w:rsid w:val="00661931"/>
    <w:rsid w:val="00663564"/>
    <w:rsid w:val="006703BA"/>
    <w:rsid w:val="006C10C6"/>
    <w:rsid w:val="006D033A"/>
    <w:rsid w:val="006E28C6"/>
    <w:rsid w:val="006E6EC4"/>
    <w:rsid w:val="006F1322"/>
    <w:rsid w:val="00740E5B"/>
    <w:rsid w:val="00756796"/>
    <w:rsid w:val="007626CF"/>
    <w:rsid w:val="00785423"/>
    <w:rsid w:val="007C3E6E"/>
    <w:rsid w:val="007C6AE1"/>
    <w:rsid w:val="007D39A6"/>
    <w:rsid w:val="007D6E86"/>
    <w:rsid w:val="007F470E"/>
    <w:rsid w:val="00814054"/>
    <w:rsid w:val="0082711E"/>
    <w:rsid w:val="008360A0"/>
    <w:rsid w:val="00873CDD"/>
    <w:rsid w:val="008804EE"/>
    <w:rsid w:val="00894DA2"/>
    <w:rsid w:val="008B4DE8"/>
    <w:rsid w:val="008C04EA"/>
    <w:rsid w:val="008C1EA9"/>
    <w:rsid w:val="008D7392"/>
    <w:rsid w:val="008F38A5"/>
    <w:rsid w:val="008F4E69"/>
    <w:rsid w:val="008F5698"/>
    <w:rsid w:val="00907563"/>
    <w:rsid w:val="009212A2"/>
    <w:rsid w:val="00923748"/>
    <w:rsid w:val="00980BC3"/>
    <w:rsid w:val="009A546D"/>
    <w:rsid w:val="009A5CE0"/>
    <w:rsid w:val="009F2DCD"/>
    <w:rsid w:val="00A04049"/>
    <w:rsid w:val="00A10A8A"/>
    <w:rsid w:val="00A25636"/>
    <w:rsid w:val="00A32CBB"/>
    <w:rsid w:val="00A46659"/>
    <w:rsid w:val="00A46C17"/>
    <w:rsid w:val="00A70DF6"/>
    <w:rsid w:val="00A86565"/>
    <w:rsid w:val="00A87110"/>
    <w:rsid w:val="00A926D3"/>
    <w:rsid w:val="00A969B2"/>
    <w:rsid w:val="00AA2C77"/>
    <w:rsid w:val="00AB0CF1"/>
    <w:rsid w:val="00AC2B62"/>
    <w:rsid w:val="00AE494E"/>
    <w:rsid w:val="00AF2D55"/>
    <w:rsid w:val="00B10435"/>
    <w:rsid w:val="00B17D64"/>
    <w:rsid w:val="00B210F4"/>
    <w:rsid w:val="00B42129"/>
    <w:rsid w:val="00B676F4"/>
    <w:rsid w:val="00B70DAD"/>
    <w:rsid w:val="00B87A10"/>
    <w:rsid w:val="00BB13DC"/>
    <w:rsid w:val="00BB1D05"/>
    <w:rsid w:val="00BD0EE6"/>
    <w:rsid w:val="00BD1F76"/>
    <w:rsid w:val="00C02C3C"/>
    <w:rsid w:val="00C14D7E"/>
    <w:rsid w:val="00C47BA9"/>
    <w:rsid w:val="00CA45DB"/>
    <w:rsid w:val="00CA5AE5"/>
    <w:rsid w:val="00CB22B0"/>
    <w:rsid w:val="00CB3521"/>
    <w:rsid w:val="00CE6C75"/>
    <w:rsid w:val="00CF2805"/>
    <w:rsid w:val="00D01BB2"/>
    <w:rsid w:val="00D200BE"/>
    <w:rsid w:val="00D22EEF"/>
    <w:rsid w:val="00D27983"/>
    <w:rsid w:val="00D42D93"/>
    <w:rsid w:val="00DF0365"/>
    <w:rsid w:val="00E072F7"/>
    <w:rsid w:val="00E64359"/>
    <w:rsid w:val="00E801CB"/>
    <w:rsid w:val="00E81757"/>
    <w:rsid w:val="00E8412C"/>
    <w:rsid w:val="00EE5CD5"/>
    <w:rsid w:val="00F10474"/>
    <w:rsid w:val="00F17BB9"/>
    <w:rsid w:val="00F30C0F"/>
    <w:rsid w:val="00F528A6"/>
    <w:rsid w:val="00F67291"/>
    <w:rsid w:val="00FA76C3"/>
    <w:rsid w:val="00FC0206"/>
    <w:rsid w:val="00FC02D5"/>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Style 58,하이퍼링크2,超?级链,하이퍼링크21,超????,超??级链Ú,fL????,fL?级,超??级链,CEO_Hyperlink,超链接1"/>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qFormat/>
    <w:rsid w:val="00372185"/>
    <w:rPr>
      <w:i/>
      <w:iCs/>
    </w:rPr>
  </w:style>
  <w:style w:type="paragraph" w:styleId="Subtitle">
    <w:name w:val="Subtitle"/>
    <w:basedOn w:val="Normal"/>
    <w:next w:val="Normal"/>
    <w:link w:val="SubtitleChar"/>
    <w:uiPriority w:val="99"/>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372185"/>
    <w:rPr>
      <w:b/>
      <w:bCs/>
    </w:rPr>
  </w:style>
  <w:style w:type="paragraph" w:styleId="Quote">
    <w:name w:val="Quote"/>
    <w:basedOn w:val="Normal"/>
    <w:next w:val="Normal"/>
    <w:link w:val="QuoteChar"/>
    <w:uiPriority w:val="9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9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uiPriority w:val="99"/>
    <w:unhideWhenUsed/>
    <w:rsid w:val="00372185"/>
    <w:rPr>
      <w:color w:val="800080" w:themeColor="followedHyperlink"/>
      <w:u w:val="single"/>
    </w:rPr>
  </w:style>
  <w:style w:type="paragraph" w:styleId="NormalWeb">
    <w:name w:val="Normal (Web)"/>
    <w:basedOn w:val="Normal"/>
    <w:link w:val="NormalWebChar"/>
    <w:uiPriority w:val="99"/>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uiPriority w:val="99"/>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3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unhideWhenUsed/>
    <w:rsid w:val="00CA5AE5"/>
    <w:rPr>
      <w:color w:val="605E5C"/>
      <w:shd w:val="clear" w:color="auto" w:fill="E1DFDD"/>
    </w:rPr>
  </w:style>
  <w:style w:type="character" w:customStyle="1" w:styleId="ASN1Car">
    <w:name w:val="ASN.1 Car"/>
    <w:basedOn w:val="DefaultParagraphFont"/>
    <w:link w:val="ASN1"/>
    <w:locked/>
    <w:rsid w:val="00111507"/>
    <w:rPr>
      <w:rFonts w:ascii="Courier New" w:hAnsi="Courier New"/>
      <w:b/>
      <w:noProof/>
      <w:lang w:val="fr-FR" w:eastAsia="en-US"/>
    </w:rPr>
  </w:style>
  <w:style w:type="character" w:customStyle="1" w:styleId="CallChar">
    <w:name w:val="Call Char"/>
    <w:basedOn w:val="DefaultParagraphFont"/>
    <w:link w:val="Call"/>
    <w:locked/>
    <w:rsid w:val="00111507"/>
    <w:rPr>
      <w:rFonts w:ascii="Times New Roman" w:hAnsi="Times New Roman"/>
      <w:i/>
      <w:sz w:val="24"/>
      <w:lang w:val="fr-FR" w:eastAsia="en-US"/>
    </w:rPr>
  </w:style>
  <w:style w:type="character" w:customStyle="1" w:styleId="CommentSubjectChar">
    <w:name w:val="Comment Subject Char"/>
    <w:basedOn w:val="DefaultParagraphFont"/>
    <w:link w:val="CommentSubject"/>
    <w:locked/>
    <w:rsid w:val="00111507"/>
    <w:rPr>
      <w:sz w:val="18"/>
      <w:lang w:val="en-GB" w:eastAsia="en-US"/>
    </w:rPr>
  </w:style>
  <w:style w:type="paragraph" w:styleId="CommentSubject">
    <w:name w:val="annotation subject"/>
    <w:basedOn w:val="CommentText"/>
    <w:next w:val="CommentText"/>
    <w:link w:val="CommentSubjectChar"/>
    <w:rsid w:val="00111507"/>
    <w:pPr>
      <w:tabs>
        <w:tab w:val="clear" w:pos="794"/>
        <w:tab w:val="clear" w:pos="1191"/>
        <w:tab w:val="clear" w:pos="1588"/>
        <w:tab w:val="clear" w:pos="1985"/>
      </w:tabs>
      <w:overflowPunct/>
      <w:autoSpaceDE/>
      <w:autoSpaceDN/>
      <w:adjustRightInd/>
      <w:textAlignment w:val="auto"/>
    </w:pPr>
    <w:rPr>
      <w:rFonts w:ascii="CG Times" w:hAnsi="CG Times"/>
      <w:sz w:val="18"/>
      <w:lang w:val="en-GB"/>
    </w:rPr>
  </w:style>
  <w:style w:type="character" w:customStyle="1" w:styleId="CommentSubjectChar1">
    <w:name w:val="Comment Subject Char1"/>
    <w:basedOn w:val="CommentTextChar"/>
    <w:uiPriority w:val="99"/>
    <w:rsid w:val="00111507"/>
    <w:rPr>
      <w:rFonts w:ascii="Times New Roman" w:hAnsi="Times New Roman"/>
      <w:b/>
      <w:bCs/>
      <w:lang w:val="fr-FR" w:eastAsia="en-US"/>
    </w:rPr>
  </w:style>
  <w:style w:type="character" w:customStyle="1" w:styleId="TableNotitleChar">
    <w:name w:val="Table_No &amp; title Char"/>
    <w:basedOn w:val="DefaultParagraphFont"/>
    <w:uiPriority w:val="99"/>
    <w:rsid w:val="00111507"/>
    <w:rPr>
      <w:rFonts w:cs="Times New Roman"/>
      <w:b/>
      <w:sz w:val="24"/>
      <w:lang w:val="en-GB" w:eastAsia="en-US" w:bidi="ar-SA"/>
    </w:rPr>
  </w:style>
  <w:style w:type="paragraph" w:customStyle="1" w:styleId="Normalaftertitle0">
    <w:name w:val="Normal after title"/>
    <w:basedOn w:val="Normal"/>
    <w:next w:val="Normal"/>
    <w:rsid w:val="00111507"/>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customStyle="1" w:styleId="TableText0">
    <w:name w:val="Table_Text"/>
    <w:basedOn w:val="Normal"/>
    <w:rsid w:val="001115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111507"/>
    <w:rPr>
      <w:rFonts w:eastAsia="Batang" w:cs="Times New Roman"/>
      <w:sz w:val="22"/>
      <w:lang w:val="en-GB" w:eastAsia="en-US" w:bidi="ar-SA"/>
    </w:rPr>
  </w:style>
  <w:style w:type="paragraph" w:styleId="BodyTextIndent">
    <w:name w:val="Body Text Indent"/>
    <w:basedOn w:val="Normal"/>
    <w:link w:val="BodyTextIndentChar"/>
    <w:rsid w:val="00111507"/>
    <w:pPr>
      <w:tabs>
        <w:tab w:val="clear" w:pos="794"/>
        <w:tab w:val="clear" w:pos="1191"/>
        <w:tab w:val="clear" w:pos="1588"/>
        <w:tab w:val="clear" w:pos="1985"/>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111507"/>
    <w:rPr>
      <w:rFonts w:ascii="Times New Roman" w:eastAsiaTheme="minorEastAsia" w:hAnsi="Times New Roman"/>
      <w:sz w:val="24"/>
      <w:szCs w:val="24"/>
      <w:lang w:val="en-GB" w:eastAsia="ja-JP"/>
    </w:rPr>
  </w:style>
  <w:style w:type="paragraph" w:customStyle="1" w:styleId="AnnexTitle">
    <w:name w:val="Annex_Title"/>
    <w:basedOn w:val="Normal"/>
    <w:next w:val="Normal"/>
    <w:uiPriority w:val="99"/>
    <w:rsid w:val="00111507"/>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111507"/>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111507"/>
    <w:pPr>
      <w:tabs>
        <w:tab w:val="clear" w:pos="794"/>
        <w:tab w:val="clear" w:pos="1191"/>
        <w:tab w:val="clear" w:pos="1588"/>
        <w:tab w:val="clear" w:pos="1985"/>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111507"/>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111507"/>
    <w:pPr>
      <w:tabs>
        <w:tab w:val="clear" w:pos="794"/>
        <w:tab w:val="clear" w:pos="1191"/>
        <w:tab w:val="clear" w:pos="1588"/>
        <w:tab w:val="clear" w:pos="1985"/>
        <w:tab w:val="num" w:pos="432"/>
      </w:tabs>
      <w:overflowPunct/>
      <w:autoSpaceDE/>
      <w:autoSpaceDN/>
      <w:adjustRightInd/>
      <w:ind w:left="432" w:hanging="432"/>
      <w:textAlignment w:val="auto"/>
    </w:pPr>
    <w:rPr>
      <w:rFonts w:eastAsiaTheme="minorEastAsia"/>
      <w:szCs w:val="24"/>
      <w:lang w:val="en-GB" w:eastAsia="ja-JP"/>
    </w:rPr>
  </w:style>
  <w:style w:type="paragraph" w:customStyle="1" w:styleId="AnnexNo">
    <w:name w:val="Annex_No"/>
    <w:basedOn w:val="Normal"/>
    <w:next w:val="AnnexTitle"/>
    <w:rsid w:val="00111507"/>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8"/>
      <w:lang w:val="en-GB" w:eastAsia="ja-JP"/>
    </w:rPr>
  </w:style>
  <w:style w:type="paragraph" w:customStyle="1" w:styleId="endash">
    <w:name w:val="endash"/>
    <w:uiPriority w:val="99"/>
    <w:rsid w:val="001115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111507"/>
    <w:rPr>
      <w:rFonts w:cs="Times New Roman"/>
    </w:rPr>
  </w:style>
  <w:style w:type="paragraph" w:customStyle="1" w:styleId="proposedtext">
    <w:name w:val="proposed text"/>
    <w:basedOn w:val="Normal"/>
    <w:uiPriority w:val="99"/>
    <w:rsid w:val="00111507"/>
    <w:pPr>
      <w:tabs>
        <w:tab w:val="clear" w:pos="794"/>
        <w:tab w:val="clear" w:pos="1191"/>
        <w:tab w:val="clear" w:pos="1588"/>
        <w:tab w:val="clear" w:pos="1985"/>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111507"/>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111507"/>
    <w:rPr>
      <w:rFonts w:cs="Times New Roman"/>
      <w:i/>
    </w:rPr>
  </w:style>
  <w:style w:type="paragraph" w:customStyle="1" w:styleId="Numerowanie">
    <w:name w:val="Numerowanie"/>
    <w:aliases w:val="Z lewej:  0,63 cm,Wysunięcie:  0"/>
    <w:basedOn w:val="Normal"/>
    <w:uiPriority w:val="99"/>
    <w:rsid w:val="00111507"/>
    <w:pPr>
      <w:numPr>
        <w:numId w:val="7"/>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111507"/>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111507"/>
    <w:pPr>
      <w:tabs>
        <w:tab w:val="clear" w:pos="794"/>
        <w:tab w:val="clear" w:pos="1191"/>
        <w:tab w:val="clear" w:pos="1588"/>
        <w:tab w:val="clear" w:pos="1985"/>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111507"/>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111507"/>
    <w:pPr>
      <w:tabs>
        <w:tab w:val="clear" w:pos="794"/>
        <w:tab w:val="clear" w:pos="1191"/>
        <w:tab w:val="clear" w:pos="1588"/>
        <w:tab w:val="clear" w:pos="1985"/>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111507"/>
    <w:pPr>
      <w:tabs>
        <w:tab w:val="clear" w:pos="794"/>
        <w:tab w:val="clear" w:pos="1191"/>
        <w:tab w:val="clear" w:pos="1588"/>
        <w:tab w:val="clear" w:pos="1985"/>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
    <w:name w:val="table title"/>
    <w:basedOn w:val="Normal"/>
    <w:next w:val="Normal"/>
    <w:uiPriority w:val="99"/>
    <w:rsid w:val="00111507"/>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111507"/>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111507"/>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111507"/>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111507"/>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111507"/>
    <w:rPr>
      <w:rFonts w:ascii="Times New Roman" w:eastAsia="MS Mincho" w:hAnsi="Times New Roman"/>
      <w:sz w:val="24"/>
      <w:szCs w:val="24"/>
      <w:lang w:val="en-GB" w:eastAsia="ja-JP"/>
    </w:rPr>
  </w:style>
  <w:style w:type="character" w:customStyle="1" w:styleId="NormalWebChar">
    <w:name w:val="Normal (Web) Char"/>
    <w:link w:val="NormalWeb"/>
    <w:uiPriority w:val="99"/>
    <w:locked/>
    <w:rsid w:val="00111507"/>
    <w:rPr>
      <w:rFonts w:ascii="Times New Roman" w:eastAsiaTheme="minorEastAsia" w:hAnsi="Times New Roman"/>
      <w:sz w:val="24"/>
      <w:szCs w:val="24"/>
    </w:rPr>
  </w:style>
  <w:style w:type="character" w:customStyle="1" w:styleId="MacroTextChar">
    <w:name w:val="Macro Text Char"/>
    <w:basedOn w:val="DefaultParagraphFont"/>
    <w:link w:val="MacroText"/>
    <w:uiPriority w:val="99"/>
    <w:locked/>
    <w:rsid w:val="00111507"/>
    <w:rPr>
      <w:b/>
      <w:sz w:val="24"/>
    </w:rPr>
  </w:style>
  <w:style w:type="paragraph" w:styleId="MacroText">
    <w:name w:val="macro"/>
    <w:basedOn w:val="Normal"/>
    <w:link w:val="MacroTextChar"/>
    <w:uiPriority w:val="99"/>
    <w:rsid w:val="00111507"/>
    <w:pPr>
      <w:tabs>
        <w:tab w:val="clear" w:pos="794"/>
        <w:tab w:val="clear" w:pos="1191"/>
        <w:tab w:val="clear" w:pos="1588"/>
        <w:tab w:val="clear" w:pos="1985"/>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111507"/>
    <w:rPr>
      <w:rFonts w:ascii="Consolas" w:hAnsi="Consolas"/>
      <w:lang w:val="fr-FR" w:eastAsia="en-US"/>
    </w:rPr>
  </w:style>
  <w:style w:type="paragraph" w:customStyle="1" w:styleId="Telecomhead">
    <w:name w:val="Telecom head"/>
    <w:basedOn w:val="Normal"/>
    <w:rsid w:val="00111507"/>
    <w:pPr>
      <w:tabs>
        <w:tab w:val="clear" w:pos="794"/>
        <w:tab w:val="clear" w:pos="1191"/>
        <w:tab w:val="clear" w:pos="1588"/>
        <w:tab w:val="clear" w:pos="1985"/>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111507"/>
    <w:pPr>
      <w:tabs>
        <w:tab w:val="clear" w:pos="794"/>
        <w:tab w:val="clear" w:pos="1191"/>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111507"/>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111507"/>
  </w:style>
  <w:style w:type="paragraph" w:styleId="Title">
    <w:name w:val="Title"/>
    <w:basedOn w:val="Normal"/>
    <w:next w:val="Normal"/>
    <w:link w:val="TitleChar"/>
    <w:uiPriority w:val="10"/>
    <w:rsid w:val="00111507"/>
    <w:pPr>
      <w:tabs>
        <w:tab w:val="clear" w:pos="794"/>
        <w:tab w:val="clear" w:pos="1191"/>
        <w:tab w:val="clear" w:pos="1588"/>
        <w:tab w:val="clear" w:pos="1985"/>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111507"/>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111507"/>
    <w:pPr>
      <w:tabs>
        <w:tab w:val="clear" w:pos="794"/>
        <w:tab w:val="clear" w:pos="1191"/>
        <w:tab w:val="clear" w:pos="1588"/>
        <w:tab w:val="clear" w:pos="1985"/>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111507"/>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111507"/>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heme="minorEastAsia" w:hAnsi="Arial"/>
      <w:b/>
      <w:bCs/>
      <w:szCs w:val="24"/>
      <w:lang w:val="en-GB" w:eastAsia="ja-JP"/>
    </w:rPr>
  </w:style>
  <w:style w:type="paragraph" w:customStyle="1" w:styleId="TitleCover">
    <w:name w:val="Title Cover"/>
    <w:basedOn w:val="Normal"/>
    <w:next w:val="Normal"/>
    <w:link w:val="TitleCoverChar"/>
    <w:uiPriority w:val="99"/>
    <w:rsid w:val="00111507"/>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111507"/>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111507"/>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111507"/>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Batang" w:hAnsi="Cambria"/>
      <w:bCs/>
      <w:color w:val="365F91"/>
      <w:sz w:val="28"/>
      <w:szCs w:val="28"/>
      <w:lang w:val="en-GB"/>
    </w:rPr>
  </w:style>
  <w:style w:type="paragraph" w:customStyle="1" w:styleId="SubtitleSecondPage">
    <w:name w:val="Subtitle Second Page"/>
    <w:uiPriority w:val="99"/>
    <w:rsid w:val="00111507"/>
    <w:pPr>
      <w:spacing w:after="200"/>
    </w:pPr>
    <w:rPr>
      <w:rFonts w:ascii="Tahoma" w:eastAsia="Batang" w:hAnsi="Tahoma"/>
      <w:i/>
      <w:iCs/>
      <w:color w:val="808080"/>
      <w:spacing w:val="10"/>
    </w:rPr>
  </w:style>
  <w:style w:type="paragraph" w:customStyle="1" w:styleId="TableTextBold">
    <w:name w:val="Table Text Bold"/>
    <w:uiPriority w:val="99"/>
    <w:rsid w:val="00111507"/>
    <w:rPr>
      <w:rFonts w:ascii="Tahoma" w:eastAsia="Batang" w:hAnsi="Tahoma"/>
      <w:b/>
      <w:spacing w:val="6"/>
      <w:sz w:val="15"/>
      <w:szCs w:val="16"/>
    </w:rPr>
  </w:style>
  <w:style w:type="paragraph" w:customStyle="1" w:styleId="BlockQuotation">
    <w:name w:val="Block Quotation"/>
    <w:basedOn w:val="Normal"/>
    <w:link w:val="BlockQuotationChar"/>
    <w:uiPriority w:val="99"/>
    <w:rsid w:val="00111507"/>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111507"/>
    <w:rPr>
      <w:rFonts w:ascii="Tahoma" w:eastAsiaTheme="minorEastAsia" w:hAnsi="Tahoma"/>
      <w:i/>
      <w:spacing w:val="10"/>
      <w:sz w:val="17"/>
      <w:szCs w:val="24"/>
      <w:lang w:val="en-GB" w:eastAsia="en-US"/>
    </w:rPr>
  </w:style>
  <w:style w:type="paragraph" w:styleId="Index4">
    <w:name w:val="index 4"/>
    <w:basedOn w:val="Normal"/>
    <w:rsid w:val="00111507"/>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111507"/>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111507"/>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111507"/>
    <w:rPr>
      <w:rFonts w:ascii="Tahoma" w:hAnsi="Tahoma"/>
      <w:b/>
      <w:spacing w:val="4"/>
      <w:kern w:val="0"/>
    </w:rPr>
  </w:style>
  <w:style w:type="paragraph" w:styleId="ListBullet">
    <w:name w:val="List Bullet"/>
    <w:basedOn w:val="Normal"/>
    <w:uiPriority w:val="99"/>
    <w:rsid w:val="00111507"/>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111507"/>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111507"/>
    <w:pPr>
      <w:spacing w:after="200" w:line="320" w:lineRule="exact"/>
    </w:pPr>
    <w:rPr>
      <w:rFonts w:ascii="Tahoma" w:eastAsia="Batang" w:hAnsi="Tahoma"/>
      <w:i/>
      <w:color w:val="808080"/>
      <w:spacing w:val="20"/>
      <w:kern w:val="28"/>
      <w:sz w:val="28"/>
      <w:szCs w:val="40"/>
    </w:rPr>
  </w:style>
  <w:style w:type="paragraph" w:styleId="TableofAuthorities">
    <w:name w:val="table of authorities"/>
    <w:basedOn w:val="Normal"/>
    <w:uiPriority w:val="99"/>
    <w:rsid w:val="00111507"/>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111507"/>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111507"/>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111507"/>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111507"/>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111507"/>
    <w:pPr>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111507"/>
    <w:pPr>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111507"/>
    <w:rPr>
      <w:rFonts w:ascii="Times New Roman" w:hAnsi="Times New Roman"/>
      <w:sz w:val="24"/>
      <w:lang w:val="en-GB" w:eastAsia="en-US"/>
    </w:rPr>
  </w:style>
  <w:style w:type="paragraph" w:customStyle="1" w:styleId="Requirement">
    <w:name w:val="Requirement"/>
    <w:basedOn w:val="Normal"/>
    <w:link w:val="RequirementChar"/>
    <w:uiPriority w:val="99"/>
    <w:rsid w:val="00111507"/>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111507"/>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111507"/>
    <w:pPr>
      <w:tabs>
        <w:tab w:val="clear" w:pos="794"/>
        <w:tab w:val="clear" w:pos="1191"/>
        <w:tab w:val="clear" w:pos="1588"/>
        <w:tab w:val="clear" w:pos="1985"/>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111507"/>
    <w:rPr>
      <w:rFonts w:ascii="Gulim" w:eastAsia="Gulim" w:hAnsi="Times New Roman"/>
      <w:sz w:val="18"/>
      <w:szCs w:val="18"/>
      <w:lang w:val="en-GB" w:eastAsia="ja-JP"/>
    </w:rPr>
  </w:style>
  <w:style w:type="character" w:customStyle="1" w:styleId="TableheadChar">
    <w:name w:val="Table_head Char"/>
    <w:basedOn w:val="DefaultParagraphFont"/>
    <w:uiPriority w:val="99"/>
    <w:rsid w:val="00111507"/>
    <w:rPr>
      <w:rFonts w:cs="Times New Roman"/>
      <w:b/>
      <w:sz w:val="22"/>
      <w:lang w:val="en-GB" w:eastAsia="en-US" w:bidi="ar-SA"/>
    </w:rPr>
  </w:style>
  <w:style w:type="paragraph" w:styleId="BodyTextIndent2">
    <w:name w:val="Body Text Indent 2"/>
    <w:basedOn w:val="Normal"/>
    <w:link w:val="BodyTextIndent2Char"/>
    <w:rsid w:val="00111507"/>
    <w:pPr>
      <w:tabs>
        <w:tab w:val="clear" w:pos="794"/>
        <w:tab w:val="clear" w:pos="1191"/>
        <w:tab w:val="clear" w:pos="1588"/>
        <w:tab w:val="clear" w:pos="1985"/>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111507"/>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111507"/>
    <w:rPr>
      <w:rFonts w:cs="Times New Roman"/>
    </w:rPr>
  </w:style>
  <w:style w:type="paragraph" w:customStyle="1" w:styleId="AnnexRef0">
    <w:name w:val="Annex_Ref"/>
    <w:basedOn w:val="Normal"/>
    <w:next w:val="Normal"/>
    <w:uiPriority w:val="99"/>
    <w:rsid w:val="00111507"/>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eastAsia="ja-JP"/>
    </w:rPr>
  </w:style>
  <w:style w:type="character" w:styleId="LineNumber">
    <w:name w:val="line number"/>
    <w:basedOn w:val="DefaultParagraphFont"/>
    <w:rsid w:val="00111507"/>
    <w:rPr>
      <w:rFonts w:cs="Times New Roman"/>
    </w:rPr>
  </w:style>
  <w:style w:type="paragraph" w:customStyle="1" w:styleId="TableLegend0">
    <w:name w:val="Table_Legend"/>
    <w:basedOn w:val="TableText0"/>
    <w:uiPriority w:val="99"/>
    <w:rsid w:val="00111507"/>
    <w:pPr>
      <w:spacing w:before="120"/>
    </w:pPr>
  </w:style>
  <w:style w:type="paragraph" w:customStyle="1" w:styleId="TableTitle0">
    <w:name w:val="Table_Title"/>
    <w:basedOn w:val="Normal"/>
    <w:next w:val="TableText0"/>
    <w:uiPriority w:val="99"/>
    <w:rsid w:val="00111507"/>
    <w:pPr>
      <w:keepNext/>
      <w:keepLines/>
      <w:tabs>
        <w:tab w:val="clear" w:pos="794"/>
        <w:tab w:val="clear" w:pos="1191"/>
        <w:tab w:val="clear" w:pos="1588"/>
        <w:tab w:val="clear" w:pos="1985"/>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111507"/>
    <w:pPr>
      <w:keepNext/>
      <w:keepLines/>
      <w:tabs>
        <w:tab w:val="clear" w:pos="794"/>
        <w:tab w:val="clear" w:pos="1191"/>
        <w:tab w:val="clear" w:pos="1588"/>
        <w:tab w:val="clear" w:pos="1985"/>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
    <w:name w:val="Figure_Title"/>
    <w:basedOn w:val="TableTitle0"/>
    <w:next w:val="Normalaftertitle0"/>
    <w:uiPriority w:val="99"/>
    <w:rsid w:val="00111507"/>
    <w:pPr>
      <w:keepNext w:val="0"/>
      <w:spacing w:before="240" w:after="480"/>
    </w:pPr>
  </w:style>
  <w:style w:type="paragraph" w:customStyle="1" w:styleId="AppendixRef">
    <w:name w:val="Appendix_Ref"/>
    <w:basedOn w:val="AnnexRef0"/>
    <w:next w:val="Normalaftertitle0"/>
    <w:uiPriority w:val="99"/>
    <w:rsid w:val="00111507"/>
  </w:style>
  <w:style w:type="paragraph" w:customStyle="1" w:styleId="AppendixTitle">
    <w:name w:val="Appendix_Title"/>
    <w:basedOn w:val="AnnexTitle"/>
    <w:next w:val="AppendixRef"/>
    <w:uiPriority w:val="99"/>
    <w:rsid w:val="00111507"/>
    <w:pPr>
      <w:spacing w:before="240" w:after="280"/>
    </w:pPr>
    <w:rPr>
      <w:rFonts w:ascii="Times New Roman" w:hAnsi="Times New Roman"/>
      <w:sz w:val="28"/>
      <w:u w:val="none"/>
    </w:rPr>
  </w:style>
  <w:style w:type="paragraph" w:customStyle="1" w:styleId="RefTitle0">
    <w:name w:val="Ref_Title"/>
    <w:basedOn w:val="Normal"/>
    <w:next w:val="RefText0"/>
    <w:uiPriority w:val="99"/>
    <w:rsid w:val="00111507"/>
    <w:pPr>
      <w:tabs>
        <w:tab w:val="clear" w:pos="794"/>
        <w:tab w:val="clear" w:pos="1191"/>
        <w:tab w:val="clear" w:pos="1588"/>
        <w:tab w:val="clear" w:pos="1985"/>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111507"/>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111507"/>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111507"/>
    <w:pPr>
      <w:overflowPunct/>
      <w:autoSpaceDE/>
      <w:autoSpaceDN/>
      <w:adjustRightInd/>
      <w:spacing w:before="240"/>
      <w:jc w:val="center"/>
      <w:textAlignment w:val="auto"/>
    </w:pPr>
    <w:rPr>
      <w:rFonts w:eastAsiaTheme="minorEastAsia"/>
      <w:lang w:val="en-GB" w:eastAsia="ja-JP"/>
    </w:rPr>
  </w:style>
  <w:style w:type="paragraph" w:customStyle="1" w:styleId="RecRef0">
    <w:name w:val="Rec_Ref"/>
    <w:basedOn w:val="RecTitle0"/>
    <w:next w:val="Normal"/>
    <w:uiPriority w:val="99"/>
    <w:rsid w:val="00111507"/>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11507"/>
    <w:pPr>
      <w:keepNext/>
      <w:keepLines/>
      <w:tabs>
        <w:tab w:val="clear" w:pos="794"/>
        <w:tab w:val="clear" w:pos="1191"/>
        <w:tab w:val="clear" w:pos="1588"/>
        <w:tab w:val="clear" w:pos="1985"/>
      </w:tabs>
      <w:overflowPunct/>
      <w:autoSpaceDE/>
      <w:autoSpaceDN/>
      <w:adjustRightInd/>
      <w:spacing w:before="160"/>
      <w:ind w:left="794"/>
      <w:textAlignment w:val="auto"/>
    </w:pPr>
    <w:rPr>
      <w:rFonts w:eastAsiaTheme="minorEastAsia"/>
      <w:i/>
      <w:szCs w:val="24"/>
      <w:lang w:val="en-GB" w:eastAsia="ja-JP"/>
    </w:rPr>
  </w:style>
  <w:style w:type="paragraph" w:customStyle="1" w:styleId="Part">
    <w:name w:val="Part"/>
    <w:basedOn w:val="Normal"/>
    <w:uiPriority w:val="99"/>
    <w:rsid w:val="00111507"/>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111507"/>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11150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111507"/>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111507"/>
    <w:pPr>
      <w:tabs>
        <w:tab w:val="left" w:pos="7371"/>
      </w:tabs>
      <w:spacing w:after="560"/>
    </w:pPr>
  </w:style>
  <w:style w:type="paragraph" w:customStyle="1" w:styleId="headingi0">
    <w:name w:val="heading_i"/>
    <w:basedOn w:val="Heading3"/>
    <w:next w:val="Normal"/>
    <w:uiPriority w:val="99"/>
    <w:rsid w:val="00111507"/>
    <w:pPr>
      <w:tabs>
        <w:tab w:val="clear" w:pos="794"/>
        <w:tab w:val="clear" w:pos="1191"/>
        <w:tab w:val="clear" w:pos="1588"/>
        <w:tab w:val="clear" w:pos="1985"/>
      </w:tabs>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111507"/>
    <w:rPr>
      <w:szCs w:val="20"/>
    </w:rPr>
  </w:style>
  <w:style w:type="paragraph" w:customStyle="1" w:styleId="ArtHeading0">
    <w:name w:val="Art_Heading"/>
    <w:basedOn w:val="Normal"/>
    <w:next w:val="Normalaftertitle0"/>
    <w:uiPriority w:val="99"/>
    <w:rsid w:val="00111507"/>
    <w:pPr>
      <w:tabs>
        <w:tab w:val="clear" w:pos="794"/>
        <w:tab w:val="clear" w:pos="1191"/>
        <w:tab w:val="clear" w:pos="1588"/>
        <w:tab w:val="clear" w:pos="1985"/>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0"/>
    <w:uiPriority w:val="99"/>
    <w:rsid w:val="00111507"/>
    <w:pPr>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0"/>
    <w:uiPriority w:val="99"/>
    <w:rsid w:val="00111507"/>
  </w:style>
  <w:style w:type="paragraph" w:customStyle="1" w:styleId="PartRef0">
    <w:name w:val="Part_Ref"/>
    <w:basedOn w:val="AnnexRef0"/>
    <w:next w:val="Normalaftertitle0"/>
    <w:uiPriority w:val="99"/>
    <w:rsid w:val="00111507"/>
  </w:style>
  <w:style w:type="paragraph" w:customStyle="1" w:styleId="PartTitle0">
    <w:name w:val="Part_Title"/>
    <w:basedOn w:val="AnnexTitle"/>
    <w:next w:val="PartRef0"/>
    <w:uiPriority w:val="99"/>
    <w:rsid w:val="00111507"/>
    <w:pPr>
      <w:spacing w:before="240" w:after="280"/>
    </w:pPr>
    <w:rPr>
      <w:rFonts w:ascii="Times New Roman" w:hAnsi="Times New Roman"/>
      <w:sz w:val="28"/>
      <w:u w:val="none"/>
    </w:rPr>
  </w:style>
  <w:style w:type="paragraph" w:customStyle="1" w:styleId="RecDate0">
    <w:name w:val="Rec_Date"/>
    <w:basedOn w:val="RecRef0"/>
    <w:next w:val="Normalaftertitle0"/>
    <w:uiPriority w:val="99"/>
    <w:rsid w:val="00111507"/>
    <w:pPr>
      <w:jc w:val="right"/>
    </w:pPr>
  </w:style>
  <w:style w:type="paragraph" w:customStyle="1" w:styleId="ResDate0">
    <w:name w:val="Res_Date"/>
    <w:basedOn w:val="RecDate0"/>
    <w:next w:val="Normalaftertitle0"/>
    <w:uiPriority w:val="99"/>
    <w:rsid w:val="00111507"/>
    <w:rPr>
      <w:sz w:val="24"/>
    </w:rPr>
  </w:style>
  <w:style w:type="paragraph" w:customStyle="1" w:styleId="ResRef0">
    <w:name w:val="Res_Ref"/>
    <w:basedOn w:val="RecRef0"/>
    <w:next w:val="ResDate0"/>
    <w:uiPriority w:val="99"/>
    <w:rsid w:val="00111507"/>
    <w:rPr>
      <w:sz w:val="24"/>
    </w:rPr>
  </w:style>
  <w:style w:type="paragraph" w:customStyle="1" w:styleId="ResTitle0">
    <w:name w:val="Res_Title"/>
    <w:basedOn w:val="RecTitle0"/>
    <w:next w:val="ResRef0"/>
    <w:uiPriority w:val="99"/>
    <w:rsid w:val="00111507"/>
  </w:style>
  <w:style w:type="paragraph" w:customStyle="1" w:styleId="SectionTitle0">
    <w:name w:val="Section_Title"/>
    <w:basedOn w:val="Normal"/>
    <w:next w:val="Normalaftertitle0"/>
    <w:uiPriority w:val="99"/>
    <w:rsid w:val="00111507"/>
    <w:pPr>
      <w:tabs>
        <w:tab w:val="clear" w:pos="794"/>
        <w:tab w:val="clear" w:pos="1191"/>
        <w:tab w:val="clear" w:pos="1588"/>
        <w:tab w:val="clear" w:pos="1985"/>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111507"/>
    <w:pPr>
      <w:widowControl w:val="0"/>
      <w:tabs>
        <w:tab w:val="clear" w:pos="794"/>
        <w:tab w:val="clear" w:pos="1191"/>
        <w:tab w:val="clear" w:pos="1588"/>
        <w:tab w:val="clear" w:pos="1985"/>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0">
    <w:name w:val="Table_#"/>
    <w:basedOn w:val="Normal"/>
    <w:next w:val="TableTitle0"/>
    <w:uiPriority w:val="99"/>
    <w:rsid w:val="00111507"/>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111507"/>
    <w:pPr>
      <w:tabs>
        <w:tab w:val="clear" w:pos="794"/>
        <w:tab w:val="clear" w:pos="1191"/>
        <w:tab w:val="clear" w:pos="1588"/>
        <w:tab w:val="clear" w:pos="1985"/>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111507"/>
    <w:pPr>
      <w:widowControl w:val="0"/>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111507"/>
    <w:rPr>
      <w:rFonts w:ascii="Courier New" w:eastAsiaTheme="minorEastAsia" w:hAnsi="Courier New"/>
      <w:szCs w:val="24"/>
      <w:lang w:val="en-GB" w:eastAsia="ja-JP"/>
    </w:rPr>
  </w:style>
  <w:style w:type="paragraph" w:customStyle="1" w:styleId="Terms">
    <w:name w:val="Term(s)"/>
    <w:basedOn w:val="Normal"/>
    <w:next w:val="Definition"/>
    <w:uiPriority w:val="99"/>
    <w:rsid w:val="00111507"/>
    <w:pPr>
      <w:keepNext/>
      <w:tabs>
        <w:tab w:val="clear" w:pos="794"/>
        <w:tab w:val="clear" w:pos="1191"/>
        <w:tab w:val="clear" w:pos="1588"/>
        <w:tab w:val="clear" w:pos="1985"/>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111507"/>
    <w:pPr>
      <w:tabs>
        <w:tab w:val="clear" w:pos="794"/>
        <w:tab w:val="clear" w:pos="1191"/>
        <w:tab w:val="clear" w:pos="1588"/>
        <w:tab w:val="clear" w:pos="1985"/>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111507"/>
    <w:pPr>
      <w:widowControl w:val="0"/>
      <w:tabs>
        <w:tab w:val="clear" w:pos="794"/>
        <w:tab w:val="clear" w:pos="1191"/>
        <w:tab w:val="clear" w:pos="1588"/>
        <w:tab w:val="clear" w:pos="1985"/>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11150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111507"/>
    <w:rPr>
      <w:rFonts w:ascii="Arial Unicode MS" w:eastAsia="Arial Unicode MS" w:hAnsi="Arial Unicode MS" w:cs="Arial Unicode MS"/>
      <w:szCs w:val="24"/>
      <w:lang w:val="en-GB" w:eastAsia="ja-JP"/>
    </w:rPr>
  </w:style>
  <w:style w:type="paragraph" w:customStyle="1" w:styleId="Body">
    <w:name w:val="Body"/>
    <w:basedOn w:val="Normal"/>
    <w:uiPriority w:val="99"/>
    <w:rsid w:val="00111507"/>
    <w:pPr>
      <w:tabs>
        <w:tab w:val="clear" w:pos="794"/>
        <w:tab w:val="clear" w:pos="1191"/>
        <w:tab w:val="clear" w:pos="1588"/>
        <w:tab w:val="clear" w:pos="1985"/>
      </w:tabs>
      <w:overflowPunct/>
      <w:autoSpaceDE/>
      <w:autoSpaceDN/>
      <w:adjustRightInd/>
      <w:ind w:firstLine="432"/>
      <w:jc w:val="both"/>
      <w:textAlignment w:val="auto"/>
    </w:pPr>
    <w:rPr>
      <w:rFonts w:eastAsiaTheme="minorEastAsia"/>
      <w:szCs w:val="24"/>
      <w:lang w:val="en-GB" w:eastAsia="ja-JP"/>
    </w:rPr>
  </w:style>
  <w:style w:type="paragraph" w:customStyle="1" w:styleId="Annexref">
    <w:name w:val="Annex_ref"/>
    <w:basedOn w:val="Normal"/>
    <w:next w:val="Normal"/>
    <w:rsid w:val="00111507"/>
    <w:pPr>
      <w:keepNext/>
      <w:keepLines/>
      <w:numPr>
        <w:numId w:val="8"/>
      </w:numPr>
      <w:tabs>
        <w:tab w:val="clear" w:pos="360"/>
        <w:tab w:val="clear" w:pos="794"/>
        <w:tab w:val="clear" w:pos="1191"/>
        <w:tab w:val="clear" w:pos="1588"/>
        <w:tab w:val="clear" w:pos="1985"/>
      </w:tabs>
      <w:overflowPunct/>
      <w:autoSpaceDE/>
      <w:autoSpaceDN/>
      <w:adjustRightInd/>
      <w:spacing w:after="280"/>
      <w:ind w:left="0" w:firstLine="0"/>
      <w:jc w:val="center"/>
      <w:textAlignment w:val="auto"/>
    </w:pPr>
    <w:rPr>
      <w:rFonts w:eastAsiaTheme="minorEastAsia"/>
      <w:i/>
      <w:iCs/>
      <w:sz w:val="20"/>
      <w:szCs w:val="24"/>
      <w:lang w:val="en-GB" w:eastAsia="ja-JP"/>
    </w:rPr>
  </w:style>
  <w:style w:type="paragraph" w:customStyle="1" w:styleId="Num-DocParagraph">
    <w:name w:val="Num-Doc Paragraph"/>
    <w:basedOn w:val="Normal"/>
    <w:uiPriority w:val="99"/>
    <w:rsid w:val="00111507"/>
    <w:pPr>
      <w:tabs>
        <w:tab w:val="clear" w:pos="794"/>
        <w:tab w:val="clear" w:pos="1191"/>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111507"/>
    <w:rPr>
      <w:rFonts w:eastAsia="SimSun" w:cs="Times New Roman"/>
      <w:sz w:val="22"/>
      <w:szCs w:val="22"/>
      <w:lang w:val="en-GB" w:eastAsia="zh-CN" w:bidi="ar-SA"/>
    </w:rPr>
  </w:style>
  <w:style w:type="paragraph" w:customStyle="1" w:styleId="sgmH0">
    <w:name w:val="sgmH0"/>
    <w:basedOn w:val="Normal"/>
    <w:uiPriority w:val="99"/>
    <w:rsid w:val="00111507"/>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111507"/>
    <w:pPr>
      <w:tabs>
        <w:tab w:val="clear" w:pos="794"/>
        <w:tab w:val="clear" w:pos="1191"/>
        <w:tab w:val="clear" w:pos="1588"/>
        <w:tab w:val="clear" w:pos="1985"/>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111507"/>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111507"/>
    <w:pPr>
      <w:tabs>
        <w:tab w:val="clear" w:pos="794"/>
        <w:tab w:val="clear" w:pos="1191"/>
        <w:tab w:val="clear" w:pos="1588"/>
        <w:tab w:val="clear" w:pos="1985"/>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111507"/>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11507"/>
    <w:pPr>
      <w:tabs>
        <w:tab w:val="clear" w:pos="794"/>
        <w:tab w:val="clear" w:pos="1191"/>
        <w:tab w:val="clear" w:pos="1588"/>
        <w:tab w:val="clear" w:pos="1985"/>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111507"/>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111507"/>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111507"/>
    <w:pPr>
      <w:tabs>
        <w:tab w:val="clear" w:pos="794"/>
        <w:tab w:val="clear" w:pos="1191"/>
        <w:tab w:val="clear" w:pos="1588"/>
        <w:tab w:val="clear" w:pos="1985"/>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111507"/>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11507"/>
  </w:style>
  <w:style w:type="paragraph" w:customStyle="1" w:styleId="WW-2">
    <w:name w:val="WW-箇条書き 2"/>
    <w:basedOn w:val="Normal"/>
    <w:uiPriority w:val="99"/>
    <w:rsid w:val="00111507"/>
    <w:pPr>
      <w:tabs>
        <w:tab w:val="clear" w:pos="794"/>
        <w:tab w:val="clear" w:pos="1191"/>
        <w:tab w:val="clear" w:pos="1588"/>
        <w:tab w:val="clear" w:pos="1985"/>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111507"/>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111507"/>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111507"/>
    <w:pPr>
      <w:tabs>
        <w:tab w:val="clear" w:pos="794"/>
        <w:tab w:val="clear" w:pos="1191"/>
        <w:tab w:val="clear" w:pos="1588"/>
        <w:tab w:val="clear" w:pos="1985"/>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111507"/>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111507"/>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111507"/>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111507"/>
    <w:pPr>
      <w:keepLines/>
      <w:tabs>
        <w:tab w:val="clear" w:pos="794"/>
        <w:tab w:val="clear" w:pos="1191"/>
        <w:tab w:val="clear" w:pos="1588"/>
        <w:tab w:val="clear" w:pos="1985"/>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111507"/>
    <w:pPr>
      <w:keepNext/>
      <w:numPr>
        <w:numId w:val="9"/>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111507"/>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111507"/>
    <w:pPr>
      <w:tabs>
        <w:tab w:val="clear" w:pos="794"/>
        <w:tab w:val="clear" w:pos="1191"/>
        <w:tab w:val="clear" w:pos="1588"/>
        <w:tab w:val="clear" w:pos="1985"/>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
    <w:name w:val="TABLE"/>
    <w:basedOn w:val="BodyTextIndent"/>
    <w:next w:val="BodyTextFirstIndent"/>
    <w:autoRedefine/>
    <w:uiPriority w:val="99"/>
    <w:rsid w:val="00111507"/>
    <w:pPr>
      <w:widowControl w:val="0"/>
      <w:numPr>
        <w:numId w:val="10"/>
      </w:numPr>
      <w:tabs>
        <w:tab w:val="num" w:pos="719"/>
      </w:tabs>
      <w:spacing w:before="240" w:after="120"/>
      <w:jc w:val="center"/>
    </w:pPr>
    <w:rPr>
      <w:b/>
    </w:rPr>
  </w:style>
  <w:style w:type="paragraph" w:styleId="BodyText">
    <w:name w:val="Body Text"/>
    <w:basedOn w:val="Normal"/>
    <w:link w:val="BodyTextChar"/>
    <w:semiHidden/>
    <w:unhideWhenUsed/>
    <w:rsid w:val="00111507"/>
    <w:pPr>
      <w:spacing w:after="120"/>
    </w:pPr>
  </w:style>
  <w:style w:type="character" w:customStyle="1" w:styleId="BodyTextChar">
    <w:name w:val="Body Text Char"/>
    <w:basedOn w:val="DefaultParagraphFont"/>
    <w:link w:val="BodyText"/>
    <w:semiHidden/>
    <w:rsid w:val="00111507"/>
    <w:rPr>
      <w:rFonts w:ascii="Times New Roman" w:hAnsi="Times New Roman"/>
      <w:sz w:val="24"/>
      <w:lang w:val="fr-FR" w:eastAsia="en-US"/>
    </w:rPr>
  </w:style>
  <w:style w:type="paragraph" w:styleId="BodyTextFirstIndent">
    <w:name w:val="Body Text First Indent"/>
    <w:basedOn w:val="Normal"/>
    <w:link w:val="BodyTextFirstIndentChar"/>
    <w:rsid w:val="00111507"/>
    <w:pPr>
      <w:tabs>
        <w:tab w:val="clear" w:pos="794"/>
        <w:tab w:val="clear" w:pos="1191"/>
        <w:tab w:val="clear" w:pos="1588"/>
        <w:tab w:val="clear" w:pos="1985"/>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111507"/>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111507"/>
    <w:pPr>
      <w:tabs>
        <w:tab w:val="clear" w:pos="794"/>
        <w:tab w:val="clear" w:pos="1191"/>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111507"/>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111507"/>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111507"/>
    <w:pPr>
      <w:tabs>
        <w:tab w:val="clear" w:pos="794"/>
        <w:tab w:val="clear" w:pos="1191"/>
        <w:tab w:val="clear" w:pos="1588"/>
        <w:tab w:val="clear" w:pos="1985"/>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111507"/>
    <w:pPr>
      <w:tabs>
        <w:tab w:val="clear" w:pos="794"/>
        <w:tab w:val="clear" w:pos="1191"/>
        <w:tab w:val="clear" w:pos="1588"/>
        <w:tab w:val="clear" w:pos="1985"/>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111507"/>
    <w:rPr>
      <w:rFonts w:ascii="Times New Roman" w:eastAsiaTheme="minorEastAsia" w:hAnsi="Times New Roman"/>
      <w:sz w:val="24"/>
      <w:szCs w:val="24"/>
      <w:lang w:val="en-GB" w:eastAsia="ja-JP"/>
    </w:rPr>
  </w:style>
  <w:style w:type="paragraph" w:customStyle="1" w:styleId="Appendixtitle0">
    <w:name w:val="Appendix_title"/>
    <w:basedOn w:val="AnnexTitle"/>
    <w:next w:val="Normalaftertitle0"/>
    <w:rsid w:val="00111507"/>
    <w:pPr>
      <w:spacing w:before="240" w:after="280"/>
    </w:pPr>
    <w:rPr>
      <w:sz w:val="28"/>
      <w:u w:val="none"/>
    </w:rPr>
  </w:style>
  <w:style w:type="paragraph" w:customStyle="1" w:styleId="List1">
    <w:name w:val="List1"/>
    <w:basedOn w:val="Normal"/>
    <w:uiPriority w:val="99"/>
    <w:rsid w:val="00111507"/>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111507"/>
    <w:pPr>
      <w:widowControl w:val="0"/>
      <w:tabs>
        <w:tab w:val="clear" w:pos="794"/>
        <w:tab w:val="clear" w:pos="1191"/>
        <w:tab w:val="clear" w:pos="1588"/>
        <w:tab w:val="clear" w:pos="1985"/>
        <w:tab w:val="left" w:pos="360"/>
      </w:tabs>
      <w:overflowPunct/>
      <w:autoSpaceDE/>
      <w:autoSpaceDN/>
      <w:adjustRightInd/>
      <w:spacing w:before="0" w:after="240"/>
      <w:ind w:left="360" w:hanging="360"/>
      <w:textAlignment w:val="auto"/>
    </w:pPr>
    <w:rPr>
      <w:rFonts w:eastAsiaTheme="minorEastAsia"/>
      <w:szCs w:val="24"/>
      <w:lang w:val="nb-NO" w:eastAsia="ja-JP"/>
    </w:rPr>
  </w:style>
  <w:style w:type="paragraph" w:customStyle="1" w:styleId="hstyle0">
    <w:name w:val="hstyle0"/>
    <w:basedOn w:val="Normal"/>
    <w:uiPriority w:val="99"/>
    <w:rsid w:val="00111507"/>
    <w:pPr>
      <w:numPr>
        <w:numId w:val="11"/>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3">
    <w:name w:val="連番１"/>
    <w:basedOn w:val="Normal"/>
    <w:uiPriority w:val="99"/>
    <w:rsid w:val="00111507"/>
    <w:pPr>
      <w:widowControl w:val="0"/>
      <w:tabs>
        <w:tab w:val="clear" w:pos="794"/>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111507"/>
    <w:rPr>
      <w:rFonts w:ascii="Lucida Console" w:eastAsia="SimSun" w:hAnsi="Lucida Console" w:cs="Courier New"/>
      <w:sz w:val="24"/>
      <w:szCs w:val="24"/>
    </w:rPr>
  </w:style>
  <w:style w:type="character" w:styleId="HTMLKeyboard">
    <w:name w:val="HTML Keyboard"/>
    <w:basedOn w:val="DefaultParagraphFont"/>
    <w:uiPriority w:val="99"/>
    <w:rsid w:val="00111507"/>
    <w:rPr>
      <w:rFonts w:ascii="Lucida Console" w:eastAsia="SimSun" w:hAnsi="Lucida Console" w:cs="Courier New"/>
      <w:sz w:val="24"/>
      <w:szCs w:val="24"/>
    </w:rPr>
  </w:style>
  <w:style w:type="character" w:styleId="HTMLSample">
    <w:name w:val="HTML Sample"/>
    <w:basedOn w:val="DefaultParagraphFont"/>
    <w:uiPriority w:val="99"/>
    <w:rsid w:val="00111507"/>
    <w:rPr>
      <w:rFonts w:ascii="Lucida Console" w:eastAsia="SimSun" w:hAnsi="Lucida Console" w:cs="Courier New"/>
      <w:sz w:val="24"/>
      <w:szCs w:val="24"/>
    </w:rPr>
  </w:style>
  <w:style w:type="character" w:styleId="HTMLTypewriter">
    <w:name w:val="HTML Typewriter"/>
    <w:basedOn w:val="DefaultParagraphFont"/>
    <w:uiPriority w:val="99"/>
    <w:rsid w:val="00111507"/>
    <w:rPr>
      <w:rFonts w:ascii="Lucida Console" w:eastAsia="SimSun" w:hAnsi="Lucida Console" w:cs="Courier New"/>
      <w:sz w:val="24"/>
      <w:szCs w:val="24"/>
    </w:rPr>
  </w:style>
  <w:style w:type="paragraph" w:customStyle="1" w:styleId="collapsepanelheader">
    <w:name w:val="collapsepanelheader"/>
    <w:basedOn w:val="Normal"/>
    <w:uiPriority w:val="99"/>
    <w:rsid w:val="00111507"/>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111507"/>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111507"/>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111507"/>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111507"/>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111507"/>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111507"/>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111507"/>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111507"/>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111507"/>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111507"/>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111507"/>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111507"/>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111507"/>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111507"/>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111507"/>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111507"/>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111507"/>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111507"/>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111507"/>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111507"/>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111507"/>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111507"/>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111507"/>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111507"/>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111507"/>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111507"/>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111507"/>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111507"/>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111507"/>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111507"/>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111507"/>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111507"/>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111507"/>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111507"/>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111507"/>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111507"/>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111507"/>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111507"/>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111507"/>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111507"/>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111507"/>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111507"/>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111507"/>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111507"/>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111507"/>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111507"/>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111507"/>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111507"/>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111507"/>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111507"/>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1115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111507"/>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111507"/>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111507"/>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111507"/>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1115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apple-style-span">
    <w:name w:val="apple-style-span"/>
    <w:basedOn w:val="DefaultParagraphFont"/>
    <w:rsid w:val="00111507"/>
    <w:rPr>
      <w:rFonts w:cs="Times New Roman"/>
    </w:rPr>
  </w:style>
  <w:style w:type="paragraph" w:customStyle="1" w:styleId="LSForAction">
    <w:name w:val="LSForAction"/>
    <w:basedOn w:val="Normal"/>
    <w:next w:val="Normal"/>
    <w:rsid w:val="00111507"/>
    <w:pPr>
      <w:tabs>
        <w:tab w:val="clear" w:pos="794"/>
        <w:tab w:val="clear" w:pos="1191"/>
        <w:tab w:val="clear" w:pos="1588"/>
        <w:tab w:val="clear" w:pos="1985"/>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111507"/>
  </w:style>
  <w:style w:type="paragraph" w:customStyle="1" w:styleId="LSForComment">
    <w:name w:val="LSForComment"/>
    <w:basedOn w:val="LSForAction"/>
    <w:next w:val="Normal"/>
    <w:rsid w:val="00111507"/>
  </w:style>
  <w:style w:type="character" w:customStyle="1" w:styleId="ntextbold">
    <w:name w:val="ntextbold"/>
    <w:basedOn w:val="DefaultParagraphFont"/>
    <w:uiPriority w:val="99"/>
    <w:rsid w:val="00111507"/>
    <w:rPr>
      <w:rFonts w:cs="Times New Roman"/>
    </w:rPr>
  </w:style>
  <w:style w:type="paragraph" w:customStyle="1" w:styleId="NormalnyPogrubienie">
    <w:name w:val="Normalny + Pogrubienie"/>
    <w:basedOn w:val="Normal"/>
    <w:uiPriority w:val="99"/>
    <w:rsid w:val="00111507"/>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111507"/>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111507"/>
    <w:rPr>
      <w:rFonts w:cs="Times New Roman"/>
    </w:rPr>
  </w:style>
  <w:style w:type="paragraph" w:customStyle="1" w:styleId="RecCCITTNo">
    <w:name w:val="Rec_CCITT_No"/>
    <w:basedOn w:val="Normal"/>
    <w:uiPriority w:val="99"/>
    <w:rsid w:val="00111507"/>
    <w:pPr>
      <w:keepNext/>
      <w:keepLines/>
      <w:tabs>
        <w:tab w:val="clear" w:pos="794"/>
        <w:tab w:val="clear" w:pos="1191"/>
        <w:tab w:val="clear" w:pos="1588"/>
        <w:tab w:val="clear" w:pos="1985"/>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111507"/>
    <w:rPr>
      <w:rFonts w:cs="Times New Roman"/>
    </w:rPr>
  </w:style>
  <w:style w:type="paragraph" w:customStyle="1" w:styleId="Default">
    <w:name w:val="Default"/>
    <w:rsid w:val="00111507"/>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111507"/>
    <w:rPr>
      <w:color w:val="auto"/>
    </w:rPr>
  </w:style>
  <w:style w:type="paragraph" w:customStyle="1" w:styleId="hl-als">
    <w:name w:val="hl-als"/>
    <w:basedOn w:val="Normal"/>
    <w:uiPriority w:val="99"/>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111507"/>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111507"/>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111507"/>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111507"/>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111507"/>
    <w:rPr>
      <w:color w:val="000000"/>
      <w:sz w:val="24"/>
      <w:szCs w:val="24"/>
    </w:rPr>
  </w:style>
  <w:style w:type="character" w:customStyle="1" w:styleId="StyleBlack">
    <w:name w:val="Style Black"/>
    <w:basedOn w:val="DefaultParagraphFont"/>
    <w:rsid w:val="00111507"/>
    <w:rPr>
      <w:rFonts w:ascii="Times New Roman" w:hAnsi="Times New Roman" w:cs="Times New Roman" w:hint="default"/>
      <w:color w:val="000000"/>
      <w:sz w:val="24"/>
    </w:rPr>
  </w:style>
  <w:style w:type="character" w:customStyle="1" w:styleId="longtext">
    <w:name w:val="long_text"/>
    <w:basedOn w:val="DefaultParagraphFont"/>
    <w:uiPriority w:val="99"/>
    <w:rsid w:val="00111507"/>
    <w:rPr>
      <w:rFonts w:cs="Times New Roman"/>
    </w:rPr>
  </w:style>
  <w:style w:type="paragraph" w:customStyle="1" w:styleId="SectionHeaderLevel1">
    <w:name w:val="Section Header Level 1"/>
    <w:basedOn w:val="Normal"/>
    <w:autoRedefine/>
    <w:rsid w:val="00111507"/>
    <w:pPr>
      <w:numPr>
        <w:numId w:val="12"/>
      </w:numPr>
      <w:tabs>
        <w:tab w:val="clear" w:pos="794"/>
        <w:tab w:val="clear" w:pos="1191"/>
        <w:tab w:val="clear" w:pos="1588"/>
        <w:tab w:val="clear" w:pos="1985"/>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111507"/>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11507"/>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111507"/>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111507"/>
    <w:pPr>
      <w:spacing w:before="120" w:after="0"/>
      <w:jc w:val="center"/>
    </w:pPr>
    <w:rPr>
      <w:rFonts w:eastAsia="MS Mincho"/>
      <w:b/>
      <w:bCs/>
      <w:i w:val="0"/>
      <w:iCs w:val="0"/>
      <w:color w:val="auto"/>
      <w:sz w:val="24"/>
      <w:szCs w:val="24"/>
    </w:rPr>
  </w:style>
  <w:style w:type="paragraph" w:customStyle="1" w:styleId="LSDeadline">
    <w:name w:val="LSDeadline"/>
    <w:basedOn w:val="Normal"/>
    <w:next w:val="Normal"/>
    <w:rsid w:val="00111507"/>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111507"/>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11150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111507"/>
    <w:pPr>
      <w:keepNext/>
      <w:keepLines/>
      <w:tabs>
        <w:tab w:val="clear" w:pos="794"/>
        <w:tab w:val="clear" w:pos="1191"/>
        <w:tab w:val="clear" w:pos="1588"/>
        <w:tab w:val="clear" w:pos="1985"/>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111507"/>
    <w:rPr>
      <w:rFonts w:ascii="Courier New" w:eastAsia="MS Mincho" w:hAnsi="Courier New"/>
      <w:b/>
      <w:noProof/>
      <w:lang w:val="en-GB" w:eastAsia="en-US" w:bidi="ar-SA"/>
    </w:rPr>
  </w:style>
  <w:style w:type="paragraph" w:styleId="Date">
    <w:name w:val="Date"/>
    <w:basedOn w:val="Normal"/>
    <w:next w:val="Normal"/>
    <w:link w:val="DateChar"/>
    <w:rsid w:val="00111507"/>
    <w:pPr>
      <w:tabs>
        <w:tab w:val="clear" w:pos="794"/>
        <w:tab w:val="clear" w:pos="1191"/>
        <w:tab w:val="clear" w:pos="1588"/>
        <w:tab w:val="clear" w:pos="1985"/>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111507"/>
    <w:rPr>
      <w:rFonts w:ascii="Times New Roman" w:eastAsia="MS Mincho" w:hAnsi="Times New Roman"/>
      <w:sz w:val="24"/>
      <w:szCs w:val="24"/>
      <w:lang w:val="en-GB" w:eastAsia="en-US"/>
    </w:rPr>
  </w:style>
  <w:style w:type="paragraph" w:customStyle="1" w:styleId="a5">
    <w:name w:val="連番２"/>
    <w:basedOn w:val="a3"/>
    <w:rsid w:val="00111507"/>
    <w:pPr>
      <w:tabs>
        <w:tab w:val="clear" w:pos="1154"/>
      </w:tabs>
      <w:ind w:left="0" w:firstLine="0"/>
    </w:pPr>
  </w:style>
  <w:style w:type="paragraph" w:customStyle="1" w:styleId="AnnexSG17">
    <w:name w:val="Annex SG17"/>
    <w:basedOn w:val="Normal"/>
    <w:rsid w:val="00111507"/>
    <w:pPr>
      <w:keepNext/>
      <w:keepLines/>
      <w:tabs>
        <w:tab w:val="clear" w:pos="794"/>
        <w:tab w:val="clear" w:pos="1191"/>
        <w:tab w:val="clear" w:pos="1588"/>
        <w:tab w:val="clear" w:pos="1985"/>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
    <w:rsid w:val="00111507"/>
    <w:pPr>
      <w:keepLines/>
      <w:tabs>
        <w:tab w:val="clear" w:pos="794"/>
        <w:tab w:val="clear" w:pos="1191"/>
        <w:tab w:val="clear" w:pos="1588"/>
        <w:tab w:val="clear" w:pos="1985"/>
      </w:tabs>
      <w:overflowPunct/>
      <w:autoSpaceDE/>
      <w:autoSpaceDN/>
      <w:adjustRightInd/>
      <w:spacing w:before="240" w:after="120"/>
      <w:jc w:val="center"/>
      <w:textAlignment w:val="auto"/>
    </w:pPr>
    <w:rPr>
      <w:rFonts w:eastAsia="MS Mincho"/>
      <w:b/>
      <w:szCs w:val="24"/>
      <w:lang w:val="en-GB"/>
    </w:rPr>
  </w:style>
  <w:style w:type="paragraph" w:customStyle="1" w:styleId="a6">
    <w:name w:val="列项·"/>
    <w:rsid w:val="00111507"/>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111507"/>
    <w:pPr>
      <w:tabs>
        <w:tab w:val="clear" w:pos="794"/>
        <w:tab w:val="clear" w:pos="1191"/>
        <w:tab w:val="clear" w:pos="1588"/>
        <w:tab w:val="clear" w:pos="1985"/>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111507"/>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11507"/>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111507"/>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111507"/>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111507"/>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111507"/>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111507"/>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111507"/>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111507"/>
    <w:pPr>
      <w:tabs>
        <w:tab w:val="clear" w:pos="1134"/>
        <w:tab w:val="num" w:pos="420"/>
      </w:tabs>
      <w:ind w:left="420" w:hanging="420"/>
    </w:pPr>
  </w:style>
  <w:style w:type="paragraph" w:customStyle="1" w:styleId="Bullet1">
    <w:name w:val="Bullet 1"/>
    <w:basedOn w:val="Normal"/>
    <w:rsid w:val="00111507"/>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111507"/>
    <w:pPr>
      <w:widowControl w:val="0"/>
      <w:tabs>
        <w:tab w:val="clear" w:pos="794"/>
        <w:tab w:val="clear" w:pos="1191"/>
        <w:tab w:val="clear" w:pos="1588"/>
        <w:tab w:val="clear" w:pos="1985"/>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111507"/>
    <w:pPr>
      <w:widowControl w:val="0"/>
      <w:tabs>
        <w:tab w:val="clear" w:pos="794"/>
        <w:tab w:val="clear" w:pos="1191"/>
        <w:tab w:val="clear" w:pos="1588"/>
        <w:tab w:val="clear" w:pos="1985"/>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111507"/>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111507"/>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111507"/>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111507"/>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111507"/>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111507"/>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111507"/>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111507"/>
    <w:pPr>
      <w:tabs>
        <w:tab w:val="clear" w:pos="794"/>
        <w:tab w:val="clear" w:pos="1191"/>
        <w:tab w:val="clear" w:pos="1588"/>
        <w:tab w:val="clear" w:pos="1985"/>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111507"/>
    <w:pPr>
      <w:tabs>
        <w:tab w:val="clear" w:pos="794"/>
        <w:tab w:val="clear" w:pos="1191"/>
        <w:tab w:val="clear" w:pos="1588"/>
        <w:tab w:val="clear" w:pos="1985"/>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111507"/>
    <w:pPr>
      <w:spacing w:before="0"/>
    </w:pPr>
  </w:style>
  <w:style w:type="paragraph" w:customStyle="1" w:styleId="ASN1para">
    <w:name w:val="ASN.1 para"/>
    <w:basedOn w:val="Normal"/>
    <w:rsid w:val="00111507"/>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111507"/>
    <w:pPr>
      <w:tabs>
        <w:tab w:val="clear" w:pos="794"/>
        <w:tab w:val="clear" w:pos="1191"/>
        <w:tab w:val="clear" w:pos="1588"/>
        <w:tab w:val="clear" w:pos="1985"/>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111507"/>
    <w:pPr>
      <w:tabs>
        <w:tab w:val="clear" w:pos="794"/>
        <w:tab w:val="clear" w:pos="1191"/>
        <w:tab w:val="clear" w:pos="1588"/>
        <w:tab w:val="clear" w:pos="1985"/>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111507"/>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111507"/>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111507"/>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11150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11150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111507"/>
    <w:pPr>
      <w:jc w:val="center"/>
    </w:pPr>
    <w:rPr>
      <w:b/>
      <w:bCs/>
    </w:rPr>
  </w:style>
  <w:style w:type="paragraph" w:customStyle="1" w:styleId="HTMLPreformatted1">
    <w:name w:val="HTML Preformatted1"/>
    <w:basedOn w:val="Normal"/>
    <w:rsid w:val="00111507"/>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111507"/>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111507"/>
    <w:pPr>
      <w:numPr>
        <w:numId w:val="13"/>
      </w:numPr>
      <w:tabs>
        <w:tab w:val="clear" w:pos="794"/>
        <w:tab w:val="clear" w:pos="1191"/>
        <w:tab w:val="clear" w:pos="1588"/>
        <w:tab w:val="left" w:pos="284"/>
        <w:tab w:val="num" w:pos="360"/>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hanging="720"/>
      <w:textAlignment w:val="auto"/>
    </w:pPr>
    <w:rPr>
      <w:rFonts w:eastAsiaTheme="minorEastAsia"/>
      <w:szCs w:val="24"/>
    </w:rPr>
  </w:style>
  <w:style w:type="paragraph" w:customStyle="1" w:styleId="tabletext10">
    <w:name w:val="table_text 10"/>
    <w:basedOn w:val="Tabletext"/>
    <w:rsid w:val="00111507"/>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111507"/>
  </w:style>
  <w:style w:type="character" w:customStyle="1" w:styleId="hps">
    <w:name w:val="hps"/>
    <w:rsid w:val="00111507"/>
  </w:style>
  <w:style w:type="character" w:customStyle="1" w:styleId="ms-rtethemeforecolor-2-0">
    <w:name w:val="ms-rtethemeforecolor-2-0"/>
    <w:basedOn w:val="DefaultParagraphFont"/>
    <w:rsid w:val="00111507"/>
  </w:style>
  <w:style w:type="character" w:customStyle="1" w:styleId="href">
    <w:name w:val="href"/>
    <w:rsid w:val="00111507"/>
    <w:rPr>
      <w:lang w:val="fr-FR"/>
    </w:rPr>
  </w:style>
  <w:style w:type="character" w:customStyle="1" w:styleId="ms-rtethemebackcolor-1-0">
    <w:name w:val="ms-rtethemebackcolor-1-0"/>
    <w:basedOn w:val="DefaultParagraphFont"/>
    <w:rsid w:val="00111507"/>
  </w:style>
  <w:style w:type="paragraph" w:customStyle="1" w:styleId="Annextitle0">
    <w:name w:val="Annex_title"/>
    <w:basedOn w:val="Normal"/>
    <w:next w:val="Normal"/>
    <w:rsid w:val="00111507"/>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val="en-GB"/>
    </w:rPr>
  </w:style>
  <w:style w:type="character" w:customStyle="1" w:styleId="ms-rteforecolor-2">
    <w:name w:val="ms-rteforecolor-2"/>
    <w:rsid w:val="00111507"/>
  </w:style>
  <w:style w:type="paragraph" w:customStyle="1" w:styleId="Docnumber">
    <w:name w:val="Docnumber"/>
    <w:basedOn w:val="Normal"/>
    <w:link w:val="DocnumberChar"/>
    <w:rsid w:val="00111507"/>
    <w:pPr>
      <w:tabs>
        <w:tab w:val="clear" w:pos="794"/>
        <w:tab w:val="clear" w:pos="1191"/>
        <w:tab w:val="clear" w:pos="1588"/>
        <w:tab w:val="clear" w:pos="1985"/>
      </w:tabs>
      <w:overflowPunct/>
      <w:autoSpaceDE/>
      <w:autoSpaceDN/>
      <w:adjustRightInd/>
      <w:jc w:val="right"/>
      <w:textAlignment w:val="auto"/>
    </w:pPr>
    <w:rPr>
      <w:rFonts w:eastAsia="SimSun"/>
      <w:b/>
      <w:sz w:val="32"/>
      <w:szCs w:val="32"/>
      <w:lang w:val="en-GB" w:eastAsia="ja-JP"/>
    </w:rPr>
  </w:style>
  <w:style w:type="character" w:customStyle="1" w:styleId="DocnumberChar">
    <w:name w:val="Docnumber Char"/>
    <w:link w:val="Docnumber"/>
    <w:rsid w:val="00111507"/>
    <w:rPr>
      <w:rFonts w:ascii="Times New Roman" w:eastAsia="SimSun" w:hAnsi="Times New Roman"/>
      <w:b/>
      <w:sz w:val="32"/>
      <w:szCs w:val="32"/>
      <w:lang w:val="en-GB" w:eastAsia="ja-JP"/>
    </w:rPr>
  </w:style>
  <w:style w:type="paragraph" w:styleId="Index7">
    <w:name w:val="index 7"/>
    <w:basedOn w:val="Normal"/>
    <w:next w:val="Normal"/>
    <w:rsid w:val="00111507"/>
    <w:pPr>
      <w:tabs>
        <w:tab w:val="clear" w:pos="794"/>
        <w:tab w:val="clear" w:pos="1191"/>
        <w:tab w:val="clear" w:pos="1588"/>
        <w:tab w:val="clear" w:pos="1985"/>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111507"/>
    <w:pPr>
      <w:tabs>
        <w:tab w:val="clear" w:pos="794"/>
        <w:tab w:val="clear" w:pos="1191"/>
        <w:tab w:val="clear" w:pos="1588"/>
        <w:tab w:val="clear" w:pos="1985"/>
      </w:tabs>
      <w:overflowPunct/>
      <w:autoSpaceDE/>
      <w:autoSpaceDN/>
      <w:adjustRightInd/>
      <w:ind w:left="1415"/>
      <w:textAlignment w:val="auto"/>
    </w:pPr>
    <w:rPr>
      <w:rFonts w:eastAsiaTheme="minorEastAsia"/>
      <w:szCs w:val="24"/>
      <w:lang w:val="en-GB"/>
    </w:rPr>
  </w:style>
  <w:style w:type="paragraph" w:customStyle="1" w:styleId="Appendixref0">
    <w:name w:val="Appendix_ref"/>
    <w:basedOn w:val="Normal"/>
    <w:next w:val="Normal"/>
    <w:rsid w:val="00111507"/>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rPr>
  </w:style>
  <w:style w:type="paragraph" w:customStyle="1" w:styleId="Tabletitle1">
    <w:name w:val="Table_title"/>
    <w:basedOn w:val="Normal"/>
    <w:next w:val="Tabletext"/>
    <w:rsid w:val="00111507"/>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Cs w:val="24"/>
      <w:lang w:val="en-GB"/>
    </w:rPr>
  </w:style>
  <w:style w:type="paragraph" w:customStyle="1" w:styleId="TableNo">
    <w:name w:val="Table_No"/>
    <w:basedOn w:val="Normal"/>
    <w:next w:val="Tabletitle1"/>
    <w:rsid w:val="00111507"/>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rPr>
  </w:style>
  <w:style w:type="paragraph" w:customStyle="1" w:styleId="WTSA1">
    <w:name w:val="WTSA1"/>
    <w:rsid w:val="001115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1115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111507"/>
    <w:rPr>
      <w:rFonts w:ascii="Symbol" w:hAnsi="Symbol"/>
      <w:i/>
    </w:rPr>
  </w:style>
  <w:style w:type="paragraph" w:customStyle="1" w:styleId="listitem">
    <w:name w:val="listitem"/>
    <w:basedOn w:val="Normal"/>
    <w:rsid w:val="00111507"/>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111507"/>
    <w:pPr>
      <w:tabs>
        <w:tab w:val="clear" w:pos="794"/>
        <w:tab w:val="clear" w:pos="1191"/>
        <w:tab w:val="clear" w:pos="1588"/>
        <w:tab w:val="clear" w:pos="1985"/>
      </w:tabs>
      <w:overflowPunct/>
      <w:autoSpaceDE/>
      <w:autoSpaceDN/>
      <w:adjustRightInd/>
      <w:spacing w:before="200"/>
      <w:textAlignment w:val="auto"/>
    </w:pPr>
    <w:rPr>
      <w:rFonts w:eastAsia="Batang"/>
      <w:lang w:val="en-GB"/>
    </w:rPr>
  </w:style>
  <w:style w:type="character" w:customStyle="1" w:styleId="highlight">
    <w:name w:val="highlight"/>
    <w:rsid w:val="00111507"/>
  </w:style>
  <w:style w:type="paragraph" w:customStyle="1" w:styleId="ColorfulList-Accent11">
    <w:name w:val="Colorful List - Accent 11"/>
    <w:basedOn w:val="Normal"/>
    <w:uiPriority w:val="34"/>
    <w:rsid w:val="00111507"/>
    <w:pPr>
      <w:tabs>
        <w:tab w:val="clear" w:pos="794"/>
        <w:tab w:val="clear" w:pos="1191"/>
        <w:tab w:val="clear" w:pos="1588"/>
        <w:tab w:val="clear" w:pos="1985"/>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rsid w:val="00111507"/>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Theme="minorEastAsia"/>
      <w:szCs w:val="24"/>
      <w:lang w:val="en-GB"/>
    </w:rPr>
  </w:style>
  <w:style w:type="paragraph" w:customStyle="1" w:styleId="Agendaitem">
    <w:name w:val="Agenda_item"/>
    <w:basedOn w:val="Normal"/>
    <w:next w:val="Normal"/>
    <w:rsid w:val="001115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szCs w:val="24"/>
      <w:lang w:val="es-ES_tradnl"/>
    </w:rPr>
  </w:style>
  <w:style w:type="paragraph" w:customStyle="1" w:styleId="FigureNo">
    <w:name w:val="Figure_No"/>
    <w:basedOn w:val="Normal"/>
    <w:next w:val="Normal"/>
    <w:rsid w:val="00111507"/>
    <w:pPr>
      <w:keepNext/>
      <w:keepLines/>
      <w:tabs>
        <w:tab w:val="clear" w:pos="794"/>
        <w:tab w:val="clear" w:pos="1191"/>
        <w:tab w:val="clear" w:pos="1588"/>
        <w:tab w:val="clear" w:pos="1985"/>
        <w:tab w:val="left" w:pos="1134"/>
        <w:tab w:val="left" w:pos="1871"/>
        <w:tab w:val="left" w:pos="2268"/>
      </w:tabs>
      <w:overflowPunct/>
      <w:autoSpaceDE/>
      <w:autoSpaceDN/>
      <w:adjustRightInd/>
      <w:spacing w:before="480" w:after="120"/>
      <w:jc w:val="center"/>
      <w:textAlignment w:val="auto"/>
    </w:pPr>
    <w:rPr>
      <w:rFonts w:eastAsiaTheme="minorEastAsia"/>
      <w:caps/>
      <w:szCs w:val="24"/>
      <w:lang w:val="en-GB"/>
    </w:rPr>
  </w:style>
  <w:style w:type="paragraph" w:customStyle="1" w:styleId="Figuretitle0">
    <w:name w:val="Figure_title"/>
    <w:basedOn w:val="Normal"/>
    <w:next w:val="Normal"/>
    <w:rsid w:val="00111507"/>
    <w:pPr>
      <w:keepNext/>
      <w:keepLines/>
      <w:tabs>
        <w:tab w:val="clear" w:pos="794"/>
        <w:tab w:val="clear" w:pos="1191"/>
        <w:tab w:val="clear" w:pos="1588"/>
        <w:tab w:val="clear" w:pos="1985"/>
        <w:tab w:val="left" w:pos="1134"/>
        <w:tab w:val="left" w:pos="1871"/>
        <w:tab w:val="left" w:pos="2268"/>
      </w:tabs>
      <w:overflowPunct/>
      <w:autoSpaceDE/>
      <w:autoSpaceDN/>
      <w:adjustRightInd/>
      <w:spacing w:before="0" w:after="480"/>
      <w:jc w:val="center"/>
      <w:textAlignment w:val="auto"/>
    </w:pPr>
    <w:rPr>
      <w:rFonts w:ascii="Times New Roman Bold" w:eastAsiaTheme="minorEastAsia" w:hAnsi="Times New Roman Bold"/>
      <w:b/>
      <w:szCs w:val="24"/>
      <w:lang w:val="en-GB"/>
    </w:rPr>
  </w:style>
  <w:style w:type="paragraph" w:customStyle="1" w:styleId="Committee">
    <w:name w:val="Committee"/>
    <w:basedOn w:val="Normal"/>
    <w:qFormat/>
    <w:rsid w:val="001115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line="240" w:lineRule="atLeast"/>
      <w:textAlignment w:val="auto"/>
    </w:pPr>
    <w:rPr>
      <w:rFonts w:ascii="Verdana" w:eastAsiaTheme="minorEastAsia" w:hAnsi="Verdana" w:cstheme="minorHAnsi"/>
      <w:b/>
      <w:sz w:val="20"/>
      <w:szCs w:val="24"/>
      <w:lang w:val="en-GB"/>
    </w:rPr>
  </w:style>
  <w:style w:type="paragraph" w:customStyle="1" w:styleId="Section3">
    <w:name w:val="Section_3"/>
    <w:basedOn w:val="Section1"/>
    <w:rsid w:val="00111507"/>
    <w:pPr>
      <w:tabs>
        <w:tab w:val="center" w:pos="4820"/>
      </w:tabs>
      <w:overflowPunct/>
      <w:autoSpaceDE/>
      <w:autoSpaceDN/>
      <w:adjustRightInd/>
      <w:spacing w:before="360"/>
      <w:textAlignment w:val="auto"/>
    </w:pPr>
    <w:rPr>
      <w:rFonts w:eastAsiaTheme="minorEastAsia"/>
      <w:b w:val="0"/>
      <w:szCs w:val="24"/>
      <w:lang w:val="en-GB"/>
    </w:rPr>
  </w:style>
  <w:style w:type="paragraph" w:customStyle="1" w:styleId="Proposal">
    <w:name w:val="Proposal"/>
    <w:basedOn w:val="Normal"/>
    <w:next w:val="Normal"/>
    <w:rsid w:val="00111507"/>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eastAsiaTheme="minorEastAsia" w:hAnsi="Times New Roman Bold"/>
      <w:b/>
      <w:szCs w:val="24"/>
      <w:lang w:val="en-GB"/>
    </w:rPr>
  </w:style>
  <w:style w:type="paragraph" w:customStyle="1" w:styleId="Volumetitle">
    <w:name w:val="Volume_title"/>
    <w:basedOn w:val="Normal"/>
    <w:rsid w:val="00111507"/>
    <w:pPr>
      <w:tabs>
        <w:tab w:val="clear" w:pos="794"/>
        <w:tab w:val="clear" w:pos="1191"/>
        <w:tab w:val="clear" w:pos="1588"/>
        <w:tab w:val="clear" w:pos="1985"/>
        <w:tab w:val="left" w:pos="1134"/>
        <w:tab w:val="left" w:pos="1871"/>
        <w:tab w:val="left" w:pos="2268"/>
      </w:tabs>
      <w:overflowPunct/>
      <w:autoSpaceDE/>
      <w:autoSpaceDN/>
      <w:adjustRightInd/>
      <w:jc w:val="center"/>
      <w:textAlignment w:val="auto"/>
    </w:pPr>
    <w:rPr>
      <w:rFonts w:eastAsiaTheme="minorEastAsia"/>
      <w:b/>
      <w:bCs/>
      <w:sz w:val="28"/>
      <w:szCs w:val="28"/>
      <w:lang w:val="en-GB"/>
    </w:rPr>
  </w:style>
  <w:style w:type="paragraph" w:customStyle="1" w:styleId="Part1">
    <w:name w:val="Part_1"/>
    <w:basedOn w:val="Section1"/>
    <w:next w:val="Section1"/>
    <w:rsid w:val="00111507"/>
    <w:pPr>
      <w:tabs>
        <w:tab w:val="center" w:pos="4820"/>
      </w:tabs>
      <w:overflowPunct/>
      <w:autoSpaceDE/>
      <w:autoSpaceDN/>
      <w:adjustRightInd/>
      <w:spacing w:before="360"/>
      <w:textAlignment w:val="auto"/>
    </w:pPr>
    <w:rPr>
      <w:rFonts w:eastAsiaTheme="minorEastAsia"/>
      <w:szCs w:val="24"/>
      <w:lang w:val="en-GB"/>
    </w:rPr>
  </w:style>
  <w:style w:type="paragraph" w:customStyle="1" w:styleId="TopHeader">
    <w:name w:val="TopHeader"/>
    <w:basedOn w:val="Normal"/>
    <w:rsid w:val="00111507"/>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Verdana" w:eastAsiaTheme="minorEastAsia" w:hAnsi="Verdana" w:cs="Times New Roman Bold"/>
      <w:b/>
      <w:bCs/>
      <w:szCs w:val="24"/>
      <w:lang w:val="en-GB"/>
    </w:rPr>
  </w:style>
  <w:style w:type="paragraph" w:customStyle="1" w:styleId="OpinionNo">
    <w:name w:val="Opinion_No"/>
    <w:basedOn w:val="ResNo"/>
    <w:next w:val="Normal"/>
    <w:rsid w:val="00111507"/>
    <w:pPr>
      <w:tabs>
        <w:tab w:val="clear" w:pos="794"/>
        <w:tab w:val="clear" w:pos="1191"/>
        <w:tab w:val="clear" w:pos="1588"/>
        <w:tab w:val="clear" w:pos="1985"/>
        <w:tab w:val="left" w:pos="1134"/>
        <w:tab w:val="left" w:pos="1871"/>
        <w:tab w:val="left" w:pos="2268"/>
      </w:tabs>
      <w:spacing w:before="480"/>
      <w:jc w:val="center"/>
    </w:pPr>
    <w:rPr>
      <w:rFonts w:eastAsiaTheme="minorEastAsia" w:hAnsi="Times New Roman Bold"/>
      <w:b w:val="0"/>
      <w:lang w:val="en-GB"/>
    </w:rPr>
  </w:style>
  <w:style w:type="paragraph" w:customStyle="1" w:styleId="Opinionref">
    <w:name w:val="Opinion_ref"/>
    <w:basedOn w:val="Normal"/>
    <w:next w:val="Normalaftertitle0"/>
    <w:rsid w:val="00111507"/>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rPr>
  </w:style>
  <w:style w:type="paragraph" w:customStyle="1" w:styleId="Opiniontitle">
    <w:name w:val="Opinion_title"/>
    <w:basedOn w:val="Restitle"/>
    <w:next w:val="Opinionref"/>
    <w:rsid w:val="00111507"/>
    <w:pPr>
      <w:tabs>
        <w:tab w:val="clear" w:pos="794"/>
        <w:tab w:val="clear" w:pos="1191"/>
        <w:tab w:val="clear" w:pos="1588"/>
        <w:tab w:val="clear" w:pos="1985"/>
        <w:tab w:val="left" w:pos="1134"/>
        <w:tab w:val="left" w:pos="1871"/>
        <w:tab w:val="left" w:pos="2268"/>
      </w:tabs>
      <w:spacing w:before="240"/>
    </w:pPr>
    <w:rPr>
      <w:rFonts w:ascii="Times New Roman Bold" w:eastAsiaTheme="minorEastAsia" w:hAnsi="Times New Roman Bold" w:cs="Times New Roman Bold"/>
      <w:bCs/>
      <w:lang w:val="en-GB"/>
    </w:rPr>
  </w:style>
  <w:style w:type="paragraph" w:customStyle="1" w:styleId="Headingib">
    <w:name w:val="Heading_ib"/>
    <w:basedOn w:val="Headingi"/>
    <w:next w:val="Normal"/>
    <w:qFormat/>
    <w:rsid w:val="00111507"/>
    <w:rPr>
      <w:rFonts w:eastAsiaTheme="minorEastAsia"/>
      <w:b/>
      <w:bCs/>
      <w:lang w:val="en-GB" w:eastAsia="ja-JP"/>
    </w:rPr>
  </w:style>
  <w:style w:type="paragraph" w:customStyle="1" w:styleId="NormalITU">
    <w:name w:val="Normal_ITU"/>
    <w:basedOn w:val="Normal"/>
    <w:rsid w:val="00111507"/>
    <w:pPr>
      <w:tabs>
        <w:tab w:val="clear" w:pos="794"/>
        <w:tab w:val="clear" w:pos="1191"/>
        <w:tab w:val="clear" w:pos="1588"/>
        <w:tab w:val="clear" w:pos="1985"/>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111507"/>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111507"/>
  </w:style>
  <w:style w:type="character" w:customStyle="1" w:styleId="author1">
    <w:name w:val="author1"/>
    <w:basedOn w:val="DefaultParagraphFont"/>
    <w:rsid w:val="00111507"/>
    <w:rPr>
      <w:rFonts w:ascii="Georgia" w:hAnsi="Georgia" w:hint="default"/>
      <w:i w:val="0"/>
      <w:iCs w:val="0"/>
    </w:rPr>
  </w:style>
  <w:style w:type="character" w:customStyle="1" w:styleId="comments-link">
    <w:name w:val="comments-link"/>
    <w:basedOn w:val="DefaultParagraphFont"/>
    <w:rsid w:val="00111507"/>
  </w:style>
  <w:style w:type="character" w:customStyle="1" w:styleId="ms-rtethemeforecolor-5-0">
    <w:name w:val="ms-rtethemeforecolor-5-0"/>
    <w:basedOn w:val="DefaultParagraphFont"/>
    <w:rsid w:val="00111507"/>
  </w:style>
  <w:style w:type="character" w:customStyle="1" w:styleId="ColorfulList-Accent1Char">
    <w:name w:val="Colorful List - Accent 1 Char"/>
    <w:link w:val="ColorfulList-Accent1"/>
    <w:uiPriority w:val="34"/>
    <w:semiHidden/>
    <w:locked/>
    <w:rsid w:val="00111507"/>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111507"/>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111507"/>
    <w:pPr>
      <w:numPr>
        <w:numId w:val="14"/>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eastAsia="ja-JP"/>
    </w:rPr>
  </w:style>
  <w:style w:type="character" w:customStyle="1" w:styleId="normalWSISChar">
    <w:name w:val="normal WSIS Char"/>
    <w:basedOn w:val="ListParagraphChar"/>
    <w:link w:val="normalWSIS"/>
    <w:rsid w:val="00111507"/>
    <w:rPr>
      <w:rFonts w:ascii="Calibri" w:eastAsia="SimSun" w:hAnsi="Calibri" w:cs="Arial"/>
      <w:sz w:val="22"/>
      <w:szCs w:val="22"/>
      <w:lang w:val="en-GB" w:eastAsia="ja-JP"/>
    </w:rPr>
  </w:style>
  <w:style w:type="character" w:customStyle="1" w:styleId="entry-content">
    <w:name w:val="entry-content"/>
    <w:basedOn w:val="DefaultParagraphFont"/>
    <w:uiPriority w:val="99"/>
    <w:rsid w:val="00111507"/>
    <w:rPr>
      <w:rFonts w:cs="Times New Roman"/>
    </w:rPr>
  </w:style>
  <w:style w:type="paragraph" w:customStyle="1" w:styleId="flow-text4">
    <w:name w:val="flow-text4"/>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111507"/>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111507"/>
    <w:rPr>
      <w:color w:val="808080"/>
      <w:shd w:val="clear" w:color="auto" w:fill="E6E6E6"/>
    </w:rPr>
  </w:style>
  <w:style w:type="paragraph" w:customStyle="1" w:styleId="TextA">
    <w:name w:val="Text A"/>
    <w:rsid w:val="00111507"/>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111507"/>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111507"/>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111507"/>
    <w:rPr>
      <w:rFonts w:ascii="Times New Roman" w:eastAsiaTheme="minorEastAsia" w:hAnsi="Times New Roman"/>
      <w:sz w:val="24"/>
      <w:szCs w:val="24"/>
      <w:lang w:val="en-GB" w:eastAsia="ja-JP"/>
    </w:rPr>
  </w:style>
  <w:style w:type="character" w:styleId="BookTitle">
    <w:name w:val="Book Title"/>
    <w:basedOn w:val="DefaultParagraphFont"/>
    <w:uiPriority w:val="33"/>
    <w:rsid w:val="00111507"/>
    <w:rPr>
      <w:b/>
      <w:bCs/>
      <w:i/>
      <w:iCs/>
      <w:spacing w:val="5"/>
    </w:rPr>
  </w:style>
  <w:style w:type="paragraph" w:styleId="Closing">
    <w:name w:val="Closing"/>
    <w:basedOn w:val="Normal"/>
    <w:link w:val="ClosingChar"/>
    <w:uiPriority w:val="99"/>
    <w:semiHidden/>
    <w:unhideWhenUsed/>
    <w:rsid w:val="00111507"/>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111507"/>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111507"/>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111507"/>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111507"/>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111507"/>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111507"/>
    <w:rPr>
      <w:color w:val="2B579A"/>
      <w:shd w:val="clear" w:color="auto" w:fill="E1DFDD"/>
    </w:rPr>
  </w:style>
  <w:style w:type="character" w:styleId="HTMLAcronym">
    <w:name w:val="HTML Acronym"/>
    <w:basedOn w:val="DefaultParagraphFont"/>
    <w:uiPriority w:val="99"/>
    <w:semiHidden/>
    <w:unhideWhenUsed/>
    <w:rsid w:val="00111507"/>
  </w:style>
  <w:style w:type="paragraph" w:styleId="HTMLAddress">
    <w:name w:val="HTML Address"/>
    <w:basedOn w:val="Normal"/>
    <w:link w:val="HTMLAddressChar"/>
    <w:uiPriority w:val="99"/>
    <w:semiHidden/>
    <w:unhideWhenUsed/>
    <w:rsid w:val="00111507"/>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111507"/>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111507"/>
    <w:rPr>
      <w:i/>
      <w:iCs/>
    </w:rPr>
  </w:style>
  <w:style w:type="character" w:styleId="HTMLDefinition">
    <w:name w:val="HTML Definition"/>
    <w:basedOn w:val="DefaultParagraphFont"/>
    <w:uiPriority w:val="99"/>
    <w:semiHidden/>
    <w:unhideWhenUsed/>
    <w:rsid w:val="00111507"/>
    <w:rPr>
      <w:i/>
      <w:iCs/>
    </w:rPr>
  </w:style>
  <w:style w:type="character" w:styleId="HTMLVariable">
    <w:name w:val="HTML Variable"/>
    <w:basedOn w:val="DefaultParagraphFont"/>
    <w:uiPriority w:val="99"/>
    <w:semiHidden/>
    <w:unhideWhenUsed/>
    <w:rsid w:val="00111507"/>
    <w:rPr>
      <w:i/>
      <w:iCs/>
    </w:rPr>
  </w:style>
  <w:style w:type="paragraph" w:styleId="Index8">
    <w:name w:val="index 8"/>
    <w:basedOn w:val="Normal"/>
    <w:next w:val="Normal"/>
    <w:autoRedefine/>
    <w:uiPriority w:val="99"/>
    <w:semiHidden/>
    <w:unhideWhenUsed/>
    <w:rsid w:val="00111507"/>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111507"/>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111507"/>
    <w:rPr>
      <w:i/>
      <w:iCs/>
      <w:color w:val="4F81BD" w:themeColor="accent1"/>
    </w:rPr>
  </w:style>
  <w:style w:type="paragraph" w:styleId="IntenseQuote">
    <w:name w:val="Intense Quote"/>
    <w:basedOn w:val="Normal"/>
    <w:next w:val="Normal"/>
    <w:link w:val="IntenseQuoteChar"/>
    <w:uiPriority w:val="30"/>
    <w:rsid w:val="0011150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111507"/>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111507"/>
    <w:rPr>
      <w:b/>
      <w:bCs/>
      <w:smallCaps/>
      <w:color w:val="4F81BD" w:themeColor="accent1"/>
      <w:spacing w:val="5"/>
    </w:rPr>
  </w:style>
  <w:style w:type="paragraph" w:styleId="List20">
    <w:name w:val="List 2"/>
    <w:basedOn w:val="Normal"/>
    <w:uiPriority w:val="99"/>
    <w:semiHidden/>
    <w:unhideWhenUsed/>
    <w:rsid w:val="00111507"/>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111507"/>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unhideWhenUsed/>
    <w:rsid w:val="00111507"/>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unhideWhenUsed/>
    <w:rsid w:val="00111507"/>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111507"/>
    <w:pPr>
      <w:numPr>
        <w:numId w:val="15"/>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111507"/>
    <w:pPr>
      <w:numPr>
        <w:numId w:val="16"/>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111507"/>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semiHidden/>
    <w:unhideWhenUsed/>
    <w:rsid w:val="00111507"/>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semiHidden/>
    <w:unhideWhenUsed/>
    <w:rsid w:val="00111507"/>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semiHidden/>
    <w:unhideWhenUsed/>
    <w:rsid w:val="00111507"/>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semiHidden/>
    <w:unhideWhenUsed/>
    <w:rsid w:val="00111507"/>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111507"/>
    <w:pPr>
      <w:numPr>
        <w:numId w:val="17"/>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111507"/>
    <w:pPr>
      <w:numPr>
        <w:numId w:val="18"/>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111507"/>
    <w:rPr>
      <w:color w:val="2B579A"/>
      <w:shd w:val="clear" w:color="auto" w:fill="E1DFDD"/>
    </w:rPr>
  </w:style>
  <w:style w:type="paragraph" w:styleId="MessageHeader">
    <w:name w:val="Message Header"/>
    <w:basedOn w:val="Normal"/>
    <w:link w:val="MessageHeaderChar"/>
    <w:uiPriority w:val="99"/>
    <w:semiHidden/>
    <w:unhideWhenUsed/>
    <w:rsid w:val="00111507"/>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11150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11507"/>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111507"/>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111507"/>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111507"/>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rsid w:val="00111507"/>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111507"/>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111507"/>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111507"/>
    <w:rPr>
      <w:u w:val="dotted"/>
    </w:rPr>
  </w:style>
  <w:style w:type="character" w:customStyle="1" w:styleId="SmartLink1">
    <w:name w:val="SmartLink1"/>
    <w:basedOn w:val="DefaultParagraphFont"/>
    <w:uiPriority w:val="99"/>
    <w:semiHidden/>
    <w:unhideWhenUsed/>
    <w:rsid w:val="00111507"/>
    <w:rPr>
      <w:color w:val="0000FF" w:themeColor="hyperlink"/>
      <w:u w:val="single"/>
      <w:shd w:val="clear" w:color="auto" w:fill="E1DFDD"/>
    </w:rPr>
  </w:style>
  <w:style w:type="character" w:styleId="SubtleEmphasis">
    <w:name w:val="Subtle Emphasis"/>
    <w:basedOn w:val="DefaultParagraphFont"/>
    <w:uiPriority w:val="19"/>
    <w:rsid w:val="00111507"/>
    <w:rPr>
      <w:i/>
      <w:iCs/>
      <w:color w:val="404040" w:themeColor="text1" w:themeTint="BF"/>
    </w:rPr>
  </w:style>
  <w:style w:type="character" w:styleId="SubtleReference">
    <w:name w:val="Subtle Reference"/>
    <w:basedOn w:val="DefaultParagraphFont"/>
    <w:uiPriority w:val="31"/>
    <w:rsid w:val="00111507"/>
    <w:rPr>
      <w:smallCaps/>
      <w:color w:val="5A5A5A" w:themeColor="text1" w:themeTint="A5"/>
    </w:rPr>
  </w:style>
  <w:style w:type="character" w:customStyle="1" w:styleId="UnresolvedMention3">
    <w:name w:val="Unresolved Mention3"/>
    <w:basedOn w:val="DefaultParagraphFont"/>
    <w:uiPriority w:val="99"/>
    <w:semiHidden/>
    <w:unhideWhenUsed/>
    <w:rsid w:val="00111507"/>
    <w:rPr>
      <w:color w:val="605E5C"/>
      <w:shd w:val="clear" w:color="auto" w:fill="E1DFDD"/>
    </w:rPr>
  </w:style>
  <w:style w:type="character" w:customStyle="1" w:styleId="UnresolvedMention4">
    <w:name w:val="Unresolved Mention4"/>
    <w:basedOn w:val="DefaultParagraphFont"/>
    <w:uiPriority w:val="99"/>
    <w:semiHidden/>
    <w:unhideWhenUsed/>
    <w:rsid w:val="00111507"/>
    <w:rPr>
      <w:color w:val="605E5C"/>
      <w:shd w:val="clear" w:color="auto" w:fill="E1DFDD"/>
    </w:rPr>
  </w:style>
  <w:style w:type="character" w:customStyle="1" w:styleId="UnresolvedMention5">
    <w:name w:val="Unresolved Mention5"/>
    <w:basedOn w:val="DefaultParagraphFont"/>
    <w:uiPriority w:val="99"/>
    <w:semiHidden/>
    <w:unhideWhenUsed/>
    <w:rsid w:val="00111507"/>
    <w:rPr>
      <w:color w:val="605E5C"/>
      <w:shd w:val="clear" w:color="auto" w:fill="E1DFDD"/>
    </w:rPr>
  </w:style>
  <w:style w:type="character" w:customStyle="1" w:styleId="UnresolvedMention50">
    <w:name w:val="Unresolved Mention50"/>
    <w:basedOn w:val="DefaultParagraphFont"/>
    <w:uiPriority w:val="99"/>
    <w:semiHidden/>
    <w:unhideWhenUsed/>
    <w:rsid w:val="00111507"/>
    <w:rPr>
      <w:color w:val="605E5C"/>
      <w:shd w:val="clear" w:color="auto" w:fill="E1DFDD"/>
    </w:rPr>
  </w:style>
  <w:style w:type="paragraph" w:customStyle="1" w:styleId="Text">
    <w:name w:val="Text"/>
    <w:rsid w:val="00111507"/>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11150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11150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111507"/>
  </w:style>
  <w:style w:type="character" w:customStyle="1" w:styleId="mecstat11">
    <w:name w:val="mec_stat_1_1"/>
    <w:basedOn w:val="DefaultParagraphFont"/>
    <w:rsid w:val="00111507"/>
  </w:style>
  <w:style w:type="character" w:styleId="Mention">
    <w:name w:val="Mention"/>
    <w:basedOn w:val="DefaultParagraphFont"/>
    <w:uiPriority w:val="99"/>
    <w:unhideWhenUsed/>
    <w:rsid w:val="00111507"/>
    <w:rPr>
      <w:color w:val="2B579A"/>
      <w:shd w:val="clear" w:color="auto" w:fill="E6E6E6"/>
    </w:rPr>
  </w:style>
  <w:style w:type="character" w:customStyle="1" w:styleId="normaltextrun">
    <w:name w:val="normaltextrun"/>
    <w:basedOn w:val="DefaultParagraphFont"/>
    <w:rsid w:val="00111507"/>
  </w:style>
  <w:style w:type="character" w:customStyle="1" w:styleId="eop">
    <w:name w:val="eop"/>
    <w:basedOn w:val="DefaultParagraphFont"/>
    <w:rsid w:val="00111507"/>
  </w:style>
  <w:style w:type="character" w:customStyle="1" w:styleId="ms-rtefontface-13">
    <w:name w:val="ms-rtefontface-13"/>
    <w:basedOn w:val="DefaultParagraphFont"/>
    <w:rsid w:val="00111507"/>
  </w:style>
  <w:style w:type="paragraph" w:customStyle="1" w:styleId="1">
    <w:name w:val="목록 단락1"/>
    <w:basedOn w:val="Normal"/>
    <w:uiPriority w:val="99"/>
    <w:rsid w:val="00111507"/>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111507"/>
    <w:rPr>
      <w:rFonts w:ascii="Times New Roman" w:eastAsia="SimSun" w:hAnsi="Times New Roman"/>
      <w:sz w:val="24"/>
      <w:lang w:val="en-GB"/>
    </w:rPr>
  </w:style>
  <w:style w:type="character" w:customStyle="1" w:styleId="ms-rtethemeforecolor-1-3">
    <w:name w:val="ms-rtethemeforecolor-1-3"/>
    <w:basedOn w:val="DefaultParagraphFont"/>
    <w:rsid w:val="00111507"/>
  </w:style>
  <w:style w:type="character" w:customStyle="1" w:styleId="ms-rtefontsize-1">
    <w:name w:val="ms-rtefontsize-1"/>
    <w:basedOn w:val="DefaultParagraphFont"/>
    <w:rsid w:val="00111507"/>
  </w:style>
  <w:style w:type="paragraph" w:customStyle="1" w:styleId="CorrectionSeparatorBegin">
    <w:name w:val="Correction Separator Begin"/>
    <w:basedOn w:val="Normal"/>
    <w:rsid w:val="00111507"/>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111507"/>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111507"/>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ReftextArial9pt">
    <w:name w:val="Ref_text Arial 9 pt"/>
    <w:rsid w:val="00111507"/>
    <w:rPr>
      <w:rFonts w:ascii="Arial" w:hAnsi="Arial" w:cs="Arial"/>
      <w:sz w:val="18"/>
      <w:szCs w:val="18"/>
    </w:rPr>
  </w:style>
  <w:style w:type="character" w:styleId="Hashtag">
    <w:name w:val="Hashtag"/>
    <w:basedOn w:val="DefaultParagraphFont"/>
    <w:uiPriority w:val="99"/>
    <w:semiHidden/>
    <w:unhideWhenUsed/>
    <w:rsid w:val="00111507"/>
    <w:rPr>
      <w:color w:val="2B579A"/>
      <w:shd w:val="clear" w:color="auto" w:fill="E1DFDD"/>
    </w:rPr>
  </w:style>
  <w:style w:type="character" w:styleId="SmartHyperlink">
    <w:name w:val="Smart Hyperlink"/>
    <w:basedOn w:val="DefaultParagraphFont"/>
    <w:uiPriority w:val="99"/>
    <w:semiHidden/>
    <w:unhideWhenUsed/>
    <w:rsid w:val="00111507"/>
    <w:rPr>
      <w:u w:val="dotted"/>
    </w:rPr>
  </w:style>
  <w:style w:type="character" w:styleId="SmartLink">
    <w:name w:val="Smart Link"/>
    <w:basedOn w:val="DefaultParagraphFont"/>
    <w:uiPriority w:val="99"/>
    <w:semiHidden/>
    <w:unhideWhenUsed/>
    <w:rsid w:val="00111507"/>
    <w:rPr>
      <w:color w:val="0000FF"/>
      <w:u w:val="single"/>
      <w:shd w:val="clear" w:color="auto" w:fill="F3F2F1"/>
    </w:rPr>
  </w:style>
  <w:style w:type="paragraph" w:customStyle="1" w:styleId="xxmsonormal">
    <w:name w:val="x_xmsonormal"/>
    <w:basedOn w:val="Normal"/>
    <w:rsid w:val="00111507"/>
    <w:pPr>
      <w:tabs>
        <w:tab w:val="clear" w:pos="794"/>
        <w:tab w:val="clear" w:pos="1191"/>
        <w:tab w:val="clear" w:pos="1588"/>
        <w:tab w:val="clear" w:pos="1985"/>
      </w:tabs>
      <w:overflowPunct/>
      <w:autoSpaceDE/>
      <w:autoSpaceDN/>
      <w:adjustRightInd/>
      <w:textAlignment w:val="auto"/>
    </w:pPr>
    <w:rPr>
      <w:rFonts w:eastAsiaTheme="minorHAnsi"/>
      <w:szCs w:val="24"/>
      <w:lang w:val="en-GB" w:eastAsia="en-GB"/>
    </w:rPr>
  </w:style>
  <w:style w:type="character" w:customStyle="1" w:styleId="UnresolvedMention6">
    <w:name w:val="Unresolved Mention6"/>
    <w:basedOn w:val="DefaultParagraphFont"/>
    <w:uiPriority w:val="99"/>
    <w:unhideWhenUsed/>
    <w:rsid w:val="00111507"/>
    <w:rPr>
      <w:color w:val="605E5C"/>
      <w:shd w:val="clear" w:color="auto" w:fill="E1DFDD"/>
    </w:rPr>
  </w:style>
  <w:style w:type="character" w:customStyle="1" w:styleId="Mention2">
    <w:name w:val="Mention2"/>
    <w:basedOn w:val="DefaultParagraphFont"/>
    <w:uiPriority w:val="99"/>
    <w:unhideWhenUsed/>
    <w:rsid w:val="00111507"/>
    <w:rPr>
      <w:color w:val="2B579A"/>
      <w:shd w:val="clear" w:color="auto" w:fill="E6E6E6"/>
    </w:rPr>
  </w:style>
  <w:style w:type="character" w:customStyle="1" w:styleId="Hashtag2">
    <w:name w:val="Hashtag2"/>
    <w:basedOn w:val="DefaultParagraphFont"/>
    <w:uiPriority w:val="99"/>
    <w:semiHidden/>
    <w:unhideWhenUsed/>
    <w:rsid w:val="00111507"/>
    <w:rPr>
      <w:color w:val="2B579A"/>
      <w:shd w:val="clear" w:color="auto" w:fill="E1DFDD"/>
    </w:rPr>
  </w:style>
  <w:style w:type="character" w:customStyle="1" w:styleId="SmartHyperlink2">
    <w:name w:val="Smart Hyperlink2"/>
    <w:basedOn w:val="DefaultParagraphFont"/>
    <w:uiPriority w:val="99"/>
    <w:semiHidden/>
    <w:unhideWhenUsed/>
    <w:rsid w:val="00111507"/>
    <w:rPr>
      <w:u w:val="dotted"/>
    </w:rPr>
  </w:style>
  <w:style w:type="character" w:customStyle="1" w:styleId="SmartLink2">
    <w:name w:val="SmartLink2"/>
    <w:basedOn w:val="DefaultParagraphFont"/>
    <w:uiPriority w:val="99"/>
    <w:semiHidden/>
    <w:unhideWhenUsed/>
    <w:rsid w:val="00111507"/>
    <w:rPr>
      <w:color w:val="0000FF"/>
      <w:u w:val="single"/>
      <w:shd w:val="clear" w:color="auto" w:fill="F3F2F1"/>
    </w:rPr>
  </w:style>
  <w:style w:type="paragraph" w:customStyle="1" w:styleId="msonormal0">
    <w:name w:val="msonormal"/>
    <w:basedOn w:val="Normal"/>
    <w:rsid w:val="001115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43678.pcdn.co/wp-content/uploads/2024/07/UN-Virtual-World-Day-Event-highlights.pdf" TargetMode="External"/><Relationship Id="rId21" Type="http://schemas.openxmlformats.org/officeDocument/2006/relationships/hyperlink" Target="https://www.worldstandardscooperation.org/standards-collaboration-on-ai-watermarking-multimedia-authenticity-and-deepfake-detection/" TargetMode="External"/><Relationship Id="rId42" Type="http://schemas.openxmlformats.org/officeDocument/2006/relationships/hyperlink" Target="https://www.itu.int/en/ITU-T/extcoop/cits/Pages/egcomad.aspx" TargetMode="External"/><Relationship Id="rId63" Type="http://schemas.openxmlformats.org/officeDocument/2006/relationships/hyperlink" Target="https://www.itu.int/go/tsg11" TargetMode="External"/><Relationship Id="rId84" Type="http://schemas.openxmlformats.org/officeDocument/2006/relationships/hyperlink" Target="https://www.itu.int/myworkspace/" TargetMode="External"/><Relationship Id="rId138" Type="http://schemas.openxmlformats.org/officeDocument/2006/relationships/hyperlink" Target="https://www.itu.int/initiatives/green-digital-action/programme/" TargetMode="External"/><Relationship Id="rId159" Type="http://schemas.openxmlformats.org/officeDocument/2006/relationships/hyperlink" Target="https://ilac.org/ilac-mra-and-signatories/" TargetMode="External"/><Relationship Id="rId170" Type="http://schemas.openxmlformats.org/officeDocument/2006/relationships/hyperlink" Target="https://www.itu.int/webcast/archive/t2022-24sg11" TargetMode="External"/><Relationship Id="rId191" Type="http://schemas.openxmlformats.org/officeDocument/2006/relationships/hyperlink" Target="https://www.itu.int/en/ITU-T/NoW/events/20240123/Pages/default.aspx" TargetMode="External"/><Relationship Id="rId205" Type="http://schemas.openxmlformats.org/officeDocument/2006/relationships/hyperlink" Target="https://netmundial.br/" TargetMode="External"/><Relationship Id="rId107" Type="http://schemas.openxmlformats.org/officeDocument/2006/relationships/hyperlink" Target="https://www.itu.int/en/ITU-T/webinars/dfs/sc/Pages/default.aspx" TargetMode="External"/><Relationship Id="rId11" Type="http://schemas.openxmlformats.org/officeDocument/2006/relationships/hyperlink" Target="https://www.itu.int/fr/ITU-T/studygroups/2022-2024/Pages/default.aspx" TargetMode="External"/><Relationship Id="rId32" Type="http://schemas.openxmlformats.org/officeDocument/2006/relationships/hyperlink" Target="https://www.itu.int/en/ITU-T/about/groups/2022-2024/Pages/sg20.aspx" TargetMode="External"/><Relationship Id="rId53" Type="http://schemas.openxmlformats.org/officeDocument/2006/relationships/hyperlink" Target="https://itu.int/go/tldb" TargetMode="External"/><Relationship Id="rId74" Type="http://schemas.openxmlformats.org/officeDocument/2006/relationships/hyperlink" Target="https://www.itu.int/en/ITU-T/focusgroups/tbfxg/Pages/default.aspx" TargetMode="External"/><Relationship Id="rId128" Type="http://schemas.openxmlformats.org/officeDocument/2006/relationships/hyperlink" Target="https://www.itu.int/cities/wp-content/uploads/2024/01/ITU-Digital-Transformation-and-Cities-Digest-Jan2024.html" TargetMode="External"/><Relationship Id="rId149" Type="http://schemas.openxmlformats.org/officeDocument/2006/relationships/hyperlink" Target="https://www.itu.int/pub/T-SP-OB.1256-2022" TargetMode="External"/><Relationship Id="rId5" Type="http://schemas.openxmlformats.org/officeDocument/2006/relationships/webSettings" Target="webSettings.xml"/><Relationship Id="rId95" Type="http://schemas.openxmlformats.org/officeDocument/2006/relationships/hyperlink" Target="https://www.itu.int/pub/S-GEN-UNACT-2023" TargetMode="External"/><Relationship Id="rId160" Type="http://schemas.openxmlformats.org/officeDocument/2006/relationships/hyperlink" Target="https://ilac.org/?ddownload=125179" TargetMode="External"/><Relationship Id="rId181" Type="http://schemas.openxmlformats.org/officeDocument/2006/relationships/hyperlink" Target="https://www.itu.int/en/ITU-T/NoW/Pages/default.aspx" TargetMode="External"/><Relationship Id="rId216" Type="http://schemas.openxmlformats.org/officeDocument/2006/relationships/fontTable" Target="fontTable.xml"/><Relationship Id="rId22" Type="http://schemas.openxmlformats.org/officeDocument/2006/relationships/hyperlink" Target="https://aiforgood.itu.int/impact-initiative/" TargetMode="External"/><Relationship Id="rId43" Type="http://schemas.openxmlformats.org/officeDocument/2006/relationships/hyperlink" Target="https://www.itu.int/en/ITU-T/extcoop/cits/Pages/default.aspx" TargetMode="External"/><Relationship Id="rId64" Type="http://schemas.openxmlformats.org/officeDocument/2006/relationships/hyperlink" Target="https://www.itu.int/go/tsg12" TargetMode="External"/><Relationship Id="rId118" Type="http://schemas.openxmlformats.org/officeDocument/2006/relationships/hyperlink" Target="https://www.itu.int/cities/digitaltransformationdialogues/" TargetMode="External"/><Relationship Id="rId139" Type="http://schemas.openxmlformats.org/officeDocument/2006/relationships/hyperlink" Target="https://www.itu.int/hub/membership/" TargetMode="External"/><Relationship Id="rId85" Type="http://schemas.openxmlformats.org/officeDocument/2006/relationships/hyperlink" Target="https://www.itu.int/md/T22-TSAG-240729-TD-GEN-0498/en" TargetMode="External"/><Relationship Id="rId150" Type="http://schemas.openxmlformats.org/officeDocument/2006/relationships/hyperlink" Target="https://www.itu.int/pub/T-SP/publications.aspx?parent=T-SP-OB.1263-2023" TargetMode="External"/><Relationship Id="rId171" Type="http://schemas.openxmlformats.org/officeDocument/2006/relationships/hyperlink" Target="https://itu.int/go/tldb" TargetMode="External"/><Relationship Id="rId192"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6" Type="http://schemas.openxmlformats.org/officeDocument/2006/relationships/hyperlink" Target="https://fifdh.org/festival/programme/2024/forum/ia-qui-pour-la-reglementer/" TargetMode="External"/><Relationship Id="rId12" Type="http://schemas.openxmlformats.org/officeDocument/2006/relationships/hyperlink" Target="https://www.itu.int/en/ITU-T/focusgroups/Pages/default.aspx" TargetMode="External"/><Relationship Id="rId33" Type="http://schemas.openxmlformats.org/officeDocument/2006/relationships/hyperlink" Target="https://u4ssc.itu.int/" TargetMode="External"/><Relationship Id="rId108" Type="http://schemas.openxmlformats.org/officeDocument/2006/relationships/hyperlink" Target="https://www.itu.int/en/ITU-T/dfs/Documents/ITU%20Cyber%20Security%20Resilience%20Assessment%20toolkit%20for%20DFS%20Critical%20Infrastructure.pdf" TargetMode="External"/><Relationship Id="rId129" Type="http://schemas.openxmlformats.org/officeDocument/2006/relationships/hyperlink" Target="https://www.itu.int/en/ITU-T/focusgroups/ai4ndm/Pages/default.aspx" TargetMode="External"/><Relationship Id="rId54" Type="http://schemas.openxmlformats.org/officeDocument/2006/relationships/hyperlink" Target="https://www.itu.int/en/ITU-T/studygroups/com11/casc/Pages/default.aspx" TargetMode="External"/><Relationship Id="rId75" Type="http://schemas.openxmlformats.org/officeDocument/2006/relationships/hyperlink" Target="https://www.itu.int/en/ITU-T/focusgroups/ai4ndm/Pages/default.aspx" TargetMode="External"/><Relationship Id="rId96" Type="http://schemas.openxmlformats.org/officeDocument/2006/relationships/hyperlink" Target="https://aiforgood.itu.int/newsroom/publications-and-reports/" TargetMode="External"/><Relationship Id="rId140" Type="http://schemas.openxmlformats.org/officeDocument/2006/relationships/hyperlink" Target="https://www.itu.int/en/journal/j-fet/Pages/default.aspx" TargetMode="External"/><Relationship Id="rId161" Type="http://schemas.openxmlformats.org/officeDocument/2006/relationships/hyperlink" Target="https://ilac.org/about-ilac/partnerships/international-partners/itu/" TargetMode="External"/><Relationship Id="rId182" Type="http://schemas.openxmlformats.org/officeDocument/2006/relationships/hyperlink" Target="mailto:nowinitut@lists.itu.int"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aiforgood.itu.int/neural-network/" TargetMode="External"/><Relationship Id="rId119" Type="http://schemas.openxmlformats.org/officeDocument/2006/relationships/hyperlink" Target="http://www.itu.int/en/ITU-T/ssc/united/Pages/default.aspx" TargetMode="External"/><Relationship Id="rId44" Type="http://schemas.openxmlformats.org/officeDocument/2006/relationships/hyperlink" Target="https://www.itu.int/en/ITU-T/extcoop/cits/egcomad/wg01/Pages/default.aspx" TargetMode="External"/><Relationship Id="rId65" Type="http://schemas.openxmlformats.org/officeDocument/2006/relationships/hyperlink" Target="https://www.itu.int/go/tsg13" TargetMode="External"/><Relationship Id="rId86" Type="http://schemas.openxmlformats.org/officeDocument/2006/relationships/chart" Target="charts/chart1.xml"/><Relationship Id="rId130" Type="http://schemas.openxmlformats.org/officeDocument/2006/relationships/hyperlink" Target="mailto:tsbfgai4ndm@itu.int" TargetMode="External"/><Relationship Id="rId151" Type="http://schemas.openxmlformats.org/officeDocument/2006/relationships/hyperlink" Target="https://www.itu.int/pub/T-SP-OB.1266-2023" TargetMode="External"/><Relationship Id="rId172" Type="http://schemas.openxmlformats.org/officeDocument/2006/relationships/hyperlink" Target="https://www.itu.int/net/itu-t/cdb/ConformityDB.aspx" TargetMode="External"/><Relationship Id="rId193" Type="http://schemas.openxmlformats.org/officeDocument/2006/relationships/hyperlink" Target="https://youtu.be/M_1eXhEXC2M" TargetMode="External"/><Relationship Id="rId207" Type="http://schemas.openxmlformats.org/officeDocument/2006/relationships/hyperlink" Target="https://catalyst2030.net/events/shaping-a-sustainable-future-the-role-of-standards-and-policy-in-ethical-ai-dev/" TargetMode="External"/><Relationship Id="rId13" Type="http://schemas.openxmlformats.org/officeDocument/2006/relationships/hyperlink" Target="https://www.itu.int/en/ITU-T/Workshops-and-Seminars/Pages/default.aspx" TargetMode="External"/><Relationship Id="rId109" Type="http://schemas.openxmlformats.org/officeDocument/2006/relationships/hyperlink" Target="https://www.itu.int/en/ITU-T/dfs/seclab/Pages/challenge.aspx" TargetMode="External"/><Relationship Id="rId34" Type="http://schemas.openxmlformats.org/officeDocument/2006/relationships/hyperlink" Target="https://www.itu.int/net/epub/TSB/2024-UN-Executive-Briefing-on-unlocking-potential/index.html" TargetMode="External"/><Relationship Id="rId55" Type="http://schemas.openxmlformats.org/officeDocument/2006/relationships/hyperlink" Target="https://www.itu.int/fr/ITU-T/C-I/Pages/default.aspx" TargetMode="External"/><Relationship Id="rId76" Type="http://schemas.openxmlformats.org/officeDocument/2006/relationships/hyperlink" Target="https://www.itu.int/en/ITU-T/focusgroups/an/Pages/default.aspx" TargetMode="External"/><Relationship Id="rId97" Type="http://schemas.openxmlformats.org/officeDocument/2006/relationships/hyperlink" Target="https://aiforgood.itu.int/programme/" TargetMode="External"/><Relationship Id="rId120" Type="http://schemas.openxmlformats.org/officeDocument/2006/relationships/hyperlink" Target="https://www.itu.int/en/ITU-T/ssc/united/Pages/publication-U4SSC-KPIs.aspx" TargetMode="External"/><Relationship Id="rId141" Type="http://schemas.openxmlformats.org/officeDocument/2006/relationships/hyperlink" Target="https://www.itu.int/en/ITU-T/academia/kaleidoscope/Pages/default.aspx" TargetMode="External"/><Relationship Id="rId7" Type="http://schemas.openxmlformats.org/officeDocument/2006/relationships/endnotes" Target="endnotes.xml"/><Relationship Id="rId162" Type="http://schemas.openxmlformats.org/officeDocument/2006/relationships/hyperlink" Target="https://www.itu.int/net/itu-t/cdb/secured/reg-tldb.aspx" TargetMode="External"/><Relationship Id="rId183" Type="http://schemas.openxmlformats.org/officeDocument/2006/relationships/hyperlink" Target="https://www.itu.int/net4/iwm?p0=0&amp;p11=ITU&amp;p12=ITU-SEP-ITU-T-SEP-Other%20Groups-SEP-Network%20of%20Women%20in%20ITU-T&amp;p21=ITU&amp;p22=ITU" TargetMode="External"/><Relationship Id="rId24" Type="http://schemas.openxmlformats.org/officeDocument/2006/relationships/hyperlink" Target="https://figi.itu.int/itu-dfs-security-clinics/" TargetMode="External"/><Relationship Id="rId45" Type="http://schemas.openxmlformats.org/officeDocument/2006/relationships/hyperlink" Target="https://www.itu.int/hub/membership/" TargetMode="External"/><Relationship Id="rId66" Type="http://schemas.openxmlformats.org/officeDocument/2006/relationships/hyperlink" Target="https://www.itu.int/go/tsg15" TargetMode="External"/><Relationship Id="rId87" Type="http://schemas.openxmlformats.org/officeDocument/2006/relationships/hyperlink" Target="https://www.itu.int/en/ITU-T/extcoop/Pages/mou.aspx" TargetMode="External"/><Relationship Id="rId110" Type="http://schemas.openxmlformats.org/officeDocument/2006/relationships/hyperlink" Target="https://zindi.africa/competitions/itu-digital-financial-services-blockchain-secure-authentication-application-challenge/discussions/20438" TargetMode="External"/><Relationship Id="rId131" Type="http://schemas.openxmlformats.org/officeDocument/2006/relationships/hyperlink" Target="https://fnc.itu.int/" TargetMode="External"/><Relationship Id="rId152" Type="http://schemas.openxmlformats.org/officeDocument/2006/relationships/hyperlink" Target="https://www.itu.int/pub/T-SP-OB.1283-2024" TargetMode="External"/><Relationship Id="rId173" Type="http://schemas.openxmlformats.org/officeDocument/2006/relationships/hyperlink" Target="https://itu.int/go/citest" TargetMode="External"/><Relationship Id="rId194" Type="http://schemas.openxmlformats.org/officeDocument/2006/relationships/hyperlink" Target="https://www.itu.int/md/T22-TSAG-240122-TD-GEN-0423/en" TargetMode="External"/><Relationship Id="rId208" Type="http://schemas.openxmlformats.org/officeDocument/2006/relationships/chart" Target="charts/chart8.xml"/><Relationship Id="rId14" Type="http://schemas.openxmlformats.org/officeDocument/2006/relationships/hyperlink" Target="https://aiforgood.itu.int/" TargetMode="External"/><Relationship Id="rId30" Type="http://schemas.openxmlformats.org/officeDocument/2006/relationships/hyperlink" Target="https://www.itu.int/metaverse/virtual-worlds/" TargetMode="External"/><Relationship Id="rId35" Type="http://schemas.openxmlformats.org/officeDocument/2006/relationships/hyperlink" Target="https://www.itu.int/cities/digitaltransformationdialogues/" TargetMode="External"/><Relationship Id="rId56" Type="http://schemas.openxmlformats.org/officeDocument/2006/relationships/hyperlink" Target="https://www.itu.int/ITU-T/workprog/wp_search.aspx?isn_sp=8265&amp;isn_status=-1,7,2&amp;adf=2024-01-01&amp;adt=2024-07-22&amp;details=0&amp;field=acdefghijo" TargetMode="External"/><Relationship Id="rId77" Type="http://schemas.openxmlformats.org/officeDocument/2006/relationships/hyperlink" Target="https://www.itu.int/en/ITU-T/focusgroups/ai4h/Pages/default.aspx" TargetMode="External"/><Relationship Id="rId100" Type="http://schemas.openxmlformats.org/officeDocument/2006/relationships/hyperlink" Target="https://www.itu.int/en/journal/j-fet/Pages/default.aspx" TargetMode="External"/><Relationship Id="rId105" Type="http://schemas.openxmlformats.org/officeDocument/2006/relationships/hyperlink" Target="https://figi.itu.int/figi-resources/dfs-security-lab/" TargetMode="External"/><Relationship Id="rId126" Type="http://schemas.openxmlformats.org/officeDocument/2006/relationships/hyperlink" Target="https://www.itu.int/cities/wp-content/uploads/2024/05/ITU-Digital-Transformation-and-Cities-Digest-May2024.htm" TargetMode="External"/><Relationship Id="rId147" Type="http://schemas.openxmlformats.org/officeDocument/2006/relationships/hyperlink" Target="https://itu.int/go/tldb" TargetMode="External"/><Relationship Id="rId168" Type="http://schemas.openxmlformats.org/officeDocument/2006/relationships/hyperlink" Target="https://itu.int/go/tcdb" TargetMode="External"/><Relationship Id="rId8" Type="http://schemas.openxmlformats.org/officeDocument/2006/relationships/image" Target="media/image1.png"/><Relationship Id="rId51" Type="http://schemas.openxmlformats.org/officeDocument/2006/relationships/hyperlink" Target="https://www.itu.int/en/ITU-T/NoW/Pages/default.aspx" TargetMode="External"/><Relationship Id="rId72" Type="http://schemas.openxmlformats.org/officeDocument/2006/relationships/hyperlink" Target="https://www.itu.int/en/ITU-T/focusgroups/ai4a/Pages/default.aspx" TargetMode="External"/><Relationship Id="rId93" Type="http://schemas.openxmlformats.org/officeDocument/2006/relationships/hyperlink" Target="https://aiforgood.itu.int/impact-initiative/" TargetMode="External"/><Relationship Id="rId98" Type="http://schemas.openxmlformats.org/officeDocument/2006/relationships/hyperlink" Target="https://aiforgood.itu.int/neural-network/" TargetMode="External"/><Relationship Id="rId121" Type="http://schemas.openxmlformats.org/officeDocument/2006/relationships/hyperlink" Target="https://www.itu.int/en/ITU-T/ssc/united/Pages/publication-U4SSC-KPIs.aspx" TargetMode="External"/><Relationship Id="rId142" Type="http://schemas.openxmlformats.org/officeDocument/2006/relationships/hyperlink" Target="https://www.itu.int/en/journal/j-fet/Pages/default.aspx" TargetMode="External"/><Relationship Id="rId163" Type="http://schemas.openxmlformats.org/officeDocument/2006/relationships/hyperlink" Target="https://www.itu.int/pub/T-SP" TargetMode="External"/><Relationship Id="rId184" Type="http://schemas.openxmlformats.org/officeDocument/2006/relationships/hyperlink" Target="https://www.itu.int/md/S24-CL-C-0006/en" TargetMode="External"/><Relationship Id="rId189" Type="http://schemas.openxmlformats.org/officeDocument/2006/relationships/hyperlink" Target="https://www.itu.int/en/ITU-D/Regional-Presence/Europe/Pages/Events/2024/05.07_Effective%20engagement%20of%20European%20industry/BSG.aspx" TargetMode="External"/><Relationship Id="rId3" Type="http://schemas.openxmlformats.org/officeDocument/2006/relationships/styles" Target="styles.xml"/><Relationship Id="rId214" Type="http://schemas.openxmlformats.org/officeDocument/2006/relationships/header" Target="header3.xml"/><Relationship Id="rId25" Type="http://schemas.openxmlformats.org/officeDocument/2006/relationships/hyperlink" Target="https://figi.itu.int/itu-dfs-security-clinics/" TargetMode="External"/><Relationship Id="rId46" Type="http://schemas.openxmlformats.org/officeDocument/2006/relationships/hyperlink" Target="https://www.itu.int/en/journal/j-fet/Pages/default.aspx" TargetMode="External"/><Relationship Id="rId67" Type="http://schemas.openxmlformats.org/officeDocument/2006/relationships/hyperlink" Target="https://www.itu.int/go/tsg16" TargetMode="External"/><Relationship Id="rId116" Type="http://schemas.openxmlformats.org/officeDocument/2006/relationships/hyperlink" Target="https://www.itu.int/net/epub/TSB/2024-UN-Executive-Briefing-on-unlocking-potential/index.html" TargetMode="External"/><Relationship Id="rId137" Type="http://schemas.openxmlformats.org/officeDocument/2006/relationships/hyperlink" Target="https://www.itu.int/initiatives/green-digital-action-atcop28/" TargetMode="External"/><Relationship Id="rId158" Type="http://schemas.openxmlformats.org/officeDocument/2006/relationships/hyperlink" Target="https://www.itu.int/en/ITU-T/extcoop/Documents/mou/MoU-ITU-T-IAF-ILAC-20220824.pdf" TargetMode="External"/><Relationship Id="rId20" Type="http://schemas.openxmlformats.org/officeDocument/2006/relationships/hyperlink" Target="https://www.itu.int/en/itu-wsis/Pages/default.aspx" TargetMode="External"/><Relationship Id="rId41" Type="http://schemas.openxmlformats.org/officeDocument/2006/relationships/hyperlink" Target="https://fnc.itu.int/" TargetMode="External"/><Relationship Id="rId62" Type="http://schemas.openxmlformats.org/officeDocument/2006/relationships/hyperlink" Target="https://www.itu.int/go/tsg9" TargetMode="External"/><Relationship Id="rId83" Type="http://schemas.openxmlformats.org/officeDocument/2006/relationships/hyperlink" Target="https://www.itu.int/cities/digitaltransformationdialogues/" TargetMode="External"/><Relationship Id="rId88" Type="http://schemas.openxmlformats.org/officeDocument/2006/relationships/hyperlink" Target="https://aiforgood.itu.int/" TargetMode="External"/><Relationship Id="rId111" Type="http://schemas.openxmlformats.org/officeDocument/2006/relationships/hyperlink" Target="https://www.itu.int/metaverse/virtual-worlds/" TargetMode="External"/><Relationship Id="rId132" Type="http://schemas.openxmlformats.org/officeDocument/2006/relationships/hyperlink" Target="https://www.itu.int/en/ITU-T/extcoop/cits/Pages/default.aspx" TargetMode="External"/><Relationship Id="rId153" Type="http://schemas.openxmlformats.org/officeDocument/2006/relationships/hyperlink" Target="https://www.itu.int/pub/T-SP-OB.1286-2024" TargetMode="External"/><Relationship Id="rId174" Type="http://schemas.openxmlformats.org/officeDocument/2006/relationships/chart" Target="charts/chart2.xml"/><Relationship Id="rId179" Type="http://schemas.openxmlformats.org/officeDocument/2006/relationships/chart" Target="charts/chart4.xml"/><Relationship Id="rId195" Type="http://schemas.openxmlformats.org/officeDocument/2006/relationships/hyperlink" Target="https://www.itu.int/md/T22-TSAG-230530-TD-GEN-0196/en" TargetMode="External"/><Relationship Id="rId209" Type="http://schemas.openxmlformats.org/officeDocument/2006/relationships/hyperlink" Target="https://www.itu.int/br_tsb_terms/" TargetMode="External"/><Relationship Id="rId190" Type="http://schemas.openxmlformats.org/officeDocument/2006/relationships/hyperlink" Target="https://youtu.be/z1EngabIA4E" TargetMode="External"/><Relationship Id="rId204" Type="http://schemas.openxmlformats.org/officeDocument/2006/relationships/hyperlink" Target="https://www.hsbooster.eu/events/webinar-human-rights-standards" TargetMode="External"/><Relationship Id="rId15" Type="http://schemas.openxmlformats.org/officeDocument/2006/relationships/hyperlink" Target="https://www.itu.int/myworkspace/" TargetMode="External"/><Relationship Id="rId36" Type="http://schemas.openxmlformats.org/officeDocument/2006/relationships/hyperlink" Target="http://www.itu.int/en/ITU-T/ssc/united/Pages/default.aspx" TargetMode="External"/><Relationship Id="rId57" Type="http://schemas.openxmlformats.org/officeDocument/2006/relationships/hyperlink" Target="https://www.itu.int/en/ITU-T/publications/Pages/recs.aspx" TargetMode="External"/><Relationship Id="rId106" Type="http://schemas.openxmlformats.org/officeDocument/2006/relationships/hyperlink" Target="https://figi.itu.int/itu-dfs-security-clinics/" TargetMode="External"/><Relationship Id="rId127" Type="http://schemas.openxmlformats.org/officeDocument/2006/relationships/hyperlink" Target="https://www.itu.int/cities/wp-content/uploads/2024/03/ITU-Digital-Transformation-and-Cities-Digest-Mar2024.htm" TargetMode="External"/><Relationship Id="rId10" Type="http://schemas.openxmlformats.org/officeDocument/2006/relationships/hyperlink" Target="https://www.itu.int/ITU-T/workprog/wp_search.aspx?isn_sp=8265&amp;isn_status=-1,7,2&amp;adf=2024-01-01&amp;adt=2024-07-22&amp;details=0&amp;field=acdefghijo" TargetMode="External"/><Relationship Id="rId31" Type="http://schemas.openxmlformats.org/officeDocument/2006/relationships/hyperlink" Target="https://www.itu.int/en/ITU-T/focusgroups/mv/Pages/default.aspx" TargetMode="External"/><Relationship Id="rId52" Type="http://schemas.openxmlformats.org/officeDocument/2006/relationships/hyperlink" Target="https://www.itu.int/md/T22-TSAG-240729-TD-GEN-0556/en" TargetMode="External"/><Relationship Id="rId73" Type="http://schemas.openxmlformats.org/officeDocument/2006/relationships/hyperlink" Target="https://www.itu.int/en/ITU-T/focusgroups/mv/Pages/default.aspx" TargetMode="External"/><Relationship Id="rId78" Type="http://schemas.openxmlformats.org/officeDocument/2006/relationships/hyperlink" Target="https://www.itu.int/en/ITU-T/focusgroups/ai4ee/Pages/default.aspx" TargetMode="External"/><Relationship Id="rId94" Type="http://schemas.openxmlformats.org/officeDocument/2006/relationships/hyperlink" Target="https://s41721.pcdn.co/wp-content/uploads/2021/06/AI-for-Good-Global-Summit-Snapshot-Report-2024_vF.pdf" TargetMode="External"/><Relationship Id="rId99" Type="http://schemas.openxmlformats.org/officeDocument/2006/relationships/hyperlink" Target="https://github.com/ITU-AI-ML-in-5G-Challenge" TargetMode="External"/><Relationship Id="rId101" Type="http://schemas.openxmlformats.org/officeDocument/2006/relationships/hyperlink" Target="https://www.itu.int/en/journal/j-fet/2024/003/Pages/default.aspx" TargetMode="External"/><Relationship Id="rId122" Type="http://schemas.openxmlformats.org/officeDocument/2006/relationships/hyperlink" Target="https://toolkit-dt4c.itu.int/" TargetMode="External"/><Relationship Id="rId143" Type="http://schemas.openxmlformats.org/officeDocument/2006/relationships/hyperlink" Target="https://www.itu.int/en/journal/j-fet/webinars/Pages/default.aspx" TargetMode="External"/><Relationship Id="rId148" Type="http://schemas.openxmlformats.org/officeDocument/2006/relationships/hyperlink" Target="https://www.itu.int/pub/T-SP-OB.1253-2022" TargetMode="External"/><Relationship Id="rId164" Type="http://schemas.openxmlformats.org/officeDocument/2006/relationships/hyperlink" Target="https://www.itu.int/en/ITU-T/studygroups/com11/casc/Pages/default.aspx" TargetMode="External"/><Relationship Id="rId169" Type="http://schemas.openxmlformats.org/officeDocument/2006/relationships/hyperlink" Target="https://itu.int/go/TT-TLRP" TargetMode="External"/><Relationship Id="rId185" Type="http://schemas.openxmlformats.org/officeDocument/2006/relationships/hyperlink" Target="https://www.itu.int/md/S24-CL-C-0035" TargetMode="External"/><Relationship Id="rId4" Type="http://schemas.openxmlformats.org/officeDocument/2006/relationships/settings" Target="settings.xml"/><Relationship Id="rId9" Type="http://schemas.openxmlformats.org/officeDocument/2006/relationships/hyperlink" Target="mailto:Matthew.Dalais@itu.int" TargetMode="External"/><Relationship Id="rId180" Type="http://schemas.openxmlformats.org/officeDocument/2006/relationships/hyperlink" Target="https://www.itu.int/md/T22-TSAG-240729-TD-GEN-0556/en" TargetMode="External"/><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hyperlink" Target="https://figi.itu.int/figi-resources/dfs-security-lab/" TargetMode="External"/><Relationship Id="rId47" Type="http://schemas.openxmlformats.org/officeDocument/2006/relationships/hyperlink" Target="https://www.itu.int/en/ITU-T/academia/kaleidoscope/Pages/default.aspx" TargetMode="External"/><Relationship Id="rId68" Type="http://schemas.openxmlformats.org/officeDocument/2006/relationships/hyperlink" Target="https://www.itu.int/go/tsg17" TargetMode="External"/><Relationship Id="rId89" Type="http://schemas.openxmlformats.org/officeDocument/2006/relationships/hyperlink" Target="https://aiforgood.itu.int/summit24/" TargetMode="External"/><Relationship Id="rId112" Type="http://schemas.openxmlformats.org/officeDocument/2006/relationships/hyperlink" Target="https://www.itu.int/metaverse/un-virtual-worlds-day/" TargetMode="External"/><Relationship Id="rId133" Type="http://schemas.openxmlformats.org/officeDocument/2006/relationships/hyperlink" Target="https://www.itu.int/en/ITU-T/extcoop/cits/Pages/egcomad.aspx" TargetMode="External"/><Relationship Id="rId154" Type="http://schemas.openxmlformats.org/officeDocument/2006/relationships/hyperlink" Target="https://www.itu.int/pub/T-SP-OB.1293-2024" TargetMode="External"/><Relationship Id="rId175" Type="http://schemas.openxmlformats.org/officeDocument/2006/relationships/hyperlink" Target="https://www.itu.int/en/ITU-T/gap/Pages/default.aspx" TargetMode="External"/><Relationship Id="rId196" Type="http://schemas.openxmlformats.org/officeDocument/2006/relationships/hyperlink" Target="https://unece.org/gender-responsive-standards-initiative" TargetMode="External"/><Relationship Id="rId200" Type="http://schemas.openxmlformats.org/officeDocument/2006/relationships/chart" Target="charts/chart6.xml"/><Relationship Id="rId16" Type="http://schemas.openxmlformats.org/officeDocument/2006/relationships/hyperlink" Target="https://www.itu.int/md/T22-TSAG-240729-TD-GEN-0498/en" TargetMode="External"/><Relationship Id="rId37" Type="http://schemas.openxmlformats.org/officeDocument/2006/relationships/hyperlink" Target="https://www.itu.int/en/ITU-T/ssc/united/Pages/publication-U4SSC-KPIs.aspx" TargetMode="External"/><Relationship Id="rId58" Type="http://schemas.openxmlformats.org/officeDocument/2006/relationships/hyperlink" Target="https://www.itu.int/en/ITU-T/studygroups/Pages/default.aspx" TargetMode="External"/><Relationship Id="rId79" Type="http://schemas.openxmlformats.org/officeDocument/2006/relationships/hyperlink" Target="https://www.itu.int/en/ITU-T/focusgroups/ai4ad/Pages/default.aspx" TargetMode="External"/><Relationship Id="rId102" Type="http://schemas.openxmlformats.org/officeDocument/2006/relationships/hyperlink" Target="https://www.itu.int/en/ITU-T/dfs/Pages/default.aspx" TargetMode="External"/><Relationship Id="rId123" Type="http://schemas.openxmlformats.org/officeDocument/2006/relationships/hyperlink" Target="https://www.itu.int/cities/dt-resource-hub/" TargetMode="External"/><Relationship Id="rId144" Type="http://schemas.openxmlformats.org/officeDocument/2006/relationships/hyperlink" Target="https://www.itu.int/en/ITU-T/academia/kaleidoscope/Pages/default.aspx" TargetMode="External"/><Relationship Id="rId90" Type="http://schemas.openxmlformats.org/officeDocument/2006/relationships/hyperlink" Target="https://aiforgood.itu.int/summit24/programme/" TargetMode="External"/><Relationship Id="rId165" Type="http://schemas.openxmlformats.org/officeDocument/2006/relationships/hyperlink" Target="https://www.itu.int/net/itu-t/cdb/secured/Register16.aspx" TargetMode="External"/><Relationship Id="rId186" Type="http://schemas.openxmlformats.org/officeDocument/2006/relationships/hyperlink" Target="https://www.itu.int/wtsa/2024/now/" TargetMode="External"/><Relationship Id="rId211" Type="http://schemas.openxmlformats.org/officeDocument/2006/relationships/header" Target="header2.xml"/><Relationship Id="rId27" Type="http://schemas.openxmlformats.org/officeDocument/2006/relationships/hyperlink" Target="https://www.itu.int/en/ITU-T/dfs/seclab/Pages/challenge.aspx" TargetMode="External"/><Relationship Id="rId48" Type="http://schemas.openxmlformats.org/officeDocument/2006/relationships/hyperlink" Target="https://www.itu.int/en/journal/j-fet/webinars/Pages/default.aspx" TargetMode="External"/><Relationship Id="rId69" Type="http://schemas.openxmlformats.org/officeDocument/2006/relationships/hyperlink" Target="https://www.itu.int/go/tsg20" TargetMode="External"/><Relationship Id="rId113" Type="http://schemas.openxmlformats.org/officeDocument/2006/relationships/hyperlink" Target="https://www.itu.int/en/ITU-T/focusgroups/mv/Pages/default.aspx" TargetMode="External"/><Relationship Id="rId134" Type="http://schemas.openxmlformats.org/officeDocument/2006/relationships/hyperlink" Target="https://www.itu.int/net4/ITU-T/landscape" TargetMode="External"/><Relationship Id="rId80" Type="http://schemas.openxmlformats.org/officeDocument/2006/relationships/hyperlink" Target="https://www.itu.int/en/ITU-T/focusgroups/vm/Pages/default.aspx" TargetMode="External"/><Relationship Id="rId155" Type="http://schemas.openxmlformats.org/officeDocument/2006/relationships/hyperlink" Target="https://www.itu.int/en/ITU-T/studygroups/com11/casc/Documents/TL-RP_pub_2022-07-15.pdf" TargetMode="External"/><Relationship Id="rId176" Type="http://schemas.openxmlformats.org/officeDocument/2006/relationships/hyperlink" Target="https://www.itu.int/en/ITU-T/gap/Documents/nss-rep-may.pdf" TargetMode="External"/><Relationship Id="rId197" Type="http://schemas.openxmlformats.org/officeDocument/2006/relationships/hyperlink" Target="https://learnqi.unece.org/courses/gender-responsive-standards/" TargetMode="External"/><Relationship Id="rId201" Type="http://schemas.openxmlformats.org/officeDocument/2006/relationships/chart" Target="charts/chart7.xml"/><Relationship Id="rId17" Type="http://schemas.openxmlformats.org/officeDocument/2006/relationships/hyperlink" Target="https://aiforgood.itu.int/summit24/" TargetMode="External"/><Relationship Id="rId38" Type="http://schemas.openxmlformats.org/officeDocument/2006/relationships/hyperlink" Target="https://www.itu.int/en/ITU-T/ssc/united/Pages/publication-U4SSC-KPIs.aspx" TargetMode="External"/><Relationship Id="rId59" Type="http://schemas.openxmlformats.org/officeDocument/2006/relationships/hyperlink" Target="https://www.itu.int/go/tsg2/" TargetMode="External"/><Relationship Id="rId103" Type="http://schemas.openxmlformats.org/officeDocument/2006/relationships/hyperlink" Target="https://figi.itu.int/figi-resources/dfs-security-lab/" TargetMode="External"/><Relationship Id="rId124" Type="http://schemas.openxmlformats.org/officeDocument/2006/relationships/hyperlink" Target="https://www.itu.int/cities/dt-digest/" TargetMode="External"/><Relationship Id="rId70" Type="http://schemas.openxmlformats.org/officeDocument/2006/relationships/hyperlink" Target="https://www.itu.int/en/ITU-T/focusgroups/cd/Pages/default.aspx" TargetMode="External"/><Relationship Id="rId91" Type="http://schemas.openxmlformats.org/officeDocument/2006/relationships/hyperlink" Target="https://www.itu.int/en/itu-wsis/Pages/default.aspx" TargetMode="External"/><Relationship Id="rId145" Type="http://schemas.openxmlformats.org/officeDocument/2006/relationships/hyperlink" Target="https://www.itu.int/en/ITU-T/C-I/Pages/default.aspx" TargetMode="External"/><Relationship Id="rId166" Type="http://schemas.openxmlformats.org/officeDocument/2006/relationships/hyperlink" Target="https://www.itu.int/en/ITU-T/C-I/conformity/Pages/cdb.aspx" TargetMode="External"/><Relationship Id="rId187" Type="http://schemas.openxmlformats.org/officeDocument/2006/relationships/hyperlink" Target="https://www.itu.int/en/ITU-T/NoW/events/20241017/Pages/default.aspx"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zindi.africa/competitions/itu-digital-financial-services-blockchain-secure-authentication-application-challenge/discussions/20438" TargetMode="External"/><Relationship Id="rId49" Type="http://schemas.openxmlformats.org/officeDocument/2006/relationships/hyperlink" Target="https://www.itu.int/en/ITU-T/academia/kaleidoscope/2024/Pages/default.aspx" TargetMode="External"/><Relationship Id="rId114" Type="http://schemas.openxmlformats.org/officeDocument/2006/relationships/hyperlink" Target="https://www.itu.int/en/ITU-T/about/groups/2022-2024/Pages/sg20.aspx" TargetMode="External"/><Relationship Id="rId60" Type="http://schemas.openxmlformats.org/officeDocument/2006/relationships/hyperlink" Target="https://www.itu.int/go/tsg3" TargetMode="External"/><Relationship Id="rId81" Type="http://schemas.openxmlformats.org/officeDocument/2006/relationships/hyperlink" Target="https://aiforgood.itu.int/" TargetMode="External"/><Relationship Id="rId135" Type="http://schemas.openxmlformats.org/officeDocument/2006/relationships/hyperlink" Target="https://www.itu.int/en/ITU-T/ITS/Pages/default.aspx" TargetMode="External"/><Relationship Id="rId156" Type="http://schemas.openxmlformats.org/officeDocument/2006/relationships/hyperlink" Target="https://www.itu.int/en/ITU-T/studygroups/com11/casc/Documents/Guideline_CASC_EXP_RP-10-2019.pdf" TargetMode="External"/><Relationship Id="rId177" Type="http://schemas.openxmlformats.org/officeDocument/2006/relationships/hyperlink" Target="https://www.itu.int/en/ITU-T/regional-groups/Pages/default.aspx" TargetMode="External"/><Relationship Id="rId198" Type="http://schemas.openxmlformats.org/officeDocument/2006/relationships/hyperlink" Target="mailto:NoW-T@itu.int" TargetMode="External"/><Relationship Id="rId202" Type="http://schemas.openxmlformats.org/officeDocument/2006/relationships/hyperlink" Target="https://www.itu.int/net4/wsis/forum/2024/en/Agenda/Session/246" TargetMode="External"/><Relationship Id="rId18" Type="http://schemas.openxmlformats.org/officeDocument/2006/relationships/hyperlink" Target="https://aiforgood.itu.int/summit24/programme/" TargetMode="External"/><Relationship Id="rId39" Type="http://schemas.openxmlformats.org/officeDocument/2006/relationships/hyperlink" Target="https://www.itu.int/cities/publications/" TargetMode="External"/><Relationship Id="rId50" Type="http://schemas.openxmlformats.org/officeDocument/2006/relationships/hyperlink" Target="https://www.itu.int/en/ITU-T/gap/Pages/default.aspx" TargetMode="External"/><Relationship Id="rId104" Type="http://schemas.openxmlformats.org/officeDocument/2006/relationships/hyperlink" Target="https://figi.itu.int/" TargetMode="External"/><Relationship Id="rId125" Type="http://schemas.openxmlformats.org/officeDocument/2006/relationships/hyperlink" Target="https://www.itu.int/cities/wp-content/uploads/2024/07/ITU-Digital-Transformation-and-Cities-Digest-July2024.htm" TargetMode="External"/><Relationship Id="rId146" Type="http://schemas.openxmlformats.org/officeDocument/2006/relationships/hyperlink" Target="https://www.itu.int/md/meetingdoc.asp?lang=en&amp;parent=T17-TSB-CIR-0368" TargetMode="External"/><Relationship Id="rId167" Type="http://schemas.openxmlformats.org/officeDocument/2006/relationships/hyperlink" Target="https://www.itu.int/md/T22-SG11-230510-TD-GEN-0507/en" TargetMode="External"/><Relationship Id="rId188" Type="http://schemas.openxmlformats.org/officeDocument/2006/relationships/hyperlink" Target="https://youtu.be/z1EngabIA4E" TargetMode="External"/><Relationship Id="rId71" Type="http://schemas.openxmlformats.org/officeDocument/2006/relationships/hyperlink" Target="https://www.itu.int/en/ITU-T/focusgroups/Pages/default.aspx" TargetMode="External"/><Relationship Id="rId92" Type="http://schemas.openxmlformats.org/officeDocument/2006/relationships/hyperlink" Target="https://www.worldstandardscooperation.org/standards-collaboration-on-ai-watermarking-multimedia-authenticity-and-deepfake-detection/"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metaverse/un-virtual-worlds-day/" TargetMode="External"/><Relationship Id="rId40" Type="http://schemas.openxmlformats.org/officeDocument/2006/relationships/hyperlink" Target="https://www.itu.int/en/ITU-T/focusgroups/ai4ndm/Pages/default.aspx" TargetMode="External"/><Relationship Id="rId115" Type="http://schemas.openxmlformats.org/officeDocument/2006/relationships/hyperlink" Target="https://u4ssc.itu.int/" TargetMode="External"/><Relationship Id="rId136" Type="http://schemas.openxmlformats.org/officeDocument/2006/relationships/hyperlink" Target="https://www.itu.int/initiatives/green-digital-action/" TargetMode="External"/><Relationship Id="rId157" Type="http://schemas.openxmlformats.org/officeDocument/2006/relationships/hyperlink" Target="https://www.itu.int/en/ITU-T/studygroups/com11/casc/Documents/List-ITU-technical%20experts-CASC-Oct23.pdf" TargetMode="External"/><Relationship Id="rId178" Type="http://schemas.openxmlformats.org/officeDocument/2006/relationships/chart" Target="charts/chart3.xml"/><Relationship Id="rId61" Type="http://schemas.openxmlformats.org/officeDocument/2006/relationships/hyperlink" Target="https://www.itu.int/go/tsg5" TargetMode="External"/><Relationship Id="rId82" Type="http://schemas.openxmlformats.org/officeDocument/2006/relationships/hyperlink" Target="https://www.itu.int/en/ITU-T/Workshops-and-Seminars/Pages/default.aspx" TargetMode="External"/><Relationship Id="rId199" Type="http://schemas.openxmlformats.org/officeDocument/2006/relationships/chart" Target="charts/chart5.xml"/><Relationship Id="rId203" Type="http://schemas.openxmlformats.org/officeDocument/2006/relationships/hyperlink" Target="https://www.itu.int/net4/wsis/forum/2024/Agenda/Session/191" TargetMode="External"/><Relationship Id="rId19" Type="http://schemas.openxmlformats.org/officeDocument/2006/relationships/hyperlink" Target="https://aiforgood.itu.int/newsroom/publications-and-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6890-4607-A7E5-9F31798C7CA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6890-4607-A7E5-9F31798C7CA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8043-4BFB-A5E9-49982843AAC6}"/>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8043-4BFB-A5E9-49982843AAC6}"/>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8043-4BFB-A5E9-49982843AAC6}"/>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8043-4BFB-A5E9-49982843AAC6}"/>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B8-41B2-8AD7-202C377818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B8-41B2-8AD7-202C377818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B8-41B2-8AD7-202C377818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B8-41B2-8AD7-202C377818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FB8-41B2-8AD7-202C377818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4FB8-41B2-8AD7-202C3778184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A5-4458-87D0-73C0752B1F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A5-4458-87D0-73C0752B1F7A}"/>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A5-4458-87D0-73C0752B1F7A}"/>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A5-4458-87D0-73C0752B1F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0A5-4458-87D0-73C0752B1F7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C228-48A3-A0CB-600C3EEE4902}"/>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EB05-4AA0-8081-09046402394C}"/>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A87E-4CE4-AC85-0EF9E7E1770E}"/>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7B63-4D55-9708-EA6179584BFE}"/>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87</TotalTime>
  <Pages>27</Pages>
  <Words>9174</Words>
  <Characters>71235</Characters>
  <Application>Microsoft Office Word</Application>
  <DocSecurity>0</DocSecurity>
  <Lines>593</Lines>
  <Paragraphs>160</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80249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10</cp:revision>
  <cp:lastPrinted>2017-01-26T10:12:00Z</cp:lastPrinted>
  <dcterms:created xsi:type="dcterms:W3CDTF">2024-07-24T07:28:00Z</dcterms:created>
  <dcterms:modified xsi:type="dcterms:W3CDTF">2024-07-25T09:57:00Z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