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05419E" w:rsidRPr="0005419E" w14:paraId="7F15D0BD" w14:textId="77777777" w:rsidTr="0005419E">
        <w:trPr>
          <w:cantSplit/>
        </w:trPr>
        <w:tc>
          <w:tcPr>
            <w:tcW w:w="1132" w:type="dxa"/>
            <w:vMerge w:val="restart"/>
            <w:vAlign w:val="center"/>
          </w:tcPr>
          <w:p w14:paraId="46D3D808" w14:textId="77777777" w:rsidR="0005419E" w:rsidRPr="0005419E" w:rsidRDefault="0005419E" w:rsidP="0005419E">
            <w:pPr>
              <w:spacing w:before="0"/>
              <w:jc w:val="center"/>
              <w:rPr>
                <w:sz w:val="20"/>
                <w:szCs w:val="20"/>
              </w:rPr>
            </w:pPr>
            <w:bookmarkStart w:id="0" w:name="dnum" w:colFirst="2" w:colLast="2"/>
            <w:bookmarkStart w:id="1" w:name="dtableau"/>
            <w:r w:rsidRPr="0005419E">
              <w:rPr>
                <w:noProof/>
              </w:rPr>
              <w:drawing>
                <wp:inline distT="0" distB="0" distL="0" distR="0" wp14:anchorId="02311B27" wp14:editId="30EB6463">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481382B9" w14:textId="77777777" w:rsidR="0005419E" w:rsidRPr="00D34C7A" w:rsidRDefault="0005419E" w:rsidP="0005419E">
            <w:pPr>
              <w:rPr>
                <w:sz w:val="16"/>
                <w:szCs w:val="16"/>
              </w:rPr>
            </w:pPr>
            <w:r w:rsidRPr="00D34C7A">
              <w:rPr>
                <w:sz w:val="16"/>
                <w:szCs w:val="16"/>
              </w:rPr>
              <w:t>INTERNATIONAL TELECOMMUNICATION UNION</w:t>
            </w:r>
          </w:p>
          <w:p w14:paraId="2F8AC88D" w14:textId="77777777" w:rsidR="0005419E" w:rsidRPr="00D34C7A" w:rsidRDefault="0005419E" w:rsidP="0005419E">
            <w:pPr>
              <w:rPr>
                <w:b/>
                <w:bCs/>
                <w:sz w:val="26"/>
                <w:szCs w:val="26"/>
              </w:rPr>
            </w:pPr>
            <w:r w:rsidRPr="00D34C7A">
              <w:rPr>
                <w:b/>
                <w:bCs/>
                <w:sz w:val="26"/>
                <w:szCs w:val="26"/>
              </w:rPr>
              <w:t>TELECOMMUNICATION</w:t>
            </w:r>
            <w:r w:rsidRPr="00D34C7A">
              <w:rPr>
                <w:b/>
                <w:bCs/>
                <w:sz w:val="26"/>
                <w:szCs w:val="26"/>
              </w:rPr>
              <w:br/>
              <w:t>STANDARDIZATION SECTOR</w:t>
            </w:r>
          </w:p>
          <w:p w14:paraId="7A3C9ECA" w14:textId="77777777" w:rsidR="0005419E" w:rsidRPr="00D34C7A" w:rsidRDefault="0005419E" w:rsidP="0005419E">
            <w:pPr>
              <w:rPr>
                <w:sz w:val="20"/>
                <w:szCs w:val="20"/>
              </w:rPr>
            </w:pPr>
            <w:r w:rsidRPr="00D34C7A">
              <w:rPr>
                <w:sz w:val="20"/>
                <w:szCs w:val="20"/>
              </w:rPr>
              <w:t xml:space="preserve">STUDY PERIOD </w:t>
            </w:r>
            <w:bookmarkStart w:id="2" w:name="dstudyperiod"/>
            <w:r w:rsidRPr="00D34C7A">
              <w:rPr>
                <w:sz w:val="20"/>
              </w:rPr>
              <w:t>2022</w:t>
            </w:r>
            <w:r w:rsidRPr="00D34C7A">
              <w:rPr>
                <w:sz w:val="20"/>
                <w:szCs w:val="20"/>
              </w:rPr>
              <w:t>-</w:t>
            </w:r>
            <w:r w:rsidRPr="00D34C7A">
              <w:rPr>
                <w:sz w:val="20"/>
              </w:rPr>
              <w:t>2024</w:t>
            </w:r>
            <w:bookmarkEnd w:id="2"/>
          </w:p>
        </w:tc>
        <w:tc>
          <w:tcPr>
            <w:tcW w:w="4026" w:type="dxa"/>
            <w:vAlign w:val="center"/>
          </w:tcPr>
          <w:p w14:paraId="02A495DC" w14:textId="73234F4B" w:rsidR="0005419E" w:rsidRPr="00D34C7A" w:rsidRDefault="0071295A" w:rsidP="0005419E">
            <w:pPr>
              <w:pStyle w:val="Docnumber"/>
            </w:pPr>
            <w:r w:rsidRPr="00D34C7A">
              <w:t>TSAG-</w:t>
            </w:r>
            <w:proofErr w:type="spellStart"/>
            <w:r w:rsidRPr="00D34C7A">
              <w:t>TD</w:t>
            </w:r>
            <w:r w:rsidR="00D34C7A" w:rsidRPr="00D34C7A">
              <w:t>461</w:t>
            </w:r>
            <w:proofErr w:type="spellEnd"/>
          </w:p>
        </w:tc>
      </w:tr>
      <w:tr w:rsidR="0005419E" w:rsidRPr="0005419E" w14:paraId="234580B4" w14:textId="77777777" w:rsidTr="0005419E">
        <w:trPr>
          <w:cantSplit/>
        </w:trPr>
        <w:tc>
          <w:tcPr>
            <w:tcW w:w="1132" w:type="dxa"/>
            <w:vMerge/>
          </w:tcPr>
          <w:p w14:paraId="02F5EF3B" w14:textId="77777777" w:rsidR="0005419E" w:rsidRPr="0005419E" w:rsidRDefault="0005419E" w:rsidP="0005419E">
            <w:pPr>
              <w:rPr>
                <w:smallCaps/>
                <w:sz w:val="20"/>
              </w:rPr>
            </w:pPr>
            <w:bookmarkStart w:id="3" w:name="dsg" w:colFirst="2" w:colLast="2"/>
            <w:bookmarkEnd w:id="0"/>
          </w:p>
        </w:tc>
        <w:tc>
          <w:tcPr>
            <w:tcW w:w="4481" w:type="dxa"/>
            <w:gridSpan w:val="2"/>
            <w:vMerge/>
          </w:tcPr>
          <w:p w14:paraId="2FE76BB3" w14:textId="77777777" w:rsidR="0005419E" w:rsidRPr="00D34C7A" w:rsidRDefault="0005419E" w:rsidP="0005419E">
            <w:pPr>
              <w:rPr>
                <w:smallCaps/>
                <w:sz w:val="20"/>
              </w:rPr>
            </w:pPr>
          </w:p>
        </w:tc>
        <w:tc>
          <w:tcPr>
            <w:tcW w:w="4026" w:type="dxa"/>
          </w:tcPr>
          <w:p w14:paraId="5C1B6D85" w14:textId="471DEE52" w:rsidR="0005419E" w:rsidRPr="00D34C7A" w:rsidRDefault="0071295A" w:rsidP="0005419E">
            <w:pPr>
              <w:pStyle w:val="TSBHeaderRight14"/>
              <w:rPr>
                <w:smallCaps/>
              </w:rPr>
            </w:pPr>
            <w:r w:rsidRPr="00D34C7A">
              <w:rPr>
                <w:smallCaps/>
              </w:rPr>
              <w:t>TSAG</w:t>
            </w:r>
          </w:p>
        </w:tc>
      </w:tr>
      <w:bookmarkEnd w:id="3"/>
      <w:tr w:rsidR="0005419E" w:rsidRPr="0005419E" w14:paraId="3591E6B4" w14:textId="77777777" w:rsidTr="0005419E">
        <w:trPr>
          <w:cantSplit/>
        </w:trPr>
        <w:tc>
          <w:tcPr>
            <w:tcW w:w="1132" w:type="dxa"/>
            <w:vMerge/>
            <w:tcBorders>
              <w:bottom w:val="single" w:sz="12" w:space="0" w:color="auto"/>
            </w:tcBorders>
          </w:tcPr>
          <w:p w14:paraId="3C6736C2" w14:textId="77777777" w:rsidR="0005419E" w:rsidRPr="0005419E" w:rsidRDefault="0005419E" w:rsidP="0005419E">
            <w:pPr>
              <w:rPr>
                <w:b/>
                <w:bCs/>
                <w:sz w:val="26"/>
              </w:rPr>
            </w:pPr>
          </w:p>
        </w:tc>
        <w:tc>
          <w:tcPr>
            <w:tcW w:w="4481" w:type="dxa"/>
            <w:gridSpan w:val="2"/>
            <w:vMerge/>
            <w:tcBorders>
              <w:bottom w:val="single" w:sz="12" w:space="0" w:color="auto"/>
            </w:tcBorders>
          </w:tcPr>
          <w:p w14:paraId="5EAC813F" w14:textId="77777777" w:rsidR="0005419E" w:rsidRPr="00D34C7A" w:rsidRDefault="0005419E" w:rsidP="0005419E">
            <w:pPr>
              <w:rPr>
                <w:b/>
                <w:bCs/>
                <w:sz w:val="26"/>
              </w:rPr>
            </w:pPr>
          </w:p>
        </w:tc>
        <w:tc>
          <w:tcPr>
            <w:tcW w:w="4026" w:type="dxa"/>
            <w:tcBorders>
              <w:bottom w:val="single" w:sz="12" w:space="0" w:color="auto"/>
            </w:tcBorders>
            <w:vAlign w:val="center"/>
          </w:tcPr>
          <w:p w14:paraId="1AE746C0" w14:textId="77777777" w:rsidR="0005419E" w:rsidRPr="00D34C7A" w:rsidRDefault="0005419E" w:rsidP="0005419E">
            <w:pPr>
              <w:pStyle w:val="TSBHeaderRight14"/>
            </w:pPr>
            <w:r w:rsidRPr="00D34C7A">
              <w:t>Original: English</w:t>
            </w:r>
          </w:p>
        </w:tc>
      </w:tr>
      <w:tr w:rsidR="0005419E" w:rsidRPr="008D53EC" w14:paraId="56548777" w14:textId="77777777" w:rsidTr="0005419E">
        <w:trPr>
          <w:cantSplit/>
        </w:trPr>
        <w:tc>
          <w:tcPr>
            <w:tcW w:w="1587" w:type="dxa"/>
            <w:gridSpan w:val="2"/>
          </w:tcPr>
          <w:p w14:paraId="394C4EA6" w14:textId="77777777" w:rsidR="0005419E" w:rsidRPr="008D53EC" w:rsidRDefault="0005419E" w:rsidP="0005419E">
            <w:pPr>
              <w:rPr>
                <w:b/>
                <w:bCs/>
              </w:rPr>
            </w:pPr>
            <w:bookmarkStart w:id="4" w:name="dbluepink" w:colFirst="1" w:colLast="1"/>
            <w:bookmarkStart w:id="5" w:name="dmeeting" w:colFirst="2" w:colLast="2"/>
            <w:r w:rsidRPr="008D53EC">
              <w:rPr>
                <w:b/>
                <w:bCs/>
              </w:rPr>
              <w:t>Question(s):</w:t>
            </w:r>
          </w:p>
        </w:tc>
        <w:tc>
          <w:tcPr>
            <w:tcW w:w="4026" w:type="dxa"/>
          </w:tcPr>
          <w:p w14:paraId="3F72062E" w14:textId="690B09E6" w:rsidR="0005419E" w:rsidRPr="00D34C7A" w:rsidRDefault="00D34C7A" w:rsidP="0005419E">
            <w:pPr>
              <w:pStyle w:val="TSBHeaderQuestion"/>
            </w:pPr>
            <w:r w:rsidRPr="00D34C7A">
              <w:t>N/A</w:t>
            </w:r>
          </w:p>
        </w:tc>
        <w:tc>
          <w:tcPr>
            <w:tcW w:w="4026" w:type="dxa"/>
          </w:tcPr>
          <w:p w14:paraId="1463DE51" w14:textId="5896720F" w:rsidR="0005419E" w:rsidRPr="00D34C7A" w:rsidRDefault="0071295A" w:rsidP="0005419E">
            <w:pPr>
              <w:pStyle w:val="VenueDate"/>
            </w:pPr>
            <w:r w:rsidRPr="00D34C7A">
              <w:t>Geneva, 22-26 January 2024</w:t>
            </w:r>
          </w:p>
        </w:tc>
      </w:tr>
      <w:tr w:rsidR="0005419E" w:rsidRPr="008D53EC" w14:paraId="6E827BD3" w14:textId="77777777" w:rsidTr="005F7827">
        <w:trPr>
          <w:cantSplit/>
        </w:trPr>
        <w:tc>
          <w:tcPr>
            <w:tcW w:w="9639" w:type="dxa"/>
            <w:gridSpan w:val="4"/>
          </w:tcPr>
          <w:p w14:paraId="03DDC95C" w14:textId="0820283F" w:rsidR="0005419E" w:rsidRPr="008D53EC" w:rsidRDefault="0005419E" w:rsidP="0005419E">
            <w:pPr>
              <w:jc w:val="center"/>
              <w:rPr>
                <w:b/>
                <w:bCs/>
              </w:rPr>
            </w:pPr>
            <w:bookmarkStart w:id="6" w:name="ddoctype"/>
            <w:bookmarkEnd w:id="4"/>
            <w:bookmarkEnd w:id="5"/>
            <w:r w:rsidRPr="008D53EC">
              <w:rPr>
                <w:b/>
                <w:bCs/>
              </w:rPr>
              <w:t>TD</w:t>
            </w:r>
          </w:p>
        </w:tc>
      </w:tr>
      <w:tr w:rsidR="0005419E" w:rsidRPr="008D53EC" w14:paraId="41A4F48A" w14:textId="77777777" w:rsidTr="0005419E">
        <w:trPr>
          <w:cantSplit/>
        </w:trPr>
        <w:tc>
          <w:tcPr>
            <w:tcW w:w="1587" w:type="dxa"/>
            <w:gridSpan w:val="2"/>
          </w:tcPr>
          <w:p w14:paraId="1ED550B4" w14:textId="77777777" w:rsidR="0005419E" w:rsidRPr="008D53EC" w:rsidRDefault="0005419E" w:rsidP="0005419E">
            <w:pPr>
              <w:rPr>
                <w:b/>
                <w:bCs/>
              </w:rPr>
            </w:pPr>
            <w:bookmarkStart w:id="7" w:name="dsource" w:colFirst="1" w:colLast="1"/>
            <w:bookmarkEnd w:id="6"/>
            <w:r w:rsidRPr="008D53EC">
              <w:rPr>
                <w:b/>
                <w:bCs/>
              </w:rPr>
              <w:t>Source:</w:t>
            </w:r>
          </w:p>
        </w:tc>
        <w:tc>
          <w:tcPr>
            <w:tcW w:w="8052" w:type="dxa"/>
            <w:gridSpan w:val="2"/>
          </w:tcPr>
          <w:p w14:paraId="7885D763" w14:textId="47073078" w:rsidR="0005419E" w:rsidRPr="008D53EC" w:rsidRDefault="0005419E" w:rsidP="0005419E">
            <w:pPr>
              <w:pStyle w:val="TSBHeaderSource"/>
            </w:pPr>
            <w:r w:rsidRPr="008D53EC">
              <w:t>Ad hoc convenor</w:t>
            </w:r>
          </w:p>
        </w:tc>
      </w:tr>
      <w:tr w:rsidR="0005419E" w:rsidRPr="008D53EC" w14:paraId="59AAA2B7" w14:textId="77777777" w:rsidTr="0005419E">
        <w:trPr>
          <w:cantSplit/>
        </w:trPr>
        <w:tc>
          <w:tcPr>
            <w:tcW w:w="1587" w:type="dxa"/>
            <w:gridSpan w:val="2"/>
            <w:tcBorders>
              <w:bottom w:val="single" w:sz="8" w:space="0" w:color="auto"/>
            </w:tcBorders>
          </w:tcPr>
          <w:p w14:paraId="70462A78" w14:textId="77777777" w:rsidR="0005419E" w:rsidRPr="008D53EC" w:rsidRDefault="0005419E" w:rsidP="0005419E">
            <w:pPr>
              <w:rPr>
                <w:b/>
                <w:bCs/>
              </w:rPr>
            </w:pPr>
            <w:bookmarkStart w:id="8" w:name="dtitle1" w:colFirst="1" w:colLast="1"/>
            <w:bookmarkEnd w:id="7"/>
            <w:r w:rsidRPr="008D53EC">
              <w:rPr>
                <w:b/>
                <w:bCs/>
              </w:rPr>
              <w:t>Title:</w:t>
            </w:r>
          </w:p>
        </w:tc>
        <w:tc>
          <w:tcPr>
            <w:tcW w:w="8052" w:type="dxa"/>
            <w:gridSpan w:val="2"/>
            <w:tcBorders>
              <w:bottom w:val="single" w:sz="8" w:space="0" w:color="auto"/>
            </w:tcBorders>
          </w:tcPr>
          <w:p w14:paraId="4ED843B7" w14:textId="785D955F" w:rsidR="0005419E" w:rsidRPr="008D53EC" w:rsidRDefault="0005419E" w:rsidP="0005419E">
            <w:pPr>
              <w:pStyle w:val="TSBHeaderTitle"/>
            </w:pPr>
            <w:r w:rsidRPr="008D53EC">
              <w:t xml:space="preserve">Chair’s report of SG2/SG11 informal ad-hoc meeting on </w:t>
            </w:r>
            <w:proofErr w:type="gramStart"/>
            <w:r w:rsidRPr="008D53EC">
              <w:t>Q.TSCA</w:t>
            </w:r>
            <w:proofErr w:type="gramEnd"/>
            <w:r w:rsidRPr="008D53EC">
              <w:t xml:space="preserve"> (virtual, 9 January 2024)</w:t>
            </w:r>
          </w:p>
        </w:tc>
      </w:tr>
      <w:tr w:rsidR="001C4B91" w:rsidRPr="00D34C7A" w14:paraId="44575018" w14:textId="77777777" w:rsidTr="006F0797">
        <w:trPr>
          <w:cantSplit/>
        </w:trPr>
        <w:tc>
          <w:tcPr>
            <w:tcW w:w="1587" w:type="dxa"/>
            <w:gridSpan w:val="2"/>
            <w:tcBorders>
              <w:top w:val="single" w:sz="8" w:space="0" w:color="auto"/>
              <w:bottom w:val="single" w:sz="8" w:space="0" w:color="auto"/>
            </w:tcBorders>
          </w:tcPr>
          <w:p w14:paraId="571BDB03" w14:textId="77777777" w:rsidR="001C4B91" w:rsidRPr="008D53EC" w:rsidRDefault="001C4B91" w:rsidP="0060045D">
            <w:pPr>
              <w:rPr>
                <w:b/>
                <w:bCs/>
              </w:rPr>
            </w:pPr>
            <w:bookmarkStart w:id="9" w:name="dcontact"/>
            <w:bookmarkStart w:id="10" w:name="dcontact1"/>
            <w:bookmarkStart w:id="11" w:name="dcontent1" w:colFirst="1" w:colLast="1"/>
            <w:bookmarkStart w:id="12" w:name="_Hlk98768222"/>
            <w:bookmarkEnd w:id="1"/>
            <w:bookmarkEnd w:id="8"/>
            <w:r w:rsidRPr="008D53EC">
              <w:rPr>
                <w:b/>
                <w:bCs/>
              </w:rPr>
              <w:t>Contact:</w:t>
            </w:r>
          </w:p>
        </w:tc>
        <w:tc>
          <w:tcPr>
            <w:tcW w:w="4026" w:type="dxa"/>
            <w:tcBorders>
              <w:top w:val="single" w:sz="8" w:space="0" w:color="auto"/>
              <w:bottom w:val="single" w:sz="8" w:space="0" w:color="auto"/>
            </w:tcBorders>
          </w:tcPr>
          <w:p w14:paraId="62ADEF8F" w14:textId="3C6BF2FF" w:rsidR="00F43740" w:rsidRPr="008D53EC" w:rsidRDefault="00F43740" w:rsidP="0060045D">
            <w:r w:rsidRPr="008D53EC">
              <w:t>Phil Rushton</w:t>
            </w:r>
            <w:r w:rsidRPr="008D53EC">
              <w:br/>
              <w:t>ITU-T SG2 Chair</w:t>
            </w:r>
            <w:r w:rsidRPr="008D53EC">
              <w:br/>
              <w:t>UK</w:t>
            </w:r>
          </w:p>
        </w:tc>
        <w:tc>
          <w:tcPr>
            <w:tcW w:w="4026" w:type="dxa"/>
            <w:tcBorders>
              <w:top w:val="single" w:sz="8" w:space="0" w:color="auto"/>
              <w:bottom w:val="single" w:sz="8" w:space="0" w:color="auto"/>
            </w:tcBorders>
          </w:tcPr>
          <w:p w14:paraId="45CC2940" w14:textId="51CA8456" w:rsidR="001C4B91" w:rsidRPr="00D34C7A" w:rsidRDefault="00D34C7A" w:rsidP="00B86602">
            <w:pPr>
              <w:tabs>
                <w:tab w:val="left" w:pos="794"/>
              </w:tabs>
              <w:rPr>
                <w:lang w:val="de-DE"/>
              </w:rPr>
            </w:pPr>
            <w:sdt>
              <w:sdtPr>
                <w:alias w:val="ContactTelFaxEmail"/>
                <w:tag w:val="ContactTelFaxEmail"/>
                <w:id w:val="-1760984148"/>
                <w:placeholder>
                  <w:docPart w:val="3AE0F5F8092A422E91578D5ABF7E9C05"/>
                </w:placeholder>
              </w:sdtPr>
              <w:sdtEndPr/>
              <w:sdtContent>
                <w:r w:rsidR="0005419E" w:rsidRPr="00D34C7A">
                  <w:rPr>
                    <w:lang w:val="de-DE"/>
                  </w:rPr>
                  <w:t xml:space="preserve">Tel: </w:t>
                </w:r>
                <w:r w:rsidR="0005419E" w:rsidRPr="00D34C7A">
                  <w:rPr>
                    <w:lang w:val="de-DE"/>
                  </w:rPr>
                  <w:tab/>
                  <w:t>+44 20 3286 3085</w:t>
                </w:r>
                <w:r w:rsidR="0005419E" w:rsidRPr="00D34C7A">
                  <w:rPr>
                    <w:lang w:val="de-DE"/>
                  </w:rPr>
                  <w:br/>
                  <w:t xml:space="preserve">E-mail: </w:t>
                </w:r>
                <w:r>
                  <w:fldChar w:fldCharType="begin"/>
                </w:r>
                <w:r w:rsidRPr="00D34C7A">
                  <w:rPr>
                    <w:lang w:val="de-DE"/>
                  </w:rPr>
                  <w:instrText>HYPERLINK "mailto:philrushton@rcc-uk.uk"</w:instrText>
                </w:r>
                <w:r>
                  <w:fldChar w:fldCharType="separate"/>
                </w:r>
                <w:r w:rsidR="0005419E" w:rsidRPr="00D34C7A">
                  <w:rPr>
                    <w:rStyle w:val="Hyperlink"/>
                    <w:lang w:val="de-DE"/>
                  </w:rPr>
                  <w:t>philrushton@rcc-uk.uk</w:t>
                </w:r>
                <w:r>
                  <w:rPr>
                    <w:rStyle w:val="Hyperlink"/>
                    <w:lang w:val="fr-CH"/>
                  </w:rPr>
                  <w:fldChar w:fldCharType="end"/>
                </w:r>
              </w:sdtContent>
            </w:sdt>
          </w:p>
        </w:tc>
      </w:tr>
      <w:bookmarkEnd w:id="9"/>
      <w:bookmarkEnd w:id="10"/>
      <w:bookmarkEnd w:id="11"/>
    </w:tbl>
    <w:p w14:paraId="001CA3C9" w14:textId="77777777" w:rsidR="00DB0706" w:rsidRPr="00D34C7A" w:rsidRDefault="00DB0706" w:rsidP="0089088E">
      <w:pPr>
        <w:rPr>
          <w:lang w:val="de-DE"/>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8D53EC" w14:paraId="101F633C" w14:textId="77777777" w:rsidTr="004646F1">
        <w:trPr>
          <w:cantSplit/>
        </w:trPr>
        <w:tc>
          <w:tcPr>
            <w:tcW w:w="1588" w:type="dxa"/>
          </w:tcPr>
          <w:p w14:paraId="65C41448" w14:textId="77777777" w:rsidR="0089088E" w:rsidRPr="008D53EC" w:rsidRDefault="0089088E" w:rsidP="005976A1">
            <w:pPr>
              <w:rPr>
                <w:b/>
                <w:bCs/>
              </w:rPr>
            </w:pPr>
            <w:r w:rsidRPr="008D53EC">
              <w:rPr>
                <w:b/>
                <w:bCs/>
              </w:rPr>
              <w:t>Abstract:</w:t>
            </w:r>
          </w:p>
        </w:tc>
        <w:tc>
          <w:tcPr>
            <w:tcW w:w="8051" w:type="dxa"/>
          </w:tcPr>
          <w:p w14:paraId="2E4B0C30" w14:textId="7D68DEBC" w:rsidR="0089088E" w:rsidRPr="008D53EC" w:rsidRDefault="005173F4" w:rsidP="00397713">
            <w:pPr>
              <w:pStyle w:val="TSBHeaderSummary"/>
            </w:pPr>
            <w:r w:rsidRPr="008D53EC">
              <w:t xml:space="preserve">This TD contains a report of an informal ad-hoc </w:t>
            </w:r>
            <w:r w:rsidR="0005419E" w:rsidRPr="008D53EC">
              <w:t>e-</w:t>
            </w:r>
            <w:r w:rsidRPr="008D53EC">
              <w:t>meeting between experts of ITU</w:t>
            </w:r>
            <w:r w:rsidR="0005419E" w:rsidRPr="008D53EC">
              <w:noBreakHyphen/>
            </w:r>
            <w:r w:rsidRPr="008D53EC">
              <w:t>T SG2 and SG11</w:t>
            </w:r>
            <w:r w:rsidR="0005419E" w:rsidRPr="008D53EC">
              <w:t xml:space="preserve"> on </w:t>
            </w:r>
            <w:proofErr w:type="gramStart"/>
            <w:r w:rsidR="0005419E" w:rsidRPr="008D53EC">
              <w:t>Q.TSCA</w:t>
            </w:r>
            <w:proofErr w:type="gramEnd"/>
            <w:r w:rsidR="0005419E" w:rsidRPr="008D53EC">
              <w:t>, held on 9 January 2024</w:t>
            </w:r>
            <w:r w:rsidRPr="008D53EC">
              <w:t xml:space="preserve">.  Action </w:t>
            </w:r>
            <w:r w:rsidR="0005419E" w:rsidRPr="008D53EC">
              <w:t xml:space="preserve">requested </w:t>
            </w:r>
            <w:r w:rsidRPr="008D53EC">
              <w:t>by TSAG is identified.</w:t>
            </w:r>
          </w:p>
        </w:tc>
      </w:tr>
    </w:tbl>
    <w:bookmarkEnd w:id="12"/>
    <w:p w14:paraId="6F33846F" w14:textId="77777777" w:rsidR="0005419E" w:rsidRPr="008D53EC" w:rsidRDefault="0005419E" w:rsidP="008C5A9A">
      <w:pPr>
        <w:rPr>
          <w:b/>
          <w:bCs/>
        </w:rPr>
      </w:pPr>
      <w:r w:rsidRPr="008D53EC">
        <w:rPr>
          <w:b/>
          <w:bCs/>
        </w:rPr>
        <w:t>Action for TSAG</w:t>
      </w:r>
    </w:p>
    <w:p w14:paraId="0593B500" w14:textId="013DA5B3" w:rsidR="0005419E" w:rsidRPr="008D53EC" w:rsidRDefault="0005419E" w:rsidP="0005419E">
      <w:r w:rsidRPr="008D53EC">
        <w:t>TSAG is invited to:</w:t>
      </w:r>
    </w:p>
    <w:p w14:paraId="0DB9521B" w14:textId="49F5BAED" w:rsidR="0005419E" w:rsidRPr="008D53EC" w:rsidRDefault="0005419E" w:rsidP="008D53EC">
      <w:pPr>
        <w:pStyle w:val="enumlev1"/>
      </w:pPr>
      <w:r w:rsidRPr="008D53EC">
        <w:t>1)</w:t>
      </w:r>
      <w:r w:rsidRPr="008D53EC">
        <w:tab/>
        <w:t>Note this report.</w:t>
      </w:r>
    </w:p>
    <w:p w14:paraId="0C7B5F4E" w14:textId="3DE7A199" w:rsidR="0005419E" w:rsidRPr="008D53EC" w:rsidRDefault="0005419E" w:rsidP="008D53EC">
      <w:pPr>
        <w:pStyle w:val="enumlev1"/>
      </w:pPr>
      <w:r w:rsidRPr="008D53EC">
        <w:t>3)</w:t>
      </w:r>
      <w:r w:rsidRPr="008D53EC">
        <w:tab/>
        <w:t>Send a Liaison Statement to SG17 (copied to SG2 and SG11) advising them of the security issues raised in this meeting.</w:t>
      </w:r>
    </w:p>
    <w:p w14:paraId="5BDAB886" w14:textId="2641485F" w:rsidR="008C5A9A" w:rsidRPr="008D53EC" w:rsidRDefault="005173F4" w:rsidP="008C5A9A">
      <w:pPr>
        <w:rPr>
          <w:b/>
          <w:bCs/>
        </w:rPr>
      </w:pPr>
      <w:r w:rsidRPr="008D53EC">
        <w:rPr>
          <w:b/>
          <w:bCs/>
        </w:rPr>
        <w:t>Introduction</w:t>
      </w:r>
    </w:p>
    <w:p w14:paraId="166A4BDD" w14:textId="633DB9F4" w:rsidR="005173F4" w:rsidRPr="008D53EC" w:rsidRDefault="005173F4" w:rsidP="008C5A9A">
      <w:r w:rsidRPr="008D53EC">
        <w:t xml:space="preserve">An informal ad-hoc meeting between the experts of ITU-T SG2 and SG11 was held on </w:t>
      </w:r>
      <w:r w:rsidR="0005419E" w:rsidRPr="008D53EC">
        <w:t xml:space="preserve">9 </w:t>
      </w:r>
      <w:r w:rsidRPr="008D53EC">
        <w:t>January 2024.</w:t>
      </w:r>
      <w:r w:rsidR="00A578A6">
        <w:t xml:space="preserve"> </w:t>
      </w:r>
      <w:r w:rsidRPr="008D53EC">
        <w:t xml:space="preserve">The meeting was the result of </w:t>
      </w:r>
      <w:r w:rsidR="003668B1" w:rsidRPr="008D53EC">
        <w:t>the latest</w:t>
      </w:r>
      <w:r w:rsidRPr="008D53EC">
        <w:t xml:space="preserve"> liaison statement sent from ITU-SG2 to SG11</w:t>
      </w:r>
      <w:r w:rsidR="0005419E" w:rsidRPr="008D53EC">
        <w:t xml:space="preserve"> </w:t>
      </w:r>
      <w:r w:rsidR="00312C80" w:rsidRPr="008D53EC">
        <w:t>(SG2</w:t>
      </w:r>
      <w:r w:rsidR="0005419E" w:rsidRPr="008D53EC">
        <w:noBreakHyphen/>
      </w:r>
      <w:r w:rsidR="00312C80" w:rsidRPr="008D53EC">
        <w:t>LS90 (</w:t>
      </w:r>
      <w:hyperlink r:id="rId12" w:history="1">
        <w:r w:rsidR="00312C80" w:rsidRPr="008D53EC">
          <w:rPr>
            <w:rStyle w:val="Hyperlink"/>
          </w:rPr>
          <w:t>SG11-TD110/WP1</w:t>
        </w:r>
      </w:hyperlink>
      <w:r w:rsidR="00312C80" w:rsidRPr="008D53EC">
        <w:t>))</w:t>
      </w:r>
      <w:r w:rsidR="00FC4E4F" w:rsidRPr="008D53EC">
        <w:t xml:space="preserve"> </w:t>
      </w:r>
      <w:r w:rsidRPr="008D53EC">
        <w:t xml:space="preserve">in </w:t>
      </w:r>
      <w:r w:rsidR="00312C80" w:rsidRPr="008D53EC">
        <w:t xml:space="preserve">relation to Q.TSCA and in </w:t>
      </w:r>
      <w:r w:rsidRPr="008D53EC">
        <w:t>which such a</w:t>
      </w:r>
      <w:r w:rsidR="00312C80" w:rsidRPr="008D53EC">
        <w:t xml:space="preserve">n informal ad-hoc </w:t>
      </w:r>
      <w:r w:rsidRPr="008D53EC">
        <w:t>meeting was proposed.</w:t>
      </w:r>
      <w:r w:rsidR="00A578A6">
        <w:t xml:space="preserve"> </w:t>
      </w:r>
      <w:r w:rsidR="00312C80" w:rsidRPr="008D53EC">
        <w:t xml:space="preserve">SG2 experts are of the view that certain aspects of </w:t>
      </w:r>
      <w:proofErr w:type="gramStart"/>
      <w:r w:rsidR="00312C80" w:rsidRPr="008D53EC">
        <w:t>Q.TSCA</w:t>
      </w:r>
      <w:proofErr w:type="gramEnd"/>
      <w:r w:rsidR="00312C80" w:rsidRPr="008D53EC">
        <w:t>, specifically on the specification and operation of the registration authority, should be undertaken by ITU-T SG2.</w:t>
      </w:r>
    </w:p>
    <w:p w14:paraId="226CCF8A" w14:textId="1947D7D1" w:rsidR="005173F4" w:rsidRPr="008D53EC" w:rsidRDefault="005173F4" w:rsidP="008C5A9A">
      <w:r w:rsidRPr="008D53EC">
        <w:t xml:space="preserve">The </w:t>
      </w:r>
      <w:r w:rsidR="00FC4E4F" w:rsidRPr="008D53EC">
        <w:t xml:space="preserve">ad hoc </w:t>
      </w:r>
      <w:r w:rsidRPr="008D53EC">
        <w:t>meeting was chaired by Phil</w:t>
      </w:r>
      <w:r w:rsidR="003668B1" w:rsidRPr="008D53EC">
        <w:t xml:space="preserve"> </w:t>
      </w:r>
      <w:r w:rsidRPr="008D53EC">
        <w:t>Rushton (Chair ITU-T SG2). As the meeting was informal, the report is a chair’s report.</w:t>
      </w:r>
    </w:p>
    <w:p w14:paraId="36D90087" w14:textId="5B0A079B" w:rsidR="005173F4" w:rsidRPr="008D53EC" w:rsidRDefault="005173F4" w:rsidP="008C5A9A">
      <w:r w:rsidRPr="008D53EC">
        <w:t>The meeting was well attended by experts of both study groups.</w:t>
      </w:r>
      <w:r w:rsidR="00A578A6">
        <w:t xml:space="preserve"> </w:t>
      </w:r>
      <w:r w:rsidRPr="008D53EC">
        <w:t xml:space="preserve">The list of participants is </w:t>
      </w:r>
      <w:r w:rsidR="003668B1" w:rsidRPr="008D53EC">
        <w:t>contained in Annex A</w:t>
      </w:r>
      <w:r w:rsidRPr="008D53EC">
        <w:t xml:space="preserve"> to this TD.</w:t>
      </w:r>
    </w:p>
    <w:p w14:paraId="428477F8" w14:textId="06BFD307" w:rsidR="003668B1" w:rsidRPr="008D53EC" w:rsidRDefault="003668B1" w:rsidP="008C5A9A">
      <w:pPr>
        <w:rPr>
          <w:b/>
          <w:bCs/>
        </w:rPr>
      </w:pPr>
      <w:r w:rsidRPr="008D53EC">
        <w:rPr>
          <w:b/>
          <w:bCs/>
        </w:rPr>
        <w:t>Discussion</w:t>
      </w:r>
    </w:p>
    <w:p w14:paraId="240FB5F5" w14:textId="410B4566" w:rsidR="00312C80" w:rsidRPr="008D53EC" w:rsidRDefault="00312C80" w:rsidP="008C5A9A">
      <w:r w:rsidRPr="008D53EC">
        <w:t>The agenda as presented in Annex B was agreed</w:t>
      </w:r>
      <w:r w:rsidR="00D94672" w:rsidRPr="008D53EC">
        <w:t>, with one change</w:t>
      </w:r>
      <w:r w:rsidR="00196A28" w:rsidRPr="008D53EC">
        <w:t xml:space="preserve">, to address next steps under </w:t>
      </w:r>
      <w:proofErr w:type="spellStart"/>
      <w:r w:rsidR="00196A28" w:rsidRPr="008D53EC">
        <w:t>AoB</w:t>
      </w:r>
      <w:proofErr w:type="spellEnd"/>
      <w:r w:rsidRPr="008D53EC">
        <w:t>.</w:t>
      </w:r>
    </w:p>
    <w:p w14:paraId="0B2F98C7" w14:textId="78D3B3DB" w:rsidR="00873D03" w:rsidRPr="008D53EC" w:rsidRDefault="003668B1" w:rsidP="008C5A9A">
      <w:r w:rsidRPr="008D53EC">
        <w:t xml:space="preserve">The chair reviewed the </w:t>
      </w:r>
      <w:r w:rsidR="00312C80" w:rsidRPr="008D53EC">
        <w:t>exchange of liaisons that had occurred</w:t>
      </w:r>
      <w:r w:rsidR="00873D03" w:rsidRPr="008D53EC">
        <w:t xml:space="preserve"> between IT</w:t>
      </w:r>
      <w:r w:rsidR="00F05A39" w:rsidRPr="008D53EC">
        <w:t>U</w:t>
      </w:r>
      <w:r w:rsidR="00873D03" w:rsidRPr="008D53EC">
        <w:t>-T SG2 and SG11</w:t>
      </w:r>
      <w:r w:rsidR="00312C80" w:rsidRPr="008D53EC">
        <w:t>.</w:t>
      </w:r>
      <w:r w:rsidR="00A578A6">
        <w:t xml:space="preserve"> </w:t>
      </w:r>
      <w:r w:rsidR="00873D03" w:rsidRPr="008D53EC">
        <w:t xml:space="preserve">The first, from SG11, identified the initiation of the work item and text of draft </w:t>
      </w:r>
      <w:r w:rsidR="00FC4E4F" w:rsidRPr="008D53EC">
        <w:t xml:space="preserve">Recommendation </w:t>
      </w:r>
      <w:r w:rsidR="00873D03" w:rsidRPr="008D53EC">
        <w:t xml:space="preserve">ITU-T </w:t>
      </w:r>
      <w:proofErr w:type="gramStart"/>
      <w:r w:rsidR="00873D03" w:rsidRPr="008D53EC">
        <w:t>Q.TSCA</w:t>
      </w:r>
      <w:proofErr w:type="gramEnd"/>
      <w:r w:rsidR="00873D03" w:rsidRPr="008D53EC">
        <w:t>.</w:t>
      </w:r>
      <w:r w:rsidR="00A578A6">
        <w:t xml:space="preserve"> </w:t>
      </w:r>
      <w:r w:rsidR="00873D03" w:rsidRPr="008D53EC">
        <w:t xml:space="preserve">The response from SG2 was that the work item fell </w:t>
      </w:r>
      <w:r w:rsidR="00FC4E4F" w:rsidRPr="008D53EC">
        <w:t xml:space="preserve">under </w:t>
      </w:r>
      <w:r w:rsidR="00873D03" w:rsidRPr="008D53EC">
        <w:t>the remit of SG2, and the work item should be transferred to SG2.</w:t>
      </w:r>
      <w:r w:rsidR="00A578A6">
        <w:t xml:space="preserve"> </w:t>
      </w:r>
      <w:r w:rsidR="00873D03" w:rsidRPr="008D53EC">
        <w:t xml:space="preserve">The third, from SG11 provided an update of the text of draft </w:t>
      </w:r>
      <w:r w:rsidR="00FC4E4F" w:rsidRPr="008D53EC">
        <w:t xml:space="preserve">Recommendation </w:t>
      </w:r>
      <w:r w:rsidR="00873D03" w:rsidRPr="008D53EC">
        <w:t xml:space="preserve">ITU-T </w:t>
      </w:r>
      <w:proofErr w:type="gramStart"/>
      <w:r w:rsidR="00873D03" w:rsidRPr="008D53EC">
        <w:t>Q.TSCA</w:t>
      </w:r>
      <w:proofErr w:type="gramEnd"/>
      <w:r w:rsidR="00873D03" w:rsidRPr="008D53EC">
        <w:t>. In its response SG2, re-iterated both the request it had made in the earlier exchange and proposed a meeting to understand the most appropriate role of SG2.</w:t>
      </w:r>
    </w:p>
    <w:p w14:paraId="1E1D4AAE" w14:textId="00A65C55" w:rsidR="003668B1" w:rsidRPr="008D53EC" w:rsidRDefault="00873D03" w:rsidP="008C5A9A">
      <w:r w:rsidRPr="008D53EC">
        <w:t xml:space="preserve">The scope of draft Recommendation ITU-T </w:t>
      </w:r>
      <w:proofErr w:type="gramStart"/>
      <w:r w:rsidRPr="008D53EC">
        <w:t>Q.TSCA</w:t>
      </w:r>
      <w:proofErr w:type="gramEnd"/>
      <w:r w:rsidRPr="008D53EC">
        <w:t xml:space="preserve"> was discussed</w:t>
      </w:r>
      <w:r w:rsidR="00C273F6" w:rsidRPr="008D53EC">
        <w:t xml:space="preserve">. As part of the introduction to the discussion of the scope it was stated that similar techniques that have currently been deployed and that use </w:t>
      </w:r>
      <w:r w:rsidR="00216D74">
        <w:t xml:space="preserve">digital </w:t>
      </w:r>
      <w:r w:rsidR="00C273F6" w:rsidRPr="008D53EC">
        <w:t>certificates exist.</w:t>
      </w:r>
      <w:r w:rsidR="00A578A6">
        <w:t xml:space="preserve"> </w:t>
      </w:r>
      <w:r w:rsidR="00C273F6" w:rsidRPr="008D53EC">
        <w:t xml:space="preserve">The example of STIR/SHAKEN was given, and it was stated that this was for use </w:t>
      </w:r>
      <w:r w:rsidR="00797113">
        <w:t xml:space="preserve">for </w:t>
      </w:r>
      <w:r w:rsidR="00BF505E">
        <w:t xml:space="preserve">the </w:t>
      </w:r>
      <w:r w:rsidR="00797113">
        <w:t>Vo</w:t>
      </w:r>
      <w:r w:rsidR="00C273F6" w:rsidRPr="008D53EC">
        <w:t>IP</w:t>
      </w:r>
      <w:r w:rsidR="00797113">
        <w:t xml:space="preserve"> services</w:t>
      </w:r>
      <w:r w:rsidR="00BF505E">
        <w:t>/calls</w:t>
      </w:r>
      <w:r w:rsidR="00C273F6" w:rsidRPr="008D53EC">
        <w:t>.</w:t>
      </w:r>
    </w:p>
    <w:p w14:paraId="6A9CCEF4" w14:textId="0930CF2C" w:rsidR="00C273F6" w:rsidRPr="008D53EC" w:rsidRDefault="00C273F6" w:rsidP="008C5A9A">
      <w:r w:rsidRPr="008D53EC">
        <w:lastRenderedPageBreak/>
        <w:t xml:space="preserve">The role of SG11 in this area was stated as being focussed on legacy networks. Within such a specific area, the means by which </w:t>
      </w:r>
      <w:r w:rsidR="00216D74">
        <w:t xml:space="preserve">digital </w:t>
      </w:r>
      <w:r w:rsidRPr="008D53EC">
        <w:t xml:space="preserve">certificates </w:t>
      </w:r>
      <w:r w:rsidR="00551165" w:rsidRPr="008D53EC">
        <w:t>are to be</w:t>
      </w:r>
      <w:r w:rsidRPr="008D53EC">
        <w:t xml:space="preserve"> used </w:t>
      </w:r>
      <w:r w:rsidR="00551165" w:rsidRPr="008D53EC">
        <w:t>(ITU-T Q.</w:t>
      </w:r>
      <w:r w:rsidR="000F6667">
        <w:t>3057</w:t>
      </w:r>
      <w:r w:rsidR="00C03043">
        <w:t>, ITU-T Q.3062</w:t>
      </w:r>
      <w:r w:rsidR="00EA042D">
        <w:t>,</w:t>
      </w:r>
      <w:r w:rsidR="00C03043">
        <w:t xml:space="preserve"> ITU-T Q.3063</w:t>
      </w:r>
      <w:r w:rsidR="00EA042D">
        <w:t>, Amd.</w:t>
      </w:r>
      <w:r w:rsidR="000679FF">
        <w:t>2 to ITU-T Q.931, Amd.6 to ITU-T Q1902.3, Amd</w:t>
      </w:r>
      <w:r w:rsidR="00FC1BF9">
        <w:t>.7 to ITU-T Q.763</w:t>
      </w:r>
      <w:r w:rsidR="00551165" w:rsidRPr="008D53EC">
        <w:t xml:space="preserve">) </w:t>
      </w:r>
      <w:r w:rsidRPr="008D53EC">
        <w:t xml:space="preserve">were claimed to be fully compatible with </w:t>
      </w:r>
      <w:r w:rsidR="00551165" w:rsidRPr="008D53EC">
        <w:t>existing implementations.</w:t>
      </w:r>
      <w:r w:rsidR="00A67CAE">
        <w:t xml:space="preserve"> More details about SG11 outcomes and current activities </w:t>
      </w:r>
      <w:r w:rsidR="000D79F7">
        <w:t xml:space="preserve">on this subject matter are available at: </w:t>
      </w:r>
      <w:hyperlink r:id="rId13" w:history="1">
        <w:r w:rsidR="000D79F7" w:rsidRPr="00DC75FA">
          <w:rPr>
            <w:rStyle w:val="Hyperlink"/>
          </w:rPr>
          <w:t>https://itu.int/go/SIG-SECURITY</w:t>
        </w:r>
      </w:hyperlink>
      <w:r w:rsidR="000D79F7">
        <w:t>.</w:t>
      </w:r>
    </w:p>
    <w:p w14:paraId="586E46A5" w14:textId="3088777F" w:rsidR="00D94672" w:rsidRPr="008D53EC" w:rsidRDefault="00551165" w:rsidP="008C5A9A">
      <w:r w:rsidRPr="008D53EC">
        <w:t xml:space="preserve">The point was made that there were multiple levels of security, and therefore, </w:t>
      </w:r>
      <w:r w:rsidR="00483FBB">
        <w:t xml:space="preserve">digital </w:t>
      </w:r>
      <w:r w:rsidRPr="008D53EC">
        <w:t xml:space="preserve">certificates that would be needed. For example, the security of telephony in general, in access and in individual calls were cited as areas where security and </w:t>
      </w:r>
      <w:r w:rsidR="00D54F48">
        <w:t xml:space="preserve">digital </w:t>
      </w:r>
      <w:r w:rsidRPr="008D53EC">
        <w:t>certificates would be required.</w:t>
      </w:r>
    </w:p>
    <w:p w14:paraId="1A100E04" w14:textId="163A50C8" w:rsidR="00551165" w:rsidRPr="008D53EC" w:rsidRDefault="00551165" w:rsidP="008C5A9A">
      <w:r w:rsidRPr="008D53EC">
        <w:t xml:space="preserve">It was stated that </w:t>
      </w:r>
      <w:r w:rsidR="00D94672" w:rsidRPr="008D53EC">
        <w:t xml:space="preserve">draft </w:t>
      </w:r>
      <w:r w:rsidR="00FC4E4F" w:rsidRPr="008D53EC">
        <w:t xml:space="preserve">Recommendation </w:t>
      </w:r>
      <w:r w:rsidR="00D94672" w:rsidRPr="008D53EC">
        <w:t xml:space="preserve">ITU-T </w:t>
      </w:r>
      <w:proofErr w:type="gramStart"/>
      <w:r w:rsidR="00D94672" w:rsidRPr="008D53EC">
        <w:t>Q.TSCA</w:t>
      </w:r>
      <w:proofErr w:type="gramEnd"/>
      <w:r w:rsidR="00D94672" w:rsidRPr="008D53EC">
        <w:t xml:space="preserve"> </w:t>
      </w:r>
      <w:r w:rsidR="00C13372">
        <w:t xml:space="preserve">was started as a continuation of </w:t>
      </w:r>
      <w:r w:rsidR="006051F8">
        <w:t xml:space="preserve">the </w:t>
      </w:r>
      <w:proofErr w:type="spellStart"/>
      <w:r w:rsidR="006051F8">
        <w:t>Q.</w:t>
      </w:r>
      <w:r w:rsidR="00C13372">
        <w:t>series</w:t>
      </w:r>
      <w:proofErr w:type="spellEnd"/>
      <w:r w:rsidR="00C13372">
        <w:t xml:space="preserve"> that SG11 developed on signalling security. </w:t>
      </w:r>
      <w:r w:rsidR="00BC3D41">
        <w:t xml:space="preserve">It </w:t>
      </w:r>
      <w:r w:rsidR="006626AB">
        <w:t>defines the p</w:t>
      </w:r>
      <w:r w:rsidR="00BC3D41">
        <w:t>ro</w:t>
      </w:r>
      <w:r w:rsidR="006626AB">
        <w:t>cedure on how to assign digital certificate</w:t>
      </w:r>
      <w:r w:rsidR="00BC3D41">
        <w:t>s</w:t>
      </w:r>
      <w:r w:rsidR="00127F94">
        <w:t xml:space="preserve"> to be used </w:t>
      </w:r>
      <w:r w:rsidR="00127F94" w:rsidRPr="00127F94">
        <w:t>in the signalling exchange which may guarantee the trustworthiness of the sender</w:t>
      </w:r>
      <w:r w:rsidR="00127F94">
        <w:t>/caller</w:t>
      </w:r>
      <w:r w:rsidR="006626AB">
        <w:t xml:space="preserve">. </w:t>
      </w:r>
      <w:r w:rsidR="006433C2">
        <w:t xml:space="preserve">The draft Recommendation </w:t>
      </w:r>
      <w:r w:rsidR="003415FA">
        <w:t xml:space="preserve">specifies generic rules and </w:t>
      </w:r>
      <w:r w:rsidR="00BC07EC">
        <w:t xml:space="preserve">does not </w:t>
      </w:r>
      <w:r w:rsidR="001D0261">
        <w:t>identify authority (</w:t>
      </w:r>
      <w:proofErr w:type="gramStart"/>
      <w:r w:rsidR="001D0261">
        <w:t>e.g.</w:t>
      </w:r>
      <w:proofErr w:type="gramEnd"/>
      <w:r w:rsidR="001D0261">
        <w:t xml:space="preserve"> </w:t>
      </w:r>
      <w:r w:rsidR="00D94672" w:rsidRPr="008D53EC">
        <w:t xml:space="preserve">SG11 </w:t>
      </w:r>
      <w:r w:rsidR="00A10F3C">
        <w:t>or ITU itself</w:t>
      </w:r>
      <w:r w:rsidR="001D0261">
        <w:t>)</w:t>
      </w:r>
      <w:r w:rsidR="00A10F3C">
        <w:t xml:space="preserve"> </w:t>
      </w:r>
      <w:r w:rsidR="00D94672" w:rsidRPr="008D53EC">
        <w:t xml:space="preserve">to deal with the issuance of </w:t>
      </w:r>
      <w:r w:rsidR="00FA5CFC">
        <w:t xml:space="preserve">digital </w:t>
      </w:r>
      <w:r w:rsidR="00D94672" w:rsidRPr="008D53EC">
        <w:t>certificates.</w:t>
      </w:r>
      <w:r w:rsidR="00A578A6">
        <w:t xml:space="preserve"> </w:t>
      </w:r>
      <w:r w:rsidR="00D94672" w:rsidRPr="008D53EC">
        <w:t xml:space="preserve">Reference was made to the use of </w:t>
      </w:r>
      <w:r w:rsidR="00FA5CFC">
        <w:t xml:space="preserve">digital </w:t>
      </w:r>
      <w:r w:rsidR="00D94672" w:rsidRPr="008D53EC">
        <w:t xml:space="preserve">certificates as specified in Recommendation </w:t>
      </w:r>
      <w:r w:rsidR="004A0511">
        <w:t xml:space="preserve">ITU-T </w:t>
      </w:r>
      <w:r w:rsidR="00D94672" w:rsidRPr="008D53EC">
        <w:t xml:space="preserve">X.509, and the question was asked </w:t>
      </w:r>
      <w:r w:rsidR="00AA2780" w:rsidRPr="008D53EC">
        <w:t xml:space="preserve">then would not the </w:t>
      </w:r>
      <w:r w:rsidR="004A0511">
        <w:t xml:space="preserve">ITU-T </w:t>
      </w:r>
      <w:r w:rsidR="00AA2780" w:rsidRPr="008D53EC">
        <w:t xml:space="preserve">X.660 series of ITU-T </w:t>
      </w:r>
      <w:r w:rsidR="00FC4E4F" w:rsidRPr="008D53EC">
        <w:t xml:space="preserve">Recommendations </w:t>
      </w:r>
      <w:r w:rsidR="00AA2780" w:rsidRPr="008D53EC">
        <w:t>be relevant.</w:t>
      </w:r>
    </w:p>
    <w:p w14:paraId="5A03AC54" w14:textId="4AA70700" w:rsidR="00BF16E5" w:rsidRPr="008D53EC" w:rsidRDefault="00AA2780" w:rsidP="00BF16E5">
      <w:r w:rsidRPr="008D53EC">
        <w:t xml:space="preserve">The work in TSAG on the supplement for </w:t>
      </w:r>
      <w:r w:rsidR="009D63C6" w:rsidRPr="008D53EC">
        <w:t>registration authorities was identified.</w:t>
      </w:r>
      <w:r w:rsidR="00A578A6">
        <w:t xml:space="preserve"> </w:t>
      </w:r>
      <w:r w:rsidR="009D63C6" w:rsidRPr="008D53EC">
        <w:t>It was noted that this is work in progress and will be further discussed at the next TSAG meeting (</w:t>
      </w:r>
      <w:r w:rsidR="00FC4E4F" w:rsidRPr="008D53EC">
        <w:t xml:space="preserve">Geneva, </w:t>
      </w:r>
      <w:r w:rsidR="009D63C6" w:rsidRPr="008D53EC">
        <w:t>22-26 January 2024).</w:t>
      </w:r>
    </w:p>
    <w:p w14:paraId="316B5F05" w14:textId="5B9E8266" w:rsidR="00BF16E5" w:rsidRPr="008D53EC" w:rsidRDefault="00BF16E5" w:rsidP="00BF16E5">
      <w:r w:rsidRPr="008D53EC">
        <w:t xml:space="preserve">Draft </w:t>
      </w:r>
      <w:r w:rsidR="00FC4E4F" w:rsidRPr="008D53EC">
        <w:t xml:space="preserve">Recommendation </w:t>
      </w:r>
      <w:r w:rsidRPr="008D53EC">
        <w:t xml:space="preserve">ITU-T </w:t>
      </w:r>
      <w:proofErr w:type="gramStart"/>
      <w:r w:rsidRPr="008D53EC">
        <w:t>Q.TSCA</w:t>
      </w:r>
      <w:proofErr w:type="gramEnd"/>
      <w:r w:rsidRPr="008D53EC">
        <w:t xml:space="preserve"> </w:t>
      </w:r>
      <w:r w:rsidRPr="008D53EC">
        <w:rPr>
          <w:rFonts w:eastAsia="Times New Roman"/>
        </w:rPr>
        <w:t>was deemed to cover at least two broad areas:</w:t>
      </w:r>
    </w:p>
    <w:p w14:paraId="7F2902F4" w14:textId="5639BA08" w:rsidR="00BF16E5" w:rsidRPr="008D53EC" w:rsidRDefault="00BF16E5" w:rsidP="00BF16E5">
      <w:pPr>
        <w:pStyle w:val="ListParagraph"/>
        <w:numPr>
          <w:ilvl w:val="1"/>
          <w:numId w:val="12"/>
        </w:numPr>
        <w:spacing w:before="0"/>
        <w:contextualSpacing w:val="0"/>
        <w:rPr>
          <w:rFonts w:eastAsia="Times New Roman"/>
        </w:rPr>
      </w:pPr>
      <w:r w:rsidRPr="008D53EC">
        <w:rPr>
          <w:rFonts w:eastAsia="Times New Roman"/>
        </w:rPr>
        <w:t xml:space="preserve">Technical aspects, </w:t>
      </w:r>
      <w:proofErr w:type="gramStart"/>
      <w:r w:rsidR="007A48D4">
        <w:rPr>
          <w:rFonts w:eastAsia="Times New Roman"/>
        </w:rPr>
        <w:t>e.g.</w:t>
      </w:r>
      <w:proofErr w:type="gramEnd"/>
      <w:r w:rsidR="007A48D4">
        <w:rPr>
          <w:rFonts w:eastAsia="Times New Roman"/>
        </w:rPr>
        <w:t xml:space="preserve"> </w:t>
      </w:r>
      <w:r w:rsidR="0021563B">
        <w:rPr>
          <w:rFonts w:eastAsia="Times New Roman"/>
        </w:rPr>
        <w:t>requirements for the</w:t>
      </w:r>
      <w:r w:rsidR="006A3F42">
        <w:rPr>
          <w:rFonts w:eastAsia="Times New Roman"/>
        </w:rPr>
        <w:t xml:space="preserve"> digital certificates </w:t>
      </w:r>
      <w:r w:rsidR="00195419">
        <w:rPr>
          <w:rFonts w:eastAsia="Times New Roman"/>
        </w:rPr>
        <w:t>assignment to be used</w:t>
      </w:r>
      <w:r w:rsidR="006A3F42">
        <w:rPr>
          <w:rFonts w:eastAsia="Times New Roman"/>
        </w:rPr>
        <w:t xml:space="preserve"> by </w:t>
      </w:r>
      <w:r w:rsidR="00FF6D61" w:rsidRPr="00FF6D61">
        <w:rPr>
          <w:rFonts w:eastAsia="Times New Roman"/>
        </w:rPr>
        <w:t xml:space="preserve">Trusted Signalling Certification Authority </w:t>
      </w:r>
      <w:r w:rsidR="00FF6D61">
        <w:rPr>
          <w:rFonts w:eastAsia="Times New Roman"/>
        </w:rPr>
        <w:t>(</w:t>
      </w:r>
      <w:r w:rsidR="007A48D4">
        <w:rPr>
          <w:rFonts w:eastAsia="Times New Roman"/>
        </w:rPr>
        <w:t>TSCA</w:t>
      </w:r>
      <w:r w:rsidR="00FF6D61">
        <w:rPr>
          <w:rFonts w:eastAsia="Times New Roman"/>
        </w:rPr>
        <w:t>)</w:t>
      </w:r>
      <w:r w:rsidR="00584CC3">
        <w:rPr>
          <w:rFonts w:eastAsia="Times New Roman"/>
        </w:rPr>
        <w:t>,</w:t>
      </w:r>
      <w:r w:rsidR="00666D67">
        <w:rPr>
          <w:rFonts w:eastAsia="Times New Roman"/>
        </w:rPr>
        <w:t xml:space="preserve"> which is </w:t>
      </w:r>
      <w:r w:rsidR="000D537A">
        <w:rPr>
          <w:rFonts w:eastAsia="Times New Roman"/>
        </w:rPr>
        <w:t>SG11 area of study</w:t>
      </w:r>
      <w:r w:rsidR="00666D67">
        <w:rPr>
          <w:rFonts w:eastAsia="Times New Roman"/>
        </w:rPr>
        <w:t>,</w:t>
      </w:r>
      <w:r w:rsidR="00FF6D61">
        <w:rPr>
          <w:rFonts w:eastAsia="Times New Roman"/>
        </w:rPr>
        <w:t xml:space="preserve"> </w:t>
      </w:r>
      <w:r w:rsidRPr="008D53EC">
        <w:rPr>
          <w:rFonts w:eastAsia="Times New Roman"/>
        </w:rPr>
        <w:t>X.509, which are essentially the same as those already being considered in non-telecom contexts and was under the remit of SG17.</w:t>
      </w:r>
    </w:p>
    <w:p w14:paraId="6363370F" w14:textId="352B4A10" w:rsidR="00BF16E5" w:rsidRPr="008D53EC" w:rsidRDefault="00BF16E5" w:rsidP="00BF16E5">
      <w:pPr>
        <w:pStyle w:val="ListParagraph"/>
        <w:numPr>
          <w:ilvl w:val="1"/>
          <w:numId w:val="12"/>
        </w:numPr>
        <w:spacing w:before="0"/>
        <w:contextualSpacing w:val="0"/>
        <w:rPr>
          <w:rFonts w:eastAsia="Times New Roman"/>
        </w:rPr>
      </w:pPr>
      <w:r w:rsidRPr="008D53EC">
        <w:rPr>
          <w:rFonts w:eastAsia="Times New Roman"/>
        </w:rPr>
        <w:t xml:space="preserve">Operational aspects, mainly the processes related to issuing </w:t>
      </w:r>
      <w:r w:rsidR="00483FBB">
        <w:t xml:space="preserve">digital </w:t>
      </w:r>
      <w:r w:rsidRPr="008D53EC">
        <w:rPr>
          <w:rFonts w:eastAsia="Times New Roman"/>
        </w:rPr>
        <w:t>certificates, which is a SG2 responsibility.</w:t>
      </w:r>
    </w:p>
    <w:p w14:paraId="61E10FBA" w14:textId="4BADD979" w:rsidR="00843D9B" w:rsidRPr="008D53EC" w:rsidRDefault="009D63C6" w:rsidP="00843D9B">
      <w:r w:rsidRPr="008D53EC">
        <w:t xml:space="preserve">It was also noted that different </w:t>
      </w:r>
      <w:r w:rsidR="00483FBB">
        <w:t xml:space="preserve">digital </w:t>
      </w:r>
      <w:r w:rsidRPr="008D53EC">
        <w:t xml:space="preserve">certificates would be required to meet the various situations in which they are and could be used. The reason for </w:t>
      </w:r>
      <w:r w:rsidR="00483FBB">
        <w:t xml:space="preserve">digital </w:t>
      </w:r>
      <w:r w:rsidR="00516B3E" w:rsidRPr="008D53EC">
        <w:t>certificates</w:t>
      </w:r>
      <w:r w:rsidRPr="008D53EC">
        <w:t xml:space="preserve"> and the governance by which they are </w:t>
      </w:r>
      <w:r w:rsidR="00516B3E" w:rsidRPr="008D53EC">
        <w:t>issued does vary.</w:t>
      </w:r>
      <w:r w:rsidR="00A578A6">
        <w:t xml:space="preserve"> </w:t>
      </w:r>
      <w:r w:rsidR="00516B3E" w:rsidRPr="008D53EC">
        <w:t>It was stated that i</w:t>
      </w:r>
      <w:r w:rsidRPr="008D53EC">
        <w:t xml:space="preserve">n the US, there is regulation associated with the policies of the ability to get </w:t>
      </w:r>
      <w:r w:rsidR="0034020D">
        <w:t xml:space="preserve">digital </w:t>
      </w:r>
      <w:r w:rsidRPr="008D53EC">
        <w:t xml:space="preserve">certificates. Other jurisdictions have their own policies. </w:t>
      </w:r>
      <w:r w:rsidR="00516B3E" w:rsidRPr="008D53EC">
        <w:t xml:space="preserve">Examples of the different types of entities who would use </w:t>
      </w:r>
      <w:r w:rsidR="0034020D">
        <w:t xml:space="preserve">digital </w:t>
      </w:r>
      <w:r w:rsidR="00516B3E" w:rsidRPr="008D53EC">
        <w:t>certificates include a service provider or a call originator.</w:t>
      </w:r>
    </w:p>
    <w:p w14:paraId="7679AE47" w14:textId="37DAB098" w:rsidR="00843D9B" w:rsidRPr="008D53EC" w:rsidRDefault="00516B3E" w:rsidP="00843D9B">
      <w:r w:rsidRPr="008D53EC">
        <w:t xml:space="preserve">In response to questions concerning the framework, the provision for </w:t>
      </w:r>
      <w:r w:rsidR="0034020D">
        <w:t xml:space="preserve">digital </w:t>
      </w:r>
      <w:r w:rsidRPr="008D53EC">
        <w:t xml:space="preserve">certificates in </w:t>
      </w:r>
      <w:r w:rsidR="00843D9B" w:rsidRPr="008D53EC">
        <w:t>SS</w:t>
      </w:r>
      <w:r w:rsidRPr="008D53EC">
        <w:t xml:space="preserve">7 (signalling system 7) especially given the move to IP networks, the ability to assert CLI and the rationale for draft </w:t>
      </w:r>
      <w:r w:rsidR="00FC4E4F" w:rsidRPr="008D53EC">
        <w:t xml:space="preserve">Recommendation </w:t>
      </w:r>
      <w:r w:rsidRPr="008D53EC">
        <w:t xml:space="preserve">ITU-T Q.TSCA, it was stated that </w:t>
      </w:r>
      <w:r w:rsidR="00843D9B" w:rsidRPr="008D53EC">
        <w:t>t</w:t>
      </w:r>
      <w:r w:rsidRPr="008D53EC">
        <w:rPr>
          <w:rFonts w:eastAsia="Times New Roman"/>
        </w:rPr>
        <w:t xml:space="preserve">here is a perceived need for this Recommendation in some developing countries, particularly since their legacy systems comprise SS7 networks that may not be enhanced by IP networks in the near future. STIR/SHAKEN is IP only, whereas </w:t>
      </w:r>
      <w:proofErr w:type="gramStart"/>
      <w:r w:rsidRPr="008D53EC">
        <w:rPr>
          <w:rFonts w:eastAsia="Times New Roman"/>
        </w:rPr>
        <w:t>Q.TSCA</w:t>
      </w:r>
      <w:proofErr w:type="gramEnd"/>
      <w:r w:rsidRPr="008D53EC">
        <w:rPr>
          <w:rFonts w:eastAsia="Times New Roman"/>
        </w:rPr>
        <w:t xml:space="preserve"> is applicable in both network architectures. </w:t>
      </w:r>
    </w:p>
    <w:p w14:paraId="23F8BC63" w14:textId="1926E5E0" w:rsidR="00843D9B" w:rsidRPr="008D53EC" w:rsidRDefault="00843D9B" w:rsidP="00843D9B">
      <w:r w:rsidRPr="008D53EC">
        <w:rPr>
          <w:rFonts w:eastAsia="Times New Roman"/>
        </w:rPr>
        <w:t xml:space="preserve">During the discussion on the perceived need for draft </w:t>
      </w:r>
      <w:r w:rsidR="00FC4E4F" w:rsidRPr="008D53EC">
        <w:rPr>
          <w:rFonts w:eastAsia="Times New Roman"/>
        </w:rPr>
        <w:t xml:space="preserve">Recommendation </w:t>
      </w:r>
      <w:r w:rsidRPr="008D53EC">
        <w:rPr>
          <w:rFonts w:eastAsia="Times New Roman"/>
        </w:rPr>
        <w:t xml:space="preserve">ITU-T </w:t>
      </w:r>
      <w:proofErr w:type="gramStart"/>
      <w:r w:rsidRPr="008D53EC">
        <w:rPr>
          <w:rFonts w:eastAsia="Times New Roman"/>
        </w:rPr>
        <w:t>Q.TSCA</w:t>
      </w:r>
      <w:proofErr w:type="gramEnd"/>
      <w:r w:rsidRPr="008D53EC">
        <w:rPr>
          <w:rFonts w:eastAsia="Times New Roman"/>
        </w:rPr>
        <w:t>, for security, particularly for digital finance, within SS7 was identified.</w:t>
      </w:r>
      <w:r w:rsidR="00A578A6">
        <w:rPr>
          <w:rFonts w:eastAsia="Times New Roman"/>
        </w:rPr>
        <w:t xml:space="preserve"> </w:t>
      </w:r>
      <w:r w:rsidRPr="008D53EC">
        <w:rPr>
          <w:rFonts w:eastAsia="Times New Roman"/>
        </w:rPr>
        <w:t>This would appear to have implications for SG17.</w:t>
      </w:r>
      <w:r w:rsidR="00A578A6">
        <w:rPr>
          <w:rFonts w:eastAsia="Times New Roman"/>
        </w:rPr>
        <w:t xml:space="preserve"> </w:t>
      </w:r>
      <w:r w:rsidRPr="008D53EC">
        <w:rPr>
          <w:rFonts w:eastAsia="Times New Roman"/>
        </w:rPr>
        <w:t>It was stated that there had been an informal meeting between SG11 and SG17.</w:t>
      </w:r>
      <w:r w:rsidR="00A578A6">
        <w:rPr>
          <w:rFonts w:eastAsia="Times New Roman"/>
        </w:rPr>
        <w:t xml:space="preserve"> </w:t>
      </w:r>
      <w:r w:rsidRPr="008D53EC">
        <w:rPr>
          <w:rFonts w:eastAsia="Times New Roman"/>
        </w:rPr>
        <w:t xml:space="preserve"> </w:t>
      </w:r>
    </w:p>
    <w:p w14:paraId="1CFFE7AB" w14:textId="0C12E895" w:rsidR="00E67382" w:rsidRDefault="00843D9B" w:rsidP="00843D9B">
      <w:pPr>
        <w:rPr>
          <w:rFonts w:eastAsia="Times New Roman"/>
        </w:rPr>
      </w:pPr>
      <w:r w:rsidRPr="008D53EC">
        <w:t xml:space="preserve">The point was raised as to who should be responsible for defining the procedure for assigning </w:t>
      </w:r>
      <w:r w:rsidR="00694DC9">
        <w:t xml:space="preserve">digital </w:t>
      </w:r>
      <w:r w:rsidRPr="008D53EC">
        <w:t>certificates.</w:t>
      </w:r>
      <w:r w:rsidR="00A578A6">
        <w:t xml:space="preserve"> </w:t>
      </w:r>
      <w:r w:rsidRPr="008D53EC">
        <w:rPr>
          <w:rFonts w:eastAsia="Times New Roman"/>
        </w:rPr>
        <w:t xml:space="preserve">It was asserted the need for clarity, consistency and transparency when issuing </w:t>
      </w:r>
      <w:r w:rsidR="00694DC9">
        <w:t xml:space="preserve">digital </w:t>
      </w:r>
      <w:r w:rsidRPr="008D53EC">
        <w:rPr>
          <w:rFonts w:eastAsia="Times New Roman"/>
        </w:rPr>
        <w:t xml:space="preserve">certificates, since this activity is not limited to those aspects covered by </w:t>
      </w:r>
      <w:proofErr w:type="gramStart"/>
      <w:r w:rsidRPr="008D53EC">
        <w:rPr>
          <w:rFonts w:eastAsia="Times New Roman"/>
        </w:rPr>
        <w:t>Q.TSCA</w:t>
      </w:r>
      <w:proofErr w:type="gramEnd"/>
      <w:r w:rsidRPr="008D53EC">
        <w:rPr>
          <w:rFonts w:eastAsia="Times New Roman"/>
        </w:rPr>
        <w:t xml:space="preserve">. There is a need for one focal point who has the expertise to undertake the responsibility for </w:t>
      </w:r>
      <w:r w:rsidR="00E67382" w:rsidRPr="008D53EC">
        <w:rPr>
          <w:rFonts w:eastAsia="Times New Roman"/>
        </w:rPr>
        <w:t xml:space="preserve">providing the required clarity over the process of </w:t>
      </w:r>
      <w:r w:rsidRPr="008D53EC">
        <w:rPr>
          <w:rFonts w:eastAsia="Times New Roman"/>
        </w:rPr>
        <w:t>the whole lifecycle</w:t>
      </w:r>
      <w:r w:rsidR="00E67382" w:rsidRPr="008D53EC">
        <w:rPr>
          <w:rFonts w:eastAsia="Times New Roman"/>
        </w:rPr>
        <w:t xml:space="preserve"> of </w:t>
      </w:r>
      <w:r w:rsidR="00DD6A5F">
        <w:t xml:space="preserve">digital </w:t>
      </w:r>
      <w:r w:rsidR="00E67382" w:rsidRPr="008D53EC">
        <w:rPr>
          <w:rFonts w:eastAsia="Times New Roman"/>
        </w:rPr>
        <w:t>certificates</w:t>
      </w:r>
      <w:r w:rsidRPr="008D53EC">
        <w:rPr>
          <w:rFonts w:eastAsia="Times New Roman"/>
        </w:rPr>
        <w:t xml:space="preserve">, including potential reclamation (or other end state) of issued </w:t>
      </w:r>
      <w:r w:rsidR="00DD6A5F">
        <w:t xml:space="preserve">digital </w:t>
      </w:r>
      <w:r w:rsidRPr="008D53EC">
        <w:rPr>
          <w:rFonts w:eastAsia="Times New Roman"/>
        </w:rPr>
        <w:t>certificates</w:t>
      </w:r>
      <w:r w:rsidR="00FC4E4F" w:rsidRPr="008D53EC">
        <w:rPr>
          <w:rFonts w:eastAsia="Times New Roman"/>
        </w:rPr>
        <w:t>.</w:t>
      </w:r>
      <w:r w:rsidR="00E67382" w:rsidRPr="008D53EC">
        <w:rPr>
          <w:rFonts w:eastAsia="Times New Roman"/>
        </w:rPr>
        <w:t xml:space="preserve"> The lack of clarity of the process </w:t>
      </w:r>
      <w:r w:rsidRPr="008D53EC">
        <w:rPr>
          <w:rFonts w:eastAsia="Times New Roman"/>
        </w:rPr>
        <w:t>needs to be addressed</w:t>
      </w:r>
      <w:r w:rsidR="00E67382" w:rsidRPr="008D53EC">
        <w:rPr>
          <w:rFonts w:eastAsia="Times New Roman"/>
        </w:rPr>
        <w:t xml:space="preserve"> as does the number of </w:t>
      </w:r>
      <w:r w:rsidR="00DD6A5F">
        <w:t xml:space="preserve">digital </w:t>
      </w:r>
      <w:r w:rsidR="00E67382" w:rsidRPr="008D53EC">
        <w:rPr>
          <w:rFonts w:eastAsia="Times New Roman"/>
        </w:rPr>
        <w:t>certificates that might be required</w:t>
      </w:r>
      <w:r w:rsidR="00FC4E4F" w:rsidRPr="008D53EC">
        <w:rPr>
          <w:rFonts w:eastAsia="Times New Roman"/>
        </w:rPr>
        <w:t>.</w:t>
      </w:r>
    </w:p>
    <w:p w14:paraId="522166E8" w14:textId="25767887" w:rsidR="007475E8" w:rsidRPr="008D53EC" w:rsidRDefault="000A3E68" w:rsidP="00843D9B">
      <w:pPr>
        <w:rPr>
          <w:rFonts w:eastAsia="Times New Roman"/>
        </w:rPr>
      </w:pPr>
      <w:r>
        <w:rPr>
          <w:rFonts w:eastAsia="Times New Roman"/>
        </w:rPr>
        <w:lastRenderedPageBreak/>
        <w:t xml:space="preserve">Based on the </w:t>
      </w:r>
      <w:hyperlink r:id="rId14" w:history="1">
        <w:r w:rsidR="00F72061" w:rsidRPr="00D073AD">
          <w:rPr>
            <w:rStyle w:val="Hyperlink"/>
            <w:rFonts w:eastAsia="Times New Roman"/>
          </w:rPr>
          <w:t>SG11-</w:t>
        </w:r>
        <w:r w:rsidRPr="00D073AD">
          <w:rPr>
            <w:rStyle w:val="Hyperlink"/>
            <w:rFonts w:eastAsia="Times New Roman"/>
          </w:rPr>
          <w:t>L</w:t>
        </w:r>
        <w:r w:rsidR="00F72061" w:rsidRPr="00D073AD">
          <w:rPr>
            <w:rStyle w:val="Hyperlink"/>
            <w:rFonts w:eastAsia="Times New Roman"/>
          </w:rPr>
          <w:t>S138</w:t>
        </w:r>
      </w:hyperlink>
      <w:r w:rsidR="00F72061">
        <w:rPr>
          <w:rFonts w:eastAsia="Times New Roman"/>
        </w:rPr>
        <w:t>,</w:t>
      </w:r>
      <w:r>
        <w:rPr>
          <w:rFonts w:eastAsia="Times New Roman"/>
        </w:rPr>
        <w:t xml:space="preserve"> </w:t>
      </w:r>
      <w:r w:rsidR="00390C21">
        <w:rPr>
          <w:rFonts w:eastAsia="Times New Roman"/>
        </w:rPr>
        <w:t xml:space="preserve">SG11 highlighted </w:t>
      </w:r>
      <w:r w:rsidR="007475E8">
        <w:rPr>
          <w:rFonts w:eastAsia="Times New Roman"/>
        </w:rPr>
        <w:t xml:space="preserve">that </w:t>
      </w:r>
      <w:r w:rsidR="00D073AD" w:rsidRPr="00D073AD">
        <w:rPr>
          <w:rFonts w:eastAsia="Times New Roman"/>
        </w:rPr>
        <w:t xml:space="preserve">in 1999 SG11 developed operational procedures related to signalling such as assignment of </w:t>
      </w:r>
      <w:hyperlink r:id="rId15" w:history="1">
        <w:r w:rsidR="00D073AD" w:rsidRPr="00D073AD">
          <w:rPr>
            <w:rStyle w:val="Hyperlink"/>
            <w:rFonts w:eastAsia="Times New Roman"/>
          </w:rPr>
          <w:t>International Signalling Point Code</w:t>
        </w:r>
      </w:hyperlink>
      <w:r w:rsidR="00D073AD" w:rsidRPr="00D073AD">
        <w:rPr>
          <w:rFonts w:eastAsia="Times New Roman"/>
        </w:rPr>
        <w:t xml:space="preserve"> (ISPC), </w:t>
      </w:r>
      <w:hyperlink r:id="rId16" w:history="1">
        <w:r w:rsidR="00D073AD" w:rsidRPr="00D073AD">
          <w:rPr>
            <w:rStyle w:val="Hyperlink"/>
            <w:rFonts w:eastAsia="Times New Roman"/>
          </w:rPr>
          <w:t>ITU-T Q.708</w:t>
        </w:r>
      </w:hyperlink>
      <w:r w:rsidR="00D073AD" w:rsidRPr="00D073AD">
        <w:rPr>
          <w:rFonts w:eastAsia="Times New Roman"/>
        </w:rPr>
        <w:t xml:space="preserve">. SG11 also noted the operational procedure on assignment of ITU-T T.35 terminal provider codes, which was developed by ITU-T SG16 in 2000 (see </w:t>
      </w:r>
      <w:hyperlink r:id="rId17" w:history="1">
        <w:r w:rsidR="00D073AD" w:rsidRPr="00D073AD">
          <w:rPr>
            <w:rStyle w:val="Hyperlink"/>
            <w:rFonts w:eastAsia="Times New Roman"/>
          </w:rPr>
          <w:t>ITU-T T.35</w:t>
        </w:r>
      </w:hyperlink>
      <w:r w:rsidR="00D073AD" w:rsidRPr="00D073AD">
        <w:rPr>
          <w:rFonts w:eastAsia="Times New Roman"/>
        </w:rPr>
        <w:t>)</w:t>
      </w:r>
      <w:r w:rsidR="00D073AD" w:rsidRPr="00D073AD">
        <w:rPr>
          <w:rFonts w:eastAsia="Times New Roman"/>
          <w:lang w:val="en-US"/>
        </w:rPr>
        <w:t>.</w:t>
      </w:r>
    </w:p>
    <w:p w14:paraId="662E83FD" w14:textId="77777777" w:rsidR="00BF16E5" w:rsidRPr="008D53EC" w:rsidRDefault="00BF16E5" w:rsidP="00BF16E5">
      <w:pPr>
        <w:spacing w:before="0"/>
        <w:rPr>
          <w:rFonts w:eastAsia="Times New Roman"/>
        </w:rPr>
      </w:pPr>
    </w:p>
    <w:p w14:paraId="0663A45D" w14:textId="77777777" w:rsidR="00E67382" w:rsidRPr="008D53EC" w:rsidRDefault="00E67382" w:rsidP="00BF16E5">
      <w:pPr>
        <w:spacing w:before="0"/>
        <w:rPr>
          <w:rFonts w:eastAsia="Times New Roman"/>
        </w:rPr>
      </w:pPr>
      <w:r w:rsidRPr="008D53EC">
        <w:rPr>
          <w:rFonts w:eastAsia="Times New Roman"/>
        </w:rPr>
        <w:t>The question remains open: which aspects of this work belong in SG2, SG11, SG17 and TSAG?</w:t>
      </w:r>
    </w:p>
    <w:p w14:paraId="1ABDFF59" w14:textId="77777777" w:rsidR="00BF16E5" w:rsidRPr="008D53EC" w:rsidRDefault="00BF16E5" w:rsidP="00BF16E5">
      <w:pPr>
        <w:spacing w:before="0"/>
        <w:rPr>
          <w:rFonts w:eastAsia="Times New Roman"/>
        </w:rPr>
      </w:pPr>
    </w:p>
    <w:p w14:paraId="20B855AA" w14:textId="7FA2B9A4" w:rsidR="00196A28" w:rsidRPr="008D53EC" w:rsidRDefault="00196A28" w:rsidP="00BF16E5">
      <w:pPr>
        <w:spacing w:before="0"/>
        <w:rPr>
          <w:rFonts w:eastAsia="Times New Roman"/>
        </w:rPr>
      </w:pPr>
      <w:r w:rsidRPr="008D53EC">
        <w:rPr>
          <w:rFonts w:eastAsia="Times New Roman"/>
        </w:rPr>
        <w:t>It was stated that SG11 has received the latest LS from SG2, but the experts did not yet meet to discuss. The group will discuss the LS and issues raised during this ad hoc meeting at the WP1</w:t>
      </w:r>
      <w:r w:rsidR="002F4CA2">
        <w:rPr>
          <w:rFonts w:eastAsia="Times New Roman"/>
        </w:rPr>
        <w:t>/11</w:t>
      </w:r>
      <w:r w:rsidRPr="008D53EC">
        <w:rPr>
          <w:rFonts w:eastAsia="Times New Roman"/>
        </w:rPr>
        <w:t xml:space="preserve"> meeting on </w:t>
      </w:r>
      <w:r w:rsidR="00FC4E4F" w:rsidRPr="008D53EC">
        <w:rPr>
          <w:rFonts w:eastAsia="Times New Roman"/>
        </w:rPr>
        <w:t xml:space="preserve">7 </w:t>
      </w:r>
      <w:r w:rsidRPr="008D53EC">
        <w:rPr>
          <w:rFonts w:eastAsia="Times New Roman"/>
        </w:rPr>
        <w:t xml:space="preserve">February </w:t>
      </w:r>
      <w:r w:rsidR="00FC4E4F" w:rsidRPr="008D53EC">
        <w:rPr>
          <w:rFonts w:eastAsia="Times New Roman"/>
        </w:rPr>
        <w:t xml:space="preserve">2024 </w:t>
      </w:r>
      <w:r w:rsidRPr="008D53EC">
        <w:rPr>
          <w:rFonts w:eastAsia="Times New Roman"/>
        </w:rPr>
        <w:t>before preparing a reply LS from SG11</w:t>
      </w:r>
      <w:r w:rsidR="00FC4E4F" w:rsidRPr="008D53EC">
        <w:rPr>
          <w:rFonts w:eastAsia="Times New Roman"/>
        </w:rPr>
        <w:t>.</w:t>
      </w:r>
    </w:p>
    <w:p w14:paraId="32E4A473" w14:textId="77777777" w:rsidR="00196A28" w:rsidRPr="008D53EC" w:rsidRDefault="00196A28" w:rsidP="00BF16E5">
      <w:pPr>
        <w:spacing w:before="0"/>
        <w:rPr>
          <w:rFonts w:eastAsia="Times New Roman"/>
          <w:b/>
          <w:bCs/>
        </w:rPr>
      </w:pPr>
    </w:p>
    <w:p w14:paraId="7DDF2526" w14:textId="0EB28422" w:rsidR="00196A28" w:rsidRPr="008D53EC" w:rsidRDefault="00196A28" w:rsidP="00BF16E5">
      <w:pPr>
        <w:spacing w:before="0"/>
        <w:rPr>
          <w:rFonts w:eastAsia="Times New Roman"/>
          <w:b/>
          <w:bCs/>
        </w:rPr>
      </w:pPr>
      <w:r w:rsidRPr="008D53EC">
        <w:rPr>
          <w:rFonts w:eastAsia="Times New Roman"/>
          <w:b/>
          <w:bCs/>
        </w:rPr>
        <w:t xml:space="preserve">Proposed </w:t>
      </w:r>
      <w:r w:rsidR="00BF16E5" w:rsidRPr="008D53EC">
        <w:rPr>
          <w:rFonts w:eastAsia="Times New Roman"/>
          <w:b/>
          <w:bCs/>
        </w:rPr>
        <w:t>Next Steps</w:t>
      </w:r>
    </w:p>
    <w:p w14:paraId="0C95EEBF" w14:textId="49C322F7" w:rsidR="00E67382" w:rsidRPr="008D53EC" w:rsidRDefault="00FC4E4F" w:rsidP="008D53EC">
      <w:pPr>
        <w:pStyle w:val="enumlev1"/>
      </w:pPr>
      <w:r w:rsidRPr="008D53EC">
        <w:t>1)</w:t>
      </w:r>
      <w:r w:rsidRPr="008D53EC">
        <w:tab/>
      </w:r>
      <w:r w:rsidR="00E67382" w:rsidRPr="008D53EC">
        <w:t>SG2 to consider general aspects of issuing certificates (see X.509, X.660).</w:t>
      </w:r>
    </w:p>
    <w:p w14:paraId="6EF4C6FD" w14:textId="6B962FBA" w:rsidR="00E67382" w:rsidRPr="008D53EC" w:rsidRDefault="00FC4E4F" w:rsidP="008D53EC">
      <w:pPr>
        <w:pStyle w:val="enumlev1"/>
      </w:pPr>
      <w:r w:rsidRPr="008D53EC">
        <w:t>2)</w:t>
      </w:r>
      <w:r w:rsidRPr="008D53EC">
        <w:tab/>
      </w:r>
      <w:r w:rsidR="00E67382" w:rsidRPr="008D53EC">
        <w:t>SG17 looks at security aspects.</w:t>
      </w:r>
    </w:p>
    <w:p w14:paraId="3F82BB31" w14:textId="15ACB163" w:rsidR="00E67382" w:rsidRPr="008D53EC" w:rsidRDefault="00FC4E4F" w:rsidP="008D53EC">
      <w:pPr>
        <w:pStyle w:val="enumlev1"/>
      </w:pPr>
      <w:r w:rsidRPr="008D53EC">
        <w:t>3)</w:t>
      </w:r>
      <w:r w:rsidRPr="008D53EC">
        <w:tab/>
      </w:r>
      <w:r w:rsidR="00E67382" w:rsidRPr="008D53EC">
        <w:t xml:space="preserve">TSAG’s work on </w:t>
      </w:r>
      <w:proofErr w:type="spellStart"/>
      <w:r w:rsidR="00E67382" w:rsidRPr="008D53EC">
        <w:t>Suppl.RA</w:t>
      </w:r>
      <w:proofErr w:type="spellEnd"/>
      <w:r w:rsidR="00E67382" w:rsidRPr="008D53EC">
        <w:t xml:space="preserve"> should be considered.</w:t>
      </w:r>
    </w:p>
    <w:p w14:paraId="6E5192F5" w14:textId="2F5CEDAC" w:rsidR="00196A28" w:rsidRPr="008D53EC" w:rsidRDefault="00FC4E4F" w:rsidP="008D53EC">
      <w:pPr>
        <w:pStyle w:val="enumlev1"/>
      </w:pPr>
      <w:r w:rsidRPr="008D53EC">
        <w:t>4)</w:t>
      </w:r>
      <w:r w:rsidRPr="008D53EC">
        <w:tab/>
      </w:r>
      <w:r w:rsidR="00196A28" w:rsidRPr="008D53EC">
        <w:t xml:space="preserve">TSAG to send a LS to SG17 (copied to SG2 and </w:t>
      </w:r>
      <w:r w:rsidRPr="008D53EC">
        <w:t>SG11</w:t>
      </w:r>
      <w:r w:rsidR="00196A28" w:rsidRPr="008D53EC">
        <w:t>) advising them of the security issues raised in this meeting.</w:t>
      </w:r>
    </w:p>
    <w:p w14:paraId="15541434" w14:textId="477023E3" w:rsidR="00E67382" w:rsidRPr="008D53EC" w:rsidRDefault="00FC4E4F" w:rsidP="008D53EC">
      <w:pPr>
        <w:pStyle w:val="enumlev1"/>
      </w:pPr>
      <w:r w:rsidRPr="008D53EC">
        <w:t>5)</w:t>
      </w:r>
      <w:r w:rsidRPr="008D53EC">
        <w:tab/>
      </w:r>
      <w:r w:rsidR="00196A28" w:rsidRPr="008D53EC">
        <w:t xml:space="preserve">Assess whether there is </w:t>
      </w:r>
      <w:r w:rsidR="00E67382" w:rsidRPr="008D53EC">
        <w:t>a need for coordination of work in the E-, Q- and X-series of Recommendations.</w:t>
      </w:r>
    </w:p>
    <w:p w14:paraId="58F6F4E6" w14:textId="4507CD01" w:rsidR="00196A28" w:rsidRPr="008D53EC" w:rsidRDefault="00FC4E4F" w:rsidP="00A578A6">
      <w:pPr>
        <w:pStyle w:val="enumlev1"/>
      </w:pPr>
      <w:r w:rsidRPr="008D53EC">
        <w:t>6)</w:t>
      </w:r>
      <w:r w:rsidRPr="008D53EC">
        <w:tab/>
      </w:r>
      <w:r w:rsidR="00196A28" w:rsidRPr="008D53EC">
        <w:t>Meeting notes to be circulated to SG2 and SG11 experts and submitted to TSAG.</w:t>
      </w:r>
    </w:p>
    <w:p w14:paraId="12160634" w14:textId="0F905F05" w:rsidR="005173F4" w:rsidRPr="008D53EC" w:rsidRDefault="005173F4">
      <w:pPr>
        <w:spacing w:before="0" w:after="160" w:line="259" w:lineRule="auto"/>
      </w:pPr>
      <w:r w:rsidRPr="008D53EC">
        <w:br w:type="page"/>
      </w:r>
    </w:p>
    <w:p w14:paraId="3AB19A70" w14:textId="64332292" w:rsidR="005173F4" w:rsidRPr="008D53EC" w:rsidRDefault="005173F4" w:rsidP="008D53EC">
      <w:pPr>
        <w:pStyle w:val="AnnexNotitle"/>
      </w:pPr>
      <w:r w:rsidRPr="008D53EC">
        <w:lastRenderedPageBreak/>
        <w:t>Annex A –</w:t>
      </w:r>
      <w:r w:rsidR="00A578A6">
        <w:t xml:space="preserve"> </w:t>
      </w:r>
      <w:r w:rsidR="003668B1" w:rsidRPr="008D53EC">
        <w:t>Informal SG2/SG11 ad-hoc</w:t>
      </w:r>
      <w:r w:rsidR="00FC4E4F" w:rsidRPr="008D53EC">
        <w:br/>
      </w:r>
      <w:r w:rsidR="003668B1" w:rsidRPr="008D53EC">
        <w:t>List of Participants</w:t>
      </w:r>
    </w:p>
    <w:p w14:paraId="4A7E85C4" w14:textId="77777777" w:rsidR="005173F4" w:rsidRPr="008D53EC" w:rsidRDefault="005173F4" w:rsidP="005173F4">
      <w:r w:rsidRPr="008D53EC">
        <w:t xml:space="preserve">Total of </w:t>
      </w:r>
      <w:proofErr w:type="gramStart"/>
      <w:r w:rsidRPr="008D53EC">
        <w:t>Participants :</w:t>
      </w:r>
      <w:proofErr w:type="gramEnd"/>
      <w:r w:rsidRPr="008D53EC">
        <w:t xml:space="preserve"> 28</w:t>
      </w:r>
    </w:p>
    <w:p w14:paraId="72DE8A30" w14:textId="77777777" w:rsidR="005173F4" w:rsidRPr="008D53EC" w:rsidRDefault="005173F4" w:rsidP="005173F4">
      <w:r w:rsidRPr="008D53EC">
        <w:t xml:space="preserve"> </w:t>
      </w:r>
    </w:p>
    <w:tbl>
      <w:tblPr>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1"/>
        <w:gridCol w:w="3373"/>
        <w:gridCol w:w="2731"/>
      </w:tblGrid>
      <w:tr w:rsidR="003668B1" w:rsidRPr="008D53EC" w14:paraId="2597F3A1" w14:textId="77777777" w:rsidTr="003668B1">
        <w:trPr>
          <w:tblHeader/>
        </w:trPr>
        <w:tc>
          <w:tcPr>
            <w:tcW w:w="1607" w:type="pct"/>
            <w:tcBorders>
              <w:top w:val="nil"/>
              <w:left w:val="nil"/>
              <w:bottom w:val="single" w:sz="4" w:space="0" w:color="auto"/>
              <w:right w:val="nil"/>
            </w:tcBorders>
            <w:hideMark/>
          </w:tcPr>
          <w:p w14:paraId="5E685968" w14:textId="77777777" w:rsidR="003668B1" w:rsidRPr="008D53EC" w:rsidRDefault="003668B1" w:rsidP="003668B1">
            <w:pPr>
              <w:spacing w:before="0"/>
              <w:jc w:val="center"/>
            </w:pPr>
            <w:r w:rsidRPr="008D53EC">
              <w:rPr>
                <w:b/>
                <w:bCs/>
                <w:u w:val="single" w:color="000000"/>
              </w:rPr>
              <w:t>Name</w:t>
            </w:r>
          </w:p>
        </w:tc>
        <w:tc>
          <w:tcPr>
            <w:tcW w:w="1875" w:type="pct"/>
            <w:tcBorders>
              <w:top w:val="nil"/>
              <w:left w:val="nil"/>
              <w:bottom w:val="single" w:sz="4" w:space="0" w:color="auto"/>
              <w:right w:val="nil"/>
            </w:tcBorders>
            <w:hideMark/>
          </w:tcPr>
          <w:p w14:paraId="42082639" w14:textId="77777777" w:rsidR="003668B1" w:rsidRPr="008D53EC" w:rsidRDefault="003668B1" w:rsidP="003668B1">
            <w:pPr>
              <w:spacing w:before="0"/>
              <w:jc w:val="center"/>
            </w:pPr>
            <w:r w:rsidRPr="008D53EC">
              <w:rPr>
                <w:b/>
                <w:bCs/>
                <w:u w:val="single" w:color="000000"/>
              </w:rPr>
              <w:t>Entity</w:t>
            </w:r>
          </w:p>
        </w:tc>
        <w:tc>
          <w:tcPr>
            <w:tcW w:w="0" w:type="auto"/>
            <w:tcBorders>
              <w:top w:val="nil"/>
              <w:left w:val="nil"/>
              <w:bottom w:val="single" w:sz="4" w:space="0" w:color="auto"/>
              <w:right w:val="nil"/>
            </w:tcBorders>
            <w:hideMark/>
          </w:tcPr>
          <w:p w14:paraId="52085B00" w14:textId="77777777" w:rsidR="003668B1" w:rsidRPr="008D53EC" w:rsidRDefault="003668B1" w:rsidP="003668B1">
            <w:pPr>
              <w:spacing w:before="0"/>
              <w:jc w:val="center"/>
            </w:pPr>
            <w:r w:rsidRPr="008D53EC">
              <w:rPr>
                <w:b/>
                <w:bCs/>
                <w:u w:val="single" w:color="000000"/>
              </w:rPr>
              <w:t>Country</w:t>
            </w:r>
          </w:p>
        </w:tc>
      </w:tr>
      <w:tr w:rsidR="003668B1" w:rsidRPr="008D53EC" w14:paraId="4C368B7C"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516A3F27" w14:textId="77777777" w:rsidR="003668B1" w:rsidRPr="008D53EC" w:rsidRDefault="003668B1" w:rsidP="003668B1">
            <w:pPr>
              <w:spacing w:before="0"/>
              <w:rPr>
                <w:sz w:val="20"/>
                <w:szCs w:val="20"/>
              </w:rPr>
            </w:pPr>
            <w:r w:rsidRPr="008D53EC">
              <w:rPr>
                <w:sz w:val="20"/>
                <w:szCs w:val="20"/>
              </w:rPr>
              <w:t>Mr. ANSHUL KUMAR GUPTA</w:t>
            </w:r>
          </w:p>
        </w:tc>
        <w:tc>
          <w:tcPr>
            <w:tcW w:w="1875" w:type="pct"/>
            <w:tcBorders>
              <w:top w:val="single" w:sz="4" w:space="0" w:color="auto"/>
              <w:left w:val="single" w:sz="4" w:space="0" w:color="auto"/>
              <w:bottom w:val="single" w:sz="4" w:space="0" w:color="auto"/>
              <w:right w:val="single" w:sz="4" w:space="0" w:color="auto"/>
            </w:tcBorders>
            <w:hideMark/>
          </w:tcPr>
          <w:p w14:paraId="182EDD00" w14:textId="77777777" w:rsidR="003668B1" w:rsidRPr="008D53EC" w:rsidRDefault="003668B1" w:rsidP="003668B1">
            <w:pPr>
              <w:spacing w:before="0"/>
              <w:rPr>
                <w:sz w:val="20"/>
                <w:szCs w:val="20"/>
              </w:rPr>
            </w:pPr>
            <w:r w:rsidRPr="008D53EC">
              <w:rPr>
                <w:sz w:val="20"/>
                <w:szCs w:val="20"/>
              </w:rPr>
              <w:t>Ministry of Communications</w:t>
            </w:r>
          </w:p>
        </w:tc>
        <w:tc>
          <w:tcPr>
            <w:tcW w:w="0" w:type="auto"/>
            <w:tcBorders>
              <w:top w:val="single" w:sz="4" w:space="0" w:color="auto"/>
              <w:left w:val="single" w:sz="4" w:space="0" w:color="auto"/>
              <w:bottom w:val="single" w:sz="4" w:space="0" w:color="auto"/>
              <w:right w:val="single" w:sz="4" w:space="0" w:color="auto"/>
            </w:tcBorders>
            <w:hideMark/>
          </w:tcPr>
          <w:p w14:paraId="4CA40A93" w14:textId="77777777" w:rsidR="003668B1" w:rsidRPr="008D53EC" w:rsidRDefault="003668B1" w:rsidP="003668B1">
            <w:pPr>
              <w:spacing w:before="0"/>
              <w:rPr>
                <w:sz w:val="20"/>
                <w:szCs w:val="20"/>
              </w:rPr>
            </w:pPr>
            <w:r w:rsidRPr="008D53EC">
              <w:rPr>
                <w:sz w:val="20"/>
                <w:szCs w:val="20"/>
              </w:rPr>
              <w:t>India</w:t>
            </w:r>
          </w:p>
        </w:tc>
      </w:tr>
      <w:tr w:rsidR="003668B1" w:rsidRPr="008D53EC" w14:paraId="3E759E39"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6391E4F8" w14:textId="77777777" w:rsidR="003668B1" w:rsidRPr="008D53EC" w:rsidRDefault="003668B1" w:rsidP="003668B1">
            <w:pPr>
              <w:spacing w:before="0"/>
              <w:rPr>
                <w:sz w:val="20"/>
                <w:szCs w:val="20"/>
              </w:rPr>
            </w:pPr>
            <w:r w:rsidRPr="008D53EC">
              <w:rPr>
                <w:sz w:val="20"/>
                <w:szCs w:val="20"/>
              </w:rPr>
              <w:t>Mr. Assaf Klinger</w:t>
            </w:r>
          </w:p>
        </w:tc>
        <w:tc>
          <w:tcPr>
            <w:tcW w:w="1875" w:type="pct"/>
            <w:tcBorders>
              <w:top w:val="single" w:sz="4" w:space="0" w:color="auto"/>
              <w:left w:val="single" w:sz="4" w:space="0" w:color="auto"/>
              <w:bottom w:val="single" w:sz="4" w:space="0" w:color="auto"/>
              <w:right w:val="single" w:sz="4" w:space="0" w:color="auto"/>
            </w:tcBorders>
            <w:hideMark/>
          </w:tcPr>
          <w:p w14:paraId="68AAB21D" w14:textId="77777777" w:rsidR="003668B1" w:rsidRPr="008D53EC" w:rsidRDefault="003668B1" w:rsidP="003668B1">
            <w:pPr>
              <w:spacing w:before="0"/>
              <w:rPr>
                <w:sz w:val="20"/>
                <w:szCs w:val="20"/>
              </w:rPr>
            </w:pPr>
            <w:proofErr w:type="spellStart"/>
            <w:r w:rsidRPr="008D53EC">
              <w:rPr>
                <w:sz w:val="20"/>
                <w:szCs w:val="20"/>
              </w:rPr>
              <w:t>Vaulto</w:t>
            </w:r>
            <w:proofErr w:type="spellEnd"/>
            <w:r w:rsidRPr="008D53EC">
              <w:rPr>
                <w:sz w:val="20"/>
                <w:szCs w:val="20"/>
              </w:rPr>
              <w:t xml:space="preserve"> Communication Technologies Ltd.</w:t>
            </w:r>
          </w:p>
        </w:tc>
        <w:tc>
          <w:tcPr>
            <w:tcW w:w="0" w:type="auto"/>
            <w:tcBorders>
              <w:top w:val="single" w:sz="4" w:space="0" w:color="auto"/>
              <w:left w:val="single" w:sz="4" w:space="0" w:color="auto"/>
              <w:bottom w:val="single" w:sz="4" w:space="0" w:color="auto"/>
              <w:right w:val="single" w:sz="4" w:space="0" w:color="auto"/>
            </w:tcBorders>
            <w:hideMark/>
          </w:tcPr>
          <w:p w14:paraId="024F7CDB" w14:textId="77777777" w:rsidR="003668B1" w:rsidRPr="008D53EC" w:rsidRDefault="003668B1" w:rsidP="003668B1">
            <w:pPr>
              <w:spacing w:before="0"/>
              <w:rPr>
                <w:sz w:val="20"/>
                <w:szCs w:val="20"/>
              </w:rPr>
            </w:pPr>
            <w:r w:rsidRPr="008D53EC">
              <w:rPr>
                <w:sz w:val="20"/>
                <w:szCs w:val="20"/>
              </w:rPr>
              <w:t>Israel</w:t>
            </w:r>
          </w:p>
        </w:tc>
      </w:tr>
      <w:tr w:rsidR="003668B1" w:rsidRPr="008D53EC" w14:paraId="61F8E397"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4143C12F" w14:textId="77777777" w:rsidR="003668B1" w:rsidRPr="008D53EC" w:rsidRDefault="003668B1" w:rsidP="003668B1">
            <w:pPr>
              <w:spacing w:before="0"/>
              <w:rPr>
                <w:sz w:val="20"/>
                <w:szCs w:val="20"/>
              </w:rPr>
            </w:pPr>
            <w:r w:rsidRPr="008D53EC">
              <w:rPr>
                <w:sz w:val="20"/>
                <w:szCs w:val="20"/>
              </w:rPr>
              <w:t>Mr. Cheng Li</w:t>
            </w:r>
          </w:p>
        </w:tc>
        <w:tc>
          <w:tcPr>
            <w:tcW w:w="1875" w:type="pct"/>
            <w:tcBorders>
              <w:top w:val="single" w:sz="4" w:space="0" w:color="auto"/>
              <w:left w:val="single" w:sz="4" w:space="0" w:color="auto"/>
              <w:bottom w:val="single" w:sz="4" w:space="0" w:color="auto"/>
              <w:right w:val="single" w:sz="4" w:space="0" w:color="auto"/>
            </w:tcBorders>
            <w:hideMark/>
          </w:tcPr>
          <w:p w14:paraId="261CB4C3" w14:textId="77777777" w:rsidR="003668B1" w:rsidRPr="008D53EC" w:rsidRDefault="003668B1" w:rsidP="003668B1">
            <w:pPr>
              <w:spacing w:before="0"/>
              <w:rPr>
                <w:sz w:val="20"/>
                <w:szCs w:val="20"/>
              </w:rPr>
            </w:pPr>
            <w:r w:rsidRPr="008D53EC">
              <w:rPr>
                <w:sz w:val="20"/>
                <w:szCs w:val="20"/>
              </w:rPr>
              <w:t>Ministry of Industry and Information Technology (MIIT)</w:t>
            </w:r>
          </w:p>
        </w:tc>
        <w:tc>
          <w:tcPr>
            <w:tcW w:w="0" w:type="auto"/>
            <w:tcBorders>
              <w:top w:val="single" w:sz="4" w:space="0" w:color="auto"/>
              <w:left w:val="single" w:sz="4" w:space="0" w:color="auto"/>
              <w:bottom w:val="single" w:sz="4" w:space="0" w:color="auto"/>
              <w:right w:val="single" w:sz="4" w:space="0" w:color="auto"/>
            </w:tcBorders>
            <w:hideMark/>
          </w:tcPr>
          <w:p w14:paraId="1EA6041F" w14:textId="77777777" w:rsidR="003668B1" w:rsidRPr="008D53EC" w:rsidRDefault="003668B1" w:rsidP="003668B1">
            <w:pPr>
              <w:spacing w:before="0"/>
              <w:rPr>
                <w:sz w:val="20"/>
                <w:szCs w:val="20"/>
              </w:rPr>
            </w:pPr>
            <w:r w:rsidRPr="008D53EC">
              <w:rPr>
                <w:sz w:val="20"/>
                <w:szCs w:val="20"/>
              </w:rPr>
              <w:t>China</w:t>
            </w:r>
          </w:p>
        </w:tc>
      </w:tr>
      <w:tr w:rsidR="003668B1" w:rsidRPr="008D53EC" w14:paraId="016285D1"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243FF8E4" w14:textId="77777777" w:rsidR="003668B1" w:rsidRPr="008D53EC" w:rsidRDefault="003668B1" w:rsidP="003668B1">
            <w:pPr>
              <w:spacing w:before="0"/>
              <w:rPr>
                <w:sz w:val="20"/>
                <w:szCs w:val="20"/>
              </w:rPr>
            </w:pPr>
            <w:r w:rsidRPr="008D53EC">
              <w:rPr>
                <w:sz w:val="20"/>
                <w:szCs w:val="20"/>
              </w:rPr>
              <w:t>Mr. Chris Wendt</w:t>
            </w:r>
          </w:p>
        </w:tc>
        <w:tc>
          <w:tcPr>
            <w:tcW w:w="1875" w:type="pct"/>
            <w:tcBorders>
              <w:top w:val="single" w:sz="4" w:space="0" w:color="auto"/>
              <w:left w:val="single" w:sz="4" w:space="0" w:color="auto"/>
              <w:bottom w:val="single" w:sz="4" w:space="0" w:color="auto"/>
              <w:right w:val="single" w:sz="4" w:space="0" w:color="auto"/>
            </w:tcBorders>
            <w:hideMark/>
          </w:tcPr>
          <w:p w14:paraId="29AF7123" w14:textId="77777777" w:rsidR="003668B1" w:rsidRPr="008D53EC" w:rsidRDefault="003668B1" w:rsidP="003668B1">
            <w:pPr>
              <w:spacing w:before="0"/>
              <w:rPr>
                <w:sz w:val="20"/>
                <w:szCs w:val="20"/>
              </w:rPr>
            </w:pPr>
            <w:proofErr w:type="spellStart"/>
            <w:r w:rsidRPr="008D53EC">
              <w:rPr>
                <w:sz w:val="20"/>
                <w:szCs w:val="20"/>
              </w:rPr>
              <w:t>SomosGov</w:t>
            </w:r>
            <w:proofErr w:type="spellEnd"/>
            <w:r w:rsidRPr="008D53EC">
              <w:rPr>
                <w:sz w:val="20"/>
                <w:szCs w:val="20"/>
              </w:rPr>
              <w:t xml:space="preserve"> Inc.</w:t>
            </w:r>
          </w:p>
        </w:tc>
        <w:tc>
          <w:tcPr>
            <w:tcW w:w="0" w:type="auto"/>
            <w:tcBorders>
              <w:top w:val="single" w:sz="4" w:space="0" w:color="auto"/>
              <w:left w:val="single" w:sz="4" w:space="0" w:color="auto"/>
              <w:bottom w:val="single" w:sz="4" w:space="0" w:color="auto"/>
              <w:right w:val="single" w:sz="4" w:space="0" w:color="auto"/>
            </w:tcBorders>
            <w:hideMark/>
          </w:tcPr>
          <w:p w14:paraId="2E580271" w14:textId="77777777" w:rsidR="003668B1" w:rsidRPr="008D53EC" w:rsidRDefault="003668B1" w:rsidP="003668B1">
            <w:pPr>
              <w:spacing w:before="0"/>
              <w:rPr>
                <w:sz w:val="20"/>
                <w:szCs w:val="20"/>
              </w:rPr>
            </w:pPr>
            <w:r w:rsidRPr="008D53EC">
              <w:rPr>
                <w:sz w:val="20"/>
                <w:szCs w:val="20"/>
              </w:rPr>
              <w:t>United States</w:t>
            </w:r>
          </w:p>
        </w:tc>
      </w:tr>
      <w:tr w:rsidR="003668B1" w:rsidRPr="008D53EC" w14:paraId="4204458F"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3BB45175" w14:textId="77777777" w:rsidR="003668B1" w:rsidRPr="008D53EC" w:rsidRDefault="003668B1" w:rsidP="003668B1">
            <w:pPr>
              <w:spacing w:before="0"/>
              <w:rPr>
                <w:sz w:val="20"/>
                <w:szCs w:val="20"/>
              </w:rPr>
            </w:pPr>
            <w:r w:rsidRPr="008D53EC">
              <w:rPr>
                <w:sz w:val="20"/>
                <w:szCs w:val="20"/>
              </w:rPr>
              <w:t>Mr. DENIS ANDREEV</w:t>
            </w:r>
          </w:p>
        </w:tc>
        <w:tc>
          <w:tcPr>
            <w:tcW w:w="1875" w:type="pct"/>
            <w:tcBorders>
              <w:top w:val="single" w:sz="4" w:space="0" w:color="auto"/>
              <w:left w:val="single" w:sz="4" w:space="0" w:color="auto"/>
              <w:bottom w:val="single" w:sz="4" w:space="0" w:color="auto"/>
              <w:right w:val="single" w:sz="4" w:space="0" w:color="auto"/>
            </w:tcBorders>
            <w:hideMark/>
          </w:tcPr>
          <w:p w14:paraId="65E82D6C" w14:textId="77777777" w:rsidR="003668B1" w:rsidRPr="008D53EC" w:rsidRDefault="003668B1" w:rsidP="003668B1">
            <w:pPr>
              <w:spacing w:before="0"/>
              <w:rPr>
                <w:sz w:val="20"/>
                <w:szCs w:val="20"/>
              </w:rPr>
            </w:pPr>
            <w:r w:rsidRPr="008D53EC">
              <w:rPr>
                <w:sz w:val="20"/>
                <w:szCs w:val="20"/>
              </w:rPr>
              <w:t>International Telecommunication Union</w:t>
            </w:r>
          </w:p>
        </w:tc>
        <w:tc>
          <w:tcPr>
            <w:tcW w:w="0" w:type="auto"/>
            <w:tcBorders>
              <w:top w:val="single" w:sz="4" w:space="0" w:color="auto"/>
              <w:left w:val="single" w:sz="4" w:space="0" w:color="auto"/>
              <w:bottom w:val="single" w:sz="4" w:space="0" w:color="auto"/>
              <w:right w:val="single" w:sz="4" w:space="0" w:color="auto"/>
            </w:tcBorders>
            <w:hideMark/>
          </w:tcPr>
          <w:p w14:paraId="48500CB5" w14:textId="77777777" w:rsidR="003668B1" w:rsidRPr="008D53EC" w:rsidRDefault="003668B1" w:rsidP="003668B1">
            <w:pPr>
              <w:spacing w:before="0"/>
              <w:rPr>
                <w:sz w:val="20"/>
                <w:szCs w:val="20"/>
              </w:rPr>
            </w:pPr>
            <w:r w:rsidRPr="008D53EC">
              <w:rPr>
                <w:sz w:val="20"/>
                <w:szCs w:val="20"/>
              </w:rPr>
              <w:t>Switzerland</w:t>
            </w:r>
          </w:p>
        </w:tc>
      </w:tr>
      <w:tr w:rsidR="003668B1" w:rsidRPr="008D53EC" w14:paraId="586D22FB"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38ED5591" w14:textId="77777777" w:rsidR="003668B1" w:rsidRPr="008D53EC" w:rsidRDefault="003668B1" w:rsidP="003668B1">
            <w:pPr>
              <w:spacing w:before="0"/>
              <w:rPr>
                <w:sz w:val="20"/>
                <w:szCs w:val="20"/>
              </w:rPr>
            </w:pPr>
            <w:r w:rsidRPr="008D53EC">
              <w:rPr>
                <w:sz w:val="20"/>
                <w:szCs w:val="20"/>
              </w:rPr>
              <w:t>Mr. Einar Bohlin</w:t>
            </w:r>
          </w:p>
        </w:tc>
        <w:tc>
          <w:tcPr>
            <w:tcW w:w="1875" w:type="pct"/>
            <w:tcBorders>
              <w:top w:val="single" w:sz="4" w:space="0" w:color="auto"/>
              <w:left w:val="single" w:sz="4" w:space="0" w:color="auto"/>
              <w:bottom w:val="single" w:sz="4" w:space="0" w:color="auto"/>
              <w:right w:val="single" w:sz="4" w:space="0" w:color="auto"/>
            </w:tcBorders>
            <w:hideMark/>
          </w:tcPr>
          <w:p w14:paraId="6D9E9C2D" w14:textId="77777777" w:rsidR="003668B1" w:rsidRPr="008D53EC" w:rsidRDefault="003668B1" w:rsidP="003668B1">
            <w:pPr>
              <w:spacing w:before="0"/>
              <w:rPr>
                <w:sz w:val="20"/>
                <w:szCs w:val="20"/>
              </w:rPr>
            </w:pPr>
            <w:r w:rsidRPr="008D53EC">
              <w:rPr>
                <w:sz w:val="20"/>
                <w:szCs w:val="20"/>
              </w:rPr>
              <w:t>American Registry for Internet Numbers (ARIN)</w:t>
            </w:r>
          </w:p>
        </w:tc>
        <w:tc>
          <w:tcPr>
            <w:tcW w:w="0" w:type="auto"/>
            <w:tcBorders>
              <w:top w:val="single" w:sz="4" w:space="0" w:color="auto"/>
              <w:left w:val="single" w:sz="4" w:space="0" w:color="auto"/>
              <w:bottom w:val="single" w:sz="4" w:space="0" w:color="auto"/>
              <w:right w:val="single" w:sz="4" w:space="0" w:color="auto"/>
            </w:tcBorders>
            <w:hideMark/>
          </w:tcPr>
          <w:p w14:paraId="6A0EE4D1" w14:textId="77777777" w:rsidR="003668B1" w:rsidRPr="008D53EC" w:rsidRDefault="003668B1" w:rsidP="003668B1">
            <w:pPr>
              <w:spacing w:before="0"/>
              <w:rPr>
                <w:sz w:val="20"/>
                <w:szCs w:val="20"/>
              </w:rPr>
            </w:pPr>
            <w:r w:rsidRPr="008D53EC">
              <w:rPr>
                <w:sz w:val="20"/>
                <w:szCs w:val="20"/>
              </w:rPr>
              <w:t>United States</w:t>
            </w:r>
          </w:p>
        </w:tc>
      </w:tr>
      <w:tr w:rsidR="003668B1" w:rsidRPr="008D53EC" w14:paraId="6A805B2E"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6DE3D717" w14:textId="77777777" w:rsidR="003668B1" w:rsidRPr="008D53EC" w:rsidRDefault="003668B1" w:rsidP="003668B1">
            <w:pPr>
              <w:spacing w:before="0"/>
              <w:rPr>
                <w:sz w:val="20"/>
                <w:szCs w:val="20"/>
              </w:rPr>
            </w:pPr>
            <w:r w:rsidRPr="008D53EC">
              <w:rPr>
                <w:sz w:val="20"/>
                <w:szCs w:val="20"/>
              </w:rPr>
              <w:t xml:space="preserve">Mr. Joakim </w:t>
            </w:r>
            <w:proofErr w:type="spellStart"/>
            <w:r w:rsidRPr="008D53EC">
              <w:rPr>
                <w:sz w:val="20"/>
                <w:szCs w:val="20"/>
              </w:rPr>
              <w:t>Stralmark</w:t>
            </w:r>
            <w:proofErr w:type="spellEnd"/>
          </w:p>
        </w:tc>
        <w:tc>
          <w:tcPr>
            <w:tcW w:w="1875" w:type="pct"/>
            <w:tcBorders>
              <w:top w:val="single" w:sz="4" w:space="0" w:color="auto"/>
              <w:left w:val="single" w:sz="4" w:space="0" w:color="auto"/>
              <w:bottom w:val="single" w:sz="4" w:space="0" w:color="auto"/>
              <w:right w:val="single" w:sz="4" w:space="0" w:color="auto"/>
            </w:tcBorders>
            <w:hideMark/>
          </w:tcPr>
          <w:p w14:paraId="44C699CE" w14:textId="77777777" w:rsidR="003668B1" w:rsidRPr="008D53EC" w:rsidRDefault="003668B1" w:rsidP="003668B1">
            <w:pPr>
              <w:spacing w:before="0"/>
              <w:rPr>
                <w:sz w:val="20"/>
                <w:szCs w:val="20"/>
              </w:rPr>
            </w:pPr>
            <w:r w:rsidRPr="008D53EC">
              <w:rPr>
                <w:sz w:val="20"/>
                <w:szCs w:val="20"/>
              </w:rPr>
              <w:t>Swedish Post and Telecom Authority (PTS)</w:t>
            </w:r>
          </w:p>
        </w:tc>
        <w:tc>
          <w:tcPr>
            <w:tcW w:w="0" w:type="auto"/>
            <w:tcBorders>
              <w:top w:val="single" w:sz="4" w:space="0" w:color="auto"/>
              <w:left w:val="single" w:sz="4" w:space="0" w:color="auto"/>
              <w:bottom w:val="single" w:sz="4" w:space="0" w:color="auto"/>
              <w:right w:val="single" w:sz="4" w:space="0" w:color="auto"/>
            </w:tcBorders>
            <w:hideMark/>
          </w:tcPr>
          <w:p w14:paraId="3B55ED60" w14:textId="77777777" w:rsidR="003668B1" w:rsidRPr="008D53EC" w:rsidRDefault="003668B1" w:rsidP="003668B1">
            <w:pPr>
              <w:spacing w:before="0"/>
              <w:rPr>
                <w:sz w:val="20"/>
                <w:szCs w:val="20"/>
              </w:rPr>
            </w:pPr>
            <w:r w:rsidRPr="008D53EC">
              <w:rPr>
                <w:sz w:val="20"/>
                <w:szCs w:val="20"/>
              </w:rPr>
              <w:t>Sweden</w:t>
            </w:r>
          </w:p>
        </w:tc>
      </w:tr>
      <w:tr w:rsidR="003668B1" w:rsidRPr="008D53EC" w14:paraId="4CFDE264"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5936F5B6" w14:textId="77777777" w:rsidR="003668B1" w:rsidRPr="008D53EC" w:rsidRDefault="003668B1" w:rsidP="003668B1">
            <w:pPr>
              <w:spacing w:before="0"/>
              <w:rPr>
                <w:sz w:val="20"/>
                <w:szCs w:val="20"/>
              </w:rPr>
            </w:pPr>
            <w:r w:rsidRPr="008D53EC">
              <w:rPr>
                <w:sz w:val="20"/>
                <w:szCs w:val="20"/>
              </w:rPr>
              <w:t>Mr. Joel Bernstein</w:t>
            </w:r>
          </w:p>
        </w:tc>
        <w:tc>
          <w:tcPr>
            <w:tcW w:w="1875" w:type="pct"/>
            <w:tcBorders>
              <w:top w:val="single" w:sz="4" w:space="0" w:color="auto"/>
              <w:left w:val="single" w:sz="4" w:space="0" w:color="auto"/>
              <w:bottom w:val="single" w:sz="4" w:space="0" w:color="auto"/>
              <w:right w:val="single" w:sz="4" w:space="0" w:color="auto"/>
            </w:tcBorders>
            <w:hideMark/>
          </w:tcPr>
          <w:p w14:paraId="583DBEFA" w14:textId="77777777" w:rsidR="003668B1" w:rsidRPr="008D53EC" w:rsidRDefault="003668B1" w:rsidP="003668B1">
            <w:pPr>
              <w:spacing w:before="0"/>
              <w:rPr>
                <w:sz w:val="20"/>
                <w:szCs w:val="20"/>
              </w:rPr>
            </w:pPr>
            <w:proofErr w:type="spellStart"/>
            <w:r w:rsidRPr="008D53EC">
              <w:rPr>
                <w:sz w:val="20"/>
                <w:szCs w:val="20"/>
              </w:rPr>
              <w:t>SomosGov</w:t>
            </w:r>
            <w:proofErr w:type="spellEnd"/>
            <w:r w:rsidRPr="008D53EC">
              <w:rPr>
                <w:sz w:val="20"/>
                <w:szCs w:val="20"/>
              </w:rPr>
              <w:t xml:space="preserve"> Inc.</w:t>
            </w:r>
          </w:p>
        </w:tc>
        <w:tc>
          <w:tcPr>
            <w:tcW w:w="0" w:type="auto"/>
            <w:tcBorders>
              <w:top w:val="single" w:sz="4" w:space="0" w:color="auto"/>
              <w:left w:val="single" w:sz="4" w:space="0" w:color="auto"/>
              <w:bottom w:val="single" w:sz="4" w:space="0" w:color="auto"/>
              <w:right w:val="single" w:sz="4" w:space="0" w:color="auto"/>
            </w:tcBorders>
            <w:hideMark/>
          </w:tcPr>
          <w:p w14:paraId="13A8C799" w14:textId="77777777" w:rsidR="003668B1" w:rsidRPr="008D53EC" w:rsidRDefault="003668B1" w:rsidP="003668B1">
            <w:pPr>
              <w:spacing w:before="0"/>
              <w:rPr>
                <w:sz w:val="20"/>
                <w:szCs w:val="20"/>
              </w:rPr>
            </w:pPr>
            <w:r w:rsidRPr="008D53EC">
              <w:rPr>
                <w:sz w:val="20"/>
                <w:szCs w:val="20"/>
              </w:rPr>
              <w:t>United States</w:t>
            </w:r>
          </w:p>
        </w:tc>
      </w:tr>
      <w:tr w:rsidR="003668B1" w:rsidRPr="008D53EC" w14:paraId="12C171CA"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42E2FDCE" w14:textId="77777777" w:rsidR="003668B1" w:rsidRPr="008D53EC" w:rsidRDefault="003668B1" w:rsidP="003668B1">
            <w:pPr>
              <w:spacing w:before="0"/>
              <w:rPr>
                <w:sz w:val="20"/>
                <w:szCs w:val="20"/>
              </w:rPr>
            </w:pPr>
            <w:r w:rsidRPr="008D53EC">
              <w:rPr>
                <w:sz w:val="20"/>
                <w:szCs w:val="20"/>
              </w:rPr>
              <w:t>Mr. Kenji Kuramochi</w:t>
            </w:r>
          </w:p>
        </w:tc>
        <w:tc>
          <w:tcPr>
            <w:tcW w:w="1875" w:type="pct"/>
            <w:tcBorders>
              <w:top w:val="single" w:sz="4" w:space="0" w:color="auto"/>
              <w:left w:val="single" w:sz="4" w:space="0" w:color="auto"/>
              <w:bottom w:val="single" w:sz="4" w:space="0" w:color="auto"/>
              <w:right w:val="single" w:sz="4" w:space="0" w:color="auto"/>
            </w:tcBorders>
            <w:hideMark/>
          </w:tcPr>
          <w:p w14:paraId="527725BC" w14:textId="77777777" w:rsidR="003668B1" w:rsidRPr="00D34C7A" w:rsidRDefault="003668B1" w:rsidP="003668B1">
            <w:pPr>
              <w:spacing w:before="0"/>
              <w:rPr>
                <w:sz w:val="20"/>
                <w:szCs w:val="20"/>
                <w:lang w:val="fr-FR"/>
              </w:rPr>
            </w:pPr>
            <w:proofErr w:type="spellStart"/>
            <w:r w:rsidRPr="00D34C7A">
              <w:rPr>
                <w:sz w:val="20"/>
                <w:szCs w:val="20"/>
                <w:lang w:val="fr-FR"/>
              </w:rPr>
              <w:t>Comisión</w:t>
            </w:r>
            <w:proofErr w:type="spellEnd"/>
            <w:r w:rsidRPr="00D34C7A">
              <w:rPr>
                <w:sz w:val="20"/>
                <w:szCs w:val="20"/>
                <w:lang w:val="fr-FR"/>
              </w:rPr>
              <w:t xml:space="preserve"> </w:t>
            </w:r>
            <w:proofErr w:type="spellStart"/>
            <w:r w:rsidRPr="00D34C7A">
              <w:rPr>
                <w:sz w:val="20"/>
                <w:szCs w:val="20"/>
                <w:lang w:val="fr-FR"/>
              </w:rPr>
              <w:t>Nacional</w:t>
            </w:r>
            <w:proofErr w:type="spellEnd"/>
            <w:r w:rsidRPr="00D34C7A">
              <w:rPr>
                <w:sz w:val="20"/>
                <w:szCs w:val="20"/>
                <w:lang w:val="fr-FR"/>
              </w:rPr>
              <w:t xml:space="preserve"> de </w:t>
            </w:r>
            <w:proofErr w:type="spellStart"/>
            <w:r w:rsidRPr="00D34C7A">
              <w:rPr>
                <w:sz w:val="20"/>
                <w:szCs w:val="20"/>
                <w:lang w:val="fr-FR"/>
              </w:rPr>
              <w:t>Telecomunicaciones</w:t>
            </w:r>
            <w:proofErr w:type="spellEnd"/>
            <w:r w:rsidRPr="00D34C7A">
              <w:rPr>
                <w:sz w:val="20"/>
                <w:szCs w:val="20"/>
                <w:lang w:val="fr-FR"/>
              </w:rPr>
              <w:t xml:space="preserve"> (</w:t>
            </w:r>
            <w:proofErr w:type="spellStart"/>
            <w:r w:rsidRPr="00D34C7A">
              <w:rPr>
                <w:sz w:val="20"/>
                <w:szCs w:val="20"/>
                <w:lang w:val="fr-FR"/>
              </w:rPr>
              <w:t>CONATEL</w:t>
            </w:r>
            <w:proofErr w:type="spellEnd"/>
            <w:r w:rsidRPr="00D34C7A">
              <w:rPr>
                <w:sz w:val="20"/>
                <w:szCs w:val="20"/>
                <w:lang w:val="fr-FR"/>
              </w:rPr>
              <w:t>)</w:t>
            </w:r>
          </w:p>
        </w:tc>
        <w:tc>
          <w:tcPr>
            <w:tcW w:w="0" w:type="auto"/>
            <w:tcBorders>
              <w:top w:val="single" w:sz="4" w:space="0" w:color="auto"/>
              <w:left w:val="single" w:sz="4" w:space="0" w:color="auto"/>
              <w:bottom w:val="single" w:sz="4" w:space="0" w:color="auto"/>
              <w:right w:val="single" w:sz="4" w:space="0" w:color="auto"/>
            </w:tcBorders>
            <w:hideMark/>
          </w:tcPr>
          <w:p w14:paraId="6374CBF5" w14:textId="77777777" w:rsidR="003668B1" w:rsidRPr="008D53EC" w:rsidRDefault="003668B1" w:rsidP="003668B1">
            <w:pPr>
              <w:spacing w:before="0"/>
              <w:rPr>
                <w:sz w:val="20"/>
                <w:szCs w:val="20"/>
              </w:rPr>
            </w:pPr>
            <w:r w:rsidRPr="008D53EC">
              <w:rPr>
                <w:sz w:val="20"/>
                <w:szCs w:val="20"/>
              </w:rPr>
              <w:t>Paraguay</w:t>
            </w:r>
          </w:p>
        </w:tc>
      </w:tr>
      <w:tr w:rsidR="003668B1" w:rsidRPr="008D53EC" w14:paraId="78835A4E"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2237088F" w14:textId="77777777" w:rsidR="003668B1" w:rsidRPr="00D34C7A" w:rsidRDefault="003668B1" w:rsidP="003668B1">
            <w:pPr>
              <w:spacing w:before="0"/>
              <w:rPr>
                <w:sz w:val="20"/>
                <w:szCs w:val="20"/>
                <w:lang w:val="de-DE"/>
              </w:rPr>
            </w:pPr>
            <w:r w:rsidRPr="00D34C7A">
              <w:rPr>
                <w:sz w:val="20"/>
                <w:szCs w:val="20"/>
                <w:lang w:val="de-DE"/>
              </w:rPr>
              <w:t>Mr. Kofi Ntim Yeboah-Kordieh</w:t>
            </w:r>
          </w:p>
        </w:tc>
        <w:tc>
          <w:tcPr>
            <w:tcW w:w="1875" w:type="pct"/>
            <w:tcBorders>
              <w:top w:val="single" w:sz="4" w:space="0" w:color="auto"/>
              <w:left w:val="single" w:sz="4" w:space="0" w:color="auto"/>
              <w:bottom w:val="single" w:sz="4" w:space="0" w:color="auto"/>
              <w:right w:val="single" w:sz="4" w:space="0" w:color="auto"/>
            </w:tcBorders>
            <w:hideMark/>
          </w:tcPr>
          <w:p w14:paraId="7F6676AB" w14:textId="77777777" w:rsidR="003668B1" w:rsidRPr="008D53EC" w:rsidRDefault="003668B1" w:rsidP="003668B1">
            <w:pPr>
              <w:spacing w:before="0"/>
              <w:rPr>
                <w:sz w:val="20"/>
                <w:szCs w:val="20"/>
              </w:rPr>
            </w:pPr>
            <w:r w:rsidRPr="008D53EC">
              <w:rPr>
                <w:sz w:val="20"/>
                <w:szCs w:val="20"/>
              </w:rPr>
              <w:t>National Communications Authority (</w:t>
            </w:r>
            <w:proofErr w:type="spellStart"/>
            <w:r w:rsidRPr="008D53EC">
              <w:rPr>
                <w:sz w:val="20"/>
                <w:szCs w:val="20"/>
              </w:rPr>
              <w:t>NCA</w:t>
            </w:r>
            <w:proofErr w:type="spellEnd"/>
            <w:r w:rsidRPr="008D53EC">
              <w:rPr>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6AB9E497" w14:textId="77777777" w:rsidR="003668B1" w:rsidRPr="008D53EC" w:rsidRDefault="003668B1" w:rsidP="003668B1">
            <w:pPr>
              <w:spacing w:before="0"/>
              <w:rPr>
                <w:sz w:val="20"/>
                <w:szCs w:val="20"/>
              </w:rPr>
            </w:pPr>
            <w:r w:rsidRPr="008D53EC">
              <w:rPr>
                <w:sz w:val="20"/>
                <w:szCs w:val="20"/>
              </w:rPr>
              <w:t>Ghana</w:t>
            </w:r>
          </w:p>
        </w:tc>
      </w:tr>
      <w:tr w:rsidR="003668B1" w:rsidRPr="008D53EC" w14:paraId="674466CF"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622C604A" w14:textId="77777777" w:rsidR="003668B1" w:rsidRPr="008D53EC" w:rsidRDefault="003668B1" w:rsidP="003668B1">
            <w:pPr>
              <w:spacing w:before="0"/>
              <w:rPr>
                <w:sz w:val="20"/>
                <w:szCs w:val="20"/>
              </w:rPr>
            </w:pPr>
            <w:r w:rsidRPr="008D53EC">
              <w:rPr>
                <w:sz w:val="20"/>
                <w:szCs w:val="20"/>
              </w:rPr>
              <w:t>Mr. Kota KODAI</w:t>
            </w:r>
          </w:p>
        </w:tc>
        <w:tc>
          <w:tcPr>
            <w:tcW w:w="1875" w:type="pct"/>
            <w:tcBorders>
              <w:top w:val="single" w:sz="4" w:space="0" w:color="auto"/>
              <w:left w:val="single" w:sz="4" w:space="0" w:color="auto"/>
              <w:bottom w:val="single" w:sz="4" w:space="0" w:color="auto"/>
              <w:right w:val="single" w:sz="4" w:space="0" w:color="auto"/>
            </w:tcBorders>
            <w:hideMark/>
          </w:tcPr>
          <w:p w14:paraId="7A26445F" w14:textId="77777777" w:rsidR="003668B1" w:rsidRPr="008D53EC" w:rsidRDefault="003668B1" w:rsidP="003668B1">
            <w:pPr>
              <w:spacing w:before="0"/>
              <w:rPr>
                <w:sz w:val="20"/>
                <w:szCs w:val="20"/>
              </w:rPr>
            </w:pPr>
            <w:r w:rsidRPr="008D53EC">
              <w:rPr>
                <w:sz w:val="20"/>
                <w:szCs w:val="20"/>
              </w:rPr>
              <w:t>International Telecommunication Union</w:t>
            </w:r>
          </w:p>
        </w:tc>
        <w:tc>
          <w:tcPr>
            <w:tcW w:w="0" w:type="auto"/>
            <w:tcBorders>
              <w:top w:val="single" w:sz="4" w:space="0" w:color="auto"/>
              <w:left w:val="single" w:sz="4" w:space="0" w:color="auto"/>
              <w:bottom w:val="single" w:sz="4" w:space="0" w:color="auto"/>
              <w:right w:val="single" w:sz="4" w:space="0" w:color="auto"/>
            </w:tcBorders>
            <w:hideMark/>
          </w:tcPr>
          <w:p w14:paraId="64E95A91" w14:textId="77777777" w:rsidR="003668B1" w:rsidRPr="008D53EC" w:rsidRDefault="003668B1" w:rsidP="003668B1">
            <w:pPr>
              <w:spacing w:before="0"/>
              <w:rPr>
                <w:sz w:val="20"/>
                <w:szCs w:val="20"/>
              </w:rPr>
            </w:pPr>
            <w:r w:rsidRPr="008D53EC">
              <w:rPr>
                <w:sz w:val="20"/>
                <w:szCs w:val="20"/>
              </w:rPr>
              <w:t>Switzerland</w:t>
            </w:r>
          </w:p>
        </w:tc>
      </w:tr>
      <w:tr w:rsidR="003668B1" w:rsidRPr="008D53EC" w14:paraId="454CADB6"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4628EFE3" w14:textId="77777777" w:rsidR="003668B1" w:rsidRPr="008D53EC" w:rsidRDefault="003668B1" w:rsidP="003668B1">
            <w:pPr>
              <w:spacing w:before="0"/>
              <w:rPr>
                <w:sz w:val="20"/>
                <w:szCs w:val="20"/>
              </w:rPr>
            </w:pPr>
            <w:r w:rsidRPr="008D53EC">
              <w:rPr>
                <w:sz w:val="20"/>
                <w:szCs w:val="20"/>
              </w:rPr>
              <w:t>Mr. Mihailo Obradovic</w:t>
            </w:r>
          </w:p>
        </w:tc>
        <w:tc>
          <w:tcPr>
            <w:tcW w:w="1875" w:type="pct"/>
            <w:tcBorders>
              <w:top w:val="single" w:sz="4" w:space="0" w:color="auto"/>
              <w:left w:val="single" w:sz="4" w:space="0" w:color="auto"/>
              <w:bottom w:val="single" w:sz="4" w:space="0" w:color="auto"/>
              <w:right w:val="single" w:sz="4" w:space="0" w:color="auto"/>
            </w:tcBorders>
            <w:hideMark/>
          </w:tcPr>
          <w:p w14:paraId="0DE0C393" w14:textId="77777777" w:rsidR="003668B1" w:rsidRPr="008D53EC" w:rsidRDefault="003668B1" w:rsidP="003668B1">
            <w:pPr>
              <w:spacing w:before="0"/>
              <w:rPr>
                <w:sz w:val="20"/>
                <w:szCs w:val="20"/>
              </w:rPr>
            </w:pPr>
            <w:r w:rsidRPr="008D53EC">
              <w:rPr>
                <w:sz w:val="20"/>
                <w:szCs w:val="20"/>
              </w:rPr>
              <w:t>Innovation, Science and Economic Development Canada</w:t>
            </w:r>
          </w:p>
        </w:tc>
        <w:tc>
          <w:tcPr>
            <w:tcW w:w="0" w:type="auto"/>
            <w:tcBorders>
              <w:top w:val="single" w:sz="4" w:space="0" w:color="auto"/>
              <w:left w:val="single" w:sz="4" w:space="0" w:color="auto"/>
              <w:bottom w:val="single" w:sz="4" w:space="0" w:color="auto"/>
              <w:right w:val="single" w:sz="4" w:space="0" w:color="auto"/>
            </w:tcBorders>
            <w:hideMark/>
          </w:tcPr>
          <w:p w14:paraId="713CD1E2" w14:textId="77777777" w:rsidR="003668B1" w:rsidRPr="008D53EC" w:rsidRDefault="003668B1" w:rsidP="003668B1">
            <w:pPr>
              <w:spacing w:before="0"/>
              <w:rPr>
                <w:sz w:val="20"/>
                <w:szCs w:val="20"/>
              </w:rPr>
            </w:pPr>
            <w:r w:rsidRPr="008D53EC">
              <w:rPr>
                <w:sz w:val="20"/>
                <w:szCs w:val="20"/>
              </w:rPr>
              <w:t>Canada</w:t>
            </w:r>
          </w:p>
        </w:tc>
      </w:tr>
      <w:tr w:rsidR="003668B1" w:rsidRPr="008D53EC" w14:paraId="52819D34"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29B0EB2C" w14:textId="77777777" w:rsidR="003668B1" w:rsidRPr="008D53EC" w:rsidRDefault="003668B1" w:rsidP="003668B1">
            <w:pPr>
              <w:spacing w:before="0"/>
              <w:rPr>
                <w:sz w:val="20"/>
                <w:szCs w:val="20"/>
              </w:rPr>
            </w:pPr>
            <w:r w:rsidRPr="008D53EC">
              <w:rPr>
                <w:sz w:val="20"/>
                <w:szCs w:val="20"/>
              </w:rPr>
              <w:t xml:space="preserve">Mr. </w:t>
            </w:r>
            <w:proofErr w:type="spellStart"/>
            <w:r w:rsidRPr="008D53EC">
              <w:rPr>
                <w:sz w:val="20"/>
                <w:szCs w:val="20"/>
              </w:rPr>
              <w:t>Minrui</w:t>
            </w:r>
            <w:proofErr w:type="spellEnd"/>
            <w:r w:rsidRPr="008D53EC">
              <w:rPr>
                <w:sz w:val="20"/>
                <w:szCs w:val="20"/>
              </w:rPr>
              <w:t xml:space="preserve"> Shi</w:t>
            </w:r>
          </w:p>
        </w:tc>
        <w:tc>
          <w:tcPr>
            <w:tcW w:w="1875" w:type="pct"/>
            <w:tcBorders>
              <w:top w:val="single" w:sz="4" w:space="0" w:color="auto"/>
              <w:left w:val="single" w:sz="4" w:space="0" w:color="auto"/>
              <w:bottom w:val="single" w:sz="4" w:space="0" w:color="auto"/>
              <w:right w:val="single" w:sz="4" w:space="0" w:color="auto"/>
            </w:tcBorders>
            <w:hideMark/>
          </w:tcPr>
          <w:p w14:paraId="7EC3CA5A" w14:textId="77777777" w:rsidR="003668B1" w:rsidRPr="008D53EC" w:rsidRDefault="003668B1" w:rsidP="003668B1">
            <w:pPr>
              <w:spacing w:before="0"/>
              <w:rPr>
                <w:sz w:val="20"/>
                <w:szCs w:val="20"/>
              </w:rPr>
            </w:pPr>
            <w:r w:rsidRPr="008D53EC">
              <w:rPr>
                <w:sz w:val="20"/>
                <w:szCs w:val="20"/>
              </w:rPr>
              <w:t>China Telecommunications Corporation</w:t>
            </w:r>
          </w:p>
        </w:tc>
        <w:tc>
          <w:tcPr>
            <w:tcW w:w="0" w:type="auto"/>
            <w:tcBorders>
              <w:top w:val="single" w:sz="4" w:space="0" w:color="auto"/>
              <w:left w:val="single" w:sz="4" w:space="0" w:color="auto"/>
              <w:bottom w:val="single" w:sz="4" w:space="0" w:color="auto"/>
              <w:right w:val="single" w:sz="4" w:space="0" w:color="auto"/>
            </w:tcBorders>
            <w:hideMark/>
          </w:tcPr>
          <w:p w14:paraId="2B7F6CE7" w14:textId="77777777" w:rsidR="003668B1" w:rsidRPr="008D53EC" w:rsidRDefault="003668B1" w:rsidP="003668B1">
            <w:pPr>
              <w:spacing w:before="0"/>
              <w:rPr>
                <w:sz w:val="20"/>
                <w:szCs w:val="20"/>
              </w:rPr>
            </w:pPr>
            <w:r w:rsidRPr="008D53EC">
              <w:rPr>
                <w:sz w:val="20"/>
                <w:szCs w:val="20"/>
              </w:rPr>
              <w:t>China</w:t>
            </w:r>
          </w:p>
        </w:tc>
      </w:tr>
      <w:tr w:rsidR="003668B1" w:rsidRPr="008D53EC" w14:paraId="60EF47B3"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5178B213" w14:textId="77777777" w:rsidR="003668B1" w:rsidRPr="008D53EC" w:rsidRDefault="003668B1" w:rsidP="003668B1">
            <w:pPr>
              <w:spacing w:before="0"/>
              <w:rPr>
                <w:sz w:val="20"/>
                <w:szCs w:val="20"/>
              </w:rPr>
            </w:pPr>
            <w:r w:rsidRPr="008D53EC">
              <w:rPr>
                <w:sz w:val="20"/>
                <w:szCs w:val="20"/>
              </w:rPr>
              <w:t>Mr. Nate Davis</w:t>
            </w:r>
          </w:p>
        </w:tc>
        <w:tc>
          <w:tcPr>
            <w:tcW w:w="1875" w:type="pct"/>
            <w:tcBorders>
              <w:top w:val="single" w:sz="4" w:space="0" w:color="auto"/>
              <w:left w:val="single" w:sz="4" w:space="0" w:color="auto"/>
              <w:bottom w:val="single" w:sz="4" w:space="0" w:color="auto"/>
              <w:right w:val="single" w:sz="4" w:space="0" w:color="auto"/>
            </w:tcBorders>
            <w:hideMark/>
          </w:tcPr>
          <w:p w14:paraId="2751015C" w14:textId="77777777" w:rsidR="003668B1" w:rsidRPr="008D53EC" w:rsidRDefault="003668B1" w:rsidP="003668B1">
            <w:pPr>
              <w:spacing w:before="0"/>
              <w:rPr>
                <w:sz w:val="20"/>
                <w:szCs w:val="20"/>
              </w:rPr>
            </w:pPr>
            <w:r w:rsidRPr="008D53EC">
              <w:rPr>
                <w:sz w:val="20"/>
                <w:szCs w:val="20"/>
              </w:rPr>
              <w:t>American Registry for Internet Numbers (ARIN)</w:t>
            </w:r>
          </w:p>
        </w:tc>
        <w:tc>
          <w:tcPr>
            <w:tcW w:w="0" w:type="auto"/>
            <w:tcBorders>
              <w:top w:val="single" w:sz="4" w:space="0" w:color="auto"/>
              <w:left w:val="single" w:sz="4" w:space="0" w:color="auto"/>
              <w:bottom w:val="single" w:sz="4" w:space="0" w:color="auto"/>
              <w:right w:val="single" w:sz="4" w:space="0" w:color="auto"/>
            </w:tcBorders>
            <w:hideMark/>
          </w:tcPr>
          <w:p w14:paraId="4F112CC4" w14:textId="77777777" w:rsidR="003668B1" w:rsidRPr="008D53EC" w:rsidRDefault="003668B1" w:rsidP="003668B1">
            <w:pPr>
              <w:spacing w:before="0"/>
              <w:rPr>
                <w:sz w:val="20"/>
                <w:szCs w:val="20"/>
              </w:rPr>
            </w:pPr>
            <w:r w:rsidRPr="008D53EC">
              <w:rPr>
                <w:sz w:val="20"/>
                <w:szCs w:val="20"/>
              </w:rPr>
              <w:t>United States</w:t>
            </w:r>
          </w:p>
        </w:tc>
      </w:tr>
      <w:tr w:rsidR="003668B1" w:rsidRPr="008D53EC" w14:paraId="082E0CC9"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569E7877" w14:textId="77777777" w:rsidR="003668B1" w:rsidRPr="008D53EC" w:rsidRDefault="003668B1" w:rsidP="003668B1">
            <w:pPr>
              <w:spacing w:before="0"/>
              <w:rPr>
                <w:sz w:val="20"/>
                <w:szCs w:val="20"/>
              </w:rPr>
            </w:pPr>
            <w:r w:rsidRPr="008D53EC">
              <w:rPr>
                <w:sz w:val="20"/>
                <w:szCs w:val="20"/>
              </w:rPr>
              <w:t>Mr. Olivier Dubuisson</w:t>
            </w:r>
          </w:p>
        </w:tc>
        <w:tc>
          <w:tcPr>
            <w:tcW w:w="1875" w:type="pct"/>
            <w:tcBorders>
              <w:top w:val="single" w:sz="4" w:space="0" w:color="auto"/>
              <w:left w:val="single" w:sz="4" w:space="0" w:color="auto"/>
              <w:bottom w:val="single" w:sz="4" w:space="0" w:color="auto"/>
              <w:right w:val="single" w:sz="4" w:space="0" w:color="auto"/>
            </w:tcBorders>
            <w:hideMark/>
          </w:tcPr>
          <w:p w14:paraId="0D94DF4F" w14:textId="77777777" w:rsidR="003668B1" w:rsidRPr="008D53EC" w:rsidRDefault="003668B1" w:rsidP="003668B1">
            <w:pPr>
              <w:spacing w:before="0"/>
              <w:rPr>
                <w:sz w:val="20"/>
                <w:szCs w:val="20"/>
              </w:rPr>
            </w:pPr>
            <w:r w:rsidRPr="008D53EC">
              <w:rPr>
                <w:sz w:val="20"/>
                <w:szCs w:val="20"/>
              </w:rPr>
              <w:t>Orange</w:t>
            </w:r>
          </w:p>
        </w:tc>
        <w:tc>
          <w:tcPr>
            <w:tcW w:w="0" w:type="auto"/>
            <w:tcBorders>
              <w:top w:val="single" w:sz="4" w:space="0" w:color="auto"/>
              <w:left w:val="single" w:sz="4" w:space="0" w:color="auto"/>
              <w:bottom w:val="single" w:sz="4" w:space="0" w:color="auto"/>
              <w:right w:val="single" w:sz="4" w:space="0" w:color="auto"/>
            </w:tcBorders>
            <w:hideMark/>
          </w:tcPr>
          <w:p w14:paraId="09B537E5" w14:textId="77777777" w:rsidR="003668B1" w:rsidRPr="008D53EC" w:rsidRDefault="003668B1" w:rsidP="003668B1">
            <w:pPr>
              <w:spacing w:before="0"/>
              <w:rPr>
                <w:sz w:val="20"/>
                <w:szCs w:val="20"/>
              </w:rPr>
            </w:pPr>
            <w:r w:rsidRPr="008D53EC">
              <w:rPr>
                <w:sz w:val="20"/>
                <w:szCs w:val="20"/>
              </w:rPr>
              <w:t>France</w:t>
            </w:r>
          </w:p>
        </w:tc>
      </w:tr>
      <w:tr w:rsidR="003668B1" w:rsidRPr="008D53EC" w14:paraId="13180AB8"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69AD1E29" w14:textId="77777777" w:rsidR="003668B1" w:rsidRPr="008D53EC" w:rsidRDefault="003668B1" w:rsidP="003668B1">
            <w:pPr>
              <w:spacing w:before="0"/>
              <w:rPr>
                <w:sz w:val="20"/>
                <w:szCs w:val="20"/>
              </w:rPr>
            </w:pPr>
            <w:r w:rsidRPr="008D53EC">
              <w:rPr>
                <w:sz w:val="20"/>
                <w:szCs w:val="20"/>
              </w:rPr>
              <w:t>Mr. Ousmane mbalia Camara</w:t>
            </w:r>
          </w:p>
        </w:tc>
        <w:tc>
          <w:tcPr>
            <w:tcW w:w="1875" w:type="pct"/>
            <w:tcBorders>
              <w:top w:val="single" w:sz="4" w:space="0" w:color="auto"/>
              <w:left w:val="single" w:sz="4" w:space="0" w:color="auto"/>
              <w:bottom w:val="single" w:sz="4" w:space="0" w:color="auto"/>
              <w:right w:val="single" w:sz="4" w:space="0" w:color="auto"/>
            </w:tcBorders>
            <w:hideMark/>
          </w:tcPr>
          <w:p w14:paraId="6DECA56C" w14:textId="77777777" w:rsidR="003668B1" w:rsidRPr="00D34C7A" w:rsidRDefault="003668B1" w:rsidP="003668B1">
            <w:pPr>
              <w:spacing w:before="0"/>
              <w:rPr>
                <w:sz w:val="20"/>
                <w:szCs w:val="20"/>
                <w:lang w:val="fr-FR"/>
              </w:rPr>
            </w:pPr>
            <w:r w:rsidRPr="00D34C7A">
              <w:rPr>
                <w:sz w:val="20"/>
                <w:szCs w:val="20"/>
                <w:lang w:val="fr-FR"/>
              </w:rPr>
              <w:t>Ministère des Postes, des Télécommunications et de l’</w:t>
            </w:r>
            <w:proofErr w:type="spellStart"/>
            <w:r w:rsidRPr="00D34C7A">
              <w:rPr>
                <w:sz w:val="20"/>
                <w:szCs w:val="20"/>
                <w:lang w:val="fr-FR"/>
              </w:rPr>
              <w:t>Economie</w:t>
            </w:r>
            <w:proofErr w:type="spellEnd"/>
            <w:r w:rsidRPr="00D34C7A">
              <w:rPr>
                <w:sz w:val="20"/>
                <w:szCs w:val="20"/>
                <w:lang w:val="fr-FR"/>
              </w:rPr>
              <w:t xml:space="preserve"> Numérique</w:t>
            </w:r>
          </w:p>
        </w:tc>
        <w:tc>
          <w:tcPr>
            <w:tcW w:w="0" w:type="auto"/>
            <w:tcBorders>
              <w:top w:val="single" w:sz="4" w:space="0" w:color="auto"/>
              <w:left w:val="single" w:sz="4" w:space="0" w:color="auto"/>
              <w:bottom w:val="single" w:sz="4" w:space="0" w:color="auto"/>
              <w:right w:val="single" w:sz="4" w:space="0" w:color="auto"/>
            </w:tcBorders>
            <w:hideMark/>
          </w:tcPr>
          <w:p w14:paraId="66D4F717" w14:textId="77777777" w:rsidR="003668B1" w:rsidRPr="008D53EC" w:rsidRDefault="003668B1" w:rsidP="003668B1">
            <w:pPr>
              <w:spacing w:before="0"/>
              <w:rPr>
                <w:sz w:val="20"/>
                <w:szCs w:val="20"/>
              </w:rPr>
            </w:pPr>
            <w:r w:rsidRPr="008D53EC">
              <w:rPr>
                <w:sz w:val="20"/>
                <w:szCs w:val="20"/>
              </w:rPr>
              <w:t>Guinea</w:t>
            </w:r>
          </w:p>
        </w:tc>
      </w:tr>
      <w:tr w:rsidR="003668B1" w:rsidRPr="008D53EC" w14:paraId="3CCDA363"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1C5FF4C3" w14:textId="77777777" w:rsidR="003668B1" w:rsidRPr="008D53EC" w:rsidRDefault="003668B1" w:rsidP="003668B1">
            <w:pPr>
              <w:spacing w:before="0"/>
              <w:rPr>
                <w:sz w:val="20"/>
                <w:szCs w:val="20"/>
              </w:rPr>
            </w:pPr>
            <w:r w:rsidRPr="008D53EC">
              <w:rPr>
                <w:sz w:val="20"/>
                <w:szCs w:val="20"/>
              </w:rPr>
              <w:t>Mr. Paulo Peres</w:t>
            </w:r>
          </w:p>
        </w:tc>
        <w:tc>
          <w:tcPr>
            <w:tcW w:w="1875" w:type="pct"/>
            <w:tcBorders>
              <w:top w:val="single" w:sz="4" w:space="0" w:color="auto"/>
              <w:left w:val="single" w:sz="4" w:space="0" w:color="auto"/>
              <w:bottom w:val="single" w:sz="4" w:space="0" w:color="auto"/>
              <w:right w:val="single" w:sz="4" w:space="0" w:color="auto"/>
            </w:tcBorders>
            <w:hideMark/>
          </w:tcPr>
          <w:p w14:paraId="5C7D291B" w14:textId="77777777" w:rsidR="003668B1" w:rsidRPr="00D34C7A" w:rsidRDefault="003668B1" w:rsidP="003668B1">
            <w:pPr>
              <w:spacing w:before="0"/>
              <w:rPr>
                <w:sz w:val="20"/>
                <w:szCs w:val="20"/>
                <w:lang w:val="fr-FR"/>
              </w:rPr>
            </w:pPr>
            <w:proofErr w:type="spellStart"/>
            <w:r w:rsidRPr="00D34C7A">
              <w:rPr>
                <w:sz w:val="20"/>
                <w:szCs w:val="20"/>
                <w:lang w:val="fr-FR"/>
              </w:rPr>
              <w:t>Autoridade</w:t>
            </w:r>
            <w:proofErr w:type="spellEnd"/>
            <w:r w:rsidRPr="00D34C7A">
              <w:rPr>
                <w:sz w:val="20"/>
                <w:szCs w:val="20"/>
                <w:lang w:val="fr-FR"/>
              </w:rPr>
              <w:t xml:space="preserve"> </w:t>
            </w:r>
            <w:proofErr w:type="spellStart"/>
            <w:r w:rsidRPr="00D34C7A">
              <w:rPr>
                <w:sz w:val="20"/>
                <w:szCs w:val="20"/>
                <w:lang w:val="fr-FR"/>
              </w:rPr>
              <w:t>Nacional</w:t>
            </w:r>
            <w:proofErr w:type="spellEnd"/>
            <w:r w:rsidRPr="00D34C7A">
              <w:rPr>
                <w:sz w:val="20"/>
                <w:szCs w:val="20"/>
                <w:lang w:val="fr-FR"/>
              </w:rPr>
              <w:t xml:space="preserve"> de </w:t>
            </w:r>
            <w:proofErr w:type="spellStart"/>
            <w:r w:rsidRPr="00D34C7A">
              <w:rPr>
                <w:sz w:val="20"/>
                <w:szCs w:val="20"/>
                <w:lang w:val="fr-FR"/>
              </w:rPr>
              <w:t>Comunicações</w:t>
            </w:r>
            <w:proofErr w:type="spellEnd"/>
            <w:r w:rsidRPr="00D34C7A">
              <w:rPr>
                <w:sz w:val="20"/>
                <w:szCs w:val="20"/>
                <w:lang w:val="fr-FR"/>
              </w:rPr>
              <w:t xml:space="preserve"> (</w:t>
            </w:r>
            <w:proofErr w:type="spellStart"/>
            <w:r w:rsidRPr="00D34C7A">
              <w:rPr>
                <w:sz w:val="20"/>
                <w:szCs w:val="20"/>
                <w:lang w:val="fr-FR"/>
              </w:rPr>
              <w:t>ANACOM</w:t>
            </w:r>
            <w:proofErr w:type="spellEnd"/>
            <w:r w:rsidRPr="00D34C7A">
              <w:rPr>
                <w:sz w:val="20"/>
                <w:szCs w:val="20"/>
                <w:lang w:val="fr-FR"/>
              </w:rPr>
              <w:t>)</w:t>
            </w:r>
          </w:p>
        </w:tc>
        <w:tc>
          <w:tcPr>
            <w:tcW w:w="0" w:type="auto"/>
            <w:tcBorders>
              <w:top w:val="single" w:sz="4" w:space="0" w:color="auto"/>
              <w:left w:val="single" w:sz="4" w:space="0" w:color="auto"/>
              <w:bottom w:val="single" w:sz="4" w:space="0" w:color="auto"/>
              <w:right w:val="single" w:sz="4" w:space="0" w:color="auto"/>
            </w:tcBorders>
            <w:hideMark/>
          </w:tcPr>
          <w:p w14:paraId="10A59EE6" w14:textId="77777777" w:rsidR="003668B1" w:rsidRPr="008D53EC" w:rsidRDefault="003668B1" w:rsidP="003668B1">
            <w:pPr>
              <w:spacing w:before="0"/>
              <w:rPr>
                <w:sz w:val="20"/>
                <w:szCs w:val="20"/>
              </w:rPr>
            </w:pPr>
            <w:r w:rsidRPr="008D53EC">
              <w:rPr>
                <w:sz w:val="20"/>
                <w:szCs w:val="20"/>
              </w:rPr>
              <w:t>Portugal</w:t>
            </w:r>
          </w:p>
        </w:tc>
      </w:tr>
      <w:tr w:rsidR="003668B1" w:rsidRPr="008D53EC" w14:paraId="25C097DF"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3801F1E5" w14:textId="77777777" w:rsidR="003668B1" w:rsidRPr="008D53EC" w:rsidRDefault="003668B1" w:rsidP="003668B1">
            <w:pPr>
              <w:spacing w:before="0"/>
              <w:rPr>
                <w:sz w:val="20"/>
                <w:szCs w:val="20"/>
              </w:rPr>
            </w:pPr>
            <w:r w:rsidRPr="008D53EC">
              <w:rPr>
                <w:sz w:val="20"/>
                <w:szCs w:val="20"/>
              </w:rPr>
              <w:t>Mr. Phil Rushton</w:t>
            </w:r>
          </w:p>
        </w:tc>
        <w:tc>
          <w:tcPr>
            <w:tcW w:w="1875" w:type="pct"/>
            <w:tcBorders>
              <w:top w:val="single" w:sz="4" w:space="0" w:color="auto"/>
              <w:left w:val="single" w:sz="4" w:space="0" w:color="auto"/>
              <w:bottom w:val="single" w:sz="4" w:space="0" w:color="auto"/>
              <w:right w:val="single" w:sz="4" w:space="0" w:color="auto"/>
            </w:tcBorders>
            <w:hideMark/>
          </w:tcPr>
          <w:p w14:paraId="3120126F" w14:textId="77777777" w:rsidR="003668B1" w:rsidRPr="008D53EC" w:rsidRDefault="003668B1" w:rsidP="003668B1">
            <w:pPr>
              <w:spacing w:before="0"/>
              <w:rPr>
                <w:sz w:val="20"/>
                <w:szCs w:val="20"/>
              </w:rPr>
            </w:pPr>
            <w:r w:rsidRPr="008D53EC">
              <w:rPr>
                <w:sz w:val="20"/>
                <w:szCs w:val="20"/>
              </w:rPr>
              <w:t>Department for Science, Innovation and Technology</w:t>
            </w:r>
          </w:p>
        </w:tc>
        <w:tc>
          <w:tcPr>
            <w:tcW w:w="0" w:type="auto"/>
            <w:tcBorders>
              <w:top w:val="single" w:sz="4" w:space="0" w:color="auto"/>
              <w:left w:val="single" w:sz="4" w:space="0" w:color="auto"/>
              <w:bottom w:val="single" w:sz="4" w:space="0" w:color="auto"/>
              <w:right w:val="single" w:sz="4" w:space="0" w:color="auto"/>
            </w:tcBorders>
            <w:hideMark/>
          </w:tcPr>
          <w:p w14:paraId="037B217E" w14:textId="77777777" w:rsidR="003668B1" w:rsidRPr="008D53EC" w:rsidRDefault="003668B1" w:rsidP="003668B1">
            <w:pPr>
              <w:spacing w:before="0"/>
              <w:rPr>
                <w:sz w:val="20"/>
                <w:szCs w:val="20"/>
              </w:rPr>
            </w:pPr>
            <w:r w:rsidRPr="008D53EC">
              <w:rPr>
                <w:sz w:val="20"/>
                <w:szCs w:val="20"/>
              </w:rPr>
              <w:t>United Kingdom</w:t>
            </w:r>
          </w:p>
        </w:tc>
      </w:tr>
      <w:tr w:rsidR="003668B1" w:rsidRPr="008D53EC" w14:paraId="5CC99C14"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688F0938" w14:textId="77777777" w:rsidR="003668B1" w:rsidRPr="008D53EC" w:rsidRDefault="003668B1" w:rsidP="003668B1">
            <w:pPr>
              <w:spacing w:before="0"/>
              <w:rPr>
                <w:sz w:val="20"/>
                <w:szCs w:val="20"/>
              </w:rPr>
            </w:pPr>
            <w:r w:rsidRPr="008D53EC">
              <w:rPr>
                <w:sz w:val="20"/>
                <w:szCs w:val="20"/>
              </w:rPr>
              <w:t xml:space="preserve">Mr. Philippe </w:t>
            </w:r>
            <w:proofErr w:type="spellStart"/>
            <w:r w:rsidRPr="008D53EC">
              <w:rPr>
                <w:sz w:val="20"/>
                <w:szCs w:val="20"/>
              </w:rPr>
              <w:t>Fouquart</w:t>
            </w:r>
            <w:proofErr w:type="spellEnd"/>
          </w:p>
        </w:tc>
        <w:tc>
          <w:tcPr>
            <w:tcW w:w="1875" w:type="pct"/>
            <w:tcBorders>
              <w:top w:val="single" w:sz="4" w:space="0" w:color="auto"/>
              <w:left w:val="single" w:sz="4" w:space="0" w:color="auto"/>
              <w:bottom w:val="single" w:sz="4" w:space="0" w:color="auto"/>
              <w:right w:val="single" w:sz="4" w:space="0" w:color="auto"/>
            </w:tcBorders>
            <w:hideMark/>
          </w:tcPr>
          <w:p w14:paraId="074D9610" w14:textId="77777777" w:rsidR="003668B1" w:rsidRPr="008D53EC" w:rsidRDefault="003668B1" w:rsidP="003668B1">
            <w:pPr>
              <w:spacing w:before="0"/>
              <w:rPr>
                <w:sz w:val="20"/>
                <w:szCs w:val="20"/>
              </w:rPr>
            </w:pPr>
            <w:r w:rsidRPr="008D53EC">
              <w:rPr>
                <w:sz w:val="20"/>
                <w:szCs w:val="20"/>
              </w:rPr>
              <w:t>Orange</w:t>
            </w:r>
          </w:p>
        </w:tc>
        <w:tc>
          <w:tcPr>
            <w:tcW w:w="0" w:type="auto"/>
            <w:tcBorders>
              <w:top w:val="single" w:sz="4" w:space="0" w:color="auto"/>
              <w:left w:val="single" w:sz="4" w:space="0" w:color="auto"/>
              <w:bottom w:val="single" w:sz="4" w:space="0" w:color="auto"/>
              <w:right w:val="single" w:sz="4" w:space="0" w:color="auto"/>
            </w:tcBorders>
            <w:hideMark/>
          </w:tcPr>
          <w:p w14:paraId="197FF43E" w14:textId="77777777" w:rsidR="003668B1" w:rsidRPr="008D53EC" w:rsidRDefault="003668B1" w:rsidP="003668B1">
            <w:pPr>
              <w:spacing w:before="0"/>
              <w:rPr>
                <w:sz w:val="20"/>
                <w:szCs w:val="20"/>
              </w:rPr>
            </w:pPr>
            <w:r w:rsidRPr="008D53EC">
              <w:rPr>
                <w:sz w:val="20"/>
                <w:szCs w:val="20"/>
              </w:rPr>
              <w:t>France</w:t>
            </w:r>
          </w:p>
        </w:tc>
      </w:tr>
      <w:tr w:rsidR="003668B1" w:rsidRPr="008D53EC" w14:paraId="3DBC8E0B"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3D7595E4" w14:textId="77777777" w:rsidR="003668B1" w:rsidRPr="008D53EC" w:rsidRDefault="003668B1" w:rsidP="003668B1">
            <w:pPr>
              <w:spacing w:before="0"/>
              <w:rPr>
                <w:sz w:val="20"/>
                <w:szCs w:val="20"/>
              </w:rPr>
            </w:pPr>
            <w:r w:rsidRPr="008D53EC">
              <w:rPr>
                <w:sz w:val="20"/>
                <w:szCs w:val="20"/>
              </w:rPr>
              <w:t>Mr. ROBERT CLARK</w:t>
            </w:r>
          </w:p>
        </w:tc>
        <w:tc>
          <w:tcPr>
            <w:tcW w:w="1875" w:type="pct"/>
            <w:tcBorders>
              <w:top w:val="single" w:sz="4" w:space="0" w:color="auto"/>
              <w:left w:val="single" w:sz="4" w:space="0" w:color="auto"/>
              <w:bottom w:val="single" w:sz="4" w:space="0" w:color="auto"/>
              <w:right w:val="single" w:sz="4" w:space="0" w:color="auto"/>
            </w:tcBorders>
            <w:hideMark/>
          </w:tcPr>
          <w:p w14:paraId="2E20A595" w14:textId="77777777" w:rsidR="003668B1" w:rsidRPr="008D53EC" w:rsidRDefault="003668B1" w:rsidP="003668B1">
            <w:pPr>
              <w:spacing w:before="0"/>
              <w:rPr>
                <w:sz w:val="20"/>
                <w:szCs w:val="20"/>
              </w:rPr>
            </w:pPr>
            <w:r w:rsidRPr="008D53EC">
              <w:rPr>
                <w:sz w:val="20"/>
                <w:szCs w:val="20"/>
              </w:rPr>
              <w:t>International Telecommunication Union</w:t>
            </w:r>
          </w:p>
        </w:tc>
        <w:tc>
          <w:tcPr>
            <w:tcW w:w="0" w:type="auto"/>
            <w:tcBorders>
              <w:top w:val="single" w:sz="4" w:space="0" w:color="auto"/>
              <w:left w:val="single" w:sz="4" w:space="0" w:color="auto"/>
              <w:bottom w:val="single" w:sz="4" w:space="0" w:color="auto"/>
              <w:right w:val="single" w:sz="4" w:space="0" w:color="auto"/>
            </w:tcBorders>
            <w:hideMark/>
          </w:tcPr>
          <w:p w14:paraId="1B704966" w14:textId="77777777" w:rsidR="003668B1" w:rsidRPr="008D53EC" w:rsidRDefault="003668B1" w:rsidP="003668B1">
            <w:pPr>
              <w:spacing w:before="0"/>
              <w:rPr>
                <w:sz w:val="20"/>
                <w:szCs w:val="20"/>
              </w:rPr>
            </w:pPr>
            <w:r w:rsidRPr="008D53EC">
              <w:rPr>
                <w:sz w:val="20"/>
                <w:szCs w:val="20"/>
              </w:rPr>
              <w:t>Switzerland</w:t>
            </w:r>
          </w:p>
        </w:tc>
      </w:tr>
      <w:tr w:rsidR="003668B1" w:rsidRPr="008D53EC" w14:paraId="52AB8852"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05A21A7C" w14:textId="77777777" w:rsidR="003668B1" w:rsidRPr="008D53EC" w:rsidRDefault="003668B1" w:rsidP="003668B1">
            <w:pPr>
              <w:spacing w:before="0"/>
              <w:rPr>
                <w:sz w:val="20"/>
                <w:szCs w:val="20"/>
              </w:rPr>
            </w:pPr>
            <w:r w:rsidRPr="008D53EC">
              <w:rPr>
                <w:sz w:val="20"/>
                <w:szCs w:val="20"/>
              </w:rPr>
              <w:t>Mr. TONY HOLMES</w:t>
            </w:r>
          </w:p>
        </w:tc>
        <w:tc>
          <w:tcPr>
            <w:tcW w:w="1875" w:type="pct"/>
            <w:tcBorders>
              <w:top w:val="single" w:sz="4" w:space="0" w:color="auto"/>
              <w:left w:val="single" w:sz="4" w:space="0" w:color="auto"/>
              <w:bottom w:val="single" w:sz="4" w:space="0" w:color="auto"/>
              <w:right w:val="single" w:sz="4" w:space="0" w:color="auto"/>
            </w:tcBorders>
            <w:hideMark/>
          </w:tcPr>
          <w:p w14:paraId="19EE551F" w14:textId="77777777" w:rsidR="003668B1" w:rsidRPr="008D53EC" w:rsidRDefault="003668B1" w:rsidP="003668B1">
            <w:pPr>
              <w:spacing w:before="0"/>
              <w:rPr>
                <w:sz w:val="20"/>
                <w:szCs w:val="20"/>
              </w:rPr>
            </w:pPr>
            <w:r w:rsidRPr="008D53EC">
              <w:rPr>
                <w:sz w:val="20"/>
                <w:szCs w:val="20"/>
              </w:rPr>
              <w:t>Department for Science, Innovation and Technology</w:t>
            </w:r>
          </w:p>
        </w:tc>
        <w:tc>
          <w:tcPr>
            <w:tcW w:w="0" w:type="auto"/>
            <w:tcBorders>
              <w:top w:val="single" w:sz="4" w:space="0" w:color="auto"/>
              <w:left w:val="single" w:sz="4" w:space="0" w:color="auto"/>
              <w:bottom w:val="single" w:sz="4" w:space="0" w:color="auto"/>
              <w:right w:val="single" w:sz="4" w:space="0" w:color="auto"/>
            </w:tcBorders>
            <w:hideMark/>
          </w:tcPr>
          <w:p w14:paraId="41256549" w14:textId="77777777" w:rsidR="003668B1" w:rsidRPr="008D53EC" w:rsidRDefault="003668B1" w:rsidP="003668B1">
            <w:pPr>
              <w:spacing w:before="0"/>
              <w:rPr>
                <w:sz w:val="20"/>
                <w:szCs w:val="20"/>
              </w:rPr>
            </w:pPr>
            <w:r w:rsidRPr="008D53EC">
              <w:rPr>
                <w:sz w:val="20"/>
                <w:szCs w:val="20"/>
              </w:rPr>
              <w:t>United Kingdom</w:t>
            </w:r>
          </w:p>
        </w:tc>
      </w:tr>
      <w:tr w:rsidR="003668B1" w:rsidRPr="008D53EC" w14:paraId="269EAEF4"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199993B9" w14:textId="77777777" w:rsidR="003668B1" w:rsidRPr="008D53EC" w:rsidRDefault="003668B1" w:rsidP="003668B1">
            <w:pPr>
              <w:spacing w:before="0"/>
              <w:rPr>
                <w:sz w:val="20"/>
                <w:szCs w:val="20"/>
              </w:rPr>
            </w:pPr>
            <w:r w:rsidRPr="008D53EC">
              <w:rPr>
                <w:sz w:val="20"/>
                <w:szCs w:val="20"/>
              </w:rPr>
              <w:t>Mr. Uwe Baeder</w:t>
            </w:r>
          </w:p>
        </w:tc>
        <w:tc>
          <w:tcPr>
            <w:tcW w:w="1875" w:type="pct"/>
            <w:tcBorders>
              <w:top w:val="single" w:sz="4" w:space="0" w:color="auto"/>
              <w:left w:val="single" w:sz="4" w:space="0" w:color="auto"/>
              <w:bottom w:val="single" w:sz="4" w:space="0" w:color="auto"/>
              <w:right w:val="single" w:sz="4" w:space="0" w:color="auto"/>
            </w:tcBorders>
            <w:hideMark/>
          </w:tcPr>
          <w:p w14:paraId="234CB77A" w14:textId="77777777" w:rsidR="003668B1" w:rsidRPr="00D34C7A" w:rsidRDefault="003668B1" w:rsidP="003668B1">
            <w:pPr>
              <w:spacing w:before="0"/>
              <w:rPr>
                <w:sz w:val="20"/>
                <w:szCs w:val="20"/>
                <w:lang w:val="de-DE"/>
              </w:rPr>
            </w:pPr>
            <w:r w:rsidRPr="00D34C7A">
              <w:rPr>
                <w:sz w:val="20"/>
                <w:szCs w:val="20"/>
                <w:lang w:val="de-DE"/>
              </w:rPr>
              <w:t>Rohde &amp; Schwarz GmbH &amp; Co. KG</w:t>
            </w:r>
          </w:p>
        </w:tc>
        <w:tc>
          <w:tcPr>
            <w:tcW w:w="0" w:type="auto"/>
            <w:tcBorders>
              <w:top w:val="single" w:sz="4" w:space="0" w:color="auto"/>
              <w:left w:val="single" w:sz="4" w:space="0" w:color="auto"/>
              <w:bottom w:val="single" w:sz="4" w:space="0" w:color="auto"/>
              <w:right w:val="single" w:sz="4" w:space="0" w:color="auto"/>
            </w:tcBorders>
            <w:hideMark/>
          </w:tcPr>
          <w:p w14:paraId="7657EFFD" w14:textId="77777777" w:rsidR="003668B1" w:rsidRPr="008D53EC" w:rsidRDefault="003668B1" w:rsidP="003668B1">
            <w:pPr>
              <w:spacing w:before="0"/>
              <w:rPr>
                <w:sz w:val="20"/>
                <w:szCs w:val="20"/>
              </w:rPr>
            </w:pPr>
            <w:r w:rsidRPr="008D53EC">
              <w:rPr>
                <w:sz w:val="20"/>
                <w:szCs w:val="20"/>
              </w:rPr>
              <w:t>Germany</w:t>
            </w:r>
          </w:p>
        </w:tc>
      </w:tr>
      <w:tr w:rsidR="003668B1" w:rsidRPr="008D53EC" w14:paraId="7986B8B2"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30AA8BCD" w14:textId="77777777" w:rsidR="003668B1" w:rsidRPr="008D53EC" w:rsidRDefault="003668B1" w:rsidP="003668B1">
            <w:pPr>
              <w:spacing w:before="0"/>
              <w:rPr>
                <w:sz w:val="20"/>
                <w:szCs w:val="20"/>
              </w:rPr>
            </w:pPr>
            <w:r w:rsidRPr="008D53EC">
              <w:rPr>
                <w:sz w:val="20"/>
                <w:szCs w:val="20"/>
              </w:rPr>
              <w:t>Mr. Vincent Affleck</w:t>
            </w:r>
          </w:p>
        </w:tc>
        <w:tc>
          <w:tcPr>
            <w:tcW w:w="1875" w:type="pct"/>
            <w:tcBorders>
              <w:top w:val="single" w:sz="4" w:space="0" w:color="auto"/>
              <w:left w:val="single" w:sz="4" w:space="0" w:color="auto"/>
              <w:bottom w:val="single" w:sz="4" w:space="0" w:color="auto"/>
              <w:right w:val="single" w:sz="4" w:space="0" w:color="auto"/>
            </w:tcBorders>
            <w:hideMark/>
          </w:tcPr>
          <w:p w14:paraId="432232A0" w14:textId="77777777" w:rsidR="003668B1" w:rsidRPr="008D53EC" w:rsidRDefault="003668B1" w:rsidP="003668B1">
            <w:pPr>
              <w:spacing w:before="0"/>
              <w:rPr>
                <w:sz w:val="20"/>
                <w:szCs w:val="20"/>
              </w:rPr>
            </w:pPr>
            <w:r w:rsidRPr="008D53EC">
              <w:rPr>
                <w:sz w:val="20"/>
                <w:szCs w:val="20"/>
              </w:rPr>
              <w:t>Department for Science, Innovation and Technology</w:t>
            </w:r>
          </w:p>
        </w:tc>
        <w:tc>
          <w:tcPr>
            <w:tcW w:w="0" w:type="auto"/>
            <w:tcBorders>
              <w:top w:val="single" w:sz="4" w:space="0" w:color="auto"/>
              <w:left w:val="single" w:sz="4" w:space="0" w:color="auto"/>
              <w:bottom w:val="single" w:sz="4" w:space="0" w:color="auto"/>
              <w:right w:val="single" w:sz="4" w:space="0" w:color="auto"/>
            </w:tcBorders>
            <w:hideMark/>
          </w:tcPr>
          <w:p w14:paraId="31AA9E46" w14:textId="77777777" w:rsidR="003668B1" w:rsidRPr="008D53EC" w:rsidRDefault="003668B1" w:rsidP="003668B1">
            <w:pPr>
              <w:spacing w:before="0"/>
              <w:rPr>
                <w:sz w:val="20"/>
                <w:szCs w:val="20"/>
              </w:rPr>
            </w:pPr>
            <w:r w:rsidRPr="008D53EC">
              <w:rPr>
                <w:sz w:val="20"/>
                <w:szCs w:val="20"/>
              </w:rPr>
              <w:t>United Kingdom</w:t>
            </w:r>
          </w:p>
        </w:tc>
      </w:tr>
      <w:tr w:rsidR="003668B1" w:rsidRPr="008D53EC" w14:paraId="0ABE1A3B"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406879A1" w14:textId="77777777" w:rsidR="003668B1" w:rsidRPr="008D53EC" w:rsidRDefault="003668B1" w:rsidP="003668B1">
            <w:pPr>
              <w:spacing w:before="0"/>
              <w:rPr>
                <w:sz w:val="20"/>
                <w:szCs w:val="20"/>
              </w:rPr>
            </w:pPr>
            <w:r w:rsidRPr="008D53EC">
              <w:rPr>
                <w:sz w:val="20"/>
                <w:szCs w:val="20"/>
              </w:rPr>
              <w:t>Mr. Yaw Boamah Baafi</w:t>
            </w:r>
          </w:p>
        </w:tc>
        <w:tc>
          <w:tcPr>
            <w:tcW w:w="1875" w:type="pct"/>
            <w:tcBorders>
              <w:top w:val="single" w:sz="4" w:space="0" w:color="auto"/>
              <w:left w:val="single" w:sz="4" w:space="0" w:color="auto"/>
              <w:bottom w:val="single" w:sz="4" w:space="0" w:color="auto"/>
              <w:right w:val="single" w:sz="4" w:space="0" w:color="auto"/>
            </w:tcBorders>
            <w:hideMark/>
          </w:tcPr>
          <w:p w14:paraId="6C5F9973" w14:textId="77777777" w:rsidR="003668B1" w:rsidRPr="008D53EC" w:rsidRDefault="003668B1" w:rsidP="003668B1">
            <w:pPr>
              <w:spacing w:before="0"/>
              <w:rPr>
                <w:sz w:val="20"/>
                <w:szCs w:val="20"/>
              </w:rPr>
            </w:pPr>
            <w:r w:rsidRPr="008D53EC">
              <w:rPr>
                <w:sz w:val="20"/>
                <w:szCs w:val="20"/>
              </w:rPr>
              <w:t>National Communications Authority (NCA)</w:t>
            </w:r>
          </w:p>
        </w:tc>
        <w:tc>
          <w:tcPr>
            <w:tcW w:w="0" w:type="auto"/>
            <w:tcBorders>
              <w:top w:val="single" w:sz="4" w:space="0" w:color="auto"/>
              <w:left w:val="single" w:sz="4" w:space="0" w:color="auto"/>
              <w:bottom w:val="single" w:sz="4" w:space="0" w:color="auto"/>
              <w:right w:val="single" w:sz="4" w:space="0" w:color="auto"/>
            </w:tcBorders>
            <w:hideMark/>
          </w:tcPr>
          <w:p w14:paraId="3EEC4FCC" w14:textId="77777777" w:rsidR="003668B1" w:rsidRPr="008D53EC" w:rsidRDefault="003668B1" w:rsidP="003668B1">
            <w:pPr>
              <w:spacing w:before="0"/>
              <w:rPr>
                <w:sz w:val="20"/>
                <w:szCs w:val="20"/>
              </w:rPr>
            </w:pPr>
            <w:r w:rsidRPr="008D53EC">
              <w:rPr>
                <w:sz w:val="20"/>
                <w:szCs w:val="20"/>
              </w:rPr>
              <w:t>Ghana</w:t>
            </w:r>
          </w:p>
        </w:tc>
      </w:tr>
      <w:tr w:rsidR="003668B1" w:rsidRPr="008D53EC" w14:paraId="1FAD343F"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3A010A19" w14:textId="77777777" w:rsidR="003668B1" w:rsidRPr="008D53EC" w:rsidRDefault="003668B1" w:rsidP="003668B1">
            <w:pPr>
              <w:spacing w:before="0"/>
              <w:rPr>
                <w:sz w:val="20"/>
                <w:szCs w:val="20"/>
              </w:rPr>
            </w:pPr>
            <w:r w:rsidRPr="008D53EC">
              <w:rPr>
                <w:sz w:val="20"/>
                <w:szCs w:val="20"/>
              </w:rPr>
              <w:t>Ms. Elizabeth Greenberg</w:t>
            </w:r>
          </w:p>
        </w:tc>
        <w:tc>
          <w:tcPr>
            <w:tcW w:w="1875" w:type="pct"/>
            <w:tcBorders>
              <w:top w:val="single" w:sz="4" w:space="0" w:color="auto"/>
              <w:left w:val="single" w:sz="4" w:space="0" w:color="auto"/>
              <w:bottom w:val="single" w:sz="4" w:space="0" w:color="auto"/>
              <w:right w:val="single" w:sz="4" w:space="0" w:color="auto"/>
            </w:tcBorders>
            <w:hideMark/>
          </w:tcPr>
          <w:p w14:paraId="2A92F193" w14:textId="34D3FF21" w:rsidR="003668B1" w:rsidRPr="008D53EC" w:rsidRDefault="003668B1" w:rsidP="003668B1">
            <w:pPr>
              <w:spacing w:before="0"/>
              <w:rPr>
                <w:sz w:val="20"/>
                <w:szCs w:val="20"/>
              </w:rPr>
            </w:pPr>
            <w:r w:rsidRPr="008D53EC">
              <w:rPr>
                <w:sz w:val="20"/>
                <w:szCs w:val="20"/>
              </w:rPr>
              <w:t xml:space="preserve">Office of Communications </w:t>
            </w:r>
            <w:r w:rsidR="00FC4E4F" w:rsidRPr="008D53EC">
              <w:rPr>
                <w:sz w:val="20"/>
                <w:szCs w:val="20"/>
              </w:rPr>
              <w:t>–</w:t>
            </w:r>
            <w:r w:rsidRPr="008D53EC">
              <w:rPr>
                <w:sz w:val="20"/>
                <w:szCs w:val="20"/>
              </w:rPr>
              <w:t xml:space="preserve"> Ofcom</w:t>
            </w:r>
          </w:p>
        </w:tc>
        <w:tc>
          <w:tcPr>
            <w:tcW w:w="0" w:type="auto"/>
            <w:tcBorders>
              <w:top w:val="single" w:sz="4" w:space="0" w:color="auto"/>
              <w:left w:val="single" w:sz="4" w:space="0" w:color="auto"/>
              <w:bottom w:val="single" w:sz="4" w:space="0" w:color="auto"/>
              <w:right w:val="single" w:sz="4" w:space="0" w:color="auto"/>
            </w:tcBorders>
            <w:hideMark/>
          </w:tcPr>
          <w:p w14:paraId="591898DD" w14:textId="77777777" w:rsidR="003668B1" w:rsidRPr="008D53EC" w:rsidRDefault="003668B1" w:rsidP="003668B1">
            <w:pPr>
              <w:spacing w:before="0"/>
              <w:rPr>
                <w:sz w:val="20"/>
                <w:szCs w:val="20"/>
              </w:rPr>
            </w:pPr>
            <w:r w:rsidRPr="008D53EC">
              <w:rPr>
                <w:sz w:val="20"/>
                <w:szCs w:val="20"/>
              </w:rPr>
              <w:t>United Kingdom</w:t>
            </w:r>
          </w:p>
        </w:tc>
      </w:tr>
      <w:tr w:rsidR="003668B1" w:rsidRPr="008D53EC" w14:paraId="6CEC03DD"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52BA262F" w14:textId="77777777" w:rsidR="003668B1" w:rsidRPr="008D53EC" w:rsidRDefault="003668B1" w:rsidP="003668B1">
            <w:pPr>
              <w:spacing w:before="0"/>
              <w:rPr>
                <w:sz w:val="20"/>
                <w:szCs w:val="20"/>
              </w:rPr>
            </w:pPr>
            <w:r w:rsidRPr="008D53EC">
              <w:rPr>
                <w:sz w:val="20"/>
                <w:szCs w:val="20"/>
              </w:rPr>
              <w:t>Ms. Joumana BILANI</w:t>
            </w:r>
          </w:p>
        </w:tc>
        <w:tc>
          <w:tcPr>
            <w:tcW w:w="1875" w:type="pct"/>
            <w:tcBorders>
              <w:top w:val="single" w:sz="4" w:space="0" w:color="auto"/>
              <w:left w:val="single" w:sz="4" w:space="0" w:color="auto"/>
              <w:bottom w:val="single" w:sz="4" w:space="0" w:color="auto"/>
              <w:right w:val="single" w:sz="4" w:space="0" w:color="auto"/>
            </w:tcBorders>
            <w:hideMark/>
          </w:tcPr>
          <w:p w14:paraId="21ED6761" w14:textId="77777777" w:rsidR="003668B1" w:rsidRPr="008D53EC" w:rsidRDefault="003668B1" w:rsidP="003668B1">
            <w:pPr>
              <w:spacing w:before="0"/>
              <w:rPr>
                <w:sz w:val="20"/>
                <w:szCs w:val="20"/>
              </w:rPr>
            </w:pPr>
            <w:r w:rsidRPr="008D53EC">
              <w:rPr>
                <w:sz w:val="20"/>
                <w:szCs w:val="20"/>
              </w:rPr>
              <w:t>International Telecommunication Union</w:t>
            </w:r>
          </w:p>
        </w:tc>
        <w:tc>
          <w:tcPr>
            <w:tcW w:w="0" w:type="auto"/>
            <w:tcBorders>
              <w:top w:val="single" w:sz="4" w:space="0" w:color="auto"/>
              <w:left w:val="single" w:sz="4" w:space="0" w:color="auto"/>
              <w:bottom w:val="single" w:sz="4" w:space="0" w:color="auto"/>
              <w:right w:val="single" w:sz="4" w:space="0" w:color="auto"/>
            </w:tcBorders>
            <w:hideMark/>
          </w:tcPr>
          <w:p w14:paraId="43C1627C" w14:textId="77777777" w:rsidR="003668B1" w:rsidRPr="008D53EC" w:rsidRDefault="003668B1" w:rsidP="003668B1">
            <w:pPr>
              <w:spacing w:before="0"/>
              <w:rPr>
                <w:sz w:val="20"/>
                <w:szCs w:val="20"/>
              </w:rPr>
            </w:pPr>
            <w:r w:rsidRPr="008D53EC">
              <w:rPr>
                <w:sz w:val="20"/>
                <w:szCs w:val="20"/>
              </w:rPr>
              <w:t>Switzerland</w:t>
            </w:r>
          </w:p>
        </w:tc>
      </w:tr>
      <w:tr w:rsidR="003668B1" w:rsidRPr="008D53EC" w14:paraId="683CC34D"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355D26CD" w14:textId="77777777" w:rsidR="003668B1" w:rsidRPr="008D53EC" w:rsidRDefault="003668B1" w:rsidP="003668B1">
            <w:pPr>
              <w:spacing w:before="0"/>
              <w:rPr>
                <w:sz w:val="20"/>
                <w:szCs w:val="20"/>
              </w:rPr>
            </w:pPr>
            <w:r w:rsidRPr="008D53EC">
              <w:rPr>
                <w:sz w:val="20"/>
                <w:szCs w:val="20"/>
              </w:rPr>
              <w:t>Ms. Mariko Honda</w:t>
            </w:r>
          </w:p>
        </w:tc>
        <w:tc>
          <w:tcPr>
            <w:tcW w:w="1875" w:type="pct"/>
            <w:tcBorders>
              <w:top w:val="single" w:sz="4" w:space="0" w:color="auto"/>
              <w:left w:val="single" w:sz="4" w:space="0" w:color="auto"/>
              <w:bottom w:val="single" w:sz="4" w:space="0" w:color="auto"/>
              <w:right w:val="single" w:sz="4" w:space="0" w:color="auto"/>
            </w:tcBorders>
            <w:hideMark/>
          </w:tcPr>
          <w:p w14:paraId="77DDA251" w14:textId="77777777" w:rsidR="003668B1" w:rsidRPr="008D53EC" w:rsidRDefault="003668B1" w:rsidP="003668B1">
            <w:pPr>
              <w:spacing w:before="0"/>
              <w:rPr>
                <w:sz w:val="20"/>
                <w:szCs w:val="20"/>
              </w:rPr>
            </w:pPr>
            <w:r w:rsidRPr="008D53EC">
              <w:rPr>
                <w:sz w:val="20"/>
                <w:szCs w:val="20"/>
              </w:rPr>
              <w:t>Nippon Telegraph and Telephone Corporation (NTT)</w:t>
            </w:r>
          </w:p>
        </w:tc>
        <w:tc>
          <w:tcPr>
            <w:tcW w:w="0" w:type="auto"/>
            <w:tcBorders>
              <w:top w:val="single" w:sz="4" w:space="0" w:color="auto"/>
              <w:left w:val="single" w:sz="4" w:space="0" w:color="auto"/>
              <w:bottom w:val="single" w:sz="4" w:space="0" w:color="auto"/>
              <w:right w:val="single" w:sz="4" w:space="0" w:color="auto"/>
            </w:tcBorders>
            <w:hideMark/>
          </w:tcPr>
          <w:p w14:paraId="4839B0B4" w14:textId="77777777" w:rsidR="003668B1" w:rsidRPr="008D53EC" w:rsidRDefault="003668B1" w:rsidP="003668B1">
            <w:pPr>
              <w:spacing w:before="0"/>
              <w:rPr>
                <w:sz w:val="20"/>
                <w:szCs w:val="20"/>
              </w:rPr>
            </w:pPr>
            <w:r w:rsidRPr="008D53EC">
              <w:rPr>
                <w:sz w:val="20"/>
                <w:szCs w:val="20"/>
              </w:rPr>
              <w:t>Japan</w:t>
            </w:r>
          </w:p>
        </w:tc>
      </w:tr>
      <w:tr w:rsidR="003668B1" w:rsidRPr="008D53EC" w14:paraId="2BB66992" w14:textId="77777777" w:rsidTr="003668B1">
        <w:tc>
          <w:tcPr>
            <w:tcW w:w="1607" w:type="pct"/>
            <w:tcBorders>
              <w:top w:val="single" w:sz="4" w:space="0" w:color="auto"/>
              <w:left w:val="single" w:sz="4" w:space="0" w:color="auto"/>
              <w:bottom w:val="single" w:sz="4" w:space="0" w:color="auto"/>
              <w:right w:val="single" w:sz="4" w:space="0" w:color="auto"/>
            </w:tcBorders>
            <w:hideMark/>
          </w:tcPr>
          <w:p w14:paraId="7E1D5FF9" w14:textId="77777777" w:rsidR="003668B1" w:rsidRPr="008D53EC" w:rsidRDefault="003668B1" w:rsidP="003668B1">
            <w:pPr>
              <w:spacing w:before="0"/>
              <w:rPr>
                <w:sz w:val="20"/>
                <w:szCs w:val="20"/>
              </w:rPr>
            </w:pPr>
            <w:r w:rsidRPr="008D53EC">
              <w:rPr>
                <w:sz w:val="20"/>
                <w:szCs w:val="20"/>
              </w:rPr>
              <w:t>Ms. Xiaojie Zhu</w:t>
            </w:r>
          </w:p>
        </w:tc>
        <w:tc>
          <w:tcPr>
            <w:tcW w:w="1875" w:type="pct"/>
            <w:tcBorders>
              <w:top w:val="single" w:sz="4" w:space="0" w:color="auto"/>
              <w:left w:val="single" w:sz="4" w:space="0" w:color="auto"/>
              <w:bottom w:val="single" w:sz="4" w:space="0" w:color="auto"/>
              <w:right w:val="single" w:sz="4" w:space="0" w:color="auto"/>
            </w:tcBorders>
            <w:hideMark/>
          </w:tcPr>
          <w:p w14:paraId="08D0741C" w14:textId="77777777" w:rsidR="003668B1" w:rsidRPr="008D53EC" w:rsidRDefault="003668B1" w:rsidP="003668B1">
            <w:pPr>
              <w:spacing w:before="0"/>
              <w:rPr>
                <w:sz w:val="20"/>
                <w:szCs w:val="20"/>
              </w:rPr>
            </w:pPr>
            <w:r w:rsidRPr="008D53EC">
              <w:rPr>
                <w:sz w:val="20"/>
                <w:szCs w:val="20"/>
              </w:rPr>
              <w:t>China Telecommunications Corporation</w:t>
            </w:r>
          </w:p>
        </w:tc>
        <w:tc>
          <w:tcPr>
            <w:tcW w:w="0" w:type="auto"/>
            <w:tcBorders>
              <w:top w:val="single" w:sz="4" w:space="0" w:color="auto"/>
              <w:left w:val="single" w:sz="4" w:space="0" w:color="auto"/>
              <w:bottom w:val="single" w:sz="4" w:space="0" w:color="auto"/>
              <w:right w:val="single" w:sz="4" w:space="0" w:color="auto"/>
            </w:tcBorders>
            <w:hideMark/>
          </w:tcPr>
          <w:p w14:paraId="4F091D50" w14:textId="77777777" w:rsidR="003668B1" w:rsidRPr="008D53EC" w:rsidRDefault="003668B1" w:rsidP="003668B1">
            <w:pPr>
              <w:spacing w:before="0"/>
              <w:rPr>
                <w:sz w:val="20"/>
                <w:szCs w:val="20"/>
              </w:rPr>
            </w:pPr>
            <w:r w:rsidRPr="008D53EC">
              <w:rPr>
                <w:sz w:val="20"/>
                <w:szCs w:val="20"/>
              </w:rPr>
              <w:t>China</w:t>
            </w:r>
          </w:p>
        </w:tc>
      </w:tr>
    </w:tbl>
    <w:p w14:paraId="0FFCC1E9" w14:textId="77777777" w:rsidR="005173F4" w:rsidRPr="008D53EC" w:rsidRDefault="005173F4" w:rsidP="005173F4">
      <w:pPr>
        <w:rPr>
          <w:sz w:val="20"/>
          <w:szCs w:val="20"/>
        </w:rPr>
      </w:pPr>
    </w:p>
    <w:p w14:paraId="3099FB9D" w14:textId="754C53C9" w:rsidR="00312C80" w:rsidRPr="008D53EC" w:rsidRDefault="005173F4" w:rsidP="008C5A9A">
      <w:pPr>
        <w:jc w:val="center"/>
        <w:rPr>
          <w:sz w:val="20"/>
          <w:szCs w:val="20"/>
        </w:rPr>
      </w:pPr>
      <w:r w:rsidRPr="008D53EC">
        <w:rPr>
          <w:sz w:val="20"/>
          <w:szCs w:val="20"/>
        </w:rPr>
        <w:t>.</w:t>
      </w:r>
    </w:p>
    <w:p w14:paraId="0C374002" w14:textId="77777777" w:rsidR="00312C80" w:rsidRPr="008D53EC" w:rsidRDefault="00312C80">
      <w:pPr>
        <w:spacing w:before="0" w:after="160" w:line="259" w:lineRule="auto"/>
        <w:rPr>
          <w:sz w:val="20"/>
          <w:szCs w:val="20"/>
        </w:rPr>
      </w:pPr>
      <w:r w:rsidRPr="008D53EC">
        <w:rPr>
          <w:sz w:val="20"/>
          <w:szCs w:val="20"/>
        </w:rPr>
        <w:br w:type="page"/>
      </w:r>
    </w:p>
    <w:p w14:paraId="34DBF4D5" w14:textId="4802620A" w:rsidR="005173F4" w:rsidRPr="008D53EC" w:rsidRDefault="00312C80" w:rsidP="008D53EC">
      <w:pPr>
        <w:pStyle w:val="AnnexNotitle"/>
      </w:pPr>
      <w:r w:rsidRPr="008D53EC">
        <w:lastRenderedPageBreak/>
        <w:t>Annex B – Agenda</w:t>
      </w:r>
    </w:p>
    <w:p w14:paraId="3F6DEA13" w14:textId="77777777" w:rsidR="00312C80" w:rsidRPr="008D53EC" w:rsidRDefault="00312C80" w:rsidP="00312C80">
      <w:pPr>
        <w:rPr>
          <w:b/>
          <w:bCs/>
          <w:sz w:val="22"/>
          <w:szCs w:val="22"/>
          <w:u w:val="single"/>
          <w:lang w:val="en-US" w:eastAsia="en-US"/>
        </w:rPr>
      </w:pPr>
      <w:r w:rsidRPr="008D53EC">
        <w:rPr>
          <w:b/>
          <w:bCs/>
          <w:u w:val="single"/>
          <w:lang w:val="en-US"/>
        </w:rPr>
        <w:t>Draft Agenda of informal ad-hoc of SG2 and SG11</w:t>
      </w:r>
    </w:p>
    <w:p w14:paraId="76B9B916" w14:textId="77777777" w:rsidR="00312C80" w:rsidRPr="008D53EC" w:rsidRDefault="00312C80" w:rsidP="00312C80">
      <w:pPr>
        <w:spacing w:after="120"/>
        <w:rPr>
          <w:lang w:val="en-US"/>
        </w:rPr>
      </w:pPr>
      <w:r w:rsidRPr="008D53EC">
        <w:rPr>
          <w:b/>
          <w:bCs/>
          <w:lang w:val="en-US"/>
        </w:rPr>
        <w:t>Date and venue:</w:t>
      </w:r>
      <w:r w:rsidRPr="008D53EC">
        <w:rPr>
          <w:lang w:val="en-US"/>
        </w:rPr>
        <w:t xml:space="preserve"> e-meeting, 9 January 2024 (1100-1300 hours, Geneva time)</w:t>
      </w:r>
    </w:p>
    <w:p w14:paraId="4DFE6732" w14:textId="77777777" w:rsidR="00312C80" w:rsidRPr="008D53EC" w:rsidRDefault="00312C80" w:rsidP="00312C80">
      <w:pPr>
        <w:spacing w:after="120"/>
        <w:rPr>
          <w:b/>
          <w:bCs/>
          <w:lang w:val="en-US"/>
        </w:rPr>
      </w:pPr>
      <w:r w:rsidRPr="008D53EC">
        <w:rPr>
          <w:b/>
          <w:bCs/>
          <w:lang w:val="en-US"/>
        </w:rPr>
        <w:t>Objectives</w:t>
      </w:r>
      <w:r w:rsidRPr="008D53EC">
        <w:rPr>
          <w:b/>
          <w:bCs/>
        </w:rPr>
        <w:t>:</w:t>
      </w:r>
    </w:p>
    <w:p w14:paraId="33C9B9B7" w14:textId="77777777" w:rsidR="00312C80" w:rsidRPr="008D53EC" w:rsidRDefault="00312C80" w:rsidP="00312C80">
      <w:pPr>
        <w:pStyle w:val="ListParagraph"/>
        <w:numPr>
          <w:ilvl w:val="0"/>
          <w:numId w:val="11"/>
        </w:numPr>
        <w:contextualSpacing w:val="0"/>
        <w:rPr>
          <w:rFonts w:asciiTheme="minorHAnsi" w:hAnsiTheme="minorHAnsi" w:cstheme="minorBidi"/>
        </w:rPr>
      </w:pPr>
      <w:r w:rsidRPr="008D53EC">
        <w:rPr>
          <w:rFonts w:asciiTheme="minorHAnsi" w:hAnsiTheme="minorHAnsi" w:cstheme="minorBidi"/>
        </w:rPr>
        <w:t>SG2-LS90 (</w:t>
      </w:r>
      <w:hyperlink r:id="rId18" w:history="1">
        <w:r w:rsidRPr="008D53EC">
          <w:rPr>
            <w:rStyle w:val="Hyperlink"/>
            <w:rFonts w:asciiTheme="minorHAnsi" w:hAnsiTheme="minorHAnsi" w:cstheme="minorBidi"/>
          </w:rPr>
          <w:t>SG11-TD110/WP1</w:t>
        </w:r>
      </w:hyperlink>
      <w:r w:rsidRPr="008D53EC">
        <w:rPr>
          <w:rFonts w:asciiTheme="minorHAnsi" w:hAnsiTheme="minorHAnsi" w:cstheme="minorBidi"/>
        </w:rPr>
        <w:t>): LS/r on the new work item ITU-T Q.TSCA which defines procedure for issuing digital certificates for signalling security (SG11-LS62) [from ITU-T SG2]</w:t>
      </w:r>
    </w:p>
    <w:p w14:paraId="5CE65F12" w14:textId="77777777" w:rsidR="00312C80" w:rsidRPr="008D53EC" w:rsidRDefault="00312C80" w:rsidP="00312C80">
      <w:pPr>
        <w:pStyle w:val="ListParagraph"/>
        <w:numPr>
          <w:ilvl w:val="0"/>
          <w:numId w:val="11"/>
        </w:numPr>
        <w:contextualSpacing w:val="0"/>
        <w:rPr>
          <w:rFonts w:asciiTheme="minorHAnsi" w:hAnsiTheme="minorHAnsi" w:cstheme="minorBidi"/>
        </w:rPr>
      </w:pPr>
      <w:r w:rsidRPr="008D53EC">
        <w:rPr>
          <w:rFonts w:asciiTheme="minorHAnsi" w:hAnsiTheme="minorHAnsi" w:cstheme="minorBidi"/>
        </w:rPr>
        <w:t>Overview of SG11 activities on signalling security;</w:t>
      </w:r>
    </w:p>
    <w:p w14:paraId="0CDA1B38" w14:textId="77777777" w:rsidR="00312C80" w:rsidRPr="008D53EC" w:rsidRDefault="00312C80" w:rsidP="00312C80">
      <w:pPr>
        <w:pStyle w:val="ListParagraph"/>
        <w:numPr>
          <w:ilvl w:val="0"/>
          <w:numId w:val="11"/>
        </w:numPr>
        <w:contextualSpacing w:val="0"/>
        <w:rPr>
          <w:rFonts w:asciiTheme="minorHAnsi" w:hAnsiTheme="minorHAnsi" w:cstheme="minorBidi"/>
        </w:rPr>
      </w:pPr>
      <w:r w:rsidRPr="008D53EC">
        <w:rPr>
          <w:rFonts w:asciiTheme="minorHAnsi" w:hAnsiTheme="minorHAnsi" w:cstheme="minorBidi"/>
        </w:rPr>
        <w:t xml:space="preserve">Status and brief overview of the draft Recommendation </w:t>
      </w:r>
      <w:proofErr w:type="gramStart"/>
      <w:r w:rsidRPr="008D53EC">
        <w:rPr>
          <w:rFonts w:asciiTheme="minorHAnsi" w:hAnsiTheme="minorHAnsi" w:cstheme="minorBidi"/>
        </w:rPr>
        <w:t>Q.TSCA</w:t>
      </w:r>
      <w:proofErr w:type="gramEnd"/>
      <w:r w:rsidRPr="008D53EC">
        <w:rPr>
          <w:rFonts w:asciiTheme="minorHAnsi" w:hAnsiTheme="minorHAnsi" w:cstheme="minorBidi"/>
        </w:rPr>
        <w:t>: Procedure for issuing digital certificates for signalling security;</w:t>
      </w:r>
    </w:p>
    <w:p w14:paraId="2652F97B" w14:textId="77777777" w:rsidR="00312C80" w:rsidRPr="008D53EC" w:rsidRDefault="00312C80" w:rsidP="00312C80">
      <w:pPr>
        <w:pStyle w:val="ListParagraph"/>
        <w:numPr>
          <w:ilvl w:val="0"/>
          <w:numId w:val="11"/>
        </w:numPr>
        <w:contextualSpacing w:val="0"/>
        <w:rPr>
          <w:rFonts w:asciiTheme="minorHAnsi" w:hAnsiTheme="minorHAnsi" w:cstheme="minorBidi"/>
        </w:rPr>
      </w:pPr>
      <w:r w:rsidRPr="008D53EC">
        <w:rPr>
          <w:rFonts w:asciiTheme="minorHAnsi" w:hAnsiTheme="minorHAnsi" w:cstheme="minorBidi"/>
        </w:rPr>
        <w:t xml:space="preserve">Discussion on </w:t>
      </w:r>
      <w:r w:rsidRPr="008D53EC">
        <w:t xml:space="preserve">the applicability of the draft Recommendation </w:t>
      </w:r>
      <w:proofErr w:type="gramStart"/>
      <w:r w:rsidRPr="008D53EC">
        <w:t>Q.TSCA</w:t>
      </w:r>
      <w:proofErr w:type="gramEnd"/>
    </w:p>
    <w:p w14:paraId="583997C2" w14:textId="77777777" w:rsidR="00312C80" w:rsidRPr="008D53EC" w:rsidRDefault="00312C80" w:rsidP="00312C80">
      <w:pPr>
        <w:pStyle w:val="ListParagraph"/>
        <w:numPr>
          <w:ilvl w:val="0"/>
          <w:numId w:val="11"/>
        </w:numPr>
        <w:contextualSpacing w:val="0"/>
        <w:rPr>
          <w:rFonts w:asciiTheme="minorHAnsi" w:hAnsiTheme="minorHAnsi" w:cstheme="minorBidi"/>
        </w:rPr>
      </w:pPr>
      <w:r w:rsidRPr="008D53EC">
        <w:rPr>
          <w:rFonts w:asciiTheme="minorHAnsi" w:hAnsiTheme="minorHAnsi" w:cstheme="minorBidi"/>
        </w:rPr>
        <w:t>AOB</w:t>
      </w:r>
    </w:p>
    <w:p w14:paraId="347FD088" w14:textId="77777777" w:rsidR="00312C80" w:rsidRPr="008D53EC" w:rsidRDefault="00312C80" w:rsidP="00312C80">
      <w:pPr>
        <w:spacing w:after="120"/>
        <w:rPr>
          <w:rFonts w:asciiTheme="minorHAnsi" w:hAnsiTheme="minorHAnsi" w:cstheme="minorBidi"/>
          <w:b/>
          <w:bCs/>
          <w:lang w:val="en-US"/>
        </w:rPr>
      </w:pPr>
      <w:r w:rsidRPr="008D53EC">
        <w:rPr>
          <w:b/>
          <w:bCs/>
          <w:lang w:val="en-US"/>
        </w:rPr>
        <w:t>Documents (ITU IFA/FTP)</w:t>
      </w:r>
    </w:p>
    <w:p w14:paraId="266FD031" w14:textId="77777777" w:rsidR="00312C80" w:rsidRPr="008D53EC" w:rsidRDefault="00D34C7A" w:rsidP="00312C80">
      <w:pPr>
        <w:rPr>
          <w:lang w:val="en-US"/>
        </w:rPr>
      </w:pPr>
      <w:hyperlink r:id="rId19" w:history="1">
        <w:r w:rsidR="00312C80" w:rsidRPr="008D53EC">
          <w:rPr>
            <w:rStyle w:val="Hyperlink"/>
            <w:lang w:val="en-US"/>
          </w:rPr>
          <w:t>https://www.itu.int/ifa/t/2022/sg11/exchange/Joints/SG11-SG2-adhoc-QTSCA-SG2-LS90-Jan24/</w:t>
        </w:r>
      </w:hyperlink>
    </w:p>
    <w:p w14:paraId="2A92B906" w14:textId="77777777" w:rsidR="00312C80" w:rsidRPr="008D53EC" w:rsidRDefault="00312C80" w:rsidP="00312C80">
      <w:pPr>
        <w:rPr>
          <w:i/>
          <w:iCs/>
          <w:lang w:val="en-US"/>
        </w:rPr>
      </w:pPr>
      <w:r w:rsidRPr="008D53EC">
        <w:rPr>
          <w:i/>
          <w:iCs/>
          <w:lang w:val="en-US"/>
        </w:rPr>
        <w:t>Note: it is open for SG2 and SG11 experts. Deadline for inputs is 6 January 2024.</w:t>
      </w:r>
    </w:p>
    <w:p w14:paraId="59D0F11F" w14:textId="77777777" w:rsidR="00312C80" w:rsidRPr="008D53EC" w:rsidRDefault="00312C80" w:rsidP="00312C80">
      <w:pPr>
        <w:spacing w:after="120"/>
        <w:rPr>
          <w:b/>
          <w:bCs/>
          <w:lang w:val="en-US"/>
        </w:rPr>
      </w:pPr>
      <w:r w:rsidRPr="008D53EC">
        <w:rPr>
          <w:b/>
          <w:bCs/>
          <w:lang w:val="en-US"/>
        </w:rPr>
        <w:t>Remote connection</w:t>
      </w:r>
    </w:p>
    <w:p w14:paraId="3FBF1937" w14:textId="77777777" w:rsidR="00312C80" w:rsidRPr="008D53EC" w:rsidRDefault="00312C80" w:rsidP="00312C80">
      <w:pPr>
        <w:rPr>
          <w:lang w:val="en-US"/>
        </w:rPr>
      </w:pPr>
      <w:r w:rsidRPr="008D53EC">
        <w:rPr>
          <w:lang w:val="en-US"/>
        </w:rPr>
        <w:t xml:space="preserve">Via ITU MyMeetings platform: </w:t>
      </w:r>
      <w:hyperlink r:id="rId20" w:history="1">
        <w:r w:rsidRPr="008D53EC">
          <w:rPr>
            <w:rStyle w:val="Hyperlink"/>
            <w:lang w:val="en-US"/>
          </w:rPr>
          <w:t>https://remote.itu.int/</w:t>
        </w:r>
      </w:hyperlink>
    </w:p>
    <w:p w14:paraId="75F04E79" w14:textId="77777777" w:rsidR="00312C80" w:rsidRPr="008D53EC" w:rsidRDefault="00312C80" w:rsidP="008C5A9A">
      <w:pPr>
        <w:jc w:val="center"/>
        <w:rPr>
          <w:sz w:val="20"/>
          <w:szCs w:val="20"/>
        </w:rPr>
      </w:pPr>
    </w:p>
    <w:p w14:paraId="0DB3F960" w14:textId="3E656FB8" w:rsidR="00FC4E4F" w:rsidRPr="003668B1" w:rsidRDefault="00FC4E4F" w:rsidP="008C5A9A">
      <w:pPr>
        <w:jc w:val="center"/>
        <w:rPr>
          <w:sz w:val="20"/>
          <w:szCs w:val="20"/>
        </w:rPr>
      </w:pPr>
      <w:r w:rsidRPr="008D53EC">
        <w:rPr>
          <w:sz w:val="20"/>
          <w:szCs w:val="20"/>
        </w:rPr>
        <w:t>______________________</w:t>
      </w:r>
    </w:p>
    <w:sectPr w:rsidR="00FC4E4F" w:rsidRPr="003668B1" w:rsidSect="0005419E">
      <w:headerReference w:type="default" r:id="rId21"/>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ACFC5" w14:textId="77777777" w:rsidR="0008095C" w:rsidRDefault="0008095C" w:rsidP="00C42125">
      <w:pPr>
        <w:spacing w:before="0"/>
      </w:pPr>
      <w:r>
        <w:separator/>
      </w:r>
    </w:p>
  </w:endnote>
  <w:endnote w:type="continuationSeparator" w:id="0">
    <w:p w14:paraId="2CC1D7FE" w14:textId="77777777" w:rsidR="0008095C" w:rsidRDefault="0008095C"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2B07" w14:textId="77777777" w:rsidR="0008095C" w:rsidRDefault="0008095C" w:rsidP="00C42125">
      <w:pPr>
        <w:spacing w:before="0"/>
      </w:pPr>
      <w:r>
        <w:separator/>
      </w:r>
    </w:p>
  </w:footnote>
  <w:footnote w:type="continuationSeparator" w:id="0">
    <w:p w14:paraId="5926B531" w14:textId="77777777" w:rsidR="0008095C" w:rsidRDefault="0008095C"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9FD5" w14:textId="5A821600" w:rsidR="005976A1" w:rsidRPr="0005419E" w:rsidRDefault="0005419E" w:rsidP="0005419E">
    <w:pPr>
      <w:pStyle w:val="Header"/>
    </w:pPr>
    <w:r w:rsidRPr="0005419E">
      <w:t xml:space="preserve">- </w:t>
    </w:r>
    <w:r w:rsidRPr="0005419E">
      <w:fldChar w:fldCharType="begin"/>
    </w:r>
    <w:r w:rsidRPr="0005419E">
      <w:instrText xml:space="preserve"> PAGE  \* MERGEFORMAT </w:instrText>
    </w:r>
    <w:r w:rsidRPr="0005419E">
      <w:fldChar w:fldCharType="separate"/>
    </w:r>
    <w:r w:rsidRPr="0005419E">
      <w:rPr>
        <w:noProof/>
      </w:rPr>
      <w:t>1</w:t>
    </w:r>
    <w:r w:rsidRPr="0005419E">
      <w:fldChar w:fldCharType="end"/>
    </w:r>
    <w:r w:rsidRPr="0005419E">
      <w:t xml:space="preserve"> -</w:t>
    </w:r>
  </w:p>
  <w:p w14:paraId="5DA84B2B" w14:textId="0DF2AB2A" w:rsidR="0005419E" w:rsidRPr="0005419E" w:rsidRDefault="00D34C7A" w:rsidP="0005419E">
    <w:pPr>
      <w:pStyle w:val="Header"/>
      <w:spacing w:after="240"/>
    </w:pPr>
    <w:r>
      <w:t>TSAG-</w:t>
    </w:r>
    <w:proofErr w:type="spellStart"/>
    <w:r>
      <w:t>TD461</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F52FA9"/>
    <w:multiLevelType w:val="hybridMultilevel"/>
    <w:tmpl w:val="FB6ADCFA"/>
    <w:lvl w:ilvl="0" w:tplc="8014F746">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297C44"/>
    <w:multiLevelType w:val="hybridMultilevel"/>
    <w:tmpl w:val="32428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EC7C90"/>
    <w:multiLevelType w:val="hybridMultilevel"/>
    <w:tmpl w:val="CAC80A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5994746">
    <w:abstractNumId w:val="9"/>
  </w:num>
  <w:num w:numId="2" w16cid:durableId="2079404665">
    <w:abstractNumId w:val="7"/>
  </w:num>
  <w:num w:numId="3" w16cid:durableId="1060980803">
    <w:abstractNumId w:val="6"/>
  </w:num>
  <w:num w:numId="4" w16cid:durableId="1879734998">
    <w:abstractNumId w:val="5"/>
  </w:num>
  <w:num w:numId="5" w16cid:durableId="756637101">
    <w:abstractNumId w:val="4"/>
  </w:num>
  <w:num w:numId="6" w16cid:durableId="501433162">
    <w:abstractNumId w:val="8"/>
  </w:num>
  <w:num w:numId="7" w16cid:durableId="1238634911">
    <w:abstractNumId w:val="3"/>
  </w:num>
  <w:num w:numId="8" w16cid:durableId="81611064">
    <w:abstractNumId w:val="2"/>
  </w:num>
  <w:num w:numId="9" w16cid:durableId="1062563043">
    <w:abstractNumId w:val="1"/>
  </w:num>
  <w:num w:numId="10" w16cid:durableId="866137308">
    <w:abstractNumId w:val="0"/>
  </w:num>
  <w:num w:numId="11" w16cid:durableId="1473332095">
    <w:abstractNumId w:val="10"/>
  </w:num>
  <w:num w:numId="12" w16cid:durableId="745614105">
    <w:abstractNumId w:val="12"/>
  </w:num>
  <w:num w:numId="13" w16cid:durableId="2146044207">
    <w:abstractNumId w:val="10"/>
  </w:num>
  <w:num w:numId="14" w16cid:durableId="39793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2637"/>
    <w:rsid w:val="00014F69"/>
    <w:rsid w:val="000171DB"/>
    <w:rsid w:val="00023D9A"/>
    <w:rsid w:val="0003582E"/>
    <w:rsid w:val="00043D75"/>
    <w:rsid w:val="0005419E"/>
    <w:rsid w:val="00057000"/>
    <w:rsid w:val="000640E0"/>
    <w:rsid w:val="000679FF"/>
    <w:rsid w:val="0008095C"/>
    <w:rsid w:val="00086D80"/>
    <w:rsid w:val="000966A8"/>
    <w:rsid w:val="000A0A5C"/>
    <w:rsid w:val="000A3E68"/>
    <w:rsid w:val="000A5CA2"/>
    <w:rsid w:val="000B082A"/>
    <w:rsid w:val="000D537A"/>
    <w:rsid w:val="000D79F7"/>
    <w:rsid w:val="000E3C61"/>
    <w:rsid w:val="000E3E55"/>
    <w:rsid w:val="000E6083"/>
    <w:rsid w:val="000E6125"/>
    <w:rsid w:val="000F6667"/>
    <w:rsid w:val="00100BAF"/>
    <w:rsid w:val="00113DBE"/>
    <w:rsid w:val="001200A6"/>
    <w:rsid w:val="001251DA"/>
    <w:rsid w:val="00125432"/>
    <w:rsid w:val="00127F94"/>
    <w:rsid w:val="00136DDD"/>
    <w:rsid w:val="00137F40"/>
    <w:rsid w:val="00144BDF"/>
    <w:rsid w:val="00155DDC"/>
    <w:rsid w:val="00170FE2"/>
    <w:rsid w:val="001871EC"/>
    <w:rsid w:val="00195419"/>
    <w:rsid w:val="00196A28"/>
    <w:rsid w:val="001A20C3"/>
    <w:rsid w:val="001A670F"/>
    <w:rsid w:val="001B6A45"/>
    <w:rsid w:val="001C1003"/>
    <w:rsid w:val="001C4B91"/>
    <w:rsid w:val="001C62B8"/>
    <w:rsid w:val="001D0261"/>
    <w:rsid w:val="001D033C"/>
    <w:rsid w:val="001D22D8"/>
    <w:rsid w:val="001D4296"/>
    <w:rsid w:val="001E7B0E"/>
    <w:rsid w:val="001F141D"/>
    <w:rsid w:val="00200A06"/>
    <w:rsid w:val="00200A98"/>
    <w:rsid w:val="00201AFA"/>
    <w:rsid w:val="0021563B"/>
    <w:rsid w:val="00216D74"/>
    <w:rsid w:val="002229F1"/>
    <w:rsid w:val="00230B96"/>
    <w:rsid w:val="00233F75"/>
    <w:rsid w:val="0025233B"/>
    <w:rsid w:val="002528F9"/>
    <w:rsid w:val="00253DBE"/>
    <w:rsid w:val="00253DC6"/>
    <w:rsid w:val="0025489C"/>
    <w:rsid w:val="002622FA"/>
    <w:rsid w:val="00263518"/>
    <w:rsid w:val="002759E7"/>
    <w:rsid w:val="00277326"/>
    <w:rsid w:val="002A11C4"/>
    <w:rsid w:val="002A399B"/>
    <w:rsid w:val="002C26C0"/>
    <w:rsid w:val="002C2BC5"/>
    <w:rsid w:val="002E0407"/>
    <w:rsid w:val="002E79CB"/>
    <w:rsid w:val="002F0471"/>
    <w:rsid w:val="002F1714"/>
    <w:rsid w:val="002F4CA2"/>
    <w:rsid w:val="002F5CA7"/>
    <w:rsid w:val="002F7F55"/>
    <w:rsid w:val="0030745F"/>
    <w:rsid w:val="00312C80"/>
    <w:rsid w:val="00314630"/>
    <w:rsid w:val="0032090A"/>
    <w:rsid w:val="00321CDE"/>
    <w:rsid w:val="00333E15"/>
    <w:rsid w:val="0034020D"/>
    <w:rsid w:val="003415FA"/>
    <w:rsid w:val="003416D3"/>
    <w:rsid w:val="003445B4"/>
    <w:rsid w:val="003571BC"/>
    <w:rsid w:val="0036090C"/>
    <w:rsid w:val="00364979"/>
    <w:rsid w:val="003668B1"/>
    <w:rsid w:val="00367DE1"/>
    <w:rsid w:val="00385B9C"/>
    <w:rsid w:val="00385FB5"/>
    <w:rsid w:val="0038715D"/>
    <w:rsid w:val="00390C21"/>
    <w:rsid w:val="00392E84"/>
    <w:rsid w:val="00394DBF"/>
    <w:rsid w:val="003957A6"/>
    <w:rsid w:val="00397713"/>
    <w:rsid w:val="003A43EF"/>
    <w:rsid w:val="003B60A2"/>
    <w:rsid w:val="003C7445"/>
    <w:rsid w:val="003D6C03"/>
    <w:rsid w:val="003E39A2"/>
    <w:rsid w:val="003E57AB"/>
    <w:rsid w:val="003F2BED"/>
    <w:rsid w:val="00400B49"/>
    <w:rsid w:val="0040415B"/>
    <w:rsid w:val="004139E4"/>
    <w:rsid w:val="00415999"/>
    <w:rsid w:val="00443878"/>
    <w:rsid w:val="004539A8"/>
    <w:rsid w:val="004646F1"/>
    <w:rsid w:val="004712CA"/>
    <w:rsid w:val="0047422E"/>
    <w:rsid w:val="00483FBB"/>
    <w:rsid w:val="0049674B"/>
    <w:rsid w:val="004A0511"/>
    <w:rsid w:val="004C0673"/>
    <w:rsid w:val="004C4E4E"/>
    <w:rsid w:val="004E08F2"/>
    <w:rsid w:val="004F3816"/>
    <w:rsid w:val="004F500A"/>
    <w:rsid w:val="005126A0"/>
    <w:rsid w:val="00516B3E"/>
    <w:rsid w:val="005173F4"/>
    <w:rsid w:val="00543D41"/>
    <w:rsid w:val="00545472"/>
    <w:rsid w:val="00551165"/>
    <w:rsid w:val="005571A4"/>
    <w:rsid w:val="005604FC"/>
    <w:rsid w:val="00566EDA"/>
    <w:rsid w:val="0057081A"/>
    <w:rsid w:val="00572654"/>
    <w:rsid w:val="00574FFB"/>
    <w:rsid w:val="00584CC3"/>
    <w:rsid w:val="005976A1"/>
    <w:rsid w:val="005A34E7"/>
    <w:rsid w:val="005A69A3"/>
    <w:rsid w:val="005B5629"/>
    <w:rsid w:val="005C0300"/>
    <w:rsid w:val="005C27A2"/>
    <w:rsid w:val="005D4FEB"/>
    <w:rsid w:val="005D65ED"/>
    <w:rsid w:val="005E0E6C"/>
    <w:rsid w:val="005F4B6A"/>
    <w:rsid w:val="006010F3"/>
    <w:rsid w:val="006051F8"/>
    <w:rsid w:val="00615A0A"/>
    <w:rsid w:val="006333D4"/>
    <w:rsid w:val="006369B2"/>
    <w:rsid w:val="0063718D"/>
    <w:rsid w:val="006433C2"/>
    <w:rsid w:val="00647525"/>
    <w:rsid w:val="00647A71"/>
    <w:rsid w:val="006530A8"/>
    <w:rsid w:val="006570B0"/>
    <w:rsid w:val="0066022F"/>
    <w:rsid w:val="006626AB"/>
    <w:rsid w:val="00666D67"/>
    <w:rsid w:val="006823F3"/>
    <w:rsid w:val="0069210B"/>
    <w:rsid w:val="00693139"/>
    <w:rsid w:val="00694DC9"/>
    <w:rsid w:val="00695DD7"/>
    <w:rsid w:val="006A0F3F"/>
    <w:rsid w:val="006A2A02"/>
    <w:rsid w:val="006A3F42"/>
    <w:rsid w:val="006A4055"/>
    <w:rsid w:val="006A7C27"/>
    <w:rsid w:val="006B2FE4"/>
    <w:rsid w:val="006B37B0"/>
    <w:rsid w:val="006B6BA2"/>
    <w:rsid w:val="006C5641"/>
    <w:rsid w:val="006D1089"/>
    <w:rsid w:val="006D1B86"/>
    <w:rsid w:val="006D7355"/>
    <w:rsid w:val="006F0797"/>
    <w:rsid w:val="006F7DEE"/>
    <w:rsid w:val="0071295A"/>
    <w:rsid w:val="00715CA6"/>
    <w:rsid w:val="00731135"/>
    <w:rsid w:val="007324AF"/>
    <w:rsid w:val="007409B4"/>
    <w:rsid w:val="00741974"/>
    <w:rsid w:val="007454B6"/>
    <w:rsid w:val="007475E8"/>
    <w:rsid w:val="0075525E"/>
    <w:rsid w:val="00756D3D"/>
    <w:rsid w:val="007806C2"/>
    <w:rsid w:val="00781FEE"/>
    <w:rsid w:val="007903F8"/>
    <w:rsid w:val="00794F4F"/>
    <w:rsid w:val="00797113"/>
    <w:rsid w:val="007974BE"/>
    <w:rsid w:val="007A0916"/>
    <w:rsid w:val="007A0DFD"/>
    <w:rsid w:val="007A48D4"/>
    <w:rsid w:val="007C5ED4"/>
    <w:rsid w:val="007C7122"/>
    <w:rsid w:val="007D3F11"/>
    <w:rsid w:val="007E2C69"/>
    <w:rsid w:val="007E53E4"/>
    <w:rsid w:val="007E656A"/>
    <w:rsid w:val="007F3CAA"/>
    <w:rsid w:val="007F664D"/>
    <w:rsid w:val="00801B42"/>
    <w:rsid w:val="008249A7"/>
    <w:rsid w:val="008362ED"/>
    <w:rsid w:val="00836D45"/>
    <w:rsid w:val="00837203"/>
    <w:rsid w:val="00842137"/>
    <w:rsid w:val="00843D9B"/>
    <w:rsid w:val="00851E6C"/>
    <w:rsid w:val="00853F5F"/>
    <w:rsid w:val="00856C7A"/>
    <w:rsid w:val="008623ED"/>
    <w:rsid w:val="00873D03"/>
    <w:rsid w:val="00875AA6"/>
    <w:rsid w:val="00880944"/>
    <w:rsid w:val="0089088E"/>
    <w:rsid w:val="00892297"/>
    <w:rsid w:val="008964D6"/>
    <w:rsid w:val="008B5123"/>
    <w:rsid w:val="008C5A9A"/>
    <w:rsid w:val="008D1E1E"/>
    <w:rsid w:val="008D53EC"/>
    <w:rsid w:val="008E0172"/>
    <w:rsid w:val="00936852"/>
    <w:rsid w:val="0094045D"/>
    <w:rsid w:val="009406B5"/>
    <w:rsid w:val="00946166"/>
    <w:rsid w:val="00964BD7"/>
    <w:rsid w:val="00966B5C"/>
    <w:rsid w:val="00983164"/>
    <w:rsid w:val="00984252"/>
    <w:rsid w:val="009972EF"/>
    <w:rsid w:val="009B5035"/>
    <w:rsid w:val="009C3160"/>
    <w:rsid w:val="009D399E"/>
    <w:rsid w:val="009D495A"/>
    <w:rsid w:val="009D63C6"/>
    <w:rsid w:val="009D644B"/>
    <w:rsid w:val="009E00C9"/>
    <w:rsid w:val="009E4B6B"/>
    <w:rsid w:val="009E766E"/>
    <w:rsid w:val="009F1960"/>
    <w:rsid w:val="009F4B1A"/>
    <w:rsid w:val="009F715E"/>
    <w:rsid w:val="009F78FE"/>
    <w:rsid w:val="00A10DBB"/>
    <w:rsid w:val="00A10F3C"/>
    <w:rsid w:val="00A11720"/>
    <w:rsid w:val="00A21247"/>
    <w:rsid w:val="00A311F0"/>
    <w:rsid w:val="00A31D47"/>
    <w:rsid w:val="00A4013E"/>
    <w:rsid w:val="00A4045F"/>
    <w:rsid w:val="00A427CD"/>
    <w:rsid w:val="00A45FEE"/>
    <w:rsid w:val="00A4600B"/>
    <w:rsid w:val="00A50506"/>
    <w:rsid w:val="00A51EF0"/>
    <w:rsid w:val="00A578A6"/>
    <w:rsid w:val="00A600CD"/>
    <w:rsid w:val="00A67A81"/>
    <w:rsid w:val="00A67CAE"/>
    <w:rsid w:val="00A730A6"/>
    <w:rsid w:val="00A827B0"/>
    <w:rsid w:val="00A96899"/>
    <w:rsid w:val="00A971A0"/>
    <w:rsid w:val="00AA1186"/>
    <w:rsid w:val="00AA1F22"/>
    <w:rsid w:val="00AA2780"/>
    <w:rsid w:val="00AB37FB"/>
    <w:rsid w:val="00AC3E73"/>
    <w:rsid w:val="00AC63B0"/>
    <w:rsid w:val="00B05821"/>
    <w:rsid w:val="00B100D6"/>
    <w:rsid w:val="00B164C9"/>
    <w:rsid w:val="00B2519B"/>
    <w:rsid w:val="00B26C28"/>
    <w:rsid w:val="00B4174C"/>
    <w:rsid w:val="00B453F5"/>
    <w:rsid w:val="00B5162E"/>
    <w:rsid w:val="00B61624"/>
    <w:rsid w:val="00B66481"/>
    <w:rsid w:val="00B7189C"/>
    <w:rsid w:val="00B718A5"/>
    <w:rsid w:val="00B821BB"/>
    <w:rsid w:val="00B86602"/>
    <w:rsid w:val="00BA7411"/>
    <w:rsid w:val="00BA788A"/>
    <w:rsid w:val="00BB4120"/>
    <w:rsid w:val="00BB4983"/>
    <w:rsid w:val="00BB7597"/>
    <w:rsid w:val="00BC07EC"/>
    <w:rsid w:val="00BC3D41"/>
    <w:rsid w:val="00BC62E2"/>
    <w:rsid w:val="00BD027A"/>
    <w:rsid w:val="00BD037D"/>
    <w:rsid w:val="00BD42DC"/>
    <w:rsid w:val="00BE4AC3"/>
    <w:rsid w:val="00BF16E5"/>
    <w:rsid w:val="00BF505E"/>
    <w:rsid w:val="00C03043"/>
    <w:rsid w:val="00C13372"/>
    <w:rsid w:val="00C273F6"/>
    <w:rsid w:val="00C32152"/>
    <w:rsid w:val="00C42125"/>
    <w:rsid w:val="00C47120"/>
    <w:rsid w:val="00C557CE"/>
    <w:rsid w:val="00C62814"/>
    <w:rsid w:val="00C67B25"/>
    <w:rsid w:val="00C748F7"/>
    <w:rsid w:val="00C74937"/>
    <w:rsid w:val="00CB2599"/>
    <w:rsid w:val="00CC386F"/>
    <w:rsid w:val="00CD2139"/>
    <w:rsid w:val="00CE5986"/>
    <w:rsid w:val="00D073AD"/>
    <w:rsid w:val="00D10A47"/>
    <w:rsid w:val="00D26477"/>
    <w:rsid w:val="00D34C7A"/>
    <w:rsid w:val="00D54F48"/>
    <w:rsid w:val="00D56CC3"/>
    <w:rsid w:val="00D647EF"/>
    <w:rsid w:val="00D73137"/>
    <w:rsid w:val="00D94672"/>
    <w:rsid w:val="00D977A2"/>
    <w:rsid w:val="00DA1D47"/>
    <w:rsid w:val="00DB0706"/>
    <w:rsid w:val="00DD50DE"/>
    <w:rsid w:val="00DD6A5F"/>
    <w:rsid w:val="00DE1204"/>
    <w:rsid w:val="00DE3062"/>
    <w:rsid w:val="00E0075B"/>
    <w:rsid w:val="00E0279C"/>
    <w:rsid w:val="00E0581D"/>
    <w:rsid w:val="00E07D54"/>
    <w:rsid w:val="00E1590B"/>
    <w:rsid w:val="00E204DD"/>
    <w:rsid w:val="00E228B7"/>
    <w:rsid w:val="00E353EC"/>
    <w:rsid w:val="00E51F61"/>
    <w:rsid w:val="00E529FD"/>
    <w:rsid w:val="00E53C24"/>
    <w:rsid w:val="00E56E77"/>
    <w:rsid w:val="00E67382"/>
    <w:rsid w:val="00EA042D"/>
    <w:rsid w:val="00EA0BE7"/>
    <w:rsid w:val="00EB444D"/>
    <w:rsid w:val="00ED1B45"/>
    <w:rsid w:val="00EE1A06"/>
    <w:rsid w:val="00EE5C0D"/>
    <w:rsid w:val="00EF4792"/>
    <w:rsid w:val="00EF76DC"/>
    <w:rsid w:val="00F02294"/>
    <w:rsid w:val="00F05A39"/>
    <w:rsid w:val="00F30DE7"/>
    <w:rsid w:val="00F35F57"/>
    <w:rsid w:val="00F43740"/>
    <w:rsid w:val="00F50467"/>
    <w:rsid w:val="00F562A0"/>
    <w:rsid w:val="00F57FA4"/>
    <w:rsid w:val="00F72061"/>
    <w:rsid w:val="00F870C9"/>
    <w:rsid w:val="00F9547A"/>
    <w:rsid w:val="00FA02CB"/>
    <w:rsid w:val="00FA2177"/>
    <w:rsid w:val="00FA5CFC"/>
    <w:rsid w:val="00FB0783"/>
    <w:rsid w:val="00FB7A8B"/>
    <w:rsid w:val="00FC1BF9"/>
    <w:rsid w:val="00FC2485"/>
    <w:rsid w:val="00FC4E4F"/>
    <w:rsid w:val="00FD439E"/>
    <w:rsid w:val="00FD76CB"/>
    <w:rsid w:val="00FE152B"/>
    <w:rsid w:val="00FE239E"/>
    <w:rsid w:val="00FE2528"/>
    <w:rsid w:val="00FE399B"/>
    <w:rsid w:val="00FF1151"/>
    <w:rsid w:val="00FF4546"/>
    <w:rsid w:val="00FF538F"/>
    <w:rsid w:val="00FF6D61"/>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033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rsid w:val="001D033C"/>
    <w:pPr>
      <w:ind w:left="2269"/>
    </w:pPr>
  </w:style>
  <w:style w:type="character" w:styleId="Hyperlink">
    <w:name w:val="Hyperlink"/>
    <w:basedOn w:val="DefaultParagraphFont"/>
    <w:rsid w:val="001D033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837">
      <w:bodyDiv w:val="1"/>
      <w:marLeft w:val="0"/>
      <w:marRight w:val="0"/>
      <w:marTop w:val="0"/>
      <w:marBottom w:val="0"/>
      <w:divBdr>
        <w:top w:val="none" w:sz="0" w:space="0" w:color="auto"/>
        <w:left w:val="none" w:sz="0" w:space="0" w:color="auto"/>
        <w:bottom w:val="none" w:sz="0" w:space="0" w:color="auto"/>
        <w:right w:val="none" w:sz="0" w:space="0" w:color="auto"/>
      </w:divBdr>
    </w:div>
    <w:div w:id="474882736">
      <w:bodyDiv w:val="1"/>
      <w:marLeft w:val="0"/>
      <w:marRight w:val="0"/>
      <w:marTop w:val="0"/>
      <w:marBottom w:val="0"/>
      <w:divBdr>
        <w:top w:val="none" w:sz="0" w:space="0" w:color="auto"/>
        <w:left w:val="none" w:sz="0" w:space="0" w:color="auto"/>
        <w:bottom w:val="none" w:sz="0" w:space="0" w:color="auto"/>
        <w:right w:val="none" w:sz="0" w:space="0" w:color="auto"/>
      </w:divBdr>
    </w:div>
    <w:div w:id="572933754">
      <w:bodyDiv w:val="1"/>
      <w:marLeft w:val="0"/>
      <w:marRight w:val="0"/>
      <w:marTop w:val="0"/>
      <w:marBottom w:val="0"/>
      <w:divBdr>
        <w:top w:val="none" w:sz="0" w:space="0" w:color="auto"/>
        <w:left w:val="none" w:sz="0" w:space="0" w:color="auto"/>
        <w:bottom w:val="none" w:sz="0" w:space="0" w:color="auto"/>
        <w:right w:val="none" w:sz="0" w:space="0" w:color="auto"/>
      </w:divBdr>
    </w:div>
    <w:div w:id="884411879">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1567913889">
      <w:bodyDiv w:val="1"/>
      <w:marLeft w:val="0"/>
      <w:marRight w:val="0"/>
      <w:marTop w:val="0"/>
      <w:marBottom w:val="0"/>
      <w:divBdr>
        <w:top w:val="none" w:sz="0" w:space="0" w:color="auto"/>
        <w:left w:val="none" w:sz="0" w:space="0" w:color="auto"/>
        <w:bottom w:val="none" w:sz="0" w:space="0" w:color="auto"/>
        <w:right w:val="none" w:sz="0" w:space="0" w:color="auto"/>
      </w:divBdr>
    </w:div>
    <w:div w:id="185745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u.int/go/SIG-SECURITY" TargetMode="External"/><Relationship Id="rId18" Type="http://schemas.openxmlformats.org/officeDocument/2006/relationships/hyperlink" Target="https://www.itu.int/md/meetingdoc.asp?lang=en&amp;parent=T22-SG11-240207-TD-WP1-011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tu.int/md/meetingdoc.asp?lang=en&amp;parent=T22-SG11-240207-TD-WP1-0110" TargetMode="External"/><Relationship Id="rId17" Type="http://schemas.openxmlformats.org/officeDocument/2006/relationships/hyperlink" Target="https://www.itu.int/rec/T-REC-T.35" TargetMode="External"/><Relationship Id="rId2" Type="http://schemas.openxmlformats.org/officeDocument/2006/relationships/customXml" Target="../customXml/item2.xml"/><Relationship Id="rId16" Type="http://schemas.openxmlformats.org/officeDocument/2006/relationships/hyperlink" Target="https://www.itu.int/ITU-T/recommendations/rec.aspx?rec=4591" TargetMode="External"/><Relationship Id="rId20" Type="http://schemas.openxmlformats.org/officeDocument/2006/relationships/hyperlink" Target="https://remote.itu.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net/itu-t/inrdb/secured/q708ispc.asp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itu.int/ifa/t/2022/sg11/exchange/Joints/SG11-SG2-adhoc-QTSCA-SG2-LS90-Jan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itu-t/ls/ls.aspx?isn=29706"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E0F5F8092A422E91578D5ABF7E9C05"/>
        <w:category>
          <w:name w:val="General"/>
          <w:gallery w:val="placeholder"/>
        </w:category>
        <w:types>
          <w:type w:val="bbPlcHdr"/>
        </w:types>
        <w:behaviors>
          <w:behavior w:val="content"/>
        </w:behaviors>
        <w:guid w:val="{F25FE05D-3AC3-46E5-A22F-C64EE8A9521B}"/>
      </w:docPartPr>
      <w:docPartBody>
        <w:p w:rsidR="00FF09D5" w:rsidRDefault="007D643B" w:rsidP="007D643B">
          <w:pPr>
            <w:pStyle w:val="3AE0F5F8092A422E91578D5ABF7E9C05"/>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3B"/>
    <w:rsid w:val="001B2731"/>
    <w:rsid w:val="00206831"/>
    <w:rsid w:val="007D643B"/>
    <w:rsid w:val="0081648B"/>
    <w:rsid w:val="00873438"/>
    <w:rsid w:val="00930E5B"/>
    <w:rsid w:val="00FF09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43B"/>
    <w:rPr>
      <w:rFonts w:ascii="Times New Roman" w:hAnsi="Times New Roman"/>
      <w:color w:val="808080"/>
    </w:rPr>
  </w:style>
  <w:style w:type="paragraph" w:customStyle="1" w:styleId="3AE0F5F8092A422E91578D5ABF7E9C05">
    <w:name w:val="3AE0F5F8092A422E91578D5ABF7E9C05"/>
    <w:rsid w:val="007D6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2.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EFBBA7A6-AE2F-44D1-85FE-811BBDB2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Basic_Document.dotx</Template>
  <TotalTime>6</TotalTime>
  <Pages>5</Pages>
  <Words>1712</Words>
  <Characters>9760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Basic template - Unformatted (T21)</vt:lpstr>
    </vt:vector>
  </TitlesOfParts>
  <Manager>ITU-T</Manager>
  <Company>International Telecommunication Union (ITU)</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Chair’s report of SG2/SG11 informal ad-hoc meeting</dc:title>
  <dc:subject/>
  <dc:creator>ITU-T SG2 Chair</dc:creator>
  <cp:keywords/>
  <dc:description>SG2-TDxxx/PLEN  For: Virtual, 11 March 2024_x000d_Document date: _x000d_Saved by ITU51014874 at 11:33:52 on 12/01/24</dc:description>
  <cp:lastModifiedBy>Al-Mnini, Lara</cp:lastModifiedBy>
  <cp:revision>2</cp:revision>
  <cp:lastPrinted>2016-12-23T12:52:00Z</cp:lastPrinted>
  <dcterms:created xsi:type="dcterms:W3CDTF">2024-01-18T20:23:00Z</dcterms:created>
  <dcterms:modified xsi:type="dcterms:W3CDTF">2024-01-18T20:23:00Z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SG2-TDxxx/PLEN</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Virtual, 11 March 2024</vt:lpwstr>
  </property>
  <property fmtid="{D5CDD505-2E9C-101B-9397-08002B2CF9AE}" pid="8" name="Docauthor">
    <vt:lpwstr>ITU-T SG2 Chair</vt:lpwstr>
  </property>
</Properties>
</file>