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7C8ECA23" w:rsidR="0052629B" w:rsidRPr="0052629B" w:rsidRDefault="0052629B" w:rsidP="0052629B">
            <w:pPr>
              <w:pStyle w:val="Docnumber"/>
            </w:pPr>
            <w:r>
              <w:t>TSAG-TD</w:t>
            </w:r>
            <w:r w:rsidR="00621A58">
              <w:t>386</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52629B" w:rsidRPr="0052629B" w:rsidRDefault="0052629B" w:rsidP="0052629B">
            <w:pPr>
              <w:pStyle w:val="TSBHeaderQuestion"/>
            </w:pPr>
            <w:bookmarkStart w:id="6" w:name="_Hlk120092396"/>
            <w:r w:rsidRPr="0052629B">
              <w:t>RG-WM</w:t>
            </w:r>
            <w:bookmarkEnd w:id="6"/>
          </w:p>
        </w:tc>
        <w:tc>
          <w:tcPr>
            <w:tcW w:w="4026" w:type="dxa"/>
          </w:tcPr>
          <w:p w14:paraId="1857C5BF" w14:textId="7A8BE3BB" w:rsidR="0052629B" w:rsidRPr="0052629B" w:rsidRDefault="0052629B" w:rsidP="0052629B">
            <w:pPr>
              <w:pStyle w:val="VenueDate"/>
            </w:pPr>
            <w:r w:rsidRPr="0052629B">
              <w:t xml:space="preserve">Geneva, </w:t>
            </w:r>
            <w:r w:rsidR="009C78F7">
              <w:t>22-26 January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2DA0A253" w:rsidR="001C4B91" w:rsidRPr="00621A58" w:rsidRDefault="001C4B91" w:rsidP="00B86602">
            <w:pPr>
              <w:tabs>
                <w:tab w:val="left" w:pos="794"/>
              </w:tabs>
            </w:pPr>
            <w:r w:rsidRPr="00621A58">
              <w:t>E-mail:</w:t>
            </w:r>
            <w:r w:rsidRPr="00621A58">
              <w:tab/>
            </w:r>
            <w:hyperlink r:id="rId12" w:history="1">
              <w:r w:rsidR="00353176" w:rsidRPr="00621A58">
                <w:rPr>
                  <w:rStyle w:val="Hyperlink"/>
                </w:rPr>
                <w:t>olivier.dubuisson@orange.com</w:t>
              </w:r>
            </w:hyperlink>
            <w:r w:rsidR="00353176" w:rsidRPr="00621A58">
              <w:t xml:space="preserve"> </w:t>
            </w:r>
          </w:p>
        </w:tc>
      </w:tr>
    </w:tbl>
    <w:bookmarkEnd w:id="10"/>
    <w:bookmarkEnd w:id="11"/>
    <w:bookmarkEnd w:id="12"/>
    <w:bookmarkEnd w:id="13"/>
    <w:p w14:paraId="1AD002A8" w14:textId="1DC1F9DB"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meetings, WTSA-20 and PP-22 which are potentially relevant to the work on working methods.</w:t>
      </w:r>
    </w:p>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34B1D4E3" w14:textId="2936FD31" w:rsidR="006D0E39" w:rsidRDefault="006D0E39" w:rsidP="005E5263">
      <w:pPr>
        <w:spacing w:before="0"/>
        <w:ind w:left="720"/>
      </w:pPr>
      <w:r w:rsidRPr="006D0E39">
        <w:t>2.</w:t>
      </w:r>
      <w:r w:rsidRPr="006D0E39">
        <w:tab/>
      </w:r>
      <w:hyperlink w:anchor="WTSA20_results_related_to_WM" w:history="1">
        <w:r w:rsidRPr="009329F3">
          <w:rPr>
            <w:rStyle w:val="Hyperlink"/>
          </w:rPr>
          <w:t xml:space="preserve">WTSA-20 </w:t>
        </w:r>
        <w:r w:rsidR="00EC44E4">
          <w:rPr>
            <w:rStyle w:val="Hyperlink"/>
          </w:rPr>
          <w:t xml:space="preserve">and PP-22 </w:t>
        </w:r>
        <w:r w:rsidRPr="009329F3">
          <w:rPr>
            <w:rStyle w:val="Hyperlink"/>
          </w:rPr>
          <w:t>results related to electronic working methods</w:t>
        </w:r>
      </w:hyperlink>
    </w:p>
    <w:p w14:paraId="33801E8A" w14:textId="39D40649" w:rsidR="006D0E39" w:rsidRDefault="006D0E39" w:rsidP="005E5263">
      <w:pPr>
        <w:spacing w:before="0"/>
        <w:ind w:left="720"/>
      </w:pPr>
      <w:r w:rsidRPr="006D0E39">
        <w:t>3.</w:t>
      </w:r>
      <w:r w:rsidRPr="006D0E39">
        <w:tab/>
      </w:r>
      <w:hyperlink w:anchor="WTSA20_results_related_to_Res44" w:history="1">
        <w:r w:rsidRPr="009329F3">
          <w:rPr>
            <w:rStyle w:val="Hyperlink"/>
          </w:rPr>
          <w:t>WTSA-20 and TSAG results related to "guidelines" as mentioned in Resolution 44</w:t>
        </w:r>
      </w:hyperlink>
    </w:p>
    <w:p w14:paraId="35F9E110" w14:textId="5B3B22B5" w:rsidR="006D0E39" w:rsidRDefault="006D0E39" w:rsidP="005E5263">
      <w:pPr>
        <w:spacing w:before="0"/>
        <w:ind w:left="720"/>
      </w:pPr>
      <w:r w:rsidRPr="006D0E39">
        <w:t>4.</w:t>
      </w:r>
      <w:r w:rsidRPr="006D0E39">
        <w:tab/>
      </w:r>
      <w:hyperlink w:anchor="WTSA20_results_related_to_Res70" w:history="1">
        <w:r w:rsidRPr="009329F3">
          <w:rPr>
            <w:rStyle w:val="Hyperlink"/>
          </w:rPr>
          <w:t>Excerpts of WTSA-20 Resolution 70 related to "end-user needs"</w:t>
        </w:r>
      </w:hyperlink>
    </w:p>
    <w:p w14:paraId="3BD7A728" w14:textId="679F1557" w:rsidR="001911C0" w:rsidRDefault="001911C0" w:rsidP="005E5263">
      <w:pPr>
        <w:spacing w:before="0"/>
        <w:ind w:left="720"/>
      </w:pPr>
      <w:r>
        <w:t>5</w:t>
      </w:r>
      <w:r w:rsidRPr="001911C0">
        <w:t>.</w:t>
      </w:r>
      <w:r w:rsidRPr="001911C0">
        <w:tab/>
      </w:r>
      <w:hyperlink w:anchor="TSAG_results_related_to_Res80" w:history="1">
        <w:r w:rsidRPr="009329F3">
          <w:rPr>
            <w:rStyle w:val="Hyperlink"/>
          </w:rPr>
          <w:t>TSAG results related to Resolution 80</w:t>
        </w:r>
      </w:hyperlink>
    </w:p>
    <w:p w14:paraId="5771C4E4" w14:textId="10476F7F" w:rsidR="001911C0" w:rsidRDefault="001911C0" w:rsidP="005E5263">
      <w:pPr>
        <w:spacing w:before="0"/>
        <w:ind w:left="720"/>
      </w:pPr>
      <w:r w:rsidRPr="001911C0">
        <w:t>6.</w:t>
      </w:r>
      <w:r w:rsidRPr="001911C0">
        <w:tab/>
      </w:r>
      <w:hyperlink w:anchor="TSAG_results_related_to_ASupplRA" w:history="1">
        <w:r w:rsidRPr="009329F3">
          <w:rPr>
            <w:rStyle w:val="Hyperlink"/>
          </w:rPr>
          <w:t xml:space="preserve">TSAG results related to </w:t>
        </w:r>
        <w:proofErr w:type="spellStart"/>
        <w:proofErr w:type="gramStart"/>
        <w:r w:rsidRPr="009329F3">
          <w:rPr>
            <w:rStyle w:val="Hyperlink"/>
          </w:rPr>
          <w:t>A.SupplRA</w:t>
        </w:r>
        <w:proofErr w:type="spellEnd"/>
        <w:proofErr w:type="gramEnd"/>
      </w:hyperlink>
    </w:p>
    <w:p w14:paraId="19368A0C" w14:textId="3C3B4707" w:rsidR="001911C0" w:rsidRDefault="001911C0" w:rsidP="005E5263">
      <w:pPr>
        <w:spacing w:before="0"/>
        <w:ind w:left="720"/>
        <w:rPr>
          <w:rStyle w:val="Hyperlink"/>
        </w:rPr>
      </w:pPr>
      <w:r w:rsidRPr="001911C0">
        <w:t>7.</w:t>
      </w:r>
      <w:r w:rsidRPr="001911C0">
        <w:tab/>
      </w:r>
      <w:hyperlink w:anchor="TSAG_results_related_to_incubation" w:history="1">
        <w:r w:rsidRPr="009329F3">
          <w:rPr>
            <w:rStyle w:val="Hyperlink"/>
          </w:rPr>
          <w:t>TSAG results related to SG17 incubation mechanism</w:t>
        </w:r>
      </w:hyperlink>
    </w:p>
    <w:p w14:paraId="4920BE6B" w14:textId="77777777" w:rsidR="009C78F7" w:rsidRPr="00F01382" w:rsidRDefault="009C78F7" w:rsidP="009C78F7">
      <w:pPr>
        <w:spacing w:before="0"/>
      </w:pPr>
    </w:p>
    <w:p w14:paraId="1C7851DD" w14:textId="3C3E471F" w:rsidR="004647BD" w:rsidRPr="00ED4556" w:rsidRDefault="009C78F7" w:rsidP="00B66FC6">
      <w:p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FF0000"/>
        </w:rPr>
      </w:pPr>
      <w:r w:rsidRPr="00ED4556">
        <w:rPr>
          <w:i/>
          <w:iCs/>
          <w:color w:val="FF0000"/>
        </w:rPr>
        <w:t>CONVENTION</w:t>
      </w:r>
      <w:r w:rsidR="004647BD" w:rsidRPr="00ED4556">
        <w:rPr>
          <w:i/>
          <w:iCs/>
          <w:color w:val="FF0000"/>
        </w:rPr>
        <w:t xml:space="preserve"> – In this </w:t>
      </w:r>
      <w:r w:rsidR="008C4BD9" w:rsidRPr="00ED4556">
        <w:rPr>
          <w:i/>
          <w:iCs/>
          <w:color w:val="FF0000"/>
        </w:rPr>
        <w:t>document</w:t>
      </w:r>
      <w:r w:rsidR="004647BD" w:rsidRPr="00ED4556">
        <w:rPr>
          <w:i/>
          <w:iCs/>
          <w:color w:val="FF0000"/>
        </w:rPr>
        <w:t xml:space="preserve">, some of the text is </w:t>
      </w:r>
      <w:r w:rsidR="004647BD" w:rsidRPr="00ED4556">
        <w:rPr>
          <w:i/>
          <w:iCs/>
          <w:color w:val="FF0000"/>
          <w:u w:val="single"/>
        </w:rPr>
        <w:t>underlined</w:t>
      </w:r>
      <w:r w:rsidR="004647BD" w:rsidRPr="00ED4556">
        <w:rPr>
          <w:i/>
          <w:iCs/>
          <w:color w:val="FF0000"/>
        </w:rPr>
        <w:t xml:space="preserve"> by the </w:t>
      </w:r>
      <w:r w:rsidR="00D76653" w:rsidRPr="00ED4556">
        <w:rPr>
          <w:i/>
          <w:iCs/>
          <w:color w:val="FF0000"/>
        </w:rPr>
        <w:t>RG-WM rapporteur</w:t>
      </w:r>
      <w:r w:rsidR="00CC6BCA" w:rsidRPr="00ED4556">
        <w:rPr>
          <w:i/>
          <w:iCs/>
          <w:color w:val="FF0000"/>
        </w:rPr>
        <w:t xml:space="preserve"> </w:t>
      </w:r>
      <w:r w:rsidR="00B66FC6" w:rsidRPr="00ED4556">
        <w:rPr>
          <w:i/>
          <w:iCs/>
          <w:color w:val="FF0000"/>
        </w:rPr>
        <w:t>for information</w:t>
      </w:r>
      <w:r w:rsidR="004647BD" w:rsidRPr="00ED4556">
        <w:rPr>
          <w:i/>
          <w:iCs/>
          <w:color w:val="FF0000"/>
        </w:rPr>
        <w:t>.</w:t>
      </w:r>
      <w:r w:rsidR="003829BB" w:rsidRPr="00ED4556">
        <w:rPr>
          <w:i/>
          <w:iCs/>
          <w:color w:val="FF0000"/>
        </w:rPr>
        <w:t xml:space="preserve"> </w:t>
      </w:r>
      <w:r w:rsidR="00CD60C0" w:rsidRPr="00ED4556">
        <w:rPr>
          <w:i/>
          <w:iCs/>
          <w:color w:val="FF0000"/>
        </w:rPr>
        <w:t xml:space="preserve">Items which are currently </w:t>
      </w:r>
      <w:r w:rsidR="00A52E1A" w:rsidRPr="00ED4556">
        <w:rPr>
          <w:i/>
          <w:iCs/>
          <w:color w:val="FF0000"/>
        </w:rPr>
        <w:t>in progress within</w:t>
      </w:r>
      <w:r w:rsidR="00CD60C0" w:rsidRPr="00ED4556">
        <w:rPr>
          <w:i/>
          <w:iCs/>
          <w:color w:val="FF0000"/>
        </w:rPr>
        <w:t xml:space="preserve"> RG-WM</w:t>
      </w:r>
      <w:r w:rsidR="003829BB" w:rsidRPr="00ED4556">
        <w:rPr>
          <w:i/>
          <w:iCs/>
          <w:color w:val="FF0000"/>
        </w:rPr>
        <w:t xml:space="preserve"> </w:t>
      </w:r>
      <w:r w:rsidR="00CD60C0" w:rsidRPr="00ED4556">
        <w:rPr>
          <w:i/>
          <w:iCs/>
          <w:color w:val="FF0000"/>
        </w:rPr>
        <w:t xml:space="preserve">are </w:t>
      </w:r>
      <w:r w:rsidR="003829BB" w:rsidRPr="00ED4556">
        <w:rPr>
          <w:i/>
          <w:iCs/>
          <w:strike/>
          <w:color w:val="FF0000"/>
          <w:highlight w:val="cyan"/>
        </w:rPr>
        <w:t>highlighted in</w:t>
      </w:r>
      <w:r w:rsidR="00A902D0" w:rsidRPr="00ED4556">
        <w:rPr>
          <w:i/>
          <w:iCs/>
          <w:strike/>
          <w:color w:val="FF0000"/>
          <w:highlight w:val="cyan"/>
        </w:rPr>
        <w:t xml:space="preserve"> blu</w:t>
      </w:r>
      <w:r w:rsidR="00772E59" w:rsidRPr="00ED4556">
        <w:rPr>
          <w:i/>
          <w:iCs/>
          <w:strike/>
          <w:color w:val="FF0000"/>
          <w:highlight w:val="cyan"/>
        </w:rPr>
        <w:t xml:space="preserve">e (and </w:t>
      </w:r>
      <w:r w:rsidR="007E44D0" w:rsidRPr="00ED4556">
        <w:rPr>
          <w:i/>
          <w:iCs/>
          <w:strike/>
          <w:color w:val="FF0000"/>
          <w:highlight w:val="cyan"/>
        </w:rPr>
        <w:t>struck through</w:t>
      </w:r>
      <w:r w:rsidR="00772E59" w:rsidRPr="00ED4556">
        <w:rPr>
          <w:i/>
          <w:iCs/>
          <w:strike/>
          <w:color w:val="FF0000"/>
          <w:highlight w:val="cyan"/>
        </w:rPr>
        <w:t>)</w:t>
      </w:r>
      <w:r w:rsidR="00CD60C0" w:rsidRPr="00ED4556">
        <w:rPr>
          <w:i/>
          <w:iCs/>
          <w:color w:val="FF0000"/>
        </w:rPr>
        <w:t>.</w:t>
      </w:r>
      <w:r w:rsidR="0060401A" w:rsidRPr="00ED4556">
        <w:rPr>
          <w:i/>
          <w:iCs/>
          <w:color w:val="FF0000"/>
        </w:rPr>
        <w:t xml:space="preserve"> Items for which no further </w:t>
      </w:r>
      <w:r w:rsidR="00606A3A" w:rsidRPr="00ED4556">
        <w:rPr>
          <w:i/>
          <w:iCs/>
          <w:color w:val="FF0000"/>
        </w:rPr>
        <w:t xml:space="preserve">action is necessary in this study period are </w:t>
      </w:r>
      <w:r w:rsidR="00606A3A" w:rsidRPr="00ED4556">
        <w:rPr>
          <w:i/>
          <w:iCs/>
          <w:dstrike/>
          <w:color w:val="FF0000"/>
          <w:highlight w:val="green"/>
        </w:rPr>
        <w:t xml:space="preserve">highlighted </w:t>
      </w:r>
      <w:r w:rsidR="00827AFF" w:rsidRPr="00ED4556">
        <w:rPr>
          <w:i/>
          <w:iCs/>
          <w:dstrike/>
          <w:color w:val="FF0000"/>
          <w:highlight w:val="green"/>
        </w:rPr>
        <w:t>in gree</w:t>
      </w:r>
      <w:r w:rsidR="00772E59" w:rsidRPr="00ED4556">
        <w:rPr>
          <w:i/>
          <w:iCs/>
          <w:dstrike/>
          <w:color w:val="FF0000"/>
          <w:highlight w:val="green"/>
        </w:rPr>
        <w:t>n (and double</w:t>
      </w:r>
      <w:r w:rsidR="007E44D0" w:rsidRPr="00ED4556">
        <w:rPr>
          <w:i/>
          <w:iCs/>
          <w:dstrike/>
          <w:color w:val="FF0000"/>
          <w:highlight w:val="green"/>
        </w:rPr>
        <w:t xml:space="preserve"> struck through</w:t>
      </w:r>
      <w:r w:rsidR="00772E59" w:rsidRPr="00ED4556">
        <w:rPr>
          <w:i/>
          <w:iCs/>
          <w:dstrike/>
          <w:color w:val="FF0000"/>
          <w:highlight w:val="green"/>
        </w:rPr>
        <w:t>)</w:t>
      </w:r>
      <w:r w:rsidR="00606A3A" w:rsidRPr="00ED4556">
        <w:rPr>
          <w:i/>
          <w:iCs/>
          <w:color w:val="FF0000"/>
        </w:rPr>
        <w:t>.</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4B68542B" w14:textId="471D5D77" w:rsidR="00035C14" w:rsidRPr="003829BB" w:rsidRDefault="00621A58" w:rsidP="00035C14">
      <w:pPr>
        <w:keepNext/>
        <w:tabs>
          <w:tab w:val="left" w:pos="1134"/>
          <w:tab w:val="left" w:pos="1871"/>
          <w:tab w:val="left" w:pos="2268"/>
        </w:tabs>
        <w:rPr>
          <w:highlight w:val="green"/>
        </w:rPr>
      </w:pPr>
      <w:hyperlink r:id="rId13" w:history="1">
        <w:r w:rsidR="00F01382" w:rsidRPr="00A902D0">
          <w:rPr>
            <w:rStyle w:val="Hyperlink"/>
          </w:rPr>
          <w:t>WTSA-20</w:t>
        </w:r>
        <w:r w:rsidR="00035C14" w:rsidRPr="00A902D0">
          <w:rPr>
            <w:rStyle w:val="Hyperlink"/>
          </w:rPr>
          <w:t xml:space="preserve"> Proceedings</w:t>
        </w:r>
      </w:hyperlink>
      <w:r w:rsidR="00035C14" w:rsidRPr="00A902D0">
        <w:t xml:space="preserve"> (V-2.2 – Committee 3):</w:t>
      </w:r>
    </w:p>
    <w:p w14:paraId="4E2E74E5" w14:textId="77777777" w:rsidR="008A06B4" w:rsidRPr="004B5DFB" w:rsidRDefault="008A06B4" w:rsidP="007527C2">
      <w:pPr>
        <w:pStyle w:val="Heading3"/>
        <w:pBdr>
          <w:top w:val="single" w:sz="4" w:space="1" w:color="auto"/>
          <w:left w:val="single" w:sz="4" w:space="4" w:color="auto"/>
          <w:bottom w:val="single" w:sz="4" w:space="1" w:color="auto"/>
          <w:right w:val="single" w:sz="4" w:space="4" w:color="auto"/>
        </w:pBdr>
        <w:rPr>
          <w:dstrike/>
          <w:highlight w:val="green"/>
        </w:rPr>
      </w:pPr>
      <w:r w:rsidRPr="004B5DFB">
        <w:rPr>
          <w:dstrike/>
          <w:highlight w:val="green"/>
        </w:rPr>
        <w:t xml:space="preserve">Recommendation ITU-T A.1 - Working methods for study groups of the ITU Telecommunication Standardization Sector </w:t>
      </w:r>
    </w:p>
    <w:p w14:paraId="30A60DBB" w14:textId="1881F278" w:rsidR="008A06B4" w:rsidRPr="004B5DFB" w:rsidRDefault="008A06B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4B5DFB">
        <w:rPr>
          <w:dstrike/>
          <w:highlight w:val="green"/>
        </w:rPr>
        <w:t>Recommendation ITU-T A.1 received three proposals (</w:t>
      </w:r>
      <w:hyperlink r:id="rId14" w:tgtFrame="_blank" w:history="1">
        <w:r w:rsidRPr="004B5DFB">
          <w:rPr>
            <w:rStyle w:val="Hyperlink"/>
            <w:dstrike/>
            <w:highlight w:val="green"/>
          </w:rPr>
          <w:t>AFCP/35A30/1</w:t>
        </w:r>
      </w:hyperlink>
      <w:r w:rsidRPr="004B5DFB">
        <w:rPr>
          <w:dstrike/>
          <w:highlight w:val="green"/>
        </w:rPr>
        <w:t xml:space="preserve">, </w:t>
      </w:r>
      <w:hyperlink r:id="rId15" w:tgtFrame="_blank" w:history="1">
        <w:r w:rsidRPr="004B5DFB">
          <w:rPr>
            <w:rStyle w:val="Hyperlink"/>
            <w:dstrike/>
            <w:highlight w:val="green"/>
          </w:rPr>
          <w:t>EUR/38A17/1</w:t>
        </w:r>
      </w:hyperlink>
      <w:r w:rsidRPr="004B5DFB">
        <w:rPr>
          <w:dstrike/>
          <w:highlight w:val="green"/>
        </w:rPr>
        <w:t xml:space="preserve">, </w:t>
      </w:r>
      <w:hyperlink r:id="rId16" w:history="1">
        <w:r w:rsidRPr="004B5DFB">
          <w:rPr>
            <w:rStyle w:val="Hyperlink"/>
            <w:dstrike/>
            <w:highlight w:val="green"/>
          </w:rPr>
          <w:t>RCC/40A19/1</w:t>
        </w:r>
      </w:hyperlink>
      <w:r w:rsidRPr="004B5DFB">
        <w:rPr>
          <w:dstrike/>
          <w:highlight w:val="green"/>
        </w:rPr>
        <w:t>) to modify and another proposal (</w:t>
      </w:r>
      <w:hyperlink r:id="rId17" w:tgtFrame="_blank" w:history="1">
        <w:r w:rsidRPr="004B5DFB">
          <w:rPr>
            <w:rStyle w:val="Hyperlink"/>
            <w:dstrike/>
            <w:highlight w:val="green"/>
          </w:rPr>
          <w:t>ARB/36A10/1</w:t>
        </w:r>
      </w:hyperlink>
      <w:r w:rsidRPr="004B5DFB">
        <w:rPr>
          <w:dstrike/>
          <w:highlight w:val="green"/>
        </w:rPr>
        <w:t xml:space="preserve">) not to change this Recommendation, as well as TSAG agreed draft revision of ITU-T A.1 in Doc </w:t>
      </w:r>
      <w:hyperlink r:id="rId18" w:history="1">
        <w:r w:rsidRPr="004B5DFB">
          <w:rPr>
            <w:rStyle w:val="Hyperlink"/>
            <w:dstrike/>
            <w:highlight w:val="green"/>
          </w:rPr>
          <w:t>25</w:t>
        </w:r>
      </w:hyperlink>
      <w:r w:rsidRPr="004B5DFB">
        <w:rPr>
          <w:dstrike/>
          <w:highlight w:val="green"/>
          <w:u w:val="single"/>
        </w:rPr>
        <w:t xml:space="preserve"> Appendix</w:t>
      </w:r>
      <w:r w:rsidR="001A3CD4" w:rsidRPr="004B5DFB">
        <w:rPr>
          <w:dstrike/>
          <w:highlight w:val="green"/>
          <w:u w:val="single"/>
        </w:rPr>
        <w:t> </w:t>
      </w:r>
      <w:r w:rsidRPr="004B5DFB">
        <w:rPr>
          <w:dstrike/>
          <w:highlight w:val="green"/>
          <w:u w:val="single"/>
        </w:rPr>
        <w:t>I</w:t>
      </w:r>
      <w:r w:rsidRPr="004B5DFB">
        <w:rPr>
          <w:dstrike/>
          <w:highlight w:val="green"/>
        </w:rPr>
        <w:t xml:space="preserve">. </w:t>
      </w:r>
    </w:p>
    <w:p w14:paraId="6AB731B8" w14:textId="2390340C" w:rsidR="00172016" w:rsidRPr="004B5DFB" w:rsidRDefault="00172016"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rPr>
      </w:pPr>
      <w:r w:rsidRPr="004B5DFB">
        <w:rPr>
          <w:dstrike/>
          <w:highlight w:val="green"/>
        </w:rPr>
        <w:t xml:space="preserve">Working Group 3A noted </w:t>
      </w:r>
      <w:r w:rsidR="00655033" w:rsidRPr="004B5DFB">
        <w:rPr>
          <w:dstrike/>
          <w:highlight w:val="green"/>
        </w:rPr>
        <w:t xml:space="preserve">[that the] </w:t>
      </w:r>
      <w:r w:rsidRPr="004B5DFB">
        <w:rPr>
          <w:dstrike/>
          <w:highlight w:val="green"/>
        </w:rPr>
        <w:t xml:space="preserve">proposals received contain many changes and some of them had been already discussed over past TSAG meetings with no consensus. Due to time constraints and </w:t>
      </w:r>
      <w:r w:rsidR="00655033" w:rsidRPr="004B5DFB">
        <w:rPr>
          <w:dstrike/>
          <w:highlight w:val="green"/>
        </w:rPr>
        <w:t>[</w:t>
      </w:r>
      <w:r w:rsidR="00993342" w:rsidRPr="004B5DFB">
        <w:rPr>
          <w:dstrike/>
          <w:highlight w:val="green"/>
        </w:rPr>
        <w:t>because</w:t>
      </w:r>
      <w:r w:rsidR="00655033" w:rsidRPr="004B5DFB">
        <w:rPr>
          <w:dstrike/>
          <w:highlight w:val="green"/>
        </w:rPr>
        <w:t xml:space="preserve">] </w:t>
      </w:r>
      <w:r w:rsidRPr="004B5DFB">
        <w:rPr>
          <w:dstrike/>
          <w:highlight w:val="green"/>
        </w:rPr>
        <w:t>no consensus could be reached during the discussion in this Assembly, bearing in mind that TSAG has a mandate to update A-series ITU-T Recommendations, the meeting agreed to no</w:t>
      </w:r>
      <w:r w:rsidR="00426FE4" w:rsidRPr="004B5DFB">
        <w:rPr>
          <w:dstrike/>
          <w:highlight w:val="green"/>
        </w:rPr>
        <w:t>[t]</w:t>
      </w:r>
      <w:r w:rsidRPr="004B5DFB">
        <w:rPr>
          <w:dstrike/>
          <w:highlight w:val="green"/>
        </w:rPr>
        <w:t xml:space="preserve"> change the Recommendation ITU-T A.1 and to </w:t>
      </w:r>
      <w:r w:rsidRPr="004B5DFB">
        <w:rPr>
          <w:dstrike/>
          <w:highlight w:val="green"/>
          <w:u w:val="single"/>
        </w:rPr>
        <w:t>request TSAG to continue reviewing these Recommendations accordingly</w:t>
      </w:r>
      <w:r w:rsidRPr="004B5DFB">
        <w:rPr>
          <w:dstrike/>
          <w:highlight w:val="green"/>
        </w:rPr>
        <w:t>.</w:t>
      </w:r>
    </w:p>
    <w:p w14:paraId="0A27ACA8" w14:textId="25A77E4D" w:rsidR="00035C14" w:rsidRDefault="00621A58" w:rsidP="00035C14">
      <w:pPr>
        <w:keepNext/>
        <w:tabs>
          <w:tab w:val="left" w:pos="1134"/>
          <w:tab w:val="left" w:pos="1871"/>
          <w:tab w:val="left" w:pos="2268"/>
        </w:tabs>
      </w:pPr>
      <w:hyperlink r:id="rId19"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20" w:tgtFrame="_blank" w:history="1">
        <w:r w:rsidRPr="00113836">
          <w:rPr>
            <w:rStyle w:val="Hyperlink"/>
          </w:rPr>
          <w:t>EUR/38A15/1</w:t>
        </w:r>
      </w:hyperlink>
      <w:r w:rsidRPr="00F705E8">
        <w:t xml:space="preserve">) to </w:t>
      </w:r>
      <w:r w:rsidRPr="00113836">
        <w:t xml:space="preserve">modify and another </w:t>
      </w:r>
      <w:r w:rsidRPr="00F705E8">
        <w:t>proposal (</w:t>
      </w:r>
      <w:hyperlink r:id="rId21"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784EF96E" w14:textId="73A9FD26" w:rsidR="004E3C90" w:rsidRDefault="004E3C90" w:rsidP="004E3C90">
      <w:pPr>
        <w:tabs>
          <w:tab w:val="left" w:pos="1134"/>
          <w:tab w:val="left" w:pos="1871"/>
          <w:tab w:val="left" w:pos="2268"/>
        </w:tabs>
        <w:spacing w:before="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511"/>
        <w:gridCol w:w="1417"/>
      </w:tblGrid>
      <w:tr w:rsidR="00855447" w:rsidRPr="003829BB" w14:paraId="1CBAF6D6" w14:textId="77777777" w:rsidTr="004D06AB">
        <w:tc>
          <w:tcPr>
            <w:tcW w:w="9776" w:type="dxa"/>
            <w:gridSpan w:val="3"/>
            <w:shd w:val="clear" w:color="auto" w:fill="E7E6E6" w:themeFill="background2"/>
          </w:tcPr>
          <w:p w14:paraId="6E465F17" w14:textId="67A18C70" w:rsidR="00855447" w:rsidRPr="00295678" w:rsidRDefault="00906FF0" w:rsidP="00643080">
            <w:pPr>
              <w:pStyle w:val="Tabletext"/>
              <w:rPr>
                <w:b/>
                <w:bCs/>
                <w:szCs w:val="22"/>
              </w:rPr>
            </w:pPr>
            <w:r w:rsidRPr="00295678">
              <w:rPr>
                <w:b/>
                <w:bCs/>
                <w:szCs w:val="22"/>
              </w:rPr>
              <w:t>TSAG</w:t>
            </w:r>
            <w:r w:rsidR="00855447" w:rsidRPr="00295678">
              <w:rPr>
                <w:b/>
                <w:bCs/>
                <w:szCs w:val="22"/>
              </w:rPr>
              <w:t xml:space="preserve"> action plan</w:t>
            </w:r>
            <w:r w:rsidR="007916D7" w:rsidRPr="00295678">
              <w:rPr>
                <w:szCs w:val="22"/>
              </w:rPr>
              <w:t xml:space="preserve"> (</w:t>
            </w:r>
            <w:hyperlink r:id="rId22" w:history="1">
              <w:r w:rsidR="007916D7" w:rsidRPr="00295678">
                <w:rPr>
                  <w:rStyle w:val="Hyperlink"/>
                  <w:szCs w:val="22"/>
                </w:rPr>
                <w:t>TD6</w:t>
              </w:r>
              <w:r w:rsidR="0018269E" w:rsidRPr="00295678">
                <w:rPr>
                  <w:rStyle w:val="Hyperlink"/>
                  <w:szCs w:val="22"/>
                </w:rPr>
                <w:t>5</w:t>
              </w:r>
              <w:r w:rsidRPr="00295678">
                <w:rPr>
                  <w:rStyle w:val="Hyperlink"/>
                  <w:szCs w:val="22"/>
                </w:rPr>
                <w:t>R</w:t>
              </w:r>
              <w:r w:rsidR="0018269E" w:rsidRPr="00295678">
                <w:rPr>
                  <w:rStyle w:val="Hyperlink"/>
                </w:rPr>
                <w:t>1</w:t>
              </w:r>
            </w:hyperlink>
            <w:r w:rsidR="00295678" w:rsidRPr="00295678">
              <w:rPr>
                <w:rStyle w:val="Hyperlink"/>
                <w:color w:val="auto"/>
                <w:u w:val="none"/>
              </w:rPr>
              <w:t xml:space="preserve">, </w:t>
            </w:r>
            <w:hyperlink r:id="rId23" w:history="1">
              <w:r w:rsidR="00295678" w:rsidRPr="00295678">
                <w:rPr>
                  <w:rStyle w:val="Hyperlink"/>
                </w:rPr>
                <w:t>TD191</w:t>
              </w:r>
            </w:hyperlink>
            <w:r w:rsidR="007916D7" w:rsidRPr="00295678">
              <w:rPr>
                <w:szCs w:val="22"/>
              </w:rPr>
              <w:t>)</w:t>
            </w:r>
          </w:p>
        </w:tc>
      </w:tr>
      <w:tr w:rsidR="004E3C90" w:rsidRPr="003829BB" w14:paraId="53C61E00" w14:textId="77777777" w:rsidTr="004D06AB">
        <w:tc>
          <w:tcPr>
            <w:tcW w:w="848" w:type="dxa"/>
            <w:shd w:val="clear" w:color="auto" w:fill="E7E6E6" w:themeFill="background2"/>
          </w:tcPr>
          <w:p w14:paraId="4728F411" w14:textId="77777777" w:rsidR="004E3C90" w:rsidRPr="00117852" w:rsidRDefault="004E3C90" w:rsidP="004E3C90">
            <w:pPr>
              <w:pStyle w:val="Tabletext"/>
              <w:keepNext/>
              <w:keepLines/>
              <w:rPr>
                <w:dstrike/>
                <w:szCs w:val="22"/>
                <w:highlight w:val="green"/>
              </w:rPr>
            </w:pPr>
            <w:r w:rsidRPr="00117852">
              <w:rPr>
                <w:dstrike/>
                <w:szCs w:val="22"/>
                <w:highlight w:val="green"/>
              </w:rPr>
              <w:t>22-16</w:t>
            </w:r>
          </w:p>
        </w:tc>
        <w:tc>
          <w:tcPr>
            <w:tcW w:w="7511" w:type="dxa"/>
            <w:shd w:val="clear" w:color="auto" w:fill="E7E6E6" w:themeFill="background2"/>
          </w:tcPr>
          <w:p w14:paraId="09280E24" w14:textId="49F6C9F0" w:rsidR="004E3C90" w:rsidRPr="00117852" w:rsidRDefault="004E3C90" w:rsidP="00A8272E">
            <w:pPr>
              <w:pStyle w:val="Tabletext"/>
              <w:keepNext/>
              <w:keepLines/>
              <w:rPr>
                <w:dstrike/>
                <w:szCs w:val="22"/>
                <w:highlight w:val="green"/>
              </w:rPr>
            </w:pPr>
            <w:r w:rsidRPr="00117852">
              <w:rPr>
                <w:dstrike/>
                <w:szCs w:val="22"/>
                <w:highlight w:val="green"/>
              </w:rPr>
              <w:t>WTSA-20 invites TSAG to continue studying ITU-T A.7 related issues</w:t>
            </w:r>
          </w:p>
        </w:tc>
        <w:tc>
          <w:tcPr>
            <w:tcW w:w="1417" w:type="dxa"/>
            <w:shd w:val="clear" w:color="auto" w:fill="E7E6E6" w:themeFill="background2"/>
          </w:tcPr>
          <w:p w14:paraId="60B32603" w14:textId="77777777" w:rsidR="004E3C90" w:rsidRPr="00117852" w:rsidRDefault="004E3C90" w:rsidP="00A8272E">
            <w:pPr>
              <w:pStyle w:val="Tabletext"/>
              <w:keepNext/>
              <w:keepLines/>
              <w:rPr>
                <w:dstrike/>
                <w:szCs w:val="22"/>
                <w:highlight w:val="green"/>
              </w:rPr>
            </w:pPr>
            <w:r w:rsidRPr="00117852">
              <w:rPr>
                <w:dstrike/>
                <w:szCs w:val="22"/>
                <w:highlight w:val="green"/>
              </w:rPr>
              <w:t>For RG-WM</w:t>
            </w:r>
          </w:p>
        </w:tc>
      </w:tr>
    </w:tbl>
    <w:p w14:paraId="308C3EA6" w14:textId="449ED694" w:rsidR="00035C14" w:rsidRPr="00A902D0" w:rsidRDefault="00621A58" w:rsidP="00035C14">
      <w:pPr>
        <w:keepNext/>
        <w:tabs>
          <w:tab w:val="left" w:pos="1134"/>
          <w:tab w:val="left" w:pos="1871"/>
          <w:tab w:val="left" w:pos="2268"/>
        </w:tabs>
      </w:pPr>
      <w:hyperlink r:id="rId24" w:history="1">
        <w:r w:rsidR="00F01382" w:rsidRPr="00A902D0">
          <w:rPr>
            <w:rStyle w:val="Hyperlink"/>
          </w:rPr>
          <w:t>WTSA-20</w:t>
        </w:r>
        <w:r w:rsidR="00035C14" w:rsidRPr="00A902D0">
          <w:rPr>
            <w:rStyle w:val="Hyperlink"/>
          </w:rPr>
          <w:t xml:space="preserve"> Proceedings</w:t>
        </w:r>
      </w:hyperlink>
      <w:r w:rsidR="00035C14" w:rsidRPr="00A902D0">
        <w:t xml:space="preserve"> (3</w:t>
      </w:r>
      <w:r w:rsidR="00035C14" w:rsidRPr="00A902D0">
        <w:rPr>
          <w:vertAlign w:val="superscript"/>
        </w:rPr>
        <w:t>rd</w:t>
      </w:r>
      <w:r w:rsidR="00035C14" w:rsidRPr="00A902D0">
        <w:t xml:space="preserve"> plenary meeting + V-2.2 – Committee 3):</w:t>
      </w:r>
    </w:p>
    <w:p w14:paraId="3D60A0DC" w14:textId="66B58F17" w:rsidR="009C5554" w:rsidRPr="00117852" w:rsidRDefault="009C5554" w:rsidP="007527C2">
      <w:pPr>
        <w:pStyle w:val="Heading3"/>
        <w:pBdr>
          <w:top w:val="single" w:sz="4" w:space="1" w:color="auto"/>
          <w:left w:val="single" w:sz="4" w:space="4" w:color="auto"/>
          <w:bottom w:val="single" w:sz="4" w:space="1" w:color="auto"/>
          <w:right w:val="single" w:sz="4" w:space="4" w:color="auto"/>
        </w:pBdr>
        <w:rPr>
          <w:dstrike/>
          <w:highlight w:val="green"/>
        </w:rPr>
      </w:pPr>
      <w:r w:rsidRPr="00117852">
        <w:rPr>
          <w:dstrike/>
          <w:highlight w:val="green"/>
        </w:rPr>
        <w:t xml:space="preserve">Recommendation ITU-T A.7 - Focus groups: Establishment and working </w:t>
      </w:r>
      <w:proofErr w:type="gramStart"/>
      <w:r w:rsidRPr="00117852">
        <w:rPr>
          <w:dstrike/>
          <w:highlight w:val="green"/>
        </w:rPr>
        <w:t>procedures</w:t>
      </w:r>
      <w:proofErr w:type="gramEnd"/>
    </w:p>
    <w:p w14:paraId="3F07EA1E" w14:textId="312BF5BC" w:rsidR="009C5554"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Recommendation ITU-T A.7 received two proposal (</w:t>
      </w:r>
      <w:hyperlink r:id="rId25" w:tgtFrame="_blank" w:history="1">
        <w:r w:rsidRPr="00117852">
          <w:rPr>
            <w:rStyle w:val="Hyperlink"/>
            <w:dstrike/>
            <w:highlight w:val="green"/>
          </w:rPr>
          <w:t>EUR/38A19/1</w:t>
        </w:r>
      </w:hyperlink>
      <w:r w:rsidRPr="00117852">
        <w:rPr>
          <w:dstrike/>
          <w:highlight w:val="green"/>
        </w:rPr>
        <w:t xml:space="preserve">, </w:t>
      </w:r>
      <w:hyperlink r:id="rId26" w:tgtFrame="_blank" w:history="1">
        <w:r w:rsidRPr="00117852">
          <w:rPr>
            <w:rStyle w:val="Hyperlink"/>
            <w:dstrike/>
            <w:highlight w:val="green"/>
          </w:rPr>
          <w:t>IAP/39A20/1</w:t>
        </w:r>
      </w:hyperlink>
      <w:r w:rsidRPr="00117852">
        <w:rPr>
          <w:dstrike/>
          <w:highlight w:val="green"/>
        </w:rPr>
        <w:t>) to modify and another two proposal</w:t>
      </w:r>
      <w:r w:rsidR="00B379CB" w:rsidRPr="00117852">
        <w:rPr>
          <w:dstrike/>
          <w:highlight w:val="green"/>
        </w:rPr>
        <w:t>s</w:t>
      </w:r>
      <w:r w:rsidRPr="00117852">
        <w:rPr>
          <w:dstrike/>
          <w:highlight w:val="green"/>
        </w:rPr>
        <w:t xml:space="preserve"> (</w:t>
      </w:r>
      <w:hyperlink r:id="rId27" w:history="1">
        <w:r w:rsidRPr="00117852">
          <w:rPr>
            <w:rStyle w:val="Hyperlink"/>
            <w:dstrike/>
            <w:highlight w:val="green"/>
          </w:rPr>
          <w:t>ARB/36A12-1/1</w:t>
        </w:r>
      </w:hyperlink>
      <w:r w:rsidRPr="00117852">
        <w:rPr>
          <w:dstrike/>
          <w:highlight w:val="green"/>
        </w:rPr>
        <w:t xml:space="preserve">, </w:t>
      </w:r>
      <w:hyperlink r:id="rId28" w:history="1">
        <w:r w:rsidRPr="00117852">
          <w:rPr>
            <w:rStyle w:val="Hyperlink"/>
            <w:dstrike/>
            <w:highlight w:val="green"/>
          </w:rPr>
          <w:t>RCC/40A27/7</w:t>
        </w:r>
      </w:hyperlink>
      <w:r w:rsidRPr="00117852">
        <w:rPr>
          <w:dstrike/>
          <w:highlight w:val="green"/>
        </w:rPr>
        <w:t>) not to change this Recommendation.</w:t>
      </w:r>
    </w:p>
    <w:p w14:paraId="2DAD64B4" w14:textId="50A293CE" w:rsidR="009C5554"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The same document contained the request to TSB to make the Recommendation ITU-T A.7 (2012) and its Appendix I (2015) available as a single publication.</w:t>
      </w:r>
      <w:r w:rsidR="00560EA0" w:rsidRPr="00117852">
        <w:rPr>
          <w:dstrike/>
          <w:highlight w:val="green"/>
        </w:rPr>
        <w:t xml:space="preserve"> [</w:t>
      </w:r>
      <w:r w:rsidR="00560EA0" w:rsidRPr="00117852">
        <w:rPr>
          <w:i/>
          <w:iCs/>
          <w:dstrike/>
          <w:highlight w:val="green"/>
        </w:rPr>
        <w:t>Done in</w:t>
      </w:r>
      <w:hyperlink r:id="rId29" w:history="1">
        <w:r w:rsidR="00560EA0" w:rsidRPr="00117852">
          <w:rPr>
            <w:rStyle w:val="Hyperlink"/>
            <w:i/>
            <w:iCs/>
            <w:dstrike/>
            <w:highlight w:val="green"/>
          </w:rPr>
          <w:t xml:space="preserve"> edition 6 of Rec. ITU-T A.7</w:t>
        </w:r>
      </w:hyperlink>
      <w:r w:rsidR="00560EA0" w:rsidRPr="00117852">
        <w:rPr>
          <w:dstrike/>
          <w:highlight w:val="green"/>
        </w:rPr>
        <w:t>]</w:t>
      </w:r>
    </w:p>
    <w:p w14:paraId="624CC881" w14:textId="70F91065" w:rsidR="00C4772E"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After</w:t>
      </w:r>
      <w:r w:rsidR="00DC55E1" w:rsidRPr="00117852">
        <w:rPr>
          <w:dstrike/>
          <w:highlight w:val="green"/>
        </w:rPr>
        <w:t xml:space="preserve"> </w:t>
      </w:r>
      <w:r w:rsidRPr="00117852">
        <w:rPr>
          <w:dstrike/>
          <w:highlight w:val="green"/>
        </w:rPr>
        <w:t>heard concerns raised and diverged opinions expressed, noting that TSAG has the authority to review A-series Recommendations in between WTSAs, the meeting agreed to NOC to</w:t>
      </w:r>
      <w:r w:rsidR="00392945" w:rsidRPr="00117852">
        <w:rPr>
          <w:dstrike/>
          <w:highlight w:val="green"/>
        </w:rPr>
        <w:t> </w:t>
      </w:r>
      <w:r w:rsidRPr="00117852">
        <w:rPr>
          <w:dstrike/>
          <w:highlight w:val="green"/>
        </w:rPr>
        <w:t xml:space="preserve">A.7 at this WTSA, but </w:t>
      </w:r>
      <w:r w:rsidRPr="00117852">
        <w:rPr>
          <w:dstrike/>
          <w:highlight w:val="green"/>
          <w:u w:val="single"/>
        </w:rPr>
        <w:t>invite TSAG to continue study A.7 related issues</w:t>
      </w:r>
      <w:r w:rsidRPr="00117852">
        <w:rPr>
          <w:dstrike/>
          <w:highlight w:val="green"/>
        </w:rPr>
        <w:t>.</w:t>
      </w:r>
    </w:p>
    <w:p w14:paraId="207F678B" w14:textId="72874764" w:rsidR="00C4772E" w:rsidRPr="00117852" w:rsidRDefault="00621A58" w:rsidP="00B21CBD">
      <w:pPr>
        <w:keepNext/>
        <w:spacing w:after="120"/>
        <w:rPr>
          <w:rFonts w:cstheme="majorBidi"/>
          <w:dstrike/>
          <w:highlight w:val="green"/>
        </w:rPr>
      </w:pPr>
      <w:hyperlink r:id="rId30" w:history="1">
        <w:r w:rsidR="00C4772E" w:rsidRPr="00117852">
          <w:rPr>
            <w:rStyle w:val="Hyperlink"/>
            <w:rFonts w:cstheme="majorBidi"/>
            <w:dstrike/>
            <w:highlight w:val="green"/>
          </w:rPr>
          <w:t>Report of TSAG RG-WM meeting, 12 &amp; 13 Jan 2022</w:t>
        </w:r>
      </w:hyperlink>
      <w:r w:rsidR="00C4772E" w:rsidRPr="00117852">
        <w:rPr>
          <w:rFonts w:cstheme="majorBidi"/>
          <w:dstrike/>
          <w:highlight w:val="green"/>
        </w:rPr>
        <w:t>:</w:t>
      </w:r>
    </w:p>
    <w:p w14:paraId="4ACAC488" w14:textId="1DF6F9A4" w:rsidR="00C4772E" w:rsidRPr="00117852" w:rsidRDefault="00B21CBD" w:rsidP="00B21CBD">
      <w:pPr>
        <w:spacing w:after="120"/>
        <w:ind w:left="357"/>
        <w:rPr>
          <w:dstrike/>
        </w:rPr>
      </w:pPr>
      <w:r w:rsidRPr="00117852">
        <w:rPr>
          <w:dstrike/>
          <w:highlight w:val="green"/>
        </w:rPr>
        <w:t>The meeting noted that Orange spotted an editorial comment on CITEL proposal, new 7.2 of A.7, ‘contribution’ should be ‘TD’, for attention of COM3 of WTSA to correct.</w:t>
      </w:r>
    </w:p>
    <w:p w14:paraId="5CF3A5B0" w14:textId="7D0E47AE" w:rsidR="003B2863" w:rsidRDefault="00F01382" w:rsidP="006D0E39">
      <w:pPr>
        <w:pStyle w:val="ListParagraph"/>
        <w:keepNext/>
        <w:numPr>
          <w:ilvl w:val="0"/>
          <w:numId w:val="13"/>
        </w:numPr>
        <w:spacing w:before="360" w:after="120"/>
        <w:contextualSpacing w:val="0"/>
        <w:outlineLvl w:val="0"/>
        <w:rPr>
          <w:b/>
          <w:bCs/>
          <w:sz w:val="32"/>
          <w:szCs w:val="32"/>
        </w:rPr>
      </w:pPr>
      <w:bookmarkStart w:id="15" w:name="WTSA20_results_related_to_WM"/>
      <w:bookmarkStart w:id="16" w:name="_Hlk119917275"/>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w:t>
      </w:r>
      <w:proofErr w:type="gramStart"/>
      <w:r w:rsidR="00046D88">
        <w:rPr>
          <w:b/>
          <w:bCs/>
          <w:sz w:val="32"/>
          <w:szCs w:val="32"/>
        </w:rPr>
        <w:t>methods</w:t>
      </w:r>
      <w:bookmarkEnd w:id="15"/>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6"/>
          <w:p w14:paraId="402B07E9" w14:textId="2D8AFECF"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1" w:history="1">
              <w:r w:rsidR="007916D7" w:rsidRPr="007916D7">
                <w:rPr>
                  <w:rStyle w:val="Hyperlink"/>
                  <w:szCs w:val="22"/>
                </w:rPr>
                <w:t>TD6</w:t>
              </w:r>
              <w:r w:rsidR="0018269E">
                <w:rPr>
                  <w:rStyle w:val="Hyperlink"/>
                  <w:szCs w:val="22"/>
                </w:rPr>
                <w:t>5</w:t>
              </w:r>
              <w:r>
                <w:rPr>
                  <w:rStyle w:val="Hyperlink"/>
                </w:rPr>
                <w:t>R</w:t>
              </w:r>
              <w:r w:rsidR="0018269E">
                <w:rPr>
                  <w:rStyle w:val="Hyperlink"/>
                </w:rPr>
                <w:t>1</w:t>
              </w:r>
            </w:hyperlink>
            <w:r w:rsidR="00295678" w:rsidRPr="00295678">
              <w:rPr>
                <w:rStyle w:val="Hyperlink"/>
                <w:color w:val="auto"/>
                <w:u w:val="none"/>
              </w:rPr>
              <w:t xml:space="preserve">, </w:t>
            </w:r>
            <w:hyperlink r:id="rId32" w:history="1">
              <w:r w:rsidR="00295678" w:rsidRPr="00295678">
                <w:rPr>
                  <w:rStyle w:val="Hyperlink"/>
                </w:rPr>
                <w:t>TD191</w:t>
              </w:r>
            </w:hyperlink>
            <w:r w:rsidR="007916D7" w:rsidRPr="007916D7">
              <w:rPr>
                <w:szCs w:val="22"/>
              </w:rPr>
              <w:t>)</w:t>
            </w:r>
          </w:p>
        </w:tc>
      </w:tr>
      <w:tr w:rsidR="00E90501" w:rsidRPr="007C22E8" w14:paraId="7C8D02E0" w14:textId="77777777" w:rsidTr="004D06AB">
        <w:tc>
          <w:tcPr>
            <w:tcW w:w="851" w:type="dxa"/>
            <w:shd w:val="clear" w:color="auto" w:fill="E7E6E6" w:themeFill="background2"/>
          </w:tcPr>
          <w:p w14:paraId="2AFBCB2E" w14:textId="77777777" w:rsidR="00E90501" w:rsidRPr="001F0424" w:rsidRDefault="00E90501" w:rsidP="00A8272E">
            <w:pPr>
              <w:pStyle w:val="Tabletext"/>
              <w:rPr>
                <w:dstrike/>
                <w:szCs w:val="22"/>
                <w:highlight w:val="green"/>
              </w:rPr>
            </w:pPr>
            <w:r w:rsidRPr="001F0424">
              <w:rPr>
                <w:dstrike/>
                <w:szCs w:val="22"/>
                <w:highlight w:val="green"/>
              </w:rPr>
              <w:t>32-05</w:t>
            </w:r>
          </w:p>
        </w:tc>
        <w:tc>
          <w:tcPr>
            <w:tcW w:w="7366" w:type="dxa"/>
            <w:shd w:val="clear" w:color="auto" w:fill="E7E6E6" w:themeFill="background2"/>
          </w:tcPr>
          <w:p w14:paraId="18AE80C6" w14:textId="77777777" w:rsidR="00E90501" w:rsidRPr="001F0424" w:rsidRDefault="00E90501" w:rsidP="00A8272E">
            <w:pPr>
              <w:pStyle w:val="Tabletext"/>
              <w:rPr>
                <w:dstrike/>
                <w:szCs w:val="22"/>
                <w:highlight w:val="green"/>
              </w:rPr>
            </w:pPr>
            <w:r w:rsidRPr="001F0424">
              <w:rPr>
                <w:dstrike/>
                <w:szCs w:val="22"/>
                <w:highlight w:val="green"/>
              </w:rPr>
              <w:t>TSAG to act as the point of contact between the ITU</w:t>
            </w:r>
            <w:r w:rsidRPr="001F0424">
              <w:rPr>
                <w:dstrike/>
                <w:szCs w:val="22"/>
                <w:highlight w:val="green"/>
              </w:rPr>
              <w:noBreakHyphen/>
              <w:t xml:space="preserve">T membership and TSB on EWM matters, </w:t>
            </w:r>
            <w:proofErr w:type="gramStart"/>
            <w:r w:rsidRPr="001F0424">
              <w:rPr>
                <w:dstrike/>
                <w:szCs w:val="22"/>
                <w:highlight w:val="green"/>
              </w:rPr>
              <w:t>in particular providing</w:t>
            </w:r>
            <w:proofErr w:type="gramEnd"/>
            <w:r w:rsidRPr="001F0424">
              <w:rPr>
                <w:dstrike/>
                <w:szCs w:val="22"/>
                <w:highlight w:val="green"/>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1F0424" w:rsidRDefault="00E90501" w:rsidP="00A8272E">
            <w:pPr>
              <w:pStyle w:val="Tabletext"/>
              <w:rPr>
                <w:dstrike/>
                <w:szCs w:val="22"/>
                <w:highlight w:val="green"/>
              </w:rPr>
            </w:pPr>
            <w:r w:rsidRPr="001F0424">
              <w:rPr>
                <w:dstrike/>
                <w:szCs w:val="22"/>
                <w:highlight w:val="green"/>
              </w:rPr>
              <w:t>For RG-WM</w:t>
            </w:r>
          </w:p>
        </w:tc>
      </w:tr>
      <w:tr w:rsidR="00E90501" w:rsidRPr="001F0424" w14:paraId="0BE38B8D" w14:textId="77777777" w:rsidTr="004D06AB">
        <w:tc>
          <w:tcPr>
            <w:tcW w:w="851" w:type="dxa"/>
            <w:shd w:val="clear" w:color="auto" w:fill="E7E6E6" w:themeFill="background2"/>
          </w:tcPr>
          <w:p w14:paraId="48B45013" w14:textId="77777777" w:rsidR="00E90501" w:rsidRPr="001F0424" w:rsidRDefault="00E90501" w:rsidP="00A8272E">
            <w:pPr>
              <w:pStyle w:val="Tabletext"/>
              <w:rPr>
                <w:strike/>
                <w:szCs w:val="22"/>
                <w:highlight w:val="cyan"/>
              </w:rPr>
            </w:pPr>
            <w:r w:rsidRPr="001F0424">
              <w:rPr>
                <w:strike/>
                <w:szCs w:val="22"/>
                <w:highlight w:val="cyan"/>
              </w:rPr>
              <w:t>32-09</w:t>
            </w:r>
          </w:p>
        </w:tc>
        <w:tc>
          <w:tcPr>
            <w:tcW w:w="7366" w:type="dxa"/>
            <w:shd w:val="clear" w:color="auto" w:fill="E7E6E6" w:themeFill="background2"/>
          </w:tcPr>
          <w:p w14:paraId="4870B6C1" w14:textId="77777777" w:rsidR="00E90501" w:rsidRPr="001F0424" w:rsidRDefault="00E90501" w:rsidP="00A8272E">
            <w:pPr>
              <w:pStyle w:val="Tabletext"/>
              <w:rPr>
                <w:strike/>
                <w:szCs w:val="22"/>
                <w:highlight w:val="cyan"/>
              </w:rPr>
            </w:pPr>
            <w:r w:rsidRPr="001F0424">
              <w:rPr>
                <w:strike/>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1F0424" w:rsidRDefault="00E90501" w:rsidP="00A8272E">
            <w:pPr>
              <w:pStyle w:val="Tabletext"/>
              <w:rPr>
                <w:strike/>
                <w:szCs w:val="22"/>
              </w:rPr>
            </w:pPr>
            <w:r w:rsidRPr="001F0424">
              <w:rPr>
                <w:strike/>
                <w:szCs w:val="22"/>
                <w:highlight w:val="cyan"/>
              </w:rPr>
              <w:t>For RG-WM</w:t>
            </w:r>
          </w:p>
        </w:tc>
      </w:tr>
      <w:tr w:rsidR="00E90501" w:rsidRPr="009F68C8" w14:paraId="04CE5417" w14:textId="77777777" w:rsidTr="004D06AB">
        <w:tc>
          <w:tcPr>
            <w:tcW w:w="851" w:type="dxa"/>
            <w:shd w:val="clear" w:color="auto" w:fill="E7E6E6" w:themeFill="background2"/>
          </w:tcPr>
          <w:p w14:paraId="336D58DF" w14:textId="77777777" w:rsidR="00E90501" w:rsidRPr="009F68C8" w:rsidRDefault="00E90501" w:rsidP="00A8272E">
            <w:pPr>
              <w:pStyle w:val="Tabletext"/>
              <w:rPr>
                <w:dstrike/>
                <w:szCs w:val="22"/>
                <w:highlight w:val="green"/>
              </w:rPr>
            </w:pPr>
            <w:r w:rsidRPr="009F68C8">
              <w:rPr>
                <w:dstrike/>
                <w:szCs w:val="22"/>
                <w:highlight w:val="green"/>
              </w:rPr>
              <w:t>32-10</w:t>
            </w:r>
          </w:p>
        </w:tc>
        <w:tc>
          <w:tcPr>
            <w:tcW w:w="7366" w:type="dxa"/>
            <w:shd w:val="clear" w:color="auto" w:fill="E7E6E6" w:themeFill="background2"/>
          </w:tcPr>
          <w:p w14:paraId="04F722C8" w14:textId="77777777" w:rsidR="00E90501" w:rsidRPr="009F68C8" w:rsidRDefault="00E90501" w:rsidP="00A8272E">
            <w:pPr>
              <w:pStyle w:val="Tabletext"/>
              <w:rPr>
                <w:dstrike/>
                <w:szCs w:val="22"/>
                <w:highlight w:val="green"/>
              </w:rPr>
            </w:pPr>
            <w:r w:rsidRPr="009F68C8">
              <w:rPr>
                <w:dstrike/>
                <w:szCs w:val="22"/>
                <w:highlight w:val="green"/>
              </w:rPr>
              <w:t>TSAG to request study group chairmen to identify EWM liaisons (resolves 2)</w:t>
            </w:r>
          </w:p>
        </w:tc>
        <w:tc>
          <w:tcPr>
            <w:tcW w:w="1417" w:type="dxa"/>
            <w:shd w:val="clear" w:color="auto" w:fill="E7E6E6" w:themeFill="background2"/>
          </w:tcPr>
          <w:p w14:paraId="17FDF5E0" w14:textId="77777777" w:rsidR="00E90501" w:rsidRPr="009F68C8" w:rsidRDefault="00E90501" w:rsidP="00A8272E">
            <w:pPr>
              <w:pStyle w:val="Tabletext"/>
              <w:rPr>
                <w:dstrike/>
                <w:szCs w:val="22"/>
              </w:rPr>
            </w:pPr>
            <w:r w:rsidRPr="009F68C8">
              <w:rPr>
                <w:dstrike/>
                <w:szCs w:val="22"/>
                <w:highlight w:val="gree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621A58" w:rsidP="00855447">
            <w:pPr>
              <w:keepNext/>
              <w:spacing w:before="0"/>
              <w:rPr>
                <w:rStyle w:val="Hyperlink"/>
              </w:rPr>
            </w:pPr>
            <w:hyperlink r:id="rId33" w:history="1">
              <w:r w:rsidR="00D80052">
                <w:rPr>
                  <w:rStyle w:val="Hyperlink"/>
                </w:rPr>
                <w:t xml:space="preserve">Resolution 32 (Rev. </w:t>
              </w:r>
              <w:proofErr w:type="spellStart"/>
              <w:r w:rsidR="00D80052">
                <w:rPr>
                  <w:rStyle w:val="Hyperlink"/>
                </w:rPr>
                <w:t>Hammamet</w:t>
              </w:r>
              <w:proofErr w:type="spellEnd"/>
              <w:r w:rsidR="00D80052">
                <w:rPr>
                  <w:rStyle w:val="Hyperlink"/>
                </w:rPr>
                <w:t>, 2016) - Strengthening electronic working methods for the work of the ITU Telecommunication Standardization Sector</w:t>
              </w:r>
            </w:hyperlink>
          </w:p>
          <w:p w14:paraId="586FBFD8" w14:textId="77777777" w:rsidR="00D80052" w:rsidRPr="001F0424" w:rsidRDefault="00D80052" w:rsidP="00E42034">
            <w:pPr>
              <w:pStyle w:val="Call"/>
              <w:spacing w:before="120"/>
              <w:rPr>
                <w:strike/>
                <w:sz w:val="22"/>
                <w:szCs w:val="20"/>
                <w:highlight w:val="cyan"/>
              </w:rPr>
            </w:pPr>
            <w:r w:rsidRPr="001F0424">
              <w:rPr>
                <w:strike/>
                <w:highlight w:val="cyan"/>
              </w:rPr>
              <w:t>instructs</w:t>
            </w:r>
          </w:p>
          <w:p w14:paraId="521FB648" w14:textId="77777777" w:rsidR="00D80052" w:rsidRPr="00B62062" w:rsidRDefault="00D80052" w:rsidP="00D80052">
            <w:pPr>
              <w:keepNext/>
              <w:rPr>
                <w:sz w:val="22"/>
                <w:szCs w:val="20"/>
                <w:highlight w:val="cyan"/>
                <w:lang w:eastAsia="en-US"/>
              </w:rPr>
            </w:pPr>
            <w:r w:rsidRPr="001F0424">
              <w:rPr>
                <w:strike/>
                <w:highlight w:val="cyan"/>
              </w:rPr>
              <w:t>2</w:t>
            </w:r>
            <w:r w:rsidRPr="001F0424">
              <w:rPr>
                <w:strike/>
                <w:highlight w:val="cyan"/>
              </w:rPr>
              <w:tab/>
              <w:t>TSAG to continue to:</w:t>
            </w:r>
          </w:p>
          <w:p w14:paraId="25A0C8D1" w14:textId="77777777" w:rsidR="00D80052" w:rsidRPr="001F0424" w:rsidRDefault="00D80052" w:rsidP="00D80052">
            <w:pPr>
              <w:pStyle w:val="enumlev1"/>
              <w:rPr>
                <w:dstrike/>
                <w:highlight w:val="green"/>
              </w:rPr>
            </w:pPr>
            <w:r w:rsidRPr="001F0424">
              <w:rPr>
                <w:dstrike/>
                <w:highlight w:val="green"/>
              </w:rPr>
              <w:t>•</w:t>
            </w:r>
            <w:r w:rsidRPr="001F0424">
              <w:rPr>
                <w:dstrike/>
                <w:highlight w:val="green"/>
              </w:rPr>
              <w:tab/>
              <w:t>act as the point of contact between the ITU</w:t>
            </w:r>
            <w:r w:rsidRPr="001F0424">
              <w:rPr>
                <w:dstrike/>
                <w:highlight w:val="green"/>
              </w:rPr>
              <w:noBreakHyphen/>
              <w:t xml:space="preserve">T membership and TSB on EWM matters, in particular providing feedback and advice on the contents, prioritization and implementation of the Action </w:t>
            </w:r>
            <w:proofErr w:type="gramStart"/>
            <w:r w:rsidRPr="001F0424">
              <w:rPr>
                <w:dstrike/>
                <w:highlight w:val="green"/>
              </w:rPr>
              <w:t>Plan;</w:t>
            </w:r>
            <w:proofErr w:type="gramEnd"/>
          </w:p>
          <w:p w14:paraId="2444B98B" w14:textId="77777777" w:rsidR="00D80052" w:rsidRPr="001F0424" w:rsidRDefault="00D80052" w:rsidP="00D80052">
            <w:pPr>
              <w:pStyle w:val="enumlev1"/>
              <w:rPr>
                <w:strike/>
              </w:rPr>
            </w:pPr>
            <w:r w:rsidRPr="001F0424">
              <w:rPr>
                <w:strike/>
                <w:highlight w:val="cyan"/>
              </w:rPr>
              <w:t>•</w:t>
            </w:r>
            <w:r w:rsidRPr="001F0424">
              <w:rPr>
                <w:strike/>
                <w:highlight w:val="cyan"/>
              </w:rPr>
              <w:tab/>
              <w:t xml:space="preserve">identify user needs and plan the introduction of suitable measures through appropriate subgroups and pilot </w:t>
            </w:r>
            <w:proofErr w:type="gramStart"/>
            <w:r w:rsidRPr="001F0424">
              <w:rPr>
                <w:strike/>
                <w:highlight w:val="cyan"/>
              </w:rPr>
              <w:t>programmes;</w:t>
            </w:r>
            <w:proofErr w:type="gramEnd"/>
          </w:p>
          <w:p w14:paraId="7B8EC523" w14:textId="77777777" w:rsidR="00D80052" w:rsidRPr="003D35A5" w:rsidRDefault="00D80052" w:rsidP="00D80052">
            <w:pPr>
              <w:pStyle w:val="enumlev1"/>
              <w:rPr>
                <w:dstrike/>
              </w:rPr>
            </w:pPr>
            <w:r w:rsidRPr="003D35A5">
              <w:rPr>
                <w:strike/>
                <w:highlight w:val="green"/>
              </w:rPr>
              <w:t>•</w:t>
            </w:r>
            <w:r w:rsidRPr="003D35A5">
              <w:rPr>
                <w:strike/>
                <w:highlight w:val="green"/>
              </w:rPr>
              <w:tab/>
              <w:t xml:space="preserve">request study group chairmen to identify EWM </w:t>
            </w:r>
            <w:proofErr w:type="gramStart"/>
            <w:r w:rsidRPr="003D35A5">
              <w:rPr>
                <w:strike/>
                <w:highlight w:val="green"/>
              </w:rPr>
              <w:t>liaisons;</w:t>
            </w:r>
            <w:proofErr w:type="gramEnd"/>
          </w:p>
          <w:p w14:paraId="2F2DC009" w14:textId="77777777" w:rsidR="00D80052" w:rsidRPr="001F0424" w:rsidRDefault="00D80052" w:rsidP="00D80052">
            <w:pPr>
              <w:pStyle w:val="enumlev1"/>
              <w:rPr>
                <w:dstrike/>
                <w:highlight w:val="green"/>
              </w:rPr>
            </w:pPr>
            <w:r>
              <w:t>•</w:t>
            </w:r>
            <w:r>
              <w:tab/>
            </w:r>
            <w:r w:rsidRPr="001F0424">
              <w:rPr>
                <w:dstrike/>
                <w:highlight w:val="green"/>
              </w:rPr>
              <w:t>encourage participation by all participants in the work of ITU</w:t>
            </w:r>
            <w:r w:rsidRPr="001F0424">
              <w:rPr>
                <w:dstrike/>
                <w:highlight w:val="green"/>
              </w:rPr>
              <w:noBreakHyphen/>
              <w:t xml:space="preserve">T, especially EWM experts from TSAG, the study groups, TSB and appropriate ITU Bureaux and </w:t>
            </w:r>
            <w:proofErr w:type="gramStart"/>
            <w:r w:rsidRPr="001F0424">
              <w:rPr>
                <w:dstrike/>
                <w:highlight w:val="green"/>
              </w:rPr>
              <w:t>departments;</w:t>
            </w:r>
            <w:proofErr w:type="gramEnd"/>
          </w:p>
          <w:p w14:paraId="26D0EB10" w14:textId="092CD78A" w:rsidR="00D80052" w:rsidRDefault="00D80052" w:rsidP="00D80052">
            <w:pPr>
              <w:pStyle w:val="Heading3"/>
              <w:keepNext w:val="0"/>
              <w:keepLines w:val="0"/>
              <w:spacing w:before="120"/>
              <w:ind w:left="0" w:firstLine="0"/>
            </w:pPr>
            <w:r w:rsidRPr="001F0424">
              <w:rPr>
                <w:dstrike/>
                <w:highlight w:val="green"/>
              </w:rPr>
              <w:t>•</w:t>
            </w:r>
            <w:r w:rsidRPr="001F0424">
              <w:rPr>
                <w:dstrike/>
                <w:highlight w:val="green"/>
              </w:rPr>
              <w:tab/>
            </w:r>
            <w:r w:rsidRPr="001F0424">
              <w:rPr>
                <w:b w:val="0"/>
                <w:bCs/>
                <w:dstrike/>
                <w:highlight w:val="green"/>
              </w:rPr>
              <w:t>continue its work electronically outside TSAG meetings as necessary to carry out its objectives.</w:t>
            </w:r>
          </w:p>
        </w:tc>
      </w:tr>
    </w:tbl>
    <w:p w14:paraId="4D41E644" w14:textId="5C1CE8BF" w:rsidR="00580BD0" w:rsidRPr="003F3D62" w:rsidRDefault="00580BD0" w:rsidP="003F3D62">
      <w:pPr>
        <w:tabs>
          <w:tab w:val="left" w:pos="1134"/>
          <w:tab w:val="left" w:pos="1871"/>
          <w:tab w:val="left" w:pos="2268"/>
        </w:tabs>
        <w:spacing w:before="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3F3D62" w:rsidRPr="005410F4" w14:paraId="7FF81DE2" w14:textId="77777777" w:rsidTr="00790F35">
        <w:tc>
          <w:tcPr>
            <w:tcW w:w="9634" w:type="dxa"/>
            <w:gridSpan w:val="3"/>
            <w:shd w:val="clear" w:color="auto" w:fill="E7E6E6" w:themeFill="background2"/>
          </w:tcPr>
          <w:p w14:paraId="21FCF2B7" w14:textId="485E0C29" w:rsidR="003F3D62" w:rsidRPr="00855447" w:rsidRDefault="003F3D62" w:rsidP="00790F35">
            <w:pPr>
              <w:pStyle w:val="Tabletext"/>
              <w:keepNext/>
              <w:rPr>
                <w:b/>
                <w:bCs/>
                <w:szCs w:val="22"/>
              </w:rPr>
            </w:pPr>
            <w:r>
              <w:rPr>
                <w:b/>
                <w:bCs/>
                <w:szCs w:val="22"/>
              </w:rPr>
              <w:t>TSAG</w:t>
            </w:r>
            <w:r w:rsidRPr="00855447">
              <w:rPr>
                <w:b/>
                <w:bCs/>
                <w:szCs w:val="22"/>
              </w:rPr>
              <w:t xml:space="preserve"> action plan</w:t>
            </w:r>
            <w:r>
              <w:rPr>
                <w:b/>
                <w:bCs/>
                <w:szCs w:val="22"/>
              </w:rPr>
              <w:t xml:space="preserve"> </w:t>
            </w:r>
            <w:r w:rsidRPr="007916D7">
              <w:rPr>
                <w:szCs w:val="22"/>
              </w:rPr>
              <w:t>(</w:t>
            </w:r>
            <w:hyperlink r:id="rId34" w:history="1">
              <w:r w:rsidRPr="007916D7">
                <w:rPr>
                  <w:rStyle w:val="Hyperlink"/>
                  <w:szCs w:val="22"/>
                </w:rPr>
                <w:t>TD6</w:t>
              </w:r>
              <w:r>
                <w:rPr>
                  <w:rStyle w:val="Hyperlink"/>
                  <w:szCs w:val="22"/>
                </w:rPr>
                <w:t>5</w:t>
              </w:r>
              <w:r>
                <w:rPr>
                  <w:rStyle w:val="Hyperlink"/>
                </w:rPr>
                <w:t>R1</w:t>
              </w:r>
            </w:hyperlink>
            <w:r w:rsidR="00295678" w:rsidRPr="00295678">
              <w:rPr>
                <w:rStyle w:val="Hyperlink"/>
                <w:color w:val="auto"/>
                <w:u w:val="none"/>
              </w:rPr>
              <w:t xml:space="preserve">, </w:t>
            </w:r>
            <w:hyperlink r:id="rId35" w:history="1">
              <w:r w:rsidR="00295678" w:rsidRPr="00295678">
                <w:rPr>
                  <w:rStyle w:val="Hyperlink"/>
                </w:rPr>
                <w:t>TD191</w:t>
              </w:r>
            </w:hyperlink>
            <w:r w:rsidRPr="007916D7">
              <w:rPr>
                <w:szCs w:val="22"/>
              </w:rPr>
              <w:t>)</w:t>
            </w:r>
          </w:p>
        </w:tc>
      </w:tr>
      <w:tr w:rsidR="003F3D62" w:rsidRPr="004B5DFB" w14:paraId="34F4617D" w14:textId="77777777" w:rsidTr="00790F35">
        <w:tc>
          <w:tcPr>
            <w:tcW w:w="851" w:type="dxa"/>
            <w:shd w:val="clear" w:color="auto" w:fill="E7E6E6" w:themeFill="background2"/>
          </w:tcPr>
          <w:p w14:paraId="32901DCC" w14:textId="77777777" w:rsidR="003F3D62" w:rsidRPr="004B5DFB" w:rsidRDefault="003F3D62" w:rsidP="00790F35">
            <w:pPr>
              <w:pStyle w:val="Tabletext"/>
              <w:rPr>
                <w:dstrike/>
                <w:szCs w:val="22"/>
                <w:highlight w:val="green"/>
              </w:rPr>
            </w:pPr>
            <w:r w:rsidRPr="004B5DFB">
              <w:rPr>
                <w:dstrike/>
                <w:szCs w:val="22"/>
                <w:highlight w:val="green"/>
              </w:rPr>
              <w:t>73-07</w:t>
            </w:r>
          </w:p>
        </w:tc>
        <w:tc>
          <w:tcPr>
            <w:tcW w:w="7366" w:type="dxa"/>
            <w:shd w:val="clear" w:color="auto" w:fill="E7E6E6" w:themeFill="background2"/>
          </w:tcPr>
          <w:p w14:paraId="5DD3E3F0" w14:textId="77777777" w:rsidR="003F3D62" w:rsidRPr="004B5DFB" w:rsidRDefault="003F3D62" w:rsidP="00790F35">
            <w:pPr>
              <w:pStyle w:val="Tabletext"/>
              <w:rPr>
                <w:dstrike/>
                <w:szCs w:val="22"/>
                <w:highlight w:val="green"/>
              </w:rPr>
            </w:pPr>
            <w:r w:rsidRPr="004B5DFB">
              <w:rPr>
                <w:dstrike/>
                <w:szCs w:val="22"/>
                <w:highlight w:val="green"/>
              </w:rPr>
              <w:t>TSAG to consider revision of working methods to reduce climate change impact (instructs TSAG 3)</w:t>
            </w:r>
          </w:p>
        </w:tc>
        <w:tc>
          <w:tcPr>
            <w:tcW w:w="1417" w:type="dxa"/>
            <w:shd w:val="clear" w:color="auto" w:fill="E7E6E6" w:themeFill="background2"/>
          </w:tcPr>
          <w:p w14:paraId="24DC5D4F" w14:textId="77777777" w:rsidR="003F3D62" w:rsidRPr="004B5DFB" w:rsidRDefault="003F3D62" w:rsidP="00790F35">
            <w:pPr>
              <w:pStyle w:val="Tabletext"/>
              <w:rPr>
                <w:dstrike/>
                <w:szCs w:val="22"/>
              </w:rPr>
            </w:pPr>
            <w:r w:rsidRPr="004B5DFB">
              <w:rPr>
                <w:dstrike/>
                <w:szCs w:val="22"/>
                <w:highlight w:val="green"/>
              </w:rPr>
              <w:t>For RG-WM</w:t>
            </w:r>
          </w:p>
        </w:tc>
      </w:tr>
    </w:tbl>
    <w:p w14:paraId="14AF3E7D" w14:textId="77777777" w:rsidR="003F3D62" w:rsidRPr="003F3D62" w:rsidRDefault="003F3D62" w:rsidP="003F3D62">
      <w:pPr>
        <w:spacing w:before="0"/>
        <w:rPr>
          <w:b/>
          <w:bCs/>
        </w:rPr>
      </w:pPr>
    </w:p>
    <w:tbl>
      <w:tblPr>
        <w:tblStyle w:val="TableGrid"/>
        <w:tblW w:w="0" w:type="auto"/>
        <w:tblLook w:val="04A0" w:firstRow="1" w:lastRow="0" w:firstColumn="1" w:lastColumn="0" w:noHBand="0" w:noVBand="1"/>
      </w:tblPr>
      <w:tblGrid>
        <w:gridCol w:w="9629"/>
      </w:tblGrid>
      <w:tr w:rsidR="001C1053" w:rsidRPr="004B5DFB" w14:paraId="443F84D0" w14:textId="77777777" w:rsidTr="002A462E">
        <w:tc>
          <w:tcPr>
            <w:tcW w:w="9629" w:type="dxa"/>
          </w:tcPr>
          <w:p w14:paraId="226BDCBD" w14:textId="28FC7D8E" w:rsidR="001C1053" w:rsidRPr="004B5DFB" w:rsidRDefault="00621A58" w:rsidP="00967A92">
            <w:pPr>
              <w:tabs>
                <w:tab w:val="left" w:pos="1134"/>
                <w:tab w:val="left" w:pos="1871"/>
                <w:tab w:val="left" w:pos="2268"/>
              </w:tabs>
              <w:spacing w:before="0"/>
              <w:rPr>
                <w:dstrike/>
                <w:highlight w:val="green"/>
              </w:rPr>
            </w:pPr>
            <w:hyperlink r:id="rId36" w:history="1">
              <w:r w:rsidR="001C1053" w:rsidRPr="004B5DFB">
                <w:rPr>
                  <w:rStyle w:val="Hyperlink"/>
                  <w:dstrike/>
                  <w:highlight w:val="green"/>
                </w:rPr>
                <w:t>Resolution 73 (Rev. Geneva, 2022) - Information and communication technologies, environment, climate change and circular economy</w:t>
              </w:r>
            </w:hyperlink>
          </w:p>
          <w:p w14:paraId="1EFFFC1B" w14:textId="77777777" w:rsidR="001C1053" w:rsidRPr="004B5DFB" w:rsidRDefault="001C1053" w:rsidP="00E42034">
            <w:pPr>
              <w:pStyle w:val="Call"/>
              <w:spacing w:before="120"/>
              <w:rPr>
                <w:dstrike/>
                <w:sz w:val="22"/>
                <w:szCs w:val="20"/>
                <w:highlight w:val="green"/>
              </w:rPr>
            </w:pPr>
            <w:r w:rsidRPr="004B5DFB">
              <w:rPr>
                <w:dstrike/>
                <w:highlight w:val="green"/>
              </w:rPr>
              <w:t>instructs the Telecommunication Standardization Advisory Group</w:t>
            </w:r>
          </w:p>
          <w:p w14:paraId="5D77492F" w14:textId="77777777" w:rsidR="001C1053" w:rsidRPr="004B5DFB" w:rsidRDefault="001C1053" w:rsidP="002A462E">
            <w:pPr>
              <w:rPr>
                <w:dstrike/>
                <w:sz w:val="22"/>
                <w:szCs w:val="20"/>
                <w:lang w:eastAsia="en-US"/>
              </w:rPr>
            </w:pPr>
            <w:r w:rsidRPr="004B5DFB">
              <w:rPr>
                <w:dstrike/>
                <w:highlight w:val="green"/>
              </w:rPr>
              <w:t>3</w:t>
            </w:r>
            <w:r w:rsidRPr="004B5DFB">
              <w:rPr>
                <w:dstrike/>
                <w:highlight w:val="green"/>
              </w:rPr>
              <w:tab/>
              <w:t xml:space="preserve">to </w:t>
            </w:r>
            <w:r w:rsidRPr="004B5DFB">
              <w:rPr>
                <w:dstrike/>
                <w:highlight w:val="green"/>
                <w:u w:val="single"/>
              </w:rPr>
              <w:t>consider further possible changes to working procedures</w:t>
            </w:r>
            <w:r w:rsidRPr="004B5DFB">
              <w:rPr>
                <w:dstrike/>
                <w:highlight w:val="green"/>
              </w:rPr>
              <w:t xml:space="preserve"> </w:t>
            </w:r>
            <w:proofErr w:type="gramStart"/>
            <w:r w:rsidRPr="004B5DFB">
              <w:rPr>
                <w:dstrike/>
                <w:highlight w:val="green"/>
              </w:rPr>
              <w:t>in order to</w:t>
            </w:r>
            <w:proofErr w:type="gramEnd"/>
            <w:r w:rsidRPr="004B5DFB">
              <w:rPr>
                <w:dstrike/>
                <w:highlight w:val="green"/>
              </w:rPr>
              <w:t xml:space="preserve"> meet the objective of this resolution, including extending the use of electronic working methods to reduce the impact on climate change, such as paperless meetings, virtual conferencing, teleworking, etc.,</w:t>
            </w:r>
          </w:p>
        </w:tc>
      </w:tr>
    </w:tbl>
    <w:p w14:paraId="53541C27" w14:textId="77777777" w:rsidR="00821024" w:rsidRDefault="00821024" w:rsidP="00821024">
      <w:pPr>
        <w:tabs>
          <w:tab w:val="left" w:pos="1134"/>
          <w:tab w:val="left" w:pos="1871"/>
          <w:tab w:val="left" w:pos="2268"/>
        </w:tabs>
        <w:spacing w:before="0"/>
      </w:pPr>
      <w:bookmarkStart w:id="17" w:name="_Toc111637297"/>
    </w:p>
    <w:p w14:paraId="0100AB38" w14:textId="68EFD1E5" w:rsidR="00821024" w:rsidRDefault="00621A58" w:rsidP="00B0774A">
      <w:pPr>
        <w:keepNext/>
        <w:tabs>
          <w:tab w:val="left" w:pos="1134"/>
          <w:tab w:val="left" w:pos="1871"/>
          <w:tab w:val="left" w:pos="2268"/>
        </w:tabs>
        <w:spacing w:after="120"/>
      </w:pPr>
      <w:hyperlink r:id="rId37" w:history="1">
        <w:r w:rsidR="00821024">
          <w:rPr>
            <w:rStyle w:val="Hyperlink"/>
          </w:rPr>
          <w:t>WTSA-20</w:t>
        </w:r>
        <w:r w:rsidR="00821024" w:rsidRPr="00967A92">
          <w:rPr>
            <w:rStyle w:val="Hyperlink"/>
          </w:rPr>
          <w:t xml:space="preserve"> Proceedings</w:t>
        </w:r>
      </w:hyperlink>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14:paraId="4492007E" w14:textId="77777777" w:rsidTr="00B0774A">
        <w:tc>
          <w:tcPr>
            <w:tcW w:w="9629" w:type="dxa"/>
          </w:tcPr>
          <w:bookmarkEnd w:id="17"/>
          <w:p w14:paraId="3029AECD" w14:textId="7AB258AA" w:rsidR="00B0774A" w:rsidRDefault="00CA3A3E" w:rsidP="00BB445A">
            <w:pPr>
              <w:pStyle w:val="Heading3"/>
              <w:keepNext w:val="0"/>
              <w:keepLines w:val="0"/>
              <w:spacing w:before="40"/>
            </w:pPr>
            <w:r>
              <w:t>2.2.2</w:t>
            </w:r>
            <w:r>
              <w:tab/>
            </w:r>
            <w:r w:rsidR="00B0774A">
              <w:t>Draft new Resolution [ECP-3] – Development of standards that are machine applicable, readable and transferable (SMART) in ITU-T</w:t>
            </w:r>
          </w:p>
          <w:p w14:paraId="4A23BDD2" w14:textId="77777777" w:rsidR="00B0774A" w:rsidRDefault="00B0774A" w:rsidP="00B0774A">
            <w:pPr>
              <w:tabs>
                <w:tab w:val="left" w:pos="1134"/>
                <w:tab w:val="left" w:pos="1871"/>
                <w:tab w:val="left" w:pos="2268"/>
              </w:tabs>
            </w:pPr>
            <w:r>
              <w:t xml:space="preserve">CEPT proposal in </w:t>
            </w:r>
            <w:hyperlink r:id="rId38" w:history="1">
              <w:r>
                <w:rPr>
                  <w:rStyle w:val="Hyperlink"/>
                </w:rPr>
                <w:t>EUR/38A35/1</w:t>
              </w:r>
            </w:hyperlink>
            <w:r>
              <w:t xml:space="preserve"> proposed a new Resolution on '</w:t>
            </w:r>
            <w:r>
              <w:rPr>
                <w:bCs/>
              </w:rPr>
              <w:t xml:space="preserve">Development of standards that are machine applicable, readable and transferable (SMART) in ITU-T' to </w:t>
            </w:r>
            <w: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Default="00B0774A" w:rsidP="00B0774A">
            <w:pPr>
              <w:tabs>
                <w:tab w:val="left" w:pos="1134"/>
                <w:tab w:val="left" w:pos="1871"/>
                <w:tab w:val="left" w:pos="2268"/>
              </w:tabs>
            </w:pPr>
            <w:r>
              <w:lastRenderedPageBreak/>
              <w:t xml:space="preserve">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Pr="007C22E8" w:rsidRDefault="00621A58" w:rsidP="00CA3A3E">
      <w:pPr>
        <w:keepNext/>
        <w:tabs>
          <w:tab w:val="left" w:pos="1134"/>
          <w:tab w:val="left" w:pos="1871"/>
          <w:tab w:val="left" w:pos="2268"/>
        </w:tabs>
        <w:spacing w:after="120"/>
      </w:pPr>
      <w:hyperlink r:id="rId39" w:history="1">
        <w:r w:rsidR="00F01382"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40"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E71739" w14:paraId="471BDF5A" w14:textId="77777777" w:rsidTr="00F246E6">
        <w:tc>
          <w:tcPr>
            <w:tcW w:w="9629" w:type="dxa"/>
          </w:tcPr>
          <w:p w14:paraId="162E20FE" w14:textId="77777777" w:rsidR="00F246E6" w:rsidRPr="001F0424" w:rsidRDefault="00F246E6" w:rsidP="00CA3A3E">
            <w:pPr>
              <w:pStyle w:val="Heading1"/>
              <w:keepNext w:val="0"/>
              <w:keepLines w:val="0"/>
              <w:spacing w:before="40"/>
              <w:rPr>
                <w:strike/>
                <w:highlight w:val="cyan"/>
              </w:rPr>
            </w:pPr>
            <w:bookmarkStart w:id="18" w:name="_Toc111637212"/>
            <w:r w:rsidRPr="001F0424">
              <w:rPr>
                <w:strike/>
                <w:highlight w:val="cyan"/>
              </w:rPr>
              <w:t>6</w:t>
            </w:r>
            <w:r w:rsidRPr="001F0424">
              <w:rPr>
                <w:strike/>
                <w:highlight w:val="cyan"/>
              </w:rPr>
              <w:tab/>
              <w:t>Draft new Resolution [IAP-3], Use of in-person and virtual options on an equal footing in the activities of the ITU Telecommunication Standardization Sector</w:t>
            </w:r>
            <w:bookmarkEnd w:id="18"/>
          </w:p>
          <w:p w14:paraId="02B480AD" w14:textId="77777777" w:rsidR="00F246E6" w:rsidRPr="001F0424" w:rsidRDefault="00F246E6" w:rsidP="00F246E6">
            <w:pPr>
              <w:rPr>
                <w:strike/>
                <w:szCs w:val="22"/>
                <w:highlight w:val="cyan"/>
              </w:rPr>
            </w:pPr>
            <w:r w:rsidRPr="001F0424">
              <w:rPr>
                <w:strike/>
                <w:szCs w:val="22"/>
                <w:highlight w:val="cyan"/>
              </w:rPr>
              <w:t xml:space="preserve">A representative from Uruguay, on behalf of CITEL, presented Document </w:t>
            </w:r>
            <w:hyperlink r:id="rId41" w:history="1">
              <w:r w:rsidRPr="001F0424">
                <w:rPr>
                  <w:rStyle w:val="Hyperlink"/>
                  <w:strike/>
                  <w:szCs w:val="22"/>
                  <w:highlight w:val="cyan"/>
                </w:rPr>
                <w:t>C39 Add.23</w:t>
              </w:r>
            </w:hyperlink>
            <w:r w:rsidRPr="001F0424">
              <w:rPr>
                <w:strike/>
                <w:szCs w:val="22"/>
                <w:highlight w:val="cyan"/>
              </w:rPr>
              <w:t xml:space="preserve"> (ref. </w:t>
            </w:r>
            <w:hyperlink r:id="rId42" w:history="1">
              <w:r w:rsidRPr="001F0424">
                <w:rPr>
                  <w:rStyle w:val="Hyperlink"/>
                  <w:strike/>
                  <w:szCs w:val="22"/>
                  <w:highlight w:val="cyan"/>
                </w:rPr>
                <w:t>IAP/39A32/1</w:t>
              </w:r>
            </w:hyperlink>
            <w:r w:rsidRPr="001F0424">
              <w:rPr>
                <w:strike/>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1F0424" w:rsidRDefault="00F246E6" w:rsidP="00F246E6">
            <w:pPr>
              <w:rPr>
                <w:strike/>
                <w:szCs w:val="20"/>
                <w:highlight w:val="cyan"/>
              </w:rPr>
            </w:pPr>
            <w:r w:rsidRPr="001F0424">
              <w:rPr>
                <w:strike/>
                <w:highlight w:val="cyan"/>
              </w:rPr>
              <w:t>The Plenary was conscious that the technical aspects concerning (electronic) working methods are addressed in Committee 3 and in Working Group 3A pertaining to WTSA Resolution 32.</w:t>
            </w:r>
          </w:p>
          <w:p w14:paraId="1587486D" w14:textId="77777777" w:rsidR="00F246E6" w:rsidRPr="001F0424" w:rsidRDefault="00F246E6" w:rsidP="00F246E6">
            <w:pPr>
              <w:rPr>
                <w:strike/>
                <w:highlight w:val="cyan"/>
              </w:rPr>
            </w:pPr>
            <w:r w:rsidRPr="001F0424">
              <w:rPr>
                <w:strike/>
                <w:highlight w:val="cyan"/>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7C22E8" w:rsidRDefault="00F246E6" w:rsidP="00BB445A">
            <w:pPr>
              <w:rPr>
                <w:highlight w:val="cyan"/>
              </w:rPr>
            </w:pPr>
            <w:r w:rsidRPr="001F0424">
              <w:rPr>
                <w:strike/>
                <w:highlight w:val="cyan"/>
              </w:rP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Pr="00E71739" w:rsidRDefault="0060184E" w:rsidP="00360541">
      <w:pPr>
        <w:spacing w:before="0"/>
        <w:rPr>
          <w:b/>
          <w:bCs/>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E71739" w14:paraId="780589B2" w14:textId="77777777" w:rsidTr="004D06AB">
        <w:tc>
          <w:tcPr>
            <w:tcW w:w="9634" w:type="dxa"/>
            <w:gridSpan w:val="3"/>
            <w:shd w:val="clear" w:color="auto" w:fill="E7E6E6" w:themeFill="background2"/>
          </w:tcPr>
          <w:p w14:paraId="697992E7" w14:textId="5B056D3D" w:rsidR="003336B7" w:rsidRPr="007C22E8" w:rsidRDefault="003336B7" w:rsidP="005E2598">
            <w:pPr>
              <w:pStyle w:val="Tabletext"/>
              <w:keepNext/>
              <w:rPr>
                <w:b/>
                <w:bCs/>
                <w:szCs w:val="22"/>
              </w:rPr>
            </w:pPr>
            <w:r w:rsidRPr="007C22E8">
              <w:rPr>
                <w:b/>
                <w:bCs/>
                <w:szCs w:val="22"/>
              </w:rPr>
              <w:t>TSAG action plan</w:t>
            </w:r>
            <w:r w:rsidRPr="007C22E8">
              <w:rPr>
                <w:szCs w:val="22"/>
              </w:rPr>
              <w:t xml:space="preserve"> (</w:t>
            </w:r>
            <w:hyperlink r:id="rId43" w:history="1">
              <w:r w:rsidRPr="007C22E8">
                <w:rPr>
                  <w:rStyle w:val="Hyperlink"/>
                  <w:szCs w:val="22"/>
                </w:rPr>
                <w:t>TD65R</w:t>
              </w:r>
              <w:r w:rsidRPr="007C22E8">
                <w:rPr>
                  <w:rStyle w:val="Hyperlink"/>
                </w:rPr>
                <w:t>1</w:t>
              </w:r>
            </w:hyperlink>
            <w:r w:rsidR="00295678" w:rsidRPr="007C22E8">
              <w:rPr>
                <w:rStyle w:val="Hyperlink"/>
                <w:color w:val="auto"/>
                <w:u w:val="none"/>
              </w:rPr>
              <w:t xml:space="preserve">, </w:t>
            </w:r>
            <w:hyperlink r:id="rId44" w:history="1">
              <w:r w:rsidR="00295678" w:rsidRPr="007C22E8">
                <w:rPr>
                  <w:rStyle w:val="Hyperlink"/>
                </w:rPr>
                <w:t>TD191</w:t>
              </w:r>
            </w:hyperlink>
            <w:r w:rsidRPr="007C22E8">
              <w:rPr>
                <w:szCs w:val="22"/>
              </w:rPr>
              <w:t>)</w:t>
            </w:r>
          </w:p>
        </w:tc>
      </w:tr>
      <w:tr w:rsidR="005E2598" w:rsidRPr="0060401A" w14:paraId="2A4300D2" w14:textId="77777777" w:rsidTr="004D06AB">
        <w:tc>
          <w:tcPr>
            <w:tcW w:w="848" w:type="dxa"/>
            <w:shd w:val="clear" w:color="auto" w:fill="E7E6E6" w:themeFill="background2"/>
          </w:tcPr>
          <w:p w14:paraId="01FE886D" w14:textId="3D612FD3" w:rsidR="005E2598" w:rsidRPr="001F0424" w:rsidRDefault="005E2598" w:rsidP="005E2598">
            <w:pPr>
              <w:pStyle w:val="Tabletext"/>
              <w:keepLines/>
              <w:rPr>
                <w:strike/>
                <w:szCs w:val="22"/>
                <w:highlight w:val="cyan"/>
              </w:rPr>
            </w:pPr>
            <w:r w:rsidRPr="001F0424">
              <w:rPr>
                <w:strike/>
                <w:szCs w:val="22"/>
                <w:highlight w:val="cyan"/>
              </w:rPr>
              <w:t>22-26</w:t>
            </w:r>
          </w:p>
        </w:tc>
        <w:tc>
          <w:tcPr>
            <w:tcW w:w="7369" w:type="dxa"/>
            <w:shd w:val="clear" w:color="auto" w:fill="E7E6E6" w:themeFill="background2"/>
          </w:tcPr>
          <w:p w14:paraId="1CC45F3E" w14:textId="0EC2DAC1" w:rsidR="005E2598" w:rsidRPr="001F0424" w:rsidRDefault="005E2598" w:rsidP="005E2598">
            <w:pPr>
              <w:pStyle w:val="Tabletext"/>
              <w:keepLines/>
              <w:rPr>
                <w:strike/>
                <w:szCs w:val="22"/>
                <w:highlight w:val="cyan"/>
              </w:rPr>
            </w:pPr>
            <w:r w:rsidRPr="001F0424">
              <w:rPr>
                <w:strike/>
                <w:szCs w:val="22"/>
                <w:highlight w:val="cyan"/>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1F0424" w:rsidRDefault="005E2598" w:rsidP="005E2598">
            <w:pPr>
              <w:pStyle w:val="Tabletext"/>
              <w:keepLines/>
              <w:rPr>
                <w:strike/>
                <w:szCs w:val="22"/>
                <w:highlight w:val="cyan"/>
              </w:rPr>
            </w:pPr>
            <w:r w:rsidRPr="001F0424">
              <w:rPr>
                <w:strike/>
                <w:szCs w:val="22"/>
                <w:highlight w:val="cyan"/>
              </w:rPr>
              <w:t>For RG-WM</w:t>
            </w:r>
          </w:p>
        </w:tc>
      </w:tr>
      <w:tr w:rsidR="005E2598" w:rsidRPr="00E71739" w14:paraId="6FB4F924" w14:textId="77777777" w:rsidTr="004D06AB">
        <w:tc>
          <w:tcPr>
            <w:tcW w:w="848" w:type="dxa"/>
            <w:shd w:val="clear" w:color="auto" w:fill="E7E6E6" w:themeFill="background2"/>
          </w:tcPr>
          <w:p w14:paraId="7F58249E" w14:textId="250C9C88" w:rsidR="005E2598" w:rsidRPr="001F0424" w:rsidRDefault="005E2598" w:rsidP="005E2598">
            <w:pPr>
              <w:pStyle w:val="Tabletext"/>
              <w:keepLines/>
              <w:rPr>
                <w:strike/>
                <w:szCs w:val="22"/>
                <w:highlight w:val="cyan"/>
              </w:rPr>
            </w:pPr>
            <w:r w:rsidRPr="001F0424">
              <w:rPr>
                <w:strike/>
                <w:szCs w:val="22"/>
                <w:highlight w:val="cyan"/>
              </w:rPr>
              <w:t>22-27</w:t>
            </w:r>
          </w:p>
        </w:tc>
        <w:tc>
          <w:tcPr>
            <w:tcW w:w="7369" w:type="dxa"/>
            <w:shd w:val="clear" w:color="auto" w:fill="E7E6E6" w:themeFill="background2"/>
          </w:tcPr>
          <w:p w14:paraId="7381C98A" w14:textId="13B92CF2" w:rsidR="005E2598" w:rsidRPr="001F0424" w:rsidRDefault="005E2598" w:rsidP="005E2598">
            <w:pPr>
              <w:pStyle w:val="Tabletext"/>
              <w:keepLines/>
              <w:rPr>
                <w:strike/>
                <w:szCs w:val="22"/>
                <w:highlight w:val="cyan"/>
              </w:rPr>
            </w:pPr>
            <w:r w:rsidRPr="001F0424">
              <w:rPr>
                <w:strike/>
                <w:szCs w:val="22"/>
                <w:highlight w:val="cyan"/>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1F0424">
              <w:rPr>
                <w:strike/>
                <w:szCs w:val="22"/>
                <w:highlight w:val="cyan"/>
              </w:rPr>
              <w:t>in regard to</w:t>
            </w:r>
            <w:proofErr w:type="gramEnd"/>
            <w:r w:rsidRPr="001F0424">
              <w:rPr>
                <w:strike/>
                <w:szCs w:val="22"/>
                <w:highlight w:val="cyan"/>
              </w:rPr>
              <w:t xml:space="preserve">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1F0424" w:rsidRDefault="005E2598" w:rsidP="005E2598">
            <w:pPr>
              <w:pStyle w:val="Tabletext"/>
              <w:keepLines/>
              <w:rPr>
                <w:strike/>
                <w:szCs w:val="22"/>
                <w:highlight w:val="cyan"/>
              </w:rPr>
            </w:pPr>
            <w:r w:rsidRPr="001F0424">
              <w:rPr>
                <w:strike/>
                <w:szCs w:val="22"/>
                <w:highlight w:val="cyan"/>
              </w:rPr>
              <w:t>For RG-WM</w:t>
            </w:r>
          </w:p>
        </w:tc>
      </w:tr>
    </w:tbl>
    <w:p w14:paraId="49194504" w14:textId="77777777" w:rsidR="003336B7" w:rsidRPr="00E71739" w:rsidRDefault="003336B7" w:rsidP="00360541">
      <w:pPr>
        <w:spacing w:before="0"/>
        <w:rPr>
          <w:b/>
          <w:bCs/>
          <w:highlight w:val="green"/>
        </w:rPr>
      </w:pPr>
    </w:p>
    <w:tbl>
      <w:tblPr>
        <w:tblStyle w:val="TableGrid"/>
        <w:tblW w:w="0" w:type="auto"/>
        <w:tblLook w:val="04A0" w:firstRow="1" w:lastRow="0" w:firstColumn="1" w:lastColumn="0" w:noHBand="0" w:noVBand="1"/>
      </w:tblPr>
      <w:tblGrid>
        <w:gridCol w:w="9629"/>
      </w:tblGrid>
      <w:tr w:rsidR="0060184E" w:rsidRPr="001F0424" w14:paraId="287AFECF" w14:textId="77777777" w:rsidTr="0060184E">
        <w:tc>
          <w:tcPr>
            <w:tcW w:w="9629" w:type="dxa"/>
          </w:tcPr>
          <w:p w14:paraId="19A2D1DC" w14:textId="548B6E82" w:rsidR="0060184E" w:rsidRPr="001F0424" w:rsidRDefault="00621A58" w:rsidP="00E42034">
            <w:pPr>
              <w:keepLines/>
              <w:spacing w:before="0"/>
              <w:rPr>
                <w:strike/>
                <w:highlight w:val="cyan"/>
                <w:lang w:val="en-US"/>
              </w:rPr>
            </w:pPr>
            <w:hyperlink r:id="rId45" w:history="1">
              <w:r w:rsidR="0060184E" w:rsidRPr="001F0424">
                <w:rPr>
                  <w:rStyle w:val="Hyperlink"/>
                  <w:strike/>
                  <w:highlight w:val="cyan"/>
                  <w:lang w:val="en-US"/>
                </w:rPr>
                <w:t xml:space="preserve">PP Res.167 </w:t>
              </w:r>
              <w:r w:rsidR="00721636" w:rsidRPr="001F0424">
                <w:rPr>
                  <w:rStyle w:val="Hyperlink"/>
                  <w:strike/>
                  <w:highlight w:val="cyan"/>
                  <w:lang w:val="en-US"/>
                </w:rPr>
                <w:t>(Rev. </w:t>
              </w:r>
              <w:r w:rsidR="00721636" w:rsidRPr="001F0424">
                <w:rPr>
                  <w:rStyle w:val="Hyperlink"/>
                  <w:strike/>
                  <w:highlight w:val="cyan"/>
                </w:rPr>
                <w:t xml:space="preserve">Bucharest, 2022) - </w:t>
              </w:r>
              <w:r w:rsidR="0060184E" w:rsidRPr="001F0424">
                <w:rPr>
                  <w:rStyle w:val="Hyperlink"/>
                  <w:strike/>
                  <w:highlight w:val="cyan"/>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Pr="001F0424" w:rsidRDefault="002348B0" w:rsidP="00E42034">
            <w:pPr>
              <w:pStyle w:val="Call"/>
              <w:keepNext w:val="0"/>
              <w:spacing w:before="120"/>
              <w:rPr>
                <w:strike/>
                <w:szCs w:val="20"/>
                <w:highlight w:val="cyan"/>
              </w:rPr>
            </w:pPr>
            <w:r w:rsidRPr="001F0424">
              <w:rPr>
                <w:strike/>
                <w:highlight w:val="cyan"/>
              </w:rPr>
              <w:t>recognizing</w:t>
            </w:r>
          </w:p>
          <w:p w14:paraId="71288A50" w14:textId="485467F7" w:rsidR="002348B0" w:rsidRPr="001F0424" w:rsidRDefault="002348B0" w:rsidP="00E42034">
            <w:pPr>
              <w:keepLines/>
              <w:rPr>
                <w:strike/>
                <w:szCs w:val="20"/>
                <w:highlight w:val="cyan"/>
                <w:lang w:eastAsia="en-US"/>
              </w:rPr>
            </w:pPr>
            <w:r w:rsidRPr="001F0424">
              <w:rPr>
                <w:i/>
                <w:iCs/>
                <w:strike/>
                <w:highlight w:val="cyan"/>
              </w:rPr>
              <w:t>e)</w:t>
            </w:r>
            <w:r w:rsidRPr="001F0424">
              <w:rPr>
                <w:strike/>
                <w:highlight w:val="cyan"/>
              </w:rPr>
              <w:tab/>
              <w:t xml:space="preserve">that the current status of interactive remote participation allows "remote intervention" rather than "remote participation", insofar as a remote participant cannot take part in </w:t>
            </w:r>
            <w:proofErr w:type="gramStart"/>
            <w:r w:rsidRPr="001F0424">
              <w:rPr>
                <w:strike/>
                <w:highlight w:val="cyan"/>
              </w:rPr>
              <w:t>decision-making;</w:t>
            </w:r>
            <w:proofErr w:type="gramEnd"/>
          </w:p>
          <w:p w14:paraId="1659AE21" w14:textId="77777777" w:rsidR="0060184E" w:rsidRPr="001F0424" w:rsidRDefault="0060184E" w:rsidP="00E42034">
            <w:pPr>
              <w:pStyle w:val="Call"/>
              <w:keepNext w:val="0"/>
              <w:spacing w:before="120"/>
              <w:rPr>
                <w:strike/>
                <w:highlight w:val="cyan"/>
              </w:rPr>
            </w:pPr>
            <w:r w:rsidRPr="001F0424">
              <w:rPr>
                <w:strike/>
                <w:highlight w:val="cyan"/>
              </w:rPr>
              <w:t>instructs the Secretary-General, in consultation and collaboration with the Directors of the three Bureaux</w:t>
            </w:r>
          </w:p>
          <w:p w14:paraId="61323B8C" w14:textId="54F87821" w:rsidR="0060184E" w:rsidRPr="001F0424" w:rsidRDefault="0060184E" w:rsidP="00E42034">
            <w:pPr>
              <w:keepLines/>
              <w:rPr>
                <w:strike/>
                <w:highlight w:val="cyan"/>
              </w:rPr>
            </w:pPr>
            <w:ins w:id="19" w:author="Xue, Kun" w:date="2022-09-02T14:47:00Z">
              <w:r w:rsidRPr="001F0424">
                <w:rPr>
                  <w:strike/>
                  <w:highlight w:val="cyan"/>
                </w:rPr>
                <w:lastRenderedPageBreak/>
                <w:t>2</w:t>
              </w:r>
            </w:ins>
            <w:r w:rsidRPr="001F0424">
              <w:rPr>
                <w:strike/>
                <w:highlight w:val="cyan"/>
              </w:rPr>
              <w:tab/>
              <w:t xml:space="preserve">to involve the advisory groups in the </w:t>
            </w:r>
            <w:ins w:id="20" w:author="Xue, Kun" w:date="2022-09-02T14:47:00Z">
              <w:r w:rsidRPr="001F0424">
                <w:rPr>
                  <w:strike/>
                  <w:highlight w:val="cyan"/>
                </w:rPr>
                <w:t>fu</w:t>
              </w:r>
            </w:ins>
            <w:ins w:id="21" w:author="Xue, Kun" w:date="2022-09-02T17:51:00Z">
              <w:r w:rsidRPr="001F0424">
                <w:rPr>
                  <w:strike/>
                  <w:highlight w:val="cyan"/>
                </w:rPr>
                <w:t>rther</w:t>
              </w:r>
            </w:ins>
            <w:ins w:id="22" w:author="Xue, Kun" w:date="2022-09-02T14:47:00Z">
              <w:r w:rsidRPr="001F0424">
                <w:rPr>
                  <w:strike/>
                  <w:highlight w:val="cyan"/>
                </w:rPr>
                <w:t xml:space="preserve"> </w:t>
              </w:r>
            </w:ins>
            <w:r w:rsidRPr="001F0424">
              <w:rPr>
                <w:strike/>
                <w:highlight w:val="cyan"/>
              </w:rPr>
              <w:t xml:space="preserve">evaluation of the use of </w:t>
            </w:r>
            <w:del w:id="23" w:author="Xue, Kun" w:date="2022-09-02T14:47:00Z">
              <w:r w:rsidRPr="001F0424" w:rsidDel="0057051B">
                <w:rPr>
                  <w:strike/>
                  <w:highlight w:val="cyan"/>
                </w:rPr>
                <w:delText>electronic meetings and to develop further procedures and rules associated with electronic</w:delText>
              </w:r>
            </w:del>
            <w:ins w:id="24" w:author="Xue, Kun" w:date="2022-09-02T14:47:00Z">
              <w:r w:rsidRPr="001F0424">
                <w:rPr>
                  <w:strike/>
                  <w:highlight w:val="cyan"/>
                </w:rPr>
                <w:t>fully virtual</w:t>
              </w:r>
            </w:ins>
            <w:r w:rsidRPr="001F0424">
              <w:rPr>
                <w:strike/>
                <w:highlight w:val="cyan"/>
              </w:rPr>
              <w:t xml:space="preserve"> meetings</w:t>
            </w:r>
            <w:ins w:id="25" w:author="Xue, Kun" w:date="2022-09-02T14:47:00Z">
              <w:r w:rsidRPr="001F0424">
                <w:rPr>
                  <w:strike/>
                  <w:highlight w:val="cyan"/>
                </w:rPr>
                <w:t xml:space="preserve"> and physical meetings with remote participation</w:t>
              </w:r>
            </w:ins>
            <w:r w:rsidRPr="001F0424">
              <w:rPr>
                <w:strike/>
                <w:highlight w:val="cyan"/>
              </w:rPr>
              <w:t>, including the legal aspects;</w:t>
            </w:r>
          </w:p>
          <w:p w14:paraId="5F2366FD" w14:textId="77777777" w:rsidR="00C65B61" w:rsidRPr="001F0424" w:rsidRDefault="00C65B61" w:rsidP="00C65B61">
            <w:pPr>
              <w:pStyle w:val="Call"/>
              <w:rPr>
                <w:strike/>
                <w:highlight w:val="cyan"/>
              </w:rPr>
            </w:pPr>
            <w:r w:rsidRPr="001F0424">
              <w:rPr>
                <w:strike/>
                <w:highlight w:val="cyan"/>
              </w:rPr>
              <w:t>instructs the ITU Council</w:t>
            </w:r>
          </w:p>
          <w:p w14:paraId="6C32DEC9" w14:textId="7FB0FDBE" w:rsidR="00C65B61" w:rsidRPr="001F0424" w:rsidRDefault="00C65B61" w:rsidP="00C65B61">
            <w:pPr>
              <w:jc w:val="both"/>
              <w:rPr>
                <w:ins w:id="26" w:author="PP-22" w:date="2022-10-23T20:25:00Z"/>
                <w:strike/>
                <w:highlight w:val="cyan"/>
              </w:rPr>
            </w:pPr>
            <w:ins w:id="27" w:author="PP-22" w:date="2022-10-23T20:25:00Z">
              <w:r w:rsidRPr="001F0424">
                <w:rPr>
                  <w:strike/>
                  <w:highlight w:val="cyan"/>
                </w:rPr>
                <w:t>1</w:t>
              </w:r>
              <w:r w:rsidRPr="001F0424">
                <w:rPr>
                  <w:strike/>
                  <w:highlight w:val="cyan"/>
                </w:rPr>
                <w:tab/>
                <w:t xml:space="preserve">to study and develop high-level guidance for the management and governance of fully virtual meetings and physical meetings with remote participation, taking into account Annex 1 to this </w:t>
              </w:r>
              <w:proofErr w:type="gramStart"/>
              <w:r w:rsidRPr="001F0424">
                <w:rPr>
                  <w:strike/>
                  <w:highlight w:val="cyan"/>
                </w:rPr>
                <w:t>resolution;</w:t>
              </w:r>
              <w:proofErr w:type="gramEnd"/>
            </w:ins>
          </w:p>
          <w:p w14:paraId="00B1F59A" w14:textId="77777777" w:rsidR="00C65B61" w:rsidRPr="001F0424" w:rsidRDefault="00C65B61" w:rsidP="00C65B61">
            <w:pPr>
              <w:rPr>
                <w:ins w:id="28" w:author="PP-22" w:date="2022-10-23T20:25:00Z"/>
                <w:strike/>
                <w:highlight w:val="cyan"/>
              </w:rPr>
            </w:pPr>
            <w:ins w:id="29" w:author="PP-22" w:date="2022-10-23T20:25:00Z">
              <w:r w:rsidRPr="001F0424">
                <w:rPr>
                  <w:strike/>
                  <w:highlight w:val="cyan"/>
                </w:rPr>
                <w:t>3</w:t>
              </w:r>
              <w:r w:rsidRPr="001F0424">
                <w:rPr>
                  <w:strike/>
                  <w:highlight w:val="cyan"/>
                </w:rPr>
                <w:tab/>
                <w:t>to report and provide recommendations to the plenipotentiary conference in 2026.</w:t>
              </w:r>
            </w:ins>
          </w:p>
          <w:p w14:paraId="1EAC1D40" w14:textId="77777777" w:rsidR="00C65B61" w:rsidRPr="001F0424" w:rsidRDefault="00C65B61" w:rsidP="00663245">
            <w:pPr>
              <w:pStyle w:val="AnnexNo"/>
              <w:spacing w:before="120" w:after="0"/>
              <w:rPr>
                <w:strike/>
                <w:highlight w:val="cyan"/>
              </w:rPr>
            </w:pPr>
            <w:r w:rsidRPr="001F0424">
              <w:rPr>
                <w:caps w:val="0"/>
                <w:strike/>
                <w:highlight w:val="cyan"/>
              </w:rPr>
              <w:t>ANNEX 1 TO RESOLUTION</w:t>
            </w:r>
            <w:r w:rsidRPr="001F0424">
              <w:rPr>
                <w:strike/>
                <w:highlight w:val="cyan"/>
              </w:rPr>
              <w:t xml:space="preserve"> 167 (Rev. </w:t>
            </w:r>
            <w:del w:id="30" w:author="PP-22" w:date="2022-10-23T20:31:00Z">
              <w:r w:rsidRPr="001F0424">
                <w:rPr>
                  <w:strike/>
                  <w:highlight w:val="cyan"/>
                </w:rPr>
                <w:delText>dubai, 2018</w:delText>
              </w:r>
            </w:del>
            <w:ins w:id="31" w:author="PP-22" w:date="2022-10-23T20:31:00Z">
              <w:r w:rsidRPr="001F0424">
                <w:rPr>
                  <w:strike/>
                  <w:highlight w:val="cyan"/>
                </w:rPr>
                <w:t>bucharest, 2022</w:t>
              </w:r>
            </w:ins>
            <w:r w:rsidRPr="001F0424">
              <w:rPr>
                <w:strike/>
                <w:highlight w:val="cyan"/>
              </w:rPr>
              <w:t>)</w:t>
            </w:r>
          </w:p>
          <w:p w14:paraId="7F2622D8" w14:textId="0C363623" w:rsidR="00C65B61" w:rsidRPr="001F0424" w:rsidRDefault="00C65B61" w:rsidP="00663245">
            <w:pPr>
              <w:pStyle w:val="Annextitle"/>
              <w:spacing w:before="120" w:after="120"/>
              <w:rPr>
                <w:b w:val="0"/>
                <w:bCs/>
                <w:strike/>
                <w:highlight w:val="cyan"/>
              </w:rPr>
            </w:pPr>
            <w:del w:id="32" w:author="PP-22" w:date="2022-10-23T20:31:00Z">
              <w:r w:rsidRPr="001F0424">
                <w:rPr>
                  <w:strike/>
                  <w:highlight w:val="cyan"/>
                </w:rPr>
                <w:delText>Action to be taken on EWM measures</w:delText>
              </w:r>
            </w:del>
            <w:ins w:id="33" w:author="PP-22" w:date="2022-10-23T20:31:00Z">
              <w:r w:rsidRPr="001F0424">
                <w:rPr>
                  <w:strike/>
                  <w:highlight w:val="cyan"/>
                </w:rPr>
                <w:t>Issues to be considered for the management and governance of fully virtual meetings and physical meetings with remote participation</w:t>
              </w:r>
            </w:ins>
          </w:p>
          <w:p w14:paraId="61983D78" w14:textId="541642E1" w:rsidR="00C65B61" w:rsidRPr="001F0424" w:rsidRDefault="00C65B61" w:rsidP="00C65B61">
            <w:pPr>
              <w:keepLines/>
              <w:rPr>
                <w:strike/>
                <w:highlight w:val="cyan"/>
              </w:rPr>
            </w:pPr>
            <w:r w:rsidRPr="001F0424">
              <w:rPr>
                <w:strike/>
                <w:highlight w:val="cyan"/>
              </w:rPr>
              <w:t>[…]</w:t>
            </w:r>
          </w:p>
        </w:tc>
      </w:tr>
    </w:tbl>
    <w:p w14:paraId="71CA1829" w14:textId="23E45BCE" w:rsidR="00030EDE" w:rsidRPr="001F0424" w:rsidRDefault="00621A58" w:rsidP="00030EDE">
      <w:pPr>
        <w:keepNext/>
        <w:jc w:val="both"/>
        <w:rPr>
          <w:strike/>
          <w:highlight w:val="cyan"/>
        </w:rPr>
      </w:pPr>
      <w:hyperlink r:id="rId46" w:history="1">
        <w:r w:rsidR="00D52358" w:rsidRPr="001F0424">
          <w:rPr>
            <w:rStyle w:val="Hyperlink"/>
            <w:strike/>
            <w:highlight w:val="cyan"/>
          </w:rPr>
          <w:t>COM5 Recommendation 2</w:t>
        </w:r>
      </w:hyperlink>
      <w:r w:rsidR="004E790C" w:rsidRPr="001F0424">
        <w:rPr>
          <w:strike/>
          <w:highlight w:val="cyan"/>
        </w:rPr>
        <w:t xml:space="preserve"> (s</w:t>
      </w:r>
      <w:r w:rsidR="001927E4" w:rsidRPr="001F0424">
        <w:rPr>
          <w:strike/>
          <w:highlight w:val="cyan"/>
        </w:rPr>
        <w:t>ee also</w:t>
      </w:r>
      <w:r w:rsidR="004E790C" w:rsidRPr="001F0424">
        <w:rPr>
          <w:strike/>
          <w:highlight w:val="cyan"/>
        </w:rPr>
        <w:t xml:space="preserve"> </w:t>
      </w:r>
      <w:hyperlink r:id="rId47" w:history="1">
        <w:r w:rsidR="004E790C" w:rsidRPr="001F0424">
          <w:rPr>
            <w:rStyle w:val="Hyperlink"/>
            <w:rFonts w:eastAsia="SimSun"/>
            <w:bCs/>
            <w:strike/>
            <w:sz w:val="22"/>
            <w:szCs w:val="22"/>
            <w:highlight w:val="cyan"/>
          </w:rPr>
          <w:t>TD68</w:t>
        </w:r>
      </w:hyperlink>
      <w:r w:rsidR="004E790C" w:rsidRPr="001F0424">
        <w:rPr>
          <w:strike/>
          <w:highlight w:val="cyan"/>
        </w:rPr>
        <w:t>):</w:t>
      </w:r>
    </w:p>
    <w:tbl>
      <w:tblPr>
        <w:tblStyle w:val="TableGrid"/>
        <w:tblW w:w="0" w:type="auto"/>
        <w:tblLook w:val="04A0" w:firstRow="1" w:lastRow="0" w:firstColumn="1" w:lastColumn="0" w:noHBand="0" w:noVBand="1"/>
      </w:tblPr>
      <w:tblGrid>
        <w:gridCol w:w="9629"/>
      </w:tblGrid>
      <w:tr w:rsidR="00030EDE" w:rsidRPr="001F0424" w14:paraId="4BE57B49" w14:textId="77777777" w:rsidTr="00030EDE">
        <w:tc>
          <w:tcPr>
            <w:tcW w:w="9629" w:type="dxa"/>
          </w:tcPr>
          <w:p w14:paraId="42518198" w14:textId="6003A760" w:rsidR="00030EDE" w:rsidRPr="001F0424" w:rsidRDefault="00030EDE" w:rsidP="00B70A93">
            <w:pPr>
              <w:keepLines/>
              <w:spacing w:before="0"/>
              <w:jc w:val="both"/>
              <w:rPr>
                <w:strike/>
              </w:rPr>
            </w:pPr>
            <w:r w:rsidRPr="001F0424">
              <w:rPr>
                <w:strike/>
                <w:highlight w:val="cyan"/>
              </w:rPr>
              <w:t xml:space="preserve">"In acknowledging the limitations imposed by the current requirements in </w:t>
            </w:r>
            <w:r w:rsidRPr="001F0424">
              <w:rPr>
                <w:i/>
                <w:iCs/>
                <w:strike/>
                <w:highlight w:val="cyan"/>
              </w:rPr>
              <w:t>recognizing e)</w:t>
            </w:r>
            <w:r w:rsidRPr="001F0424">
              <w:rPr>
                <w:strike/>
                <w:highlight w:val="cyan"/>
              </w:rPr>
              <w:t xml:space="preserve"> of Resolution 167, the 2022 Plenipotentiary Conference recognizes the importance of ITU Members as well </w:t>
            </w:r>
            <w:r w:rsidR="00B70A93" w:rsidRPr="001F0424">
              <w:rPr>
                <w:strike/>
                <w:highlight w:val="cyan"/>
              </w:rPr>
              <w:t>[</w:t>
            </w:r>
            <w:r w:rsidRPr="001F0424">
              <w:rPr>
                <w:strike/>
                <w:highlight w:val="cyan"/>
              </w:rPr>
              <w:t>as</w:t>
            </w:r>
            <w:r w:rsidR="00B70A93" w:rsidRPr="001F0424">
              <w:rPr>
                <w:strike/>
                <w:highlight w:val="cyan"/>
              </w:rPr>
              <w:t>]</w:t>
            </w:r>
            <w:r w:rsidRPr="001F0424">
              <w:rPr>
                <w:strike/>
                <w:highlight w:val="cyan"/>
              </w:rP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4"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A3CB006"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48"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49" w:history="1">
              <w:r w:rsidR="00295678" w:rsidRPr="00295678">
                <w:rPr>
                  <w:rStyle w:val="Hyperlink"/>
                </w:rPr>
                <w:t>TD191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w:t>
            </w:r>
            <w:proofErr w:type="gramStart"/>
            <w:r w:rsidRPr="00E90501">
              <w:rPr>
                <w:szCs w:val="22"/>
              </w:rPr>
              <w:t>instructs</w:t>
            </w:r>
            <w:proofErr w:type="gramEnd"/>
            <w:r w:rsidRPr="00E90501">
              <w:rPr>
                <w:szCs w:val="22"/>
              </w:rPr>
              <w:t xml:space="preserve"> TSBDir 9, instructs </w:t>
            </w:r>
            <w:proofErr w:type="spellStart"/>
            <w:r w:rsidRPr="00E90501">
              <w:rPr>
                <w:szCs w:val="22"/>
              </w:rPr>
              <w:t>SGs</w:t>
            </w:r>
            <w:proofErr w:type="spellEnd"/>
            <w:r w:rsidRPr="00E90501">
              <w:rPr>
                <w:szCs w:val="22"/>
              </w:rPr>
              <w:t xml:space="preserve">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50"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51"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621A58" w:rsidP="001F759B">
            <w:pPr>
              <w:spacing w:before="0"/>
              <w:contextualSpacing/>
              <w:rPr>
                <w:color w:val="0000FF"/>
                <w:u w:val="single"/>
              </w:rPr>
            </w:pPr>
            <w:hyperlink r:id="rId52"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xml:space="preserve">, in particular for developing </w:t>
            </w:r>
            <w:proofErr w:type="gramStart"/>
            <w:r w:rsidRPr="007C56C7">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lastRenderedPageBreak/>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lastRenderedPageBreak/>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53"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w:t>
      </w:r>
      <w:proofErr w:type="gramStart"/>
      <w:r>
        <w:rPr>
          <w:i/>
          <w:iCs/>
        </w:rPr>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Pr>
          <w:i/>
          <w:iCs/>
        </w:rPr>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54"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55" w:history="1">
        <w:r>
          <w:rPr>
            <w:rStyle w:val="Hyperlink"/>
          </w:rPr>
          <w:t>TD27</w:t>
        </w:r>
      </w:hyperlink>
      <w:r>
        <w:rPr>
          <w:lang w:eastAsia="en-US"/>
        </w:rPr>
        <w:t xml:space="preserve"> (SG11)</w:t>
      </w:r>
      <w:r>
        <w:rPr>
          <w:rStyle w:val="Hyperlink"/>
        </w:rPr>
        <w:t>,</w:t>
      </w:r>
      <w:r>
        <w:rPr>
          <w:lang w:eastAsia="en-US"/>
        </w:rPr>
        <w:t xml:space="preserve"> </w:t>
      </w:r>
      <w:hyperlink r:id="rId56" w:history="1">
        <w:r>
          <w:rPr>
            <w:rStyle w:val="Hyperlink"/>
          </w:rPr>
          <w:t>C.15</w:t>
        </w:r>
      </w:hyperlink>
      <w:r>
        <w:rPr>
          <w:lang w:eastAsia="en-US"/>
        </w:rPr>
        <w:t xml:space="preserve"> (United States), and </w:t>
      </w:r>
      <w:hyperlink r:id="rId57"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w:t>
      </w:r>
      <w:proofErr w:type="spellStart"/>
      <w:r>
        <w:t>Chike</w:t>
      </w:r>
      <w:proofErr w:type="spellEnd"/>
      <w:r>
        <w:t xml:space="preserve"> </w:t>
      </w:r>
      <w:proofErr w:type="spellStart"/>
      <w:r>
        <w:t>Asadu</w:t>
      </w:r>
      <w:proofErr w:type="spellEnd"/>
      <w:r>
        <w:t xml:space="preserve">, University of Nigeria, Nigeria, remotely presented </w:t>
      </w:r>
      <w:hyperlink r:id="rId58" w:history="1">
        <w:r>
          <w:rPr>
            <w:rStyle w:val="Hyperlink"/>
          </w:rPr>
          <w:t>C047</w:t>
        </w:r>
      </w:hyperlink>
      <w:r>
        <w:t xml:space="preserve"> on the implementation of WTSA-16 Resolution 44. He raised the problem faced by some developed countries that find it difficult to understand Resolution 44 (Rev. </w:t>
      </w:r>
      <w:proofErr w:type="spellStart"/>
      <w:r>
        <w:t>Hammamet</w:t>
      </w:r>
      <w:proofErr w:type="spellEnd"/>
      <w:r>
        <w: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 xml:space="preserve">TSAG agreed that this contribution be further discussed with the TSB Director, </w:t>
      </w:r>
      <w:proofErr w:type="gramStart"/>
      <w:r>
        <w:rPr>
          <w:lang w:eastAsia="en-US"/>
        </w:rPr>
        <w:t>taking into account</w:t>
      </w:r>
      <w:proofErr w:type="gramEnd"/>
      <w:r>
        <w:rPr>
          <w:lang w:eastAsia="en-US"/>
        </w:rPr>
        <w:t xml:space="preserve">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59"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60" w:history="1">
        <w:r w:rsidRPr="00392945">
          <w:rPr>
            <w:rStyle w:val="Hyperlink"/>
            <w:i/>
            <w:iCs/>
          </w:rPr>
          <w:t>TD610</w:t>
        </w:r>
      </w:hyperlink>
      <w:r w:rsidRPr="00392945">
        <w:rPr>
          <w:i/>
          <w:iCs/>
        </w:rPr>
        <w:t xml:space="preserve">, the proposals presented in </w:t>
      </w:r>
      <w:hyperlink r:id="rId61"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w:t>
      </w:r>
      <w:proofErr w:type="spellStart"/>
      <w:r>
        <w:t>Chike</w:t>
      </w:r>
      <w:proofErr w:type="spellEnd"/>
      <w:r>
        <w:t xml:space="preserve"> </w:t>
      </w:r>
      <w:proofErr w:type="spellStart"/>
      <w:r>
        <w:t>Asadu</w:t>
      </w:r>
      <w:proofErr w:type="spellEnd"/>
      <w:r>
        <w:t xml:space="preserve">, University of Nigeria, Nsukka, remotely presented </w:t>
      </w:r>
      <w:hyperlink r:id="rId62" w:history="1">
        <w:r>
          <w:rPr>
            <w:rStyle w:val="Hyperlink"/>
          </w:rPr>
          <w:t>C047</w:t>
        </w:r>
      </w:hyperlink>
      <w:r>
        <w:t xml:space="preserve"> "Implementation of WTSA-16 Resolution 44 and RESOLUTION 123 (Rev. DUBAI, 2018)".  He raised the problem faced by some developing countries that find it difficult to understand Resolution 44 (Rev. </w:t>
      </w:r>
      <w:proofErr w:type="spellStart"/>
      <w:r>
        <w:t>Hammamet</w:t>
      </w:r>
      <w:proofErr w:type="spellEnd"/>
      <w:r>
        <w: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63"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 xml:space="preserve">TSAG, observing the decreasing audio quality during Mr </w:t>
      </w:r>
      <w:proofErr w:type="spellStart"/>
      <w:r>
        <w:t>Asadu's</w:t>
      </w:r>
      <w:proofErr w:type="spellEnd"/>
      <w:r>
        <w:t xml:space="preserve"> presentation, took note of C047 and of TD610.</w:t>
      </w:r>
    </w:p>
    <w:p w14:paraId="4E55AD41" w14:textId="472E5EE0" w:rsidR="001E6325" w:rsidRPr="00392945" w:rsidRDefault="00CC77F9" w:rsidP="000775A5">
      <w:pPr>
        <w:keepNext/>
        <w:rPr>
          <w:i/>
          <w:iCs/>
        </w:rPr>
      </w:pPr>
      <w:r>
        <w:rPr>
          <w:i/>
          <w:iCs/>
        </w:rPr>
        <w:lastRenderedPageBreak/>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64" w:history="1">
        <w:r w:rsidRPr="00392945">
          <w:rPr>
            <w:rStyle w:val="Hyperlink"/>
            <w:i/>
            <w:iCs/>
          </w:rPr>
          <w:t>TD610</w:t>
        </w:r>
      </w:hyperlink>
      <w:r w:rsidR="001E6325" w:rsidRPr="00392945">
        <w:rPr>
          <w:i/>
          <w:iCs/>
        </w:rPr>
        <w:t>:</w:t>
      </w:r>
    </w:p>
    <w:p w14:paraId="49344C4A" w14:textId="72434D64" w:rsidR="00221E41" w:rsidRPr="00221E41" w:rsidRDefault="00621A58" w:rsidP="001E6325">
      <w:pPr>
        <w:ind w:left="720"/>
      </w:pPr>
      <w:hyperlink r:id="rId65"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66"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proofErr w:type="gramStart"/>
      <w:r w:rsidR="00CE385A" w:rsidRPr="0093229A">
        <w:rPr>
          <w:lang w:val="en-US"/>
        </w:rPr>
        <w:t>"</w:t>
      </w:r>
      <w:r>
        <w:rPr>
          <w:lang w:val="en-US"/>
        </w:rPr>
        <w:t>;</w:t>
      </w:r>
      <w:proofErr w:type="gramEnd"/>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67" w:history="1">
        <w:proofErr w:type="spellStart"/>
        <w:r w:rsidRPr="009A0BCB">
          <w:rPr>
            <w:rStyle w:val="Hyperlink"/>
          </w:rPr>
          <w:t>L.Suppl.Administrations</w:t>
        </w:r>
        <w:proofErr w:type="spellEnd"/>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w:t>
      </w:r>
      <w:proofErr w:type="spellStart"/>
      <w:proofErr w:type="gramStart"/>
      <w:r w:rsidRPr="00061D33">
        <w:t>L.Enablement</w:t>
      </w:r>
      <w:proofErr w:type="spellEnd"/>
      <w:proofErr w:type="gramEnd"/>
      <w:r w:rsidR="003D7BFB">
        <w:t>.</w:t>
      </w:r>
    </w:p>
    <w:p w14:paraId="5F999967" w14:textId="3EAF793F" w:rsidR="000920C0" w:rsidRDefault="000920C0" w:rsidP="008C5E2E">
      <w:pPr>
        <w:pStyle w:val="ListParagraph"/>
        <w:keepNext/>
        <w:numPr>
          <w:ilvl w:val="0"/>
          <w:numId w:val="27"/>
        </w:numPr>
        <w:spacing w:before="360" w:after="120"/>
        <w:ind w:left="714" w:hanging="357"/>
        <w:contextualSpacing w:val="0"/>
        <w:outlineLvl w:val="0"/>
        <w:rPr>
          <w:b/>
          <w:bCs/>
          <w:sz w:val="32"/>
          <w:szCs w:val="32"/>
        </w:rPr>
      </w:pPr>
      <w:bookmarkStart w:id="35"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539C17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8"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69" w:history="1">
              <w:r w:rsidR="00295678" w:rsidRPr="00295678">
                <w:rPr>
                  <w:rStyle w:val="Hyperlink"/>
                </w:rPr>
                <w:t>TD191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621A58" w:rsidP="00E343E1">
            <w:pPr>
              <w:spacing w:before="0"/>
              <w:rPr>
                <w:b/>
                <w:bCs/>
                <w:sz w:val="32"/>
                <w:szCs w:val="32"/>
              </w:rPr>
            </w:pPr>
            <w:hyperlink r:id="rId70"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77777777" w:rsidR="000920C0" w:rsidRDefault="000920C0" w:rsidP="006D1785">
            <w:r>
              <w:t>1</w:t>
            </w:r>
            <w:r>
              <w:tab/>
              <w:t xml:space="preserve">to revise the guide for ITU study groups: Considering end-user needs in developing </w:t>
            </w:r>
            <w:proofErr w:type="gramStart"/>
            <w:r>
              <w:t>Recommendations;</w:t>
            </w:r>
            <w:proofErr w:type="gramEnd"/>
            <w:r>
              <w:t xml:space="preserve"> </w:t>
            </w:r>
          </w:p>
          <w:p w14:paraId="101974C1" w14:textId="77777777" w:rsidR="000920C0" w:rsidRDefault="000920C0" w:rsidP="006D1785">
            <w:r>
              <w:t>2</w:t>
            </w:r>
            <w: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2339D57C" w14:textId="4402BDD7" w:rsidR="000920C0" w:rsidRDefault="000920C0" w:rsidP="000920C0">
      <w:pPr>
        <w:spacing w:after="120"/>
        <w:rPr>
          <w:i/>
          <w:iCs/>
        </w:rPr>
      </w:pPr>
      <w:r w:rsidRPr="002D13D7">
        <w:rPr>
          <w:i/>
          <w:iCs/>
          <w:lang w:eastAsia="en-US"/>
        </w:rPr>
        <w:t>The</w:t>
      </w:r>
      <w:r>
        <w:rPr>
          <w:i/>
          <w:iCs/>
          <w:lang w:eastAsia="en-US"/>
        </w:rPr>
        <w:t xml:space="preserve"> guide</w:t>
      </w:r>
      <w:r w:rsidRPr="002D13D7">
        <w:rPr>
          <w:i/>
          <w:iCs/>
          <w:lang w:eastAsia="en-US"/>
        </w:rPr>
        <w:t xml:space="preserve"> "</w:t>
      </w:r>
      <w:hyperlink r:id="rId71" w:history="1">
        <w:r w:rsidRPr="002D13D7">
          <w:rPr>
            <w:rStyle w:val="Hyperlink"/>
            <w:i/>
            <w:iCs/>
          </w:rPr>
          <w:t>Considering end-user needs in developing Recommendations</w:t>
        </w:r>
      </w:hyperlink>
      <w:r w:rsidRPr="002D13D7">
        <w:rPr>
          <w:i/>
          <w:iCs/>
        </w:rPr>
        <w:t>" was last updated 30 March 2005.</w:t>
      </w:r>
      <w:r>
        <w:rPr>
          <w:i/>
          <w:iCs/>
        </w:rPr>
        <w:t xml:space="preserve"> (</w:t>
      </w:r>
      <w:r w:rsidR="0037204E">
        <w:rPr>
          <w:i/>
          <w:iCs/>
        </w:rPr>
        <w:t xml:space="preserve">Note: </w:t>
      </w:r>
      <w:r>
        <w:rPr>
          <w:i/>
          <w:iCs/>
        </w:rPr>
        <w:t xml:space="preserve">It is not clear how a user of the ITU web site can find this guide from the web page dedicated to </w:t>
      </w:r>
      <w:hyperlink r:id="rId72" w:history="1">
        <w:r w:rsidRPr="009A0F5E">
          <w:rPr>
            <w:rStyle w:val="Hyperlink"/>
            <w:i/>
            <w:iCs/>
          </w:rPr>
          <w:t>ITU publications</w:t>
        </w:r>
      </w:hyperlink>
      <w:r>
        <w:rPr>
          <w:i/>
          <w:iCs/>
        </w:rPr>
        <w:t>.)</w:t>
      </w:r>
    </w:p>
    <w:p w14:paraId="7FA94CD4" w14:textId="0D1DF34C" w:rsidR="00BC1FB8" w:rsidRPr="00737B35" w:rsidRDefault="00BC1FB8" w:rsidP="00E24269">
      <w:pPr>
        <w:pStyle w:val="ListParagraph"/>
        <w:keepNext/>
        <w:numPr>
          <w:ilvl w:val="0"/>
          <w:numId w:val="27"/>
        </w:numPr>
        <w:spacing w:before="360" w:after="120"/>
        <w:ind w:left="714" w:hanging="357"/>
        <w:outlineLvl w:val="0"/>
        <w:rPr>
          <w:b/>
          <w:bCs/>
          <w:dstrike/>
          <w:sz w:val="32"/>
          <w:szCs w:val="32"/>
          <w:highlight w:val="green"/>
        </w:rPr>
      </w:pPr>
      <w:bookmarkStart w:id="36" w:name="TSAG_results_related_to_Res80"/>
      <w:r w:rsidRPr="00737B35">
        <w:rPr>
          <w:b/>
          <w:bCs/>
          <w:dstrike/>
          <w:sz w:val="32"/>
          <w:szCs w:val="32"/>
          <w:highlight w:val="green"/>
        </w:rPr>
        <w:t xml:space="preserve">TSAG results related to </w:t>
      </w:r>
      <w:r w:rsidR="006D0E39" w:rsidRPr="00737B35">
        <w:rPr>
          <w:b/>
          <w:bCs/>
          <w:dstrike/>
          <w:sz w:val="32"/>
          <w:szCs w:val="32"/>
          <w:highlight w:val="green"/>
        </w:rPr>
        <w:t>WTSA</w:t>
      </w:r>
      <w:r w:rsidR="001911C0" w:rsidRPr="00737B35">
        <w:rPr>
          <w:b/>
          <w:bCs/>
          <w:dstrike/>
          <w:sz w:val="32"/>
          <w:szCs w:val="32"/>
          <w:highlight w:val="green"/>
        </w:rPr>
        <w:t xml:space="preserve"> </w:t>
      </w:r>
      <w:r w:rsidRPr="00737B35">
        <w:rPr>
          <w:b/>
          <w:bCs/>
          <w:dstrike/>
          <w:sz w:val="32"/>
          <w:szCs w:val="32"/>
          <w:highlight w:val="green"/>
        </w:rPr>
        <w:t>Resolution 80</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737B35" w14:paraId="6C801C2C" w14:textId="77777777" w:rsidTr="00092525">
        <w:tc>
          <w:tcPr>
            <w:tcW w:w="9634" w:type="dxa"/>
            <w:gridSpan w:val="3"/>
            <w:shd w:val="clear" w:color="auto" w:fill="E7E6E6" w:themeFill="background2"/>
          </w:tcPr>
          <w:p w14:paraId="5CBD7D63" w14:textId="13C0435C" w:rsidR="00855447" w:rsidRPr="00737B35" w:rsidRDefault="00906FF0" w:rsidP="00A8272E">
            <w:pPr>
              <w:pStyle w:val="Tabletext"/>
              <w:rPr>
                <w:b/>
                <w:bCs/>
                <w:dstrike/>
                <w:szCs w:val="22"/>
                <w:highlight w:val="green"/>
              </w:rPr>
            </w:pPr>
            <w:r w:rsidRPr="00737B35">
              <w:rPr>
                <w:b/>
                <w:bCs/>
                <w:dstrike/>
                <w:szCs w:val="22"/>
                <w:highlight w:val="green"/>
              </w:rPr>
              <w:t>TSAG</w:t>
            </w:r>
            <w:r w:rsidR="00855447" w:rsidRPr="00737B35">
              <w:rPr>
                <w:b/>
                <w:bCs/>
                <w:dstrike/>
                <w:szCs w:val="22"/>
                <w:highlight w:val="green"/>
              </w:rPr>
              <w:t xml:space="preserve"> action plan</w:t>
            </w:r>
            <w:r w:rsidR="008A6A11" w:rsidRPr="00737B35">
              <w:rPr>
                <w:b/>
                <w:bCs/>
                <w:dstrike/>
                <w:szCs w:val="22"/>
                <w:highlight w:val="green"/>
              </w:rPr>
              <w:t xml:space="preserve"> </w:t>
            </w:r>
            <w:r w:rsidR="008A6A11" w:rsidRPr="00737B35">
              <w:rPr>
                <w:dstrike/>
                <w:szCs w:val="22"/>
                <w:highlight w:val="green"/>
              </w:rPr>
              <w:t>(</w:t>
            </w:r>
            <w:hyperlink r:id="rId73" w:history="1">
              <w:r w:rsidR="008A6A11" w:rsidRPr="00737B35">
                <w:rPr>
                  <w:rStyle w:val="Hyperlink"/>
                  <w:dstrike/>
                  <w:szCs w:val="22"/>
                  <w:highlight w:val="green"/>
                </w:rPr>
                <w:t>TD6</w:t>
              </w:r>
              <w:r w:rsidR="0018269E" w:rsidRPr="00737B35">
                <w:rPr>
                  <w:rStyle w:val="Hyperlink"/>
                  <w:dstrike/>
                  <w:szCs w:val="22"/>
                  <w:highlight w:val="green"/>
                </w:rPr>
                <w:t>5</w:t>
              </w:r>
              <w:r w:rsidR="00525920" w:rsidRPr="00737B35">
                <w:rPr>
                  <w:rStyle w:val="Hyperlink"/>
                  <w:dstrike/>
                  <w:highlight w:val="green"/>
                </w:rPr>
                <w:t>R</w:t>
              </w:r>
              <w:r w:rsidR="0018269E" w:rsidRPr="00737B35">
                <w:rPr>
                  <w:rStyle w:val="Hyperlink"/>
                  <w:dstrike/>
                  <w:highlight w:val="green"/>
                </w:rPr>
                <w:t>1</w:t>
              </w:r>
            </w:hyperlink>
            <w:r w:rsidR="00295678" w:rsidRPr="00737B35">
              <w:rPr>
                <w:rStyle w:val="Hyperlink"/>
                <w:dstrike/>
                <w:color w:val="auto"/>
                <w:highlight w:val="green"/>
                <w:u w:val="none"/>
              </w:rPr>
              <w:t xml:space="preserve">, </w:t>
            </w:r>
            <w:hyperlink r:id="rId74" w:history="1">
              <w:r w:rsidR="00295678" w:rsidRPr="00737B35">
                <w:rPr>
                  <w:rStyle w:val="Hyperlink"/>
                  <w:dstrike/>
                  <w:highlight w:val="green"/>
                </w:rPr>
                <w:t>TD191</w:t>
              </w:r>
            </w:hyperlink>
            <w:r w:rsidR="008A6A11" w:rsidRPr="00737B35">
              <w:rPr>
                <w:dstrike/>
                <w:szCs w:val="22"/>
                <w:highlight w:val="green"/>
              </w:rPr>
              <w:t>)</w:t>
            </w:r>
          </w:p>
        </w:tc>
      </w:tr>
      <w:tr w:rsidR="0057196C" w:rsidRPr="00737B35" w14:paraId="372431A0" w14:textId="77777777" w:rsidTr="00092525">
        <w:tc>
          <w:tcPr>
            <w:tcW w:w="992" w:type="dxa"/>
            <w:shd w:val="clear" w:color="auto" w:fill="E7E6E6" w:themeFill="background2"/>
          </w:tcPr>
          <w:p w14:paraId="4C249C80" w14:textId="77777777" w:rsidR="0057196C" w:rsidRPr="00737B35" w:rsidRDefault="0057196C" w:rsidP="00A8272E">
            <w:pPr>
              <w:pStyle w:val="Tabletext"/>
              <w:rPr>
                <w:dstrike/>
                <w:szCs w:val="22"/>
                <w:highlight w:val="green"/>
              </w:rPr>
            </w:pPr>
            <w:r w:rsidRPr="00737B35">
              <w:rPr>
                <w:dstrike/>
                <w:szCs w:val="22"/>
                <w:highlight w:val="green"/>
              </w:rPr>
              <w:t>80-02</w:t>
            </w:r>
          </w:p>
        </w:tc>
        <w:tc>
          <w:tcPr>
            <w:tcW w:w="7225" w:type="dxa"/>
            <w:shd w:val="clear" w:color="auto" w:fill="E7E6E6" w:themeFill="background2"/>
            <w:hideMark/>
          </w:tcPr>
          <w:p w14:paraId="3394B8D6" w14:textId="77777777" w:rsidR="0057196C" w:rsidRPr="00737B35" w:rsidRDefault="0057196C" w:rsidP="00A8272E">
            <w:pPr>
              <w:pStyle w:val="Tabletext"/>
              <w:rPr>
                <w:dstrike/>
                <w:szCs w:val="22"/>
                <w:highlight w:val="green"/>
              </w:rPr>
            </w:pPr>
            <w:r w:rsidRPr="00737B35">
              <w:rPr>
                <w:dstrike/>
                <w:szCs w:val="22"/>
                <w:highlight w:val="green"/>
              </w:rPr>
              <w:t>TSAG to establish criteria that guide study groups options on how to clearly acknowledge contributors (instructs TSAG)</w:t>
            </w:r>
          </w:p>
        </w:tc>
        <w:tc>
          <w:tcPr>
            <w:tcW w:w="1417" w:type="dxa"/>
            <w:shd w:val="clear" w:color="auto" w:fill="E7E6E6" w:themeFill="background2"/>
          </w:tcPr>
          <w:p w14:paraId="6B83B784" w14:textId="77777777" w:rsidR="0057196C" w:rsidRPr="00737B35" w:rsidRDefault="0057196C" w:rsidP="00A8272E">
            <w:pPr>
              <w:pStyle w:val="Tabletext"/>
              <w:rPr>
                <w:dstrike/>
                <w:szCs w:val="22"/>
                <w:highlight w:val="green"/>
              </w:rPr>
            </w:pPr>
            <w:r w:rsidRPr="00737B35">
              <w:rPr>
                <w:dstrike/>
                <w:szCs w:val="22"/>
                <w:highlight w:val="green"/>
              </w:rPr>
              <w:t>For RG-WM</w:t>
            </w:r>
          </w:p>
        </w:tc>
      </w:tr>
    </w:tbl>
    <w:p w14:paraId="1957CF53" w14:textId="77777777" w:rsidR="0057196C" w:rsidRPr="00737B35" w:rsidRDefault="0057196C" w:rsidP="0057196C">
      <w:pPr>
        <w:spacing w:before="0"/>
        <w:rPr>
          <w:dstrike/>
          <w:highlight w:val="green"/>
        </w:rPr>
      </w:pPr>
    </w:p>
    <w:tbl>
      <w:tblPr>
        <w:tblStyle w:val="TableGrid"/>
        <w:tblW w:w="0" w:type="auto"/>
        <w:tblLook w:val="04A0" w:firstRow="1" w:lastRow="0" w:firstColumn="1" w:lastColumn="0" w:noHBand="0" w:noVBand="1"/>
      </w:tblPr>
      <w:tblGrid>
        <w:gridCol w:w="9629"/>
      </w:tblGrid>
      <w:tr w:rsidR="00BC1FB8" w:rsidRPr="00737B35" w14:paraId="25A244D5" w14:textId="77777777" w:rsidTr="006D1785">
        <w:tc>
          <w:tcPr>
            <w:tcW w:w="9629" w:type="dxa"/>
          </w:tcPr>
          <w:p w14:paraId="1CF55528" w14:textId="32B87D2A" w:rsidR="00BC1FB8" w:rsidRPr="00737B35" w:rsidRDefault="00621A58" w:rsidP="006D1785">
            <w:pPr>
              <w:tabs>
                <w:tab w:val="left" w:pos="1134"/>
                <w:tab w:val="left" w:pos="1871"/>
                <w:tab w:val="left" w:pos="2268"/>
              </w:tabs>
              <w:spacing w:before="0"/>
              <w:rPr>
                <w:dstrike/>
                <w:highlight w:val="green"/>
              </w:rPr>
            </w:pPr>
            <w:hyperlink r:id="rId75" w:history="1">
              <w:r w:rsidR="00BC1FB8" w:rsidRPr="00737B35">
                <w:rPr>
                  <w:rStyle w:val="Hyperlink"/>
                  <w:dstrike/>
                  <w:highlight w:val="green"/>
                </w:rPr>
                <w:t xml:space="preserve">Resolution 80 (Dubai, 2012; Rev. </w:t>
              </w:r>
              <w:proofErr w:type="spellStart"/>
              <w:r w:rsidR="00BC1FB8" w:rsidRPr="00737B35">
                <w:rPr>
                  <w:rStyle w:val="Hyperlink"/>
                  <w:dstrike/>
                  <w:highlight w:val="green"/>
                </w:rPr>
                <w:t>Hammamet</w:t>
              </w:r>
              <w:proofErr w:type="spellEnd"/>
              <w:r w:rsidR="00BC1FB8" w:rsidRPr="00737B35">
                <w:rPr>
                  <w:rStyle w:val="Hyperlink"/>
                  <w:dstrike/>
                  <w:highlight w:val="green"/>
                </w:rPr>
                <w:t xml:space="preserve">, 2016) - Acknowledging the active involvement of the membership in the development of ITU Telecommunication </w:t>
              </w:r>
            </w:hyperlink>
          </w:p>
          <w:p w14:paraId="0AD0A7FE" w14:textId="77777777" w:rsidR="00BC1FB8" w:rsidRPr="00737B35" w:rsidRDefault="00BC1FB8" w:rsidP="006D1785">
            <w:pPr>
              <w:pStyle w:val="Call"/>
              <w:rPr>
                <w:dstrike/>
                <w:sz w:val="22"/>
                <w:szCs w:val="20"/>
                <w:highlight w:val="green"/>
              </w:rPr>
            </w:pPr>
            <w:r w:rsidRPr="00737B35">
              <w:rPr>
                <w:dstrike/>
                <w:highlight w:val="green"/>
              </w:rPr>
              <w:t>instructs the Telecommunication Standardization Advisory Group</w:t>
            </w:r>
          </w:p>
          <w:p w14:paraId="01C96131" w14:textId="77777777" w:rsidR="00BC1FB8" w:rsidRPr="00737B35" w:rsidRDefault="00BC1FB8" w:rsidP="006D1785">
            <w:pPr>
              <w:rPr>
                <w:dstrike/>
                <w:highlight w:val="green"/>
              </w:rPr>
            </w:pPr>
            <w:r w:rsidRPr="00737B35">
              <w:rPr>
                <w:dstrike/>
                <w:highlight w:val="green"/>
                <w:lang w:eastAsia="en-AU"/>
              </w:rPr>
              <w:t xml:space="preserve">to establish </w:t>
            </w:r>
            <w:r w:rsidRPr="00737B35">
              <w:rPr>
                <w:dstrike/>
                <w:highlight w:val="green"/>
                <w:u w:val="single"/>
                <w:lang w:eastAsia="en-AU"/>
              </w:rPr>
              <w:t>criteria</w:t>
            </w:r>
            <w:r w:rsidRPr="00737B35">
              <w:rPr>
                <w:dstrike/>
                <w:highlight w:val="green"/>
                <w:lang w:eastAsia="en-AU"/>
              </w:rPr>
              <w:t xml:space="preserve"> that guide study groups to clearly acknowledge contributors to the development of study group deliverables</w:t>
            </w:r>
            <w:r w:rsidRPr="00737B35">
              <w:rPr>
                <w:dstrike/>
                <w:highlight w:val="green"/>
              </w:rPr>
              <w:t>,</w:t>
            </w:r>
          </w:p>
        </w:tc>
      </w:tr>
    </w:tbl>
    <w:p w14:paraId="5D37636A" w14:textId="52A56C4C" w:rsidR="00BC1FB8" w:rsidRPr="00737B35" w:rsidRDefault="00BC1FB8" w:rsidP="00BC1FB8">
      <w:pPr>
        <w:pStyle w:val="Heading3"/>
        <w:spacing w:before="120" w:after="120"/>
        <w:rPr>
          <w:rFonts w:cstheme="majorBidi"/>
          <w:dstrike/>
          <w:szCs w:val="24"/>
          <w:highlight w:val="green"/>
        </w:rPr>
      </w:pPr>
      <w:r w:rsidRPr="00737B35">
        <w:rPr>
          <w:rFonts w:cstheme="majorBidi"/>
          <w:dstrike/>
          <w:szCs w:val="24"/>
          <w:highlight w:val="green"/>
        </w:rPr>
        <w:lastRenderedPageBreak/>
        <w:t>Report of the first TSAG meeting held in Geneva, 4-7 June 2013:</w:t>
      </w:r>
    </w:p>
    <w:p w14:paraId="25D9F3F7" w14:textId="77777777" w:rsidR="00A97D76" w:rsidRPr="00737B35" w:rsidRDefault="00A97D76" w:rsidP="00A97D76">
      <w:pPr>
        <w:pStyle w:val="Heading3"/>
        <w:keepNext w:val="0"/>
        <w:spacing w:before="0"/>
        <w:ind w:left="1514"/>
        <w:rPr>
          <w:rFonts w:cstheme="majorBidi"/>
          <w:b w:val="0"/>
          <w:bCs/>
          <w:dstrike/>
          <w:szCs w:val="24"/>
          <w:highlight w:val="green"/>
          <w:lang w:val="en-US"/>
        </w:rPr>
      </w:pPr>
      <w:r w:rsidRPr="00737B35">
        <w:rPr>
          <w:rFonts w:cstheme="majorBidi"/>
          <w:b w:val="0"/>
          <w:bCs/>
          <w:dstrike/>
          <w:szCs w:val="24"/>
          <w:highlight w:val="green"/>
          <w:lang w:val="en-US"/>
        </w:rPr>
        <w:t>8.1.13</w:t>
      </w:r>
      <w:r w:rsidRPr="00737B35">
        <w:rPr>
          <w:rFonts w:cstheme="majorBidi"/>
          <w:b w:val="0"/>
          <w:bCs/>
          <w:dstrike/>
          <w:szCs w:val="24"/>
          <w:highlight w:val="green"/>
          <w:lang w:val="en-US"/>
        </w:rPr>
        <w:tab/>
        <w:t>WTSA Resolution 80 (Acknowledging the active involvement of the membership in the development of ITU-T deliverables)</w:t>
      </w:r>
    </w:p>
    <w:p w14:paraId="2F3881D7" w14:textId="357122EC" w:rsidR="00A97D76" w:rsidRPr="00737B35" w:rsidRDefault="00A97D76" w:rsidP="00A97D76">
      <w:pPr>
        <w:ind w:left="720"/>
        <w:rPr>
          <w:dstrike/>
          <w:highlight w:val="green"/>
          <w:lang w:eastAsia="en-US"/>
        </w:rPr>
      </w:pPr>
      <w:r w:rsidRPr="00737B35">
        <w:rPr>
          <w:rFonts w:cstheme="majorBidi"/>
          <w:dstrike/>
          <w:highlight w:val="green"/>
        </w:rPr>
        <w:t>TSAG agreed to task ITU-T SG9, in consultation with the other study groups, to explore various mechanisms to implement WTSA Resolution 80 (Dubai, 2012), using contribution C.18 (Brazil) as a basis, and to report back to TSAG.</w:t>
      </w:r>
    </w:p>
    <w:p w14:paraId="0D7BB32C" w14:textId="4F62EAA7" w:rsidR="004624F2" w:rsidRPr="00737B35" w:rsidRDefault="004624F2" w:rsidP="004624F2">
      <w:pPr>
        <w:keepNext/>
        <w:spacing w:after="120"/>
        <w:rPr>
          <w:b/>
          <w:bCs/>
          <w:dstrike/>
          <w:highlight w:val="green"/>
        </w:rPr>
      </w:pPr>
      <w:r w:rsidRPr="00737B35">
        <w:rPr>
          <w:b/>
          <w:bCs/>
          <w:dstrike/>
          <w:highlight w:val="green"/>
        </w:rPr>
        <w:t>Report of the second TSAG meeting held in Geneva, 17-20 June 2014:</w:t>
      </w:r>
    </w:p>
    <w:p w14:paraId="0A3AB3A2" w14:textId="77777777" w:rsidR="003E1495" w:rsidRPr="00737B35" w:rsidRDefault="003E1495" w:rsidP="003E1495">
      <w:pPr>
        <w:keepNext/>
        <w:spacing w:before="0"/>
        <w:ind w:left="357"/>
        <w:rPr>
          <w:dstrike/>
          <w:highlight w:val="green"/>
          <w:lang w:val="en-US"/>
        </w:rPr>
      </w:pPr>
      <w:r w:rsidRPr="00737B35">
        <w:rPr>
          <w:dstrike/>
          <w:highlight w:val="green"/>
          <w:lang w:val="en-US"/>
        </w:rPr>
        <w:t>7.7.5</w:t>
      </w:r>
      <w:r w:rsidRPr="00737B35">
        <w:rPr>
          <w:b/>
          <w:bCs/>
          <w:dstrike/>
          <w:highlight w:val="green"/>
          <w:lang w:val="en-US"/>
        </w:rPr>
        <w:tab/>
      </w:r>
      <w:r w:rsidRPr="00737B35">
        <w:rPr>
          <w:dstrike/>
          <w:highlight w:val="green"/>
          <w:lang w:val="en-US"/>
        </w:rPr>
        <w:t>TSAG agreed that ITU-T SG9 implement on a trial basis the four proposals put forward by the ITU-T SG9 Chairman to acknowledge the active involvement of the membership in the development of ITU-T deliverables:</w:t>
      </w:r>
    </w:p>
    <w:p w14:paraId="090A00A8"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Encourage the use of bibliography references to peer-reviewed publications which support technical decision made in ITU-T Recommendations.</w:t>
      </w:r>
    </w:p>
    <w:p w14:paraId="5FC7E65A"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 xml:space="preserve">List ITU-T Recommendations within </w:t>
      </w:r>
      <w:proofErr w:type="gramStart"/>
      <w:r w:rsidRPr="00737B35">
        <w:rPr>
          <w:dstrike/>
          <w:highlight w:val="green"/>
          <w:lang w:val="en-US"/>
        </w:rPr>
        <w:t>e.g.</w:t>
      </w:r>
      <w:proofErr w:type="gramEnd"/>
      <w:r w:rsidRPr="00737B35">
        <w:rPr>
          <w:dstrike/>
          <w:highlight w:val="green"/>
          <w:lang w:val="en-US"/>
        </w:rPr>
        <w:t xml:space="preserve"> IEEE Xplore, Web of Science (cost for both), Google Scholar (free).</w:t>
      </w:r>
    </w:p>
    <w:p w14:paraId="12DCE2D0"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On the study group’s webpage, create a page for each Study Period that acknowledges all participants (i.e., chairs, rapporteurs, editors, contributors, attendees).</w:t>
      </w:r>
    </w:p>
    <w:p w14:paraId="3EF6106B"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On the publication page of a given ITU-T Recommendation, create a page which lists the authors who did submit at least one Contribution that was accepted to progress the Recommendation.</w:t>
      </w:r>
    </w:p>
    <w:p w14:paraId="20D0EDAC" w14:textId="00E09DF6" w:rsidR="003E1495" w:rsidRPr="00737B35" w:rsidRDefault="003E1495" w:rsidP="003E1495">
      <w:pPr>
        <w:spacing w:after="120"/>
        <w:ind w:left="357"/>
        <w:rPr>
          <w:dstrike/>
          <w:highlight w:val="green"/>
          <w:lang w:val="en-US"/>
        </w:rPr>
      </w:pPr>
      <w:r w:rsidRPr="00737B35">
        <w:rPr>
          <w:dstrike/>
          <w:highlight w:val="green"/>
          <w:lang w:val="en-US"/>
        </w:rPr>
        <w:t xml:space="preserve">TSAG encouraged ITU-T SG9 to </w:t>
      </w:r>
      <w:r w:rsidRPr="00737B35">
        <w:rPr>
          <w:dstrike/>
          <w:highlight w:val="green"/>
        </w:rPr>
        <w:t>continue studying additional methods through the e-mail reflector and report back to TSAG 2015.</w:t>
      </w:r>
    </w:p>
    <w:p w14:paraId="491B7031" w14:textId="1557F5C7" w:rsidR="004624F2" w:rsidRPr="00737B35" w:rsidRDefault="00604DCB" w:rsidP="00604DCB">
      <w:pPr>
        <w:keepNext/>
        <w:rPr>
          <w:b/>
          <w:bCs/>
          <w:dstrike/>
          <w:highlight w:val="green"/>
          <w:lang w:val="en-US"/>
        </w:rPr>
      </w:pPr>
      <w:r w:rsidRPr="00737B35">
        <w:rPr>
          <w:b/>
          <w:bCs/>
          <w:dstrike/>
          <w:highlight w:val="green"/>
          <w:lang w:val="en-US"/>
        </w:rPr>
        <w:t>Report of the third TSAG meeting held in Geneva, 2-5 June 2015:</w:t>
      </w:r>
    </w:p>
    <w:p w14:paraId="6A2DE25C" w14:textId="77777777" w:rsidR="00604DCB" w:rsidRPr="00737B35" w:rsidRDefault="00604DCB" w:rsidP="00604DCB">
      <w:pPr>
        <w:pStyle w:val="Heading1"/>
        <w:spacing w:before="120"/>
        <w:ind w:left="1151"/>
        <w:rPr>
          <w:b w:val="0"/>
          <w:bCs/>
          <w:dstrike/>
          <w:highlight w:val="green"/>
        </w:rPr>
      </w:pPr>
      <w:r w:rsidRPr="00737B35">
        <w:rPr>
          <w:b w:val="0"/>
          <w:bCs/>
          <w:dstrike/>
          <w:highlight w:val="green"/>
        </w:rPr>
        <w:t>26</w:t>
      </w:r>
      <w:r w:rsidRPr="00737B35">
        <w:rPr>
          <w:b w:val="0"/>
          <w:bCs/>
          <w:dstrike/>
          <w:highlight w:val="green"/>
        </w:rPr>
        <w:tab/>
        <w:t>Publications</w:t>
      </w:r>
    </w:p>
    <w:p w14:paraId="7D51C5F3" w14:textId="3B5D602D" w:rsidR="00604DCB" w:rsidRPr="00737B35" w:rsidRDefault="00604DCB" w:rsidP="00604DCB">
      <w:pPr>
        <w:ind w:left="357"/>
        <w:rPr>
          <w:dstrike/>
          <w:highlight w:val="green"/>
        </w:rPr>
      </w:pPr>
      <w:r w:rsidRPr="00737B35">
        <w:rPr>
          <w:dstrike/>
          <w:highlight w:val="green"/>
        </w:rPr>
        <w:t xml:space="preserve">The chairman of ITU-T Study Group 9, Mr Arthur Webster (USA), presented </w:t>
      </w:r>
      <w:hyperlink r:id="rId76" w:history="1">
        <w:r w:rsidRPr="00737B35">
          <w:rPr>
            <w:rStyle w:val="Hyperlink"/>
            <w:rFonts w:cstheme="majorBidi"/>
            <w:bCs/>
            <w:dstrike/>
            <w:highlight w:val="green"/>
          </w:rPr>
          <w:t>TD276(Rev.3)</w:t>
        </w:r>
      </w:hyperlink>
      <w:r w:rsidRPr="00737B35">
        <w:rPr>
          <w:dstrike/>
          <w:highlight w:val="green"/>
        </w:rPr>
        <w:t xml:space="preserve"> with a progress report in the pilot implementation of WTSA Resolution 80 in ITU-T SG9. TSAG agreed that ITU-T SG9 continue with the trial; other study groups are welcome to join the trial, in particular with respect to item 1 (encourage the use of bibliography references to peer-reviewed publications which support technical decisions made in ITU-T Recommendations) and item 3 (on the Study Group’s webpage, create a page for each study period that acknowledges, per meeting, all participants (i.e., chairmen, rapporteurs, editors, contributors, attendees)). Items 2 and 4 are still under discussion.</w:t>
      </w:r>
    </w:p>
    <w:p w14:paraId="083F5F50" w14:textId="47D800EB" w:rsidR="00072DB4" w:rsidRPr="00737B35" w:rsidRDefault="004B1D17" w:rsidP="004B1D17">
      <w:pPr>
        <w:keepNext/>
        <w:rPr>
          <w:b/>
          <w:bCs/>
          <w:dstrike/>
          <w:highlight w:val="green"/>
        </w:rPr>
      </w:pPr>
      <w:r w:rsidRPr="00737B35">
        <w:rPr>
          <w:b/>
          <w:bCs/>
          <w:dstrike/>
          <w:highlight w:val="green"/>
        </w:rPr>
        <w:t>Report of the fourth TSAG meeting held in Geneva, 1-5 February 2016:</w:t>
      </w:r>
    </w:p>
    <w:p w14:paraId="7C65D874" w14:textId="050C9AF8" w:rsidR="00604DCB" w:rsidRPr="00737B35" w:rsidRDefault="00072DB4" w:rsidP="00072DB4">
      <w:pPr>
        <w:ind w:left="357"/>
        <w:rPr>
          <w:dstrike/>
          <w:highlight w:val="green"/>
        </w:rPr>
      </w:pPr>
      <w:r w:rsidRPr="00737B35">
        <w:rPr>
          <w:dstrike/>
          <w:highlight w:val="green"/>
        </w:rPr>
        <w:t>13.4</w:t>
      </w:r>
      <w:r w:rsidRPr="00737B35">
        <w:rPr>
          <w:dstrike/>
          <w:highlight w:val="green"/>
        </w:rPr>
        <w:tab/>
        <w:t>TSAG Rapporteur Group on Working Methods</w:t>
      </w:r>
    </w:p>
    <w:p w14:paraId="69DDBA0F" w14:textId="77777777" w:rsidR="00072DB4" w:rsidRPr="00737B35" w:rsidRDefault="00072DB4" w:rsidP="00072DB4">
      <w:pPr>
        <w:ind w:left="357"/>
        <w:rPr>
          <w:dstrike/>
          <w:highlight w:val="green"/>
          <w:lang w:val="en-US"/>
        </w:rPr>
      </w:pPr>
      <w:r w:rsidRPr="00737B35">
        <w:rPr>
          <w:dstrike/>
          <w:highlight w:val="green"/>
          <w:lang w:val="en-US"/>
        </w:rPr>
        <w:t>13.4.7</w:t>
      </w:r>
      <w:r w:rsidRPr="00737B35">
        <w:rPr>
          <w:dstrike/>
          <w:highlight w:val="green"/>
          <w:lang w:val="en-US"/>
        </w:rPr>
        <w:tab/>
        <w:t>TSAG agreed that the trial in ITU-T SG9 of acknowledging the development of study group deliverables be rolled out to other ITU-T study groups who would then have the following options:</w:t>
      </w:r>
    </w:p>
    <w:p w14:paraId="7A37C98E"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 xml:space="preserve">to encourage the use of bibliography references to peer-reviewed publications that support technical decisions made in ITU-T </w:t>
      </w:r>
      <w:proofErr w:type="gramStart"/>
      <w:r w:rsidRPr="00737B35">
        <w:rPr>
          <w:dstrike/>
          <w:highlight w:val="green"/>
          <w:lang w:val="en-US"/>
        </w:rPr>
        <w:t>Recommendations;</w:t>
      </w:r>
      <w:proofErr w:type="gramEnd"/>
    </w:p>
    <w:p w14:paraId="493C534F"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 xml:space="preserve">to create a study group's web page for each study period that acknowledges, per meeting, all participants, see for example the pilot page developed by SG9 </w:t>
      </w:r>
      <w:r w:rsidRPr="00737B35">
        <w:rPr>
          <w:dstrike/>
          <w:highlight w:val="green"/>
          <w:lang w:val="en-US"/>
        </w:rPr>
        <w:br/>
      </w:r>
      <w:hyperlink r:id="rId77" w:history="1">
        <w:r w:rsidRPr="00737B35">
          <w:rPr>
            <w:rStyle w:val="Hyperlink"/>
            <w:dstrike/>
            <w:highlight w:val="green"/>
            <w:lang w:val="en-US"/>
          </w:rPr>
          <w:t>http://www.itu.int/en/ITU-T/studygroups/2013-2016/09/Pages/acknowledgements.aspx</w:t>
        </w:r>
      </w:hyperlink>
      <w:r w:rsidRPr="00737B35">
        <w:rPr>
          <w:dstrike/>
          <w:highlight w:val="green"/>
          <w:lang w:val="en-US"/>
        </w:rPr>
        <w:t>;</w:t>
      </w:r>
    </w:p>
    <w:p w14:paraId="2A54C7F4"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on the publication page of a given ITU-T Recommendation, to add a link to a page that lists the contributors who submitted at least one contribution that helped progress the Recommendation.</w:t>
      </w:r>
    </w:p>
    <w:p w14:paraId="4FA1C527" w14:textId="5DA201B1" w:rsidR="00072DB4" w:rsidRPr="00737B35" w:rsidRDefault="0066206E" w:rsidP="002E5433">
      <w:pPr>
        <w:keepNext/>
        <w:rPr>
          <w:b/>
          <w:bCs/>
          <w:dstrike/>
          <w:highlight w:val="green"/>
          <w:lang w:val="en-US"/>
        </w:rPr>
      </w:pPr>
      <w:r w:rsidRPr="00737B35">
        <w:rPr>
          <w:b/>
          <w:bCs/>
          <w:dstrike/>
          <w:highlight w:val="green"/>
        </w:rPr>
        <w:lastRenderedPageBreak/>
        <w:t>Report of the fifth TSAG meeting held in Geneva, 18-22 July 2016:</w:t>
      </w:r>
    </w:p>
    <w:p w14:paraId="61C5A187" w14:textId="78A6A61F" w:rsidR="0066206E" w:rsidRPr="00737B35" w:rsidRDefault="0066206E" w:rsidP="0066206E">
      <w:pPr>
        <w:tabs>
          <w:tab w:val="left" w:pos="650"/>
          <w:tab w:val="left" w:pos="1384"/>
          <w:tab w:val="left" w:pos="4902"/>
          <w:tab w:val="left" w:pos="5753"/>
        </w:tabs>
        <w:ind w:left="357"/>
        <w:rPr>
          <w:dstrike/>
          <w:highlight w:val="green"/>
        </w:rPr>
      </w:pPr>
      <w:r w:rsidRPr="00737B35">
        <w:rPr>
          <w:dstrike/>
          <w:highlight w:val="green"/>
        </w:rPr>
        <w:t>20.2.4</w:t>
      </w:r>
      <w:r w:rsidRPr="00737B35">
        <w:rPr>
          <w:dstrike/>
          <w:highlight w:val="green"/>
        </w:rPr>
        <w:tab/>
      </w:r>
      <w:r w:rsidRPr="00737B35">
        <w:rPr>
          <w:rFonts w:eastAsia="SimSun" w:cstheme="majorBidi"/>
          <w:bCs/>
          <w:dstrike/>
          <w:highlight w:val="green"/>
        </w:rPr>
        <w:t xml:space="preserve">TSAG did not agree to the additional proposals developed in </w:t>
      </w:r>
      <w:hyperlink r:id="rId78" w:history="1">
        <w:r w:rsidRPr="00737B35">
          <w:rPr>
            <w:rStyle w:val="Hyperlink"/>
            <w:dstrike/>
            <w:highlight w:val="green"/>
            <w:lang w:eastAsia="zh-CN"/>
          </w:rPr>
          <w:t>TD 618</w:t>
        </w:r>
      </w:hyperlink>
      <w:r w:rsidRPr="00737B35">
        <w:rPr>
          <w:rFonts w:eastAsia="SimSun" w:cstheme="majorBidi"/>
          <w:bCs/>
          <w:dstrike/>
          <w:highlight w:val="green"/>
        </w:rPr>
        <w:t xml:space="preserve"> by ITU-T SG9 related to WTSA Resolution 80 </w:t>
      </w:r>
      <w:r w:rsidRPr="00737B35">
        <w:rPr>
          <w:dstrike/>
          <w:highlight w:val="green"/>
        </w:rPr>
        <w:t xml:space="preserve">“Acknowledging the active involvement of the membership in the development of ITU-T deliverables”. </w:t>
      </w:r>
      <w:r w:rsidRPr="00737B35">
        <w:rPr>
          <w:dstrike/>
          <w:highlight w:val="green"/>
          <w:u w:val="single"/>
        </w:rPr>
        <w:t xml:space="preserve">The agreement reached by TSAG at its 1-5 February 2016 meeting (documented in </w:t>
      </w:r>
      <w:hyperlink r:id="rId79" w:history="1">
        <w:r w:rsidRPr="00737B35">
          <w:rPr>
            <w:rStyle w:val="Hyperlink"/>
            <w:dstrike/>
            <w:highlight w:val="green"/>
          </w:rPr>
          <w:t>TD 460Rev1</w:t>
        </w:r>
      </w:hyperlink>
      <w:r w:rsidRPr="00737B35">
        <w:rPr>
          <w:dstrike/>
          <w:highlight w:val="green"/>
          <w:u w:val="single"/>
        </w:rPr>
        <w:t>) continues to be valid.</w:t>
      </w:r>
      <w:r w:rsidRPr="00737B35">
        <w:rPr>
          <w:dstrike/>
          <w:highlight w:val="green"/>
        </w:rPr>
        <w:t xml:space="preserve"> The changes proposed to WTSA Resolution 80 documented in </w:t>
      </w:r>
      <w:hyperlink r:id="rId80" w:history="1">
        <w:r w:rsidRPr="00737B35">
          <w:rPr>
            <w:rStyle w:val="Hyperlink"/>
            <w:dstrike/>
            <w:highlight w:val="green"/>
            <w:lang w:eastAsia="zh-CN"/>
          </w:rPr>
          <w:t>TD 592</w:t>
        </w:r>
      </w:hyperlink>
      <w:r w:rsidRPr="00737B35">
        <w:rPr>
          <w:dstrike/>
          <w:highlight w:val="green"/>
        </w:rPr>
        <w:t xml:space="preserve"> also need further reflection.</w:t>
      </w:r>
    </w:p>
    <w:p w14:paraId="6A70DF7D" w14:textId="51FA4459" w:rsidR="0066206E" w:rsidRPr="00737B35" w:rsidRDefault="003E3E0B" w:rsidP="004624F2">
      <w:pPr>
        <w:rPr>
          <w:i/>
          <w:iCs/>
          <w:dstrike/>
        </w:rPr>
      </w:pPr>
      <w:r w:rsidRPr="00737B35">
        <w:rPr>
          <w:i/>
          <w:iCs/>
          <w:dstrike/>
          <w:highlight w:val="green"/>
        </w:rPr>
        <w:t>Resolution 80 has not been discussed by TSAG in the 2017-2020 study period.</w:t>
      </w:r>
    </w:p>
    <w:p w14:paraId="342820A2" w14:textId="6ABD6562" w:rsidR="00532E91" w:rsidRPr="001F0424" w:rsidRDefault="00532E91" w:rsidP="00E24269">
      <w:pPr>
        <w:pStyle w:val="ListParagraph"/>
        <w:keepNext/>
        <w:numPr>
          <w:ilvl w:val="0"/>
          <w:numId w:val="27"/>
        </w:numPr>
        <w:spacing w:before="360" w:after="120"/>
        <w:outlineLvl w:val="0"/>
        <w:rPr>
          <w:b/>
          <w:bCs/>
          <w:strike/>
          <w:sz w:val="32"/>
          <w:szCs w:val="32"/>
          <w:highlight w:val="cyan"/>
        </w:rPr>
      </w:pPr>
      <w:bookmarkStart w:id="37" w:name="TSAG_results_related_to_ASupplRA"/>
      <w:r w:rsidRPr="001F0424">
        <w:rPr>
          <w:b/>
          <w:bCs/>
          <w:strike/>
          <w:sz w:val="32"/>
          <w:szCs w:val="32"/>
          <w:highlight w:val="cyan"/>
        </w:rPr>
        <w:t xml:space="preserve">TSAG results related to </w:t>
      </w:r>
      <w:proofErr w:type="spellStart"/>
      <w:proofErr w:type="gramStart"/>
      <w:r w:rsidRPr="001F0424">
        <w:rPr>
          <w:b/>
          <w:bCs/>
          <w:strike/>
          <w:sz w:val="32"/>
          <w:szCs w:val="32"/>
          <w:highlight w:val="cyan"/>
        </w:rPr>
        <w:t>A.SupplRA</w:t>
      </w:r>
      <w:bookmarkEnd w:id="37"/>
      <w:proofErr w:type="spellEnd"/>
      <w:proofErr w:type="gramEnd"/>
    </w:p>
    <w:p w14:paraId="091CE274" w14:textId="7C1F62BA" w:rsidR="00532E91" w:rsidRPr="001F0424" w:rsidRDefault="00621A58" w:rsidP="004624F2">
      <w:pPr>
        <w:rPr>
          <w:rFonts w:cstheme="majorBidi"/>
          <w:strike/>
          <w:highlight w:val="cyan"/>
        </w:rPr>
      </w:pPr>
      <w:hyperlink r:id="rId81" w:history="1">
        <w:r w:rsidR="00532E91" w:rsidRPr="001F0424">
          <w:rPr>
            <w:rStyle w:val="Hyperlink"/>
            <w:rFonts w:cstheme="majorBidi"/>
            <w:strike/>
            <w:highlight w:val="cyan"/>
          </w:rPr>
          <w:t>Report of TSAG RG-WM meeting, 12 &amp; 13 Jan 2022</w:t>
        </w:r>
      </w:hyperlink>
      <w:r w:rsidR="00532E91" w:rsidRPr="001F0424">
        <w:rPr>
          <w:rFonts w:cstheme="majorBidi"/>
          <w:strike/>
          <w:highlight w:val="cyan"/>
        </w:rPr>
        <w:t>:</w:t>
      </w:r>
    </w:p>
    <w:p w14:paraId="253F572E" w14:textId="69BF6FDB" w:rsidR="00532E91" w:rsidRPr="001F0424" w:rsidRDefault="00766C24" w:rsidP="00532E91">
      <w:pPr>
        <w:ind w:left="720"/>
        <w:rPr>
          <w:rStyle w:val="Hyperlink"/>
          <w:rFonts w:cstheme="majorBidi"/>
          <w:strike/>
          <w:color w:val="auto"/>
          <w:highlight w:val="cyan"/>
          <w:u w:val="none"/>
        </w:rPr>
      </w:pPr>
      <w:r w:rsidRPr="001F0424">
        <w:rPr>
          <w:rFonts w:cstheme="majorBidi"/>
          <w:strike/>
          <w:highlight w:val="cyan"/>
        </w:rPr>
        <w:t xml:space="preserve">Abstract: </w:t>
      </w:r>
      <w:r w:rsidR="00532E91" w:rsidRPr="001F0424">
        <w:rPr>
          <w:rFonts w:cstheme="majorBidi"/>
          <w:strike/>
          <w:highlight w:val="cyan"/>
        </w:rPr>
        <w:t xml:space="preserve">TSAG agreed to establish a new work item </w:t>
      </w:r>
      <w:proofErr w:type="spellStart"/>
      <w:r w:rsidR="00532E91" w:rsidRPr="001F0424">
        <w:rPr>
          <w:rFonts w:cstheme="majorBidi"/>
          <w:strike/>
          <w:highlight w:val="cyan"/>
        </w:rPr>
        <w:t>A.SupplRA</w:t>
      </w:r>
      <w:proofErr w:type="spellEnd"/>
      <w:r w:rsidR="00532E91" w:rsidRPr="001F0424">
        <w:rPr>
          <w:rFonts w:cstheme="majorBidi"/>
          <w:strike/>
          <w:highlight w:val="cyan"/>
        </w:rPr>
        <w:t xml:space="preserve"> with </w:t>
      </w:r>
      <w:proofErr w:type="spellStart"/>
      <w:r w:rsidR="00532E91" w:rsidRPr="001F0424">
        <w:rPr>
          <w:rFonts w:cstheme="majorBidi"/>
          <w:strike/>
          <w:highlight w:val="cyan"/>
        </w:rPr>
        <w:t>A.13</w:t>
      </w:r>
      <w:proofErr w:type="spellEnd"/>
      <w:r w:rsidR="00532E91" w:rsidRPr="001F0424">
        <w:rPr>
          <w:rFonts w:cstheme="majorBidi"/>
          <w:strike/>
          <w:highlight w:val="cyan"/>
        </w:rPr>
        <w:t xml:space="preserve"> justification in </w:t>
      </w:r>
      <w:hyperlink r:id="rId82" w:history="1">
        <w:r w:rsidR="00532E91" w:rsidRPr="001F0424">
          <w:rPr>
            <w:rStyle w:val="Hyperlink"/>
            <w:rFonts w:cstheme="majorBidi"/>
            <w:strike/>
            <w:highlight w:val="cyan"/>
          </w:rPr>
          <w:t>TD1318R1</w:t>
        </w:r>
      </w:hyperlink>
      <w:r w:rsidR="00532E91" w:rsidRPr="001F0424">
        <w:rPr>
          <w:rFonts w:cstheme="majorBidi"/>
          <w:strike/>
          <w:highlight w:val="cyan"/>
        </w:rPr>
        <w:t xml:space="preserve"> and draft base text in </w:t>
      </w:r>
      <w:hyperlink r:id="rId83" w:history="1">
        <w:r w:rsidR="00532E91" w:rsidRPr="001F0424">
          <w:rPr>
            <w:rStyle w:val="Hyperlink"/>
            <w:rFonts w:cstheme="majorBidi"/>
            <w:strike/>
            <w:highlight w:val="cyan"/>
          </w:rPr>
          <w:t>TD1317R1</w:t>
        </w:r>
      </w:hyperlink>
      <w:r w:rsidR="006D7B6A" w:rsidRPr="001F0424">
        <w:rPr>
          <w:rStyle w:val="Hyperlink"/>
          <w:rFonts w:cstheme="majorBidi"/>
          <w:strike/>
          <w:color w:val="auto"/>
          <w:highlight w:val="cyan"/>
          <w:u w:val="none"/>
        </w:rPr>
        <w:t>.</w:t>
      </w:r>
    </w:p>
    <w:p w14:paraId="6872009B" w14:textId="541A7C72" w:rsidR="00766C24" w:rsidRPr="001F0424" w:rsidRDefault="00766C24" w:rsidP="00766C24">
      <w:pPr>
        <w:spacing w:before="90" w:after="90"/>
        <w:ind w:left="720"/>
        <w:rPr>
          <w:rFonts w:cstheme="majorBidi"/>
          <w:strike/>
          <w:highlight w:val="cyan"/>
        </w:rPr>
      </w:pPr>
      <w:r w:rsidRPr="001F0424">
        <w:rPr>
          <w:strike/>
          <w:highlight w:val="cyan"/>
        </w:rPr>
        <w:t xml:space="preserve">Agenda item 9: </w:t>
      </w:r>
      <w:hyperlink r:id="rId84" w:history="1">
        <w:r w:rsidRPr="001F0424">
          <w:rPr>
            <w:rStyle w:val="Hyperlink"/>
            <w:rFonts w:cstheme="majorBidi"/>
            <w:strike/>
            <w:highlight w:val="cyan"/>
          </w:rPr>
          <w:t>TD393</w:t>
        </w:r>
      </w:hyperlink>
      <w:r w:rsidRPr="001F0424">
        <w:rPr>
          <w:rFonts w:cstheme="majorBidi"/>
          <w:strike/>
          <w:highlight w:val="cyan"/>
        </w:rPr>
        <w:t xml:space="preserve"> of</w:t>
      </w:r>
      <w:r w:rsidRPr="001F0424">
        <w:rPr>
          <w:rFonts w:cstheme="majorBidi"/>
          <w:i/>
          <w:iCs/>
          <w:strike/>
          <w:highlight w:val="cyan"/>
        </w:rPr>
        <w:t xml:space="preserve"> </w:t>
      </w:r>
      <w:r w:rsidRPr="001F0424">
        <w:rPr>
          <w:rFonts w:cstheme="majorBidi"/>
          <w:strike/>
          <w:highlight w:val="cyan"/>
        </w:rPr>
        <w:t>the final TSAG meeting of the 2009-2012 study period was identified during the RG-SC meeting on Tuesday 11 January 2022 to be picked up and continued to advance in the work.</w:t>
      </w:r>
    </w:p>
    <w:p w14:paraId="5995F201" w14:textId="07633479" w:rsidR="00766C24" w:rsidRPr="001F0424" w:rsidRDefault="00766C24" w:rsidP="00766C24">
      <w:pPr>
        <w:spacing w:before="90" w:after="90"/>
        <w:ind w:left="720"/>
        <w:rPr>
          <w:rFonts w:cstheme="majorBidi"/>
          <w:strike/>
          <w:highlight w:val="cyan"/>
        </w:rPr>
      </w:pPr>
      <w:r w:rsidRPr="001F0424">
        <w:rPr>
          <w:rFonts w:cstheme="majorBidi"/>
          <w:strike/>
          <w:highlight w:val="cyan"/>
        </w:rPr>
        <w:t xml:space="preserve">RGWM meeting on Wednesday 12 January 2022 agreed to establish a new work item to develop a new supplement </w:t>
      </w:r>
      <w:proofErr w:type="spellStart"/>
      <w:proofErr w:type="gramStart"/>
      <w:r w:rsidRPr="001F0424">
        <w:rPr>
          <w:rFonts w:cstheme="majorBidi"/>
          <w:i/>
          <w:iCs/>
          <w:strike/>
          <w:highlight w:val="cyan"/>
        </w:rPr>
        <w:t>A.supplxx</w:t>
      </w:r>
      <w:proofErr w:type="spellEnd"/>
      <w:proofErr w:type="gramEnd"/>
      <w:r w:rsidRPr="001F0424">
        <w:rPr>
          <w:rFonts w:cstheme="majorBidi"/>
          <w:i/>
          <w:iCs/>
          <w:strike/>
          <w:highlight w:val="cyan"/>
        </w:rPr>
        <w:t xml:space="preserve"> - Guidelines on the appointment and operations of registration authorities</w:t>
      </w:r>
      <w:r w:rsidRPr="001F0424">
        <w:rPr>
          <w:rFonts w:cstheme="majorBidi"/>
          <w:strike/>
          <w:highlight w:val="cyan"/>
        </w:rPr>
        <w:t xml:space="preserve"> to the A-series Recommendation, with Mr. Olivier Dubuisson, Orange, designated as its editor and </w:t>
      </w:r>
      <w:r w:rsidRPr="001F0424">
        <w:rPr>
          <w:rFonts w:cstheme="majorBidi"/>
          <w:strike/>
          <w:highlight w:val="cyan"/>
          <w:u w:val="single"/>
        </w:rPr>
        <w:t>aimed approval in next TSAG meeting after WTSA</w:t>
      </w:r>
      <w:r w:rsidRPr="001F0424">
        <w:rPr>
          <w:rFonts w:cstheme="majorBidi"/>
          <w:strike/>
          <w:highlight w:val="cyan"/>
        </w:rPr>
        <w:t xml:space="preserve"> in 2022.</w:t>
      </w:r>
    </w:p>
    <w:p w14:paraId="24F6F978" w14:textId="694D0CCF" w:rsidR="00E359D1" w:rsidRPr="001F0424" w:rsidRDefault="00E359D1" w:rsidP="00201E2E">
      <w:pPr>
        <w:pStyle w:val="ListParagraph"/>
        <w:keepNext/>
        <w:numPr>
          <w:ilvl w:val="0"/>
          <w:numId w:val="27"/>
        </w:numPr>
        <w:spacing w:before="360" w:after="120"/>
        <w:ind w:left="714" w:hanging="357"/>
        <w:contextualSpacing w:val="0"/>
        <w:outlineLvl w:val="0"/>
        <w:rPr>
          <w:b/>
          <w:bCs/>
          <w:strike/>
          <w:sz w:val="32"/>
          <w:szCs w:val="32"/>
          <w:highlight w:val="cyan"/>
        </w:rPr>
      </w:pPr>
      <w:bookmarkStart w:id="38" w:name="TSAG_results_related_to_incubation"/>
      <w:r w:rsidRPr="001F0424">
        <w:rPr>
          <w:b/>
          <w:bCs/>
          <w:strike/>
          <w:sz w:val="32"/>
          <w:szCs w:val="32"/>
          <w:highlight w:val="cyan"/>
        </w:rPr>
        <w:t>TSAG results related to SG17 incubation mechanism</w:t>
      </w:r>
      <w:bookmarkEnd w:id="38"/>
    </w:p>
    <w:p w14:paraId="67E8C29E" w14:textId="3F316345" w:rsidR="00E359D1" w:rsidRPr="001F0424" w:rsidRDefault="00621A58" w:rsidP="00201E2E">
      <w:pPr>
        <w:keepNext/>
        <w:rPr>
          <w:rStyle w:val="Hyperlink"/>
          <w:rFonts w:cstheme="majorBidi"/>
          <w:strike/>
          <w:highlight w:val="cyan"/>
        </w:rPr>
      </w:pPr>
      <w:hyperlink r:id="rId85" w:history="1">
        <w:r w:rsidR="00E359D1" w:rsidRPr="001F0424">
          <w:rPr>
            <w:rStyle w:val="Hyperlink"/>
            <w:rFonts w:cstheme="majorBidi"/>
            <w:strike/>
            <w:highlight w:val="cyan"/>
          </w:rPr>
          <w:t>Report of the TSAG RG-WM interim e-meetings on 20-21 October and 8-9 December 2020</w:t>
        </w:r>
      </w:hyperlink>
      <w:r w:rsidR="00E359D1" w:rsidRPr="001F0424">
        <w:rPr>
          <w:rStyle w:val="Hyperlink"/>
          <w:rFonts w:cstheme="majorBidi"/>
          <w:strike/>
          <w:highlight w:val="cyan"/>
        </w:rPr>
        <w:t>:</w:t>
      </w:r>
    </w:p>
    <w:p w14:paraId="2A1AB6B9" w14:textId="77777777" w:rsidR="008852A5" w:rsidRPr="001F0424" w:rsidRDefault="00621A58" w:rsidP="00201E2E">
      <w:pPr>
        <w:pStyle w:val="ListParagraph"/>
        <w:keepNext/>
        <w:numPr>
          <w:ilvl w:val="0"/>
          <w:numId w:val="20"/>
        </w:numPr>
        <w:rPr>
          <w:strike/>
          <w:highlight w:val="cyan"/>
        </w:rPr>
      </w:pPr>
      <w:hyperlink r:id="rId86" w:history="1">
        <w:r w:rsidR="008852A5" w:rsidRPr="001F0424">
          <w:rPr>
            <w:rStyle w:val="Hyperlink"/>
            <w:strike/>
            <w:highlight w:val="cyan"/>
          </w:rPr>
          <w:t>TD903</w:t>
        </w:r>
      </w:hyperlink>
      <w:r w:rsidR="008852A5" w:rsidRPr="001F0424">
        <w:rPr>
          <w:strike/>
          <w:highlight w:val="cyan"/>
        </w:rPr>
        <w:t xml:space="preserve"> LS on Incubation mechanism in SG17 [from ITU-T SG17]</w:t>
      </w:r>
    </w:p>
    <w:p w14:paraId="5DE09CF7" w14:textId="77777777" w:rsidR="008852A5" w:rsidRPr="001F0424" w:rsidRDefault="008852A5" w:rsidP="008852A5">
      <w:pPr>
        <w:ind w:left="360"/>
        <w:rPr>
          <w:strike/>
          <w:highlight w:val="cyan"/>
        </w:rPr>
      </w:pPr>
      <w:r w:rsidRPr="001F0424">
        <w:rPr>
          <w:strike/>
          <w:highlight w:val="cyan"/>
        </w:rPr>
        <w:t xml:space="preserve">SG17 Chairman presented this SG17 liaison statement to TSAG, with a brief introduction of the SG17 Technical Paper </w:t>
      </w:r>
      <w:proofErr w:type="spellStart"/>
      <w:proofErr w:type="gramStart"/>
      <w:r w:rsidRPr="001F0424">
        <w:rPr>
          <w:strike/>
          <w:highlight w:val="cyan"/>
        </w:rPr>
        <w:t>TP.inno</w:t>
      </w:r>
      <w:proofErr w:type="spellEnd"/>
      <w:proofErr w:type="gramEnd"/>
      <w:r w:rsidRPr="001F0424">
        <w:rPr>
          <w:strike/>
          <w:highlight w:val="cyan"/>
        </w:rPr>
        <w:t xml:space="preserve"> </w:t>
      </w:r>
      <w:r w:rsidRPr="001F0424">
        <w:rPr>
          <w:i/>
          <w:iCs/>
          <w:strike/>
          <w:highlight w:val="cyan"/>
        </w:rPr>
        <w:t>‘Description of the incubation mechanism and ways to improve it’</w:t>
      </w:r>
      <w:r w:rsidRPr="001F0424">
        <w:rPr>
          <w:strike/>
          <w:highlight w:val="cyan"/>
        </w:rPr>
        <w:t xml:space="preserve"> and proposes TSAG to consider it as a normative procedure to A series Recommendation.</w:t>
      </w:r>
    </w:p>
    <w:p w14:paraId="0CF28DB2" w14:textId="1E763C73" w:rsidR="008852A5" w:rsidRPr="001F0424" w:rsidRDefault="008852A5" w:rsidP="008852A5">
      <w:pPr>
        <w:ind w:left="360"/>
        <w:rPr>
          <w:strike/>
          <w:highlight w:val="cyan"/>
        </w:rPr>
      </w:pPr>
      <w:r w:rsidRPr="001F0424">
        <w:rPr>
          <w:b/>
          <w:bCs/>
          <w:i/>
          <w:iCs/>
          <w:strike/>
          <w:highlight w:val="cyan"/>
        </w:rPr>
        <w:t>Discussion:</w:t>
      </w:r>
    </w:p>
    <w:p w14:paraId="50329099" w14:textId="77777777" w:rsidR="008852A5" w:rsidRPr="001F0424" w:rsidRDefault="008852A5" w:rsidP="008852A5">
      <w:pPr>
        <w:ind w:left="360"/>
        <w:rPr>
          <w:strike/>
          <w:highlight w:val="cyan"/>
        </w:rPr>
      </w:pPr>
      <w:r w:rsidRPr="001F0424">
        <w:rPr>
          <w:strike/>
          <w:highlight w:val="cyan"/>
        </w:rPr>
        <w:t xml:space="preserve">It was questioned, although </w:t>
      </w:r>
      <w:proofErr w:type="spellStart"/>
      <w:proofErr w:type="gramStart"/>
      <w:r w:rsidRPr="001F0424">
        <w:rPr>
          <w:strike/>
          <w:highlight w:val="cyan"/>
        </w:rPr>
        <w:t>TP.inno</w:t>
      </w:r>
      <w:proofErr w:type="spellEnd"/>
      <w:proofErr w:type="gramEnd"/>
      <w:r w:rsidRPr="001F0424">
        <w:rPr>
          <w:strike/>
          <w:highlight w:val="cyan"/>
        </w:rPr>
        <w:t xml:space="preserve"> had been approved by SG17 by agreement in its Sept 2020 meeting, whether ‘Technical Paper’ is the right type of document to publish such an ITU internal working method. </w:t>
      </w:r>
    </w:p>
    <w:p w14:paraId="3EE21A7E" w14:textId="6C41B050" w:rsidR="008852A5" w:rsidRPr="001F0424" w:rsidRDefault="008852A5" w:rsidP="008852A5">
      <w:pPr>
        <w:ind w:left="360"/>
        <w:rPr>
          <w:strike/>
        </w:rPr>
      </w:pPr>
      <w:r w:rsidRPr="001F0424">
        <w:rPr>
          <w:strike/>
          <w:highlight w:val="cyan"/>
        </w:rPr>
        <w:t xml:space="preserve">It was recommended for </w:t>
      </w:r>
      <w:r w:rsidRPr="001F0424">
        <w:rPr>
          <w:strike/>
          <w:highlight w:val="cyan"/>
          <w:u w:val="single"/>
        </w:rPr>
        <w:t>1</w:t>
      </w:r>
      <w:r w:rsidRPr="001F0424">
        <w:rPr>
          <w:strike/>
          <w:highlight w:val="cyan"/>
          <w:u w:val="single"/>
          <w:vertAlign w:val="superscript"/>
        </w:rPr>
        <w:t>st</w:t>
      </w:r>
      <w:r w:rsidRPr="001F0424">
        <w:rPr>
          <w:strike/>
          <w:highlight w:val="cyan"/>
          <w:u w:val="single"/>
        </w:rPr>
        <w:t xml:space="preserve"> TSAG meeting after WTSA-20 to consider this innovation of ITU-T working method and possibly to establish a new work item for A-series Recommendation</w:t>
      </w:r>
      <w:r w:rsidRPr="001F0424">
        <w:rPr>
          <w:strike/>
          <w:highlight w:val="cyan"/>
        </w:rPr>
        <w:t>.</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8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D20F" w14:textId="77777777" w:rsidR="00D25031" w:rsidRDefault="00D25031" w:rsidP="00C42125">
      <w:pPr>
        <w:spacing w:before="0"/>
      </w:pPr>
      <w:r>
        <w:separator/>
      </w:r>
    </w:p>
  </w:endnote>
  <w:endnote w:type="continuationSeparator" w:id="0">
    <w:p w14:paraId="0336CC1C" w14:textId="77777777" w:rsidR="00D25031" w:rsidRDefault="00D2503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C773" w14:textId="77777777" w:rsidR="00D25031" w:rsidRDefault="00D25031" w:rsidP="00C42125">
      <w:pPr>
        <w:spacing w:before="0"/>
      </w:pPr>
      <w:r>
        <w:separator/>
      </w:r>
    </w:p>
  </w:footnote>
  <w:footnote w:type="continuationSeparator" w:id="0">
    <w:p w14:paraId="7EE94737" w14:textId="77777777" w:rsidR="00D25031" w:rsidRDefault="00D2503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5"/>
  </w:num>
  <w:num w:numId="12" w16cid:durableId="818182786">
    <w:abstractNumId w:val="19"/>
  </w:num>
  <w:num w:numId="13" w16cid:durableId="23409040">
    <w:abstractNumId w:val="31"/>
  </w:num>
  <w:num w:numId="14" w16cid:durableId="970549129">
    <w:abstractNumId w:val="18"/>
  </w:num>
  <w:num w:numId="15" w16cid:durableId="720790900">
    <w:abstractNumId w:val="11"/>
  </w:num>
  <w:num w:numId="16" w16cid:durableId="1688407840">
    <w:abstractNumId w:val="22"/>
  </w:num>
  <w:num w:numId="17" w16cid:durableId="407116985">
    <w:abstractNumId w:val="14"/>
  </w:num>
  <w:num w:numId="18" w16cid:durableId="206643495">
    <w:abstractNumId w:val="26"/>
  </w:num>
  <w:num w:numId="19" w16cid:durableId="9864019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1"/>
  </w:num>
  <w:num w:numId="21" w16cid:durableId="1259945774">
    <w:abstractNumId w:val="28"/>
  </w:num>
  <w:num w:numId="22" w16cid:durableId="1330670773">
    <w:abstractNumId w:val="33"/>
  </w:num>
  <w:num w:numId="23" w16cid:durableId="1481117114">
    <w:abstractNumId w:val="32"/>
  </w:num>
  <w:num w:numId="24" w16cid:durableId="1362047965">
    <w:abstractNumId w:val="16"/>
  </w:num>
  <w:num w:numId="25" w16cid:durableId="271665995">
    <w:abstractNumId w:val="29"/>
  </w:num>
  <w:num w:numId="26" w16cid:durableId="1029065755">
    <w:abstractNumId w:val="23"/>
  </w:num>
  <w:num w:numId="27" w16cid:durableId="1150361372">
    <w:abstractNumId w:val="10"/>
  </w:num>
  <w:num w:numId="28" w16cid:durableId="1537768112">
    <w:abstractNumId w:val="17"/>
  </w:num>
  <w:num w:numId="29" w16cid:durableId="992175560">
    <w:abstractNumId w:val="27"/>
  </w:num>
  <w:num w:numId="30" w16cid:durableId="1396128247">
    <w:abstractNumId w:val="15"/>
  </w:num>
  <w:num w:numId="31" w16cid:durableId="495266309">
    <w:abstractNumId w:val="24"/>
  </w:num>
  <w:num w:numId="32" w16cid:durableId="2073691651">
    <w:abstractNumId w:val="13"/>
  </w:num>
  <w:num w:numId="33" w16cid:durableId="393502782">
    <w:abstractNumId w:val="12"/>
  </w:num>
  <w:num w:numId="34" w16cid:durableId="14459267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CA2"/>
    <w:rsid w:val="000D2B63"/>
    <w:rsid w:val="000E3C61"/>
    <w:rsid w:val="000E3E55"/>
    <w:rsid w:val="000E6083"/>
    <w:rsid w:val="000E6125"/>
    <w:rsid w:val="00100BAF"/>
    <w:rsid w:val="001050C3"/>
    <w:rsid w:val="00113DBE"/>
    <w:rsid w:val="00117852"/>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200A06"/>
    <w:rsid w:val="00200A98"/>
    <w:rsid w:val="00201AFA"/>
    <w:rsid w:val="00201E2E"/>
    <w:rsid w:val="00203F41"/>
    <w:rsid w:val="00211DE2"/>
    <w:rsid w:val="00212080"/>
    <w:rsid w:val="00221C7E"/>
    <w:rsid w:val="00221E41"/>
    <w:rsid w:val="002229F1"/>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3176"/>
    <w:rsid w:val="00353CF6"/>
    <w:rsid w:val="003547A2"/>
    <w:rsid w:val="003571BC"/>
    <w:rsid w:val="00360541"/>
    <w:rsid w:val="0036090C"/>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35A5"/>
    <w:rsid w:val="003D7BFB"/>
    <w:rsid w:val="003E1495"/>
    <w:rsid w:val="003E3848"/>
    <w:rsid w:val="003E39A2"/>
    <w:rsid w:val="003E3E0B"/>
    <w:rsid w:val="003E57AB"/>
    <w:rsid w:val="003F2BED"/>
    <w:rsid w:val="003F3D62"/>
    <w:rsid w:val="00400B49"/>
    <w:rsid w:val="004024DD"/>
    <w:rsid w:val="0040415B"/>
    <w:rsid w:val="004139E4"/>
    <w:rsid w:val="00415999"/>
    <w:rsid w:val="0042279F"/>
    <w:rsid w:val="00426FE4"/>
    <w:rsid w:val="00443878"/>
    <w:rsid w:val="0044735A"/>
    <w:rsid w:val="0045089E"/>
    <w:rsid w:val="004539A8"/>
    <w:rsid w:val="004624F2"/>
    <w:rsid w:val="004646F1"/>
    <w:rsid w:val="004647BD"/>
    <w:rsid w:val="004712CA"/>
    <w:rsid w:val="0047422E"/>
    <w:rsid w:val="00477DFF"/>
    <w:rsid w:val="00482C6D"/>
    <w:rsid w:val="0048314F"/>
    <w:rsid w:val="004836A5"/>
    <w:rsid w:val="0049674B"/>
    <w:rsid w:val="004B1D17"/>
    <w:rsid w:val="004B4552"/>
    <w:rsid w:val="004B5DFB"/>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32E91"/>
    <w:rsid w:val="00540E2E"/>
    <w:rsid w:val="005438DD"/>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01A"/>
    <w:rsid w:val="00604DCB"/>
    <w:rsid w:val="006062DE"/>
    <w:rsid w:val="00606A3A"/>
    <w:rsid w:val="00614440"/>
    <w:rsid w:val="0061475E"/>
    <w:rsid w:val="00615A0A"/>
    <w:rsid w:val="006179D0"/>
    <w:rsid w:val="00621A58"/>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F0797"/>
    <w:rsid w:val="006F2163"/>
    <w:rsid w:val="006F6CE4"/>
    <w:rsid w:val="006F7DEE"/>
    <w:rsid w:val="00703404"/>
    <w:rsid w:val="00707873"/>
    <w:rsid w:val="00715CA6"/>
    <w:rsid w:val="00721636"/>
    <w:rsid w:val="00731135"/>
    <w:rsid w:val="00731824"/>
    <w:rsid w:val="007324AF"/>
    <w:rsid w:val="007331A9"/>
    <w:rsid w:val="00737B35"/>
    <w:rsid w:val="007409B4"/>
    <w:rsid w:val="00741974"/>
    <w:rsid w:val="007454B6"/>
    <w:rsid w:val="00747088"/>
    <w:rsid w:val="007527C2"/>
    <w:rsid w:val="00755192"/>
    <w:rsid w:val="0075525E"/>
    <w:rsid w:val="00756D3D"/>
    <w:rsid w:val="00757AA3"/>
    <w:rsid w:val="00766C24"/>
    <w:rsid w:val="00772E59"/>
    <w:rsid w:val="007806C2"/>
    <w:rsid w:val="00781FEE"/>
    <w:rsid w:val="00786088"/>
    <w:rsid w:val="007903F8"/>
    <w:rsid w:val="007916D7"/>
    <w:rsid w:val="00794F4F"/>
    <w:rsid w:val="00795641"/>
    <w:rsid w:val="007974BE"/>
    <w:rsid w:val="007A0916"/>
    <w:rsid w:val="007A0DFD"/>
    <w:rsid w:val="007C22E8"/>
    <w:rsid w:val="007C3AF6"/>
    <w:rsid w:val="007C56C7"/>
    <w:rsid w:val="007C5ED4"/>
    <w:rsid w:val="007C7122"/>
    <w:rsid w:val="007D3F11"/>
    <w:rsid w:val="007D71BC"/>
    <w:rsid w:val="007E2C69"/>
    <w:rsid w:val="007E44D0"/>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E0172"/>
    <w:rsid w:val="008E0706"/>
    <w:rsid w:val="008E1005"/>
    <w:rsid w:val="008F0014"/>
    <w:rsid w:val="008F4D52"/>
    <w:rsid w:val="00906FF0"/>
    <w:rsid w:val="00916C93"/>
    <w:rsid w:val="00917598"/>
    <w:rsid w:val="009260E4"/>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A0BCB"/>
    <w:rsid w:val="009A0F5E"/>
    <w:rsid w:val="009A16C8"/>
    <w:rsid w:val="009A5850"/>
    <w:rsid w:val="009A69FF"/>
    <w:rsid w:val="009B18E7"/>
    <w:rsid w:val="009B34CE"/>
    <w:rsid w:val="009B5035"/>
    <w:rsid w:val="009C06A2"/>
    <w:rsid w:val="009C3160"/>
    <w:rsid w:val="009C5554"/>
    <w:rsid w:val="009C78F7"/>
    <w:rsid w:val="009D399E"/>
    <w:rsid w:val="009D3E81"/>
    <w:rsid w:val="009D644B"/>
    <w:rsid w:val="009E027F"/>
    <w:rsid w:val="009E1B6D"/>
    <w:rsid w:val="009E4B6B"/>
    <w:rsid w:val="009E766E"/>
    <w:rsid w:val="009F1960"/>
    <w:rsid w:val="009F4B1A"/>
    <w:rsid w:val="009F68C8"/>
    <w:rsid w:val="009F715E"/>
    <w:rsid w:val="009F78FE"/>
    <w:rsid w:val="00A10DBB"/>
    <w:rsid w:val="00A11720"/>
    <w:rsid w:val="00A11981"/>
    <w:rsid w:val="00A20392"/>
    <w:rsid w:val="00A21247"/>
    <w:rsid w:val="00A311F0"/>
    <w:rsid w:val="00A31D47"/>
    <w:rsid w:val="00A333FF"/>
    <w:rsid w:val="00A4013E"/>
    <w:rsid w:val="00A4045F"/>
    <w:rsid w:val="00A427CD"/>
    <w:rsid w:val="00A45FEE"/>
    <w:rsid w:val="00A4600B"/>
    <w:rsid w:val="00A46810"/>
    <w:rsid w:val="00A50506"/>
    <w:rsid w:val="00A50D1C"/>
    <w:rsid w:val="00A51EF0"/>
    <w:rsid w:val="00A52E1A"/>
    <w:rsid w:val="00A57D46"/>
    <w:rsid w:val="00A600CD"/>
    <w:rsid w:val="00A60C63"/>
    <w:rsid w:val="00A66D62"/>
    <w:rsid w:val="00A67A81"/>
    <w:rsid w:val="00A71F30"/>
    <w:rsid w:val="00A7261F"/>
    <w:rsid w:val="00A730A6"/>
    <w:rsid w:val="00A73407"/>
    <w:rsid w:val="00A80433"/>
    <w:rsid w:val="00A827B0"/>
    <w:rsid w:val="00A902D0"/>
    <w:rsid w:val="00A9403C"/>
    <w:rsid w:val="00A96899"/>
    <w:rsid w:val="00A971A0"/>
    <w:rsid w:val="00A9764D"/>
    <w:rsid w:val="00A97D76"/>
    <w:rsid w:val="00AA1186"/>
    <w:rsid w:val="00AA1F22"/>
    <w:rsid w:val="00AB37FB"/>
    <w:rsid w:val="00AC3E73"/>
    <w:rsid w:val="00AC52C8"/>
    <w:rsid w:val="00AC63B0"/>
    <w:rsid w:val="00AC72C4"/>
    <w:rsid w:val="00AC7B9C"/>
    <w:rsid w:val="00AE6B82"/>
    <w:rsid w:val="00AE7736"/>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60B75"/>
    <w:rsid w:val="00B61624"/>
    <w:rsid w:val="00B62062"/>
    <w:rsid w:val="00B63583"/>
    <w:rsid w:val="00B66481"/>
    <w:rsid w:val="00B66FC6"/>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3A3E"/>
    <w:rsid w:val="00CA3F2F"/>
    <w:rsid w:val="00CA6378"/>
    <w:rsid w:val="00CB2599"/>
    <w:rsid w:val="00CC386F"/>
    <w:rsid w:val="00CC6BCA"/>
    <w:rsid w:val="00CC77F9"/>
    <w:rsid w:val="00CD1C40"/>
    <w:rsid w:val="00CD2139"/>
    <w:rsid w:val="00CD60C0"/>
    <w:rsid w:val="00CD6937"/>
    <w:rsid w:val="00CE385A"/>
    <w:rsid w:val="00CE5986"/>
    <w:rsid w:val="00CE5BB3"/>
    <w:rsid w:val="00CF47C6"/>
    <w:rsid w:val="00D10A47"/>
    <w:rsid w:val="00D14EEA"/>
    <w:rsid w:val="00D15BE9"/>
    <w:rsid w:val="00D218ED"/>
    <w:rsid w:val="00D228B7"/>
    <w:rsid w:val="00D25031"/>
    <w:rsid w:val="00D26477"/>
    <w:rsid w:val="00D5167D"/>
    <w:rsid w:val="00D52358"/>
    <w:rsid w:val="00D5387E"/>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208"/>
    <w:rsid w:val="00E1590B"/>
    <w:rsid w:val="00E204DD"/>
    <w:rsid w:val="00E228B7"/>
    <w:rsid w:val="00E24269"/>
    <w:rsid w:val="00E30345"/>
    <w:rsid w:val="00E343E1"/>
    <w:rsid w:val="00E353EC"/>
    <w:rsid w:val="00E359D1"/>
    <w:rsid w:val="00E41BC1"/>
    <w:rsid w:val="00E42034"/>
    <w:rsid w:val="00E51F61"/>
    <w:rsid w:val="00E53C24"/>
    <w:rsid w:val="00E56582"/>
    <w:rsid w:val="00E56E77"/>
    <w:rsid w:val="00E57C2E"/>
    <w:rsid w:val="00E71739"/>
    <w:rsid w:val="00E81B90"/>
    <w:rsid w:val="00E825B4"/>
    <w:rsid w:val="00E8645B"/>
    <w:rsid w:val="00E90501"/>
    <w:rsid w:val="00E9285E"/>
    <w:rsid w:val="00EA0BE7"/>
    <w:rsid w:val="00EB444D"/>
    <w:rsid w:val="00EC44E4"/>
    <w:rsid w:val="00EC64FA"/>
    <w:rsid w:val="00ED1B45"/>
    <w:rsid w:val="00ED4556"/>
    <w:rsid w:val="00ED4F12"/>
    <w:rsid w:val="00EE1A06"/>
    <w:rsid w:val="00EE5C0D"/>
    <w:rsid w:val="00EE70E1"/>
    <w:rsid w:val="00EF429E"/>
    <w:rsid w:val="00EF4792"/>
    <w:rsid w:val="00EF76DC"/>
    <w:rsid w:val="00F01382"/>
    <w:rsid w:val="00F02294"/>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81F78"/>
    <w:rsid w:val="00F85A75"/>
    <w:rsid w:val="00F91F38"/>
    <w:rsid w:val="00F92742"/>
    <w:rsid w:val="00F9547A"/>
    <w:rsid w:val="00F97780"/>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ologin_md.asp?lang=en&amp;id=T17-WTSA.20-C-0039!A20-L1!MSW-E" TargetMode="External"/><Relationship Id="rId21" Type="http://schemas.openxmlformats.org/officeDocument/2006/relationships/hyperlink" Target="https://www.itu.int/dms_pub/itu-t/md/17/wtsa.20/c/T17-WTSA.20-C-0036!A11-R1!MSW-E.docx" TargetMode="External"/><Relationship Id="rId42" Type="http://schemas.openxmlformats.org/officeDocument/2006/relationships/hyperlink" Target="https://www.itu.int/md/dologin_md.asp?lang=en&amp;id=T17-WTSA.20-C-0039!A32-L1!MSW-E" TargetMode="External"/><Relationship Id="rId47" Type="http://schemas.openxmlformats.org/officeDocument/2006/relationships/hyperlink" Target="https://www.itu.int/md/T22-TSAG-221212-TD-GEN-0068/en" TargetMode="External"/><Relationship Id="rId63" Type="http://schemas.openxmlformats.org/officeDocument/2006/relationships/hyperlink" Target="https://www.itu.int/md/T17-TSAG-190923-TD-GEN-0610" TargetMode="External"/><Relationship Id="rId68" Type="http://schemas.openxmlformats.org/officeDocument/2006/relationships/hyperlink" Target="https://www.itu.int/md/T22-TSAG-221212-TD-GEN-0065/en" TargetMode="External"/><Relationship Id="rId84" Type="http://schemas.openxmlformats.org/officeDocument/2006/relationships/hyperlink" Target="https://www.itu.int/md/meetingdoc.asp?lang=en&amp;parent=T09-TSAG-120702-TD-GEN-0393" TargetMode="External"/><Relationship Id="rId89" Type="http://schemas.openxmlformats.org/officeDocument/2006/relationships/theme" Target="theme/theme1.xml"/><Relationship Id="rId16" Type="http://schemas.openxmlformats.org/officeDocument/2006/relationships/hyperlink" Target="https://www.itu.int/dms_pub/itu-t/md/17/wtsa.20/c/T17-WTSA.20-C-0040!A19" TargetMode="External"/><Relationship Id="rId11" Type="http://schemas.openxmlformats.org/officeDocument/2006/relationships/image" Target="media/image1.png"/><Relationship Id="rId32" Type="http://schemas.openxmlformats.org/officeDocument/2006/relationships/hyperlink" Target="https://www.itu.int/md/T22-TSAG-230530-TD-GEN-0191/en" TargetMode="External"/><Relationship Id="rId37" Type="http://schemas.openxmlformats.org/officeDocument/2006/relationships/hyperlink" Target="https://www.itu.int/pub/T-REG-LIV.1-2022/en" TargetMode="External"/><Relationship Id="rId53" Type="http://schemas.openxmlformats.org/officeDocument/2006/relationships/hyperlink" Target="https://www.itu.int/en/ITU-T/gap/Documents/nss-rep-may.pdf" TargetMode="External"/><Relationship Id="rId58" Type="http://schemas.openxmlformats.org/officeDocument/2006/relationships/hyperlink" Target="https://www.itu.int/md/T17-TSAG-C-0047" TargetMode="External"/><Relationship Id="rId74" Type="http://schemas.openxmlformats.org/officeDocument/2006/relationships/hyperlink" Target="https://www.itu.int/md/T22-TSAG-230530-TD-GEN-0191/en" TargetMode="External"/><Relationship Id="rId79" Type="http://schemas.openxmlformats.org/officeDocument/2006/relationships/hyperlink" Target="http://www.itu.int/md/T13-TSAG-160201-TD-GEN-0460/en" TargetMode="External"/><Relationship Id="rId5" Type="http://schemas.openxmlformats.org/officeDocument/2006/relationships/numbering" Target="numbering.xml"/><Relationship Id="rId14" Type="http://schemas.openxmlformats.org/officeDocument/2006/relationships/hyperlink" Target="https://www.itu.int/md/dologin_md.asp?lang=en&amp;id=T17-WTSA.20-C-0035!A30-L1!MSW-E" TargetMode="External"/><Relationship Id="rId22" Type="http://schemas.openxmlformats.org/officeDocument/2006/relationships/hyperlink" Target="https://www.itu.int/md/T22-TSAG-221212-TD-GEN-0065/en" TargetMode="External"/><Relationship Id="rId27" Type="http://schemas.openxmlformats.org/officeDocument/2006/relationships/hyperlink" Target="https://www.itu.int/dms_pub/itu-t/md/17/wtsa.20/c/T17-WTSA.20-C-0036!A12-R1!MSW-E.docx" TargetMode="External"/><Relationship Id="rId30" Type="http://schemas.openxmlformats.org/officeDocument/2006/relationships/hyperlink" Target="https://www.itu.int/md/T17-TSAG-220110-TD-GEN-1182/en" TargetMode="External"/><Relationship Id="rId35" Type="http://schemas.openxmlformats.org/officeDocument/2006/relationships/hyperlink" Target="https://www.itu.int/md/T22-TSAG-230530-TD-GEN-0191/en" TargetMode="External"/><Relationship Id="rId43" Type="http://schemas.openxmlformats.org/officeDocument/2006/relationships/hyperlink" Target="https://www.itu.int/md/T22-TSAG-221212-TD-GEN-0065/en" TargetMode="External"/><Relationship Id="rId48" Type="http://schemas.openxmlformats.org/officeDocument/2006/relationships/hyperlink" Target="https://www.itu.int/md/T22-TSAG-221212-TD-GEN-0065/en" TargetMode="External"/><Relationship Id="rId56" Type="http://schemas.openxmlformats.org/officeDocument/2006/relationships/hyperlink" Target="https://www.itu.int/md/T17-TSAG-C-0015/en" TargetMode="External"/><Relationship Id="rId64" Type="http://schemas.openxmlformats.org/officeDocument/2006/relationships/hyperlink" Target="https://www.itu.int/md/T17-TSAG-190923-TD-GEN-0610" TargetMode="External"/><Relationship Id="rId69" Type="http://schemas.openxmlformats.org/officeDocument/2006/relationships/hyperlink" Target="https://www.itu.int/md/T22-TSAG-230530-TD-GEN-0191/en" TargetMode="External"/><Relationship Id="rId77" Type="http://schemas.openxmlformats.org/officeDocument/2006/relationships/hyperlink" Target="http://www.itu.int/en/ITU-T/studygroups/2013-2016/09/Pages/acknowledgements.aspx" TargetMode="External"/><Relationship Id="rId8" Type="http://schemas.openxmlformats.org/officeDocument/2006/relationships/webSettings" Target="webSettings.xml"/><Relationship Id="rId51" Type="http://schemas.openxmlformats.org/officeDocument/2006/relationships/hyperlink" Target="https://www.itu.int/en/publications/ITU-T/pages/publications.aspx?lang=en&amp;parent=T-RES-T.44-2012" TargetMode="External"/><Relationship Id="rId72" Type="http://schemas.openxmlformats.org/officeDocument/2006/relationships/hyperlink" Target="https://www.itu.int/en/publications/Pages/default.aspx" TargetMode="External"/><Relationship Id="rId80" Type="http://schemas.openxmlformats.org/officeDocument/2006/relationships/hyperlink" Target="http://www.itu.int/md/T13-TSAG-160718-TD-GEN-0592/en" TargetMode="External"/><Relationship Id="rId85" Type="http://schemas.openxmlformats.org/officeDocument/2006/relationships/hyperlink" Target="https://www.itu.int/md/T17-TSAG-210111-TD-GEN-0952/en" TargetMode="Externa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dologin_md.asp?lang=en&amp;id=T17-WTSA.20-C-0036!A10-L1!MSW-E" TargetMode="External"/><Relationship Id="rId25" Type="http://schemas.openxmlformats.org/officeDocument/2006/relationships/hyperlink" Target="https://www.itu.int/md/dologin_md.asp?lang=en&amp;id=T17-WTSA.20-C-0038!A19-L1!MSW-E" TargetMode="External"/><Relationship Id="rId33" Type="http://schemas.openxmlformats.org/officeDocument/2006/relationships/hyperlink" Target="https://www.itu.int/pub/T-RES/publications.aspx?lang=en&amp;parent=T-RES-T.32-2022" TargetMode="External"/><Relationship Id="rId38" Type="http://schemas.openxmlformats.org/officeDocument/2006/relationships/hyperlink" Target="https://www.itu.int/md/dologin_md.asp?lang=en&amp;id=T17-WTSA.20-C-0038!A35-L1!MSW-E" TargetMode="External"/><Relationship Id="rId46" Type="http://schemas.openxmlformats.org/officeDocument/2006/relationships/hyperlink" Target="https://www.itu.int/md/S22-PP-C-0189/en" TargetMode="External"/><Relationship Id="rId59" Type="http://schemas.openxmlformats.org/officeDocument/2006/relationships/hyperlink" Target="https://www.itu.int/md/T17-TSAG-C-0047" TargetMode="External"/><Relationship Id="rId67" Type="http://schemas.openxmlformats.org/officeDocument/2006/relationships/hyperlink" Target="https://www.itu.int/ITU-T/workprog/wp_item.aspx?isn=18394" TargetMode="External"/><Relationship Id="rId20" Type="http://schemas.openxmlformats.org/officeDocument/2006/relationships/hyperlink" Target="https://www.itu.int/md/dologin_md.asp?lang=en&amp;id=T17-WTSA.20-C-0038!A15-L1!MSW-E" TargetMode="External"/><Relationship Id="rId41" Type="http://schemas.openxmlformats.org/officeDocument/2006/relationships/hyperlink" Target="https://www.itu.int/dms_pub/itu-t/md/17/wtsa.20/c/T17-WTSA.20-C-0039!A32!MSW-E.docx" TargetMode="External"/><Relationship Id="rId54" Type="http://schemas.openxmlformats.org/officeDocument/2006/relationships/hyperlink" Target="https://bsg-a1.itu.int/" TargetMode="External"/><Relationship Id="rId62" Type="http://schemas.openxmlformats.org/officeDocument/2006/relationships/hyperlink" Target="https://www.itu.int/md/T17-TSAG-C-0047" TargetMode="External"/><Relationship Id="rId70" Type="http://schemas.openxmlformats.org/officeDocument/2006/relationships/hyperlink" Target="https://www.itu.int/pub/T-RES/publications.aspx?lang=en&amp;parent=T-RES-T.70-2022" TargetMode="External"/><Relationship Id="rId75" Type="http://schemas.openxmlformats.org/officeDocument/2006/relationships/hyperlink" Target="https://www.itu.int/pub/T-RES/publications.aspx?lang=en&amp;parent=T-RES-T.80-2022" TargetMode="External"/><Relationship Id="rId83" Type="http://schemas.openxmlformats.org/officeDocument/2006/relationships/hyperlink" Target="https://www.itu.int/md/meetingdoc.asp?lang=en&amp;parent=T17-TSAG-220110-TD-GEN-1317"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8!A17-L1!MSW-E" TargetMode="External"/><Relationship Id="rId23" Type="http://schemas.openxmlformats.org/officeDocument/2006/relationships/hyperlink" Target="https://www.itu.int/md/T22-TSAG-230530-TD-GEN-0191/en" TargetMode="External"/><Relationship Id="rId28" Type="http://schemas.openxmlformats.org/officeDocument/2006/relationships/hyperlink" Target="https://www.itu.int/dms_pub/itu-t/md/17/wtsa.20/c/T17-WTSA.20-C-0040!A27!MSW-E.docx" TargetMode="External"/><Relationship Id="rId36" Type="http://schemas.openxmlformats.org/officeDocument/2006/relationships/hyperlink" Target="https://www.itu.int/pub/T-RES/publications.aspx?lang=en&amp;parent=T-RES-T.73-2022" TargetMode="External"/><Relationship Id="rId49" Type="http://schemas.openxmlformats.org/officeDocument/2006/relationships/hyperlink" Target="https://www.itu.int/md/T22-TSAG-230530-TD-GEN-0191/en" TargetMode="External"/><Relationship Id="rId57" Type="http://schemas.openxmlformats.org/officeDocument/2006/relationships/hyperlink" Target="https://www.itu.int/md/T17-TSAG-C-0020/en" TargetMode="External"/><Relationship Id="rId10" Type="http://schemas.openxmlformats.org/officeDocument/2006/relationships/endnotes" Target="endnotes.xml"/><Relationship Id="rId31" Type="http://schemas.openxmlformats.org/officeDocument/2006/relationships/hyperlink" Target="https://www.itu.int/md/T22-TSAG-221212-TD-GEN-0065/en" TargetMode="External"/><Relationship Id="rId44" Type="http://schemas.openxmlformats.org/officeDocument/2006/relationships/hyperlink" Target="https://www.itu.int/md/T22-TSAG-230530-TD-GEN-0191/en" TargetMode="External"/><Relationship Id="rId52" Type="http://schemas.openxmlformats.org/officeDocument/2006/relationships/hyperlink" Target="https://www.itu.int/pub/T-RES/publications.aspx?lang=en&amp;parent=T-RES-T.44-2022" TargetMode="External"/><Relationship Id="rId60" Type="http://schemas.openxmlformats.org/officeDocument/2006/relationships/hyperlink" Target="https://www.itu.int/md/T17-TSAG-190923-TD-GEN-0610" TargetMode="External"/><Relationship Id="rId65" Type="http://schemas.openxmlformats.org/officeDocument/2006/relationships/hyperlink" Target="https://www.itu.int/en/ITU-T/gap/Documents/nss-rep-may.pdf" TargetMode="External"/><Relationship Id="rId73" Type="http://schemas.openxmlformats.org/officeDocument/2006/relationships/hyperlink" Target="https://www.itu.int/md/T22-TSAG-221212-TD-GEN-0065/en" TargetMode="External"/><Relationship Id="rId78" Type="http://schemas.openxmlformats.org/officeDocument/2006/relationships/hyperlink" Target="http://www.itu.int/md/T13-TSAG-160718-TD-GEN-0618/en" TargetMode="External"/><Relationship Id="rId81" Type="http://schemas.openxmlformats.org/officeDocument/2006/relationships/hyperlink" Target="https://www.itu.int/md/T17-TSAG-220110-TD-GEN-1182/en" TargetMode="External"/><Relationship Id="rId86" Type="http://schemas.openxmlformats.org/officeDocument/2006/relationships/hyperlink" Target="https://www.itu.int/md/meetingdoc.asp?lang=en&amp;parent=T17-TSAG-200921-TD-GEN-090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pub/T-REG-LIV.1-2022/en" TargetMode="External"/><Relationship Id="rId18" Type="http://schemas.openxmlformats.org/officeDocument/2006/relationships/hyperlink" Target="https://www.itu.int/md/T17-WTSA.20-C-0025" TargetMode="External"/><Relationship Id="rId39" Type="http://schemas.openxmlformats.org/officeDocument/2006/relationships/hyperlink" Target="https://www.itu.int/pub/T-REG-LIV.1-2022/en" TargetMode="External"/><Relationship Id="rId34" Type="http://schemas.openxmlformats.org/officeDocument/2006/relationships/hyperlink" Target="https://www.itu.int/md/T22-TSAG-221212-TD-GEN-0065/en" TargetMode="External"/><Relationship Id="rId50" Type="http://schemas.openxmlformats.org/officeDocument/2006/relationships/hyperlink" Target="https://www.itu.int/pub/publications.aspx?lang=en&amp;parent=T-RES-T.44-2022" TargetMode="External"/><Relationship Id="rId55" Type="http://schemas.openxmlformats.org/officeDocument/2006/relationships/hyperlink" Target="https://www.itu.int/md/T17-TSAG-170501-TD-GEN-0027" TargetMode="External"/><Relationship Id="rId76" Type="http://schemas.openxmlformats.org/officeDocument/2006/relationships/hyperlink" Target="http://www.itu.int/md/T13-TSAG-150602-TD-GEN-0276/en" TargetMode="External"/><Relationship Id="rId7" Type="http://schemas.openxmlformats.org/officeDocument/2006/relationships/settings" Target="settings.xml"/><Relationship Id="rId71" Type="http://schemas.openxmlformats.org/officeDocument/2006/relationships/hyperlink" Target="https://www.itu.int/itudoc/itu-t/guide/end-user.html" TargetMode="External"/><Relationship Id="rId2" Type="http://schemas.openxmlformats.org/officeDocument/2006/relationships/customXml" Target="../customXml/item2.xml"/><Relationship Id="rId29" Type="http://schemas.openxmlformats.org/officeDocument/2006/relationships/hyperlink" Target="https://www.itu.int/itu-t/recommendations/rec.aspx?rec=A.7" TargetMode="External"/><Relationship Id="rId24" Type="http://schemas.openxmlformats.org/officeDocument/2006/relationships/hyperlink" Target="https://www.itu.int/pub/T-REG-LIV.1-2022/en" TargetMode="External"/><Relationship Id="rId40" Type="http://schemas.openxmlformats.org/officeDocument/2006/relationships/hyperlink" Target="https://www.itu.int/md/T22-TSAG-221212-TD-GEN-0022/en" TargetMode="External"/><Relationship Id="rId45" Type="http://schemas.openxmlformats.org/officeDocument/2006/relationships/hyperlink" Target="https://www.itu.int/md/meetingdoc.asp?lang=en&amp;parent=S22-PP-C-0198" TargetMode="External"/><Relationship Id="rId66" Type="http://schemas.openxmlformats.org/officeDocument/2006/relationships/hyperlink" Target="https://www.itu.int/pub/publications.aspx?lang=en&amp;parent=T-TUT-BSG-2020" TargetMode="External"/><Relationship Id="rId87" Type="http://schemas.openxmlformats.org/officeDocument/2006/relationships/header" Target="header1.xml"/><Relationship Id="rId61" Type="http://schemas.openxmlformats.org/officeDocument/2006/relationships/hyperlink" Target="https://www.itu.int/md/T17-TSAG-C-0047" TargetMode="External"/><Relationship Id="rId82" Type="http://schemas.openxmlformats.org/officeDocument/2006/relationships/hyperlink" Target="https://www.itu.int/md/meetingdoc.asp?lang=en&amp;parent=T17-TSAG-220110-TD-GEN-1318" TargetMode="External"/><Relationship Id="rId19" Type="http://schemas.openxmlformats.org/officeDocument/2006/relationships/hyperlink" Target="https://www.itu.int/pub/T-REG-LIV.1-202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3</TotalTime>
  <Pages>10</Pages>
  <Words>4813</Words>
  <Characters>27438</Characters>
  <Application>Microsoft Office Word</Application>
  <DocSecurity>4</DocSecurity>
  <Lines>228</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2023-11-29T09:13:00Z</dcterms:created>
  <dcterms:modified xsi:type="dcterms:W3CDTF">2023-11-29T09:13:00Z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