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60"/>
        <w:gridCol w:w="348"/>
        <w:gridCol w:w="679"/>
        <w:gridCol w:w="3483"/>
        <w:gridCol w:w="444"/>
        <w:gridCol w:w="3525"/>
      </w:tblGrid>
      <w:tr w:rsidR="00494F62" w:rsidRPr="00F230EB" w14:paraId="746452E3" w14:textId="77777777" w:rsidTr="00F230EB">
        <w:trPr>
          <w:cantSplit/>
        </w:trPr>
        <w:tc>
          <w:tcPr>
            <w:tcW w:w="1160" w:type="dxa"/>
            <w:vMerge w:val="restart"/>
            <w:vAlign w:val="center"/>
          </w:tcPr>
          <w:p w14:paraId="51E2B232" w14:textId="77777777" w:rsidR="00494F62" w:rsidRPr="00F230EB" w:rsidRDefault="00494F62" w:rsidP="00335E6F">
            <w:pPr>
              <w:spacing w:before="0"/>
              <w:jc w:val="center"/>
              <w:rPr>
                <w:rFonts w:asciiTheme="majorBidi" w:hAnsiTheme="majorBidi" w:cstheme="majorBidi"/>
              </w:rPr>
            </w:pPr>
            <w:r w:rsidRPr="00F230EB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D3BA81E" wp14:editId="24AD89A6">
                  <wp:extent cx="650240" cy="703580"/>
                  <wp:effectExtent l="0" t="0" r="0" b="0"/>
                  <wp:docPr id="1" name="Picture 2" descr="Title: 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tle: 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4" w:type="dxa"/>
            <w:gridSpan w:val="4"/>
            <w:vMerge w:val="restart"/>
          </w:tcPr>
          <w:p w14:paraId="00DB0F7F" w14:textId="77777777" w:rsidR="00494F62" w:rsidRPr="00F230EB" w:rsidRDefault="00494F62" w:rsidP="00335E6F">
            <w:pPr>
              <w:rPr>
                <w:rFonts w:asciiTheme="majorBidi" w:hAnsiTheme="majorBidi" w:cstheme="majorBidi"/>
                <w:sz w:val="16"/>
              </w:rPr>
            </w:pPr>
            <w:r w:rsidRPr="00F230EB">
              <w:rPr>
                <w:rFonts w:asciiTheme="majorBidi" w:hAnsiTheme="majorBidi" w:cstheme="majorBidi"/>
                <w:sz w:val="16"/>
              </w:rPr>
              <w:t>INTERNATIONAL TELECOMMUNICATION UNION</w:t>
            </w:r>
          </w:p>
          <w:p w14:paraId="6EEE1AC1" w14:textId="77777777" w:rsidR="00494F62" w:rsidRPr="00F230EB" w:rsidRDefault="00494F62" w:rsidP="00335E6F">
            <w:pPr>
              <w:rPr>
                <w:rFonts w:asciiTheme="majorBidi" w:hAnsiTheme="majorBidi" w:cstheme="majorBidi"/>
                <w:b/>
                <w:bCs/>
                <w:sz w:val="26"/>
              </w:rPr>
            </w:pPr>
            <w:r w:rsidRPr="00F230EB">
              <w:rPr>
                <w:rFonts w:asciiTheme="majorBidi" w:hAnsiTheme="majorBidi" w:cstheme="majorBidi"/>
                <w:b/>
                <w:bCs/>
                <w:sz w:val="26"/>
              </w:rPr>
              <w:t>TELECOMMUNICATION STANDARDIZATION SECTOR</w:t>
            </w:r>
          </w:p>
          <w:p w14:paraId="3F8550FB" w14:textId="77777777" w:rsidR="00494F62" w:rsidRPr="00F230EB" w:rsidRDefault="00494F62" w:rsidP="00335E6F">
            <w:pPr>
              <w:rPr>
                <w:rFonts w:asciiTheme="majorBidi" w:hAnsiTheme="majorBidi" w:cstheme="majorBidi"/>
                <w:sz w:val="20"/>
              </w:rPr>
            </w:pPr>
            <w:r w:rsidRPr="00F230EB">
              <w:rPr>
                <w:rFonts w:asciiTheme="majorBidi" w:hAnsiTheme="majorBidi" w:cstheme="majorBidi"/>
                <w:sz w:val="20"/>
              </w:rPr>
              <w:t>STUDY PERIOD 2022-2024</w:t>
            </w:r>
          </w:p>
        </w:tc>
        <w:tc>
          <w:tcPr>
            <w:tcW w:w="3525" w:type="dxa"/>
          </w:tcPr>
          <w:p w14:paraId="78807DBA" w14:textId="77777777" w:rsidR="00494F62" w:rsidRPr="00F230EB" w:rsidRDefault="00494F62" w:rsidP="00335E6F">
            <w:pPr>
              <w:pStyle w:val="Docnumber"/>
              <w:rPr>
                <w:rFonts w:asciiTheme="majorBidi" w:hAnsiTheme="majorBidi" w:cstheme="majorBidi"/>
              </w:rPr>
            </w:pPr>
            <w:r w:rsidRPr="00F230EB">
              <w:rPr>
                <w:rFonts w:asciiTheme="majorBidi" w:hAnsiTheme="majorBidi" w:cstheme="majorBidi"/>
              </w:rPr>
              <w:t>TSAG-</w:t>
            </w:r>
            <w:proofErr w:type="spellStart"/>
            <w:r w:rsidRPr="00F230EB">
              <w:rPr>
                <w:rFonts w:asciiTheme="majorBidi" w:hAnsiTheme="majorBidi" w:cstheme="majorBidi"/>
              </w:rPr>
              <w:t>TD372</w:t>
            </w:r>
            <w:proofErr w:type="spellEnd"/>
          </w:p>
        </w:tc>
      </w:tr>
      <w:tr w:rsidR="00494F62" w:rsidRPr="00F230EB" w14:paraId="7EEBFF74" w14:textId="77777777" w:rsidTr="00F230EB">
        <w:trPr>
          <w:cantSplit/>
          <w:trHeight w:val="461"/>
        </w:trPr>
        <w:tc>
          <w:tcPr>
            <w:tcW w:w="1160" w:type="dxa"/>
            <w:vMerge/>
          </w:tcPr>
          <w:p w14:paraId="47CCB44B" w14:textId="77777777" w:rsidR="00494F62" w:rsidRPr="00F230EB" w:rsidRDefault="00494F62" w:rsidP="00335E6F">
            <w:pPr>
              <w:rPr>
                <w:rFonts w:asciiTheme="majorBidi" w:hAnsiTheme="majorBidi" w:cstheme="majorBidi"/>
                <w:smallCaps/>
                <w:sz w:val="20"/>
              </w:rPr>
            </w:pPr>
            <w:bookmarkStart w:id="0" w:name="dsg" w:colFirst="2" w:colLast="2"/>
          </w:p>
        </w:tc>
        <w:tc>
          <w:tcPr>
            <w:tcW w:w="4954" w:type="dxa"/>
            <w:gridSpan w:val="4"/>
            <w:vMerge/>
          </w:tcPr>
          <w:p w14:paraId="132D7565" w14:textId="77777777" w:rsidR="00494F62" w:rsidRPr="00F230EB" w:rsidRDefault="00494F62" w:rsidP="00335E6F">
            <w:pPr>
              <w:rPr>
                <w:rFonts w:asciiTheme="majorBidi" w:hAnsiTheme="majorBidi" w:cstheme="majorBidi"/>
                <w:smallCaps/>
                <w:sz w:val="20"/>
              </w:rPr>
            </w:pPr>
          </w:p>
        </w:tc>
        <w:tc>
          <w:tcPr>
            <w:tcW w:w="3525" w:type="dxa"/>
            <w:tcBorders>
              <w:bottom w:val="nil"/>
            </w:tcBorders>
          </w:tcPr>
          <w:p w14:paraId="51FD567E" w14:textId="77777777" w:rsidR="00494F62" w:rsidRPr="00F230EB" w:rsidRDefault="00494F62" w:rsidP="00335E6F">
            <w:pPr>
              <w:pStyle w:val="TSBHeaderRight14"/>
              <w:rPr>
                <w:rFonts w:asciiTheme="majorBidi" w:hAnsiTheme="majorBidi" w:cstheme="majorBidi"/>
              </w:rPr>
            </w:pPr>
            <w:r w:rsidRPr="00F230EB">
              <w:rPr>
                <w:rFonts w:asciiTheme="majorBidi" w:hAnsiTheme="majorBidi" w:cstheme="majorBidi"/>
              </w:rPr>
              <w:t>TSAG</w:t>
            </w:r>
          </w:p>
        </w:tc>
      </w:tr>
      <w:tr w:rsidR="00494F62" w:rsidRPr="00F230EB" w14:paraId="6F8AE1A7" w14:textId="77777777" w:rsidTr="00F230EB">
        <w:trPr>
          <w:cantSplit/>
          <w:trHeight w:val="379"/>
        </w:trPr>
        <w:tc>
          <w:tcPr>
            <w:tcW w:w="1160" w:type="dxa"/>
            <w:vMerge/>
            <w:tcBorders>
              <w:bottom w:val="single" w:sz="12" w:space="0" w:color="auto"/>
            </w:tcBorders>
          </w:tcPr>
          <w:p w14:paraId="3EB4039F" w14:textId="77777777" w:rsidR="00494F62" w:rsidRPr="00F230EB" w:rsidRDefault="00494F62" w:rsidP="00335E6F">
            <w:pPr>
              <w:rPr>
                <w:rFonts w:asciiTheme="majorBidi" w:hAnsiTheme="majorBidi" w:cstheme="majorBidi"/>
                <w:b/>
                <w:bCs/>
                <w:sz w:val="26"/>
              </w:rPr>
            </w:pPr>
            <w:bookmarkStart w:id="1" w:name="dorlang" w:colFirst="2" w:colLast="2"/>
            <w:bookmarkEnd w:id="0"/>
          </w:p>
        </w:tc>
        <w:tc>
          <w:tcPr>
            <w:tcW w:w="4954" w:type="dxa"/>
            <w:gridSpan w:val="4"/>
            <w:vMerge/>
            <w:tcBorders>
              <w:bottom w:val="single" w:sz="12" w:space="0" w:color="auto"/>
            </w:tcBorders>
          </w:tcPr>
          <w:p w14:paraId="1AFBB59E" w14:textId="77777777" w:rsidR="00494F62" w:rsidRPr="00F230EB" w:rsidRDefault="00494F62" w:rsidP="00335E6F">
            <w:pPr>
              <w:rPr>
                <w:rFonts w:asciiTheme="majorBidi" w:hAnsiTheme="majorBidi" w:cstheme="majorBidi"/>
                <w:b/>
                <w:bCs/>
                <w:sz w:val="26"/>
              </w:rPr>
            </w:pPr>
          </w:p>
        </w:tc>
        <w:tc>
          <w:tcPr>
            <w:tcW w:w="3525" w:type="dxa"/>
            <w:tcBorders>
              <w:bottom w:val="single" w:sz="12" w:space="0" w:color="auto"/>
            </w:tcBorders>
          </w:tcPr>
          <w:p w14:paraId="4573337B" w14:textId="77777777" w:rsidR="00494F62" w:rsidRPr="00F230EB" w:rsidRDefault="00494F62" w:rsidP="00335E6F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230EB">
              <w:rPr>
                <w:rFonts w:asciiTheme="majorBidi" w:hAnsiTheme="majorBidi" w:cstheme="majorBidi"/>
                <w:b/>
                <w:bCs/>
                <w:sz w:val="28"/>
              </w:rPr>
              <w:t>Original: English</w:t>
            </w:r>
          </w:p>
        </w:tc>
      </w:tr>
      <w:tr w:rsidR="00494F62" w:rsidRPr="00F230EB" w14:paraId="11F23C65" w14:textId="77777777" w:rsidTr="00F230EB">
        <w:trPr>
          <w:cantSplit/>
          <w:trHeight w:val="357"/>
        </w:trPr>
        <w:tc>
          <w:tcPr>
            <w:tcW w:w="1508" w:type="dxa"/>
            <w:gridSpan w:val="2"/>
          </w:tcPr>
          <w:p w14:paraId="3DFFBA0E" w14:textId="77777777" w:rsidR="00494F62" w:rsidRPr="00F230EB" w:rsidRDefault="00494F62" w:rsidP="00335E6F">
            <w:pPr>
              <w:rPr>
                <w:rFonts w:asciiTheme="majorBidi" w:hAnsiTheme="majorBidi" w:cstheme="majorBidi"/>
                <w:b/>
                <w:bCs/>
              </w:rPr>
            </w:pPr>
            <w:bookmarkStart w:id="2" w:name="dbluepink" w:colFirst="1" w:colLast="1"/>
            <w:bookmarkEnd w:id="1"/>
            <w:r w:rsidRPr="00F230EB">
              <w:rPr>
                <w:rFonts w:asciiTheme="majorBidi" w:hAnsiTheme="majorBidi" w:cstheme="majorBidi"/>
                <w:b/>
                <w:bCs/>
              </w:rPr>
              <w:t>Question(s):</w:t>
            </w:r>
          </w:p>
        </w:tc>
        <w:tc>
          <w:tcPr>
            <w:tcW w:w="4606" w:type="dxa"/>
            <w:gridSpan w:val="3"/>
          </w:tcPr>
          <w:p w14:paraId="169184A1" w14:textId="47473EC3" w:rsidR="00494F62" w:rsidRPr="00F230EB" w:rsidRDefault="00F230EB" w:rsidP="00335E6F">
            <w:pPr>
              <w:pStyle w:val="TSBHeaderQuestion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N/</w:t>
            </w:r>
            <w:r w:rsidR="00494F62" w:rsidRPr="00F230EB">
              <w:rPr>
                <w:rFonts w:asciiTheme="majorBidi" w:hAnsiTheme="majorBidi" w:cstheme="majorBidi"/>
              </w:rPr>
              <w:t>A</w:t>
            </w:r>
          </w:p>
        </w:tc>
        <w:tc>
          <w:tcPr>
            <w:tcW w:w="3525" w:type="dxa"/>
          </w:tcPr>
          <w:p w14:paraId="6799CA49" w14:textId="77777777" w:rsidR="00494F62" w:rsidRPr="00F230EB" w:rsidRDefault="00494F62" w:rsidP="00335E6F">
            <w:pPr>
              <w:pStyle w:val="VenueDate"/>
              <w:rPr>
                <w:rFonts w:asciiTheme="majorBidi" w:hAnsiTheme="majorBidi" w:cstheme="majorBidi"/>
              </w:rPr>
            </w:pPr>
            <w:r w:rsidRPr="00F230EB">
              <w:rPr>
                <w:rFonts w:asciiTheme="majorBidi" w:hAnsiTheme="majorBidi" w:cstheme="majorBidi"/>
              </w:rPr>
              <w:t>Geneva, 22-26 January 2024</w:t>
            </w:r>
          </w:p>
        </w:tc>
      </w:tr>
      <w:tr w:rsidR="00494F62" w:rsidRPr="00F230EB" w14:paraId="4B39D1B6" w14:textId="77777777" w:rsidTr="00335E6F">
        <w:trPr>
          <w:cantSplit/>
          <w:trHeight w:val="357"/>
        </w:trPr>
        <w:tc>
          <w:tcPr>
            <w:tcW w:w="9639" w:type="dxa"/>
            <w:gridSpan w:val="6"/>
          </w:tcPr>
          <w:p w14:paraId="1503BB6C" w14:textId="133F9E3A" w:rsidR="00494F62" w:rsidRPr="00F230EB" w:rsidRDefault="00494F62" w:rsidP="00335E6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3" w:name="dtitle" w:colFirst="0" w:colLast="0"/>
            <w:bookmarkEnd w:id="2"/>
            <w:r w:rsidRPr="00F230EB">
              <w:rPr>
                <w:rFonts w:asciiTheme="majorBidi" w:hAnsiTheme="majorBidi" w:cstheme="majorBidi"/>
                <w:b/>
                <w:bCs/>
              </w:rPr>
              <w:t>TD</w:t>
            </w:r>
            <w:r w:rsidRPr="00F230EB">
              <w:rPr>
                <w:rFonts w:asciiTheme="majorBidi" w:hAnsiTheme="majorBidi" w:cstheme="majorBidi"/>
                <w:b/>
                <w:bCs/>
              </w:rPr>
              <w:br/>
              <w:t>(Ref</w:t>
            </w:r>
            <w:r w:rsidR="00F230EB">
              <w:rPr>
                <w:rFonts w:asciiTheme="majorBidi" w:hAnsiTheme="majorBidi" w:cstheme="majorBidi"/>
                <w:b/>
                <w:bCs/>
              </w:rPr>
              <w:t>.</w:t>
            </w:r>
            <w:r w:rsidRPr="00F230EB">
              <w:rPr>
                <w:rFonts w:asciiTheme="majorBidi" w:hAnsiTheme="majorBidi" w:cstheme="majorBidi"/>
                <w:b/>
                <w:bCs/>
              </w:rPr>
              <w:t xml:space="preserve">: </w:t>
            </w:r>
            <w:hyperlink r:id="rId9" w:tooltip="ITU-T ftp file restricted to TIES access only" w:history="1">
              <w:r w:rsidRPr="00F230EB">
                <w:rPr>
                  <w:rStyle w:val="Hyperlink"/>
                  <w:rFonts w:asciiTheme="majorBidi" w:hAnsiTheme="majorBidi" w:cstheme="majorBidi"/>
                </w:rPr>
                <w:t>ITU-D SG 2-</w:t>
              </w:r>
              <w:proofErr w:type="spellStart"/>
              <w:r w:rsidRPr="00F230EB">
                <w:rPr>
                  <w:rStyle w:val="Hyperlink"/>
                  <w:rFonts w:asciiTheme="majorBidi" w:hAnsiTheme="majorBidi" w:cstheme="majorBidi"/>
                </w:rPr>
                <w:t>LS52</w:t>
              </w:r>
              <w:proofErr w:type="spellEnd"/>
            </w:hyperlink>
            <w:r w:rsidRPr="00F230EB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</w:tr>
      <w:bookmarkEnd w:id="3"/>
      <w:tr w:rsidR="00494F62" w:rsidRPr="00F230EB" w14:paraId="5B268427" w14:textId="77777777" w:rsidTr="00F230EB">
        <w:trPr>
          <w:cantSplit/>
          <w:trHeight w:val="357"/>
        </w:trPr>
        <w:tc>
          <w:tcPr>
            <w:tcW w:w="1508" w:type="dxa"/>
            <w:gridSpan w:val="2"/>
          </w:tcPr>
          <w:p w14:paraId="042F04CB" w14:textId="77777777" w:rsidR="00494F62" w:rsidRPr="00F230EB" w:rsidRDefault="00494F62" w:rsidP="00335E6F">
            <w:pPr>
              <w:rPr>
                <w:rFonts w:asciiTheme="majorBidi" w:hAnsiTheme="majorBidi" w:cstheme="majorBidi"/>
                <w:b/>
                <w:bCs/>
              </w:rPr>
            </w:pPr>
            <w:r w:rsidRPr="00F230EB">
              <w:rPr>
                <w:rFonts w:asciiTheme="majorBidi" w:hAnsiTheme="majorBidi" w:cstheme="majorBidi"/>
                <w:b/>
                <w:bCs/>
              </w:rPr>
              <w:t>Source:</w:t>
            </w:r>
          </w:p>
        </w:tc>
        <w:tc>
          <w:tcPr>
            <w:tcW w:w="8131" w:type="dxa"/>
            <w:gridSpan w:val="4"/>
          </w:tcPr>
          <w:p w14:paraId="1AD792C6" w14:textId="77777777" w:rsidR="00494F62" w:rsidRPr="00F230EB" w:rsidRDefault="00494F62" w:rsidP="00335E6F">
            <w:pPr>
              <w:pStyle w:val="TSBHeaderSource"/>
              <w:rPr>
                <w:rFonts w:asciiTheme="majorBidi" w:hAnsiTheme="majorBidi" w:cstheme="majorBidi"/>
              </w:rPr>
            </w:pPr>
            <w:r w:rsidRPr="00F230EB">
              <w:rPr>
                <w:rFonts w:asciiTheme="majorBidi" w:hAnsiTheme="majorBidi" w:cstheme="majorBidi"/>
              </w:rPr>
              <w:t>ITU-D Study Group 2</w:t>
            </w:r>
          </w:p>
        </w:tc>
      </w:tr>
      <w:tr w:rsidR="00494F62" w:rsidRPr="00F230EB" w14:paraId="7A6A632A" w14:textId="77777777" w:rsidTr="00F230EB">
        <w:trPr>
          <w:cantSplit/>
          <w:trHeight w:val="357"/>
        </w:trPr>
        <w:tc>
          <w:tcPr>
            <w:tcW w:w="1508" w:type="dxa"/>
            <w:gridSpan w:val="2"/>
          </w:tcPr>
          <w:p w14:paraId="6FA8BE48" w14:textId="77777777" w:rsidR="00494F62" w:rsidRPr="00F230EB" w:rsidRDefault="00494F62" w:rsidP="00335E6F">
            <w:pPr>
              <w:rPr>
                <w:rFonts w:asciiTheme="majorBidi" w:hAnsiTheme="majorBidi" w:cstheme="majorBidi"/>
                <w:b/>
                <w:bCs/>
              </w:rPr>
            </w:pPr>
            <w:r w:rsidRPr="00F230EB">
              <w:rPr>
                <w:rFonts w:asciiTheme="majorBidi" w:hAnsiTheme="majorBidi" w:cstheme="majorBidi"/>
                <w:b/>
                <w:bCs/>
              </w:rPr>
              <w:t>Title:</w:t>
            </w:r>
          </w:p>
        </w:tc>
        <w:tc>
          <w:tcPr>
            <w:tcW w:w="8131" w:type="dxa"/>
            <w:gridSpan w:val="4"/>
          </w:tcPr>
          <w:p w14:paraId="3798C27F" w14:textId="4CDC5A1E" w:rsidR="00494F62" w:rsidRPr="00F230EB" w:rsidRDefault="00494F62" w:rsidP="00335E6F">
            <w:pPr>
              <w:pStyle w:val="TSBHeaderTitle"/>
              <w:rPr>
                <w:rFonts w:asciiTheme="majorBidi" w:hAnsiTheme="majorBidi" w:cstheme="majorBidi"/>
              </w:rPr>
            </w:pPr>
            <w:r w:rsidRPr="00F230EB">
              <w:rPr>
                <w:rFonts w:asciiTheme="majorBidi" w:hAnsiTheme="majorBidi" w:cstheme="majorBidi"/>
              </w:rPr>
              <w:t>LS/i from ITU-D Study Group 2 to TSAG on the Rapporteur Group on sustainable digital transformation</w:t>
            </w:r>
            <w:r w:rsidR="00F230EB">
              <w:rPr>
                <w:rFonts w:asciiTheme="majorBidi" w:hAnsiTheme="majorBidi" w:cstheme="majorBidi"/>
              </w:rPr>
              <w:t xml:space="preserve"> [from ITU-D SG2]</w:t>
            </w:r>
          </w:p>
        </w:tc>
      </w:tr>
      <w:tr w:rsidR="00494F62" w:rsidRPr="00F230EB" w14:paraId="552C0BD1" w14:textId="77777777" w:rsidTr="00335E6F">
        <w:trPr>
          <w:cantSplit/>
          <w:trHeight w:val="357"/>
        </w:trPr>
        <w:tc>
          <w:tcPr>
            <w:tcW w:w="9639" w:type="dxa"/>
            <w:gridSpan w:val="6"/>
            <w:tcBorders>
              <w:top w:val="single" w:sz="12" w:space="0" w:color="auto"/>
            </w:tcBorders>
          </w:tcPr>
          <w:p w14:paraId="5E6B4B13" w14:textId="77777777" w:rsidR="00494F62" w:rsidRPr="00F230EB" w:rsidRDefault="00494F62" w:rsidP="00335E6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F230EB">
              <w:rPr>
                <w:rFonts w:asciiTheme="majorBidi" w:hAnsiTheme="majorBidi" w:cstheme="majorBidi"/>
                <w:b/>
              </w:rPr>
              <w:t>LIAISON STATEMENT</w:t>
            </w:r>
          </w:p>
        </w:tc>
      </w:tr>
      <w:tr w:rsidR="00494F62" w:rsidRPr="00F230EB" w14:paraId="783C6ADF" w14:textId="77777777" w:rsidTr="00F230EB">
        <w:trPr>
          <w:cantSplit/>
          <w:trHeight w:val="357"/>
        </w:trPr>
        <w:tc>
          <w:tcPr>
            <w:tcW w:w="2187" w:type="dxa"/>
            <w:gridSpan w:val="3"/>
          </w:tcPr>
          <w:p w14:paraId="15CE2AB1" w14:textId="77777777" w:rsidR="00494F62" w:rsidRPr="00F230EB" w:rsidRDefault="00494F62" w:rsidP="00335E6F">
            <w:pPr>
              <w:rPr>
                <w:rFonts w:asciiTheme="majorBidi" w:hAnsiTheme="majorBidi" w:cstheme="majorBidi"/>
                <w:b/>
                <w:bCs/>
              </w:rPr>
            </w:pPr>
            <w:r w:rsidRPr="00F230EB">
              <w:rPr>
                <w:rFonts w:asciiTheme="majorBidi" w:hAnsiTheme="majorBidi" w:cstheme="majorBidi"/>
                <w:b/>
                <w:bCs/>
              </w:rPr>
              <w:t>For action to:</w:t>
            </w:r>
          </w:p>
        </w:tc>
        <w:tc>
          <w:tcPr>
            <w:tcW w:w="7452" w:type="dxa"/>
            <w:gridSpan w:val="3"/>
          </w:tcPr>
          <w:p w14:paraId="21489302" w14:textId="77777777" w:rsidR="00494F62" w:rsidRPr="00F230EB" w:rsidRDefault="00494F62" w:rsidP="00335E6F">
            <w:pPr>
              <w:rPr>
                <w:rFonts w:asciiTheme="majorBidi" w:hAnsiTheme="majorBidi" w:cstheme="majorBidi"/>
              </w:rPr>
            </w:pPr>
            <w:r w:rsidRPr="00F230EB">
              <w:rPr>
                <w:rFonts w:asciiTheme="majorBidi" w:hAnsiTheme="majorBidi" w:cstheme="majorBidi"/>
              </w:rPr>
              <w:t>-</w:t>
            </w:r>
          </w:p>
        </w:tc>
      </w:tr>
      <w:tr w:rsidR="00494F62" w:rsidRPr="00F230EB" w14:paraId="0176196D" w14:textId="77777777" w:rsidTr="00F230EB">
        <w:trPr>
          <w:cantSplit/>
          <w:trHeight w:val="357"/>
        </w:trPr>
        <w:tc>
          <w:tcPr>
            <w:tcW w:w="2187" w:type="dxa"/>
            <w:gridSpan w:val="3"/>
          </w:tcPr>
          <w:p w14:paraId="40DCE13A" w14:textId="77777777" w:rsidR="00494F62" w:rsidRPr="00F230EB" w:rsidRDefault="00494F62" w:rsidP="00335E6F">
            <w:pPr>
              <w:rPr>
                <w:rFonts w:asciiTheme="majorBidi" w:hAnsiTheme="majorBidi" w:cstheme="majorBidi"/>
                <w:b/>
                <w:bCs/>
              </w:rPr>
            </w:pPr>
            <w:r w:rsidRPr="00F230EB">
              <w:rPr>
                <w:rFonts w:asciiTheme="majorBidi" w:hAnsiTheme="majorBidi" w:cstheme="majorBidi"/>
                <w:b/>
                <w:bCs/>
              </w:rPr>
              <w:t>For information to:</w:t>
            </w:r>
          </w:p>
        </w:tc>
        <w:tc>
          <w:tcPr>
            <w:tcW w:w="7452" w:type="dxa"/>
            <w:gridSpan w:val="3"/>
          </w:tcPr>
          <w:p w14:paraId="74B93D6B" w14:textId="77777777" w:rsidR="00494F62" w:rsidRPr="00F230EB" w:rsidRDefault="00494F62" w:rsidP="00335E6F">
            <w:pPr>
              <w:rPr>
                <w:rFonts w:asciiTheme="majorBidi" w:hAnsiTheme="majorBidi" w:cstheme="majorBidi"/>
              </w:rPr>
            </w:pPr>
            <w:r w:rsidRPr="00F230EB">
              <w:rPr>
                <w:rFonts w:asciiTheme="majorBidi" w:hAnsiTheme="majorBidi" w:cstheme="majorBidi"/>
              </w:rPr>
              <w:t>TSAG</w:t>
            </w:r>
          </w:p>
        </w:tc>
      </w:tr>
      <w:tr w:rsidR="00494F62" w:rsidRPr="00F230EB" w14:paraId="7DBDDA8A" w14:textId="77777777" w:rsidTr="00F230EB">
        <w:trPr>
          <w:cantSplit/>
          <w:trHeight w:val="357"/>
        </w:trPr>
        <w:tc>
          <w:tcPr>
            <w:tcW w:w="2187" w:type="dxa"/>
            <w:gridSpan w:val="3"/>
          </w:tcPr>
          <w:p w14:paraId="2ABA1F46" w14:textId="77777777" w:rsidR="00494F62" w:rsidRPr="00F230EB" w:rsidRDefault="00494F62" w:rsidP="00335E6F">
            <w:pPr>
              <w:rPr>
                <w:rFonts w:asciiTheme="majorBidi" w:hAnsiTheme="majorBidi" w:cstheme="majorBidi"/>
                <w:b/>
                <w:bCs/>
              </w:rPr>
            </w:pPr>
            <w:r w:rsidRPr="00F230EB">
              <w:rPr>
                <w:rFonts w:asciiTheme="majorBidi" w:hAnsiTheme="majorBidi" w:cstheme="majorBidi"/>
                <w:b/>
                <w:bCs/>
              </w:rPr>
              <w:t>Approval:</w:t>
            </w:r>
          </w:p>
        </w:tc>
        <w:tc>
          <w:tcPr>
            <w:tcW w:w="7452" w:type="dxa"/>
            <w:gridSpan w:val="3"/>
          </w:tcPr>
          <w:p w14:paraId="414E8E82" w14:textId="77777777" w:rsidR="00494F62" w:rsidRPr="00F230EB" w:rsidRDefault="00494F62" w:rsidP="00335E6F">
            <w:pPr>
              <w:rPr>
                <w:rFonts w:asciiTheme="majorBidi" w:hAnsiTheme="majorBidi" w:cstheme="majorBidi"/>
              </w:rPr>
            </w:pPr>
            <w:r w:rsidRPr="00F230EB">
              <w:rPr>
                <w:rFonts w:asciiTheme="majorBidi" w:hAnsiTheme="majorBidi" w:cstheme="majorBidi"/>
              </w:rPr>
              <w:t>Second Meeting of ITU-D Study Group 2 (Geneva, 3 November 2023)</w:t>
            </w:r>
          </w:p>
        </w:tc>
      </w:tr>
      <w:tr w:rsidR="00494F62" w:rsidRPr="00F230EB" w14:paraId="55733B3E" w14:textId="77777777" w:rsidTr="00F230EB">
        <w:trPr>
          <w:cantSplit/>
          <w:trHeight w:val="357"/>
        </w:trPr>
        <w:tc>
          <w:tcPr>
            <w:tcW w:w="2187" w:type="dxa"/>
            <w:gridSpan w:val="3"/>
            <w:tcBorders>
              <w:bottom w:val="single" w:sz="12" w:space="0" w:color="auto"/>
            </w:tcBorders>
          </w:tcPr>
          <w:p w14:paraId="7775E966" w14:textId="77777777" w:rsidR="00494F62" w:rsidRPr="00F230EB" w:rsidRDefault="00494F62" w:rsidP="00335E6F">
            <w:pPr>
              <w:rPr>
                <w:rFonts w:asciiTheme="majorBidi" w:hAnsiTheme="majorBidi" w:cstheme="majorBidi"/>
              </w:rPr>
            </w:pPr>
            <w:r w:rsidRPr="00F230EB">
              <w:rPr>
                <w:rFonts w:asciiTheme="majorBidi" w:hAnsiTheme="majorBidi" w:cstheme="majorBidi"/>
                <w:b/>
              </w:rPr>
              <w:t>Deadline:</w:t>
            </w:r>
          </w:p>
        </w:tc>
        <w:tc>
          <w:tcPr>
            <w:tcW w:w="7452" w:type="dxa"/>
            <w:gridSpan w:val="3"/>
            <w:tcBorders>
              <w:bottom w:val="single" w:sz="12" w:space="0" w:color="auto"/>
            </w:tcBorders>
          </w:tcPr>
          <w:p w14:paraId="0187E545" w14:textId="4D28B657" w:rsidR="00494F62" w:rsidRPr="00F230EB" w:rsidRDefault="00F230EB" w:rsidP="00335E6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N/A</w:t>
            </w:r>
          </w:p>
        </w:tc>
      </w:tr>
      <w:tr w:rsidR="00494F62" w:rsidRPr="00F230EB" w14:paraId="4CCEC40C" w14:textId="77777777" w:rsidTr="00F230EB">
        <w:trPr>
          <w:trHeight w:val="204"/>
        </w:trPr>
        <w:tc>
          <w:tcPr>
            <w:tcW w:w="2187" w:type="dxa"/>
            <w:gridSpan w:val="3"/>
            <w:tcBorders>
              <w:bottom w:val="single" w:sz="12" w:space="0" w:color="auto"/>
            </w:tcBorders>
          </w:tcPr>
          <w:p w14:paraId="40B495B0" w14:textId="77777777" w:rsidR="00494F62" w:rsidRPr="00F230EB" w:rsidRDefault="00494F62" w:rsidP="00335E6F">
            <w:pPr>
              <w:rPr>
                <w:rFonts w:asciiTheme="majorBidi" w:hAnsiTheme="majorBidi" w:cstheme="majorBidi"/>
                <w:b/>
                <w:bCs/>
              </w:rPr>
            </w:pPr>
            <w:r w:rsidRPr="00F230EB">
              <w:rPr>
                <w:rFonts w:asciiTheme="majorBidi" w:hAnsiTheme="majorBidi" w:cstheme="majorBidi"/>
                <w:b/>
                <w:bCs/>
              </w:rPr>
              <w:t>Contact:</w:t>
            </w:r>
          </w:p>
        </w:tc>
        <w:tc>
          <w:tcPr>
            <w:tcW w:w="3483" w:type="dxa"/>
            <w:tcBorders>
              <w:bottom w:val="single" w:sz="12" w:space="0" w:color="auto"/>
            </w:tcBorders>
          </w:tcPr>
          <w:p w14:paraId="6ADF4FE9" w14:textId="2DE80B7C" w:rsidR="00494F62" w:rsidRPr="00F230EB" w:rsidRDefault="00494F62" w:rsidP="00F230EB">
            <w:pPr>
              <w:rPr>
                <w:rFonts w:asciiTheme="majorBidi" w:hAnsiTheme="majorBidi" w:cstheme="majorBidi"/>
              </w:rPr>
            </w:pPr>
            <w:r w:rsidRPr="00F230EB">
              <w:rPr>
                <w:rFonts w:asciiTheme="majorBidi" w:hAnsiTheme="majorBidi" w:cstheme="majorBidi"/>
              </w:rPr>
              <w:t xml:space="preserve">Mr Fadel </w:t>
            </w:r>
            <w:proofErr w:type="spellStart"/>
            <w:r w:rsidRPr="00F230EB">
              <w:rPr>
                <w:rFonts w:asciiTheme="majorBidi" w:hAnsiTheme="majorBidi" w:cstheme="majorBidi"/>
              </w:rPr>
              <w:t>Digham</w:t>
            </w:r>
            <w:proofErr w:type="spellEnd"/>
            <w:r w:rsidRPr="00F230EB">
              <w:rPr>
                <w:rFonts w:asciiTheme="majorBidi" w:hAnsiTheme="majorBidi" w:cstheme="majorBidi"/>
              </w:rPr>
              <w:t xml:space="preserve"> </w:t>
            </w:r>
            <w:r w:rsidR="00F230EB">
              <w:rPr>
                <w:rFonts w:asciiTheme="majorBidi" w:hAnsiTheme="majorBidi" w:cstheme="majorBidi"/>
              </w:rPr>
              <w:br/>
            </w:r>
            <w:r w:rsidRPr="00F230EB">
              <w:rPr>
                <w:rFonts w:asciiTheme="majorBidi" w:hAnsiTheme="majorBidi" w:cstheme="majorBidi"/>
              </w:rPr>
              <w:t>Chair, ITU-D Study Group 2</w:t>
            </w:r>
          </w:p>
        </w:tc>
        <w:tc>
          <w:tcPr>
            <w:tcW w:w="3969" w:type="dxa"/>
            <w:gridSpan w:val="2"/>
            <w:tcBorders>
              <w:bottom w:val="single" w:sz="12" w:space="0" w:color="auto"/>
            </w:tcBorders>
          </w:tcPr>
          <w:p w14:paraId="140988B8" w14:textId="6C909D7B" w:rsidR="00494F62" w:rsidRPr="00F230EB" w:rsidRDefault="00494F62" w:rsidP="00F230EB">
            <w:pPr>
              <w:rPr>
                <w:rFonts w:asciiTheme="majorBidi" w:hAnsiTheme="majorBidi" w:cstheme="majorBidi"/>
                <w:lang w:val="de-DE"/>
              </w:rPr>
            </w:pPr>
            <w:r w:rsidRPr="00F230EB">
              <w:rPr>
                <w:rFonts w:asciiTheme="majorBidi" w:hAnsiTheme="majorBidi" w:cstheme="majorBidi"/>
                <w:lang w:val="de-DE"/>
              </w:rPr>
              <w:t xml:space="preserve">E-mail: </w:t>
            </w:r>
            <w:r w:rsidR="00F230EB">
              <w:rPr>
                <w:rFonts w:asciiTheme="majorBidi" w:hAnsiTheme="majorBidi" w:cstheme="majorBidi"/>
                <w:lang w:val="de-DE"/>
              </w:rPr>
              <w:fldChar w:fldCharType="begin"/>
            </w:r>
            <w:r w:rsidR="00F230EB">
              <w:rPr>
                <w:rFonts w:asciiTheme="majorBidi" w:hAnsiTheme="majorBidi" w:cstheme="majorBidi"/>
                <w:lang w:val="de-DE"/>
              </w:rPr>
              <w:instrText>HYPERLINK "mailto:</w:instrText>
            </w:r>
            <w:r w:rsidR="00F230EB" w:rsidRPr="00F230EB">
              <w:rPr>
                <w:rFonts w:asciiTheme="majorBidi" w:hAnsiTheme="majorBidi" w:cstheme="majorBidi"/>
                <w:lang w:val="de-DE"/>
              </w:rPr>
              <w:instrText>fadel.digham@gmail.com</w:instrText>
            </w:r>
            <w:r w:rsidR="00F230EB">
              <w:rPr>
                <w:rFonts w:asciiTheme="majorBidi" w:hAnsiTheme="majorBidi" w:cstheme="majorBidi"/>
                <w:lang w:val="de-DE"/>
              </w:rPr>
              <w:instrText>"</w:instrText>
            </w:r>
            <w:r w:rsidR="00F230EB">
              <w:rPr>
                <w:rFonts w:asciiTheme="majorBidi" w:hAnsiTheme="majorBidi" w:cstheme="majorBidi"/>
                <w:lang w:val="de-DE"/>
              </w:rPr>
              <w:fldChar w:fldCharType="separate"/>
            </w:r>
            <w:r w:rsidR="00F230EB" w:rsidRPr="00D64478">
              <w:rPr>
                <w:rStyle w:val="Hyperlink"/>
                <w:rFonts w:asciiTheme="majorBidi" w:hAnsiTheme="majorBidi" w:cstheme="majorBidi"/>
                <w:lang w:val="de-DE"/>
              </w:rPr>
              <w:t>fadel.digham@gmail.com</w:t>
            </w:r>
            <w:r w:rsidR="00F230EB">
              <w:rPr>
                <w:rFonts w:asciiTheme="majorBidi" w:hAnsiTheme="majorBidi" w:cstheme="majorBidi"/>
                <w:lang w:val="de-DE"/>
              </w:rPr>
              <w:fldChar w:fldCharType="end"/>
            </w:r>
            <w:r w:rsidR="00F230EB">
              <w:rPr>
                <w:rFonts w:asciiTheme="majorBidi" w:hAnsiTheme="majorBidi" w:cstheme="majorBidi"/>
                <w:lang w:val="de-DE"/>
              </w:rPr>
              <w:t xml:space="preserve"> </w:t>
            </w:r>
          </w:p>
        </w:tc>
      </w:tr>
      <w:tr w:rsidR="00494F62" w:rsidRPr="00F230EB" w14:paraId="22A796A7" w14:textId="77777777" w:rsidTr="00F230EB">
        <w:trPr>
          <w:trHeight w:val="204"/>
        </w:trPr>
        <w:tc>
          <w:tcPr>
            <w:tcW w:w="2187" w:type="dxa"/>
            <w:gridSpan w:val="3"/>
            <w:tcBorders>
              <w:bottom w:val="single" w:sz="12" w:space="0" w:color="auto"/>
            </w:tcBorders>
          </w:tcPr>
          <w:p w14:paraId="3343EBF5" w14:textId="77777777" w:rsidR="00494F62" w:rsidRPr="00F230EB" w:rsidRDefault="00494F62" w:rsidP="00335E6F">
            <w:pPr>
              <w:rPr>
                <w:rFonts w:asciiTheme="majorBidi" w:hAnsiTheme="majorBidi" w:cstheme="majorBidi"/>
                <w:b/>
                <w:bCs/>
              </w:rPr>
            </w:pPr>
            <w:r w:rsidRPr="00F230EB">
              <w:rPr>
                <w:rFonts w:asciiTheme="majorBidi" w:hAnsiTheme="majorBidi" w:cstheme="majorBidi"/>
                <w:b/>
                <w:bCs/>
              </w:rPr>
              <w:t>Contact:</w:t>
            </w:r>
          </w:p>
        </w:tc>
        <w:tc>
          <w:tcPr>
            <w:tcW w:w="3483" w:type="dxa"/>
            <w:tcBorders>
              <w:bottom w:val="single" w:sz="12" w:space="0" w:color="auto"/>
            </w:tcBorders>
          </w:tcPr>
          <w:p w14:paraId="4FBFE98C" w14:textId="3A0D72C2" w:rsidR="00494F62" w:rsidRPr="00F230EB" w:rsidRDefault="00494F62" w:rsidP="00F230EB">
            <w:pPr>
              <w:rPr>
                <w:rFonts w:asciiTheme="majorBidi" w:hAnsiTheme="majorBidi" w:cstheme="majorBidi"/>
              </w:rPr>
            </w:pPr>
            <w:r w:rsidRPr="00F230EB">
              <w:rPr>
                <w:rFonts w:asciiTheme="majorBidi" w:hAnsiTheme="majorBidi" w:cstheme="majorBidi"/>
              </w:rPr>
              <w:t xml:space="preserve">Mr Mohamed Lamine Minthe </w:t>
            </w:r>
            <w:r w:rsidR="00F230EB">
              <w:rPr>
                <w:rFonts w:asciiTheme="majorBidi" w:hAnsiTheme="majorBidi" w:cstheme="majorBidi"/>
              </w:rPr>
              <w:br/>
            </w:r>
            <w:r w:rsidRPr="00F230EB">
              <w:rPr>
                <w:rFonts w:asciiTheme="majorBidi" w:hAnsiTheme="majorBidi" w:cstheme="majorBidi"/>
              </w:rPr>
              <w:t>Vice-Chair, ITU-D Study Group 2</w:t>
            </w:r>
          </w:p>
        </w:tc>
        <w:tc>
          <w:tcPr>
            <w:tcW w:w="3969" w:type="dxa"/>
            <w:gridSpan w:val="2"/>
            <w:tcBorders>
              <w:bottom w:val="single" w:sz="12" w:space="0" w:color="auto"/>
            </w:tcBorders>
          </w:tcPr>
          <w:p w14:paraId="106F8E02" w14:textId="5C5D459E" w:rsidR="00494F62" w:rsidRPr="00F230EB" w:rsidRDefault="00494F62" w:rsidP="00F230EB">
            <w:pPr>
              <w:rPr>
                <w:rFonts w:asciiTheme="majorBidi" w:hAnsiTheme="majorBidi" w:cstheme="majorBidi"/>
                <w:lang w:val="de-DE"/>
              </w:rPr>
            </w:pPr>
            <w:r w:rsidRPr="00F230EB">
              <w:rPr>
                <w:rFonts w:asciiTheme="majorBidi" w:hAnsiTheme="majorBidi" w:cstheme="majorBidi"/>
                <w:lang w:val="de-DE"/>
              </w:rPr>
              <w:t xml:space="preserve">E-mail: </w:t>
            </w:r>
            <w:r w:rsidR="00F230EB">
              <w:rPr>
                <w:rFonts w:asciiTheme="majorBidi" w:hAnsiTheme="majorBidi" w:cstheme="majorBidi"/>
                <w:lang w:val="de-DE"/>
              </w:rPr>
              <w:fldChar w:fldCharType="begin"/>
            </w:r>
            <w:r w:rsidR="00F230EB">
              <w:rPr>
                <w:rFonts w:asciiTheme="majorBidi" w:hAnsiTheme="majorBidi" w:cstheme="majorBidi"/>
                <w:lang w:val="de-DE"/>
              </w:rPr>
              <w:instrText>HYPERLINK "mailto:</w:instrText>
            </w:r>
            <w:r w:rsidR="00F230EB" w:rsidRPr="00F230EB">
              <w:rPr>
                <w:rFonts w:asciiTheme="majorBidi" w:hAnsiTheme="majorBidi" w:cstheme="majorBidi"/>
                <w:lang w:val="de-DE"/>
              </w:rPr>
              <w:instrText>minthe.mohamedlamine@arpt.gov.gn</w:instrText>
            </w:r>
            <w:r w:rsidR="00F230EB">
              <w:rPr>
                <w:rFonts w:asciiTheme="majorBidi" w:hAnsiTheme="majorBidi" w:cstheme="majorBidi"/>
                <w:lang w:val="de-DE"/>
              </w:rPr>
              <w:instrText>"</w:instrText>
            </w:r>
            <w:r w:rsidR="00F230EB">
              <w:rPr>
                <w:rFonts w:asciiTheme="majorBidi" w:hAnsiTheme="majorBidi" w:cstheme="majorBidi"/>
                <w:lang w:val="de-DE"/>
              </w:rPr>
              <w:fldChar w:fldCharType="separate"/>
            </w:r>
            <w:r w:rsidR="00F230EB" w:rsidRPr="00D64478">
              <w:rPr>
                <w:rStyle w:val="Hyperlink"/>
                <w:rFonts w:asciiTheme="majorBidi" w:hAnsiTheme="majorBidi" w:cstheme="majorBidi"/>
                <w:lang w:val="de-DE"/>
              </w:rPr>
              <w:t>minthe.mohamedlamine@arpt.gov.gn</w:t>
            </w:r>
            <w:r w:rsidR="00F230EB">
              <w:rPr>
                <w:rFonts w:asciiTheme="majorBidi" w:hAnsiTheme="majorBidi" w:cstheme="majorBidi"/>
                <w:lang w:val="de-DE"/>
              </w:rPr>
              <w:fldChar w:fldCharType="end"/>
            </w:r>
            <w:r w:rsidR="00F230EB">
              <w:rPr>
                <w:rFonts w:asciiTheme="majorBidi" w:hAnsiTheme="majorBidi" w:cstheme="majorBidi"/>
                <w:lang w:val="de-DE"/>
              </w:rPr>
              <w:t xml:space="preserve"> </w:t>
            </w:r>
          </w:p>
        </w:tc>
      </w:tr>
      <w:tr w:rsidR="00494F62" w:rsidRPr="00F230EB" w14:paraId="40D9E784" w14:textId="77777777" w:rsidTr="00F230EB">
        <w:trPr>
          <w:trHeight w:val="204"/>
        </w:trPr>
        <w:tc>
          <w:tcPr>
            <w:tcW w:w="2187" w:type="dxa"/>
            <w:gridSpan w:val="3"/>
            <w:tcBorders>
              <w:bottom w:val="single" w:sz="12" w:space="0" w:color="auto"/>
            </w:tcBorders>
          </w:tcPr>
          <w:p w14:paraId="124B59CA" w14:textId="77777777" w:rsidR="00494F62" w:rsidRPr="00F230EB" w:rsidRDefault="00494F62" w:rsidP="00335E6F">
            <w:pPr>
              <w:rPr>
                <w:rFonts w:asciiTheme="majorBidi" w:hAnsiTheme="majorBidi" w:cstheme="majorBidi"/>
                <w:b/>
                <w:bCs/>
              </w:rPr>
            </w:pPr>
            <w:r w:rsidRPr="00F230EB">
              <w:rPr>
                <w:rFonts w:asciiTheme="majorBidi" w:hAnsiTheme="majorBidi" w:cstheme="majorBidi"/>
                <w:b/>
                <w:bCs/>
              </w:rPr>
              <w:t>Contact:</w:t>
            </w:r>
          </w:p>
        </w:tc>
        <w:tc>
          <w:tcPr>
            <w:tcW w:w="3483" w:type="dxa"/>
            <w:tcBorders>
              <w:bottom w:val="single" w:sz="12" w:space="0" w:color="auto"/>
            </w:tcBorders>
          </w:tcPr>
          <w:p w14:paraId="6FC05B0B" w14:textId="77777777" w:rsidR="00494F62" w:rsidRPr="00F230EB" w:rsidRDefault="00494F62" w:rsidP="00F230EB">
            <w:pPr>
              <w:rPr>
                <w:rFonts w:asciiTheme="majorBidi" w:hAnsiTheme="majorBidi" w:cstheme="majorBidi"/>
              </w:rPr>
            </w:pPr>
            <w:r w:rsidRPr="00F230EB">
              <w:rPr>
                <w:rFonts w:asciiTheme="majorBidi" w:hAnsiTheme="majorBidi" w:cstheme="majorBidi"/>
              </w:rPr>
              <w:t>Mr Kyung-Tak Lee Study Group Advisor, ITU-D Study Group Secretariat</w:t>
            </w:r>
          </w:p>
        </w:tc>
        <w:tc>
          <w:tcPr>
            <w:tcW w:w="3969" w:type="dxa"/>
            <w:gridSpan w:val="2"/>
            <w:tcBorders>
              <w:bottom w:val="single" w:sz="12" w:space="0" w:color="auto"/>
            </w:tcBorders>
          </w:tcPr>
          <w:p w14:paraId="4171ABD5" w14:textId="4ACD0265" w:rsidR="00494F62" w:rsidRPr="00F230EB" w:rsidRDefault="00494F62" w:rsidP="00F230EB">
            <w:pPr>
              <w:rPr>
                <w:rFonts w:asciiTheme="majorBidi" w:hAnsiTheme="majorBidi" w:cstheme="majorBidi"/>
                <w:lang w:val="de-DE"/>
              </w:rPr>
            </w:pPr>
            <w:r w:rsidRPr="00F230EB">
              <w:rPr>
                <w:rFonts w:asciiTheme="majorBidi" w:hAnsiTheme="majorBidi" w:cstheme="majorBidi"/>
                <w:lang w:val="de-DE"/>
              </w:rPr>
              <w:t xml:space="preserve">E-mail: </w:t>
            </w:r>
            <w:r w:rsidR="00F230EB">
              <w:rPr>
                <w:rFonts w:asciiTheme="majorBidi" w:hAnsiTheme="majorBidi" w:cstheme="majorBidi"/>
                <w:lang w:val="de-DE"/>
              </w:rPr>
              <w:fldChar w:fldCharType="begin"/>
            </w:r>
            <w:r w:rsidR="00F230EB">
              <w:rPr>
                <w:rFonts w:asciiTheme="majorBidi" w:hAnsiTheme="majorBidi" w:cstheme="majorBidi"/>
                <w:lang w:val="de-DE"/>
              </w:rPr>
              <w:instrText>HYPERLINK "mailto:</w:instrText>
            </w:r>
            <w:r w:rsidR="00F230EB" w:rsidRPr="00F230EB">
              <w:rPr>
                <w:rFonts w:asciiTheme="majorBidi" w:hAnsiTheme="majorBidi" w:cstheme="majorBidi"/>
                <w:lang w:val="de-DE"/>
              </w:rPr>
              <w:instrText>devsg@itu.int</w:instrText>
            </w:r>
            <w:r w:rsidR="00F230EB">
              <w:rPr>
                <w:rFonts w:asciiTheme="majorBidi" w:hAnsiTheme="majorBidi" w:cstheme="majorBidi"/>
                <w:lang w:val="de-DE"/>
              </w:rPr>
              <w:instrText>"</w:instrText>
            </w:r>
            <w:r w:rsidR="00F230EB">
              <w:rPr>
                <w:rFonts w:asciiTheme="majorBidi" w:hAnsiTheme="majorBidi" w:cstheme="majorBidi"/>
                <w:lang w:val="de-DE"/>
              </w:rPr>
              <w:fldChar w:fldCharType="separate"/>
            </w:r>
            <w:r w:rsidR="00F230EB" w:rsidRPr="00D64478">
              <w:rPr>
                <w:rStyle w:val="Hyperlink"/>
                <w:rFonts w:asciiTheme="majorBidi" w:hAnsiTheme="majorBidi" w:cstheme="majorBidi"/>
                <w:lang w:val="de-DE"/>
              </w:rPr>
              <w:t>devsg@itu.int</w:t>
            </w:r>
            <w:r w:rsidR="00F230EB">
              <w:rPr>
                <w:rFonts w:asciiTheme="majorBidi" w:hAnsiTheme="majorBidi" w:cstheme="majorBidi"/>
                <w:lang w:val="de-DE"/>
              </w:rPr>
              <w:fldChar w:fldCharType="end"/>
            </w:r>
            <w:r w:rsidR="00F230EB">
              <w:rPr>
                <w:rFonts w:asciiTheme="majorBidi" w:hAnsiTheme="majorBidi" w:cstheme="majorBidi"/>
                <w:lang w:val="de-DE"/>
              </w:rPr>
              <w:t xml:space="preserve"> </w:t>
            </w:r>
          </w:p>
        </w:tc>
      </w:tr>
    </w:tbl>
    <w:p w14:paraId="02938454" w14:textId="77777777" w:rsidR="00494F62" w:rsidRPr="00F230EB" w:rsidRDefault="00494F62" w:rsidP="00494F62">
      <w:pPr>
        <w:rPr>
          <w:rFonts w:asciiTheme="majorBidi" w:hAnsiTheme="majorBidi" w:cstheme="majorBidi"/>
          <w:lang w:val="de-DE"/>
        </w:rPr>
      </w:pPr>
    </w:p>
    <w:p w14:paraId="0FE83ED7" w14:textId="77777777" w:rsidR="00494F62" w:rsidRPr="00F230EB" w:rsidRDefault="00494F62" w:rsidP="00494F62">
      <w:pPr>
        <w:rPr>
          <w:rFonts w:asciiTheme="majorBidi" w:hAnsiTheme="majorBidi" w:cstheme="majorBidi"/>
        </w:rPr>
      </w:pPr>
      <w:r w:rsidRPr="00F230EB">
        <w:rPr>
          <w:rFonts w:asciiTheme="majorBidi" w:hAnsiTheme="majorBidi" w:cstheme="majorBidi"/>
        </w:rPr>
        <w:t>A new liaison statement has been received from ITU-D SG 2.</w:t>
      </w:r>
    </w:p>
    <w:p w14:paraId="5BBF6511" w14:textId="77777777" w:rsidR="00494F62" w:rsidRPr="00F230EB" w:rsidRDefault="00494F62" w:rsidP="00494F62">
      <w:pPr>
        <w:rPr>
          <w:rFonts w:asciiTheme="majorBidi" w:hAnsiTheme="majorBidi" w:cstheme="majorBidi"/>
        </w:rPr>
      </w:pPr>
      <w:r w:rsidRPr="00F230EB">
        <w:rPr>
          <w:rFonts w:asciiTheme="majorBidi" w:hAnsiTheme="majorBidi" w:cstheme="majorBidi"/>
        </w:rPr>
        <w:t xml:space="preserve">This liaison statement follows and the original file can be downloaded from the ITU ftp server at </w:t>
      </w:r>
      <w:hyperlink r:id="rId10" w:tooltip="ITU-T ftp file restricted to TIES access only" w:history="1">
        <w:r w:rsidRPr="00F230EB">
          <w:rPr>
            <w:rStyle w:val="Hyperlink"/>
            <w:rFonts w:asciiTheme="majorBidi" w:hAnsiTheme="majorBidi" w:cstheme="majorBidi"/>
          </w:rPr>
          <w:t>http://handle.itu.int/11.1002/ls/sp17-itu-dsg2-iLS-00052.docx</w:t>
        </w:r>
      </w:hyperlink>
      <w:r w:rsidRPr="00F230EB">
        <w:rPr>
          <w:rFonts w:asciiTheme="majorBidi" w:hAnsiTheme="majorBidi" w:cstheme="majorBidi"/>
        </w:rPr>
        <w:t>.</w:t>
      </w:r>
    </w:p>
    <w:p w14:paraId="58952866" w14:textId="77777777" w:rsidR="00494F62" w:rsidRPr="00F230EB" w:rsidRDefault="00494F62" w:rsidP="00494F62">
      <w:pPr>
        <w:spacing w:before="0"/>
        <w:jc w:val="center"/>
        <w:rPr>
          <w:rFonts w:asciiTheme="majorBidi" w:hAnsiTheme="majorBidi" w:cstheme="majorBidi"/>
        </w:rPr>
      </w:pPr>
    </w:p>
    <w:p w14:paraId="71C29BDF" w14:textId="77777777" w:rsidR="00494F62" w:rsidRDefault="00494F62" w:rsidP="00494F62">
      <w:pPr>
        <w:jc w:val="right"/>
      </w:pPr>
      <w:r>
        <w:br w:type="page"/>
      </w:r>
    </w:p>
    <w:tbl>
      <w:tblPr>
        <w:tblpPr w:leftFromText="180" w:rightFromText="180" w:vertAnchor="page" w:horzAnchor="margin" w:tblpXSpec="center" w:tblpY="1453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92"/>
        <w:gridCol w:w="4536"/>
        <w:gridCol w:w="3260"/>
      </w:tblGrid>
      <w:tr w:rsidR="00394CB6" w:rsidRPr="00104EE2" w14:paraId="69CBB79C" w14:textId="77777777" w:rsidTr="00394CB6">
        <w:trPr>
          <w:cantSplit/>
        </w:trPr>
        <w:tc>
          <w:tcPr>
            <w:tcW w:w="6628" w:type="dxa"/>
            <w:gridSpan w:val="2"/>
          </w:tcPr>
          <w:p w14:paraId="27C2CB92" w14:textId="77777777" w:rsidR="00394CB6" w:rsidRPr="00104EE2" w:rsidRDefault="00394CB6" w:rsidP="00394CB6">
            <w:pPr>
              <w:rPr>
                <w:rFonts w:eastAsia="Batang"/>
                <w:b/>
                <w:bCs/>
                <w:sz w:val="32"/>
                <w:szCs w:val="32"/>
              </w:rPr>
            </w:pPr>
            <w:bookmarkStart w:id="4" w:name="dtitle1" w:colFirst="1" w:colLast="1"/>
            <w:r w:rsidRPr="00104EE2">
              <w:rPr>
                <w:rFonts w:eastAsia="Batang"/>
                <w:b/>
                <w:bCs/>
                <w:sz w:val="32"/>
                <w:szCs w:val="32"/>
              </w:rPr>
              <w:lastRenderedPageBreak/>
              <w:t>Telecommunication</w:t>
            </w:r>
            <w:r w:rsidRPr="00104EE2">
              <w:rPr>
                <w:rFonts w:eastAsia="Batang"/>
                <w:b/>
                <w:bCs/>
                <w:sz w:val="32"/>
                <w:szCs w:val="32"/>
              </w:rPr>
              <w:br/>
              <w:t>Development Sector</w:t>
            </w:r>
          </w:p>
          <w:p w14:paraId="77086293" w14:textId="77777777" w:rsidR="00394CB6" w:rsidRPr="00104EE2" w:rsidRDefault="00394CB6" w:rsidP="00394CB6">
            <w:pPr>
              <w:spacing w:before="40" w:after="40"/>
              <w:rPr>
                <w:rFonts w:ascii="Verdana" w:hAnsi="Verdana"/>
                <w:sz w:val="28"/>
                <w:szCs w:val="28"/>
              </w:rPr>
            </w:pPr>
            <w:r w:rsidRPr="00104EE2">
              <w:rPr>
                <w:b/>
                <w:bCs/>
                <w:sz w:val="28"/>
                <w:szCs w:val="28"/>
              </w:rPr>
              <w:t>Study Groups</w:t>
            </w:r>
          </w:p>
        </w:tc>
        <w:tc>
          <w:tcPr>
            <w:tcW w:w="3260" w:type="dxa"/>
          </w:tcPr>
          <w:p w14:paraId="17BA86A2" w14:textId="77777777" w:rsidR="00394CB6" w:rsidRPr="00104EE2" w:rsidRDefault="00394CB6" w:rsidP="00394CB6">
            <w:pPr>
              <w:spacing w:before="40" w:after="80"/>
              <w:jc w:val="right"/>
            </w:pPr>
            <w:bookmarkStart w:id="5" w:name="dlogo"/>
            <w:bookmarkEnd w:id="5"/>
            <w:r w:rsidRPr="00104EE2">
              <w:rPr>
                <w:noProof/>
                <w:lang w:val="ru-RU" w:eastAsia="ru-RU"/>
              </w:rPr>
              <w:drawing>
                <wp:inline distT="0" distB="0" distL="0" distR="0" wp14:anchorId="054BE8A1" wp14:editId="4C282AF3">
                  <wp:extent cx="712653" cy="785648"/>
                  <wp:effectExtent l="0" t="0" r="0" b="0"/>
                  <wp:docPr id="2" name="Picture 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45" cy="79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CB6" w:rsidRPr="00104EE2" w14:paraId="5CCA1C85" w14:textId="77777777" w:rsidTr="00394CB6">
        <w:trPr>
          <w:cantSplit/>
        </w:trPr>
        <w:tc>
          <w:tcPr>
            <w:tcW w:w="9888" w:type="dxa"/>
            <w:gridSpan w:val="3"/>
            <w:vAlign w:val="center"/>
          </w:tcPr>
          <w:p w14:paraId="474FD5CE" w14:textId="77777777" w:rsidR="00394CB6" w:rsidRPr="00104EE2" w:rsidRDefault="00394CB6" w:rsidP="00394CB6">
            <w:pPr>
              <w:rPr>
                <w:b/>
                <w:bCs/>
                <w:sz w:val="26"/>
                <w:szCs w:val="26"/>
              </w:rPr>
            </w:pPr>
            <w:bookmarkStart w:id="6" w:name="dspace"/>
            <w:r w:rsidRPr="00104EE2">
              <w:rPr>
                <w:b/>
                <w:bCs/>
                <w:sz w:val="26"/>
                <w:szCs w:val="26"/>
              </w:rPr>
              <w:t>Second Meeting of ITU-D Study Group 2</w:t>
            </w:r>
          </w:p>
        </w:tc>
      </w:tr>
      <w:tr w:rsidR="00394CB6" w:rsidRPr="00104EE2" w14:paraId="4CFE268D" w14:textId="77777777" w:rsidTr="00394CB6">
        <w:trPr>
          <w:cantSplit/>
        </w:trPr>
        <w:tc>
          <w:tcPr>
            <w:tcW w:w="9888" w:type="dxa"/>
            <w:gridSpan w:val="3"/>
            <w:tcBorders>
              <w:bottom w:val="single" w:sz="12" w:space="0" w:color="auto"/>
            </w:tcBorders>
            <w:vAlign w:val="center"/>
          </w:tcPr>
          <w:p w14:paraId="50B50E9B" w14:textId="77777777" w:rsidR="00394CB6" w:rsidRPr="00104EE2" w:rsidRDefault="00394CB6" w:rsidP="00394CB6">
            <w:pPr>
              <w:spacing w:before="0"/>
              <w:rPr>
                <w:b/>
                <w:bCs/>
                <w:szCs w:val="24"/>
              </w:rPr>
            </w:pPr>
            <w:r w:rsidRPr="00104EE2">
              <w:rPr>
                <w:b/>
                <w:bCs/>
              </w:rPr>
              <w:t>Geneva, 30 October – 3 November 2023</w:t>
            </w:r>
          </w:p>
        </w:tc>
      </w:tr>
      <w:tr w:rsidR="00394CB6" w:rsidRPr="00104EE2" w14:paraId="4F14B49C" w14:textId="77777777" w:rsidTr="00394CB6">
        <w:trPr>
          <w:cantSplit/>
        </w:trPr>
        <w:tc>
          <w:tcPr>
            <w:tcW w:w="6628" w:type="dxa"/>
            <w:gridSpan w:val="2"/>
          </w:tcPr>
          <w:p w14:paraId="4D19CBAF" w14:textId="77777777" w:rsidR="00394CB6" w:rsidRPr="00104EE2" w:rsidRDefault="00394CB6" w:rsidP="00394CB6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260" w:type="dxa"/>
          </w:tcPr>
          <w:p w14:paraId="71A7D7F5" w14:textId="77777777" w:rsidR="00394CB6" w:rsidRPr="00104EE2" w:rsidRDefault="00394CB6" w:rsidP="00394CB6">
            <w:pPr>
              <w:spacing w:before="0"/>
              <w:rPr>
                <w:b/>
                <w:bCs/>
                <w:sz w:val="20"/>
              </w:rPr>
            </w:pPr>
          </w:p>
        </w:tc>
      </w:tr>
      <w:tr w:rsidR="00394CB6" w:rsidRPr="00104EE2" w14:paraId="4CBDFE8B" w14:textId="77777777" w:rsidTr="00394CB6">
        <w:trPr>
          <w:cantSplit/>
        </w:trPr>
        <w:tc>
          <w:tcPr>
            <w:tcW w:w="6628" w:type="dxa"/>
            <w:gridSpan w:val="2"/>
            <w:vMerge w:val="restart"/>
          </w:tcPr>
          <w:p w14:paraId="6861A002" w14:textId="77777777" w:rsidR="00394CB6" w:rsidRPr="00104EE2" w:rsidRDefault="00394CB6" w:rsidP="00394CB6">
            <w:pPr>
              <w:pStyle w:val="Committee"/>
              <w:rPr>
                <w:b w:val="0"/>
              </w:rPr>
            </w:pPr>
            <w:bookmarkStart w:id="7" w:name="dmeeting" w:colFirst="0" w:colLast="0"/>
            <w:bookmarkStart w:id="8" w:name="dnum" w:colFirst="1" w:colLast="1"/>
            <w:bookmarkEnd w:id="6"/>
          </w:p>
        </w:tc>
        <w:tc>
          <w:tcPr>
            <w:tcW w:w="3260" w:type="dxa"/>
          </w:tcPr>
          <w:p w14:paraId="044456AE" w14:textId="77777777" w:rsidR="00394CB6" w:rsidRPr="00104EE2" w:rsidRDefault="00394CB6" w:rsidP="00394CB6">
            <w:pPr>
              <w:spacing w:before="0"/>
              <w:rPr>
                <w:bCs/>
              </w:rPr>
            </w:pPr>
            <w:r w:rsidRPr="00BC3A82">
              <w:rPr>
                <w:rFonts w:cstheme="minorHAnsi"/>
                <w:b/>
                <w:bCs/>
                <w:lang w:val="en-US"/>
              </w:rPr>
              <w:t xml:space="preserve">Document </w:t>
            </w:r>
            <w:hyperlink r:id="rId12" w:history="1">
              <w:r w:rsidRPr="00D6081E">
                <w:rPr>
                  <w:rStyle w:val="Hyperlink"/>
                  <w:rFonts w:cstheme="minorHAnsi"/>
                  <w:b/>
                  <w:bCs/>
                  <w:lang w:val="en-US"/>
                </w:rPr>
                <w:t>2/</w:t>
              </w:r>
              <w:r>
                <w:rPr>
                  <w:rStyle w:val="Hyperlink"/>
                  <w:rFonts w:cstheme="minorHAnsi"/>
                  <w:b/>
                  <w:bCs/>
                  <w:lang w:val="en-US"/>
                </w:rPr>
                <w:t>215</w:t>
              </w:r>
              <w:r w:rsidRPr="00D6081E">
                <w:rPr>
                  <w:rStyle w:val="Hyperlink"/>
                  <w:rFonts w:cstheme="minorHAnsi"/>
                  <w:b/>
                  <w:bCs/>
                  <w:lang w:val="en-US"/>
                </w:rPr>
                <w:t>-E</w:t>
              </w:r>
            </w:hyperlink>
          </w:p>
        </w:tc>
      </w:tr>
      <w:tr w:rsidR="00394CB6" w:rsidRPr="00104EE2" w14:paraId="582B2269" w14:textId="77777777" w:rsidTr="00394CB6">
        <w:trPr>
          <w:cantSplit/>
        </w:trPr>
        <w:tc>
          <w:tcPr>
            <w:tcW w:w="6628" w:type="dxa"/>
            <w:gridSpan w:val="2"/>
            <w:vMerge/>
          </w:tcPr>
          <w:p w14:paraId="2FDAF037" w14:textId="77777777" w:rsidR="00394CB6" w:rsidRPr="00104EE2" w:rsidRDefault="00394CB6" w:rsidP="00394CB6">
            <w:pPr>
              <w:spacing w:after="120"/>
              <w:rPr>
                <w:b/>
                <w:bCs/>
                <w:smallCaps/>
              </w:rPr>
            </w:pPr>
            <w:bookmarkStart w:id="9" w:name="ddate" w:colFirst="1" w:colLast="1"/>
            <w:bookmarkEnd w:id="7"/>
            <w:bookmarkEnd w:id="8"/>
          </w:p>
        </w:tc>
        <w:tc>
          <w:tcPr>
            <w:tcW w:w="3260" w:type="dxa"/>
          </w:tcPr>
          <w:p w14:paraId="7D3E4006" w14:textId="77777777" w:rsidR="00394CB6" w:rsidRPr="00104EE2" w:rsidRDefault="00394CB6" w:rsidP="00394CB6">
            <w:pPr>
              <w:spacing w:before="0"/>
              <w:rPr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  <w:r w:rsidRPr="00DF4F35">
              <w:rPr>
                <w:rFonts w:cstheme="minorHAnsi"/>
                <w:b/>
                <w:bCs/>
              </w:rPr>
              <w:t xml:space="preserve"> November 2023</w:t>
            </w:r>
          </w:p>
        </w:tc>
      </w:tr>
      <w:bookmarkEnd w:id="9"/>
      <w:tr w:rsidR="00394CB6" w:rsidRPr="00104EE2" w14:paraId="2D87C48D" w14:textId="77777777" w:rsidTr="00394CB6">
        <w:trPr>
          <w:cantSplit/>
        </w:trPr>
        <w:tc>
          <w:tcPr>
            <w:tcW w:w="6628" w:type="dxa"/>
            <w:gridSpan w:val="2"/>
            <w:vMerge/>
          </w:tcPr>
          <w:p w14:paraId="09D3F648" w14:textId="77777777" w:rsidR="00394CB6" w:rsidRPr="00104EE2" w:rsidRDefault="00394CB6" w:rsidP="00394CB6">
            <w:pPr>
              <w:spacing w:after="120"/>
              <w:rPr>
                <w:b/>
                <w:bCs/>
                <w:smallCaps/>
              </w:rPr>
            </w:pPr>
          </w:p>
        </w:tc>
        <w:tc>
          <w:tcPr>
            <w:tcW w:w="3260" w:type="dxa"/>
          </w:tcPr>
          <w:p w14:paraId="239BDD5B" w14:textId="77777777" w:rsidR="00394CB6" w:rsidRPr="00104EE2" w:rsidRDefault="00394CB6" w:rsidP="00394CB6">
            <w:pPr>
              <w:spacing w:before="0" w:after="240"/>
            </w:pPr>
            <w:r w:rsidRPr="00BC3A82">
              <w:rPr>
                <w:rFonts w:cstheme="minorHAnsi"/>
                <w:b/>
              </w:rPr>
              <w:t>English only</w:t>
            </w:r>
          </w:p>
        </w:tc>
      </w:tr>
      <w:tr w:rsidR="00394CB6" w:rsidRPr="00174F25" w14:paraId="75A42571" w14:textId="77777777" w:rsidTr="00394CB6">
        <w:trPr>
          <w:cantSplit/>
        </w:trPr>
        <w:tc>
          <w:tcPr>
            <w:tcW w:w="2092" w:type="dxa"/>
          </w:tcPr>
          <w:p w14:paraId="4C8C1C8E" w14:textId="77777777" w:rsidR="00394CB6" w:rsidRPr="00104EE2" w:rsidRDefault="00394CB6" w:rsidP="00394CB6">
            <w:pPr>
              <w:pStyle w:val="Source"/>
            </w:pPr>
            <w:bookmarkStart w:id="10" w:name="dsource" w:colFirst="1" w:colLast="1"/>
            <w:r>
              <w:rPr>
                <w:bCs/>
              </w:rPr>
              <w:t>All Questions</w:t>
            </w:r>
          </w:p>
        </w:tc>
        <w:tc>
          <w:tcPr>
            <w:tcW w:w="7796" w:type="dxa"/>
            <w:gridSpan w:val="2"/>
          </w:tcPr>
          <w:p w14:paraId="36304A6E" w14:textId="77777777" w:rsidR="00394CB6" w:rsidRPr="00174F25" w:rsidRDefault="00394CB6" w:rsidP="00394CB6">
            <w:pPr>
              <w:pStyle w:val="Source"/>
            </w:pPr>
          </w:p>
        </w:tc>
      </w:tr>
      <w:bookmarkEnd w:id="10"/>
      <w:tr w:rsidR="00394CB6" w:rsidRPr="00104EE2" w14:paraId="5FEB98CC" w14:textId="77777777" w:rsidTr="00394CB6">
        <w:trPr>
          <w:cantSplit/>
        </w:trPr>
        <w:tc>
          <w:tcPr>
            <w:tcW w:w="2092" w:type="dxa"/>
          </w:tcPr>
          <w:p w14:paraId="353D44D5" w14:textId="77777777" w:rsidR="00394CB6" w:rsidRPr="00104EE2" w:rsidRDefault="00394CB6" w:rsidP="00394CB6">
            <w:pPr>
              <w:pStyle w:val="Source"/>
            </w:pPr>
            <w:r w:rsidRPr="00104EE2">
              <w:t>SOURCE:</w:t>
            </w:r>
          </w:p>
        </w:tc>
        <w:tc>
          <w:tcPr>
            <w:tcW w:w="7796" w:type="dxa"/>
            <w:gridSpan w:val="2"/>
          </w:tcPr>
          <w:p w14:paraId="0A865EB2" w14:textId="77777777" w:rsidR="00394CB6" w:rsidRPr="00A46C6E" w:rsidRDefault="00394CB6" w:rsidP="00394CB6">
            <w:pPr>
              <w:pStyle w:val="Source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Chair and Vice-Chair, </w:t>
            </w:r>
            <w:r w:rsidRPr="0024166F">
              <w:rPr>
                <w:b w:val="0"/>
                <w:bCs/>
              </w:rPr>
              <w:t>ITU-D Study Group 2</w:t>
            </w:r>
          </w:p>
        </w:tc>
      </w:tr>
      <w:tr w:rsidR="00394CB6" w:rsidRPr="00104EE2" w14:paraId="2B78FCF2" w14:textId="77777777" w:rsidTr="00394CB6">
        <w:trPr>
          <w:cantSplit/>
        </w:trPr>
        <w:tc>
          <w:tcPr>
            <w:tcW w:w="2092" w:type="dxa"/>
          </w:tcPr>
          <w:p w14:paraId="6C51A48C" w14:textId="77777777" w:rsidR="00394CB6" w:rsidRPr="00104EE2" w:rsidRDefault="00394CB6" w:rsidP="00394CB6">
            <w:pPr>
              <w:pStyle w:val="Source"/>
              <w:spacing w:after="120"/>
            </w:pPr>
            <w:r w:rsidRPr="00104EE2">
              <w:t>TITLE:</w:t>
            </w:r>
          </w:p>
        </w:tc>
        <w:tc>
          <w:tcPr>
            <w:tcW w:w="7796" w:type="dxa"/>
            <w:gridSpan w:val="2"/>
          </w:tcPr>
          <w:p w14:paraId="132271EB" w14:textId="77777777" w:rsidR="00394CB6" w:rsidRPr="00A46C6E" w:rsidRDefault="00394CB6" w:rsidP="00394CB6">
            <w:pPr>
              <w:pStyle w:val="Title1"/>
              <w:spacing w:before="120" w:after="120"/>
              <w:rPr>
                <w:b w:val="0"/>
                <w:bCs/>
                <w:szCs w:val="18"/>
              </w:rPr>
            </w:pPr>
            <w:r w:rsidRPr="00CC1834">
              <w:rPr>
                <w:b w:val="0"/>
                <w:bCs/>
              </w:rPr>
              <w:t>Liaison statement from ITU-D Study Group 2 to TSAG Rapporteur Group on sustainable digital transformation</w:t>
            </w:r>
          </w:p>
        </w:tc>
      </w:tr>
      <w:tr w:rsidR="00394CB6" w:rsidRPr="00104EE2" w14:paraId="39657BD2" w14:textId="77777777" w:rsidTr="00394CB6">
        <w:trPr>
          <w:cantSplit/>
        </w:trPr>
        <w:tc>
          <w:tcPr>
            <w:tcW w:w="9888" w:type="dxa"/>
            <w:gridSpan w:val="3"/>
          </w:tcPr>
          <w:p w14:paraId="5B8C88B5" w14:textId="77777777" w:rsidR="00394CB6" w:rsidRPr="00104EE2" w:rsidRDefault="00394CB6" w:rsidP="00394CB6">
            <w:pPr>
              <w:pStyle w:val="Title1"/>
              <w:spacing w:before="120" w:after="120"/>
              <w:rPr>
                <w:b w:val="0"/>
                <w:szCs w:val="18"/>
              </w:rPr>
            </w:pPr>
            <w:r>
              <w:rPr>
                <w:szCs w:val="18"/>
              </w:rPr>
              <w:t xml:space="preserve">Reference to documents: </w:t>
            </w:r>
            <w:hyperlink r:id="rId13" w:history="1">
              <w:r w:rsidRPr="00221378">
                <w:rPr>
                  <w:rStyle w:val="Hyperlink"/>
                  <w:rFonts w:cstheme="minorHAnsi"/>
                  <w:bCs/>
                </w:rPr>
                <w:t>2/</w:t>
              </w:r>
              <w:r>
                <w:rPr>
                  <w:rStyle w:val="Hyperlink"/>
                  <w:rFonts w:cstheme="minorHAnsi"/>
                  <w:bCs/>
                </w:rPr>
                <w:t>104</w:t>
              </w:r>
            </w:hyperlink>
          </w:p>
        </w:tc>
      </w:tr>
    </w:tbl>
    <w:p w14:paraId="785F8F58" w14:textId="77777777" w:rsidR="00B46350" w:rsidRDefault="00B46350" w:rsidP="00B46350">
      <w:pPr>
        <w:spacing w:before="0"/>
        <w:rPr>
          <w:lang w:val="fr-FR"/>
        </w:rPr>
      </w:pPr>
    </w:p>
    <w:p w14:paraId="69394A7D" w14:textId="77777777" w:rsidR="00F230EB" w:rsidRDefault="00F230EB" w:rsidP="00B46350">
      <w:pPr>
        <w:spacing w:before="0"/>
        <w:rPr>
          <w:lang w:val="fr-FR"/>
        </w:rPr>
      </w:pPr>
    </w:p>
    <w:p w14:paraId="485880BF" w14:textId="77777777" w:rsidR="00F230EB" w:rsidRDefault="00F230EB" w:rsidP="00B46350">
      <w:pPr>
        <w:spacing w:before="0"/>
        <w:rPr>
          <w:lang w:val="fr-FR"/>
        </w:rPr>
      </w:pPr>
    </w:p>
    <w:p w14:paraId="0E1371CF" w14:textId="77777777" w:rsidR="00F230EB" w:rsidRDefault="00F230EB" w:rsidP="00B46350">
      <w:pPr>
        <w:spacing w:before="0"/>
        <w:rPr>
          <w:lang w:val="fr-FR"/>
        </w:rPr>
      </w:pPr>
    </w:p>
    <w:p w14:paraId="5A2ED03C" w14:textId="77777777" w:rsidR="00F230EB" w:rsidRDefault="00F230EB" w:rsidP="00B46350">
      <w:pPr>
        <w:spacing w:before="0"/>
        <w:rPr>
          <w:lang w:val="fr-FR"/>
        </w:rPr>
      </w:pPr>
    </w:p>
    <w:p w14:paraId="71288B4B" w14:textId="77777777" w:rsidR="00F230EB" w:rsidRDefault="00F230EB" w:rsidP="00B46350">
      <w:pPr>
        <w:spacing w:before="0"/>
        <w:rPr>
          <w:lang w:val="fr-FR"/>
        </w:rPr>
      </w:pPr>
    </w:p>
    <w:p w14:paraId="109AEFC2" w14:textId="77777777" w:rsidR="00F230EB" w:rsidRDefault="00F230EB" w:rsidP="00B46350">
      <w:pPr>
        <w:spacing w:before="0"/>
        <w:rPr>
          <w:lang w:val="fr-FR"/>
        </w:rPr>
      </w:pPr>
    </w:p>
    <w:p w14:paraId="69CCA89A" w14:textId="77777777" w:rsidR="00F230EB" w:rsidRDefault="00F230EB" w:rsidP="00B46350">
      <w:pPr>
        <w:spacing w:before="0"/>
        <w:rPr>
          <w:lang w:val="fr-FR"/>
        </w:rPr>
      </w:pPr>
    </w:p>
    <w:p w14:paraId="674B4C10" w14:textId="77777777" w:rsidR="00F230EB" w:rsidRDefault="00F230EB" w:rsidP="00B46350">
      <w:pPr>
        <w:spacing w:before="0"/>
        <w:rPr>
          <w:lang w:val="fr-FR"/>
        </w:rPr>
      </w:pPr>
    </w:p>
    <w:p w14:paraId="59234EF8" w14:textId="77777777" w:rsidR="00F230EB" w:rsidRDefault="00F230EB" w:rsidP="00B46350">
      <w:pPr>
        <w:spacing w:before="0"/>
        <w:rPr>
          <w:lang w:val="fr-FR"/>
        </w:rPr>
      </w:pPr>
    </w:p>
    <w:p w14:paraId="0C4DEC5A" w14:textId="77777777" w:rsidR="00F230EB" w:rsidRDefault="00F230EB" w:rsidP="00B46350">
      <w:pPr>
        <w:spacing w:before="0"/>
        <w:rPr>
          <w:lang w:val="fr-FR"/>
        </w:rPr>
      </w:pPr>
    </w:p>
    <w:p w14:paraId="53139665" w14:textId="77777777" w:rsidR="00F230EB" w:rsidRDefault="00F230EB" w:rsidP="00B46350">
      <w:pPr>
        <w:spacing w:before="0"/>
        <w:rPr>
          <w:lang w:val="fr-FR"/>
        </w:rPr>
      </w:pPr>
    </w:p>
    <w:p w14:paraId="0FCBA5F0" w14:textId="77777777" w:rsidR="00F230EB" w:rsidRDefault="00F230EB" w:rsidP="00B46350">
      <w:pPr>
        <w:spacing w:before="0"/>
        <w:rPr>
          <w:lang w:val="fr-FR"/>
        </w:rPr>
      </w:pPr>
    </w:p>
    <w:p w14:paraId="63C21C68" w14:textId="77777777" w:rsidR="00F230EB" w:rsidRDefault="00F230EB" w:rsidP="00B46350">
      <w:pPr>
        <w:spacing w:before="0"/>
        <w:rPr>
          <w:lang w:val="fr-FR"/>
        </w:rPr>
      </w:pPr>
    </w:p>
    <w:p w14:paraId="29D905E4" w14:textId="77777777" w:rsidR="00F230EB" w:rsidRDefault="00F230EB" w:rsidP="00B46350">
      <w:pPr>
        <w:spacing w:before="0"/>
        <w:rPr>
          <w:lang w:val="fr-FR"/>
        </w:rPr>
      </w:pPr>
    </w:p>
    <w:p w14:paraId="42B77B13" w14:textId="77777777" w:rsidR="00F230EB" w:rsidRDefault="00F230EB" w:rsidP="00B46350">
      <w:pPr>
        <w:spacing w:before="0"/>
        <w:rPr>
          <w:lang w:val="fr-FR"/>
        </w:rPr>
      </w:pPr>
    </w:p>
    <w:p w14:paraId="70F84347" w14:textId="77777777" w:rsidR="00F230EB" w:rsidRDefault="00F230EB" w:rsidP="00B46350">
      <w:pPr>
        <w:spacing w:before="0"/>
        <w:rPr>
          <w:lang w:val="fr-FR"/>
        </w:rPr>
      </w:pPr>
    </w:p>
    <w:p w14:paraId="0CB36037" w14:textId="77777777" w:rsidR="00F230EB" w:rsidRDefault="00F230EB" w:rsidP="00B46350">
      <w:pPr>
        <w:spacing w:before="0"/>
        <w:rPr>
          <w:lang w:val="fr-FR"/>
        </w:rPr>
      </w:pPr>
    </w:p>
    <w:p w14:paraId="438E8239" w14:textId="77777777" w:rsidR="00F230EB" w:rsidRDefault="00F230EB" w:rsidP="00B46350">
      <w:pPr>
        <w:spacing w:before="0"/>
        <w:rPr>
          <w:lang w:val="fr-FR"/>
        </w:rPr>
      </w:pPr>
    </w:p>
    <w:p w14:paraId="185B8217" w14:textId="77777777" w:rsidR="00F230EB" w:rsidRDefault="00F230EB" w:rsidP="00B46350">
      <w:pPr>
        <w:spacing w:before="0"/>
        <w:rPr>
          <w:lang w:val="fr-FR"/>
        </w:rPr>
      </w:pPr>
    </w:p>
    <w:p w14:paraId="35FF8703" w14:textId="77777777" w:rsidR="00F230EB" w:rsidRDefault="00F230EB" w:rsidP="00B46350">
      <w:pPr>
        <w:spacing w:before="0"/>
        <w:rPr>
          <w:lang w:val="fr-FR"/>
        </w:rPr>
      </w:pPr>
    </w:p>
    <w:p w14:paraId="1B121FD1" w14:textId="77777777" w:rsidR="00F230EB" w:rsidRPr="00A57820" w:rsidRDefault="00F230EB" w:rsidP="00B46350">
      <w:pPr>
        <w:spacing w:before="0"/>
        <w:rPr>
          <w:lang w:val="fr-FR"/>
        </w:rPr>
      </w:pP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5919"/>
      </w:tblGrid>
      <w:tr w:rsidR="00F230EB" w14:paraId="05480082" w14:textId="77777777" w:rsidTr="00F230EB">
        <w:trPr>
          <w:jc w:val="center"/>
        </w:trPr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4061D1" w14:textId="77777777" w:rsidR="00F230EB" w:rsidRDefault="00F230EB" w:rsidP="00335E6F">
            <w:pPr>
              <w:pStyle w:val="FirstFooter"/>
              <w:tabs>
                <w:tab w:val="left" w:pos="1559"/>
                <w:tab w:val="left" w:pos="3828"/>
              </w:tabs>
              <w:rPr>
                <w:rFonts w:cstheme="minorHAnsi"/>
                <w:sz w:val="18"/>
                <w:szCs w:val="18"/>
                <w:lang w:val="en-US"/>
              </w:rPr>
            </w:pPr>
            <w:bookmarkStart w:id="11" w:name="dbreak"/>
            <w:bookmarkEnd w:id="4"/>
            <w:bookmarkEnd w:id="11"/>
            <w:r>
              <w:rPr>
                <w:rFonts w:cstheme="minorHAnsi"/>
                <w:sz w:val="18"/>
                <w:szCs w:val="18"/>
                <w:lang w:val="en-US"/>
              </w:rPr>
              <w:t>Contact: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F55463" w14:textId="77777777" w:rsidR="00F230EB" w:rsidRDefault="00F230EB" w:rsidP="00335E6F">
            <w:pPr>
              <w:pStyle w:val="FirstFooter"/>
              <w:tabs>
                <w:tab w:val="left" w:pos="2302"/>
              </w:tabs>
              <w:ind w:left="2302" w:hanging="2302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Name/Organization/Entity: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B31C0E" w14:textId="77777777" w:rsidR="00F230EB" w:rsidRDefault="00F230EB" w:rsidP="00335E6F">
            <w:pPr>
              <w:spacing w:before="40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Mr </w:t>
            </w:r>
            <w:r>
              <w:rPr>
                <w:sz w:val="18"/>
                <w:szCs w:val="18"/>
                <w:lang w:val="en-US"/>
              </w:rPr>
              <w:t xml:space="preserve">Fadel </w:t>
            </w:r>
            <w:proofErr w:type="spellStart"/>
            <w:r>
              <w:rPr>
                <w:sz w:val="18"/>
                <w:szCs w:val="18"/>
                <w:lang w:val="en-US"/>
              </w:rPr>
              <w:t>Digham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r w:rsidRPr="004F6CC8">
              <w:rPr>
                <w:sz w:val="18"/>
                <w:szCs w:val="18"/>
                <w:lang w:val="en-US"/>
              </w:rPr>
              <w:t>Chair, ITU-D Study Group 2</w:t>
            </w:r>
            <w:r>
              <w:rPr>
                <w:sz w:val="18"/>
                <w:szCs w:val="18"/>
                <w:lang w:val="en-US"/>
              </w:rPr>
              <w:t xml:space="preserve">, </w:t>
            </w:r>
            <w:r w:rsidRPr="00E05381">
              <w:rPr>
                <w:sz w:val="18"/>
                <w:szCs w:val="18"/>
                <w:lang w:val="en-US"/>
              </w:rPr>
              <w:t>Egypt (Arab Republic of)</w:t>
            </w:r>
          </w:p>
        </w:tc>
      </w:tr>
      <w:tr w:rsidR="00F230EB" w14:paraId="7DB1595F" w14:textId="77777777" w:rsidTr="00F230EB"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6483047" w14:textId="77777777" w:rsidR="00F230EB" w:rsidRDefault="00F230EB" w:rsidP="00335E6F">
            <w:pPr>
              <w:pStyle w:val="FirstFooter"/>
              <w:widowControl w:val="0"/>
              <w:tabs>
                <w:tab w:val="left" w:pos="1559"/>
                <w:tab w:val="left" w:pos="3828"/>
              </w:tabs>
              <w:jc w:val="both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70DE5A" w14:textId="77777777" w:rsidR="00F230EB" w:rsidRDefault="00F230EB" w:rsidP="00335E6F">
            <w:pPr>
              <w:pStyle w:val="FirstFooter"/>
              <w:tabs>
                <w:tab w:val="left" w:pos="2302"/>
              </w:tabs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Phone number: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ECBE8" w14:textId="77777777" w:rsidR="00F230EB" w:rsidRDefault="00F230EB" w:rsidP="00335E6F">
            <w:pPr>
              <w:pStyle w:val="FirstFooter"/>
              <w:rPr>
                <w:rFonts w:cstheme="minorHAnsi"/>
                <w:sz w:val="18"/>
                <w:szCs w:val="18"/>
                <w:highlight w:val="yellow"/>
                <w:lang w:val="en-US"/>
              </w:rPr>
            </w:pPr>
            <w:r w:rsidRPr="00DA4C84">
              <w:rPr>
                <w:bCs/>
                <w:sz w:val="18"/>
                <w:szCs w:val="18"/>
              </w:rPr>
              <w:t>+20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A4C84">
              <w:rPr>
                <w:bCs/>
                <w:sz w:val="18"/>
                <w:szCs w:val="18"/>
              </w:rPr>
              <w:t>100225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A4C84">
              <w:rPr>
                <w:bCs/>
                <w:sz w:val="18"/>
                <w:szCs w:val="18"/>
              </w:rPr>
              <w:t>8599</w:t>
            </w:r>
          </w:p>
        </w:tc>
      </w:tr>
      <w:tr w:rsidR="00F230EB" w14:paraId="6A8EBD8F" w14:textId="77777777" w:rsidTr="00F230EB">
        <w:trPr>
          <w:jc w:val="center"/>
        </w:trPr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E8667" w14:textId="77777777" w:rsidR="00F230EB" w:rsidRDefault="00F230EB" w:rsidP="00335E6F">
            <w:pPr>
              <w:pStyle w:val="FirstFooter"/>
              <w:widowControl w:val="0"/>
              <w:tabs>
                <w:tab w:val="left" w:pos="1559"/>
                <w:tab w:val="left" w:pos="3828"/>
              </w:tabs>
              <w:jc w:val="both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36DEAF" w14:textId="77777777" w:rsidR="00F230EB" w:rsidRDefault="00F230EB" w:rsidP="00335E6F">
            <w:pPr>
              <w:pStyle w:val="FirstFooter"/>
              <w:tabs>
                <w:tab w:val="left" w:pos="2302"/>
              </w:tabs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099B11" w14:textId="77777777" w:rsidR="00F230EB" w:rsidRDefault="00F230EB" w:rsidP="00335E6F">
            <w:pPr>
              <w:pStyle w:val="FirstFooter"/>
              <w:rPr>
                <w:rFonts w:cstheme="minorHAnsi"/>
                <w:sz w:val="18"/>
                <w:szCs w:val="18"/>
                <w:highlight w:val="yellow"/>
                <w:lang w:val="en-US"/>
              </w:rPr>
            </w:pPr>
            <w:hyperlink r:id="rId14" w:history="1">
              <w:r w:rsidRPr="00FE7978">
                <w:rPr>
                  <w:rStyle w:val="Hyperlink"/>
                  <w:sz w:val="18"/>
                  <w:szCs w:val="18"/>
                  <w:lang w:val="en-US"/>
                </w:rPr>
                <w:t>fdigham@tra.gov.eg</w:t>
              </w:r>
            </w:hyperlink>
            <w:r w:rsidRPr="00BA30A3">
              <w:rPr>
                <w:sz w:val="18"/>
                <w:szCs w:val="18"/>
                <w:lang w:val="en-US"/>
              </w:rPr>
              <w:t>;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hyperlink r:id="rId15" w:history="1">
              <w:r w:rsidRPr="00FE7978">
                <w:rPr>
                  <w:rStyle w:val="Hyperlink"/>
                  <w:sz w:val="18"/>
                  <w:szCs w:val="18"/>
                  <w:lang w:val="en-US"/>
                </w:rPr>
                <w:t>fadel.digham@gmail.com</w:t>
              </w:r>
            </w:hyperlink>
          </w:p>
        </w:tc>
      </w:tr>
      <w:tr w:rsidR="00F230EB" w14:paraId="744ED4C7" w14:textId="77777777" w:rsidTr="00F230EB">
        <w:trPr>
          <w:jc w:val="center"/>
        </w:trPr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0AF464" w14:textId="77777777" w:rsidR="00F230EB" w:rsidRDefault="00F230EB" w:rsidP="00335E6F">
            <w:pPr>
              <w:pStyle w:val="FirstFooter"/>
              <w:tabs>
                <w:tab w:val="left" w:pos="1559"/>
                <w:tab w:val="left" w:pos="3828"/>
              </w:tabs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Contact: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4E40D9" w14:textId="77777777" w:rsidR="00F230EB" w:rsidRDefault="00F230EB" w:rsidP="00335E6F">
            <w:pPr>
              <w:pStyle w:val="FirstFooter"/>
              <w:tabs>
                <w:tab w:val="left" w:pos="2302"/>
              </w:tabs>
              <w:ind w:left="2302" w:hanging="2302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Name/Organization/Entity: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1A983C" w14:textId="77777777" w:rsidR="00F230EB" w:rsidRDefault="00F230EB" w:rsidP="00335E6F">
            <w:pPr>
              <w:spacing w:before="40"/>
              <w:rPr>
                <w:rFonts w:cstheme="minorHAnsi"/>
                <w:sz w:val="18"/>
                <w:szCs w:val="18"/>
                <w:lang w:val="en-US"/>
              </w:rPr>
            </w:pPr>
            <w:r w:rsidRPr="00E13AF7">
              <w:rPr>
                <w:sz w:val="18"/>
                <w:szCs w:val="18"/>
              </w:rPr>
              <w:t>Mr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13AF7">
              <w:rPr>
                <w:sz w:val="18"/>
                <w:szCs w:val="18"/>
                <w:lang w:val="en-US"/>
              </w:rPr>
              <w:t>Mohamed Lamine M</w:t>
            </w:r>
            <w:r>
              <w:rPr>
                <w:sz w:val="18"/>
                <w:szCs w:val="18"/>
                <w:lang w:val="en-US"/>
              </w:rPr>
              <w:t xml:space="preserve">inthe, Vice-Chair, ITU-D Study Group 2, </w:t>
            </w:r>
            <w:r w:rsidRPr="00E05381">
              <w:rPr>
                <w:sz w:val="18"/>
                <w:szCs w:val="18"/>
                <w:lang w:val="en-US"/>
              </w:rPr>
              <w:t>Guinea (Republic of)</w:t>
            </w:r>
          </w:p>
        </w:tc>
      </w:tr>
      <w:tr w:rsidR="00F230EB" w14:paraId="3ABE51A5" w14:textId="77777777" w:rsidTr="00F230EB"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F45C77A" w14:textId="77777777" w:rsidR="00F230EB" w:rsidRDefault="00F230EB" w:rsidP="00335E6F">
            <w:pPr>
              <w:pStyle w:val="FirstFooter"/>
              <w:widowControl w:val="0"/>
              <w:tabs>
                <w:tab w:val="left" w:pos="1559"/>
                <w:tab w:val="left" w:pos="3828"/>
              </w:tabs>
              <w:jc w:val="both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24D3E" w14:textId="77777777" w:rsidR="00F230EB" w:rsidRDefault="00F230EB" w:rsidP="00335E6F">
            <w:pPr>
              <w:pStyle w:val="FirstFooter"/>
              <w:tabs>
                <w:tab w:val="left" w:pos="2302"/>
              </w:tabs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Phone number: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A06AA" w14:textId="77777777" w:rsidR="00F230EB" w:rsidRDefault="00F230EB" w:rsidP="00335E6F">
            <w:pPr>
              <w:pStyle w:val="FirstFooter"/>
              <w:rPr>
                <w:rFonts w:cstheme="minorHAnsi"/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+224 628 128 997</w:t>
            </w:r>
          </w:p>
        </w:tc>
      </w:tr>
      <w:tr w:rsidR="00F230EB" w14:paraId="7C467BF6" w14:textId="77777777" w:rsidTr="00F230EB"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24F0604" w14:textId="77777777" w:rsidR="00F230EB" w:rsidRDefault="00F230EB" w:rsidP="00335E6F">
            <w:pPr>
              <w:pStyle w:val="FirstFooter"/>
              <w:widowControl w:val="0"/>
              <w:tabs>
                <w:tab w:val="left" w:pos="1559"/>
                <w:tab w:val="left" w:pos="3828"/>
              </w:tabs>
              <w:jc w:val="both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6A544" w14:textId="77777777" w:rsidR="00F230EB" w:rsidRDefault="00F230EB" w:rsidP="00335E6F">
            <w:pPr>
              <w:pStyle w:val="FirstFooter"/>
              <w:tabs>
                <w:tab w:val="left" w:pos="2302"/>
              </w:tabs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EE510" w14:textId="77777777" w:rsidR="00F230EB" w:rsidRDefault="00F230EB" w:rsidP="00335E6F">
            <w:pPr>
              <w:pStyle w:val="FirstFooter"/>
              <w:rPr>
                <w:rFonts w:cstheme="minorHAnsi"/>
                <w:sz w:val="18"/>
                <w:szCs w:val="18"/>
                <w:highlight w:val="yellow"/>
                <w:lang w:val="en-US"/>
              </w:rPr>
            </w:pPr>
            <w:hyperlink r:id="rId16" w:history="1">
              <w:r w:rsidRPr="00A57820">
                <w:rPr>
                  <w:rStyle w:val="Hyperlink"/>
                  <w:sz w:val="18"/>
                  <w:szCs w:val="22"/>
                  <w:lang w:val="en-US"/>
                </w:rPr>
                <w:t>minthe.mohamedlamine@arpt.gov.gn</w:t>
              </w:r>
            </w:hyperlink>
          </w:p>
        </w:tc>
      </w:tr>
    </w:tbl>
    <w:p w14:paraId="2EB4B7E8" w14:textId="1ECDC08C" w:rsidR="00306342" w:rsidRPr="00D66E23" w:rsidRDefault="0024166F" w:rsidP="00394CB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caps/>
          <w:szCs w:val="24"/>
        </w:rPr>
      </w:pPr>
      <w:r w:rsidRPr="00F230EB">
        <w:rPr>
          <w:b/>
          <w:bCs/>
          <w:lang w:val="en-US"/>
        </w:rPr>
        <w:br w:type="page"/>
      </w:r>
      <w:r w:rsidR="00306342" w:rsidRPr="00D66E23">
        <w:rPr>
          <w:b/>
          <w:bCs/>
          <w:szCs w:val="24"/>
        </w:rPr>
        <w:lastRenderedPageBreak/>
        <w:t>L</w:t>
      </w:r>
      <w:r w:rsidR="00306342" w:rsidRPr="00D66E23">
        <w:rPr>
          <w:b/>
          <w:szCs w:val="24"/>
        </w:rPr>
        <w:t>IAI</w:t>
      </w:r>
      <w:r w:rsidR="00306342" w:rsidRPr="00D66E23">
        <w:rPr>
          <w:b/>
          <w:caps/>
          <w:szCs w:val="24"/>
        </w:rPr>
        <w:t xml:space="preserve">SON STATEMENT from ITU-D Study group 2 to </w:t>
      </w:r>
      <w:r w:rsidR="00306342">
        <w:rPr>
          <w:b/>
          <w:caps/>
          <w:szCs w:val="24"/>
        </w:rPr>
        <w:t>TSAG RAPPO</w:t>
      </w:r>
      <w:r w:rsidR="009133FF">
        <w:rPr>
          <w:b/>
          <w:caps/>
          <w:szCs w:val="24"/>
        </w:rPr>
        <w:t>r</w:t>
      </w:r>
      <w:r w:rsidR="00306342">
        <w:rPr>
          <w:b/>
          <w:caps/>
          <w:szCs w:val="24"/>
        </w:rPr>
        <w:t xml:space="preserve">TEUR GROUP ON SUSTAINABLE DIGITAL TRANSFORMATION </w:t>
      </w:r>
    </w:p>
    <w:p w14:paraId="29C58EFC" w14:textId="5FADB42D" w:rsidR="00306342" w:rsidRDefault="00306342" w:rsidP="007C52CA">
      <w:pPr>
        <w:tabs>
          <w:tab w:val="left" w:pos="720"/>
        </w:tabs>
        <w:spacing w:after="120"/>
        <w:ind w:right="-81"/>
        <w:jc w:val="center"/>
        <w:rPr>
          <w:b/>
          <w:szCs w:val="24"/>
        </w:rPr>
      </w:pPr>
      <w:r w:rsidRPr="00D66E23">
        <w:rPr>
          <w:b/>
          <w:szCs w:val="24"/>
        </w:rPr>
        <w:t xml:space="preserve">ITU-D Study Group 2: </w:t>
      </w:r>
      <w:r>
        <w:rPr>
          <w:b/>
          <w:szCs w:val="24"/>
        </w:rPr>
        <w:t>Digital transformation</w:t>
      </w:r>
    </w:p>
    <w:p w14:paraId="3A97DDE9" w14:textId="668BC4E6" w:rsidR="00545008" w:rsidRPr="00D66E23" w:rsidRDefault="00545008" w:rsidP="00545008">
      <w:pPr>
        <w:tabs>
          <w:tab w:val="left" w:pos="720"/>
        </w:tabs>
        <w:spacing w:after="120"/>
        <w:ind w:right="-2"/>
        <w:jc w:val="right"/>
        <w:rPr>
          <w:szCs w:val="24"/>
        </w:rPr>
      </w:pPr>
      <w:r w:rsidRPr="009276F4">
        <w:rPr>
          <w:rFonts w:cstheme="minorHAnsi"/>
        </w:rPr>
        <w:t>3 November 2023</w:t>
      </w: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35"/>
        <w:gridCol w:w="7702"/>
      </w:tblGrid>
      <w:tr w:rsidR="00306342" w:rsidRPr="00F420A8" w14:paraId="07A04D03" w14:textId="77777777" w:rsidTr="00153774">
        <w:trPr>
          <w:trHeight w:val="20"/>
        </w:trPr>
        <w:tc>
          <w:tcPr>
            <w:tcW w:w="1004" w:type="pct"/>
            <w:hideMark/>
          </w:tcPr>
          <w:p w14:paraId="1B0B10D9" w14:textId="77777777" w:rsidR="00306342" w:rsidRPr="00D66E23" w:rsidRDefault="00306342" w:rsidP="00CC1834">
            <w:pPr>
              <w:tabs>
                <w:tab w:val="left" w:pos="720"/>
                <w:tab w:val="left" w:pos="993"/>
              </w:tabs>
              <w:spacing w:before="80" w:after="80"/>
              <w:ind w:left="-15"/>
              <w:rPr>
                <w:b/>
                <w:szCs w:val="24"/>
              </w:rPr>
            </w:pPr>
            <w:r w:rsidRPr="00D66E23">
              <w:rPr>
                <w:b/>
                <w:szCs w:val="24"/>
              </w:rPr>
              <w:t>To:</w:t>
            </w:r>
          </w:p>
        </w:tc>
        <w:tc>
          <w:tcPr>
            <w:tcW w:w="3996" w:type="pct"/>
            <w:hideMark/>
          </w:tcPr>
          <w:p w14:paraId="12920A42" w14:textId="3155AE3F" w:rsidR="00306342" w:rsidRPr="00D66E23" w:rsidRDefault="00306342" w:rsidP="00CC1834">
            <w:pPr>
              <w:tabs>
                <w:tab w:val="left" w:pos="720"/>
                <w:tab w:val="left" w:pos="993"/>
              </w:tabs>
              <w:spacing w:before="80" w:after="80"/>
              <w:ind w:left="-15"/>
              <w:rPr>
                <w:szCs w:val="24"/>
              </w:rPr>
            </w:pPr>
            <w:r w:rsidRPr="00176A27">
              <w:rPr>
                <w:szCs w:val="24"/>
              </w:rPr>
              <w:t>TSAG Rapporteur Group on Sustainable Digital Transformation (RG-DT)</w:t>
            </w:r>
          </w:p>
        </w:tc>
      </w:tr>
      <w:tr w:rsidR="00306342" w:rsidRPr="00F420A8" w14:paraId="509ABFCA" w14:textId="77777777" w:rsidTr="00153774">
        <w:trPr>
          <w:trHeight w:val="20"/>
        </w:trPr>
        <w:tc>
          <w:tcPr>
            <w:tcW w:w="1004" w:type="pct"/>
            <w:hideMark/>
          </w:tcPr>
          <w:p w14:paraId="2BB7270F" w14:textId="77777777" w:rsidR="00306342" w:rsidRPr="00D66E23" w:rsidRDefault="00306342" w:rsidP="00CC1834">
            <w:pPr>
              <w:tabs>
                <w:tab w:val="left" w:pos="720"/>
                <w:tab w:val="left" w:pos="993"/>
              </w:tabs>
              <w:spacing w:before="80" w:after="80"/>
              <w:ind w:left="-15"/>
              <w:rPr>
                <w:b/>
                <w:szCs w:val="24"/>
              </w:rPr>
            </w:pPr>
            <w:r w:rsidRPr="00D66E23">
              <w:rPr>
                <w:b/>
                <w:bCs/>
                <w:szCs w:val="24"/>
              </w:rPr>
              <w:t>From</w:t>
            </w:r>
            <w:r w:rsidRPr="00D66E23">
              <w:rPr>
                <w:b/>
                <w:szCs w:val="24"/>
              </w:rPr>
              <w:t>:</w:t>
            </w:r>
          </w:p>
        </w:tc>
        <w:tc>
          <w:tcPr>
            <w:tcW w:w="3996" w:type="pct"/>
            <w:hideMark/>
          </w:tcPr>
          <w:p w14:paraId="2C62426B" w14:textId="3F0A8359" w:rsidR="00306342" w:rsidRPr="00D66E23" w:rsidRDefault="00306342" w:rsidP="00CC1834">
            <w:pPr>
              <w:tabs>
                <w:tab w:val="left" w:pos="720"/>
                <w:tab w:val="left" w:pos="993"/>
              </w:tabs>
              <w:spacing w:before="80" w:after="80"/>
              <w:ind w:left="-15"/>
              <w:rPr>
                <w:szCs w:val="24"/>
              </w:rPr>
            </w:pPr>
            <w:r w:rsidRPr="00D66E23">
              <w:rPr>
                <w:szCs w:val="24"/>
              </w:rPr>
              <w:t>ITU-D Study Group 2</w:t>
            </w:r>
          </w:p>
        </w:tc>
      </w:tr>
      <w:tr w:rsidR="00306342" w:rsidRPr="00F420A8" w14:paraId="5E92CCE3" w14:textId="77777777" w:rsidTr="00153774">
        <w:trPr>
          <w:trHeight w:val="20"/>
        </w:trPr>
        <w:tc>
          <w:tcPr>
            <w:tcW w:w="1004" w:type="pct"/>
            <w:hideMark/>
          </w:tcPr>
          <w:p w14:paraId="5BBC75B5" w14:textId="77777777" w:rsidR="00306342" w:rsidRPr="00D66E23" w:rsidRDefault="00306342" w:rsidP="00CC1834">
            <w:pPr>
              <w:tabs>
                <w:tab w:val="left" w:pos="720"/>
                <w:tab w:val="left" w:pos="993"/>
              </w:tabs>
              <w:spacing w:before="80" w:after="80"/>
              <w:ind w:left="-15"/>
              <w:rPr>
                <w:b/>
                <w:szCs w:val="24"/>
              </w:rPr>
            </w:pPr>
            <w:r w:rsidRPr="00D66E23">
              <w:rPr>
                <w:b/>
                <w:szCs w:val="24"/>
              </w:rPr>
              <w:t>For:</w:t>
            </w:r>
          </w:p>
        </w:tc>
        <w:tc>
          <w:tcPr>
            <w:tcW w:w="3996" w:type="pct"/>
            <w:hideMark/>
          </w:tcPr>
          <w:p w14:paraId="67FC8BF9" w14:textId="77777777" w:rsidR="00306342" w:rsidRPr="00D66E23" w:rsidRDefault="00306342" w:rsidP="00CC1834">
            <w:pPr>
              <w:tabs>
                <w:tab w:val="left" w:pos="720"/>
                <w:tab w:val="left" w:pos="993"/>
              </w:tabs>
              <w:spacing w:before="80" w:after="80"/>
              <w:ind w:left="-15"/>
              <w:rPr>
                <w:szCs w:val="24"/>
              </w:rPr>
            </w:pPr>
            <w:r w:rsidRPr="00D66E23">
              <w:rPr>
                <w:szCs w:val="24"/>
              </w:rPr>
              <w:t>Information</w:t>
            </w:r>
          </w:p>
        </w:tc>
      </w:tr>
      <w:tr w:rsidR="00306342" w:rsidRPr="00F420A8" w14:paraId="7B8ABA65" w14:textId="77777777" w:rsidTr="00153774">
        <w:trPr>
          <w:trHeight w:val="20"/>
        </w:trPr>
        <w:tc>
          <w:tcPr>
            <w:tcW w:w="1004" w:type="pct"/>
            <w:hideMark/>
          </w:tcPr>
          <w:p w14:paraId="40CAFCDA" w14:textId="77777777" w:rsidR="00306342" w:rsidRPr="00D66E23" w:rsidRDefault="00306342" w:rsidP="00CC1834">
            <w:pPr>
              <w:tabs>
                <w:tab w:val="left" w:pos="720"/>
                <w:tab w:val="left" w:pos="993"/>
              </w:tabs>
              <w:spacing w:before="80" w:after="80"/>
              <w:ind w:left="-15"/>
              <w:rPr>
                <w:b/>
                <w:szCs w:val="24"/>
              </w:rPr>
            </w:pPr>
            <w:r w:rsidRPr="00D66E23">
              <w:rPr>
                <w:b/>
                <w:szCs w:val="24"/>
              </w:rPr>
              <w:t>Approval:</w:t>
            </w:r>
          </w:p>
        </w:tc>
        <w:tc>
          <w:tcPr>
            <w:tcW w:w="3996" w:type="pct"/>
          </w:tcPr>
          <w:p w14:paraId="46530F9C" w14:textId="7CC51B45" w:rsidR="00306342" w:rsidRPr="005C39DA" w:rsidRDefault="00545008" w:rsidP="00CC1834">
            <w:pPr>
              <w:tabs>
                <w:tab w:val="left" w:pos="720"/>
                <w:tab w:val="left" w:pos="993"/>
              </w:tabs>
              <w:spacing w:before="80" w:after="80"/>
              <w:ind w:left="-15"/>
              <w:rPr>
                <w:szCs w:val="24"/>
              </w:rPr>
            </w:pPr>
            <w:r w:rsidRPr="009276F4">
              <w:rPr>
                <w:rFonts w:cstheme="minorHAnsi"/>
                <w:lang w:val="en-US" w:eastAsia="zh-CN"/>
              </w:rPr>
              <w:t xml:space="preserve">ITU-D Study Group 2 Plenary meeting on </w:t>
            </w:r>
            <w:r w:rsidRPr="009276F4">
              <w:rPr>
                <w:rFonts w:cstheme="minorHAnsi"/>
                <w:lang w:val="en-US"/>
              </w:rPr>
              <w:t>3 November 2023</w:t>
            </w:r>
          </w:p>
        </w:tc>
      </w:tr>
      <w:tr w:rsidR="00306342" w:rsidRPr="00F420A8" w14:paraId="52D932E5" w14:textId="77777777" w:rsidTr="00153774">
        <w:trPr>
          <w:trHeight w:val="20"/>
        </w:trPr>
        <w:tc>
          <w:tcPr>
            <w:tcW w:w="1004" w:type="pct"/>
            <w:hideMark/>
          </w:tcPr>
          <w:p w14:paraId="141DB605" w14:textId="77777777" w:rsidR="00306342" w:rsidRPr="00D66E23" w:rsidRDefault="00306342" w:rsidP="00CC1834">
            <w:pPr>
              <w:tabs>
                <w:tab w:val="left" w:pos="720"/>
                <w:tab w:val="left" w:pos="993"/>
              </w:tabs>
              <w:spacing w:before="80" w:after="80"/>
              <w:ind w:left="-15"/>
              <w:rPr>
                <w:b/>
                <w:szCs w:val="24"/>
              </w:rPr>
            </w:pPr>
            <w:r w:rsidRPr="00D66E23">
              <w:rPr>
                <w:b/>
                <w:szCs w:val="24"/>
              </w:rPr>
              <w:t>Contacts:</w:t>
            </w:r>
          </w:p>
        </w:tc>
        <w:tc>
          <w:tcPr>
            <w:tcW w:w="3996" w:type="pct"/>
            <w:hideMark/>
          </w:tcPr>
          <w:p w14:paraId="344569C2" w14:textId="2D9252CA" w:rsidR="00306342" w:rsidRDefault="00306342" w:rsidP="00CC1834">
            <w:pPr>
              <w:spacing w:before="80" w:after="80"/>
              <w:rPr>
                <w:rStyle w:val="Hyperlink"/>
              </w:rPr>
            </w:pPr>
            <w:r w:rsidRPr="00D66E23">
              <w:rPr>
                <w:szCs w:val="24"/>
              </w:rPr>
              <w:t xml:space="preserve">Mr </w:t>
            </w:r>
            <w:r>
              <w:rPr>
                <w:szCs w:val="24"/>
              </w:rPr>
              <w:t xml:space="preserve">Fadel </w:t>
            </w:r>
            <w:proofErr w:type="spellStart"/>
            <w:r>
              <w:rPr>
                <w:szCs w:val="24"/>
              </w:rPr>
              <w:t>Digham</w:t>
            </w:r>
            <w:proofErr w:type="spellEnd"/>
            <w:r w:rsidRPr="00D66E23">
              <w:rPr>
                <w:szCs w:val="24"/>
              </w:rPr>
              <w:t>, Chair, ITU-D Study Group 2</w:t>
            </w:r>
            <w:r w:rsidRPr="00D66E23">
              <w:rPr>
                <w:szCs w:val="24"/>
              </w:rPr>
              <w:br/>
              <w:t xml:space="preserve">E-mail: </w:t>
            </w:r>
            <w:hyperlink r:id="rId17" w:history="1">
              <w:r w:rsidRPr="00AD38F2">
                <w:rPr>
                  <w:rStyle w:val="Hyperlink"/>
                </w:rPr>
                <w:t>fadel.digham@gmail.com</w:t>
              </w:r>
            </w:hyperlink>
          </w:p>
          <w:p w14:paraId="75B599C6" w14:textId="49046F20" w:rsidR="006E2D4D" w:rsidRPr="006E2D4D" w:rsidRDefault="006E2D4D" w:rsidP="00CC1834">
            <w:pPr>
              <w:spacing w:before="80" w:after="80"/>
              <w:rPr>
                <w:color w:val="0000FF" w:themeColor="hyperlink"/>
                <w:u w:val="single"/>
              </w:rPr>
            </w:pPr>
            <w:r w:rsidRPr="00D66E23">
              <w:rPr>
                <w:szCs w:val="24"/>
              </w:rPr>
              <w:t xml:space="preserve">Mr </w:t>
            </w:r>
            <w:r w:rsidRPr="006E2D4D">
              <w:rPr>
                <w:szCs w:val="24"/>
              </w:rPr>
              <w:t>Mohamed Lamine Minthe</w:t>
            </w:r>
            <w:r w:rsidRPr="00D66E23">
              <w:rPr>
                <w:szCs w:val="24"/>
              </w:rPr>
              <w:t xml:space="preserve">, </w:t>
            </w:r>
            <w:r>
              <w:rPr>
                <w:szCs w:val="24"/>
              </w:rPr>
              <w:t>Vice-</w:t>
            </w:r>
            <w:r w:rsidRPr="00D66E23">
              <w:rPr>
                <w:szCs w:val="24"/>
              </w:rPr>
              <w:t>Chair, ITU-D Study Group 2</w:t>
            </w:r>
            <w:r w:rsidRPr="00D66E23">
              <w:rPr>
                <w:szCs w:val="24"/>
              </w:rPr>
              <w:br/>
              <w:t xml:space="preserve">E-mail: </w:t>
            </w:r>
            <w:hyperlink r:id="rId18" w:history="1">
              <w:r w:rsidRPr="008C3955">
                <w:rPr>
                  <w:rStyle w:val="Hyperlink"/>
                </w:rPr>
                <w:t>minthe.mohamedlamine@arpt.gov.gn</w:t>
              </w:r>
            </w:hyperlink>
          </w:p>
        </w:tc>
      </w:tr>
      <w:tr w:rsidR="00306342" w:rsidRPr="00F420A8" w14:paraId="71F6F4A0" w14:textId="77777777" w:rsidTr="00153774">
        <w:trPr>
          <w:trHeight w:val="20"/>
        </w:trPr>
        <w:tc>
          <w:tcPr>
            <w:tcW w:w="1004" w:type="pct"/>
            <w:hideMark/>
          </w:tcPr>
          <w:p w14:paraId="71825FAB" w14:textId="77777777" w:rsidR="00306342" w:rsidRPr="00D66E23" w:rsidRDefault="00306342" w:rsidP="00CC1834">
            <w:pPr>
              <w:tabs>
                <w:tab w:val="left" w:pos="720"/>
                <w:tab w:val="left" w:pos="993"/>
              </w:tabs>
              <w:spacing w:before="80" w:after="80"/>
              <w:rPr>
                <w:b/>
                <w:szCs w:val="24"/>
              </w:rPr>
            </w:pPr>
            <w:r w:rsidRPr="00D66E23">
              <w:rPr>
                <w:b/>
                <w:szCs w:val="24"/>
              </w:rPr>
              <w:t>BDT Focal Points:</w:t>
            </w:r>
          </w:p>
        </w:tc>
        <w:tc>
          <w:tcPr>
            <w:tcW w:w="3996" w:type="pct"/>
            <w:hideMark/>
          </w:tcPr>
          <w:p w14:paraId="319D1337" w14:textId="48E8FFD1" w:rsidR="00306342" w:rsidRPr="00D66E23" w:rsidRDefault="00306342" w:rsidP="00CC1834">
            <w:pPr>
              <w:tabs>
                <w:tab w:val="left" w:pos="928"/>
                <w:tab w:val="left" w:pos="993"/>
              </w:tabs>
              <w:spacing w:before="80" w:after="80"/>
              <w:rPr>
                <w:szCs w:val="24"/>
                <w:highlight w:val="yellow"/>
              </w:rPr>
            </w:pPr>
            <w:r w:rsidRPr="00D66E23">
              <w:rPr>
                <w:szCs w:val="24"/>
              </w:rPr>
              <w:t>Mr Kyung-Tak Lee, Study Group Advisor, ITU-D Study Group Secretariat</w:t>
            </w:r>
            <w:r w:rsidRPr="00D66E23">
              <w:rPr>
                <w:szCs w:val="24"/>
              </w:rPr>
              <w:br/>
              <w:t xml:space="preserve">E-mail: </w:t>
            </w:r>
            <w:hyperlink r:id="rId19" w:history="1">
              <w:r w:rsidRPr="00D66E23">
                <w:rPr>
                  <w:rStyle w:val="Hyperlink"/>
                  <w:szCs w:val="24"/>
                </w:rPr>
                <w:t>devsg@itu.int</w:t>
              </w:r>
            </w:hyperlink>
          </w:p>
        </w:tc>
      </w:tr>
    </w:tbl>
    <w:p w14:paraId="32C8BF2B" w14:textId="77777777" w:rsidR="00FF3D10" w:rsidRPr="00D66E23" w:rsidRDefault="00FF3D10" w:rsidP="00FF3D10">
      <w:pPr>
        <w:pStyle w:val="Normalaftertitle"/>
        <w:spacing w:before="120" w:after="120"/>
        <w:rPr>
          <w:szCs w:val="24"/>
        </w:rPr>
      </w:pPr>
      <w:r w:rsidRPr="00D66E23">
        <w:rPr>
          <w:b/>
          <w:bCs/>
          <w:szCs w:val="24"/>
        </w:rPr>
        <w:t>ITU-D Study Group 2 (</w:t>
      </w:r>
      <w:r>
        <w:rPr>
          <w:b/>
          <w:bCs/>
          <w:szCs w:val="24"/>
        </w:rPr>
        <w:t>Digital transformation</w:t>
      </w:r>
      <w:r w:rsidRPr="00D66E23">
        <w:rPr>
          <w:b/>
          <w:bCs/>
          <w:szCs w:val="24"/>
        </w:rPr>
        <w:t xml:space="preserve">) </w:t>
      </w:r>
      <w:r w:rsidRPr="00D66E23">
        <w:rPr>
          <w:szCs w:val="24"/>
        </w:rPr>
        <w:t xml:space="preserve">(ITU-D SG2) would like to thank the </w:t>
      </w:r>
      <w:r w:rsidRPr="00EE0E66">
        <w:rPr>
          <w:bCs/>
          <w:szCs w:val="24"/>
        </w:rPr>
        <w:t>TSAG Rapporteur Group on Sustainable Digital Transformation (RG-DT)</w:t>
      </w:r>
      <w:r w:rsidRPr="00D66E23">
        <w:rPr>
          <w:bCs/>
          <w:szCs w:val="24"/>
        </w:rPr>
        <w:t xml:space="preserve"> for their liaison statement (Document </w:t>
      </w:r>
      <w:hyperlink r:id="rId20" w:history="1">
        <w:r w:rsidRPr="00CE675E">
          <w:rPr>
            <w:rFonts w:ascii="Calibri" w:hAnsi="Calibri" w:cs="Calibri"/>
            <w:bCs/>
            <w:color w:val="0000FF"/>
            <w:u w:val="single"/>
            <w:lang w:val="en-US"/>
          </w:rPr>
          <w:t>2/104</w:t>
        </w:r>
      </w:hyperlink>
      <w:r w:rsidRPr="00D66E23">
        <w:rPr>
          <w:bCs/>
          <w:szCs w:val="24"/>
        </w:rPr>
        <w:t xml:space="preserve">), which </w:t>
      </w:r>
      <w:r>
        <w:rPr>
          <w:bCs/>
          <w:szCs w:val="24"/>
        </w:rPr>
        <w:t>encourages ITU-D study groups to provide information on the activities and studies related to sustainable digital transformation.</w:t>
      </w:r>
    </w:p>
    <w:p w14:paraId="5A5AB128" w14:textId="77777777" w:rsidR="00FF3D10" w:rsidRPr="00D66E23" w:rsidRDefault="00FF3D10" w:rsidP="00FF3D10">
      <w:pPr>
        <w:pStyle w:val="Normalaftertitle"/>
        <w:spacing w:before="120" w:after="120"/>
        <w:rPr>
          <w:szCs w:val="24"/>
        </w:rPr>
      </w:pPr>
      <w:r w:rsidRPr="00D66E23">
        <w:rPr>
          <w:szCs w:val="24"/>
        </w:rPr>
        <w:t xml:space="preserve">ITU-D </w:t>
      </w:r>
      <w:r>
        <w:rPr>
          <w:szCs w:val="24"/>
        </w:rPr>
        <w:t>s</w:t>
      </w:r>
      <w:r w:rsidRPr="00D66E23">
        <w:rPr>
          <w:szCs w:val="24"/>
        </w:rPr>
        <w:t xml:space="preserve">tudy </w:t>
      </w:r>
      <w:r>
        <w:rPr>
          <w:szCs w:val="24"/>
        </w:rPr>
        <w:t>g</w:t>
      </w:r>
      <w:r w:rsidRPr="00D66E23">
        <w:rPr>
          <w:szCs w:val="24"/>
        </w:rPr>
        <w:t xml:space="preserve">roups examine specific topics (Questions) of importance, </w:t>
      </w:r>
      <w:proofErr w:type="gramStart"/>
      <w:r w:rsidRPr="00D66E23">
        <w:rPr>
          <w:szCs w:val="24"/>
        </w:rPr>
        <w:t>in particular to</w:t>
      </w:r>
      <w:proofErr w:type="gramEnd"/>
      <w:r w:rsidRPr="00D66E23">
        <w:rPr>
          <w:szCs w:val="24"/>
        </w:rPr>
        <w:t xml:space="preserve"> developing countries, to support them achieving the United Nations Sustainable Development Goals (SDG), targets and their specific development priorities. During this study period (20</w:t>
      </w:r>
      <w:r>
        <w:rPr>
          <w:szCs w:val="24"/>
        </w:rPr>
        <w:t>22</w:t>
      </w:r>
      <w:r w:rsidRPr="00D66E23">
        <w:rPr>
          <w:szCs w:val="24"/>
        </w:rPr>
        <w:t>-202</w:t>
      </w:r>
      <w:r>
        <w:rPr>
          <w:szCs w:val="24"/>
        </w:rPr>
        <w:t>5</w:t>
      </w:r>
      <w:r w:rsidRPr="00D66E23">
        <w:rPr>
          <w:szCs w:val="24"/>
        </w:rPr>
        <w:t xml:space="preserve">), the following </w:t>
      </w:r>
      <w:r>
        <w:rPr>
          <w:szCs w:val="24"/>
        </w:rPr>
        <w:t>seven</w:t>
      </w:r>
      <w:r w:rsidRPr="00D66E23">
        <w:rPr>
          <w:szCs w:val="24"/>
        </w:rPr>
        <w:t xml:space="preserve"> Questions </w:t>
      </w:r>
      <w:r>
        <w:rPr>
          <w:szCs w:val="24"/>
        </w:rPr>
        <w:t>are</w:t>
      </w:r>
      <w:r w:rsidRPr="00D66E23">
        <w:rPr>
          <w:szCs w:val="24"/>
        </w:rPr>
        <w:t xml:space="preserve"> </w:t>
      </w:r>
      <w:r>
        <w:rPr>
          <w:szCs w:val="24"/>
        </w:rPr>
        <w:t xml:space="preserve">being </w:t>
      </w:r>
      <w:r w:rsidRPr="00D66E23">
        <w:rPr>
          <w:szCs w:val="24"/>
        </w:rPr>
        <w:t>studied</w:t>
      </w:r>
      <w:r>
        <w:rPr>
          <w:szCs w:val="24"/>
        </w:rPr>
        <w:t xml:space="preserve"> under ITU-D SG2</w:t>
      </w:r>
      <w:r w:rsidRPr="00D66E23">
        <w:rPr>
          <w:szCs w:val="24"/>
        </w:rPr>
        <w:t>:</w:t>
      </w:r>
    </w:p>
    <w:p w14:paraId="644B31E2" w14:textId="77777777" w:rsidR="00FF3D10" w:rsidRPr="00133CA8" w:rsidRDefault="00FF3D10" w:rsidP="00FF3D10">
      <w:pPr>
        <w:keepNext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textAlignment w:val="auto"/>
        <w:rPr>
          <w:b/>
          <w:bCs/>
          <w:szCs w:val="24"/>
          <w:u w:val="single"/>
        </w:rPr>
      </w:pPr>
      <w:r w:rsidRPr="00133CA8">
        <w:rPr>
          <w:b/>
          <w:bCs/>
          <w:szCs w:val="24"/>
          <w:u w:val="single"/>
        </w:rPr>
        <w:t>ITU-D Study Group 2 Questions</w:t>
      </w:r>
    </w:p>
    <w:p w14:paraId="33C58996" w14:textId="77777777" w:rsidR="00FF3D10" w:rsidRPr="00D66E23" w:rsidRDefault="00FF3D10" w:rsidP="006B1B97">
      <w:pPr>
        <w:numPr>
          <w:ilvl w:val="0"/>
          <w:numId w:val="4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szCs w:val="24"/>
        </w:rPr>
      </w:pPr>
      <w:proofErr w:type="spellStart"/>
      <w:r w:rsidRPr="00D66E23">
        <w:rPr>
          <w:szCs w:val="24"/>
        </w:rPr>
        <w:t>Q1</w:t>
      </w:r>
      <w:proofErr w:type="spellEnd"/>
      <w:r w:rsidRPr="00D66E23">
        <w:rPr>
          <w:szCs w:val="24"/>
        </w:rPr>
        <w:t xml:space="preserve">/2: </w:t>
      </w:r>
      <w:r w:rsidRPr="00133CA8">
        <w:rPr>
          <w:szCs w:val="24"/>
        </w:rPr>
        <w:t xml:space="preserve">Smart sustainable cities and </w:t>
      </w:r>
      <w:proofErr w:type="gramStart"/>
      <w:r w:rsidRPr="00133CA8">
        <w:rPr>
          <w:szCs w:val="24"/>
        </w:rPr>
        <w:t>communities</w:t>
      </w:r>
      <w:r>
        <w:rPr>
          <w:szCs w:val="24"/>
        </w:rPr>
        <w:t>;</w:t>
      </w:r>
      <w:proofErr w:type="gramEnd"/>
    </w:p>
    <w:p w14:paraId="3C3C1B34" w14:textId="77777777" w:rsidR="00FF3D10" w:rsidRPr="00D66E23" w:rsidRDefault="00FF3D10" w:rsidP="006B1B97">
      <w:pPr>
        <w:numPr>
          <w:ilvl w:val="0"/>
          <w:numId w:val="4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szCs w:val="24"/>
        </w:rPr>
      </w:pPr>
      <w:proofErr w:type="spellStart"/>
      <w:r w:rsidRPr="00D66E23">
        <w:rPr>
          <w:szCs w:val="24"/>
        </w:rPr>
        <w:t>Q2</w:t>
      </w:r>
      <w:proofErr w:type="spellEnd"/>
      <w:r w:rsidRPr="00D66E23">
        <w:rPr>
          <w:szCs w:val="24"/>
        </w:rPr>
        <w:t>/2</w:t>
      </w:r>
      <w:r>
        <w:rPr>
          <w:szCs w:val="24"/>
        </w:rPr>
        <w:t xml:space="preserve">: </w:t>
      </w:r>
      <w:r w:rsidRPr="00133CA8">
        <w:rPr>
          <w:szCs w:val="24"/>
        </w:rPr>
        <w:t>Enabling technologies for e-services and applications, including e-health and e-</w:t>
      </w:r>
      <w:proofErr w:type="gramStart"/>
      <w:r w:rsidRPr="00133CA8">
        <w:rPr>
          <w:szCs w:val="24"/>
        </w:rPr>
        <w:t>education</w:t>
      </w:r>
      <w:r>
        <w:rPr>
          <w:szCs w:val="24"/>
        </w:rPr>
        <w:t>;</w:t>
      </w:r>
      <w:proofErr w:type="gramEnd"/>
    </w:p>
    <w:p w14:paraId="68EC8051" w14:textId="77777777" w:rsidR="00FF3D10" w:rsidRPr="00D66E23" w:rsidRDefault="00FF3D10" w:rsidP="006B1B97">
      <w:pPr>
        <w:numPr>
          <w:ilvl w:val="0"/>
          <w:numId w:val="4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szCs w:val="24"/>
        </w:rPr>
      </w:pPr>
      <w:proofErr w:type="spellStart"/>
      <w:r w:rsidRPr="00D66E23">
        <w:rPr>
          <w:szCs w:val="24"/>
        </w:rPr>
        <w:t>Q3</w:t>
      </w:r>
      <w:proofErr w:type="spellEnd"/>
      <w:r w:rsidRPr="00D66E23">
        <w:rPr>
          <w:szCs w:val="24"/>
        </w:rPr>
        <w:t xml:space="preserve">/2: Securing information and communication networks: </w:t>
      </w:r>
      <w:proofErr w:type="gramStart"/>
      <w:r w:rsidRPr="00D66E23">
        <w:rPr>
          <w:szCs w:val="24"/>
        </w:rPr>
        <w:t>Best</w:t>
      </w:r>
      <w:proofErr w:type="gramEnd"/>
      <w:r w:rsidRPr="00D66E23">
        <w:rPr>
          <w:szCs w:val="24"/>
        </w:rPr>
        <w:t xml:space="preserve"> practices for developing a culture of cybersecurity</w:t>
      </w:r>
      <w:r>
        <w:rPr>
          <w:szCs w:val="24"/>
        </w:rPr>
        <w:t>;</w:t>
      </w:r>
    </w:p>
    <w:p w14:paraId="540388E1" w14:textId="77777777" w:rsidR="00FF3D10" w:rsidRPr="00D66E23" w:rsidRDefault="00FF3D10" w:rsidP="006B1B97">
      <w:pPr>
        <w:numPr>
          <w:ilvl w:val="0"/>
          <w:numId w:val="4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szCs w:val="24"/>
        </w:rPr>
      </w:pPr>
      <w:proofErr w:type="spellStart"/>
      <w:r w:rsidRPr="00D66E23">
        <w:rPr>
          <w:szCs w:val="24"/>
        </w:rPr>
        <w:t>Q4</w:t>
      </w:r>
      <w:proofErr w:type="spellEnd"/>
      <w:r w:rsidRPr="00D66E23">
        <w:rPr>
          <w:szCs w:val="24"/>
        </w:rPr>
        <w:t xml:space="preserve">/2: </w:t>
      </w:r>
      <w:r w:rsidRPr="00133CA8">
        <w:rPr>
          <w:szCs w:val="24"/>
        </w:rPr>
        <w:t xml:space="preserve">Telecommunication/ICT equipment: Conformance and interoperability, combating counterfeiting and theft of mobile </w:t>
      </w:r>
      <w:proofErr w:type="gramStart"/>
      <w:r w:rsidRPr="00133CA8">
        <w:rPr>
          <w:szCs w:val="24"/>
        </w:rPr>
        <w:t>devices</w:t>
      </w:r>
      <w:r>
        <w:rPr>
          <w:szCs w:val="24"/>
        </w:rPr>
        <w:t>;</w:t>
      </w:r>
      <w:proofErr w:type="gramEnd"/>
    </w:p>
    <w:p w14:paraId="26A6F755" w14:textId="77777777" w:rsidR="00FF3D10" w:rsidRDefault="00FF3D10" w:rsidP="006B1B97">
      <w:pPr>
        <w:numPr>
          <w:ilvl w:val="0"/>
          <w:numId w:val="4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szCs w:val="24"/>
        </w:rPr>
      </w:pPr>
      <w:proofErr w:type="spellStart"/>
      <w:r w:rsidRPr="00133CA8">
        <w:rPr>
          <w:szCs w:val="24"/>
        </w:rPr>
        <w:t>Q5</w:t>
      </w:r>
      <w:proofErr w:type="spellEnd"/>
      <w:r w:rsidRPr="00133CA8">
        <w:rPr>
          <w:szCs w:val="24"/>
        </w:rPr>
        <w:t xml:space="preserve">/2: Adoption of telecommunications/ICTs and improving digital </w:t>
      </w:r>
      <w:proofErr w:type="gramStart"/>
      <w:r w:rsidRPr="00133CA8">
        <w:rPr>
          <w:szCs w:val="24"/>
        </w:rPr>
        <w:t>skills</w:t>
      </w:r>
      <w:r>
        <w:rPr>
          <w:szCs w:val="24"/>
        </w:rPr>
        <w:t>;</w:t>
      </w:r>
      <w:proofErr w:type="gramEnd"/>
    </w:p>
    <w:p w14:paraId="6E6B3851" w14:textId="77777777" w:rsidR="00FF3D10" w:rsidRPr="00133CA8" w:rsidRDefault="00FF3D10" w:rsidP="006B1B97">
      <w:pPr>
        <w:numPr>
          <w:ilvl w:val="0"/>
          <w:numId w:val="4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szCs w:val="24"/>
        </w:rPr>
      </w:pPr>
      <w:proofErr w:type="spellStart"/>
      <w:r w:rsidRPr="00133CA8">
        <w:rPr>
          <w:szCs w:val="24"/>
        </w:rPr>
        <w:t>Q6</w:t>
      </w:r>
      <w:proofErr w:type="spellEnd"/>
      <w:r w:rsidRPr="00133CA8">
        <w:rPr>
          <w:szCs w:val="24"/>
        </w:rPr>
        <w:t xml:space="preserve">/2: ICTs </w:t>
      </w:r>
      <w:r>
        <w:rPr>
          <w:szCs w:val="24"/>
        </w:rPr>
        <w:t>for</w:t>
      </w:r>
      <w:r w:rsidRPr="00133CA8">
        <w:rPr>
          <w:szCs w:val="24"/>
        </w:rPr>
        <w:t xml:space="preserve"> the </w:t>
      </w:r>
      <w:proofErr w:type="gramStart"/>
      <w:r w:rsidRPr="00133CA8">
        <w:rPr>
          <w:szCs w:val="24"/>
        </w:rPr>
        <w:t>environment</w:t>
      </w:r>
      <w:r>
        <w:rPr>
          <w:szCs w:val="24"/>
        </w:rPr>
        <w:t>;</w:t>
      </w:r>
      <w:proofErr w:type="gramEnd"/>
    </w:p>
    <w:p w14:paraId="225C5D5C" w14:textId="77777777" w:rsidR="00FF3D10" w:rsidRPr="00D66E23" w:rsidRDefault="00FF3D10" w:rsidP="006B1B97">
      <w:pPr>
        <w:numPr>
          <w:ilvl w:val="0"/>
          <w:numId w:val="4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szCs w:val="24"/>
        </w:rPr>
      </w:pPr>
      <w:proofErr w:type="spellStart"/>
      <w:r w:rsidRPr="00D66E23">
        <w:rPr>
          <w:szCs w:val="24"/>
        </w:rPr>
        <w:t>Q7</w:t>
      </w:r>
      <w:proofErr w:type="spellEnd"/>
      <w:r w:rsidRPr="00D66E23">
        <w:rPr>
          <w:szCs w:val="24"/>
        </w:rPr>
        <w:t xml:space="preserve">/2: Strategies and policies concerning human exposure to </w:t>
      </w:r>
      <w:r>
        <w:rPr>
          <w:szCs w:val="24"/>
        </w:rPr>
        <w:t>electromagnetic</w:t>
      </w:r>
      <w:r w:rsidRPr="00D66E23">
        <w:rPr>
          <w:szCs w:val="24"/>
        </w:rPr>
        <w:t xml:space="preserve"> fields</w:t>
      </w:r>
      <w:r>
        <w:rPr>
          <w:szCs w:val="24"/>
        </w:rPr>
        <w:t>.</w:t>
      </w:r>
    </w:p>
    <w:p w14:paraId="4C76557B" w14:textId="77777777" w:rsidR="00FF3D10" w:rsidRPr="00DC23ED" w:rsidRDefault="00FF3D10" w:rsidP="00FF3D10">
      <w:pPr>
        <w:spacing w:after="120"/>
      </w:pPr>
      <w:r w:rsidRPr="00D66E23">
        <w:rPr>
          <w:szCs w:val="24"/>
        </w:rPr>
        <w:t xml:space="preserve">More information about these Questions can be found through the following </w:t>
      </w:r>
      <w:hyperlink r:id="rId21" w:history="1">
        <w:r w:rsidRPr="00DC23ED">
          <w:rPr>
            <w:rFonts w:eastAsia="Calibri"/>
            <w:color w:val="0000FF"/>
            <w:u w:val="single"/>
          </w:rPr>
          <w:t>link</w:t>
        </w:r>
      </w:hyperlink>
      <w:r w:rsidRPr="00D66E23">
        <w:rPr>
          <w:szCs w:val="24"/>
        </w:rPr>
        <w:t>.</w:t>
      </w:r>
      <w:r>
        <w:rPr>
          <w:szCs w:val="24"/>
        </w:rPr>
        <w:t xml:space="preserve"> Annex 1 of this liaison statement provides descriptions and links to the final reports of the previous study period (2018-2022), as well as on the expected deliverables for the current study period (2022-2025), based on the template provided by TSAG RG-DT in their liaison statement.</w:t>
      </w:r>
    </w:p>
    <w:p w14:paraId="15BF7199" w14:textId="3933B1AC" w:rsidR="00306342" w:rsidRDefault="00FF3D10" w:rsidP="00FF3D10">
      <w:pPr>
        <w:spacing w:after="120"/>
      </w:pPr>
      <w:r w:rsidRPr="00D66E23">
        <w:rPr>
          <w:szCs w:val="24"/>
        </w:rPr>
        <w:t>ITU-D SG2 look</w:t>
      </w:r>
      <w:r>
        <w:rPr>
          <w:szCs w:val="24"/>
        </w:rPr>
        <w:t>s</w:t>
      </w:r>
      <w:r w:rsidRPr="00D66E23">
        <w:rPr>
          <w:szCs w:val="24"/>
        </w:rPr>
        <w:t xml:space="preserve"> forward to continuing the good communication initiated with </w:t>
      </w:r>
      <w:r w:rsidRPr="009C17C3">
        <w:rPr>
          <w:szCs w:val="24"/>
        </w:rPr>
        <w:t>TSAG Rapporteur Group on Sustainable Digital Transformation (RG-DT).</w:t>
      </w:r>
    </w:p>
    <w:p w14:paraId="6C75B207" w14:textId="77777777" w:rsidR="00306342" w:rsidRDefault="00306342" w:rsidP="00306342">
      <w:pPr>
        <w:sectPr w:rsidR="00306342" w:rsidSect="00394CB6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continuous"/>
          <w:pgSz w:w="11906" w:h="16838"/>
          <w:pgMar w:top="1134" w:right="851" w:bottom="1134" w:left="1418" w:header="709" w:footer="709" w:gutter="0"/>
          <w:pgNumType w:fmt="numberInDash" w:start="1"/>
          <w:cols w:space="720"/>
          <w:titlePg/>
          <w:docGrid w:linePitch="326"/>
        </w:sectPr>
      </w:pPr>
    </w:p>
    <w:p w14:paraId="3C7130D2" w14:textId="77777777" w:rsidR="00FF3D10" w:rsidRDefault="00FF3D10" w:rsidP="00FF3D10">
      <w:pPr>
        <w:spacing w:after="120"/>
        <w:rPr>
          <w:b/>
          <w:bCs/>
        </w:rPr>
      </w:pPr>
      <w:r w:rsidRPr="00DC23ED">
        <w:rPr>
          <w:b/>
          <w:bCs/>
        </w:rPr>
        <w:lastRenderedPageBreak/>
        <w:t>Annex 1</w:t>
      </w:r>
    </w:p>
    <w:p w14:paraId="5D6AB40A" w14:textId="77777777" w:rsidR="00FF3D10" w:rsidRPr="00DC23ED" w:rsidRDefault="00FF3D10" w:rsidP="00FF3D10">
      <w:pPr>
        <w:spacing w:after="120"/>
        <w:rPr>
          <w:b/>
          <w:bCs/>
        </w:rPr>
      </w:pPr>
      <w:r w:rsidRPr="00DC23ED">
        <w:rPr>
          <w:b/>
          <w:bCs/>
        </w:rPr>
        <w:t xml:space="preserve">Activities and studies related to sustainable digital </w:t>
      </w:r>
      <w:proofErr w:type="gramStart"/>
      <w:r w:rsidRPr="00DC23ED">
        <w:rPr>
          <w:b/>
          <w:bCs/>
        </w:rPr>
        <w:t>transformation</w:t>
      </w:r>
      <w:proofErr w:type="gramEnd"/>
    </w:p>
    <w:tbl>
      <w:tblPr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6"/>
        <w:gridCol w:w="1258"/>
        <w:gridCol w:w="2931"/>
        <w:gridCol w:w="3600"/>
        <w:gridCol w:w="1695"/>
        <w:gridCol w:w="2972"/>
      </w:tblGrid>
      <w:tr w:rsidR="00FF3D10" w:rsidRPr="00306342" w14:paraId="5A3AF12F" w14:textId="77777777" w:rsidTr="00A663C0">
        <w:trPr>
          <w:tblHeader/>
        </w:trPr>
        <w:tc>
          <w:tcPr>
            <w:tcW w:w="2106" w:type="dxa"/>
            <w:shd w:val="clear" w:color="auto" w:fill="C6D9F1"/>
          </w:tcPr>
          <w:p w14:paraId="6189D5F9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06342">
              <w:rPr>
                <w:rFonts w:cstheme="minorHAnsi"/>
                <w:b/>
                <w:sz w:val="22"/>
                <w:szCs w:val="22"/>
              </w:rPr>
              <w:t>Sector/Domain</w:t>
            </w:r>
          </w:p>
        </w:tc>
        <w:tc>
          <w:tcPr>
            <w:tcW w:w="1258" w:type="dxa"/>
            <w:shd w:val="clear" w:color="auto" w:fill="C6D9F1"/>
          </w:tcPr>
          <w:p w14:paraId="7FE29256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06342">
              <w:rPr>
                <w:rFonts w:cstheme="minorHAnsi"/>
                <w:b/>
                <w:sz w:val="22"/>
                <w:szCs w:val="22"/>
              </w:rPr>
              <w:t>Study group or</w:t>
            </w:r>
          </w:p>
          <w:p w14:paraId="3214E820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06342">
              <w:rPr>
                <w:rFonts w:cstheme="minorHAnsi"/>
                <w:b/>
                <w:sz w:val="22"/>
                <w:szCs w:val="22"/>
              </w:rPr>
              <w:t>SDO</w:t>
            </w:r>
          </w:p>
        </w:tc>
        <w:tc>
          <w:tcPr>
            <w:tcW w:w="2931" w:type="dxa"/>
            <w:shd w:val="clear" w:color="auto" w:fill="C6D9F1"/>
          </w:tcPr>
          <w:p w14:paraId="6719E944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06342">
              <w:rPr>
                <w:rFonts w:cstheme="minorHAnsi"/>
                <w:b/>
                <w:sz w:val="22"/>
                <w:szCs w:val="22"/>
              </w:rPr>
              <w:t>Title of deliverable</w:t>
            </w:r>
          </w:p>
        </w:tc>
        <w:tc>
          <w:tcPr>
            <w:tcW w:w="3600" w:type="dxa"/>
            <w:shd w:val="clear" w:color="auto" w:fill="C6D9F1"/>
          </w:tcPr>
          <w:p w14:paraId="6816C724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06342">
              <w:rPr>
                <w:rFonts w:cstheme="minorHAnsi"/>
                <w:b/>
                <w:sz w:val="22"/>
                <w:szCs w:val="22"/>
              </w:rPr>
              <w:t>Scope of deliverable</w:t>
            </w:r>
          </w:p>
        </w:tc>
        <w:tc>
          <w:tcPr>
            <w:tcW w:w="1695" w:type="dxa"/>
            <w:shd w:val="clear" w:color="auto" w:fill="C6D9F1"/>
          </w:tcPr>
          <w:p w14:paraId="4CE2B06E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gramStart"/>
            <w:r w:rsidRPr="00306342">
              <w:rPr>
                <w:rFonts w:cstheme="minorHAnsi"/>
                <w:b/>
                <w:sz w:val="22"/>
                <w:szCs w:val="22"/>
              </w:rPr>
              <w:t>Current status</w:t>
            </w:r>
            <w:proofErr w:type="gramEnd"/>
          </w:p>
        </w:tc>
        <w:tc>
          <w:tcPr>
            <w:tcW w:w="2972" w:type="dxa"/>
            <w:shd w:val="clear" w:color="auto" w:fill="C6D9F1"/>
          </w:tcPr>
          <w:p w14:paraId="2F974B92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06342">
              <w:rPr>
                <w:rFonts w:cstheme="minorHAnsi"/>
                <w:b/>
                <w:sz w:val="22"/>
                <w:szCs w:val="22"/>
              </w:rPr>
              <w:t>Reference/URI</w:t>
            </w:r>
          </w:p>
        </w:tc>
      </w:tr>
      <w:tr w:rsidR="00FF3D10" w:rsidRPr="00306342" w14:paraId="0418A262" w14:textId="77777777" w:rsidTr="00A663C0">
        <w:tc>
          <w:tcPr>
            <w:tcW w:w="2106" w:type="dxa"/>
          </w:tcPr>
          <w:p w14:paraId="22438D6A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306342">
              <w:rPr>
                <w:rFonts w:cstheme="minorHAnsi"/>
                <w:i/>
                <w:iCs/>
                <w:sz w:val="22"/>
                <w:szCs w:val="22"/>
              </w:rPr>
              <w:t xml:space="preserve">Please indicate the sector/domain for which digital transformation is </w:t>
            </w:r>
            <w:proofErr w:type="gramStart"/>
            <w:r w:rsidRPr="00306342">
              <w:rPr>
                <w:rFonts w:cstheme="minorHAnsi"/>
                <w:i/>
                <w:iCs/>
                <w:sz w:val="22"/>
                <w:szCs w:val="22"/>
              </w:rPr>
              <w:t>applied</w:t>
            </w:r>
            <w:proofErr w:type="gramEnd"/>
          </w:p>
          <w:p w14:paraId="1494E038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306342">
              <w:rPr>
                <w:rFonts w:cstheme="minorHAnsi"/>
                <w:i/>
                <w:iCs/>
                <w:sz w:val="22"/>
                <w:szCs w:val="22"/>
              </w:rPr>
              <w:t>(</w:t>
            </w:r>
            <w:proofErr w:type="gramStart"/>
            <w:r w:rsidRPr="00306342">
              <w:rPr>
                <w:rFonts w:cstheme="minorHAnsi"/>
                <w:i/>
                <w:iCs/>
                <w:sz w:val="22"/>
                <w:szCs w:val="22"/>
              </w:rPr>
              <w:t>e.g.</w:t>
            </w:r>
            <w:proofErr w:type="gramEnd"/>
            <w:r w:rsidRPr="00306342">
              <w:rPr>
                <w:rFonts w:cstheme="minorHAnsi"/>
                <w:i/>
                <w:iCs/>
                <w:sz w:val="22"/>
                <w:szCs w:val="22"/>
              </w:rPr>
              <w:t xml:space="preserve"> health, education, transportation, standardization, etc.)</w:t>
            </w:r>
          </w:p>
        </w:tc>
        <w:tc>
          <w:tcPr>
            <w:tcW w:w="1258" w:type="dxa"/>
          </w:tcPr>
          <w:p w14:paraId="2E6A8D7A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306342">
              <w:rPr>
                <w:rFonts w:cstheme="minorHAnsi"/>
                <w:i/>
                <w:iCs/>
                <w:sz w:val="22"/>
                <w:szCs w:val="22"/>
              </w:rPr>
              <w:t>Please highlight the ITU-T, ITU-D, ITU-R SG or other SDO which is in charge</w:t>
            </w:r>
          </w:p>
        </w:tc>
        <w:tc>
          <w:tcPr>
            <w:tcW w:w="2931" w:type="dxa"/>
          </w:tcPr>
          <w:p w14:paraId="48C23F96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i/>
                <w:iCs/>
                <w:sz w:val="22"/>
                <w:szCs w:val="22"/>
                <w:lang w:eastAsia="zh-CN"/>
              </w:rPr>
            </w:pPr>
            <w:r w:rsidRPr="00306342">
              <w:rPr>
                <w:rFonts w:cstheme="minorHAnsi"/>
                <w:i/>
                <w:iCs/>
                <w:sz w:val="22"/>
                <w:szCs w:val="22"/>
                <w:lang w:eastAsia="zh-CN"/>
              </w:rPr>
              <w:t>Please indicate the title of the deliverable</w:t>
            </w:r>
          </w:p>
        </w:tc>
        <w:tc>
          <w:tcPr>
            <w:tcW w:w="3600" w:type="dxa"/>
          </w:tcPr>
          <w:p w14:paraId="5F0E3528" w14:textId="77777777" w:rsidR="00FF3D10" w:rsidRPr="00306342" w:rsidRDefault="00FF3D10" w:rsidP="00A663C0">
            <w:pPr>
              <w:spacing w:before="60" w:after="60"/>
              <w:rPr>
                <w:rFonts w:cstheme="minorHAnsi"/>
                <w:i/>
                <w:iCs/>
                <w:sz w:val="22"/>
                <w:szCs w:val="22"/>
              </w:rPr>
            </w:pPr>
            <w:r w:rsidRPr="00306342">
              <w:rPr>
                <w:rFonts w:cstheme="minorHAnsi"/>
                <w:i/>
                <w:iCs/>
                <w:sz w:val="22"/>
                <w:szCs w:val="22"/>
              </w:rPr>
              <w:t>Please provide the short description summarizing the scope of the deliverable highlighting its relevance to digital transformation</w:t>
            </w:r>
          </w:p>
        </w:tc>
        <w:tc>
          <w:tcPr>
            <w:tcW w:w="1695" w:type="dxa"/>
          </w:tcPr>
          <w:p w14:paraId="3F1A2D4D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306342">
              <w:rPr>
                <w:rFonts w:cstheme="minorHAnsi"/>
                <w:i/>
                <w:iCs/>
                <w:sz w:val="22"/>
                <w:szCs w:val="22"/>
              </w:rPr>
              <w:t>Please indicate status of the deliverable (</w:t>
            </w:r>
            <w:proofErr w:type="gramStart"/>
            <w:r w:rsidRPr="00306342">
              <w:rPr>
                <w:rFonts w:cstheme="minorHAnsi"/>
                <w:i/>
                <w:iCs/>
                <w:sz w:val="22"/>
                <w:szCs w:val="22"/>
              </w:rPr>
              <w:t>e.g.</w:t>
            </w:r>
            <w:proofErr w:type="gramEnd"/>
            <w:r w:rsidRPr="00306342">
              <w:rPr>
                <w:rFonts w:cstheme="minorHAnsi"/>
                <w:i/>
                <w:iCs/>
                <w:sz w:val="22"/>
                <w:szCs w:val="22"/>
              </w:rPr>
              <w:t xml:space="preserve"> approved, ongoing)</w:t>
            </w:r>
          </w:p>
        </w:tc>
        <w:tc>
          <w:tcPr>
            <w:tcW w:w="2972" w:type="dxa"/>
          </w:tcPr>
          <w:p w14:paraId="6A48C0C8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306342">
              <w:rPr>
                <w:rFonts w:cstheme="minorHAnsi"/>
                <w:i/>
                <w:iCs/>
                <w:sz w:val="22"/>
                <w:szCs w:val="22"/>
              </w:rPr>
              <w:t>Please provide reference to the latest document, including a hyperlink</w:t>
            </w:r>
          </w:p>
        </w:tc>
      </w:tr>
      <w:tr w:rsidR="00FF3D10" w:rsidRPr="00306342" w14:paraId="452AAB56" w14:textId="77777777" w:rsidTr="00A663C0">
        <w:tc>
          <w:tcPr>
            <w:tcW w:w="2106" w:type="dxa"/>
          </w:tcPr>
          <w:p w14:paraId="401A4864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Smart cities and communities</w:t>
            </w:r>
          </w:p>
        </w:tc>
        <w:tc>
          <w:tcPr>
            <w:tcW w:w="1258" w:type="dxa"/>
          </w:tcPr>
          <w:p w14:paraId="4B580669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306342">
              <w:rPr>
                <w:rFonts w:cstheme="minorHAnsi"/>
                <w:i/>
                <w:iCs/>
                <w:sz w:val="22"/>
                <w:szCs w:val="22"/>
              </w:rPr>
              <w:t>ITU-D, SG2</w:t>
            </w:r>
          </w:p>
        </w:tc>
        <w:tc>
          <w:tcPr>
            <w:tcW w:w="2931" w:type="dxa"/>
          </w:tcPr>
          <w:p w14:paraId="0AFABB12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i/>
                <w:iCs/>
                <w:sz w:val="22"/>
                <w:szCs w:val="22"/>
                <w:lang w:eastAsia="zh-CN"/>
              </w:rPr>
            </w:pPr>
            <w:r w:rsidRPr="00306342">
              <w:rPr>
                <w:rFonts w:cstheme="minorHAnsi"/>
                <w:sz w:val="22"/>
                <w:szCs w:val="22"/>
              </w:rPr>
              <w:t>Smart sustainable cities and communities (</w:t>
            </w:r>
            <w:proofErr w:type="spellStart"/>
            <w:r w:rsidRPr="00306342">
              <w:rPr>
                <w:rFonts w:cstheme="minorHAnsi"/>
                <w:sz w:val="22"/>
                <w:szCs w:val="22"/>
              </w:rPr>
              <w:t>Q1</w:t>
            </w:r>
            <w:proofErr w:type="spellEnd"/>
            <w:r w:rsidRPr="00306342">
              <w:rPr>
                <w:rFonts w:cstheme="minorHAnsi"/>
                <w:sz w:val="22"/>
                <w:szCs w:val="22"/>
              </w:rPr>
              <w:t>/2)</w:t>
            </w:r>
          </w:p>
        </w:tc>
        <w:tc>
          <w:tcPr>
            <w:tcW w:w="3600" w:type="dxa"/>
          </w:tcPr>
          <w:p w14:paraId="4FE75B9C" w14:textId="77777777" w:rsidR="00FF3D10" w:rsidRPr="00306342" w:rsidRDefault="00FF3D10" w:rsidP="00A663C0">
            <w:pPr>
              <w:spacing w:before="60" w:after="60"/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It covers </w:t>
            </w:r>
            <w:r w:rsidRPr="00306342">
              <w:rPr>
                <w:rFonts w:cstheme="minorHAnsi"/>
                <w:sz w:val="22"/>
                <w:szCs w:val="22"/>
              </w:rPr>
              <w:t>smart city planning</w:t>
            </w:r>
            <w:r>
              <w:rPr>
                <w:rFonts w:cstheme="minorHAnsi"/>
                <w:sz w:val="22"/>
                <w:szCs w:val="22"/>
              </w:rPr>
              <w:t xml:space="preserve">, </w:t>
            </w:r>
            <w:r w:rsidRPr="00306342">
              <w:rPr>
                <w:rFonts w:cstheme="minorHAnsi"/>
                <w:sz w:val="22"/>
                <w:szCs w:val="22"/>
              </w:rPr>
              <w:t>architecture/software/data management, smart services</w:t>
            </w:r>
            <w:r>
              <w:rPr>
                <w:rFonts w:cstheme="minorHAnsi"/>
                <w:sz w:val="22"/>
                <w:szCs w:val="22"/>
              </w:rPr>
              <w:t xml:space="preserve"> as well as concept design for </w:t>
            </w:r>
            <w:r w:rsidRPr="00306342">
              <w:rPr>
                <w:rFonts w:cstheme="minorHAnsi"/>
                <w:sz w:val="22"/>
                <w:szCs w:val="22"/>
              </w:rPr>
              <w:t xml:space="preserve">connectivity and infrastructure, </w:t>
            </w:r>
            <w:proofErr w:type="gramStart"/>
            <w:r w:rsidRPr="00306342">
              <w:rPr>
                <w:rFonts w:cstheme="minorHAnsi"/>
                <w:sz w:val="22"/>
                <w:szCs w:val="22"/>
              </w:rPr>
              <w:t>policies</w:t>
            </w:r>
            <w:proofErr w:type="gramEnd"/>
            <w:r w:rsidRPr="00306342">
              <w:rPr>
                <w:rFonts w:cstheme="minorHAnsi"/>
                <w:sz w:val="22"/>
                <w:szCs w:val="22"/>
              </w:rPr>
              <w:t xml:space="preserve"> and business models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695" w:type="dxa"/>
          </w:tcPr>
          <w:p w14:paraId="79B240BE" w14:textId="77777777" w:rsidR="00FF3D10" w:rsidRPr="000C4676" w:rsidRDefault="00FF3D10" w:rsidP="00A663C0">
            <w:pPr>
              <w:spacing w:before="60" w:after="60"/>
              <w:jc w:val="center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>Ongoing</w:t>
            </w:r>
          </w:p>
        </w:tc>
        <w:tc>
          <w:tcPr>
            <w:tcW w:w="2972" w:type="dxa"/>
          </w:tcPr>
          <w:p w14:paraId="466AA765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color w:val="0000FF"/>
                <w:sz w:val="22"/>
                <w:szCs w:val="22"/>
                <w:u w:val="single"/>
              </w:rPr>
            </w:pPr>
            <w:r>
              <w:rPr>
                <w:rFonts w:cstheme="minorHAnsi"/>
                <w:sz w:val="22"/>
                <w:szCs w:val="22"/>
                <w:lang w:eastAsia="zh-CN"/>
              </w:rPr>
              <w:t>F</w:t>
            </w:r>
            <w:r w:rsidRPr="00306342">
              <w:rPr>
                <w:rFonts w:cstheme="minorHAnsi"/>
                <w:sz w:val="22"/>
                <w:szCs w:val="22"/>
                <w:lang w:eastAsia="zh-CN"/>
              </w:rPr>
              <w:t xml:space="preserve">inal report of the </w:t>
            </w:r>
            <w:r w:rsidRPr="00306342">
              <w:rPr>
                <w:rFonts w:cstheme="minorHAnsi"/>
                <w:i/>
                <w:iCs/>
                <w:sz w:val="22"/>
                <w:szCs w:val="22"/>
                <w:lang w:eastAsia="zh-CN"/>
              </w:rPr>
              <w:t>previous</w:t>
            </w:r>
            <w:r w:rsidRPr="00306342">
              <w:rPr>
                <w:rFonts w:cstheme="minorHAnsi"/>
                <w:sz w:val="22"/>
                <w:szCs w:val="22"/>
                <w:lang w:eastAsia="zh-CN"/>
              </w:rPr>
              <w:t xml:space="preserve"> study period for additional information:</w:t>
            </w:r>
          </w:p>
          <w:p w14:paraId="04A4969A" w14:textId="77777777" w:rsidR="00FF3D10" w:rsidRDefault="00394CB6" w:rsidP="00A663C0">
            <w:pPr>
              <w:spacing w:before="60" w:after="60"/>
              <w:jc w:val="center"/>
              <w:rPr>
                <w:rFonts w:cstheme="minorHAnsi"/>
                <w:color w:val="0000FF"/>
                <w:sz w:val="22"/>
                <w:szCs w:val="22"/>
                <w:u w:val="single"/>
                <w:lang w:eastAsia="zh-CN"/>
              </w:rPr>
            </w:pPr>
            <w:hyperlink r:id="rId28" w:history="1">
              <w:r w:rsidR="00FF3D10" w:rsidRPr="00306342">
                <w:rPr>
                  <w:rFonts w:cstheme="minorHAnsi"/>
                  <w:color w:val="0000FF"/>
                  <w:sz w:val="22"/>
                  <w:szCs w:val="22"/>
                  <w:u w:val="single"/>
                  <w:lang w:eastAsia="zh-CN"/>
                </w:rPr>
                <w:t>link</w:t>
              </w:r>
            </w:hyperlink>
          </w:p>
          <w:p w14:paraId="39323B4E" w14:textId="77777777" w:rsidR="00FF3D10" w:rsidRPr="004568D2" w:rsidRDefault="00FF3D10" w:rsidP="00A663C0">
            <w:pPr>
              <w:spacing w:after="60"/>
              <w:jc w:val="center"/>
              <w:rPr>
                <w:rFonts w:cstheme="minorHAnsi"/>
                <w:sz w:val="12"/>
                <w:szCs w:val="12"/>
              </w:rPr>
            </w:pPr>
          </w:p>
          <w:p w14:paraId="571A035D" w14:textId="77777777" w:rsidR="00FF3D10" w:rsidRDefault="00FF3D10" w:rsidP="00A663C0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Related BDT activities: </w:t>
            </w:r>
          </w:p>
          <w:p w14:paraId="1BFFF36F" w14:textId="77777777" w:rsidR="00FF3D10" w:rsidRPr="00564CF9" w:rsidRDefault="00394CB6" w:rsidP="00A663C0">
            <w:pPr>
              <w:spacing w:before="60" w:after="60"/>
              <w:jc w:val="center"/>
              <w:rPr>
                <w:rFonts w:cstheme="minorHAnsi"/>
                <w:sz w:val="22"/>
                <w:szCs w:val="22"/>
              </w:rPr>
            </w:pPr>
            <w:hyperlink r:id="rId29" w:history="1">
              <w:r w:rsidR="00FF3D10" w:rsidRPr="00564CF9">
                <w:rPr>
                  <w:rStyle w:val="Hyperlink"/>
                  <w:rFonts w:cstheme="minorHAnsi"/>
                  <w:sz w:val="22"/>
                  <w:szCs w:val="22"/>
                </w:rPr>
                <w:t>link</w:t>
              </w:r>
            </w:hyperlink>
          </w:p>
        </w:tc>
      </w:tr>
      <w:tr w:rsidR="00FF3D10" w:rsidRPr="00306342" w14:paraId="03504284" w14:textId="77777777" w:rsidTr="00A663C0">
        <w:tc>
          <w:tcPr>
            <w:tcW w:w="2106" w:type="dxa"/>
          </w:tcPr>
          <w:p w14:paraId="10FBDD0F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306342">
              <w:rPr>
                <w:rFonts w:cstheme="minorHAnsi"/>
                <w:i/>
                <w:iCs/>
                <w:sz w:val="22"/>
                <w:szCs w:val="22"/>
              </w:rPr>
              <w:t>Education, health</w:t>
            </w:r>
          </w:p>
        </w:tc>
        <w:tc>
          <w:tcPr>
            <w:tcW w:w="1258" w:type="dxa"/>
          </w:tcPr>
          <w:p w14:paraId="295C419F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306342">
              <w:rPr>
                <w:rFonts w:cstheme="minorHAnsi"/>
                <w:i/>
                <w:iCs/>
                <w:sz w:val="22"/>
                <w:szCs w:val="22"/>
              </w:rPr>
              <w:t>ITU-D, SG2</w:t>
            </w:r>
          </w:p>
        </w:tc>
        <w:tc>
          <w:tcPr>
            <w:tcW w:w="2931" w:type="dxa"/>
          </w:tcPr>
          <w:p w14:paraId="534E3AF1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i/>
                <w:iCs/>
                <w:sz w:val="22"/>
                <w:szCs w:val="22"/>
                <w:lang w:eastAsia="zh-CN"/>
              </w:rPr>
            </w:pPr>
            <w:r w:rsidRPr="00306342">
              <w:rPr>
                <w:rFonts w:cstheme="minorHAnsi"/>
                <w:sz w:val="22"/>
                <w:szCs w:val="22"/>
                <w:shd w:val="clear" w:color="auto" w:fill="FFFFFF"/>
              </w:rPr>
              <w:t>Enabling technologies for e-services and applications, including e-health and e-education</w:t>
            </w:r>
            <w:r w:rsidRPr="00306342">
              <w:rPr>
                <w:rFonts w:eastAsia="Calibri" w:cstheme="minorHAnsi"/>
                <w:sz w:val="22"/>
                <w:szCs w:val="22"/>
              </w:rPr>
              <w:t xml:space="preserve"> (</w:t>
            </w:r>
            <w:proofErr w:type="spellStart"/>
            <w:r w:rsidRPr="00306342">
              <w:rPr>
                <w:rFonts w:eastAsia="Calibri" w:cstheme="minorHAnsi"/>
                <w:sz w:val="22"/>
                <w:szCs w:val="22"/>
              </w:rPr>
              <w:t>Q2</w:t>
            </w:r>
            <w:proofErr w:type="spellEnd"/>
            <w:r w:rsidRPr="00306342">
              <w:rPr>
                <w:rFonts w:eastAsia="Calibri" w:cstheme="minorHAnsi"/>
                <w:sz w:val="22"/>
                <w:szCs w:val="22"/>
              </w:rPr>
              <w:t>/2)</w:t>
            </w:r>
          </w:p>
        </w:tc>
        <w:tc>
          <w:tcPr>
            <w:tcW w:w="3600" w:type="dxa"/>
          </w:tcPr>
          <w:p w14:paraId="7B3802A5" w14:textId="77777777" w:rsidR="00FF3D10" w:rsidRPr="00306342" w:rsidRDefault="00FF3D10" w:rsidP="00A663C0">
            <w:pPr>
              <w:spacing w:before="40" w:after="40"/>
              <w:rPr>
                <w:rFonts w:eastAsia="SimSun"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 xml:space="preserve">It investigates the best practice, </w:t>
            </w:r>
            <w:r>
              <w:rPr>
                <w:rFonts w:cstheme="minorHAnsi"/>
                <w:sz w:val="22"/>
                <w:szCs w:val="22"/>
              </w:rPr>
              <w:t xml:space="preserve">potential </w:t>
            </w:r>
            <w:proofErr w:type="gramStart"/>
            <w:r w:rsidRPr="000C4676">
              <w:rPr>
                <w:rFonts w:cstheme="minorHAnsi"/>
                <w:sz w:val="22"/>
                <w:szCs w:val="22"/>
              </w:rPr>
              <w:t>technologies</w:t>
            </w:r>
            <w:proofErr w:type="gramEnd"/>
            <w:r w:rsidRPr="000C4676">
              <w:rPr>
                <w:rFonts w:cstheme="minorHAnsi"/>
                <w:sz w:val="22"/>
                <w:szCs w:val="22"/>
              </w:rPr>
              <w:t xml:space="preserve"> and capacity preparedness models of e-applications in developing countries: e-health including AI/ML, mobile hospital and rural e</w:t>
            </w:r>
            <w:r w:rsidRPr="000C4676">
              <w:rPr>
                <w:rFonts w:cstheme="minorHAnsi"/>
                <w:sz w:val="22"/>
                <w:szCs w:val="22"/>
              </w:rPr>
              <w:noBreakHyphen/>
              <w:t xml:space="preserve">healthcare, e-education and other applications (agriculture, fisheries, science, art, </w:t>
            </w:r>
            <w:r w:rsidRPr="000C4676">
              <w:rPr>
                <w:rFonts w:cstheme="minorHAnsi"/>
                <w:sz w:val="22"/>
                <w:szCs w:val="22"/>
              </w:rPr>
              <w:lastRenderedPageBreak/>
              <w:t>etc.) which impact business and social life in developing countries.</w:t>
            </w:r>
          </w:p>
        </w:tc>
        <w:tc>
          <w:tcPr>
            <w:tcW w:w="1695" w:type="dxa"/>
          </w:tcPr>
          <w:p w14:paraId="2ECA5EA4" w14:textId="77777777" w:rsidR="00FF3D10" w:rsidRPr="000C4676" w:rsidRDefault="00FF3D10" w:rsidP="00A663C0">
            <w:pPr>
              <w:spacing w:before="60" w:after="60"/>
              <w:jc w:val="center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lastRenderedPageBreak/>
              <w:t>Ongoing</w:t>
            </w:r>
          </w:p>
        </w:tc>
        <w:tc>
          <w:tcPr>
            <w:tcW w:w="2972" w:type="dxa"/>
          </w:tcPr>
          <w:p w14:paraId="249D863B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color w:val="0000FF"/>
                <w:sz w:val="22"/>
                <w:szCs w:val="22"/>
                <w:u w:val="single"/>
              </w:rPr>
            </w:pPr>
            <w:r>
              <w:rPr>
                <w:rFonts w:cstheme="minorHAnsi"/>
                <w:sz w:val="22"/>
                <w:szCs w:val="22"/>
                <w:lang w:eastAsia="zh-CN"/>
              </w:rPr>
              <w:t>F</w:t>
            </w:r>
            <w:r w:rsidRPr="00306342">
              <w:rPr>
                <w:rFonts w:cstheme="minorHAnsi"/>
                <w:sz w:val="22"/>
                <w:szCs w:val="22"/>
                <w:lang w:eastAsia="zh-CN"/>
              </w:rPr>
              <w:t xml:space="preserve">inal reports of the </w:t>
            </w:r>
            <w:r w:rsidRPr="00306342">
              <w:rPr>
                <w:rFonts w:cstheme="minorHAnsi"/>
                <w:i/>
                <w:iCs/>
                <w:sz w:val="22"/>
                <w:szCs w:val="22"/>
                <w:lang w:eastAsia="zh-CN"/>
              </w:rPr>
              <w:t>previous</w:t>
            </w:r>
            <w:r w:rsidRPr="00306342">
              <w:rPr>
                <w:rFonts w:cstheme="minorHAnsi"/>
                <w:sz w:val="22"/>
                <w:szCs w:val="22"/>
                <w:lang w:eastAsia="zh-CN"/>
              </w:rPr>
              <w:t xml:space="preserve"> study period for additional information:</w:t>
            </w:r>
          </w:p>
          <w:p w14:paraId="4A33584E" w14:textId="77777777" w:rsidR="00FF3D10" w:rsidRDefault="00394CB6" w:rsidP="00A663C0">
            <w:pPr>
              <w:spacing w:before="60" w:after="60"/>
              <w:jc w:val="center"/>
              <w:rPr>
                <w:rFonts w:cstheme="minorHAnsi"/>
                <w:sz w:val="22"/>
                <w:szCs w:val="22"/>
                <w:lang w:eastAsia="zh-CN"/>
              </w:rPr>
            </w:pPr>
            <w:hyperlink r:id="rId30" w:history="1">
              <w:r w:rsidR="00FF3D10" w:rsidRPr="00306342">
                <w:rPr>
                  <w:rFonts w:cstheme="minorHAnsi"/>
                  <w:color w:val="0000FF"/>
                  <w:sz w:val="22"/>
                  <w:szCs w:val="22"/>
                  <w:u w:val="single"/>
                  <w:lang w:eastAsia="zh-CN"/>
                </w:rPr>
                <w:t>link</w:t>
              </w:r>
            </w:hyperlink>
            <w:r w:rsidR="00FF3D10" w:rsidRPr="007C52CA">
              <w:rPr>
                <w:rFonts w:cstheme="minorHAnsi"/>
                <w:sz w:val="22"/>
                <w:szCs w:val="22"/>
                <w:lang w:eastAsia="zh-CN"/>
              </w:rPr>
              <w:t xml:space="preserve"> (</w:t>
            </w:r>
            <w:proofErr w:type="spellStart"/>
            <w:r w:rsidR="00FF3D10" w:rsidRPr="007C52CA">
              <w:rPr>
                <w:rFonts w:cstheme="minorHAnsi"/>
                <w:sz w:val="22"/>
                <w:szCs w:val="22"/>
                <w:lang w:eastAsia="zh-CN"/>
              </w:rPr>
              <w:t>Q2</w:t>
            </w:r>
            <w:proofErr w:type="spellEnd"/>
            <w:r w:rsidR="00FF3D10" w:rsidRPr="007C52CA">
              <w:rPr>
                <w:rFonts w:cstheme="minorHAnsi"/>
                <w:sz w:val="22"/>
                <w:szCs w:val="22"/>
                <w:lang w:eastAsia="zh-CN"/>
              </w:rPr>
              <w:t>/2)</w:t>
            </w:r>
          </w:p>
          <w:p w14:paraId="2ECF7E21" w14:textId="77777777" w:rsidR="00FF3D10" w:rsidRDefault="00394CB6" w:rsidP="00A663C0">
            <w:pPr>
              <w:spacing w:before="60" w:after="60"/>
              <w:jc w:val="center"/>
              <w:rPr>
                <w:rFonts w:cstheme="minorHAnsi"/>
                <w:sz w:val="22"/>
                <w:szCs w:val="22"/>
                <w:lang w:eastAsia="zh-CN"/>
              </w:rPr>
            </w:pPr>
            <w:hyperlink r:id="rId31" w:history="1">
              <w:r w:rsidR="00FF3D10" w:rsidRPr="004C7DF9">
                <w:rPr>
                  <w:rStyle w:val="Hyperlink"/>
                  <w:rFonts w:cstheme="minorHAnsi"/>
                  <w:sz w:val="22"/>
                  <w:szCs w:val="22"/>
                  <w:lang w:eastAsia="zh-CN"/>
                </w:rPr>
                <w:t>link</w:t>
              </w:r>
            </w:hyperlink>
            <w:r w:rsidR="00FF3D10">
              <w:rPr>
                <w:rFonts w:cstheme="minorHAnsi"/>
                <w:sz w:val="22"/>
                <w:szCs w:val="22"/>
                <w:lang w:eastAsia="zh-CN"/>
              </w:rPr>
              <w:t xml:space="preserve"> (</w:t>
            </w:r>
            <w:proofErr w:type="spellStart"/>
            <w:r w:rsidR="00FF3D10">
              <w:rPr>
                <w:rFonts w:cstheme="minorHAnsi"/>
                <w:sz w:val="22"/>
                <w:szCs w:val="22"/>
                <w:lang w:eastAsia="zh-CN"/>
              </w:rPr>
              <w:t>Q3</w:t>
            </w:r>
            <w:proofErr w:type="spellEnd"/>
            <w:r w:rsidR="00FF3D10">
              <w:rPr>
                <w:rFonts w:cstheme="minorHAnsi"/>
                <w:sz w:val="22"/>
                <w:szCs w:val="22"/>
                <w:lang w:eastAsia="zh-CN"/>
              </w:rPr>
              <w:t>/1)</w:t>
            </w:r>
          </w:p>
          <w:p w14:paraId="69269100" w14:textId="77777777" w:rsidR="00FF3D10" w:rsidRPr="004568D2" w:rsidRDefault="00FF3D10" w:rsidP="00A663C0">
            <w:pPr>
              <w:spacing w:after="60"/>
              <w:jc w:val="center"/>
              <w:rPr>
                <w:rFonts w:cstheme="minorHAnsi"/>
                <w:sz w:val="10"/>
                <w:szCs w:val="10"/>
              </w:rPr>
            </w:pPr>
          </w:p>
          <w:p w14:paraId="0795A51D" w14:textId="77777777" w:rsidR="00FF3D10" w:rsidRDefault="00FF3D10" w:rsidP="00A663C0">
            <w:pPr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Related BDT activities: </w:t>
            </w:r>
          </w:p>
          <w:p w14:paraId="12EC0388" w14:textId="77777777" w:rsidR="00FF3D10" w:rsidRPr="00306342" w:rsidRDefault="00394CB6" w:rsidP="00A663C0">
            <w:pPr>
              <w:spacing w:before="60" w:after="60"/>
              <w:jc w:val="center"/>
              <w:rPr>
                <w:rFonts w:cstheme="minorHAnsi"/>
                <w:sz w:val="22"/>
                <w:szCs w:val="22"/>
              </w:rPr>
            </w:pPr>
            <w:hyperlink r:id="rId32" w:history="1">
              <w:r w:rsidR="00FF3D10" w:rsidRPr="00564CF9">
                <w:rPr>
                  <w:rStyle w:val="Hyperlink"/>
                  <w:rFonts w:cstheme="minorHAnsi"/>
                  <w:sz w:val="22"/>
                  <w:szCs w:val="22"/>
                </w:rPr>
                <w:t>link</w:t>
              </w:r>
            </w:hyperlink>
          </w:p>
        </w:tc>
      </w:tr>
      <w:tr w:rsidR="00FF3D10" w:rsidRPr="00306342" w14:paraId="60368D27" w14:textId="77777777" w:rsidTr="00A663C0">
        <w:tc>
          <w:tcPr>
            <w:tcW w:w="2106" w:type="dxa"/>
          </w:tcPr>
          <w:p w14:paraId="391467B8" w14:textId="77777777" w:rsidR="00FF3D10" w:rsidRPr="00306342" w:rsidRDefault="00FF3D10" w:rsidP="00A663C0">
            <w:pPr>
              <w:keepNext/>
              <w:keepLines/>
              <w:spacing w:before="60" w:after="60"/>
              <w:jc w:val="center"/>
              <w:rPr>
                <w:rFonts w:cstheme="minorHAnsi"/>
                <w:i/>
                <w:iCs/>
                <w:sz w:val="22"/>
                <w:szCs w:val="22"/>
                <w:lang w:val="fr-FR"/>
              </w:rPr>
            </w:pPr>
            <w:r>
              <w:rPr>
                <w:rFonts w:cstheme="minorHAnsi"/>
                <w:i/>
                <w:iCs/>
                <w:sz w:val="22"/>
                <w:szCs w:val="22"/>
                <w:lang w:val="fr-FR"/>
              </w:rPr>
              <w:lastRenderedPageBreak/>
              <w:t>Cyber</w:t>
            </w:r>
            <w:r w:rsidRPr="00306342">
              <w:rPr>
                <w:rFonts w:cstheme="minorHAnsi"/>
                <w:i/>
                <w:iCs/>
                <w:sz w:val="22"/>
                <w:szCs w:val="22"/>
                <w:lang w:val="fr-FR"/>
              </w:rPr>
              <w:t>security</w:t>
            </w:r>
          </w:p>
        </w:tc>
        <w:tc>
          <w:tcPr>
            <w:tcW w:w="1258" w:type="dxa"/>
          </w:tcPr>
          <w:p w14:paraId="5EDBC64D" w14:textId="77777777" w:rsidR="00FF3D10" w:rsidRPr="00306342" w:rsidRDefault="00FF3D10" w:rsidP="00A663C0">
            <w:pPr>
              <w:keepNext/>
              <w:keepLines/>
              <w:spacing w:before="60" w:after="60"/>
              <w:jc w:val="center"/>
              <w:rPr>
                <w:rFonts w:cstheme="minorHAnsi"/>
                <w:i/>
                <w:iCs/>
                <w:sz w:val="22"/>
                <w:szCs w:val="22"/>
                <w:lang w:val="fr-FR"/>
              </w:rPr>
            </w:pPr>
            <w:proofErr w:type="spellStart"/>
            <w:r w:rsidRPr="00306342">
              <w:rPr>
                <w:rFonts w:cstheme="minorHAnsi"/>
                <w:i/>
                <w:iCs/>
                <w:sz w:val="22"/>
                <w:szCs w:val="22"/>
                <w:lang w:val="fr-FR"/>
              </w:rPr>
              <w:t>ITU-D</w:t>
            </w:r>
            <w:proofErr w:type="spellEnd"/>
            <w:r w:rsidRPr="00306342">
              <w:rPr>
                <w:rFonts w:cstheme="minorHAnsi"/>
                <w:i/>
                <w:iCs/>
                <w:sz w:val="22"/>
                <w:szCs w:val="22"/>
                <w:lang w:val="fr-FR"/>
              </w:rPr>
              <w:t>, SG2</w:t>
            </w:r>
          </w:p>
        </w:tc>
        <w:tc>
          <w:tcPr>
            <w:tcW w:w="2931" w:type="dxa"/>
          </w:tcPr>
          <w:p w14:paraId="30535B41" w14:textId="77777777" w:rsidR="00FF3D10" w:rsidRPr="00306342" w:rsidRDefault="00FF3D10" w:rsidP="00A663C0">
            <w:pPr>
              <w:keepNext/>
              <w:keepLines/>
              <w:spacing w:before="60" w:after="60"/>
              <w:jc w:val="center"/>
              <w:rPr>
                <w:rFonts w:cstheme="minorHAnsi"/>
                <w:i/>
                <w:iCs/>
                <w:sz w:val="22"/>
                <w:szCs w:val="22"/>
                <w:lang w:eastAsia="zh-CN"/>
              </w:rPr>
            </w:pPr>
            <w:r w:rsidRPr="00306342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Securing information and communication networks: Best practices for developing a culture of cybersecurity </w:t>
            </w:r>
            <w:r>
              <w:rPr>
                <w:rFonts w:cstheme="minorHAnsi"/>
                <w:sz w:val="22"/>
                <w:szCs w:val="22"/>
                <w:shd w:val="clear" w:color="auto" w:fill="FFFFFF"/>
              </w:rPr>
              <w:br/>
            </w:r>
            <w:r w:rsidRPr="00306342">
              <w:rPr>
                <w:rFonts w:cstheme="minorHAnsi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306342">
              <w:rPr>
                <w:rFonts w:cstheme="minorHAnsi"/>
                <w:sz w:val="22"/>
                <w:szCs w:val="22"/>
                <w:shd w:val="clear" w:color="auto" w:fill="FFFFFF"/>
              </w:rPr>
              <w:t>Q3</w:t>
            </w:r>
            <w:proofErr w:type="spellEnd"/>
            <w:r w:rsidRPr="00306342">
              <w:rPr>
                <w:rFonts w:cstheme="minorHAnsi"/>
                <w:sz w:val="22"/>
                <w:szCs w:val="22"/>
                <w:shd w:val="clear" w:color="auto" w:fill="FFFFFF"/>
              </w:rPr>
              <w:t>/2)</w:t>
            </w:r>
          </w:p>
        </w:tc>
        <w:tc>
          <w:tcPr>
            <w:tcW w:w="3600" w:type="dxa"/>
          </w:tcPr>
          <w:p w14:paraId="08E099F1" w14:textId="77777777" w:rsidR="00FF3D10" w:rsidRPr="000C4676" w:rsidRDefault="00FF3D10" w:rsidP="00A663C0">
            <w:pPr>
              <w:keepNext/>
              <w:keepLines/>
              <w:spacing w:before="60" w:after="60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>This addresses, among other things:</w:t>
            </w:r>
          </w:p>
          <w:p w14:paraId="2B7E7769" w14:textId="77777777" w:rsidR="00FF3D10" w:rsidRPr="000C4676" w:rsidRDefault="00FF3D10" w:rsidP="00A663C0">
            <w:pPr>
              <w:pStyle w:val="ListParagraph"/>
              <w:keepNext/>
              <w:keepLines/>
              <w:numPr>
                <w:ilvl w:val="0"/>
                <w:numId w:val="42"/>
              </w:numPr>
              <w:spacing w:before="60" w:after="60"/>
              <w:ind w:left="229" w:hanging="229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 xml:space="preserve">User awareness and capacity building regarding cybersecurity </w:t>
            </w:r>
            <w:proofErr w:type="gramStart"/>
            <w:r w:rsidRPr="000C4676">
              <w:rPr>
                <w:rFonts w:cstheme="minorHAnsi"/>
                <w:sz w:val="22"/>
                <w:szCs w:val="22"/>
              </w:rPr>
              <w:t>requirements;</w:t>
            </w:r>
            <w:proofErr w:type="gramEnd"/>
          </w:p>
          <w:p w14:paraId="2DB7CE36" w14:textId="77777777" w:rsidR="00FF3D10" w:rsidRPr="000C4676" w:rsidRDefault="00FF3D10" w:rsidP="00A663C0">
            <w:pPr>
              <w:pStyle w:val="ListParagraph"/>
              <w:keepNext/>
              <w:keepLines/>
              <w:numPr>
                <w:ilvl w:val="0"/>
                <w:numId w:val="42"/>
              </w:numPr>
              <w:spacing w:before="60" w:after="60"/>
              <w:ind w:left="229" w:hanging="229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 xml:space="preserve">Experiences with cybersecurity assurance </w:t>
            </w:r>
            <w:proofErr w:type="gramStart"/>
            <w:r w:rsidRPr="000C4676">
              <w:rPr>
                <w:rFonts w:cstheme="minorHAnsi"/>
                <w:sz w:val="22"/>
                <w:szCs w:val="22"/>
              </w:rPr>
              <w:t>practices;</w:t>
            </w:r>
            <w:proofErr w:type="gramEnd"/>
          </w:p>
          <w:p w14:paraId="7F6ECA00" w14:textId="77777777" w:rsidR="00FF3D10" w:rsidRPr="000C4676" w:rsidRDefault="00FF3D10" w:rsidP="00A663C0">
            <w:pPr>
              <w:pStyle w:val="ListParagraph"/>
              <w:keepNext/>
              <w:keepLines/>
              <w:numPr>
                <w:ilvl w:val="0"/>
                <w:numId w:val="42"/>
              </w:numPr>
              <w:spacing w:before="60" w:after="60"/>
              <w:ind w:left="229" w:hanging="229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 xml:space="preserve">Approaches and best practices in responding to cybersecurity </w:t>
            </w:r>
            <w:proofErr w:type="gramStart"/>
            <w:r w:rsidRPr="000C4676">
              <w:rPr>
                <w:rFonts w:cstheme="minorHAnsi"/>
                <w:sz w:val="22"/>
                <w:szCs w:val="22"/>
              </w:rPr>
              <w:t>incidents;</w:t>
            </w:r>
            <w:proofErr w:type="gramEnd"/>
          </w:p>
          <w:p w14:paraId="584860C7" w14:textId="77777777" w:rsidR="00FF3D10" w:rsidRPr="000C4676" w:rsidRDefault="00FF3D10" w:rsidP="00A663C0">
            <w:pPr>
              <w:pStyle w:val="ListParagraph"/>
              <w:keepNext/>
              <w:keepLines/>
              <w:numPr>
                <w:ilvl w:val="0"/>
                <w:numId w:val="42"/>
              </w:numPr>
              <w:spacing w:before="60" w:after="60"/>
              <w:ind w:left="229" w:hanging="229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 xml:space="preserve">Approaches and experience sharing in national </w:t>
            </w:r>
            <w:proofErr w:type="spellStart"/>
            <w:r w:rsidRPr="000C4676">
              <w:rPr>
                <w:rFonts w:cstheme="minorHAnsi"/>
                <w:sz w:val="22"/>
                <w:szCs w:val="22"/>
              </w:rPr>
              <w:t>CSIRT</w:t>
            </w:r>
            <w:proofErr w:type="spellEnd"/>
            <w:r w:rsidRPr="000C4676">
              <w:rPr>
                <w:rFonts w:cstheme="minorHAnsi"/>
                <w:sz w:val="22"/>
                <w:szCs w:val="22"/>
              </w:rPr>
              <w:t xml:space="preserve">/CIRT coordination for critical infrastructure </w:t>
            </w:r>
            <w:proofErr w:type="gramStart"/>
            <w:r w:rsidRPr="000C4676">
              <w:rPr>
                <w:rFonts w:cstheme="minorHAnsi"/>
                <w:sz w:val="22"/>
                <w:szCs w:val="22"/>
              </w:rPr>
              <w:t>resilience;</w:t>
            </w:r>
            <w:proofErr w:type="gramEnd"/>
          </w:p>
          <w:p w14:paraId="6BB59904" w14:textId="77777777" w:rsidR="00FF3D10" w:rsidRPr="000C4676" w:rsidRDefault="00FF3D10" w:rsidP="00A663C0">
            <w:pPr>
              <w:pStyle w:val="ListParagraph"/>
              <w:keepNext/>
              <w:keepLines/>
              <w:numPr>
                <w:ilvl w:val="0"/>
                <w:numId w:val="42"/>
              </w:numPr>
              <w:spacing w:before="60" w:after="60"/>
              <w:ind w:left="229" w:hanging="229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 xml:space="preserve">Approaches and best practices, and collection of experiences on the implementation of national cybersecurity strategies and </w:t>
            </w:r>
            <w:proofErr w:type="gramStart"/>
            <w:r w:rsidRPr="000C4676">
              <w:rPr>
                <w:rFonts w:cstheme="minorHAnsi"/>
                <w:sz w:val="22"/>
                <w:szCs w:val="22"/>
              </w:rPr>
              <w:t>policies;</w:t>
            </w:r>
            <w:proofErr w:type="gramEnd"/>
          </w:p>
          <w:p w14:paraId="30BC2FC8" w14:textId="77777777" w:rsidR="00FF3D10" w:rsidRPr="007C52CA" w:rsidRDefault="00FF3D10" w:rsidP="00A663C0">
            <w:pPr>
              <w:pStyle w:val="ListParagraph"/>
              <w:keepNext/>
              <w:keepLines/>
              <w:numPr>
                <w:ilvl w:val="0"/>
                <w:numId w:val="42"/>
              </w:numPr>
              <w:spacing w:before="60" w:after="60"/>
              <w:ind w:left="229" w:hanging="229"/>
              <w:rPr>
                <w:rFonts w:cstheme="minorHAnsi"/>
                <w:i/>
                <w:iCs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 xml:space="preserve">Challenges and approaches to </w:t>
            </w:r>
            <w:proofErr w:type="spellStart"/>
            <w:r w:rsidRPr="000C4676">
              <w:rPr>
                <w:rFonts w:cstheme="minorHAnsi"/>
                <w:sz w:val="22"/>
                <w:szCs w:val="22"/>
              </w:rPr>
              <w:t>5G</w:t>
            </w:r>
            <w:proofErr w:type="spellEnd"/>
            <w:r w:rsidRPr="000C4676">
              <w:rPr>
                <w:rFonts w:cstheme="minorHAnsi"/>
                <w:sz w:val="22"/>
                <w:szCs w:val="22"/>
              </w:rPr>
              <w:t xml:space="preserve"> cybersecurity.</w:t>
            </w:r>
          </w:p>
        </w:tc>
        <w:tc>
          <w:tcPr>
            <w:tcW w:w="1695" w:type="dxa"/>
          </w:tcPr>
          <w:p w14:paraId="3E81D2EA" w14:textId="77777777" w:rsidR="00FF3D10" w:rsidRPr="000C4676" w:rsidRDefault="00FF3D10" w:rsidP="00A663C0">
            <w:pPr>
              <w:keepNext/>
              <w:keepLines/>
              <w:spacing w:before="60" w:after="60"/>
              <w:jc w:val="center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>Ongoing</w:t>
            </w:r>
          </w:p>
        </w:tc>
        <w:tc>
          <w:tcPr>
            <w:tcW w:w="2972" w:type="dxa"/>
          </w:tcPr>
          <w:p w14:paraId="15852AE2" w14:textId="77777777" w:rsidR="00FF3D10" w:rsidRPr="00306342" w:rsidRDefault="00FF3D10" w:rsidP="00A663C0">
            <w:pPr>
              <w:keepNext/>
              <w:keepLines/>
              <w:spacing w:before="60" w:after="60"/>
              <w:jc w:val="center"/>
              <w:rPr>
                <w:rFonts w:cstheme="minorHAnsi"/>
                <w:color w:val="0000FF"/>
                <w:sz w:val="22"/>
                <w:szCs w:val="22"/>
                <w:u w:val="single"/>
              </w:rPr>
            </w:pPr>
            <w:r>
              <w:rPr>
                <w:rFonts w:cstheme="minorHAnsi"/>
                <w:sz w:val="22"/>
                <w:szCs w:val="22"/>
                <w:lang w:eastAsia="zh-CN"/>
              </w:rPr>
              <w:t>F</w:t>
            </w:r>
            <w:r w:rsidRPr="00306342">
              <w:rPr>
                <w:rFonts w:cstheme="minorHAnsi"/>
                <w:sz w:val="22"/>
                <w:szCs w:val="22"/>
                <w:lang w:eastAsia="zh-CN"/>
              </w:rPr>
              <w:t xml:space="preserve">inal report of the </w:t>
            </w:r>
            <w:r w:rsidRPr="00306342">
              <w:rPr>
                <w:rFonts w:cstheme="minorHAnsi"/>
                <w:i/>
                <w:iCs/>
                <w:sz w:val="22"/>
                <w:szCs w:val="22"/>
                <w:lang w:eastAsia="zh-CN"/>
              </w:rPr>
              <w:t>previous</w:t>
            </w:r>
            <w:r w:rsidRPr="00306342">
              <w:rPr>
                <w:rFonts w:cstheme="minorHAnsi"/>
                <w:sz w:val="22"/>
                <w:szCs w:val="22"/>
                <w:lang w:eastAsia="zh-CN"/>
              </w:rPr>
              <w:t xml:space="preserve"> study period for additional information:</w:t>
            </w:r>
          </w:p>
          <w:p w14:paraId="30CAEBB5" w14:textId="77777777" w:rsidR="00FF3D10" w:rsidRDefault="00394CB6" w:rsidP="00A663C0">
            <w:pPr>
              <w:keepNext/>
              <w:keepLines/>
              <w:spacing w:before="60" w:after="60"/>
              <w:jc w:val="center"/>
              <w:rPr>
                <w:rFonts w:cstheme="minorHAnsi"/>
                <w:color w:val="0000FF"/>
                <w:sz w:val="22"/>
                <w:szCs w:val="22"/>
                <w:u w:val="single"/>
                <w:lang w:eastAsia="zh-CN"/>
              </w:rPr>
            </w:pPr>
            <w:hyperlink r:id="rId33" w:history="1">
              <w:r w:rsidR="00FF3D10" w:rsidRPr="00306342">
                <w:rPr>
                  <w:rFonts w:cstheme="minorHAnsi"/>
                  <w:color w:val="0000FF"/>
                  <w:sz w:val="22"/>
                  <w:szCs w:val="22"/>
                  <w:u w:val="single"/>
                  <w:lang w:eastAsia="zh-CN"/>
                </w:rPr>
                <w:t>link</w:t>
              </w:r>
            </w:hyperlink>
          </w:p>
          <w:p w14:paraId="73C13CCB" w14:textId="77777777" w:rsidR="00FF3D10" w:rsidRDefault="00FF3D10" w:rsidP="00A663C0">
            <w:pPr>
              <w:keepNext/>
              <w:keepLines/>
              <w:spacing w:before="60" w:after="60"/>
              <w:jc w:val="center"/>
              <w:rPr>
                <w:rFonts w:cstheme="minorHAnsi"/>
                <w:color w:val="0000FF"/>
                <w:sz w:val="22"/>
                <w:szCs w:val="22"/>
                <w:u w:val="single"/>
                <w:lang w:eastAsia="zh-CN"/>
              </w:rPr>
            </w:pPr>
          </w:p>
          <w:p w14:paraId="574620DF" w14:textId="77777777" w:rsidR="00FF3D10" w:rsidRPr="00306342" w:rsidRDefault="00FF3D10" w:rsidP="00A663C0">
            <w:pPr>
              <w:keepNext/>
              <w:keepLines/>
              <w:spacing w:before="60" w:after="60"/>
              <w:jc w:val="center"/>
              <w:rPr>
                <w:rFonts w:cstheme="minorHAnsi"/>
                <w:color w:val="0000FF"/>
                <w:sz w:val="22"/>
                <w:szCs w:val="22"/>
                <w:u w:val="single"/>
              </w:rPr>
            </w:pPr>
            <w:r>
              <w:rPr>
                <w:rFonts w:cstheme="minorHAnsi"/>
                <w:sz w:val="22"/>
                <w:szCs w:val="22"/>
                <w:lang w:eastAsia="zh-CN"/>
              </w:rPr>
              <w:t>Interim deliverable on cybersecurity assurance practices</w:t>
            </w:r>
            <w:r w:rsidRPr="00306342">
              <w:rPr>
                <w:rFonts w:cstheme="minorHAnsi"/>
                <w:sz w:val="22"/>
                <w:szCs w:val="22"/>
                <w:lang w:eastAsia="zh-CN"/>
              </w:rPr>
              <w:t>:</w:t>
            </w:r>
          </w:p>
          <w:p w14:paraId="3867DEDB" w14:textId="77777777" w:rsidR="00FF3D10" w:rsidRDefault="00394CB6" w:rsidP="00A663C0">
            <w:pPr>
              <w:keepNext/>
              <w:keepLines/>
              <w:spacing w:before="60" w:after="60"/>
              <w:jc w:val="center"/>
              <w:rPr>
                <w:rFonts w:cstheme="minorHAnsi"/>
                <w:color w:val="0000FF"/>
                <w:sz w:val="22"/>
                <w:szCs w:val="22"/>
                <w:u w:val="single"/>
                <w:lang w:eastAsia="zh-CN"/>
              </w:rPr>
            </w:pPr>
            <w:hyperlink r:id="rId34" w:history="1">
              <w:r w:rsidR="00FF3D10" w:rsidRPr="00306342">
                <w:rPr>
                  <w:rFonts w:cstheme="minorHAnsi"/>
                  <w:color w:val="0000FF"/>
                  <w:sz w:val="22"/>
                  <w:szCs w:val="22"/>
                  <w:u w:val="single"/>
                  <w:lang w:eastAsia="zh-CN"/>
                </w:rPr>
                <w:t>link</w:t>
              </w:r>
            </w:hyperlink>
          </w:p>
          <w:p w14:paraId="03DD5B38" w14:textId="77777777" w:rsidR="00FF3D10" w:rsidRDefault="00FF3D10" w:rsidP="00A663C0">
            <w:pPr>
              <w:keepNext/>
              <w:keepLines/>
              <w:spacing w:before="60" w:after="60"/>
              <w:jc w:val="center"/>
              <w:rPr>
                <w:rFonts w:cstheme="minorHAnsi"/>
                <w:sz w:val="22"/>
                <w:szCs w:val="22"/>
              </w:rPr>
            </w:pPr>
          </w:p>
          <w:p w14:paraId="5E0116C9" w14:textId="77777777" w:rsidR="00FF3D10" w:rsidRDefault="00FF3D10" w:rsidP="00A663C0">
            <w:pPr>
              <w:keepNext/>
              <w:keepLines/>
              <w:spacing w:before="60" w:after="6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Related BDT activities: </w:t>
            </w:r>
          </w:p>
          <w:p w14:paraId="6AD3F3A2" w14:textId="77777777" w:rsidR="00FF3D10" w:rsidRPr="000C4676" w:rsidRDefault="00394CB6" w:rsidP="00A663C0">
            <w:pPr>
              <w:keepNext/>
              <w:keepLines/>
              <w:spacing w:before="60" w:after="60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hyperlink r:id="rId35" w:history="1">
              <w:r w:rsidR="00FF3D10" w:rsidRPr="00564CF9">
                <w:rPr>
                  <w:rStyle w:val="Hyperlink"/>
                  <w:rFonts w:cstheme="minorHAnsi"/>
                  <w:sz w:val="22"/>
                  <w:szCs w:val="22"/>
                </w:rPr>
                <w:t>link</w:t>
              </w:r>
            </w:hyperlink>
          </w:p>
        </w:tc>
      </w:tr>
      <w:tr w:rsidR="00FF3D10" w:rsidRPr="00306342" w14:paraId="3AD05129" w14:textId="77777777" w:rsidTr="00A663C0">
        <w:tc>
          <w:tcPr>
            <w:tcW w:w="2106" w:type="dxa"/>
          </w:tcPr>
          <w:p w14:paraId="27D20263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Conformance, interoperability, counterfeiting, theft of mobile devices</w:t>
            </w:r>
          </w:p>
        </w:tc>
        <w:tc>
          <w:tcPr>
            <w:tcW w:w="1258" w:type="dxa"/>
          </w:tcPr>
          <w:p w14:paraId="3EB2550D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306342">
              <w:rPr>
                <w:rFonts w:cstheme="minorHAnsi"/>
                <w:i/>
                <w:iCs/>
                <w:sz w:val="22"/>
                <w:szCs w:val="22"/>
              </w:rPr>
              <w:t>ITU-D, SG2</w:t>
            </w:r>
          </w:p>
        </w:tc>
        <w:tc>
          <w:tcPr>
            <w:tcW w:w="2931" w:type="dxa"/>
          </w:tcPr>
          <w:p w14:paraId="5A759954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i/>
                <w:iCs/>
                <w:sz w:val="22"/>
                <w:szCs w:val="22"/>
                <w:lang w:eastAsia="zh-CN"/>
              </w:rPr>
            </w:pPr>
            <w:r w:rsidRPr="00306342">
              <w:rPr>
                <w:rFonts w:cstheme="minorHAnsi"/>
                <w:sz w:val="22"/>
                <w:szCs w:val="22"/>
                <w:shd w:val="clear" w:color="auto" w:fill="FFFFFF"/>
              </w:rPr>
              <w:t>Telecommunication/ICT equipment: Conformance and interoperability, combating counterfeiting and theft of mobile devices (</w:t>
            </w:r>
            <w:proofErr w:type="spellStart"/>
            <w:r w:rsidRPr="00306342">
              <w:rPr>
                <w:rFonts w:cstheme="minorHAnsi"/>
                <w:sz w:val="22"/>
                <w:szCs w:val="22"/>
                <w:shd w:val="clear" w:color="auto" w:fill="FFFFFF"/>
              </w:rPr>
              <w:t>Q4</w:t>
            </w:r>
            <w:proofErr w:type="spellEnd"/>
            <w:r w:rsidRPr="00306342">
              <w:rPr>
                <w:rFonts w:cstheme="minorHAnsi"/>
                <w:sz w:val="22"/>
                <w:szCs w:val="22"/>
                <w:shd w:val="clear" w:color="auto" w:fill="FFFFFF"/>
              </w:rPr>
              <w:t>/2)</w:t>
            </w:r>
          </w:p>
        </w:tc>
        <w:tc>
          <w:tcPr>
            <w:tcW w:w="3600" w:type="dxa"/>
          </w:tcPr>
          <w:p w14:paraId="6C8821E6" w14:textId="77777777" w:rsidR="00FF3D10" w:rsidRPr="000C4676" w:rsidRDefault="00FF3D10" w:rsidP="00A663C0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306342">
              <w:rPr>
                <w:rFonts w:eastAsia="SimSun" w:cstheme="minorHAnsi"/>
                <w:sz w:val="22"/>
                <w:szCs w:val="22"/>
              </w:rPr>
              <w:t xml:space="preserve">It covers </w:t>
            </w:r>
            <w:r>
              <w:rPr>
                <w:rFonts w:eastAsia="SimSun" w:cstheme="minorHAnsi"/>
                <w:sz w:val="22"/>
                <w:szCs w:val="22"/>
              </w:rPr>
              <w:t xml:space="preserve">devices-related issues </w:t>
            </w:r>
            <w:r w:rsidRPr="00306342">
              <w:rPr>
                <w:rFonts w:eastAsia="SimSun" w:cstheme="minorHAnsi"/>
                <w:sz w:val="22"/>
                <w:szCs w:val="22"/>
              </w:rPr>
              <w:t xml:space="preserve">such </w:t>
            </w:r>
            <w:r w:rsidRPr="000C4676">
              <w:rPr>
                <w:rFonts w:eastAsia="SimSun" w:cstheme="minorHAnsi"/>
                <w:sz w:val="22"/>
                <w:szCs w:val="22"/>
              </w:rPr>
              <w:t>as:</w:t>
            </w:r>
          </w:p>
          <w:p w14:paraId="3D897475" w14:textId="77777777" w:rsidR="00FF3D10" w:rsidRPr="000C4676" w:rsidRDefault="00FF3D10" w:rsidP="00A663C0">
            <w:pPr>
              <w:pStyle w:val="ListParagraph"/>
              <w:numPr>
                <w:ilvl w:val="0"/>
                <w:numId w:val="44"/>
              </w:numPr>
              <w:spacing w:before="60" w:after="60"/>
              <w:ind w:left="229" w:hanging="229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 xml:space="preserve">ICT products enabling the </w:t>
            </w:r>
            <w:proofErr w:type="gramStart"/>
            <w:r w:rsidRPr="000C4676">
              <w:rPr>
                <w:rFonts w:cstheme="minorHAnsi"/>
                <w:sz w:val="22"/>
                <w:szCs w:val="22"/>
              </w:rPr>
              <w:t>SDGs;</w:t>
            </w:r>
            <w:proofErr w:type="gramEnd"/>
          </w:p>
          <w:p w14:paraId="5D4588BD" w14:textId="77777777" w:rsidR="00FF3D10" w:rsidRPr="000C4676" w:rsidRDefault="00FF3D10" w:rsidP="00A663C0">
            <w:pPr>
              <w:pStyle w:val="ListParagraph"/>
              <w:numPr>
                <w:ilvl w:val="0"/>
                <w:numId w:val="44"/>
              </w:numPr>
              <w:spacing w:before="60" w:after="60"/>
              <w:ind w:left="229" w:hanging="229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 xml:space="preserve">Conformance and </w:t>
            </w:r>
            <w:proofErr w:type="gramStart"/>
            <w:r w:rsidRPr="000C4676">
              <w:rPr>
                <w:rFonts w:cstheme="minorHAnsi"/>
                <w:sz w:val="22"/>
                <w:szCs w:val="22"/>
              </w:rPr>
              <w:t>interoperability;</w:t>
            </w:r>
            <w:proofErr w:type="gramEnd"/>
          </w:p>
          <w:p w14:paraId="4F9BAB80" w14:textId="77777777" w:rsidR="00FF3D10" w:rsidRPr="000C4676" w:rsidRDefault="00FF3D10" w:rsidP="00A663C0">
            <w:pPr>
              <w:pStyle w:val="ListParagraph"/>
              <w:numPr>
                <w:ilvl w:val="0"/>
                <w:numId w:val="44"/>
              </w:numPr>
              <w:spacing w:before="60" w:after="60"/>
              <w:ind w:left="229" w:hanging="229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 xml:space="preserve">Fight against the proliferation of counterfeit devices, poor quality devices and tampered </w:t>
            </w:r>
            <w:proofErr w:type="gramStart"/>
            <w:r w:rsidRPr="000C4676">
              <w:rPr>
                <w:rFonts w:cstheme="minorHAnsi"/>
                <w:sz w:val="22"/>
                <w:szCs w:val="22"/>
              </w:rPr>
              <w:t>devices;</w:t>
            </w:r>
            <w:proofErr w:type="gramEnd"/>
          </w:p>
          <w:p w14:paraId="220F3C79" w14:textId="77777777" w:rsidR="00FF3D10" w:rsidRPr="000C4676" w:rsidRDefault="00FF3D10" w:rsidP="00A663C0">
            <w:pPr>
              <w:pStyle w:val="ListParagraph"/>
              <w:numPr>
                <w:ilvl w:val="0"/>
                <w:numId w:val="44"/>
              </w:numPr>
              <w:spacing w:before="60" w:after="60"/>
              <w:ind w:left="229" w:hanging="229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lastRenderedPageBreak/>
              <w:t xml:space="preserve">Mobile device </w:t>
            </w:r>
            <w:proofErr w:type="gramStart"/>
            <w:r w:rsidRPr="000C4676">
              <w:rPr>
                <w:rFonts w:cstheme="minorHAnsi"/>
                <w:sz w:val="22"/>
                <w:szCs w:val="22"/>
              </w:rPr>
              <w:t>theft;</w:t>
            </w:r>
            <w:proofErr w:type="gramEnd"/>
          </w:p>
          <w:p w14:paraId="3D8FA1CF" w14:textId="77777777" w:rsidR="00FF3D10" w:rsidRPr="000C4676" w:rsidRDefault="00FF3D10" w:rsidP="00A663C0">
            <w:pPr>
              <w:pStyle w:val="ListParagraph"/>
              <w:numPr>
                <w:ilvl w:val="0"/>
                <w:numId w:val="44"/>
              </w:numPr>
              <w:spacing w:before="60" w:after="60"/>
              <w:ind w:left="229" w:hanging="229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>Internet of Things and C&amp;</w:t>
            </w:r>
            <w:proofErr w:type="gramStart"/>
            <w:r w:rsidRPr="000C4676">
              <w:rPr>
                <w:rFonts w:cstheme="minorHAnsi"/>
                <w:sz w:val="22"/>
                <w:szCs w:val="22"/>
              </w:rPr>
              <w:t>I;</w:t>
            </w:r>
            <w:proofErr w:type="gramEnd"/>
          </w:p>
          <w:p w14:paraId="4A3F5059" w14:textId="77777777" w:rsidR="00FF3D10" w:rsidRPr="000C4676" w:rsidRDefault="00FF3D10" w:rsidP="00A663C0">
            <w:pPr>
              <w:pStyle w:val="ListParagraph"/>
              <w:numPr>
                <w:ilvl w:val="0"/>
                <w:numId w:val="44"/>
              </w:numPr>
              <w:spacing w:before="60" w:after="60"/>
              <w:ind w:left="229" w:hanging="229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 xml:space="preserve">Examination of information transfer, know-how and </w:t>
            </w:r>
            <w:proofErr w:type="gramStart"/>
            <w:r w:rsidRPr="000C4676">
              <w:rPr>
                <w:rFonts w:cstheme="minorHAnsi"/>
                <w:sz w:val="22"/>
                <w:szCs w:val="22"/>
              </w:rPr>
              <w:t>training;</w:t>
            </w:r>
            <w:proofErr w:type="gramEnd"/>
          </w:p>
          <w:p w14:paraId="79FA517A" w14:textId="77777777" w:rsidR="00FF3D10" w:rsidRPr="00306342" w:rsidRDefault="00FF3D10" w:rsidP="00A663C0">
            <w:pPr>
              <w:pStyle w:val="ListParagraph"/>
              <w:numPr>
                <w:ilvl w:val="0"/>
                <w:numId w:val="44"/>
              </w:numPr>
              <w:spacing w:before="60" w:after="60"/>
              <w:ind w:left="229" w:hanging="229"/>
              <w:rPr>
                <w:rFonts w:cstheme="minorHAnsi"/>
                <w:i/>
                <w:iCs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>Challenges for C&amp;I.</w:t>
            </w:r>
          </w:p>
        </w:tc>
        <w:tc>
          <w:tcPr>
            <w:tcW w:w="1695" w:type="dxa"/>
          </w:tcPr>
          <w:p w14:paraId="1314ABC9" w14:textId="77777777" w:rsidR="00FF3D10" w:rsidRPr="000C4676" w:rsidRDefault="00FF3D10" w:rsidP="00A663C0">
            <w:pPr>
              <w:spacing w:before="60" w:after="60"/>
              <w:jc w:val="center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lastRenderedPageBreak/>
              <w:t>Ongoing</w:t>
            </w:r>
          </w:p>
        </w:tc>
        <w:tc>
          <w:tcPr>
            <w:tcW w:w="2972" w:type="dxa"/>
          </w:tcPr>
          <w:p w14:paraId="1B0EF83E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color w:val="0000FF"/>
                <w:sz w:val="22"/>
                <w:szCs w:val="22"/>
                <w:u w:val="single"/>
              </w:rPr>
            </w:pPr>
            <w:r>
              <w:rPr>
                <w:rFonts w:cstheme="minorHAnsi"/>
                <w:sz w:val="22"/>
                <w:szCs w:val="22"/>
                <w:lang w:eastAsia="zh-CN"/>
              </w:rPr>
              <w:t>F</w:t>
            </w:r>
            <w:r w:rsidRPr="00306342">
              <w:rPr>
                <w:rFonts w:cstheme="minorHAnsi"/>
                <w:sz w:val="22"/>
                <w:szCs w:val="22"/>
                <w:lang w:eastAsia="zh-CN"/>
              </w:rPr>
              <w:t xml:space="preserve">inal report of the </w:t>
            </w:r>
            <w:r w:rsidRPr="00306342">
              <w:rPr>
                <w:rFonts w:cstheme="minorHAnsi"/>
                <w:i/>
                <w:iCs/>
                <w:sz w:val="22"/>
                <w:szCs w:val="22"/>
                <w:lang w:eastAsia="zh-CN"/>
              </w:rPr>
              <w:t>previous</w:t>
            </w:r>
            <w:r w:rsidRPr="00306342">
              <w:rPr>
                <w:rFonts w:cstheme="minorHAnsi"/>
                <w:sz w:val="22"/>
                <w:szCs w:val="22"/>
                <w:lang w:eastAsia="zh-CN"/>
              </w:rPr>
              <w:t xml:space="preserve"> study period for additional information:</w:t>
            </w:r>
          </w:p>
          <w:p w14:paraId="28561B2C" w14:textId="77777777" w:rsidR="00FF3D10" w:rsidRDefault="00394CB6" w:rsidP="00A663C0">
            <w:pPr>
              <w:spacing w:before="60" w:after="60"/>
              <w:jc w:val="center"/>
              <w:rPr>
                <w:rFonts w:cstheme="minorHAnsi"/>
                <w:color w:val="0000FF"/>
                <w:sz w:val="22"/>
                <w:szCs w:val="22"/>
                <w:u w:val="single"/>
                <w:lang w:eastAsia="zh-CN"/>
              </w:rPr>
            </w:pPr>
            <w:hyperlink r:id="rId36" w:history="1">
              <w:r w:rsidR="00FF3D10" w:rsidRPr="00306342">
                <w:rPr>
                  <w:rFonts w:cstheme="minorHAnsi"/>
                  <w:color w:val="0000FF"/>
                  <w:sz w:val="22"/>
                  <w:szCs w:val="22"/>
                  <w:u w:val="single"/>
                  <w:lang w:eastAsia="zh-CN"/>
                </w:rPr>
                <w:t>link</w:t>
              </w:r>
            </w:hyperlink>
          </w:p>
          <w:p w14:paraId="0A5D26C1" w14:textId="77777777" w:rsidR="00FF3D10" w:rsidRDefault="00FF3D10" w:rsidP="00A663C0">
            <w:pPr>
              <w:spacing w:before="60" w:after="60"/>
              <w:jc w:val="center"/>
              <w:rPr>
                <w:rFonts w:cstheme="minorHAnsi"/>
                <w:color w:val="0000FF"/>
                <w:sz w:val="22"/>
                <w:szCs w:val="22"/>
                <w:u w:val="single"/>
                <w:lang w:eastAsia="zh-CN"/>
              </w:rPr>
            </w:pPr>
          </w:p>
          <w:p w14:paraId="32A45D55" w14:textId="77777777" w:rsidR="00FF3D10" w:rsidRDefault="00FF3D10" w:rsidP="00A663C0">
            <w:pPr>
              <w:spacing w:before="60" w:after="6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Related BDT activities: </w:t>
            </w:r>
          </w:p>
          <w:p w14:paraId="669D4797" w14:textId="77777777" w:rsidR="00FF3D10" w:rsidRPr="000C4676" w:rsidRDefault="00394CB6" w:rsidP="00A663C0">
            <w:pPr>
              <w:spacing w:before="60" w:after="60"/>
              <w:jc w:val="center"/>
              <w:rPr>
                <w:rFonts w:eastAsiaTheme="minorEastAsia" w:cstheme="minorHAnsi"/>
                <w:sz w:val="22"/>
                <w:szCs w:val="22"/>
                <w:lang w:eastAsia="ko-KR"/>
              </w:rPr>
            </w:pPr>
            <w:hyperlink r:id="rId37" w:history="1">
              <w:r w:rsidR="00FF3D10" w:rsidRPr="00564CF9">
                <w:rPr>
                  <w:rStyle w:val="Hyperlink"/>
                  <w:rFonts w:cstheme="minorHAnsi"/>
                  <w:sz w:val="22"/>
                  <w:szCs w:val="22"/>
                </w:rPr>
                <w:t>link</w:t>
              </w:r>
            </w:hyperlink>
          </w:p>
        </w:tc>
      </w:tr>
      <w:tr w:rsidR="00FF3D10" w:rsidRPr="00306342" w14:paraId="4AB2CA36" w14:textId="77777777" w:rsidTr="00A663C0">
        <w:tc>
          <w:tcPr>
            <w:tcW w:w="2106" w:type="dxa"/>
          </w:tcPr>
          <w:p w14:paraId="64C65B8C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lastRenderedPageBreak/>
              <w:t>Digital skills</w:t>
            </w:r>
          </w:p>
        </w:tc>
        <w:tc>
          <w:tcPr>
            <w:tcW w:w="1258" w:type="dxa"/>
          </w:tcPr>
          <w:p w14:paraId="28B2F8E8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306342">
              <w:rPr>
                <w:rFonts w:cstheme="minorHAnsi"/>
                <w:i/>
                <w:iCs/>
                <w:sz w:val="22"/>
                <w:szCs w:val="22"/>
              </w:rPr>
              <w:t>ITU-D, SG2</w:t>
            </w:r>
          </w:p>
        </w:tc>
        <w:tc>
          <w:tcPr>
            <w:tcW w:w="2931" w:type="dxa"/>
          </w:tcPr>
          <w:p w14:paraId="75039719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sz w:val="22"/>
                <w:szCs w:val="22"/>
                <w:shd w:val="clear" w:color="auto" w:fill="FFFFFF"/>
              </w:rPr>
            </w:pPr>
            <w:r w:rsidRPr="00306342">
              <w:rPr>
                <w:rFonts w:cstheme="minorHAnsi"/>
                <w:sz w:val="22"/>
                <w:szCs w:val="22"/>
                <w:shd w:val="clear" w:color="auto" w:fill="FFFFFF"/>
              </w:rPr>
              <w:t>Adoption of telecommunications/ICTs and improving digital skills (</w:t>
            </w:r>
            <w:proofErr w:type="spellStart"/>
            <w:r w:rsidRPr="00306342">
              <w:rPr>
                <w:rFonts w:cstheme="minorHAnsi"/>
                <w:sz w:val="22"/>
                <w:szCs w:val="22"/>
                <w:shd w:val="clear" w:color="auto" w:fill="FFFFFF"/>
              </w:rPr>
              <w:t>Q5</w:t>
            </w:r>
            <w:proofErr w:type="spellEnd"/>
            <w:r w:rsidRPr="00306342">
              <w:rPr>
                <w:rFonts w:cstheme="minorHAnsi"/>
                <w:sz w:val="22"/>
                <w:szCs w:val="22"/>
                <w:shd w:val="clear" w:color="auto" w:fill="FFFFFF"/>
              </w:rPr>
              <w:t>/2)</w:t>
            </w:r>
          </w:p>
        </w:tc>
        <w:tc>
          <w:tcPr>
            <w:tcW w:w="3600" w:type="dxa"/>
          </w:tcPr>
          <w:p w14:paraId="25C88A7A" w14:textId="77777777" w:rsidR="00FF3D10" w:rsidRPr="000C4676" w:rsidRDefault="00FF3D10" w:rsidP="00A663C0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>A new Question added this cycle to assist in the following regards:</w:t>
            </w:r>
          </w:p>
          <w:p w14:paraId="19752F7B" w14:textId="77777777" w:rsidR="00FF3D10" w:rsidRPr="000C4676" w:rsidRDefault="00FF3D10" w:rsidP="00A663C0">
            <w:pPr>
              <w:pStyle w:val="ListParagraph"/>
              <w:numPr>
                <w:ilvl w:val="0"/>
                <w:numId w:val="44"/>
              </w:numPr>
              <w:spacing w:before="60" w:after="60"/>
              <w:ind w:left="229" w:hanging="229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 xml:space="preserve">Adoption of </w:t>
            </w:r>
            <w:proofErr w:type="gramStart"/>
            <w:r w:rsidRPr="000C4676">
              <w:rPr>
                <w:rFonts w:cstheme="minorHAnsi"/>
                <w:sz w:val="22"/>
                <w:szCs w:val="22"/>
              </w:rPr>
              <w:t>ICTs;</w:t>
            </w:r>
            <w:proofErr w:type="gramEnd"/>
          </w:p>
          <w:p w14:paraId="3FAB4E43" w14:textId="77777777" w:rsidR="00FF3D10" w:rsidRPr="000C4676" w:rsidRDefault="00FF3D10" w:rsidP="00A663C0">
            <w:pPr>
              <w:pStyle w:val="ListParagraph"/>
              <w:numPr>
                <w:ilvl w:val="0"/>
                <w:numId w:val="44"/>
              </w:numPr>
              <w:spacing w:before="60" w:after="60"/>
              <w:ind w:left="229" w:hanging="229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 xml:space="preserve">Digital Skills </w:t>
            </w:r>
            <w:proofErr w:type="gramStart"/>
            <w:r w:rsidRPr="000C4676">
              <w:rPr>
                <w:rFonts w:cstheme="minorHAnsi"/>
                <w:sz w:val="22"/>
                <w:szCs w:val="22"/>
              </w:rPr>
              <w:t>Deployment;</w:t>
            </w:r>
            <w:proofErr w:type="gramEnd"/>
          </w:p>
          <w:p w14:paraId="29E62C3E" w14:textId="77777777" w:rsidR="00FF3D10" w:rsidRPr="007C52CA" w:rsidRDefault="00FF3D10" w:rsidP="00A663C0">
            <w:pPr>
              <w:pStyle w:val="ListParagraph"/>
              <w:numPr>
                <w:ilvl w:val="0"/>
                <w:numId w:val="44"/>
              </w:numPr>
              <w:spacing w:before="60" w:after="60"/>
              <w:ind w:left="229" w:hanging="229"/>
              <w:rPr>
                <w:rFonts w:cstheme="minorHAnsi"/>
                <w:i/>
                <w:iCs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>Framework for Digital Skills Adoption at different levels.</w:t>
            </w:r>
          </w:p>
        </w:tc>
        <w:tc>
          <w:tcPr>
            <w:tcW w:w="1695" w:type="dxa"/>
          </w:tcPr>
          <w:p w14:paraId="7E3C206F" w14:textId="77777777" w:rsidR="00FF3D10" w:rsidRPr="000C4676" w:rsidRDefault="00FF3D10" w:rsidP="00A663C0">
            <w:pPr>
              <w:spacing w:before="60" w:after="60"/>
              <w:jc w:val="center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>Ongoing</w:t>
            </w:r>
          </w:p>
        </w:tc>
        <w:tc>
          <w:tcPr>
            <w:tcW w:w="2972" w:type="dxa"/>
          </w:tcPr>
          <w:p w14:paraId="63B54153" w14:textId="77777777" w:rsidR="00FF3D10" w:rsidRDefault="00FF3D10" w:rsidP="00A663C0">
            <w:pPr>
              <w:spacing w:before="60" w:after="60"/>
              <w:jc w:val="center"/>
              <w:rPr>
                <w:rFonts w:cstheme="minorHAnsi"/>
                <w:color w:val="0000FF"/>
                <w:sz w:val="22"/>
                <w:szCs w:val="22"/>
                <w:u w:val="single"/>
                <w:lang w:eastAsia="zh-CN"/>
              </w:rPr>
            </w:pPr>
            <w:r>
              <w:rPr>
                <w:rFonts w:cstheme="minorHAnsi"/>
                <w:sz w:val="22"/>
                <w:szCs w:val="22"/>
              </w:rPr>
              <w:t>(This is a new study Question)</w:t>
            </w:r>
          </w:p>
          <w:p w14:paraId="3B9808DC" w14:textId="77777777" w:rsidR="00FF3D10" w:rsidRDefault="00FF3D10" w:rsidP="00A663C0">
            <w:pPr>
              <w:spacing w:before="60" w:after="60"/>
              <w:jc w:val="center"/>
              <w:rPr>
                <w:rFonts w:cstheme="minorHAnsi"/>
                <w:sz w:val="22"/>
                <w:szCs w:val="22"/>
              </w:rPr>
            </w:pPr>
          </w:p>
          <w:p w14:paraId="5298B57D" w14:textId="77777777" w:rsidR="00FF3D10" w:rsidRDefault="00FF3D10" w:rsidP="00A663C0">
            <w:pPr>
              <w:spacing w:before="60" w:after="6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Related BDT activities: </w:t>
            </w:r>
          </w:p>
          <w:p w14:paraId="477766E2" w14:textId="77777777" w:rsidR="00FF3D10" w:rsidRPr="00306342" w:rsidRDefault="00394CB6" w:rsidP="00A663C0">
            <w:pPr>
              <w:spacing w:before="60" w:after="60"/>
              <w:jc w:val="center"/>
              <w:rPr>
                <w:rFonts w:cstheme="minorHAnsi"/>
                <w:sz w:val="22"/>
                <w:szCs w:val="22"/>
              </w:rPr>
            </w:pPr>
            <w:hyperlink r:id="rId38" w:history="1">
              <w:r w:rsidR="00FF3D10" w:rsidRPr="00564CF9">
                <w:rPr>
                  <w:rStyle w:val="Hyperlink"/>
                  <w:rFonts w:cstheme="minorHAnsi"/>
                  <w:sz w:val="22"/>
                  <w:szCs w:val="22"/>
                </w:rPr>
                <w:t>link</w:t>
              </w:r>
            </w:hyperlink>
          </w:p>
        </w:tc>
      </w:tr>
      <w:tr w:rsidR="00FF3D10" w:rsidRPr="00306342" w14:paraId="0913E87D" w14:textId="77777777" w:rsidTr="00A663C0">
        <w:tc>
          <w:tcPr>
            <w:tcW w:w="2106" w:type="dxa"/>
          </w:tcPr>
          <w:p w14:paraId="480458DA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E</w:t>
            </w:r>
            <w:r w:rsidRPr="00306342">
              <w:rPr>
                <w:rFonts w:cstheme="minorHAnsi"/>
                <w:i/>
                <w:iCs/>
                <w:sz w:val="22"/>
                <w:szCs w:val="22"/>
              </w:rPr>
              <w:t>nvironment</w:t>
            </w:r>
          </w:p>
        </w:tc>
        <w:tc>
          <w:tcPr>
            <w:tcW w:w="1258" w:type="dxa"/>
          </w:tcPr>
          <w:p w14:paraId="69D177DD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306342">
              <w:rPr>
                <w:rFonts w:cstheme="minorHAnsi"/>
                <w:i/>
                <w:iCs/>
                <w:sz w:val="22"/>
                <w:szCs w:val="22"/>
              </w:rPr>
              <w:t>ITU-D, SG2</w:t>
            </w:r>
          </w:p>
        </w:tc>
        <w:tc>
          <w:tcPr>
            <w:tcW w:w="2931" w:type="dxa"/>
          </w:tcPr>
          <w:p w14:paraId="23F03CDE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sz w:val="22"/>
                <w:szCs w:val="22"/>
                <w:shd w:val="clear" w:color="auto" w:fill="FFFFFF"/>
              </w:rPr>
            </w:pPr>
            <w:r w:rsidRPr="00306342">
              <w:rPr>
                <w:rFonts w:cstheme="minorHAnsi"/>
                <w:sz w:val="22"/>
                <w:szCs w:val="22"/>
                <w:shd w:val="clear" w:color="auto" w:fill="FFFFFF"/>
              </w:rPr>
              <w:t>ICTs for the environment (</w:t>
            </w:r>
            <w:proofErr w:type="spellStart"/>
            <w:r w:rsidRPr="00306342">
              <w:rPr>
                <w:rFonts w:cstheme="minorHAnsi"/>
                <w:sz w:val="22"/>
                <w:szCs w:val="22"/>
                <w:shd w:val="clear" w:color="auto" w:fill="FFFFFF"/>
              </w:rPr>
              <w:t>Q6</w:t>
            </w:r>
            <w:proofErr w:type="spellEnd"/>
            <w:r w:rsidRPr="00306342">
              <w:rPr>
                <w:rFonts w:cstheme="minorHAnsi"/>
                <w:sz w:val="22"/>
                <w:szCs w:val="22"/>
                <w:shd w:val="clear" w:color="auto" w:fill="FFFFFF"/>
              </w:rPr>
              <w:t>/2)</w:t>
            </w:r>
          </w:p>
        </w:tc>
        <w:tc>
          <w:tcPr>
            <w:tcW w:w="3600" w:type="dxa"/>
          </w:tcPr>
          <w:p w14:paraId="525BD37C" w14:textId="77777777" w:rsidR="00FF3D10" w:rsidRPr="000C4676" w:rsidRDefault="00FF3D10" w:rsidP="00A663C0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>It covers environmental-related issues pertinent to use of ICT to protect and monitor environment: and climate change:</w:t>
            </w:r>
          </w:p>
          <w:p w14:paraId="27CD16C9" w14:textId="77777777" w:rsidR="00FF3D10" w:rsidRPr="000C4676" w:rsidRDefault="00FF3D10" w:rsidP="00A663C0">
            <w:pPr>
              <w:pStyle w:val="ListParagraph"/>
              <w:numPr>
                <w:ilvl w:val="0"/>
                <w:numId w:val="44"/>
              </w:numPr>
              <w:spacing w:before="60" w:after="60"/>
              <w:ind w:left="229" w:hanging="229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 xml:space="preserve">New technologies for climate </w:t>
            </w:r>
            <w:proofErr w:type="gramStart"/>
            <w:r w:rsidRPr="000C4676">
              <w:rPr>
                <w:rFonts w:cstheme="minorHAnsi"/>
                <w:sz w:val="22"/>
                <w:szCs w:val="22"/>
              </w:rPr>
              <w:t>change;</w:t>
            </w:r>
            <w:proofErr w:type="gramEnd"/>
          </w:p>
          <w:p w14:paraId="01EFF597" w14:textId="77777777" w:rsidR="00FF3D10" w:rsidRPr="000C4676" w:rsidRDefault="00FF3D10" w:rsidP="00A663C0">
            <w:pPr>
              <w:pStyle w:val="ListParagraph"/>
              <w:numPr>
                <w:ilvl w:val="0"/>
                <w:numId w:val="44"/>
              </w:numPr>
              <w:spacing w:before="60" w:after="60"/>
              <w:ind w:left="229" w:hanging="229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 xml:space="preserve">Challenges and case studies on climate </w:t>
            </w:r>
            <w:proofErr w:type="gramStart"/>
            <w:r w:rsidRPr="000C4676">
              <w:rPr>
                <w:rFonts w:cstheme="minorHAnsi"/>
                <w:sz w:val="22"/>
                <w:szCs w:val="22"/>
              </w:rPr>
              <w:t>change;</w:t>
            </w:r>
            <w:proofErr w:type="gramEnd"/>
          </w:p>
          <w:p w14:paraId="6DAD49CA" w14:textId="77777777" w:rsidR="00FF3D10" w:rsidRPr="000C4676" w:rsidRDefault="00FF3D10" w:rsidP="00A663C0">
            <w:pPr>
              <w:pStyle w:val="ListParagraph"/>
              <w:numPr>
                <w:ilvl w:val="0"/>
                <w:numId w:val="44"/>
              </w:numPr>
              <w:spacing w:before="60" w:after="60"/>
              <w:ind w:left="229" w:hanging="229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 xml:space="preserve">Comparative Guidelines to mitigate the impacts of climate </w:t>
            </w:r>
            <w:proofErr w:type="gramStart"/>
            <w:r w:rsidRPr="000C4676">
              <w:rPr>
                <w:rFonts w:cstheme="minorHAnsi"/>
                <w:sz w:val="22"/>
                <w:szCs w:val="22"/>
              </w:rPr>
              <w:t>change;</w:t>
            </w:r>
            <w:proofErr w:type="gramEnd"/>
          </w:p>
          <w:p w14:paraId="2BF4C379" w14:textId="77777777" w:rsidR="00FF3D10" w:rsidRPr="000C4676" w:rsidRDefault="00FF3D10" w:rsidP="00A663C0">
            <w:pPr>
              <w:pStyle w:val="ListParagraph"/>
              <w:numPr>
                <w:ilvl w:val="0"/>
                <w:numId w:val="44"/>
              </w:numPr>
              <w:spacing w:before="60" w:after="60"/>
              <w:ind w:left="229" w:hanging="229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 xml:space="preserve">Challenges of </w:t>
            </w:r>
            <w:proofErr w:type="gramStart"/>
            <w:r w:rsidRPr="000C4676">
              <w:rPr>
                <w:rFonts w:cstheme="minorHAnsi"/>
                <w:sz w:val="22"/>
                <w:szCs w:val="22"/>
              </w:rPr>
              <w:t>e-waste;</w:t>
            </w:r>
            <w:proofErr w:type="gramEnd"/>
          </w:p>
          <w:p w14:paraId="67FBB187" w14:textId="77777777" w:rsidR="00FF3D10" w:rsidRPr="000C4676" w:rsidRDefault="00FF3D10" w:rsidP="00A663C0">
            <w:pPr>
              <w:pStyle w:val="ListParagraph"/>
              <w:numPr>
                <w:ilvl w:val="0"/>
                <w:numId w:val="44"/>
              </w:numPr>
              <w:spacing w:before="60" w:after="60"/>
              <w:ind w:left="229" w:hanging="229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>Actions taken to address the challenges of e-waste processes and procedures.</w:t>
            </w:r>
          </w:p>
        </w:tc>
        <w:tc>
          <w:tcPr>
            <w:tcW w:w="1695" w:type="dxa"/>
          </w:tcPr>
          <w:p w14:paraId="3DD66734" w14:textId="77777777" w:rsidR="00FF3D10" w:rsidRPr="000C4676" w:rsidRDefault="00FF3D10" w:rsidP="00A663C0">
            <w:pPr>
              <w:spacing w:before="60" w:after="60"/>
              <w:jc w:val="center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>Ongoing</w:t>
            </w:r>
          </w:p>
        </w:tc>
        <w:tc>
          <w:tcPr>
            <w:tcW w:w="2972" w:type="dxa"/>
          </w:tcPr>
          <w:p w14:paraId="65420397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color w:val="0000FF"/>
                <w:sz w:val="22"/>
                <w:szCs w:val="22"/>
                <w:u w:val="single"/>
              </w:rPr>
            </w:pPr>
            <w:r>
              <w:rPr>
                <w:rFonts w:cstheme="minorHAnsi"/>
                <w:sz w:val="22"/>
                <w:szCs w:val="22"/>
                <w:lang w:eastAsia="zh-CN"/>
              </w:rPr>
              <w:t>F</w:t>
            </w:r>
            <w:r w:rsidRPr="00306342">
              <w:rPr>
                <w:rFonts w:cstheme="minorHAnsi"/>
                <w:sz w:val="22"/>
                <w:szCs w:val="22"/>
                <w:lang w:eastAsia="zh-CN"/>
              </w:rPr>
              <w:t xml:space="preserve">inal report of the </w:t>
            </w:r>
            <w:r w:rsidRPr="00306342">
              <w:rPr>
                <w:rFonts w:cstheme="minorHAnsi"/>
                <w:i/>
                <w:iCs/>
                <w:sz w:val="22"/>
                <w:szCs w:val="22"/>
                <w:lang w:eastAsia="zh-CN"/>
              </w:rPr>
              <w:t>previous</w:t>
            </w:r>
            <w:r w:rsidRPr="00306342">
              <w:rPr>
                <w:rFonts w:cstheme="minorHAnsi"/>
                <w:sz w:val="22"/>
                <w:szCs w:val="22"/>
                <w:lang w:eastAsia="zh-CN"/>
              </w:rPr>
              <w:t xml:space="preserve"> study period for additional information:</w:t>
            </w:r>
          </w:p>
          <w:p w14:paraId="30909F8F" w14:textId="77777777" w:rsidR="00FF3D10" w:rsidRDefault="00394CB6" w:rsidP="00A663C0">
            <w:pPr>
              <w:spacing w:before="60" w:after="60"/>
              <w:jc w:val="center"/>
              <w:rPr>
                <w:rFonts w:cstheme="minorHAnsi"/>
                <w:color w:val="0000FF"/>
                <w:sz w:val="22"/>
                <w:szCs w:val="22"/>
                <w:u w:val="single"/>
                <w:lang w:eastAsia="zh-CN"/>
              </w:rPr>
            </w:pPr>
            <w:hyperlink r:id="rId39" w:history="1">
              <w:r w:rsidR="00FF3D10" w:rsidRPr="00306342">
                <w:rPr>
                  <w:rFonts w:cstheme="minorHAnsi"/>
                  <w:color w:val="0000FF"/>
                  <w:sz w:val="22"/>
                  <w:szCs w:val="22"/>
                  <w:u w:val="single"/>
                  <w:lang w:eastAsia="zh-CN"/>
                </w:rPr>
                <w:t>link</w:t>
              </w:r>
            </w:hyperlink>
          </w:p>
          <w:p w14:paraId="3745F369" w14:textId="77777777" w:rsidR="00FF3D10" w:rsidRDefault="00FF3D10" w:rsidP="00A663C0">
            <w:pPr>
              <w:spacing w:before="60" w:after="60"/>
              <w:jc w:val="center"/>
              <w:rPr>
                <w:rFonts w:cstheme="minorHAnsi"/>
                <w:sz w:val="22"/>
                <w:szCs w:val="22"/>
              </w:rPr>
            </w:pPr>
          </w:p>
          <w:p w14:paraId="1197E168" w14:textId="77777777" w:rsidR="00FF3D10" w:rsidRDefault="00FF3D10" w:rsidP="00A663C0">
            <w:pPr>
              <w:spacing w:before="60" w:after="6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Related BDT activities: </w:t>
            </w:r>
          </w:p>
          <w:p w14:paraId="0AAF1998" w14:textId="77777777" w:rsidR="00FF3D10" w:rsidRDefault="00394CB6" w:rsidP="00A663C0">
            <w:pPr>
              <w:spacing w:before="60" w:after="60"/>
              <w:jc w:val="center"/>
              <w:rPr>
                <w:rFonts w:cstheme="minorHAnsi"/>
                <w:color w:val="0000FF"/>
                <w:sz w:val="22"/>
                <w:szCs w:val="22"/>
                <w:u w:val="single"/>
                <w:lang w:eastAsia="zh-CN"/>
              </w:rPr>
            </w:pPr>
            <w:hyperlink r:id="rId40" w:history="1">
              <w:r w:rsidR="00FF3D10" w:rsidRPr="00564CF9">
                <w:rPr>
                  <w:rStyle w:val="Hyperlink"/>
                  <w:rFonts w:cstheme="minorHAnsi"/>
                  <w:sz w:val="22"/>
                  <w:szCs w:val="22"/>
                </w:rPr>
                <w:t>link</w:t>
              </w:r>
            </w:hyperlink>
          </w:p>
          <w:p w14:paraId="7A758247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F3D10" w:rsidRPr="00306342" w14:paraId="079BD242" w14:textId="77777777" w:rsidTr="00A663C0">
        <w:tc>
          <w:tcPr>
            <w:tcW w:w="2106" w:type="dxa"/>
          </w:tcPr>
          <w:p w14:paraId="5BCABF47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lastRenderedPageBreak/>
              <w:t>H</w:t>
            </w:r>
            <w:r w:rsidRPr="00306342">
              <w:rPr>
                <w:rFonts w:cstheme="minorHAnsi"/>
                <w:i/>
                <w:iCs/>
                <w:sz w:val="22"/>
                <w:szCs w:val="22"/>
              </w:rPr>
              <w:t>uman exposure to electromagnetic fields</w:t>
            </w:r>
          </w:p>
        </w:tc>
        <w:tc>
          <w:tcPr>
            <w:tcW w:w="1258" w:type="dxa"/>
          </w:tcPr>
          <w:p w14:paraId="0C18E5A8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306342">
              <w:rPr>
                <w:rFonts w:cstheme="minorHAnsi"/>
                <w:i/>
                <w:iCs/>
                <w:sz w:val="22"/>
                <w:szCs w:val="22"/>
              </w:rPr>
              <w:t>ITU-D, SG2</w:t>
            </w:r>
          </w:p>
        </w:tc>
        <w:tc>
          <w:tcPr>
            <w:tcW w:w="2931" w:type="dxa"/>
          </w:tcPr>
          <w:p w14:paraId="322F0FDC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sz w:val="22"/>
                <w:szCs w:val="22"/>
                <w:shd w:val="clear" w:color="auto" w:fill="FFFFFF"/>
              </w:rPr>
            </w:pPr>
            <w:r w:rsidRPr="00306342">
              <w:rPr>
                <w:rFonts w:cstheme="minorHAnsi"/>
                <w:sz w:val="22"/>
                <w:szCs w:val="22"/>
                <w:shd w:val="clear" w:color="auto" w:fill="FFFFFF"/>
              </w:rPr>
              <w:t>Strategies and policies concerning human exposure to electromagnetic fields (</w:t>
            </w:r>
            <w:proofErr w:type="spellStart"/>
            <w:r w:rsidRPr="00306342">
              <w:rPr>
                <w:rFonts w:cstheme="minorHAnsi"/>
                <w:sz w:val="22"/>
                <w:szCs w:val="22"/>
                <w:shd w:val="clear" w:color="auto" w:fill="FFFFFF"/>
              </w:rPr>
              <w:t>Q7</w:t>
            </w:r>
            <w:proofErr w:type="spellEnd"/>
            <w:r w:rsidRPr="00306342">
              <w:rPr>
                <w:rFonts w:cstheme="minorHAnsi"/>
                <w:sz w:val="22"/>
                <w:szCs w:val="22"/>
                <w:shd w:val="clear" w:color="auto" w:fill="FFFFFF"/>
              </w:rPr>
              <w:t>/2)</w:t>
            </w:r>
          </w:p>
        </w:tc>
        <w:tc>
          <w:tcPr>
            <w:tcW w:w="3600" w:type="dxa"/>
          </w:tcPr>
          <w:p w14:paraId="52803CBE" w14:textId="77777777" w:rsidR="00FF3D10" w:rsidRPr="000C4676" w:rsidRDefault="00FF3D10" w:rsidP="00A663C0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>It covers health and EMF exposure issues related to spread adoption of digital services and devices:</w:t>
            </w:r>
          </w:p>
          <w:p w14:paraId="1CA72C5A" w14:textId="77777777" w:rsidR="00FF3D10" w:rsidRPr="000C4676" w:rsidRDefault="00FF3D10" w:rsidP="00A663C0">
            <w:pPr>
              <w:pStyle w:val="ListParagraph"/>
              <w:numPr>
                <w:ilvl w:val="0"/>
                <w:numId w:val="44"/>
              </w:numPr>
              <w:spacing w:before="60" w:after="60"/>
              <w:ind w:left="229" w:hanging="229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 xml:space="preserve">ITU and international </w:t>
            </w:r>
            <w:proofErr w:type="gramStart"/>
            <w:r w:rsidRPr="000C4676">
              <w:rPr>
                <w:rFonts w:cstheme="minorHAnsi"/>
                <w:sz w:val="22"/>
                <w:szCs w:val="22"/>
              </w:rPr>
              <w:t>activities;</w:t>
            </w:r>
            <w:proofErr w:type="gramEnd"/>
          </w:p>
          <w:p w14:paraId="545D3EAD" w14:textId="77777777" w:rsidR="00FF3D10" w:rsidRPr="000C4676" w:rsidRDefault="00FF3D10" w:rsidP="00A663C0">
            <w:pPr>
              <w:pStyle w:val="ListParagraph"/>
              <w:numPr>
                <w:ilvl w:val="0"/>
                <w:numId w:val="44"/>
              </w:numPr>
              <w:spacing w:before="60" w:after="60"/>
              <w:ind w:left="229" w:hanging="229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 xml:space="preserve">Updates and the adoptions of international and regional RF-EMF exposure </w:t>
            </w:r>
            <w:proofErr w:type="gramStart"/>
            <w:r w:rsidRPr="000C4676">
              <w:rPr>
                <w:rFonts w:cstheme="minorHAnsi"/>
                <w:sz w:val="22"/>
                <w:szCs w:val="22"/>
              </w:rPr>
              <w:t>limits;</w:t>
            </w:r>
            <w:proofErr w:type="gramEnd"/>
          </w:p>
          <w:p w14:paraId="183A65B7" w14:textId="77777777" w:rsidR="00FF3D10" w:rsidRPr="000C4676" w:rsidRDefault="00FF3D10" w:rsidP="00A663C0">
            <w:pPr>
              <w:pStyle w:val="ListParagraph"/>
              <w:numPr>
                <w:ilvl w:val="0"/>
                <w:numId w:val="44"/>
              </w:numPr>
              <w:spacing w:before="60" w:after="60"/>
              <w:ind w:left="229" w:hanging="229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 xml:space="preserve">Policies to limit exposure to radiofrequency </w:t>
            </w:r>
            <w:proofErr w:type="gramStart"/>
            <w:r w:rsidRPr="000C4676">
              <w:rPr>
                <w:rFonts w:cstheme="minorHAnsi"/>
                <w:sz w:val="22"/>
                <w:szCs w:val="22"/>
              </w:rPr>
              <w:t>fields;</w:t>
            </w:r>
            <w:proofErr w:type="gramEnd"/>
          </w:p>
          <w:p w14:paraId="135CE26B" w14:textId="77777777" w:rsidR="00FF3D10" w:rsidRPr="000C4676" w:rsidRDefault="00FF3D10" w:rsidP="00A663C0">
            <w:pPr>
              <w:pStyle w:val="ListParagraph"/>
              <w:numPr>
                <w:ilvl w:val="0"/>
                <w:numId w:val="44"/>
              </w:numPr>
              <w:spacing w:before="60" w:after="60"/>
              <w:ind w:left="229" w:hanging="229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>Formulating national EMF policies on exposure limits.</w:t>
            </w:r>
          </w:p>
        </w:tc>
        <w:tc>
          <w:tcPr>
            <w:tcW w:w="1695" w:type="dxa"/>
          </w:tcPr>
          <w:p w14:paraId="6D66DA8A" w14:textId="77777777" w:rsidR="00FF3D10" w:rsidRPr="000C4676" w:rsidRDefault="00FF3D10" w:rsidP="00A663C0">
            <w:pPr>
              <w:spacing w:before="60" w:after="60"/>
              <w:jc w:val="center"/>
              <w:rPr>
                <w:rFonts w:cstheme="minorHAnsi"/>
                <w:sz w:val="22"/>
                <w:szCs w:val="22"/>
              </w:rPr>
            </w:pPr>
            <w:r w:rsidRPr="000C4676">
              <w:rPr>
                <w:rFonts w:cstheme="minorHAnsi"/>
                <w:sz w:val="22"/>
                <w:szCs w:val="22"/>
              </w:rPr>
              <w:t>Ongoing</w:t>
            </w:r>
          </w:p>
        </w:tc>
        <w:tc>
          <w:tcPr>
            <w:tcW w:w="2972" w:type="dxa"/>
          </w:tcPr>
          <w:p w14:paraId="1DDADEC4" w14:textId="77777777" w:rsidR="00FF3D10" w:rsidRPr="00306342" w:rsidRDefault="00FF3D10" w:rsidP="00A663C0">
            <w:pPr>
              <w:spacing w:before="60" w:after="60"/>
              <w:jc w:val="center"/>
              <w:rPr>
                <w:rFonts w:cstheme="minorHAnsi"/>
                <w:color w:val="0000FF"/>
                <w:sz w:val="22"/>
                <w:szCs w:val="22"/>
                <w:u w:val="single"/>
              </w:rPr>
            </w:pPr>
            <w:r>
              <w:rPr>
                <w:rFonts w:cstheme="minorHAnsi"/>
                <w:sz w:val="22"/>
                <w:szCs w:val="22"/>
                <w:lang w:eastAsia="zh-CN"/>
              </w:rPr>
              <w:t>F</w:t>
            </w:r>
            <w:r w:rsidRPr="00306342">
              <w:rPr>
                <w:rFonts w:cstheme="minorHAnsi"/>
                <w:sz w:val="22"/>
                <w:szCs w:val="22"/>
                <w:lang w:eastAsia="zh-CN"/>
              </w:rPr>
              <w:t xml:space="preserve">inal report of the </w:t>
            </w:r>
            <w:r w:rsidRPr="00306342">
              <w:rPr>
                <w:rFonts w:cstheme="minorHAnsi"/>
                <w:i/>
                <w:iCs/>
                <w:sz w:val="22"/>
                <w:szCs w:val="22"/>
                <w:lang w:eastAsia="zh-CN"/>
              </w:rPr>
              <w:t>previous</w:t>
            </w:r>
            <w:r w:rsidRPr="00306342">
              <w:rPr>
                <w:rFonts w:cstheme="minorHAnsi"/>
                <w:sz w:val="22"/>
                <w:szCs w:val="22"/>
                <w:lang w:eastAsia="zh-CN"/>
              </w:rPr>
              <w:t xml:space="preserve"> study period for additional information:</w:t>
            </w:r>
          </w:p>
          <w:p w14:paraId="70A0B7C7" w14:textId="77777777" w:rsidR="00FF3D10" w:rsidRDefault="00394CB6" w:rsidP="00A663C0">
            <w:pPr>
              <w:spacing w:before="60" w:after="60"/>
              <w:jc w:val="center"/>
              <w:rPr>
                <w:rFonts w:cstheme="minorHAnsi"/>
                <w:color w:val="0000FF"/>
                <w:sz w:val="22"/>
                <w:szCs w:val="22"/>
                <w:u w:val="single"/>
                <w:lang w:eastAsia="zh-CN"/>
              </w:rPr>
            </w:pPr>
            <w:hyperlink r:id="rId41" w:history="1">
              <w:r w:rsidR="00FF3D10" w:rsidRPr="00306342">
                <w:rPr>
                  <w:rFonts w:cstheme="minorHAnsi"/>
                  <w:color w:val="0000FF"/>
                  <w:sz w:val="22"/>
                  <w:szCs w:val="22"/>
                  <w:u w:val="single"/>
                  <w:lang w:eastAsia="zh-CN"/>
                </w:rPr>
                <w:t>link</w:t>
              </w:r>
            </w:hyperlink>
          </w:p>
          <w:p w14:paraId="60B73E6F" w14:textId="77777777" w:rsidR="00FF3D10" w:rsidRDefault="00FF3D10" w:rsidP="00A663C0">
            <w:pPr>
              <w:spacing w:before="60" w:after="60"/>
              <w:jc w:val="center"/>
              <w:rPr>
                <w:rFonts w:cstheme="minorHAnsi"/>
                <w:sz w:val="22"/>
                <w:szCs w:val="22"/>
              </w:rPr>
            </w:pPr>
          </w:p>
          <w:p w14:paraId="70E30CF3" w14:textId="77777777" w:rsidR="00FF3D10" w:rsidRDefault="00FF3D10" w:rsidP="00A663C0">
            <w:pPr>
              <w:spacing w:before="60" w:after="6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Related BDT activities: </w:t>
            </w:r>
          </w:p>
          <w:p w14:paraId="5174C44E" w14:textId="77777777" w:rsidR="00FF3D10" w:rsidRPr="000C4676" w:rsidRDefault="00394CB6" w:rsidP="00A663C0">
            <w:pPr>
              <w:spacing w:before="60" w:after="60"/>
              <w:jc w:val="center"/>
              <w:rPr>
                <w:rFonts w:cstheme="minorHAnsi"/>
                <w:color w:val="0000FF"/>
                <w:sz w:val="22"/>
                <w:szCs w:val="22"/>
                <w:u w:val="single"/>
                <w:lang w:eastAsia="zh-CN"/>
              </w:rPr>
            </w:pPr>
            <w:hyperlink r:id="rId42" w:history="1">
              <w:r w:rsidR="00FF3D10" w:rsidRPr="00564CF9">
                <w:rPr>
                  <w:rStyle w:val="Hyperlink"/>
                  <w:rFonts w:cstheme="minorHAnsi"/>
                  <w:sz w:val="22"/>
                  <w:szCs w:val="22"/>
                </w:rPr>
                <w:t>link</w:t>
              </w:r>
            </w:hyperlink>
          </w:p>
        </w:tc>
      </w:tr>
    </w:tbl>
    <w:p w14:paraId="7FDDF35B" w14:textId="77777777" w:rsidR="00FF3D10" w:rsidRPr="004A3EC4" w:rsidRDefault="00FF3D10" w:rsidP="00FF3D10">
      <w:pPr>
        <w:spacing w:after="120"/>
        <w:jc w:val="center"/>
        <w:rPr>
          <w:rFonts w:cstheme="minorHAnsi"/>
        </w:rPr>
      </w:pPr>
      <w:r>
        <w:rPr>
          <w:rFonts w:cstheme="minorHAnsi"/>
        </w:rPr>
        <w:t>________________</w:t>
      </w:r>
    </w:p>
    <w:p w14:paraId="7E0C7B20" w14:textId="0DC79379" w:rsidR="004A3EC4" w:rsidRPr="004A3EC4" w:rsidRDefault="004A3EC4" w:rsidP="00FF3D10">
      <w:pPr>
        <w:spacing w:after="120"/>
        <w:rPr>
          <w:rFonts w:cstheme="minorHAnsi"/>
        </w:rPr>
      </w:pPr>
    </w:p>
    <w:sectPr w:rsidR="004A3EC4" w:rsidRPr="004A3EC4" w:rsidSect="00394CB6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6834" w:h="11907" w:orient="landscape" w:code="9"/>
      <w:pgMar w:top="1134" w:right="1418" w:bottom="1134" w:left="851" w:header="720" w:footer="567" w:gutter="0"/>
      <w:paperSrc w:first="7" w:other="7"/>
      <w:pgNumType w:fmt="numberInDas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45A30" w14:textId="77777777" w:rsidR="00981D1F" w:rsidRDefault="00981D1F">
      <w:r>
        <w:separator/>
      </w:r>
    </w:p>
  </w:endnote>
  <w:endnote w:type="continuationSeparator" w:id="0">
    <w:p w14:paraId="46A2E573" w14:textId="77777777" w:rsidR="00981D1F" w:rsidRDefault="0098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978C" w14:textId="77777777" w:rsidR="00394CB6" w:rsidRDefault="00394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3EE2" w14:textId="77777777" w:rsidR="00394CB6" w:rsidRDefault="00394C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C0F1" w14:textId="77777777" w:rsidR="00394CB6" w:rsidRDefault="00394CB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59B4" w14:textId="77777777" w:rsidR="00823FAA" w:rsidRDefault="00823FA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F69B" w14:textId="475C050B" w:rsidR="00441C80" w:rsidRPr="00F230EB" w:rsidRDefault="00441C80" w:rsidP="00F230E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55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19"/>
    </w:tblGrid>
    <w:tr w:rsidR="0003250B" w14:paraId="6330AD84" w14:textId="77777777" w:rsidTr="0003250B">
      <w:tc>
        <w:tcPr>
          <w:tcW w:w="152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615B24A" w14:textId="77777777" w:rsidR="0003250B" w:rsidRDefault="0003250B" w:rsidP="0003250B">
          <w:pPr>
            <w:pStyle w:val="FirstFooter"/>
            <w:tabs>
              <w:tab w:val="left" w:pos="1559"/>
              <w:tab w:val="left" w:pos="3828"/>
            </w:tabs>
            <w:rPr>
              <w:rFonts w:cstheme="minorHAnsi"/>
              <w:sz w:val="18"/>
              <w:szCs w:val="18"/>
              <w:lang w:val="en-US"/>
            </w:rPr>
          </w:pPr>
          <w:r>
            <w:rPr>
              <w:rFonts w:cstheme="minorHAnsi"/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9657C4E" w14:textId="77777777" w:rsidR="0003250B" w:rsidRDefault="0003250B" w:rsidP="0003250B">
          <w:pPr>
            <w:pStyle w:val="FirstFooter"/>
            <w:tabs>
              <w:tab w:val="left" w:pos="2302"/>
            </w:tabs>
            <w:ind w:left="2302" w:hanging="2302"/>
            <w:rPr>
              <w:rFonts w:cstheme="minorHAnsi"/>
              <w:sz w:val="18"/>
              <w:szCs w:val="18"/>
              <w:lang w:val="en-US"/>
            </w:rPr>
          </w:pPr>
          <w:r>
            <w:rPr>
              <w:rFonts w:cstheme="minorHAnsi"/>
              <w:sz w:val="18"/>
              <w:szCs w:val="18"/>
              <w:lang w:val="en-US"/>
            </w:rPr>
            <w:t>Name/Organization/Entity:</w:t>
          </w:r>
        </w:p>
      </w:tc>
      <w:tc>
        <w:tcPr>
          <w:tcW w:w="591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55E7163" w14:textId="77777777" w:rsidR="0003250B" w:rsidRDefault="0003250B" w:rsidP="0003250B">
          <w:pPr>
            <w:spacing w:before="40"/>
            <w:rPr>
              <w:rFonts w:cstheme="minorHAnsi"/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 xml:space="preserve">Mr </w:t>
          </w:r>
          <w:proofErr w:type="spellStart"/>
          <w:r>
            <w:rPr>
              <w:sz w:val="18"/>
              <w:szCs w:val="18"/>
              <w:lang w:val="en-US"/>
            </w:rPr>
            <w:t>Tongning</w:t>
          </w:r>
          <w:proofErr w:type="spellEnd"/>
          <w:r>
            <w:rPr>
              <w:sz w:val="18"/>
              <w:szCs w:val="18"/>
              <w:lang w:val="en-US"/>
            </w:rPr>
            <w:t xml:space="preserve"> WU, Vice-Chairman, ITU-D Study Group 2, Ministry of </w:t>
          </w:r>
          <w:proofErr w:type="gramStart"/>
          <w:r>
            <w:rPr>
              <w:sz w:val="18"/>
              <w:szCs w:val="18"/>
              <w:lang w:val="en-US"/>
            </w:rPr>
            <w:t>Industry</w:t>
          </w:r>
          <w:proofErr w:type="gramEnd"/>
          <w:r>
            <w:rPr>
              <w:sz w:val="18"/>
              <w:szCs w:val="18"/>
              <w:lang w:val="en-US"/>
            </w:rPr>
            <w:t xml:space="preserve"> and Information Technology (</w:t>
          </w:r>
          <w:proofErr w:type="spellStart"/>
          <w:r>
            <w:rPr>
              <w:sz w:val="18"/>
              <w:szCs w:val="18"/>
              <w:lang w:val="en-US"/>
            </w:rPr>
            <w:t>MIIT</w:t>
          </w:r>
          <w:proofErr w:type="spellEnd"/>
          <w:r>
            <w:rPr>
              <w:sz w:val="18"/>
              <w:szCs w:val="18"/>
              <w:lang w:val="en-US"/>
            </w:rPr>
            <w:t>), China (People's Republic of)</w:t>
          </w:r>
        </w:p>
      </w:tc>
    </w:tr>
    <w:tr w:rsidR="0003250B" w14:paraId="3FA9B59A" w14:textId="77777777" w:rsidTr="0003250B"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5D7D96E4" w14:textId="77777777" w:rsidR="0003250B" w:rsidRDefault="0003250B" w:rsidP="0003250B">
          <w:pPr>
            <w:pStyle w:val="FirstFooter"/>
            <w:widowControl w:val="0"/>
            <w:tabs>
              <w:tab w:val="left" w:pos="1559"/>
              <w:tab w:val="left" w:pos="3828"/>
            </w:tabs>
            <w:jc w:val="both"/>
            <w:rPr>
              <w:rFonts w:cstheme="minorHAnsi"/>
              <w:sz w:val="20"/>
              <w:lang w:val="en-US"/>
            </w:rPr>
          </w:pPr>
        </w:p>
      </w:tc>
      <w:tc>
        <w:tcPr>
          <w:tcW w:w="2410" w:type="dxa"/>
          <w:tcBorders>
            <w:top w:val="nil"/>
            <w:left w:val="nil"/>
            <w:bottom w:val="nil"/>
            <w:right w:val="nil"/>
          </w:tcBorders>
          <w:hideMark/>
        </w:tcPr>
        <w:p w14:paraId="36127EEC" w14:textId="77777777" w:rsidR="0003250B" w:rsidRDefault="0003250B" w:rsidP="0003250B">
          <w:pPr>
            <w:pStyle w:val="FirstFooter"/>
            <w:tabs>
              <w:tab w:val="left" w:pos="2302"/>
            </w:tabs>
            <w:rPr>
              <w:rFonts w:cstheme="minorHAnsi"/>
              <w:sz w:val="18"/>
              <w:szCs w:val="18"/>
              <w:lang w:val="en-US"/>
            </w:rPr>
          </w:pPr>
          <w:r>
            <w:rPr>
              <w:rFonts w:cstheme="minorHAnsi"/>
              <w:sz w:val="18"/>
              <w:szCs w:val="18"/>
              <w:lang w:val="en-US"/>
            </w:rPr>
            <w:t>Phone number:</w:t>
          </w:r>
        </w:p>
      </w:tc>
      <w:tc>
        <w:tcPr>
          <w:tcW w:w="5919" w:type="dxa"/>
          <w:tcBorders>
            <w:top w:val="nil"/>
            <w:left w:val="nil"/>
            <w:bottom w:val="nil"/>
            <w:right w:val="nil"/>
          </w:tcBorders>
          <w:hideMark/>
        </w:tcPr>
        <w:p w14:paraId="7E9BF241" w14:textId="77777777" w:rsidR="0003250B" w:rsidRDefault="0003250B" w:rsidP="0003250B">
          <w:pPr>
            <w:pStyle w:val="FirstFooter"/>
            <w:rPr>
              <w:rFonts w:cstheme="minorHAnsi"/>
              <w:sz w:val="18"/>
              <w:szCs w:val="18"/>
              <w:highlight w:val="yellow"/>
              <w:lang w:val="en-US"/>
            </w:rPr>
          </w:pPr>
          <w:r>
            <w:rPr>
              <w:sz w:val="18"/>
              <w:szCs w:val="18"/>
              <w:lang w:val="en-US"/>
            </w:rPr>
            <w:t xml:space="preserve">+86 </w:t>
          </w:r>
          <w:r>
            <w:rPr>
              <w:sz w:val="18"/>
              <w:szCs w:val="18"/>
              <w:lang w:val="en-US" w:eastAsia="zh-CN"/>
            </w:rPr>
            <w:t>13691144862</w:t>
          </w:r>
        </w:p>
      </w:tc>
    </w:tr>
    <w:tr w:rsidR="0003250B" w14:paraId="1DE8432B" w14:textId="77777777" w:rsidTr="0003250B"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6CA8B6E0" w14:textId="77777777" w:rsidR="0003250B" w:rsidRDefault="0003250B" w:rsidP="0003250B">
          <w:pPr>
            <w:pStyle w:val="FirstFooter"/>
            <w:widowControl w:val="0"/>
            <w:tabs>
              <w:tab w:val="left" w:pos="1559"/>
              <w:tab w:val="left" w:pos="3828"/>
            </w:tabs>
            <w:jc w:val="both"/>
            <w:rPr>
              <w:rFonts w:cstheme="minorHAnsi"/>
              <w:sz w:val="20"/>
              <w:lang w:val="en-US"/>
            </w:rPr>
          </w:pPr>
        </w:p>
      </w:tc>
      <w:tc>
        <w:tcPr>
          <w:tcW w:w="2410" w:type="dxa"/>
          <w:tcBorders>
            <w:top w:val="nil"/>
            <w:left w:val="nil"/>
            <w:bottom w:val="nil"/>
            <w:right w:val="nil"/>
          </w:tcBorders>
          <w:hideMark/>
        </w:tcPr>
        <w:p w14:paraId="1F7C98BA" w14:textId="77777777" w:rsidR="0003250B" w:rsidRDefault="0003250B" w:rsidP="0003250B">
          <w:pPr>
            <w:pStyle w:val="FirstFooter"/>
            <w:tabs>
              <w:tab w:val="left" w:pos="2302"/>
            </w:tabs>
            <w:rPr>
              <w:rFonts w:cstheme="minorHAnsi"/>
              <w:sz w:val="18"/>
              <w:szCs w:val="18"/>
              <w:lang w:val="en-US"/>
            </w:rPr>
          </w:pPr>
          <w:r>
            <w:rPr>
              <w:rFonts w:cstheme="minorHAnsi"/>
              <w:sz w:val="18"/>
              <w:szCs w:val="18"/>
              <w:lang w:val="en-US"/>
            </w:rPr>
            <w:t>E-mail:</w:t>
          </w:r>
        </w:p>
      </w:tc>
      <w:tc>
        <w:tcPr>
          <w:tcW w:w="5919" w:type="dxa"/>
          <w:tcBorders>
            <w:top w:val="nil"/>
            <w:left w:val="nil"/>
            <w:bottom w:val="nil"/>
            <w:right w:val="nil"/>
          </w:tcBorders>
          <w:hideMark/>
        </w:tcPr>
        <w:p w14:paraId="09FBDA09" w14:textId="77777777" w:rsidR="0003250B" w:rsidRDefault="00394CB6" w:rsidP="0003250B">
          <w:pPr>
            <w:pStyle w:val="FirstFooter"/>
            <w:rPr>
              <w:rFonts w:cstheme="minorHAnsi"/>
              <w:sz w:val="18"/>
              <w:szCs w:val="18"/>
              <w:highlight w:val="yellow"/>
              <w:lang w:val="en-US"/>
            </w:rPr>
          </w:pPr>
          <w:hyperlink r:id="rId1" w:history="1">
            <w:r w:rsidR="0003250B">
              <w:rPr>
                <w:rStyle w:val="Hyperlink"/>
                <w:sz w:val="18"/>
                <w:szCs w:val="18"/>
                <w:lang w:val="en-US" w:eastAsia="zh-CN"/>
              </w:rPr>
              <w:t>wutongning</w:t>
            </w:r>
            <w:r w:rsidR="0003250B">
              <w:rPr>
                <w:rStyle w:val="Hyperlink"/>
                <w:sz w:val="18"/>
                <w:szCs w:val="18"/>
                <w:lang w:val="en-US"/>
              </w:rPr>
              <w:t>@caict.ac.cn</w:t>
            </w:r>
          </w:hyperlink>
        </w:p>
      </w:tc>
    </w:tr>
  </w:tbl>
  <w:p w14:paraId="430A5AAF" w14:textId="77777777" w:rsidR="00A46C6E" w:rsidRPr="0003250B" w:rsidRDefault="00A46C6E" w:rsidP="000325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D978B" w14:textId="77777777" w:rsidR="00981D1F" w:rsidRDefault="00981D1F">
      <w:r>
        <w:t>____________________</w:t>
      </w:r>
    </w:p>
  </w:footnote>
  <w:footnote w:type="continuationSeparator" w:id="0">
    <w:p w14:paraId="41410CFF" w14:textId="77777777" w:rsidR="00981D1F" w:rsidRDefault="00981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D2F1" w14:textId="77777777" w:rsidR="00394CB6" w:rsidRDefault="00394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8103874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14:paraId="7847B297" w14:textId="1543B417" w:rsidR="00394CB6" w:rsidRPr="00394CB6" w:rsidRDefault="00394CB6">
        <w:pPr>
          <w:pStyle w:val="Header"/>
          <w:rPr>
            <w:rFonts w:asciiTheme="majorBidi" w:hAnsiTheme="majorBidi" w:cstheme="majorBidi"/>
          </w:rPr>
        </w:pPr>
        <w:r w:rsidRPr="00394CB6">
          <w:rPr>
            <w:rFonts w:asciiTheme="majorBidi" w:hAnsiTheme="majorBidi" w:cstheme="majorBidi"/>
          </w:rPr>
          <w:fldChar w:fldCharType="begin"/>
        </w:r>
        <w:r w:rsidRPr="00394CB6">
          <w:rPr>
            <w:rFonts w:asciiTheme="majorBidi" w:hAnsiTheme="majorBidi" w:cstheme="majorBidi"/>
          </w:rPr>
          <w:instrText xml:space="preserve"> PAGE   \* MERGEFORMAT </w:instrText>
        </w:r>
        <w:r w:rsidRPr="00394CB6">
          <w:rPr>
            <w:rFonts w:asciiTheme="majorBidi" w:hAnsiTheme="majorBidi" w:cstheme="majorBidi"/>
          </w:rPr>
          <w:fldChar w:fldCharType="separate"/>
        </w:r>
        <w:r w:rsidRPr="00394CB6">
          <w:rPr>
            <w:rFonts w:asciiTheme="majorBidi" w:hAnsiTheme="majorBidi" w:cstheme="majorBidi"/>
            <w:noProof/>
          </w:rPr>
          <w:t>2</w:t>
        </w:r>
        <w:r w:rsidRPr="00394CB6">
          <w:rPr>
            <w:rFonts w:asciiTheme="majorBidi" w:hAnsiTheme="majorBidi" w:cstheme="majorBidi"/>
            <w:noProof/>
          </w:rPr>
          <w:fldChar w:fldCharType="end"/>
        </w:r>
        <w:r w:rsidRPr="00394CB6">
          <w:rPr>
            <w:rFonts w:asciiTheme="majorBidi" w:hAnsiTheme="majorBidi" w:cstheme="majorBidi"/>
            <w:noProof/>
          </w:rPr>
          <w:br/>
          <w:t>TSAG-TD372</w:t>
        </w:r>
      </w:p>
    </w:sdtContent>
  </w:sdt>
  <w:p w14:paraId="6D973316" w14:textId="66FFA41C" w:rsidR="00306342" w:rsidRPr="001719CD" w:rsidRDefault="00306342" w:rsidP="00394CB6">
    <w:pPr>
      <w:pStyle w:val="Header"/>
      <w:tabs>
        <w:tab w:val="center" w:pos="4820"/>
        <w:tab w:val="right" w:pos="9637"/>
      </w:tabs>
      <w:jc w:val="left"/>
      <w:rPr>
        <w:rFonts w:eastAsia="SimHei" w:cs="Simplified Arabic"/>
        <w:bCs/>
        <w:smallCaps/>
        <w:spacing w:val="24"/>
        <w:sz w:val="22"/>
        <w:szCs w:val="22"/>
        <w:lang w:val="pt-BR"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94A9" w14:textId="77777777" w:rsidR="00394CB6" w:rsidRDefault="00394CB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84A2" w14:textId="77777777" w:rsidR="00823FAA" w:rsidRDefault="00823FA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4181097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14:paraId="53AF8E0C" w14:textId="77777777" w:rsidR="00394CB6" w:rsidRPr="00394CB6" w:rsidRDefault="00394CB6" w:rsidP="00394CB6">
        <w:pPr>
          <w:pStyle w:val="Header"/>
          <w:rPr>
            <w:rFonts w:asciiTheme="majorBidi" w:hAnsiTheme="majorBidi" w:cstheme="majorBidi"/>
          </w:rPr>
        </w:pPr>
        <w:r w:rsidRPr="00394CB6">
          <w:rPr>
            <w:rFonts w:asciiTheme="majorBidi" w:hAnsiTheme="majorBidi" w:cstheme="majorBidi"/>
          </w:rPr>
          <w:fldChar w:fldCharType="begin"/>
        </w:r>
        <w:r w:rsidRPr="00394CB6">
          <w:rPr>
            <w:rFonts w:asciiTheme="majorBidi" w:hAnsiTheme="majorBidi" w:cstheme="majorBidi"/>
          </w:rPr>
          <w:instrText xml:space="preserve"> PAGE   \* MERGEFORMAT </w:instrText>
        </w:r>
        <w:r w:rsidRPr="00394CB6">
          <w:rPr>
            <w:rFonts w:asciiTheme="majorBidi" w:hAnsiTheme="majorBidi" w:cstheme="majorBidi"/>
          </w:rPr>
          <w:fldChar w:fldCharType="separate"/>
        </w:r>
        <w:r>
          <w:rPr>
            <w:rFonts w:asciiTheme="majorBidi" w:hAnsiTheme="majorBidi" w:cstheme="majorBidi"/>
          </w:rPr>
          <w:t>- 3 -</w:t>
        </w:r>
        <w:r w:rsidRPr="00394CB6">
          <w:rPr>
            <w:rFonts w:asciiTheme="majorBidi" w:hAnsiTheme="majorBidi" w:cstheme="majorBidi"/>
            <w:noProof/>
          </w:rPr>
          <w:fldChar w:fldCharType="end"/>
        </w:r>
        <w:r w:rsidRPr="00394CB6">
          <w:rPr>
            <w:rFonts w:asciiTheme="majorBidi" w:hAnsiTheme="majorBidi" w:cstheme="majorBidi"/>
            <w:noProof/>
          </w:rPr>
          <w:br/>
          <w:t>TSAG-TD372</w:t>
        </w:r>
      </w:p>
    </w:sdtContent>
  </w:sdt>
  <w:p w14:paraId="7EF07B09" w14:textId="6C9C9BD0" w:rsidR="00721657" w:rsidRPr="001719CD" w:rsidRDefault="00721657" w:rsidP="00394CB6">
    <w:pPr>
      <w:pStyle w:val="Header"/>
      <w:tabs>
        <w:tab w:val="center" w:pos="7655"/>
        <w:tab w:val="right" w:pos="14459"/>
      </w:tabs>
      <w:rPr>
        <w:rStyle w:val="PageNumber"/>
        <w:rFonts w:eastAsia="SimHei" w:cs="Simplified Arabic"/>
        <w:bCs/>
        <w:smallCaps/>
        <w:spacing w:val="24"/>
        <w:sz w:val="22"/>
        <w:szCs w:val="22"/>
        <w:lang w:val="pt-BR" w:eastAsia="zh-C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F0CA" w14:textId="77777777" w:rsidR="00823FAA" w:rsidRDefault="00823F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778"/>
    <w:multiLevelType w:val="hybridMultilevel"/>
    <w:tmpl w:val="4B2430E4"/>
    <w:lvl w:ilvl="0" w:tplc="860619F0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3342C"/>
    <w:multiLevelType w:val="hybridMultilevel"/>
    <w:tmpl w:val="6F4071B4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0A5AF0"/>
    <w:multiLevelType w:val="hybridMultilevel"/>
    <w:tmpl w:val="E7183194"/>
    <w:lvl w:ilvl="0" w:tplc="C0306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16B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16C2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A1E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00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AF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9E9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EC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4E8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15E61"/>
    <w:multiLevelType w:val="hybridMultilevel"/>
    <w:tmpl w:val="038099E8"/>
    <w:lvl w:ilvl="0" w:tplc="A1CC97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85923"/>
    <w:multiLevelType w:val="hybridMultilevel"/>
    <w:tmpl w:val="5C3CD96C"/>
    <w:lvl w:ilvl="0" w:tplc="9552FC4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7243AC"/>
    <w:multiLevelType w:val="hybridMultilevel"/>
    <w:tmpl w:val="07663B30"/>
    <w:lvl w:ilvl="0" w:tplc="79D8C5C0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61814"/>
    <w:multiLevelType w:val="hybridMultilevel"/>
    <w:tmpl w:val="D6AC4742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A102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F761B8"/>
    <w:multiLevelType w:val="hybridMultilevel"/>
    <w:tmpl w:val="4FDC18A6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91429"/>
    <w:multiLevelType w:val="hybridMultilevel"/>
    <w:tmpl w:val="3E04A866"/>
    <w:lvl w:ilvl="0" w:tplc="9CE8D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C226ECA">
      <w:start w:val="1"/>
      <w:numFmt w:val="lowerLetter"/>
      <w:lvlText w:val="%2."/>
      <w:lvlJc w:val="left"/>
      <w:pPr>
        <w:ind w:left="1080" w:hanging="360"/>
      </w:pPr>
    </w:lvl>
    <w:lvl w:ilvl="2" w:tplc="9692013E">
      <w:start w:val="1"/>
      <w:numFmt w:val="lowerRoman"/>
      <w:lvlText w:val="%3."/>
      <w:lvlJc w:val="right"/>
      <w:pPr>
        <w:ind w:left="1800" w:hanging="180"/>
      </w:pPr>
    </w:lvl>
    <w:lvl w:ilvl="3" w:tplc="F148DF9A">
      <w:start w:val="1"/>
      <w:numFmt w:val="decimal"/>
      <w:lvlText w:val="%4."/>
      <w:lvlJc w:val="left"/>
      <w:pPr>
        <w:ind w:left="2520" w:hanging="360"/>
      </w:pPr>
    </w:lvl>
    <w:lvl w:ilvl="4" w:tplc="AF56E28A">
      <w:start w:val="1"/>
      <w:numFmt w:val="lowerLetter"/>
      <w:lvlText w:val="%5."/>
      <w:lvlJc w:val="left"/>
      <w:pPr>
        <w:ind w:left="3240" w:hanging="360"/>
      </w:pPr>
    </w:lvl>
    <w:lvl w:ilvl="5" w:tplc="5638F770">
      <w:start w:val="1"/>
      <w:numFmt w:val="lowerRoman"/>
      <w:lvlText w:val="%6."/>
      <w:lvlJc w:val="right"/>
      <w:pPr>
        <w:ind w:left="3960" w:hanging="180"/>
      </w:pPr>
    </w:lvl>
    <w:lvl w:ilvl="6" w:tplc="23CE01FC">
      <w:start w:val="1"/>
      <w:numFmt w:val="decimal"/>
      <w:lvlText w:val="%7."/>
      <w:lvlJc w:val="left"/>
      <w:pPr>
        <w:ind w:left="4680" w:hanging="360"/>
      </w:pPr>
    </w:lvl>
    <w:lvl w:ilvl="7" w:tplc="916C53EE">
      <w:start w:val="1"/>
      <w:numFmt w:val="lowerLetter"/>
      <w:lvlText w:val="%8."/>
      <w:lvlJc w:val="left"/>
      <w:pPr>
        <w:ind w:left="5400" w:hanging="360"/>
      </w:pPr>
    </w:lvl>
    <w:lvl w:ilvl="8" w:tplc="5BE85A3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A5C9F"/>
    <w:multiLevelType w:val="hybridMultilevel"/>
    <w:tmpl w:val="C3D202FE"/>
    <w:lvl w:ilvl="0" w:tplc="A1CC97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5451D"/>
    <w:multiLevelType w:val="hybridMultilevel"/>
    <w:tmpl w:val="0A06FAD2"/>
    <w:lvl w:ilvl="0" w:tplc="41D26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20888"/>
    <w:multiLevelType w:val="hybridMultilevel"/>
    <w:tmpl w:val="51548CAA"/>
    <w:lvl w:ilvl="0" w:tplc="BE4286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12D7D"/>
    <w:multiLevelType w:val="hybridMultilevel"/>
    <w:tmpl w:val="8C7A9F7C"/>
    <w:lvl w:ilvl="0" w:tplc="148CA6F4">
      <w:start w:val="1"/>
      <w:numFmt w:val="bullet"/>
      <w:lvlText w:val="–"/>
      <w:lvlJc w:val="left"/>
      <w:pPr>
        <w:ind w:left="1155" w:hanging="795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34FCD"/>
    <w:multiLevelType w:val="hybridMultilevel"/>
    <w:tmpl w:val="5AD62968"/>
    <w:lvl w:ilvl="0" w:tplc="A1CC97F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DF27BF"/>
    <w:multiLevelType w:val="hybridMultilevel"/>
    <w:tmpl w:val="065EB33C"/>
    <w:lvl w:ilvl="0" w:tplc="58D45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17300"/>
    <w:multiLevelType w:val="hybridMultilevel"/>
    <w:tmpl w:val="0E925F9A"/>
    <w:lvl w:ilvl="0" w:tplc="A1CC97F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5300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576B48"/>
    <w:multiLevelType w:val="hybridMultilevel"/>
    <w:tmpl w:val="30467636"/>
    <w:lvl w:ilvl="0" w:tplc="FFB44B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39393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F1469"/>
    <w:multiLevelType w:val="hybridMultilevel"/>
    <w:tmpl w:val="E6EEDB1C"/>
    <w:lvl w:ilvl="0" w:tplc="A1CC97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C63A2"/>
    <w:multiLevelType w:val="hybridMultilevel"/>
    <w:tmpl w:val="0B8448FE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D16B2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D16C2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7A1E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7005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7AF7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9E9F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5EC0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24E80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A84F37"/>
    <w:multiLevelType w:val="hybridMultilevel"/>
    <w:tmpl w:val="4F44565C"/>
    <w:lvl w:ilvl="0" w:tplc="A1CC97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D455C"/>
    <w:multiLevelType w:val="hybridMultilevel"/>
    <w:tmpl w:val="44725B50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3A3D8E"/>
    <w:multiLevelType w:val="hybridMultilevel"/>
    <w:tmpl w:val="44888684"/>
    <w:lvl w:ilvl="0" w:tplc="D8AA7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664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BD54C8"/>
    <w:multiLevelType w:val="hybridMultilevel"/>
    <w:tmpl w:val="9594FE42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59315D"/>
    <w:multiLevelType w:val="hybridMultilevel"/>
    <w:tmpl w:val="02E66D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181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691B41"/>
    <w:multiLevelType w:val="hybridMultilevel"/>
    <w:tmpl w:val="7CBCDA26"/>
    <w:lvl w:ilvl="0" w:tplc="A1CC97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54768"/>
    <w:multiLevelType w:val="hybridMultilevel"/>
    <w:tmpl w:val="30CAFAFE"/>
    <w:lvl w:ilvl="0" w:tplc="AA2496A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7A768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AC5A1B"/>
    <w:multiLevelType w:val="hybridMultilevel"/>
    <w:tmpl w:val="0E7E57E4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0F082F8">
      <w:start w:val="1"/>
      <w:numFmt w:val="bullet"/>
      <w:lvlText w:val="-"/>
      <w:lvlJc w:val="left"/>
      <w:pPr>
        <w:ind w:left="1335" w:hanging="615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CC0D98"/>
    <w:multiLevelType w:val="hybridMultilevel"/>
    <w:tmpl w:val="782E0792"/>
    <w:lvl w:ilvl="0" w:tplc="AA2496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7D69D9"/>
    <w:multiLevelType w:val="hybridMultilevel"/>
    <w:tmpl w:val="13B2F6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9C00368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EB46DD"/>
    <w:multiLevelType w:val="hybridMultilevel"/>
    <w:tmpl w:val="ABCEB07C"/>
    <w:lvl w:ilvl="0" w:tplc="DE7021E4">
      <w:start w:val="1"/>
      <w:numFmt w:val="bullet"/>
      <w:lvlText w:val="–"/>
      <w:lvlJc w:val="left"/>
      <w:pPr>
        <w:ind w:left="1155" w:hanging="795"/>
      </w:pPr>
      <w:rPr>
        <w:rFonts w:ascii="Calibri" w:eastAsia="Times New Roman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B373C5"/>
    <w:multiLevelType w:val="hybridMultilevel"/>
    <w:tmpl w:val="32DCAD32"/>
    <w:lvl w:ilvl="0" w:tplc="C0306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D16C2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A1E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00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AF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9E9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EC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4E8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05CB5"/>
    <w:multiLevelType w:val="hybridMultilevel"/>
    <w:tmpl w:val="34F64B76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8AA70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3A5F56"/>
    <w:multiLevelType w:val="hybridMultilevel"/>
    <w:tmpl w:val="84C602BA"/>
    <w:lvl w:ilvl="0" w:tplc="DCE60B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7B213F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E0480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6E44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36AA2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0293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8C22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FEDF2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B69F6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AF6C1E"/>
    <w:multiLevelType w:val="hybridMultilevel"/>
    <w:tmpl w:val="33EA103C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2463ED"/>
    <w:multiLevelType w:val="hybridMultilevel"/>
    <w:tmpl w:val="6186A716"/>
    <w:lvl w:ilvl="0" w:tplc="26D0607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B4941"/>
    <w:multiLevelType w:val="hybridMultilevel"/>
    <w:tmpl w:val="FAB2488E"/>
    <w:lvl w:ilvl="0" w:tplc="AA2496A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76D35849"/>
    <w:multiLevelType w:val="hybridMultilevel"/>
    <w:tmpl w:val="43929DF2"/>
    <w:lvl w:ilvl="0" w:tplc="AA2496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15E4A"/>
    <w:multiLevelType w:val="hybridMultilevel"/>
    <w:tmpl w:val="9EC21218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4D6F150">
      <w:start w:val="1"/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3D4DEE"/>
    <w:multiLevelType w:val="hybridMultilevel"/>
    <w:tmpl w:val="4D0E6E94"/>
    <w:lvl w:ilvl="0" w:tplc="D8AA7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AE45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8AB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E33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5E58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A3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423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AE84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97898"/>
    <w:multiLevelType w:val="hybridMultilevel"/>
    <w:tmpl w:val="5EFAF514"/>
    <w:lvl w:ilvl="0" w:tplc="3FB098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6EABC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6275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CA2B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F01A6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9232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50C5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ACDC8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6010E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FE7E8B"/>
    <w:multiLevelType w:val="hybridMultilevel"/>
    <w:tmpl w:val="02864C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3610190">
    <w:abstractNumId w:val="26"/>
  </w:num>
  <w:num w:numId="2" w16cid:durableId="420641723">
    <w:abstractNumId w:val="4"/>
  </w:num>
  <w:num w:numId="3" w16cid:durableId="2122795598">
    <w:abstractNumId w:val="27"/>
  </w:num>
  <w:num w:numId="4" w16cid:durableId="443043189">
    <w:abstractNumId w:val="44"/>
  </w:num>
  <w:num w:numId="5" w16cid:durableId="1989285647">
    <w:abstractNumId w:val="9"/>
  </w:num>
  <w:num w:numId="6" w16cid:durableId="320813680">
    <w:abstractNumId w:val="37"/>
  </w:num>
  <w:num w:numId="7" w16cid:durableId="779255605">
    <w:abstractNumId w:val="24"/>
  </w:num>
  <w:num w:numId="8" w16cid:durableId="26224059">
    <w:abstractNumId w:val="0"/>
  </w:num>
  <w:num w:numId="9" w16cid:durableId="235558597">
    <w:abstractNumId w:val="22"/>
  </w:num>
  <w:num w:numId="10" w16cid:durableId="1451628503">
    <w:abstractNumId w:val="13"/>
  </w:num>
  <w:num w:numId="11" w16cid:durableId="340085403">
    <w:abstractNumId w:val="8"/>
  </w:num>
  <w:num w:numId="12" w16cid:durableId="1564832833">
    <w:abstractNumId w:val="34"/>
  </w:num>
  <w:num w:numId="13" w16cid:durableId="1538858024">
    <w:abstractNumId w:val="30"/>
  </w:num>
  <w:num w:numId="14" w16cid:durableId="398210403">
    <w:abstractNumId w:val="31"/>
  </w:num>
  <w:num w:numId="15" w16cid:durableId="683170550">
    <w:abstractNumId w:val="36"/>
  </w:num>
  <w:num w:numId="16" w16cid:durableId="840779707">
    <w:abstractNumId w:val="42"/>
  </w:num>
  <w:num w:numId="17" w16cid:durableId="223420282">
    <w:abstractNumId w:val="23"/>
  </w:num>
  <w:num w:numId="18" w16cid:durableId="1767730360">
    <w:abstractNumId w:val="11"/>
  </w:num>
  <w:num w:numId="19" w16cid:durableId="2059011430">
    <w:abstractNumId w:val="1"/>
  </w:num>
  <w:num w:numId="20" w16cid:durableId="348069033">
    <w:abstractNumId w:val="19"/>
  </w:num>
  <w:num w:numId="21" w16cid:durableId="1120106993">
    <w:abstractNumId w:val="11"/>
  </w:num>
  <w:num w:numId="22" w16cid:durableId="1524787052">
    <w:abstractNumId w:val="25"/>
  </w:num>
  <w:num w:numId="23" w16cid:durableId="170726372">
    <w:abstractNumId w:val="6"/>
  </w:num>
  <w:num w:numId="24" w16cid:durableId="1998653369">
    <w:abstractNumId w:val="18"/>
  </w:num>
  <w:num w:numId="25" w16cid:durableId="2059207665">
    <w:abstractNumId w:val="45"/>
  </w:num>
  <w:num w:numId="26" w16cid:durableId="582110126">
    <w:abstractNumId w:val="43"/>
  </w:num>
  <w:num w:numId="27" w16cid:durableId="1786460180">
    <w:abstractNumId w:val="2"/>
  </w:num>
  <w:num w:numId="28" w16cid:durableId="46800333">
    <w:abstractNumId w:val="17"/>
  </w:num>
  <w:num w:numId="29" w16cid:durableId="1701977713">
    <w:abstractNumId w:val="20"/>
  </w:num>
  <w:num w:numId="30" w16cid:durableId="243607742">
    <w:abstractNumId w:val="35"/>
  </w:num>
  <w:num w:numId="31" w16cid:durableId="1937781683">
    <w:abstractNumId w:val="33"/>
  </w:num>
  <w:num w:numId="32" w16cid:durableId="621962396">
    <w:abstractNumId w:val="5"/>
  </w:num>
  <w:num w:numId="33" w16cid:durableId="1449086916">
    <w:abstractNumId w:val="7"/>
  </w:num>
  <w:num w:numId="34" w16cid:durableId="792287291">
    <w:abstractNumId w:val="12"/>
  </w:num>
  <w:num w:numId="35" w16cid:durableId="1489782176">
    <w:abstractNumId w:val="41"/>
  </w:num>
  <w:num w:numId="36" w16cid:durableId="1617133075">
    <w:abstractNumId w:val="39"/>
  </w:num>
  <w:num w:numId="37" w16cid:durableId="1406881012">
    <w:abstractNumId w:val="29"/>
  </w:num>
  <w:num w:numId="38" w16cid:durableId="976108158">
    <w:abstractNumId w:val="40"/>
  </w:num>
  <w:num w:numId="39" w16cid:durableId="598954368">
    <w:abstractNumId w:val="32"/>
  </w:num>
  <w:num w:numId="40" w16cid:durableId="1753771994">
    <w:abstractNumId w:val="38"/>
  </w:num>
  <w:num w:numId="41" w16cid:durableId="781847142">
    <w:abstractNumId w:val="15"/>
  </w:num>
  <w:num w:numId="42" w16cid:durableId="1064641055">
    <w:abstractNumId w:val="14"/>
  </w:num>
  <w:num w:numId="43" w16cid:durableId="1999772209">
    <w:abstractNumId w:val="10"/>
  </w:num>
  <w:num w:numId="44" w16cid:durableId="1216964010">
    <w:abstractNumId w:val="16"/>
  </w:num>
  <w:num w:numId="45" w16cid:durableId="1947149804">
    <w:abstractNumId w:val="28"/>
  </w:num>
  <w:num w:numId="46" w16cid:durableId="175927467">
    <w:abstractNumId w:val="21"/>
  </w:num>
  <w:num w:numId="47" w16cid:durableId="848180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63"/>
    <w:rsid w:val="00002716"/>
    <w:rsid w:val="00005791"/>
    <w:rsid w:val="000221DA"/>
    <w:rsid w:val="0002520B"/>
    <w:rsid w:val="0003250B"/>
    <w:rsid w:val="00037A9E"/>
    <w:rsid w:val="00037F91"/>
    <w:rsid w:val="0004249F"/>
    <w:rsid w:val="000539F1"/>
    <w:rsid w:val="00055A2A"/>
    <w:rsid w:val="000615C1"/>
    <w:rsid w:val="00065A0E"/>
    <w:rsid w:val="000768AA"/>
    <w:rsid w:val="0009225C"/>
    <w:rsid w:val="000960DF"/>
    <w:rsid w:val="000A17C4"/>
    <w:rsid w:val="000B2352"/>
    <w:rsid w:val="000C7B84"/>
    <w:rsid w:val="000D0DEA"/>
    <w:rsid w:val="000D261B"/>
    <w:rsid w:val="000D58A3"/>
    <w:rsid w:val="000E3ED4"/>
    <w:rsid w:val="000F4E40"/>
    <w:rsid w:val="000F6644"/>
    <w:rsid w:val="00100833"/>
    <w:rsid w:val="00104EE2"/>
    <w:rsid w:val="00113EE8"/>
    <w:rsid w:val="0011455A"/>
    <w:rsid w:val="00114A65"/>
    <w:rsid w:val="00141699"/>
    <w:rsid w:val="00147000"/>
    <w:rsid w:val="001510D2"/>
    <w:rsid w:val="00161C35"/>
    <w:rsid w:val="00163091"/>
    <w:rsid w:val="001645CB"/>
    <w:rsid w:val="00166305"/>
    <w:rsid w:val="001703C6"/>
    <w:rsid w:val="001719CD"/>
    <w:rsid w:val="00172319"/>
    <w:rsid w:val="00173781"/>
    <w:rsid w:val="00174F25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A163D"/>
    <w:rsid w:val="001A3510"/>
    <w:rsid w:val="001A441E"/>
    <w:rsid w:val="001B357F"/>
    <w:rsid w:val="001B3B4D"/>
    <w:rsid w:val="001C3702"/>
    <w:rsid w:val="001C4656"/>
    <w:rsid w:val="001D2C82"/>
    <w:rsid w:val="001E4D3D"/>
    <w:rsid w:val="001F1B3F"/>
    <w:rsid w:val="001F23E6"/>
    <w:rsid w:val="001F4238"/>
    <w:rsid w:val="00200A38"/>
    <w:rsid w:val="00200A46"/>
    <w:rsid w:val="00200F38"/>
    <w:rsid w:val="00210EB9"/>
    <w:rsid w:val="00211B6F"/>
    <w:rsid w:val="00217CC3"/>
    <w:rsid w:val="00220AB6"/>
    <w:rsid w:val="0022120F"/>
    <w:rsid w:val="0022754A"/>
    <w:rsid w:val="0023356D"/>
    <w:rsid w:val="00236560"/>
    <w:rsid w:val="0023662E"/>
    <w:rsid w:val="00241514"/>
    <w:rsid w:val="0024166F"/>
    <w:rsid w:val="00245D0F"/>
    <w:rsid w:val="002548C3"/>
    <w:rsid w:val="00257ACD"/>
    <w:rsid w:val="00262908"/>
    <w:rsid w:val="002650F4"/>
    <w:rsid w:val="002715FD"/>
    <w:rsid w:val="00274FA8"/>
    <w:rsid w:val="00276B0B"/>
    <w:rsid w:val="00285B33"/>
    <w:rsid w:val="002C1EC7"/>
    <w:rsid w:val="002C7EA3"/>
    <w:rsid w:val="002D20AE"/>
    <w:rsid w:val="002D6C61"/>
    <w:rsid w:val="002E2104"/>
    <w:rsid w:val="002E4DA2"/>
    <w:rsid w:val="002E6963"/>
    <w:rsid w:val="002F05D8"/>
    <w:rsid w:val="002F2DE0"/>
    <w:rsid w:val="002F5E25"/>
    <w:rsid w:val="00306342"/>
    <w:rsid w:val="00310402"/>
    <w:rsid w:val="003125C3"/>
    <w:rsid w:val="00312AE6"/>
    <w:rsid w:val="00315405"/>
    <w:rsid w:val="00317D1A"/>
    <w:rsid w:val="00320583"/>
    <w:rsid w:val="00320D44"/>
    <w:rsid w:val="003211FF"/>
    <w:rsid w:val="00327247"/>
    <w:rsid w:val="00327A9D"/>
    <w:rsid w:val="0033130E"/>
    <w:rsid w:val="00360B73"/>
    <w:rsid w:val="00380F47"/>
    <w:rsid w:val="0038365A"/>
    <w:rsid w:val="00386A89"/>
    <w:rsid w:val="00394CB6"/>
    <w:rsid w:val="0039648E"/>
    <w:rsid w:val="003A4533"/>
    <w:rsid w:val="003A5AFE"/>
    <w:rsid w:val="003A5D5F"/>
    <w:rsid w:val="003A6D59"/>
    <w:rsid w:val="003A7FFE"/>
    <w:rsid w:val="003B07E9"/>
    <w:rsid w:val="003B0A63"/>
    <w:rsid w:val="003B50E1"/>
    <w:rsid w:val="003C13A7"/>
    <w:rsid w:val="003C1746"/>
    <w:rsid w:val="003C58BF"/>
    <w:rsid w:val="003D451D"/>
    <w:rsid w:val="003E2728"/>
    <w:rsid w:val="003F2DD8"/>
    <w:rsid w:val="003F50B2"/>
    <w:rsid w:val="003F6436"/>
    <w:rsid w:val="00401BFF"/>
    <w:rsid w:val="004122C5"/>
    <w:rsid w:val="004131AD"/>
    <w:rsid w:val="00413B78"/>
    <w:rsid w:val="00416DDE"/>
    <w:rsid w:val="00420D86"/>
    <w:rsid w:val="00425705"/>
    <w:rsid w:val="004352BD"/>
    <w:rsid w:val="00441C80"/>
    <w:rsid w:val="0044411E"/>
    <w:rsid w:val="00453435"/>
    <w:rsid w:val="004549AE"/>
    <w:rsid w:val="00460905"/>
    <w:rsid w:val="00466398"/>
    <w:rsid w:val="004861CA"/>
    <w:rsid w:val="0049128B"/>
    <w:rsid w:val="00492E24"/>
    <w:rsid w:val="00493B49"/>
    <w:rsid w:val="00494F62"/>
    <w:rsid w:val="00495501"/>
    <w:rsid w:val="00496D54"/>
    <w:rsid w:val="004A070A"/>
    <w:rsid w:val="004A2B30"/>
    <w:rsid w:val="004A320E"/>
    <w:rsid w:val="004A3EC4"/>
    <w:rsid w:val="004A4E9C"/>
    <w:rsid w:val="004B1A3C"/>
    <w:rsid w:val="004C3023"/>
    <w:rsid w:val="004C537D"/>
    <w:rsid w:val="004C5C6B"/>
    <w:rsid w:val="004C5F4C"/>
    <w:rsid w:val="004C7DF9"/>
    <w:rsid w:val="004D22C2"/>
    <w:rsid w:val="004D2CC3"/>
    <w:rsid w:val="004D35CB"/>
    <w:rsid w:val="004D40A2"/>
    <w:rsid w:val="004E20E5"/>
    <w:rsid w:val="004E64EA"/>
    <w:rsid w:val="004E7828"/>
    <w:rsid w:val="004F46AA"/>
    <w:rsid w:val="004F6A70"/>
    <w:rsid w:val="00502ABF"/>
    <w:rsid w:val="00503DD2"/>
    <w:rsid w:val="00504DB0"/>
    <w:rsid w:val="00506F89"/>
    <w:rsid w:val="00507847"/>
    <w:rsid w:val="0053374B"/>
    <w:rsid w:val="0054201F"/>
    <w:rsid w:val="0054420E"/>
    <w:rsid w:val="00544D1B"/>
    <w:rsid w:val="00545008"/>
    <w:rsid w:val="00545DC0"/>
    <w:rsid w:val="00545F6C"/>
    <w:rsid w:val="0054748D"/>
    <w:rsid w:val="00554989"/>
    <w:rsid w:val="0055720C"/>
    <w:rsid w:val="00562568"/>
    <w:rsid w:val="0056423B"/>
    <w:rsid w:val="00573424"/>
    <w:rsid w:val="0057402F"/>
    <w:rsid w:val="005849D6"/>
    <w:rsid w:val="00585367"/>
    <w:rsid w:val="00592518"/>
    <w:rsid w:val="00592E87"/>
    <w:rsid w:val="00594C4D"/>
    <w:rsid w:val="005A33B0"/>
    <w:rsid w:val="005A3BDC"/>
    <w:rsid w:val="005B48A7"/>
    <w:rsid w:val="005B739B"/>
    <w:rsid w:val="005C2DC2"/>
    <w:rsid w:val="005C304A"/>
    <w:rsid w:val="005D57C8"/>
    <w:rsid w:val="005D7761"/>
    <w:rsid w:val="005E0278"/>
    <w:rsid w:val="005E3CA0"/>
    <w:rsid w:val="005E44B1"/>
    <w:rsid w:val="005E67B0"/>
    <w:rsid w:val="005E7047"/>
    <w:rsid w:val="005E777F"/>
    <w:rsid w:val="005F1CA7"/>
    <w:rsid w:val="005F231C"/>
    <w:rsid w:val="005F43DD"/>
    <w:rsid w:val="005F51A9"/>
    <w:rsid w:val="005F7416"/>
    <w:rsid w:val="00600C11"/>
    <w:rsid w:val="00602BE3"/>
    <w:rsid w:val="00606B89"/>
    <w:rsid w:val="00625FB8"/>
    <w:rsid w:val="006261BD"/>
    <w:rsid w:val="00636284"/>
    <w:rsid w:val="00637618"/>
    <w:rsid w:val="006467DC"/>
    <w:rsid w:val="0064734E"/>
    <w:rsid w:val="00650137"/>
    <w:rsid w:val="0065013B"/>
    <w:rsid w:val="006509D7"/>
    <w:rsid w:val="0065521B"/>
    <w:rsid w:val="00671EF6"/>
    <w:rsid w:val="0067205B"/>
    <w:rsid w:val="006748F8"/>
    <w:rsid w:val="00680489"/>
    <w:rsid w:val="006A7710"/>
    <w:rsid w:val="006A7A61"/>
    <w:rsid w:val="006B180E"/>
    <w:rsid w:val="006B1B97"/>
    <w:rsid w:val="006B2FFB"/>
    <w:rsid w:val="006C10A2"/>
    <w:rsid w:val="006C1F18"/>
    <w:rsid w:val="006D40D5"/>
    <w:rsid w:val="006E220B"/>
    <w:rsid w:val="006E2D4D"/>
    <w:rsid w:val="006F009A"/>
    <w:rsid w:val="006F3D93"/>
    <w:rsid w:val="007019B1"/>
    <w:rsid w:val="00703E66"/>
    <w:rsid w:val="00706CFD"/>
    <w:rsid w:val="00717FED"/>
    <w:rsid w:val="00721657"/>
    <w:rsid w:val="00727B1A"/>
    <w:rsid w:val="00752258"/>
    <w:rsid w:val="007542C1"/>
    <w:rsid w:val="00762880"/>
    <w:rsid w:val="00765960"/>
    <w:rsid w:val="00772290"/>
    <w:rsid w:val="00777265"/>
    <w:rsid w:val="007805E7"/>
    <w:rsid w:val="0078222A"/>
    <w:rsid w:val="00787D48"/>
    <w:rsid w:val="007944B4"/>
    <w:rsid w:val="00794C5D"/>
    <w:rsid w:val="007A4E50"/>
    <w:rsid w:val="007B18A7"/>
    <w:rsid w:val="007B250E"/>
    <w:rsid w:val="007C27FC"/>
    <w:rsid w:val="007C51FF"/>
    <w:rsid w:val="007C52CA"/>
    <w:rsid w:val="007D4E07"/>
    <w:rsid w:val="007D50E4"/>
    <w:rsid w:val="008028CE"/>
    <w:rsid w:val="0080332E"/>
    <w:rsid w:val="008141E0"/>
    <w:rsid w:val="008166E9"/>
    <w:rsid w:val="00816EE1"/>
    <w:rsid w:val="00816F88"/>
    <w:rsid w:val="00822323"/>
    <w:rsid w:val="00823118"/>
    <w:rsid w:val="00823FAA"/>
    <w:rsid w:val="00824FB7"/>
    <w:rsid w:val="00833024"/>
    <w:rsid w:val="00844A56"/>
    <w:rsid w:val="00852081"/>
    <w:rsid w:val="008717AC"/>
    <w:rsid w:val="00874DFD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54CB"/>
    <w:rsid w:val="008B5A3D"/>
    <w:rsid w:val="008C2B02"/>
    <w:rsid w:val="008C4010"/>
    <w:rsid w:val="008C4FDF"/>
    <w:rsid w:val="008C6B1F"/>
    <w:rsid w:val="008D5E4F"/>
    <w:rsid w:val="008F14F5"/>
    <w:rsid w:val="008F3CC2"/>
    <w:rsid w:val="008F71C1"/>
    <w:rsid w:val="00902D41"/>
    <w:rsid w:val="0090765E"/>
    <w:rsid w:val="009133FF"/>
    <w:rsid w:val="00914004"/>
    <w:rsid w:val="00922EC1"/>
    <w:rsid w:val="009301F1"/>
    <w:rsid w:val="009359B8"/>
    <w:rsid w:val="009431F8"/>
    <w:rsid w:val="00947A35"/>
    <w:rsid w:val="00966CB5"/>
    <w:rsid w:val="00975786"/>
    <w:rsid w:val="00981CB7"/>
    <w:rsid w:val="00981D1F"/>
    <w:rsid w:val="00983E1F"/>
    <w:rsid w:val="009914F9"/>
    <w:rsid w:val="00993F46"/>
    <w:rsid w:val="00997358"/>
    <w:rsid w:val="009A452B"/>
    <w:rsid w:val="009B050C"/>
    <w:rsid w:val="009B087F"/>
    <w:rsid w:val="009C110B"/>
    <w:rsid w:val="009C5441"/>
    <w:rsid w:val="009D119F"/>
    <w:rsid w:val="009F3940"/>
    <w:rsid w:val="009F3EB2"/>
    <w:rsid w:val="009F6EB1"/>
    <w:rsid w:val="00A20267"/>
    <w:rsid w:val="00A3158C"/>
    <w:rsid w:val="00A33E32"/>
    <w:rsid w:val="00A46C6E"/>
    <w:rsid w:val="00A53E7C"/>
    <w:rsid w:val="00A57820"/>
    <w:rsid w:val="00A60087"/>
    <w:rsid w:val="00A64DAF"/>
    <w:rsid w:val="00A705E8"/>
    <w:rsid w:val="00A76D4F"/>
    <w:rsid w:val="00A91C21"/>
    <w:rsid w:val="00A9392C"/>
    <w:rsid w:val="00A9462B"/>
    <w:rsid w:val="00A97D59"/>
    <w:rsid w:val="00AA193B"/>
    <w:rsid w:val="00AA3E09"/>
    <w:rsid w:val="00AA4BEF"/>
    <w:rsid w:val="00AB4962"/>
    <w:rsid w:val="00AB6D48"/>
    <w:rsid w:val="00AB740F"/>
    <w:rsid w:val="00AC7221"/>
    <w:rsid w:val="00AD0A21"/>
    <w:rsid w:val="00AE4C33"/>
    <w:rsid w:val="00AE5961"/>
    <w:rsid w:val="00AF4971"/>
    <w:rsid w:val="00B01046"/>
    <w:rsid w:val="00B310F9"/>
    <w:rsid w:val="00B37866"/>
    <w:rsid w:val="00B412FB"/>
    <w:rsid w:val="00B4576B"/>
    <w:rsid w:val="00B46350"/>
    <w:rsid w:val="00B80715"/>
    <w:rsid w:val="00B83D5E"/>
    <w:rsid w:val="00B8460A"/>
    <w:rsid w:val="00B8650D"/>
    <w:rsid w:val="00B879B4"/>
    <w:rsid w:val="00B90F07"/>
    <w:rsid w:val="00B97BB9"/>
    <w:rsid w:val="00BA0009"/>
    <w:rsid w:val="00BA04A0"/>
    <w:rsid w:val="00BA0777"/>
    <w:rsid w:val="00BB1863"/>
    <w:rsid w:val="00BB25EE"/>
    <w:rsid w:val="00BB363A"/>
    <w:rsid w:val="00BB36E7"/>
    <w:rsid w:val="00BC10A0"/>
    <w:rsid w:val="00BC2AF9"/>
    <w:rsid w:val="00BC7BA2"/>
    <w:rsid w:val="00BD426B"/>
    <w:rsid w:val="00BD79F0"/>
    <w:rsid w:val="00BE2B4D"/>
    <w:rsid w:val="00C015F8"/>
    <w:rsid w:val="00C07E26"/>
    <w:rsid w:val="00C1011C"/>
    <w:rsid w:val="00C177C5"/>
    <w:rsid w:val="00C2038F"/>
    <w:rsid w:val="00C2224E"/>
    <w:rsid w:val="00C34556"/>
    <w:rsid w:val="00C4038C"/>
    <w:rsid w:val="00C42BA2"/>
    <w:rsid w:val="00C44066"/>
    <w:rsid w:val="00C44E13"/>
    <w:rsid w:val="00C60A41"/>
    <w:rsid w:val="00C62DE8"/>
    <w:rsid w:val="00C62DFB"/>
    <w:rsid w:val="00C66851"/>
    <w:rsid w:val="00C66F4D"/>
    <w:rsid w:val="00C77B18"/>
    <w:rsid w:val="00C86600"/>
    <w:rsid w:val="00C8758D"/>
    <w:rsid w:val="00C87BCA"/>
    <w:rsid w:val="00C94506"/>
    <w:rsid w:val="00C954BC"/>
    <w:rsid w:val="00CA1CE1"/>
    <w:rsid w:val="00CA1F0B"/>
    <w:rsid w:val="00CB110F"/>
    <w:rsid w:val="00CB2A2E"/>
    <w:rsid w:val="00CB338A"/>
    <w:rsid w:val="00CB79C5"/>
    <w:rsid w:val="00CC1834"/>
    <w:rsid w:val="00CC411F"/>
    <w:rsid w:val="00CC4B75"/>
    <w:rsid w:val="00CC732E"/>
    <w:rsid w:val="00CD1BBF"/>
    <w:rsid w:val="00CD7207"/>
    <w:rsid w:val="00CE0DBE"/>
    <w:rsid w:val="00CE5E4D"/>
    <w:rsid w:val="00CF02C4"/>
    <w:rsid w:val="00CF167F"/>
    <w:rsid w:val="00CF2BE4"/>
    <w:rsid w:val="00CF72E5"/>
    <w:rsid w:val="00D01F54"/>
    <w:rsid w:val="00D10E5E"/>
    <w:rsid w:val="00D10FC7"/>
    <w:rsid w:val="00D135E0"/>
    <w:rsid w:val="00D20E99"/>
    <w:rsid w:val="00D21C83"/>
    <w:rsid w:val="00D35BDD"/>
    <w:rsid w:val="00D46F51"/>
    <w:rsid w:val="00D63006"/>
    <w:rsid w:val="00D72301"/>
    <w:rsid w:val="00D91B97"/>
    <w:rsid w:val="00D93ACC"/>
    <w:rsid w:val="00D93C08"/>
    <w:rsid w:val="00D95DAC"/>
    <w:rsid w:val="00DB1171"/>
    <w:rsid w:val="00DB1519"/>
    <w:rsid w:val="00DB2840"/>
    <w:rsid w:val="00DD66B4"/>
    <w:rsid w:val="00DD7592"/>
    <w:rsid w:val="00DE1972"/>
    <w:rsid w:val="00DE27AB"/>
    <w:rsid w:val="00DE63E0"/>
    <w:rsid w:val="00DF19A9"/>
    <w:rsid w:val="00DF2AB3"/>
    <w:rsid w:val="00DF7250"/>
    <w:rsid w:val="00E00CAA"/>
    <w:rsid w:val="00E03EBF"/>
    <w:rsid w:val="00E05209"/>
    <w:rsid w:val="00E05381"/>
    <w:rsid w:val="00E13AF7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39C8"/>
    <w:rsid w:val="00E44D89"/>
    <w:rsid w:val="00E477EA"/>
    <w:rsid w:val="00E50847"/>
    <w:rsid w:val="00E53D12"/>
    <w:rsid w:val="00E63B14"/>
    <w:rsid w:val="00E83810"/>
    <w:rsid w:val="00E86933"/>
    <w:rsid w:val="00E97298"/>
    <w:rsid w:val="00E97753"/>
    <w:rsid w:val="00E97E58"/>
    <w:rsid w:val="00EA7DE7"/>
    <w:rsid w:val="00EB7A8A"/>
    <w:rsid w:val="00ED6F3E"/>
    <w:rsid w:val="00EE3A64"/>
    <w:rsid w:val="00EF01CF"/>
    <w:rsid w:val="00F03590"/>
    <w:rsid w:val="00F03622"/>
    <w:rsid w:val="00F077FD"/>
    <w:rsid w:val="00F204F3"/>
    <w:rsid w:val="00F230EB"/>
    <w:rsid w:val="00F238B3"/>
    <w:rsid w:val="00F25586"/>
    <w:rsid w:val="00F2651D"/>
    <w:rsid w:val="00F31498"/>
    <w:rsid w:val="00F32FEF"/>
    <w:rsid w:val="00F42146"/>
    <w:rsid w:val="00F42E13"/>
    <w:rsid w:val="00F42F1C"/>
    <w:rsid w:val="00F43B44"/>
    <w:rsid w:val="00F440E5"/>
    <w:rsid w:val="00F448F6"/>
    <w:rsid w:val="00F52741"/>
    <w:rsid w:val="00F53D8A"/>
    <w:rsid w:val="00F626F7"/>
    <w:rsid w:val="00F86895"/>
    <w:rsid w:val="00F87568"/>
    <w:rsid w:val="00F9211C"/>
    <w:rsid w:val="00FA095D"/>
    <w:rsid w:val="00FA6C8B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490B"/>
    <w:rsid w:val="00FE5204"/>
    <w:rsid w:val="00FE6A64"/>
    <w:rsid w:val="00FF287F"/>
    <w:rsid w:val="00FF3D10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FCCC7"/>
  <w15:docId w15:val="{6B04D342-37EE-4A00-A0F7-7F8C710C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65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D0A21"/>
    <w:pPr>
      <w:keepNext/>
      <w:keepLines/>
      <w:spacing w:before="2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aliases w:val="footer odd,footer,fo,pie de página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noProof/>
      <w:sz w:val="16"/>
      <w:lang w:val="fr-FR"/>
    </w:rPr>
  </w:style>
  <w:style w:type="paragraph" w:styleId="Header">
    <w:name w:val="header"/>
    <w:aliases w:val="h,Header/Footer,header odd,header entry,HE,页眉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uiPriority w:val="99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link w:val="enumlev1Char"/>
    <w:qFormat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1A163D"/>
    <w:rPr>
      <w:b/>
    </w:rPr>
  </w:style>
  <w:style w:type="paragraph" w:customStyle="1" w:styleId="Title1">
    <w:name w:val="Title 1"/>
    <w:basedOn w:val="Source"/>
    <w:next w:val="Title2"/>
    <w:rsid w:val="00F5274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cs="Times New Roman Bold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qFormat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aliases w:val="h Char,Header/Footer Char,header odd Char,header entry Char,HE Char,页眉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aliases w:val="footer odd Char,footer Char,fo Char,pie de página Char"/>
    <w:basedOn w:val="DefaultParagraphFont"/>
    <w:link w:val="Footer"/>
    <w:rsid w:val="0056423B"/>
    <w:rPr>
      <w:rFonts w:ascii="Times New Roman" w:hAnsi="Times New Roman"/>
      <w:noProof/>
      <w:sz w:val="16"/>
      <w:lang w:val="fr-FR" w:eastAsia="en-US"/>
    </w:rPr>
  </w:style>
  <w:style w:type="table" w:styleId="TableGrid">
    <w:name w:val="Table Grid"/>
    <w:aliases w:val="표준표"/>
    <w:basedOn w:val="TableNormal"/>
    <w:uiPriority w:val="59"/>
    <w:qFormat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</w:rPr>
  </w:style>
  <w:style w:type="character" w:styleId="Hyperlink">
    <w:name w:val="Hyperlink"/>
    <w:aliases w:val="CEO_Hyperlink,超级链接,超?级链,Style 58,超????,하이퍼링크2,超链接1,超?级链?,Style?,S,하이퍼링크21,ECC Hyperlink,超??级链Ú,fL????,fL?级,超??级链,超?级链ïÈ,õ±?级链,õ±链ïÈ1,õ±???"/>
    <w:basedOn w:val="DefaultParagraphFont"/>
    <w:qFormat/>
    <w:rsid w:val="00BA0009"/>
    <w:rPr>
      <w:color w:val="0000FF" w:themeColor="hyperlink"/>
      <w:u w:val="single"/>
    </w:rPr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Ha,L"/>
    <w:basedOn w:val="Normal"/>
    <w:link w:val="ListParagraphChar"/>
    <w:uiPriority w:val="34"/>
    <w:qFormat/>
    <w:rsid w:val="001B3B4D"/>
    <w:pPr>
      <w:ind w:left="720"/>
      <w:contextualSpacing/>
    </w:p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,Ha Char"/>
    <w:link w:val="ListParagraph"/>
    <w:uiPriority w:val="34"/>
    <w:qFormat/>
    <w:locked/>
    <w:rsid w:val="00441C80"/>
    <w:rPr>
      <w:rFonts w:asciiTheme="minorHAnsi" w:hAnsiTheme="minorHAnsi"/>
      <w:sz w:val="24"/>
      <w:lang w:val="en-GB" w:eastAsia="en-US"/>
    </w:rPr>
  </w:style>
  <w:style w:type="paragraph" w:styleId="CommentText">
    <w:name w:val="annotation text"/>
    <w:basedOn w:val="Normal"/>
    <w:link w:val="CommentTextChar"/>
    <w:unhideWhenUsed/>
    <w:rsid w:val="0031540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15405"/>
    <w:rPr>
      <w:rFonts w:asciiTheme="minorHAnsi" w:hAnsiTheme="minorHAns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315405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08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2319"/>
    <w:rPr>
      <w:rFonts w:asciiTheme="minorHAnsi" w:hAnsiTheme="minorHAnsi"/>
      <w:sz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CD1BB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D1BBF"/>
    <w:rPr>
      <w:rFonts w:ascii="Tahoma" w:hAnsi="Tahoma" w:cs="Tahoma"/>
      <w:sz w:val="16"/>
      <w:szCs w:val="16"/>
      <w:lang w:val="en-GB" w:eastAsia="en-US"/>
    </w:rPr>
  </w:style>
  <w:style w:type="paragraph" w:styleId="NormalWeb">
    <w:name w:val="Normal (Web)"/>
    <w:basedOn w:val="Normal"/>
    <w:uiPriority w:val="99"/>
    <w:unhideWhenUsed/>
    <w:rsid w:val="00CD1BB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3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3D12"/>
    <w:rPr>
      <w:rFonts w:asciiTheme="minorHAnsi" w:hAnsiTheme="minorHAnsi"/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0D44"/>
    <w:rPr>
      <w:rFonts w:asciiTheme="minorHAnsi" w:hAnsiTheme="minorHAnsi"/>
      <w:sz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320D4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0D44"/>
    <w:rPr>
      <w:color w:val="605E5C"/>
      <w:shd w:val="clear" w:color="auto" w:fill="E1DFDD"/>
    </w:rPr>
  </w:style>
  <w:style w:type="character" w:customStyle="1" w:styleId="DocnumberChar">
    <w:name w:val="Docnumber Char"/>
    <w:link w:val="Docnumber"/>
    <w:locked/>
    <w:rsid w:val="004A3EC4"/>
    <w:rPr>
      <w:rFonts w:ascii="Times New Roman" w:eastAsia="SimSun" w:hAnsi="Times New Roman"/>
      <w:b/>
      <w:sz w:val="32"/>
      <w:lang w:val="en-GB" w:eastAsia="en-US"/>
    </w:rPr>
  </w:style>
  <w:style w:type="paragraph" w:customStyle="1" w:styleId="Docnumber">
    <w:name w:val="Docnumber"/>
    <w:basedOn w:val="Normal"/>
    <w:link w:val="DocnumberChar"/>
    <w:qFormat/>
    <w:rsid w:val="004A3EC4"/>
    <w:pPr>
      <w:jc w:val="right"/>
      <w:textAlignment w:val="auto"/>
    </w:pPr>
    <w:rPr>
      <w:rFonts w:ascii="Times New Roman" w:eastAsia="SimSun" w:hAnsi="Times New Roman"/>
      <w:b/>
      <w:sz w:val="32"/>
    </w:rPr>
  </w:style>
  <w:style w:type="paragraph" w:customStyle="1" w:styleId="LSDeadline">
    <w:name w:val="LSDeadline"/>
    <w:basedOn w:val="Normal"/>
    <w:next w:val="Normal"/>
    <w:rsid w:val="004A3EC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ascii="Times New Roman" w:eastAsiaTheme="minorHAnsi" w:hAnsi="Times New Roman"/>
      <w:szCs w:val="24"/>
      <w:lang w:eastAsia="ja-JP"/>
    </w:rPr>
  </w:style>
  <w:style w:type="paragraph" w:customStyle="1" w:styleId="LSForAction">
    <w:name w:val="LSForAction"/>
    <w:basedOn w:val="Normal"/>
    <w:next w:val="Normal"/>
    <w:rsid w:val="004A3EC4"/>
    <w:pPr>
      <w:textAlignment w:val="auto"/>
    </w:pPr>
    <w:rPr>
      <w:rFonts w:ascii="Times New Roman" w:hAnsi="Times New Roman"/>
    </w:rPr>
  </w:style>
  <w:style w:type="character" w:customStyle="1" w:styleId="enumlev1Char">
    <w:name w:val="enumlev1 Char"/>
    <w:link w:val="enumlev1"/>
    <w:locked/>
    <w:rsid w:val="004A3EC4"/>
    <w:rPr>
      <w:rFonts w:asciiTheme="minorHAnsi" w:hAnsiTheme="minorHAnsi"/>
      <w:sz w:val="24"/>
      <w:lang w:val="en-GB" w:eastAsia="en-US"/>
    </w:rPr>
  </w:style>
  <w:style w:type="paragraph" w:customStyle="1" w:styleId="TSBHeaderSummary">
    <w:name w:val="TSBHeaderSummary"/>
    <w:basedOn w:val="Normal"/>
    <w:rsid w:val="004A3EC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ascii="Times New Roman" w:eastAsiaTheme="minorEastAsia" w:hAnsi="Times New Roman"/>
      <w:szCs w:val="24"/>
      <w:lang w:eastAsia="ja-JP"/>
    </w:rPr>
  </w:style>
  <w:style w:type="paragraph" w:customStyle="1" w:styleId="LSApproval">
    <w:name w:val="LSApproval"/>
    <w:basedOn w:val="Normal"/>
    <w:rsid w:val="004A3EC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ascii="Times New Roman" w:eastAsiaTheme="minorEastAsia" w:hAnsi="Times New Roman"/>
      <w:b/>
      <w:bCs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562568"/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2568"/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styleId="FollowedHyperlink">
    <w:name w:val="FollowedHyperlink"/>
    <w:basedOn w:val="DefaultParagraphFont"/>
    <w:semiHidden/>
    <w:unhideWhenUsed/>
    <w:rsid w:val="007542C1"/>
    <w:rPr>
      <w:color w:val="800080" w:themeColor="followedHyperlink"/>
      <w:u w:val="single"/>
    </w:rPr>
  </w:style>
  <w:style w:type="paragraph" w:customStyle="1" w:styleId="TSBHeaderQuestion">
    <w:name w:val="TSBHeaderQuestion"/>
    <w:basedOn w:val="Normal"/>
    <w:rsid w:val="00494F6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ascii="Times New Roman" w:eastAsia="DengXian" w:hAnsi="Times New Roman"/>
      <w:szCs w:val="24"/>
      <w:lang w:eastAsia="en-GB"/>
    </w:rPr>
  </w:style>
  <w:style w:type="paragraph" w:customStyle="1" w:styleId="TSBHeaderRight14">
    <w:name w:val="TSBHeaderRight14"/>
    <w:basedOn w:val="Normal"/>
    <w:rsid w:val="00494F6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right"/>
      <w:textAlignment w:val="auto"/>
    </w:pPr>
    <w:rPr>
      <w:rFonts w:ascii="Times New Roman" w:eastAsia="DengXian" w:hAnsi="Times New Roman"/>
      <w:b/>
      <w:bCs/>
      <w:sz w:val="28"/>
      <w:szCs w:val="28"/>
      <w:lang w:eastAsia="en-GB"/>
    </w:rPr>
  </w:style>
  <w:style w:type="paragraph" w:customStyle="1" w:styleId="TSBHeaderSource">
    <w:name w:val="TSBHeaderSource"/>
    <w:basedOn w:val="Normal"/>
    <w:rsid w:val="00494F6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ascii="Times New Roman" w:eastAsia="DengXian" w:hAnsi="Times New Roman"/>
      <w:szCs w:val="24"/>
      <w:lang w:eastAsia="en-GB"/>
    </w:rPr>
  </w:style>
  <w:style w:type="paragraph" w:customStyle="1" w:styleId="TSBHeaderTitle">
    <w:name w:val="TSBHeaderTitle"/>
    <w:basedOn w:val="Normal"/>
    <w:rsid w:val="00494F6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ascii="Times New Roman" w:eastAsia="DengXian" w:hAnsi="Times New Roman"/>
      <w:szCs w:val="24"/>
      <w:lang w:eastAsia="en-GB"/>
    </w:rPr>
  </w:style>
  <w:style w:type="paragraph" w:customStyle="1" w:styleId="VenueDate">
    <w:name w:val="VenueDate"/>
    <w:basedOn w:val="Normal"/>
    <w:rsid w:val="00494F6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right"/>
      <w:textAlignment w:val="auto"/>
    </w:pPr>
    <w:rPr>
      <w:rFonts w:ascii="Times New Roman" w:eastAsia="DengXi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D22-SG02-C-0104/" TargetMode="External"/><Relationship Id="rId18" Type="http://schemas.openxmlformats.org/officeDocument/2006/relationships/hyperlink" Target="mailto:minthe.mohamedlamine@arpt.gov.gn" TargetMode="External"/><Relationship Id="rId26" Type="http://schemas.openxmlformats.org/officeDocument/2006/relationships/header" Target="header3.xml"/><Relationship Id="rId39" Type="http://schemas.openxmlformats.org/officeDocument/2006/relationships/hyperlink" Target="https://www.itu.int/en/myitu/Publications/2021/10/01/08/28/Information-and-communication-technologies-and-the-environment" TargetMode="External"/><Relationship Id="rId21" Type="http://schemas.openxmlformats.org/officeDocument/2006/relationships/hyperlink" Target="https://www.itu.int/en/ITU-D/Study-Groups/2022-2025/Pages/reference/Questions-under-study.aspx" TargetMode="External"/><Relationship Id="rId34" Type="http://schemas.openxmlformats.org/officeDocument/2006/relationships/hyperlink" Target="https://www.itu.int/md/D22-SG02-C-0134/en" TargetMode="External"/><Relationship Id="rId42" Type="http://schemas.openxmlformats.org/officeDocument/2006/relationships/hyperlink" Target="https://www.itu.int/itu-d/sites/ict-infrastructure/" TargetMode="External"/><Relationship Id="rId47" Type="http://schemas.openxmlformats.org/officeDocument/2006/relationships/header" Target="header6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minthe.mohamedlamine@arpt.gov.gn" TargetMode="External"/><Relationship Id="rId29" Type="http://schemas.openxmlformats.org/officeDocument/2006/relationships/hyperlink" Target="https://www.itu.int/itu-d/sites/ict-applications/" TargetMode="Externa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32" Type="http://schemas.openxmlformats.org/officeDocument/2006/relationships/hyperlink" Target="https://www.itu.int/itu-d/sites/ict-applications/" TargetMode="External"/><Relationship Id="rId37" Type="http://schemas.openxmlformats.org/officeDocument/2006/relationships/hyperlink" Target="https://www.itu.int/en/ITU-D/Technology/Pages/ConformanceandInteroperability.aspx" TargetMode="External"/><Relationship Id="rId40" Type="http://schemas.openxmlformats.org/officeDocument/2006/relationships/hyperlink" Target="https://www.itu.int/itu-d/sites/environment/" TargetMode="External"/><Relationship Id="rId45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mailto:fadel.digham@gmail.com" TargetMode="External"/><Relationship Id="rId23" Type="http://schemas.openxmlformats.org/officeDocument/2006/relationships/header" Target="header2.xml"/><Relationship Id="rId28" Type="http://schemas.openxmlformats.org/officeDocument/2006/relationships/hyperlink" Target="https://www.itu.int/hub/publication/D-STG-SG02.01.2-2021/" TargetMode="External"/><Relationship Id="rId36" Type="http://schemas.openxmlformats.org/officeDocument/2006/relationships/hyperlink" Target="https://www.itu.int/en/myitu/Publications/2021/09/28/17/06/Assistance-to-developing-countries-to-implement-conformance-interoperability-anti-counterfeit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handle.itu.int/11.1002/ls/sp17-itu-dsg2-iLS-00052.docx" TargetMode="External"/><Relationship Id="rId19" Type="http://schemas.openxmlformats.org/officeDocument/2006/relationships/hyperlink" Target="mailto:devsg@itu.int" TargetMode="External"/><Relationship Id="rId31" Type="http://schemas.openxmlformats.org/officeDocument/2006/relationships/hyperlink" Target="https://www.itu.int/en/myitu/Publications/2021/07/22/12/07/Emerging-technologies" TargetMode="External"/><Relationship Id="rId44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handle.itu.int/11.1002/ls/sp17-itu-dsg2-iLS-00052.docx" TargetMode="External"/><Relationship Id="rId14" Type="http://schemas.openxmlformats.org/officeDocument/2006/relationships/hyperlink" Target="mailto:fdigham@tra.gov.eg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hyperlink" Target="https://www.itu.int/hub/publication/D-STG-SG02.02.3-2021/" TargetMode="External"/><Relationship Id="rId35" Type="http://schemas.openxmlformats.org/officeDocument/2006/relationships/hyperlink" Target="https://www.itu.int/itu-d/sites/cybersecurity/" TargetMode="External"/><Relationship Id="rId43" Type="http://schemas.openxmlformats.org/officeDocument/2006/relationships/header" Target="header4.xml"/><Relationship Id="rId48" Type="http://schemas.openxmlformats.org/officeDocument/2006/relationships/footer" Target="footer6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itu.int/md/D22-SG02-C-0215/" TargetMode="External"/><Relationship Id="rId17" Type="http://schemas.openxmlformats.org/officeDocument/2006/relationships/hyperlink" Target="mailto:fadel.digham@gmail.com" TargetMode="External"/><Relationship Id="rId25" Type="http://schemas.openxmlformats.org/officeDocument/2006/relationships/footer" Target="footer2.xml"/><Relationship Id="rId33" Type="http://schemas.openxmlformats.org/officeDocument/2006/relationships/hyperlink" Target="https://www.itu.int/en/myitu/Publications/2021/09/28/13/54/SG2-Q3-2-Final-Report" TargetMode="External"/><Relationship Id="rId38" Type="http://schemas.openxmlformats.org/officeDocument/2006/relationships/hyperlink" Target="https://www.itu.int/itu-d/sites/capacity-development/" TargetMode="External"/><Relationship Id="rId46" Type="http://schemas.openxmlformats.org/officeDocument/2006/relationships/footer" Target="footer5.xml"/><Relationship Id="rId20" Type="http://schemas.openxmlformats.org/officeDocument/2006/relationships/hyperlink" Target="https://www.itu.int/md/D22-SG02-C-0104/" TargetMode="External"/><Relationship Id="rId41" Type="http://schemas.openxmlformats.org/officeDocument/2006/relationships/hyperlink" Target="https://www.itu.int/en/myitu/Publications/2021/10/01/08/44/Policies-guidelines-of-human-exposure-to-radio-frequency-electromagnetic-fiel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wutongning@caict.ac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55163-BC93-419C-B1A8-206872E9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1208</Words>
  <Characters>10032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TPU E kt</dc:creator>
  <cp:lastModifiedBy>Al-Mnini, Lara</cp:lastModifiedBy>
  <cp:revision>3</cp:revision>
  <cp:lastPrinted>2014-06-10T13:01:00Z</cp:lastPrinted>
  <dcterms:created xsi:type="dcterms:W3CDTF">2023-11-10T15:57:00Z</dcterms:created>
  <dcterms:modified xsi:type="dcterms:W3CDTF">2023-11-10T16:06:00Z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  <property fmtid="{D5CDD505-2E9C-101B-9397-08002B2CF9AE}" pid="8" name="TranslatedWith">
    <vt:lpwstr>Mercury</vt:lpwstr>
  </property>
  <property fmtid="{D5CDD505-2E9C-101B-9397-08002B2CF9AE}" pid="9" name="GeneratedBy">
    <vt:lpwstr>peter.methven.itu</vt:lpwstr>
  </property>
  <property fmtid="{D5CDD505-2E9C-101B-9397-08002B2CF9AE}" pid="10" name="GeneratedDate">
    <vt:lpwstr>09/22/2023 05:31:49</vt:lpwstr>
  </property>
  <property fmtid="{D5CDD505-2E9C-101B-9397-08002B2CF9AE}" pid="11" name="OriginalDocID">
    <vt:lpwstr>da71a98e-58b4-4d7c-8a6d-efb9716b5f60</vt:lpwstr>
  </property>
</Properties>
</file>