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359"/>
        <w:gridCol w:w="9"/>
        <w:gridCol w:w="4110"/>
        <w:gridCol w:w="709"/>
        <w:gridCol w:w="3260"/>
      </w:tblGrid>
      <w:tr w:rsidR="00BE79F5" w:rsidRPr="00737C39" w14:paraId="265B3FD1" w14:textId="77777777" w:rsidTr="00101C18">
        <w:trPr>
          <w:cantSplit/>
        </w:trPr>
        <w:tc>
          <w:tcPr>
            <w:tcW w:w="119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530F316" w14:textId="4AF9CEFD" w:rsidR="00BE79F5" w:rsidRPr="00737C39" w:rsidRDefault="009905C9" w:rsidP="007A5688">
            <w:pPr>
              <w:spacing w:before="0"/>
              <w:jc w:val="center"/>
              <w:rPr>
                <w:b/>
                <w:bCs/>
                <w:noProof/>
                <w:sz w:val="26"/>
              </w:rPr>
            </w:pPr>
            <w:r w:rsidRPr="00737C39">
              <w:rPr>
                <w:noProof/>
              </w:rPr>
              <w:drawing>
                <wp:inline distT="0" distB="0" distL="0" distR="0" wp14:anchorId="6C869447" wp14:editId="01F355DE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gridSpan w:val="4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1EA52AF" w14:textId="77777777" w:rsidR="00BE79F5" w:rsidRPr="00101C18" w:rsidRDefault="00BE79F5" w:rsidP="00960F43">
            <w:pPr>
              <w:rPr>
                <w:noProof/>
                <w:sz w:val="16"/>
                <w:szCs w:val="16"/>
              </w:rPr>
            </w:pPr>
            <w:r w:rsidRPr="00101C18">
              <w:rPr>
                <w:noProof/>
                <w:sz w:val="16"/>
                <w:szCs w:val="16"/>
              </w:rPr>
              <w:t>INTERNATIONAL TELECOMMUNICATION UNION</w:t>
            </w:r>
          </w:p>
          <w:p w14:paraId="0572C630" w14:textId="1B44A2A9" w:rsidR="00BE79F5" w:rsidRPr="00737C39" w:rsidRDefault="00BE79F5" w:rsidP="00960F43">
            <w:pPr>
              <w:rPr>
                <w:b/>
                <w:bCs/>
                <w:noProof/>
                <w:sz w:val="26"/>
              </w:rPr>
            </w:pPr>
            <w:r w:rsidRPr="00737C39">
              <w:rPr>
                <w:b/>
                <w:bCs/>
                <w:noProof/>
                <w:sz w:val="26"/>
              </w:rPr>
              <w:t>TELECOMMUNICATION</w:t>
            </w:r>
            <w:r w:rsidR="00101C18">
              <w:rPr>
                <w:b/>
                <w:bCs/>
                <w:noProof/>
                <w:sz w:val="26"/>
              </w:rPr>
              <w:br/>
            </w:r>
            <w:r w:rsidRPr="00737C39">
              <w:rPr>
                <w:b/>
                <w:bCs/>
                <w:noProof/>
                <w:sz w:val="26"/>
              </w:rPr>
              <w:t>STANDARDIZATION SECTOR</w:t>
            </w:r>
          </w:p>
          <w:p w14:paraId="1F29E546" w14:textId="7BC545CB" w:rsidR="00BE79F5" w:rsidRPr="00737C39" w:rsidRDefault="00BE79F5" w:rsidP="00960F43">
            <w:pPr>
              <w:rPr>
                <w:noProof/>
              </w:rPr>
            </w:pPr>
            <w:r w:rsidRPr="00101C18">
              <w:rPr>
                <w:noProof/>
                <w:sz w:val="20"/>
                <w:szCs w:val="20"/>
              </w:rPr>
              <w:t>STUDY PERIOD 20</w:t>
            </w:r>
            <w:r w:rsidR="00C43AA5" w:rsidRPr="00101C18">
              <w:rPr>
                <w:noProof/>
                <w:sz w:val="20"/>
                <w:szCs w:val="20"/>
              </w:rPr>
              <w:t>22</w:t>
            </w:r>
            <w:r w:rsidRPr="00101C18">
              <w:rPr>
                <w:noProof/>
                <w:sz w:val="20"/>
                <w:szCs w:val="20"/>
              </w:rPr>
              <w:t>-20</w:t>
            </w:r>
            <w:r w:rsidR="00C43AA5" w:rsidRPr="00101C18">
              <w:rPr>
                <w:noProof/>
                <w:sz w:val="20"/>
                <w:szCs w:val="20"/>
              </w:rPr>
              <w:t>24</w:t>
            </w:r>
          </w:p>
        </w:tc>
        <w:tc>
          <w:tcPr>
            <w:tcW w:w="3260" w:type="dxa"/>
            <w:hideMark/>
          </w:tcPr>
          <w:p w14:paraId="254D6CFF" w14:textId="49213C23" w:rsidR="00BE79F5" w:rsidRPr="00737C39" w:rsidRDefault="00BE79F5" w:rsidP="007A5688">
            <w:pPr>
              <w:pStyle w:val="Docnumber"/>
              <w:rPr>
                <w:noProof/>
              </w:rPr>
            </w:pPr>
            <w:r w:rsidRPr="00737C39">
              <w:rPr>
                <w:noProof/>
              </w:rPr>
              <w:t>TSAG-TD</w:t>
            </w:r>
            <w:r w:rsidR="0083421E">
              <w:rPr>
                <w:noProof/>
              </w:rPr>
              <w:t>160</w:t>
            </w:r>
          </w:p>
        </w:tc>
      </w:tr>
      <w:tr w:rsidR="00BE79F5" w:rsidRPr="00737C39" w14:paraId="08B4A705" w14:textId="77777777" w:rsidTr="00101C18">
        <w:trPr>
          <w:cantSplit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5ABEBDA" w14:textId="77777777" w:rsidR="00BE79F5" w:rsidRPr="00737C39" w:rsidRDefault="00BE79F5" w:rsidP="00960F43">
            <w:pPr>
              <w:rPr>
                <w:b/>
                <w:bCs/>
                <w:noProof/>
                <w:sz w:val="26"/>
              </w:rPr>
            </w:pPr>
            <w:bookmarkStart w:id="0" w:name="dsg" w:colFirst="4" w:colLast="4"/>
          </w:p>
        </w:tc>
        <w:tc>
          <w:tcPr>
            <w:tcW w:w="5187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F83C323" w14:textId="77777777" w:rsidR="00BE79F5" w:rsidRPr="00737C39" w:rsidRDefault="00BE79F5" w:rsidP="00960F43">
            <w:pPr>
              <w:rPr>
                <w:noProof/>
              </w:rPr>
            </w:pPr>
          </w:p>
        </w:tc>
        <w:tc>
          <w:tcPr>
            <w:tcW w:w="3260" w:type="dxa"/>
            <w:hideMark/>
          </w:tcPr>
          <w:p w14:paraId="7CE217B6" w14:textId="77777777" w:rsidR="00BE79F5" w:rsidRPr="00737C39" w:rsidRDefault="00BE79F5" w:rsidP="007A5688">
            <w:pPr>
              <w:pStyle w:val="TSBHeaderRight14"/>
              <w:rPr>
                <w:noProof/>
              </w:rPr>
            </w:pPr>
            <w:r w:rsidRPr="00737C39">
              <w:rPr>
                <w:noProof/>
              </w:rPr>
              <w:t>TSAG</w:t>
            </w:r>
          </w:p>
        </w:tc>
      </w:tr>
      <w:bookmarkEnd w:id="0"/>
      <w:tr w:rsidR="00BE79F5" w:rsidRPr="00737C39" w14:paraId="670040E3" w14:textId="77777777" w:rsidTr="00101C18">
        <w:trPr>
          <w:cantSplit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5780EB6" w14:textId="77777777" w:rsidR="00BE79F5" w:rsidRPr="00737C39" w:rsidRDefault="00BE79F5" w:rsidP="00960F43">
            <w:pPr>
              <w:rPr>
                <w:b/>
                <w:bCs/>
                <w:noProof/>
                <w:sz w:val="26"/>
              </w:rPr>
            </w:pPr>
          </w:p>
        </w:tc>
        <w:tc>
          <w:tcPr>
            <w:tcW w:w="5187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9D90FD2" w14:textId="77777777" w:rsidR="00BE79F5" w:rsidRPr="00737C39" w:rsidRDefault="00BE79F5" w:rsidP="00960F43">
            <w:pPr>
              <w:rPr>
                <w:noProof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740AB80" w14:textId="77777777" w:rsidR="00BE79F5" w:rsidRPr="00737C39" w:rsidRDefault="00BE79F5" w:rsidP="007A5688">
            <w:pPr>
              <w:pStyle w:val="TSBHeaderRight14"/>
              <w:rPr>
                <w:noProof/>
              </w:rPr>
            </w:pPr>
            <w:r w:rsidRPr="00737C39">
              <w:rPr>
                <w:noProof/>
              </w:rPr>
              <w:t>Original: English</w:t>
            </w:r>
          </w:p>
        </w:tc>
      </w:tr>
      <w:tr w:rsidR="00BE79F5" w:rsidRPr="00737C39" w14:paraId="59E74E8D" w14:textId="77777777" w:rsidTr="00101C18">
        <w:trPr>
          <w:cantSplit/>
        </w:trPr>
        <w:tc>
          <w:tcPr>
            <w:tcW w:w="1551" w:type="dxa"/>
            <w:gridSpan w:val="2"/>
            <w:hideMark/>
          </w:tcPr>
          <w:p w14:paraId="0FC63A2E" w14:textId="77777777" w:rsidR="00BE79F5" w:rsidRPr="00737C39" w:rsidRDefault="00BE79F5" w:rsidP="00960F43">
            <w:pPr>
              <w:rPr>
                <w:b/>
                <w:bCs/>
                <w:noProof/>
              </w:rPr>
            </w:pPr>
            <w:bookmarkStart w:id="1" w:name="dmeeting" w:colFirst="4" w:colLast="4"/>
            <w:bookmarkStart w:id="2" w:name="dbluepink" w:colFirst="2" w:colLast="2"/>
            <w:r w:rsidRPr="00737C39">
              <w:rPr>
                <w:b/>
                <w:bCs/>
                <w:noProof/>
              </w:rPr>
              <w:t>Question(s):</w:t>
            </w:r>
          </w:p>
        </w:tc>
        <w:tc>
          <w:tcPr>
            <w:tcW w:w="4828" w:type="dxa"/>
            <w:gridSpan w:val="3"/>
            <w:hideMark/>
          </w:tcPr>
          <w:p w14:paraId="42B2B7E6" w14:textId="77777777" w:rsidR="00BE79F5" w:rsidRPr="00737C39" w:rsidRDefault="00BE79F5" w:rsidP="007A5688">
            <w:pPr>
              <w:pStyle w:val="TSBHeaderQuestion"/>
              <w:rPr>
                <w:noProof/>
              </w:rPr>
            </w:pPr>
            <w:r w:rsidRPr="00737C39">
              <w:rPr>
                <w:noProof/>
              </w:rPr>
              <w:t>N/A</w:t>
            </w:r>
          </w:p>
        </w:tc>
        <w:tc>
          <w:tcPr>
            <w:tcW w:w="3260" w:type="dxa"/>
            <w:hideMark/>
          </w:tcPr>
          <w:p w14:paraId="5D45CD71" w14:textId="7D1E1A56" w:rsidR="00BE79F5" w:rsidRPr="00737C39" w:rsidRDefault="009905C9" w:rsidP="007A5688">
            <w:pPr>
              <w:pStyle w:val="VenueDate"/>
              <w:rPr>
                <w:noProof/>
              </w:rPr>
            </w:pPr>
            <w:r w:rsidRPr="00737C39">
              <w:rPr>
                <w:noProof/>
              </w:rPr>
              <w:t>Geneva</w:t>
            </w:r>
            <w:r w:rsidR="00084ABF" w:rsidRPr="00737C39">
              <w:rPr>
                <w:noProof/>
              </w:rPr>
              <w:t xml:space="preserve">, </w:t>
            </w:r>
            <w:r w:rsidRPr="00737C39">
              <w:rPr>
                <w:noProof/>
              </w:rPr>
              <w:t>12</w:t>
            </w:r>
            <w:r w:rsidR="00084ABF" w:rsidRPr="00737C39">
              <w:rPr>
                <w:noProof/>
              </w:rPr>
              <w:t>-</w:t>
            </w:r>
            <w:r w:rsidRPr="00737C39">
              <w:rPr>
                <w:noProof/>
              </w:rPr>
              <w:t>16 December</w:t>
            </w:r>
            <w:r w:rsidR="00084ABF" w:rsidRPr="00737C39">
              <w:rPr>
                <w:noProof/>
              </w:rPr>
              <w:t xml:space="preserve"> 202</w:t>
            </w:r>
            <w:r w:rsidRPr="00737C39">
              <w:rPr>
                <w:noProof/>
              </w:rPr>
              <w:t>2</w:t>
            </w:r>
          </w:p>
        </w:tc>
      </w:tr>
      <w:tr w:rsidR="00BE79F5" w:rsidRPr="00737C39" w14:paraId="11A4846A" w14:textId="77777777" w:rsidTr="002B2A95">
        <w:trPr>
          <w:cantSplit/>
        </w:trPr>
        <w:tc>
          <w:tcPr>
            <w:tcW w:w="9639" w:type="dxa"/>
            <w:gridSpan w:val="6"/>
            <w:hideMark/>
          </w:tcPr>
          <w:p w14:paraId="19BD63A6" w14:textId="0BFDCEFE" w:rsidR="00BE79F5" w:rsidRPr="00737C39" w:rsidRDefault="00BE79F5" w:rsidP="00960F43">
            <w:pPr>
              <w:jc w:val="center"/>
              <w:rPr>
                <w:b/>
                <w:bCs/>
                <w:noProof/>
              </w:rPr>
            </w:pPr>
            <w:bookmarkStart w:id="3" w:name="dtitle"/>
            <w:bookmarkEnd w:id="1"/>
            <w:bookmarkEnd w:id="2"/>
            <w:r w:rsidRPr="00737C39">
              <w:rPr>
                <w:b/>
                <w:bCs/>
                <w:noProof/>
              </w:rPr>
              <w:t>TD</w:t>
            </w:r>
          </w:p>
        </w:tc>
        <w:bookmarkEnd w:id="3"/>
      </w:tr>
      <w:tr w:rsidR="00BE79F5" w:rsidRPr="00737C39" w14:paraId="65519045" w14:textId="77777777" w:rsidTr="002B2A95">
        <w:trPr>
          <w:cantSplit/>
        </w:trPr>
        <w:tc>
          <w:tcPr>
            <w:tcW w:w="1551" w:type="dxa"/>
            <w:gridSpan w:val="2"/>
            <w:hideMark/>
          </w:tcPr>
          <w:p w14:paraId="6F789751" w14:textId="77777777" w:rsidR="00BE79F5" w:rsidRPr="00737C39" w:rsidRDefault="00BE79F5" w:rsidP="00960F43">
            <w:pPr>
              <w:rPr>
                <w:b/>
                <w:bCs/>
                <w:noProof/>
              </w:rPr>
            </w:pPr>
            <w:r w:rsidRPr="00737C39">
              <w:rPr>
                <w:b/>
                <w:bCs/>
                <w:noProof/>
              </w:rPr>
              <w:t>Source:</w:t>
            </w:r>
          </w:p>
        </w:tc>
        <w:tc>
          <w:tcPr>
            <w:tcW w:w="8088" w:type="dxa"/>
            <w:gridSpan w:val="4"/>
            <w:hideMark/>
          </w:tcPr>
          <w:p w14:paraId="00520334" w14:textId="5089A78B" w:rsidR="00BE79F5" w:rsidRPr="00737C39" w:rsidRDefault="00BE79F5" w:rsidP="007A5688">
            <w:pPr>
              <w:pStyle w:val="TSBHeaderSource"/>
              <w:rPr>
                <w:noProof/>
              </w:rPr>
            </w:pPr>
            <w:r w:rsidRPr="00737C39">
              <w:rPr>
                <w:noProof/>
              </w:rPr>
              <w:t>TSB</w:t>
            </w:r>
          </w:p>
        </w:tc>
      </w:tr>
      <w:tr w:rsidR="00BE79F5" w:rsidRPr="00737C39" w14:paraId="33D32FD2" w14:textId="77777777" w:rsidTr="002B2A95">
        <w:trPr>
          <w:cantSplit/>
        </w:trPr>
        <w:tc>
          <w:tcPr>
            <w:tcW w:w="1551" w:type="dxa"/>
            <w:gridSpan w:val="2"/>
            <w:hideMark/>
          </w:tcPr>
          <w:p w14:paraId="0518919F" w14:textId="77777777" w:rsidR="00BE79F5" w:rsidRPr="00737C39" w:rsidRDefault="00BE79F5" w:rsidP="00960F43">
            <w:pPr>
              <w:rPr>
                <w:b/>
                <w:bCs/>
                <w:noProof/>
              </w:rPr>
            </w:pPr>
            <w:r w:rsidRPr="00737C39">
              <w:rPr>
                <w:b/>
                <w:bCs/>
                <w:noProof/>
              </w:rPr>
              <w:t>Title:</w:t>
            </w:r>
          </w:p>
        </w:tc>
        <w:tc>
          <w:tcPr>
            <w:tcW w:w="8088" w:type="dxa"/>
            <w:gridSpan w:val="4"/>
            <w:hideMark/>
          </w:tcPr>
          <w:p w14:paraId="1A972781" w14:textId="0258963C" w:rsidR="00BE79F5" w:rsidRPr="00737C39" w:rsidRDefault="00061207" w:rsidP="007A5688">
            <w:pPr>
              <w:pStyle w:val="TSBHeaderTitle"/>
              <w:rPr>
                <w:noProof/>
              </w:rPr>
            </w:pPr>
            <w:r>
              <w:rPr>
                <w:noProof/>
              </w:rPr>
              <w:t>TSAG mailing lists</w:t>
            </w:r>
            <w:r w:rsidR="002B2A95">
              <w:rPr>
                <w:noProof/>
              </w:rPr>
              <w:t xml:space="preserve">: planned </w:t>
            </w:r>
            <w:r w:rsidR="00101C18">
              <w:rPr>
                <w:noProof/>
              </w:rPr>
              <w:t>migration</w:t>
            </w:r>
          </w:p>
        </w:tc>
      </w:tr>
      <w:tr w:rsidR="00960F43" w:rsidRPr="0083421E" w14:paraId="3E35D1FA" w14:textId="77777777" w:rsidTr="00101C18">
        <w:tc>
          <w:tcPr>
            <w:tcW w:w="15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47A8347" w14:textId="77777777" w:rsidR="00960F43" w:rsidRPr="00737C39" w:rsidRDefault="00960F43" w:rsidP="00960F43">
            <w:pPr>
              <w:rPr>
                <w:b/>
                <w:bCs/>
                <w:noProof/>
              </w:rPr>
            </w:pPr>
            <w:r w:rsidRPr="00737C39">
              <w:rPr>
                <w:b/>
                <w:bCs/>
                <w:noProof/>
              </w:rPr>
              <w:t>Contact: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B0B1B99" w14:textId="6F78014F" w:rsidR="0060323E" w:rsidRPr="00737C39" w:rsidRDefault="009557FB" w:rsidP="00084ABF">
            <w:pPr>
              <w:rPr>
                <w:noProof/>
              </w:rPr>
            </w:pPr>
            <w:r>
              <w:rPr>
                <w:noProof/>
              </w:rPr>
              <w:t>Martin Euchner</w:t>
            </w:r>
            <w:r>
              <w:rPr>
                <w:noProof/>
              </w:rPr>
              <w:br/>
            </w:r>
            <w:r w:rsidR="005D5F99" w:rsidRPr="00737C39">
              <w:rPr>
                <w:noProof/>
              </w:rPr>
              <w:t>TSB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42EB07E" w14:textId="18C1F4D6" w:rsidR="00960F43" w:rsidRPr="0083421E" w:rsidRDefault="00960F43" w:rsidP="00960F43">
            <w:pPr>
              <w:rPr>
                <w:noProof/>
                <w:lang w:val="de-DE"/>
              </w:rPr>
            </w:pPr>
            <w:r w:rsidRPr="0083421E">
              <w:rPr>
                <w:rFonts w:asciiTheme="majorBidi" w:hAnsiTheme="majorBidi" w:cstheme="majorBidi"/>
                <w:noProof/>
                <w:lang w:val="de-DE"/>
              </w:rPr>
              <w:t>Tel:</w:t>
            </w:r>
            <w:r w:rsidRPr="0083421E">
              <w:rPr>
                <w:rFonts w:asciiTheme="majorBidi" w:hAnsiTheme="majorBidi" w:cstheme="majorBidi"/>
                <w:noProof/>
                <w:lang w:val="de-DE"/>
              </w:rPr>
              <w:tab/>
            </w:r>
            <w:r w:rsidR="009557FB" w:rsidRPr="0083421E">
              <w:rPr>
                <w:rFonts w:asciiTheme="majorBidi" w:hAnsiTheme="majorBidi" w:cstheme="majorBidi"/>
                <w:noProof/>
                <w:lang w:val="de-DE"/>
              </w:rPr>
              <w:t>+41 22 730 5866</w:t>
            </w:r>
            <w:r w:rsidRPr="0083421E">
              <w:rPr>
                <w:rFonts w:asciiTheme="majorBidi" w:hAnsiTheme="majorBidi" w:cstheme="majorBidi"/>
                <w:noProof/>
                <w:lang w:val="de-DE"/>
              </w:rPr>
              <w:br/>
              <w:t xml:space="preserve">E-mail: </w:t>
            </w:r>
            <w:hyperlink r:id="rId12" w:history="1">
              <w:r w:rsidR="009557FB" w:rsidRPr="0083421E">
                <w:rPr>
                  <w:rStyle w:val="Hyperlink"/>
                  <w:rFonts w:asciiTheme="majorBidi" w:hAnsiTheme="majorBidi" w:cstheme="majorBidi"/>
                  <w:noProof/>
                  <w:lang w:val="de-DE"/>
                </w:rPr>
                <w:t>Martin.Euchner@itu.int</w:t>
              </w:r>
            </w:hyperlink>
          </w:p>
        </w:tc>
      </w:tr>
    </w:tbl>
    <w:p w14:paraId="5BB49D9E" w14:textId="3BC805ED" w:rsidR="004B1D26" w:rsidRPr="0083421E" w:rsidRDefault="004B1D26" w:rsidP="00B7422B">
      <w:pPr>
        <w:rPr>
          <w:noProof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9975AB" w:rsidRPr="00737C39" w14:paraId="734F6EDB" w14:textId="77777777" w:rsidTr="002B2A95">
        <w:trPr>
          <w:cantSplit/>
        </w:trPr>
        <w:tc>
          <w:tcPr>
            <w:tcW w:w="1607" w:type="dxa"/>
          </w:tcPr>
          <w:p w14:paraId="7A1EC3F5" w14:textId="77777777" w:rsidR="009975AB" w:rsidRPr="00737C39" w:rsidRDefault="009975AB" w:rsidP="002A7401">
            <w:pPr>
              <w:spacing w:after="60"/>
              <w:rPr>
                <w:b/>
                <w:bCs/>
                <w:noProof/>
              </w:rPr>
            </w:pPr>
            <w:r w:rsidRPr="00737C39">
              <w:rPr>
                <w:b/>
                <w:bCs/>
                <w:noProof/>
              </w:rPr>
              <w:t>Abstract:</w:t>
            </w:r>
          </w:p>
        </w:tc>
        <w:tc>
          <w:tcPr>
            <w:tcW w:w="8032" w:type="dxa"/>
          </w:tcPr>
          <w:p w14:paraId="09509421" w14:textId="28B1071F" w:rsidR="002029E8" w:rsidRPr="00737C39" w:rsidRDefault="000B7F27" w:rsidP="006B186D">
            <w:pPr>
              <w:pStyle w:val="TSBHeaderSummary"/>
            </w:pPr>
            <w:r w:rsidRPr="00737C39">
              <w:t>This document</w:t>
            </w:r>
            <w:r w:rsidR="00061207">
              <w:t xml:space="preserve"> </w:t>
            </w:r>
            <w:r w:rsidR="00C30E7B">
              <w:t>presents</w:t>
            </w:r>
            <w:r w:rsidR="00061207">
              <w:t xml:space="preserve"> the </w:t>
            </w:r>
            <w:r w:rsidR="006B186D">
              <w:t xml:space="preserve">list and </w:t>
            </w:r>
            <w:r w:rsidR="002B2A95">
              <w:t xml:space="preserve">migration plan for the TSAG mailing lists in the new study period </w:t>
            </w:r>
            <w:r w:rsidR="00101C18">
              <w:t xml:space="preserve">that will </w:t>
            </w:r>
            <w:r w:rsidR="006B186D">
              <w:t xml:space="preserve">be implemented </w:t>
            </w:r>
            <w:r w:rsidR="00C30E7B">
              <w:t>after the end of this TSAG meeting</w:t>
            </w:r>
            <w:r w:rsidR="006B186D">
              <w:t>.</w:t>
            </w:r>
          </w:p>
        </w:tc>
      </w:tr>
    </w:tbl>
    <w:p w14:paraId="6B80694F" w14:textId="77777777" w:rsidR="00B7422B" w:rsidRPr="00737C39" w:rsidRDefault="00B7422B" w:rsidP="002A7401">
      <w:pPr>
        <w:tabs>
          <w:tab w:val="left" w:pos="1664"/>
        </w:tabs>
        <w:spacing w:after="60"/>
        <w:ind w:left="57"/>
        <w:rPr>
          <w:noProof/>
        </w:rPr>
      </w:pPr>
      <w:r w:rsidRPr="00737C39">
        <w:rPr>
          <w:b/>
          <w:bCs/>
          <w:noProof/>
        </w:rPr>
        <w:t>Action</w:t>
      </w:r>
      <w:r w:rsidRPr="00737C39">
        <w:rPr>
          <w:noProof/>
        </w:rPr>
        <w:t>:</w:t>
      </w:r>
      <w:r w:rsidRPr="00737C39">
        <w:rPr>
          <w:b/>
          <w:bCs/>
          <w:noProof/>
        </w:rPr>
        <w:tab/>
      </w:r>
      <w:r w:rsidRPr="00737C39">
        <w:rPr>
          <w:noProof/>
        </w:rPr>
        <w:t>This document is for information.</w:t>
      </w:r>
    </w:p>
    <w:p w14:paraId="45B8833D" w14:textId="5214BBFB" w:rsidR="001B6E58" w:rsidRPr="0083421E" w:rsidRDefault="001B6E58" w:rsidP="00B7422B"/>
    <w:tbl>
      <w:tblPr>
        <w:tblW w:w="9918" w:type="dxa"/>
        <w:tblLook w:val="04A0" w:firstRow="1" w:lastRow="0" w:firstColumn="1" w:lastColumn="0" w:noHBand="0" w:noVBand="1"/>
      </w:tblPr>
      <w:tblGrid>
        <w:gridCol w:w="1669"/>
        <w:gridCol w:w="2124"/>
        <w:gridCol w:w="1695"/>
        <w:gridCol w:w="1969"/>
        <w:gridCol w:w="847"/>
        <w:gridCol w:w="1614"/>
      </w:tblGrid>
      <w:tr w:rsidR="0019740C" w:rsidRPr="004B0D00" w14:paraId="65ED9B09" w14:textId="77777777" w:rsidTr="007C6388">
        <w:trPr>
          <w:trHeight w:val="356"/>
          <w:tblHeader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212F86" w14:textId="1434B840" w:rsidR="004835DD" w:rsidRPr="004B0D00" w:rsidRDefault="004835DD" w:rsidP="00B7422B">
            <w:pPr>
              <w:jc w:val="center"/>
              <w:rPr>
                <w:rFonts w:ascii="Verdana" w:hAnsi="Verdana" w:cs="Calibri"/>
                <w:b/>
                <w:bCs/>
                <w:color w:val="222222"/>
                <w:sz w:val="16"/>
                <w:szCs w:val="16"/>
                <w:lang w:eastAsia="en-GB"/>
              </w:rPr>
            </w:pPr>
            <w:r w:rsidRPr="004B0D00">
              <w:rPr>
                <w:rFonts w:ascii="Verdana" w:hAnsi="Verdana" w:cs="Calibri"/>
                <w:b/>
                <w:bCs/>
                <w:color w:val="222222"/>
                <w:sz w:val="16"/>
                <w:szCs w:val="16"/>
                <w:lang w:eastAsia="en-GB"/>
              </w:rPr>
              <w:t>Old Lists</w:t>
            </w:r>
            <w:r w:rsidR="00B7422B">
              <w:rPr>
                <w:rFonts w:ascii="Verdana" w:hAnsi="Verdana" w:cs="Calibri"/>
                <w:b/>
                <w:bCs/>
                <w:color w:val="222222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222222"/>
                <w:sz w:val="16"/>
                <w:szCs w:val="16"/>
                <w:lang w:eastAsia="en-GB"/>
              </w:rPr>
              <w:t>(SP</w:t>
            </w:r>
            <w:r w:rsidR="001F7CF4">
              <w:rPr>
                <w:rFonts w:ascii="Verdana" w:hAnsi="Verdana" w:cs="Calibri"/>
                <w:b/>
                <w:bCs/>
                <w:color w:val="222222"/>
                <w:sz w:val="16"/>
                <w:szCs w:val="16"/>
                <w:lang w:eastAsia="en-GB"/>
              </w:rPr>
              <w:t> </w:t>
            </w:r>
            <w:r>
              <w:rPr>
                <w:rFonts w:ascii="Verdana" w:hAnsi="Verdana" w:cs="Calibri"/>
                <w:b/>
                <w:bCs/>
                <w:color w:val="222222"/>
                <w:sz w:val="16"/>
                <w:szCs w:val="16"/>
                <w:lang w:eastAsia="en-GB"/>
              </w:rPr>
              <w:t>2017-2021)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28F4C8" w14:textId="77777777" w:rsidR="004835DD" w:rsidRPr="004B0D00" w:rsidRDefault="004835DD" w:rsidP="000616E4">
            <w:pPr>
              <w:jc w:val="center"/>
              <w:rPr>
                <w:rFonts w:ascii="Verdana" w:hAnsi="Verdana" w:cs="Calibri"/>
                <w:b/>
                <w:bCs/>
                <w:color w:val="222222"/>
                <w:sz w:val="16"/>
                <w:szCs w:val="16"/>
                <w:lang w:eastAsia="en-GB"/>
              </w:rPr>
            </w:pPr>
            <w:r w:rsidRPr="004B0D00">
              <w:rPr>
                <w:rFonts w:ascii="Verdana" w:hAnsi="Verdana" w:cs="Calibri"/>
                <w:b/>
                <w:bCs/>
                <w:color w:val="222222"/>
                <w:sz w:val="16"/>
                <w:szCs w:val="16"/>
                <w:lang w:eastAsia="en-GB"/>
              </w:rPr>
              <w:t>Old Description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4372FA" w14:textId="458D2C51" w:rsidR="004835DD" w:rsidRPr="004B0D00" w:rsidRDefault="004835DD" w:rsidP="00B7422B">
            <w:pPr>
              <w:jc w:val="center"/>
              <w:rPr>
                <w:rFonts w:ascii="Verdana" w:hAnsi="Verdana" w:cs="Calibri"/>
                <w:b/>
                <w:bCs/>
                <w:color w:val="222222"/>
                <w:sz w:val="16"/>
                <w:szCs w:val="16"/>
                <w:lang w:eastAsia="en-GB"/>
              </w:rPr>
            </w:pPr>
            <w:r w:rsidRPr="004B0D00">
              <w:rPr>
                <w:rFonts w:ascii="Verdana" w:hAnsi="Verdana" w:cs="Calibri"/>
                <w:b/>
                <w:bCs/>
                <w:color w:val="222222"/>
                <w:sz w:val="16"/>
                <w:szCs w:val="16"/>
                <w:lang w:eastAsia="en-GB"/>
              </w:rPr>
              <w:t>New Lists</w:t>
            </w:r>
            <w:r w:rsidR="00B7422B">
              <w:rPr>
                <w:rFonts w:ascii="Verdana" w:hAnsi="Verdana" w:cs="Calibri"/>
                <w:b/>
                <w:bCs/>
                <w:color w:val="222222"/>
                <w:sz w:val="16"/>
                <w:szCs w:val="16"/>
                <w:lang w:eastAsia="en-GB"/>
              </w:rPr>
              <w:t xml:space="preserve"> (</w:t>
            </w:r>
            <w:r>
              <w:rPr>
                <w:rFonts w:ascii="Verdana" w:hAnsi="Verdana" w:cs="Calibri"/>
                <w:b/>
                <w:bCs/>
                <w:color w:val="222222"/>
                <w:sz w:val="16"/>
                <w:szCs w:val="16"/>
                <w:lang w:eastAsia="en-GB"/>
              </w:rPr>
              <w:t>SP</w:t>
            </w:r>
            <w:r w:rsidR="001F7CF4">
              <w:rPr>
                <w:rFonts w:ascii="Verdana" w:hAnsi="Verdana" w:cs="Calibri"/>
                <w:b/>
                <w:bCs/>
                <w:color w:val="222222"/>
                <w:sz w:val="16"/>
                <w:szCs w:val="16"/>
                <w:lang w:eastAsia="en-GB"/>
              </w:rPr>
              <w:t> </w:t>
            </w:r>
            <w:r>
              <w:rPr>
                <w:rFonts w:ascii="Verdana" w:hAnsi="Verdana" w:cs="Calibri"/>
                <w:b/>
                <w:bCs/>
                <w:color w:val="222222"/>
                <w:sz w:val="16"/>
                <w:szCs w:val="16"/>
                <w:lang w:eastAsia="en-GB"/>
              </w:rPr>
              <w:t>2022-2024)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9E9DE3" w14:textId="77777777" w:rsidR="004835DD" w:rsidRPr="004B0D00" w:rsidRDefault="004835DD" w:rsidP="000616E4">
            <w:pPr>
              <w:jc w:val="center"/>
              <w:rPr>
                <w:rFonts w:ascii="Verdana" w:hAnsi="Verdana" w:cs="Calibri"/>
                <w:b/>
                <w:bCs/>
                <w:color w:val="222222"/>
                <w:sz w:val="16"/>
                <w:szCs w:val="16"/>
                <w:lang w:eastAsia="en-GB"/>
              </w:rPr>
            </w:pPr>
            <w:r w:rsidRPr="004B0D00">
              <w:rPr>
                <w:rFonts w:ascii="Verdana" w:hAnsi="Verdana" w:cs="Calibri"/>
                <w:b/>
                <w:bCs/>
                <w:color w:val="222222"/>
                <w:sz w:val="16"/>
                <w:szCs w:val="16"/>
                <w:lang w:eastAsia="en-GB"/>
              </w:rPr>
              <w:t>New Description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1BE8BA" w14:textId="77777777" w:rsidR="004835DD" w:rsidRPr="004B0D00" w:rsidRDefault="004835DD" w:rsidP="000616E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0D00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eastAsia="en-GB"/>
              </w:rPr>
              <w:t>Import users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BC0A8D" w14:textId="306237CB" w:rsidR="004835DD" w:rsidRPr="004B0D00" w:rsidRDefault="001F7CF4" w:rsidP="000616E4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eastAsia="en-GB"/>
              </w:rPr>
              <w:t>F</w:t>
            </w:r>
            <w:r w:rsidR="00041BFD">
              <w:rPr>
                <w:rFonts w:ascii="Verdana" w:hAnsi="Verdana" w:cs="Calibri"/>
                <w:b/>
                <w:bCs/>
                <w:sz w:val="16"/>
                <w:szCs w:val="16"/>
                <w:lang w:eastAsia="en-GB"/>
              </w:rPr>
              <w:t>o</w:t>
            </w:r>
            <w:r>
              <w:rPr>
                <w:rFonts w:ascii="Verdana" w:hAnsi="Verdana" w:cs="Calibri"/>
                <w:b/>
                <w:bCs/>
                <w:sz w:val="16"/>
                <w:szCs w:val="16"/>
                <w:lang w:eastAsia="en-GB"/>
              </w:rPr>
              <w:t>llow</w:t>
            </w:r>
            <w:r w:rsidR="00041BFD">
              <w:rPr>
                <w:rFonts w:ascii="Verdana" w:hAnsi="Verdana" w:cs="Calibri"/>
                <w:b/>
                <w:bCs/>
                <w:sz w:val="16"/>
                <w:szCs w:val="16"/>
                <w:lang w:eastAsia="en-GB"/>
              </w:rPr>
              <w:t>-</w:t>
            </w:r>
            <w:r>
              <w:rPr>
                <w:rFonts w:ascii="Verdana" w:hAnsi="Verdana" w:cs="Calibri"/>
                <w:b/>
                <w:bCs/>
                <w:sz w:val="16"/>
                <w:szCs w:val="16"/>
                <w:lang w:eastAsia="en-GB"/>
              </w:rPr>
              <w:t>up</w:t>
            </w:r>
            <w:r w:rsidR="0019740C">
              <w:rPr>
                <w:rFonts w:ascii="Verdana" w:hAnsi="Verdana" w:cs="Calibri"/>
                <w:b/>
                <w:bCs/>
                <w:sz w:val="16"/>
                <w:szCs w:val="16"/>
                <w:lang w:eastAsia="en-GB"/>
              </w:rPr>
              <w:t xml:space="preserve"> after this meeting</w:t>
            </w:r>
          </w:p>
        </w:tc>
      </w:tr>
      <w:tr w:rsidR="0019740C" w:rsidRPr="001421D2" w14:paraId="373EC2CC" w14:textId="77777777" w:rsidTr="007C6388">
        <w:trPr>
          <w:trHeight w:val="156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761A3F9" w14:textId="77777777" w:rsidR="004835DD" w:rsidRPr="001421D2" w:rsidRDefault="004835DD" w:rsidP="001C1DD7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1421D2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t17tsagagahggme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7DC8364" w14:textId="77777777" w:rsidR="004835DD" w:rsidRPr="001421D2" w:rsidRDefault="004835DD" w:rsidP="001C1DD7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1421D2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[ This mailing list is used for discussions of the TSAG ad hoc group on governance and management of e-meetings, which is tasked with identifying issues to be studied with respect to governance of e-meetings in ITU-</w:t>
            </w:r>
            <w:proofErr w:type="gramStart"/>
            <w:r w:rsidRPr="001421D2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T ]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51A95770" w14:textId="77777777" w:rsidR="004835DD" w:rsidRPr="001421D2" w:rsidRDefault="004835DD" w:rsidP="001C1DD7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1421D2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t22tsagagahggme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688C41CC" w14:textId="77777777" w:rsidR="004835DD" w:rsidRPr="001421D2" w:rsidRDefault="004835DD" w:rsidP="001C1DD7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1421D2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[ TSAG ad hoc group on governance and management of e-meetings]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67C50E57" w14:textId="472A7C69" w:rsidR="004835DD" w:rsidRPr="001421D2" w:rsidRDefault="004835DD" w:rsidP="001C1DD7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en-GB"/>
              </w:rPr>
            </w:pPr>
            <w:r w:rsidRPr="0019740C">
              <w:rPr>
                <w:rFonts w:ascii="Verdana" w:hAnsi="Verdana" w:cs="Calibri"/>
                <w:color w:val="000000"/>
                <w:sz w:val="16"/>
                <w:szCs w:val="16"/>
                <w:lang w:eastAsia="en-GB"/>
              </w:rPr>
              <w:t>Yes</w:t>
            </w:r>
            <w:r w:rsidR="0019740C">
              <w:rPr>
                <w:rFonts w:ascii="Verdana" w:hAnsi="Verdana" w:cs="Calibri"/>
                <w:color w:val="000000"/>
                <w:sz w:val="16"/>
                <w:szCs w:val="16"/>
                <w:lang w:eastAsia="en-GB"/>
              </w:rPr>
              <w:t xml:space="preserve"> (was done)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DC41AA4" w14:textId="3A210BD4" w:rsidR="004835DD" w:rsidRPr="001421D2" w:rsidRDefault="00541607" w:rsidP="001C1DD7">
            <w:pPr>
              <w:rPr>
                <w:rFonts w:ascii="Verdana" w:hAnsi="Verdana" w:cs="Calibri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sz w:val="16"/>
                <w:szCs w:val="16"/>
                <w:lang w:eastAsia="en-GB"/>
              </w:rPr>
              <w:t>None, a</w:t>
            </w:r>
            <w:r w:rsidR="00F23419">
              <w:rPr>
                <w:rFonts w:ascii="Verdana" w:hAnsi="Verdana" w:cs="Calibri"/>
                <w:sz w:val="16"/>
                <w:szCs w:val="16"/>
                <w:lang w:eastAsia="en-GB"/>
              </w:rPr>
              <w:t>lready migrated.</w:t>
            </w:r>
          </w:p>
        </w:tc>
      </w:tr>
      <w:tr w:rsidR="006D628D" w:rsidRPr="00BA70A9" w14:paraId="26C754EE" w14:textId="77777777" w:rsidTr="007C6388">
        <w:trPr>
          <w:trHeight w:val="76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DC3CEF1" w14:textId="77777777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t17tsagcptrg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BE6F4A7" w14:textId="77777777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[ TSAG Rapporteur Group on Regional Groups (RG-CPTRG)]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4644834F" w14:textId="5E84E876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4D6E42F8" w14:textId="2BD6DF2B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1A0BF2B2" w14:textId="6D3C4877" w:rsidR="006D628D" w:rsidRPr="00BA70A9" w:rsidRDefault="006D628D" w:rsidP="006D628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6A5EE5" w14:textId="28646687" w:rsidR="006D628D" w:rsidRPr="00BA70A9" w:rsidRDefault="006D628D" w:rsidP="006D628D">
            <w:pPr>
              <w:rPr>
                <w:rFonts w:ascii="Verdana" w:hAnsi="Verdana" w:cs="Calibri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sz w:val="16"/>
                <w:szCs w:val="16"/>
                <w:lang w:eastAsia="en-GB"/>
              </w:rPr>
              <w:t>Discontinued.</w:t>
            </w:r>
          </w:p>
        </w:tc>
      </w:tr>
      <w:tr w:rsidR="006D628D" w:rsidRPr="00BA70A9" w14:paraId="157A6B24" w14:textId="77777777" w:rsidTr="007C6388">
        <w:trPr>
          <w:trHeight w:val="70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811EADA" w14:textId="77777777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t17tsagresreview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26B9678" w14:textId="77777777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 xml:space="preserve">[ TSAG Rapporteur Group on Revision of WTSA </w:t>
            </w:r>
            <w:proofErr w:type="gramStart"/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Resolutions ]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24785B4D" w14:textId="06032475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t22tsagwtsa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38536D6B" w14:textId="419A3F6C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 xml:space="preserve">[ TSAG Rapporteur Group on WTSA </w:t>
            </w:r>
            <w:proofErr w:type="gramStart"/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Preparations ]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7399708B" w14:textId="557FDE6F" w:rsidR="006D628D" w:rsidRPr="00BA70A9" w:rsidRDefault="006D628D" w:rsidP="006D628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en-GB"/>
              </w:rPr>
            </w:pPr>
            <w:r w:rsidRPr="0019740C">
              <w:rPr>
                <w:rFonts w:ascii="Verdana" w:hAnsi="Verdana" w:cs="Calibri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07F7A0F" w14:textId="265E719D" w:rsidR="006D628D" w:rsidRPr="00BA70A9" w:rsidRDefault="006D628D" w:rsidP="006D628D">
            <w:pPr>
              <w:rPr>
                <w:rFonts w:ascii="Verdana" w:hAnsi="Verdana" w:cs="Calibri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sz w:val="16"/>
                <w:szCs w:val="16"/>
                <w:lang w:eastAsia="en-GB"/>
              </w:rPr>
              <w:t>Continue renamed.</w:t>
            </w:r>
          </w:p>
        </w:tc>
      </w:tr>
      <w:tr w:rsidR="006D628D" w:rsidRPr="00BA70A9" w14:paraId="4CF776A1" w14:textId="77777777" w:rsidTr="007C6388">
        <w:trPr>
          <w:trHeight w:val="68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46D07D1" w14:textId="77777777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t17tsagsop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5D19832" w14:textId="77777777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 xml:space="preserve">[ TSAG Rapporteur Group on Strategic and Operational </w:t>
            </w:r>
            <w:proofErr w:type="gramStart"/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Plan ]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44C883A4" w14:textId="2AF6CA42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t22</w:t>
            </w: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tsagsop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5B6EFD5F" w14:textId="5F56B451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 xml:space="preserve">[ TSAG Rapporteur Group on Strategic and Operational </w:t>
            </w:r>
            <w:proofErr w:type="gramStart"/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Plan ]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4BFB1AB3" w14:textId="32112F25" w:rsidR="006D628D" w:rsidRPr="00BA70A9" w:rsidRDefault="006D628D" w:rsidP="006D628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en-GB"/>
              </w:rPr>
            </w:pPr>
            <w:r w:rsidRPr="0019740C">
              <w:rPr>
                <w:rFonts w:ascii="Verdana" w:hAnsi="Verdana" w:cs="Calibri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B3C2229" w14:textId="4D86C762" w:rsidR="006D628D" w:rsidRPr="00BA70A9" w:rsidRDefault="006D628D" w:rsidP="006D628D">
            <w:pPr>
              <w:rPr>
                <w:rFonts w:ascii="Verdana" w:hAnsi="Verdana" w:cs="Calibri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sz w:val="16"/>
                <w:szCs w:val="16"/>
                <w:lang w:eastAsia="en-GB"/>
              </w:rPr>
              <w:t>C</w:t>
            </w:r>
            <w:r w:rsidRPr="00BA70A9">
              <w:rPr>
                <w:rFonts w:ascii="Verdana" w:hAnsi="Verdana" w:cs="Calibri"/>
                <w:sz w:val="16"/>
                <w:szCs w:val="16"/>
                <w:lang w:eastAsia="en-GB"/>
              </w:rPr>
              <w:t>ontinue</w:t>
            </w:r>
            <w:r>
              <w:rPr>
                <w:rFonts w:ascii="Verdana" w:hAnsi="Verdana" w:cs="Calibri"/>
                <w:sz w:val="16"/>
                <w:szCs w:val="16"/>
                <w:lang w:eastAsia="en-GB"/>
              </w:rPr>
              <w:t>, updated</w:t>
            </w:r>
          </w:p>
        </w:tc>
      </w:tr>
      <w:tr w:rsidR="006D628D" w:rsidRPr="00BA70A9" w14:paraId="6C375D53" w14:textId="77777777" w:rsidTr="007C6388">
        <w:trPr>
          <w:trHeight w:val="70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C8EE284" w14:textId="77777777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t17tsagstdsstrat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094CE9A" w14:textId="77777777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[ TSAG Rapporteur Group on Standardization Strategy]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07C6ABF6" w14:textId="24C0411D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6BBFB0D1" w14:textId="7033D72D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33EF2176" w14:textId="7E8ECCE6" w:rsidR="006D628D" w:rsidRPr="00BA70A9" w:rsidRDefault="006D628D" w:rsidP="006D628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7E3761E" w14:textId="43B3BEB3" w:rsidR="006D628D" w:rsidRPr="00BA70A9" w:rsidRDefault="006D628D" w:rsidP="006D628D">
            <w:pPr>
              <w:rPr>
                <w:rFonts w:ascii="Verdana" w:hAnsi="Verdana" w:cs="Calibri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sz w:val="16"/>
                <w:szCs w:val="16"/>
                <w:lang w:eastAsia="en-GB"/>
              </w:rPr>
              <w:t>Discontinued.</w:t>
            </w:r>
          </w:p>
        </w:tc>
      </w:tr>
      <w:tr w:rsidR="006D628D" w:rsidRPr="00BA70A9" w14:paraId="2D8D40EE" w14:textId="77777777" w:rsidTr="007C6388">
        <w:trPr>
          <w:trHeight w:val="70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3041FE2" w14:textId="77777777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t17tsagstrencoop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047D5C6" w14:textId="77777777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 xml:space="preserve">[ TSAG Rapporteur Group on Strengthening </w:t>
            </w:r>
            <w:proofErr w:type="gramStart"/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Cooperation ]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0EE1015F" w14:textId="32E5D34D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t22tsagiem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68FE577A" w14:textId="1B324639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 xml:space="preserve">[ TSAG Rapporteur Group on Industry Engagement, </w:t>
            </w:r>
            <w:proofErr w:type="gramStart"/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Metrics ]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006EC57B" w14:textId="72BCC129" w:rsidR="006D628D" w:rsidRPr="00BA70A9" w:rsidRDefault="006D628D" w:rsidP="006D628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en-GB"/>
              </w:rPr>
            </w:pPr>
            <w:r w:rsidRPr="0019740C">
              <w:rPr>
                <w:rFonts w:ascii="Verdana" w:hAnsi="Verdana" w:cs="Calibri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49AB136" w14:textId="41D4E7DC" w:rsidR="006D628D" w:rsidRPr="00BA70A9" w:rsidRDefault="006D628D" w:rsidP="006D628D">
            <w:pPr>
              <w:rPr>
                <w:rFonts w:ascii="Verdana" w:hAnsi="Verdana" w:cs="Calibri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sz w:val="16"/>
                <w:szCs w:val="16"/>
                <w:lang w:eastAsia="en-GB"/>
              </w:rPr>
              <w:t>Continue renamed.</w:t>
            </w:r>
          </w:p>
        </w:tc>
      </w:tr>
      <w:tr w:rsidR="006D628D" w:rsidRPr="00BA70A9" w14:paraId="6335627A" w14:textId="77777777" w:rsidTr="007C6388">
        <w:trPr>
          <w:trHeight w:val="69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F00C769" w14:textId="77777777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t17tsagwm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BEEDA46" w14:textId="77777777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 xml:space="preserve">[ TSAG Rapporteur group on Working </w:t>
            </w:r>
            <w:proofErr w:type="gramStart"/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Methods ]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1538B0CC" w14:textId="77777777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t22tsagwm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3AE339A2" w14:textId="77777777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 xml:space="preserve">[ TSAG Rapporteur Group on Working </w:t>
            </w:r>
            <w:proofErr w:type="gramStart"/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Methods ]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3A26C62E" w14:textId="77777777" w:rsidR="006D628D" w:rsidRPr="00BA70A9" w:rsidRDefault="006D628D" w:rsidP="006D628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highlight w:val="yellow"/>
                <w:lang w:eastAsia="en-GB"/>
              </w:rPr>
            </w:pPr>
            <w:r w:rsidRPr="0019740C">
              <w:rPr>
                <w:rFonts w:ascii="Verdana" w:hAnsi="Verdana" w:cs="Calibri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8DB3BD" w14:textId="3C748745" w:rsidR="006D628D" w:rsidRPr="00BA70A9" w:rsidRDefault="006D628D" w:rsidP="006D628D">
            <w:pPr>
              <w:rPr>
                <w:rFonts w:ascii="Verdana" w:hAnsi="Verdana" w:cs="Calibri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sz w:val="16"/>
                <w:szCs w:val="16"/>
                <w:lang w:eastAsia="en-GB"/>
              </w:rPr>
              <w:t>C</w:t>
            </w:r>
            <w:r w:rsidRPr="00BA70A9">
              <w:rPr>
                <w:rFonts w:ascii="Verdana" w:hAnsi="Verdana" w:cs="Calibri"/>
                <w:sz w:val="16"/>
                <w:szCs w:val="16"/>
                <w:lang w:eastAsia="en-GB"/>
              </w:rPr>
              <w:t>ontinue</w:t>
            </w:r>
            <w:r>
              <w:rPr>
                <w:rFonts w:ascii="Verdana" w:hAnsi="Verdana" w:cs="Calibri"/>
                <w:sz w:val="16"/>
                <w:szCs w:val="16"/>
                <w:lang w:eastAsia="en-GB"/>
              </w:rPr>
              <w:t xml:space="preserve"> updated.</w:t>
            </w:r>
          </w:p>
        </w:tc>
      </w:tr>
      <w:tr w:rsidR="006D628D" w:rsidRPr="00BA70A9" w14:paraId="75C2CDDE" w14:textId="77777777" w:rsidTr="007C6388">
        <w:trPr>
          <w:trHeight w:val="126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20FD63D" w14:textId="77777777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lastRenderedPageBreak/>
              <w:t>t17tsagwp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49A9591" w14:textId="77777777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 xml:space="preserve">[ TSAG Rapporteur Group on Work </w:t>
            </w:r>
            <w:proofErr w:type="gramStart"/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Programme ]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39688004" w14:textId="77777777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t22tsagwp</w:t>
            </w:r>
            <w: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r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7903F6F6" w14:textId="77777777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[ TSAG Rapporteur Group on Work Programme and Restructuring,</w:t>
            </w: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br/>
              <w:t xml:space="preserve">SG work, SG </w:t>
            </w:r>
            <w:proofErr w:type="gramStart"/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Coordination ]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28262F95" w14:textId="77777777" w:rsidR="006D628D" w:rsidRPr="00BA70A9" w:rsidRDefault="006D628D" w:rsidP="006D628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highlight w:val="yellow"/>
                <w:lang w:eastAsia="en-GB"/>
              </w:rPr>
            </w:pPr>
            <w:r w:rsidRPr="0019740C">
              <w:rPr>
                <w:rFonts w:ascii="Verdana" w:hAnsi="Verdana" w:cs="Calibri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BFC367A" w14:textId="5D764844" w:rsidR="006D628D" w:rsidRPr="00BA70A9" w:rsidRDefault="006D628D" w:rsidP="006D628D">
            <w:pPr>
              <w:rPr>
                <w:rFonts w:ascii="Verdana" w:hAnsi="Verdana" w:cs="Calibri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sz w:val="16"/>
                <w:szCs w:val="16"/>
                <w:lang w:eastAsia="en-GB"/>
              </w:rPr>
              <w:t>C</w:t>
            </w:r>
            <w:r w:rsidRPr="00BA70A9">
              <w:rPr>
                <w:rFonts w:ascii="Verdana" w:hAnsi="Verdana" w:cs="Calibri"/>
                <w:sz w:val="16"/>
                <w:szCs w:val="16"/>
                <w:lang w:eastAsia="en-GB"/>
              </w:rPr>
              <w:t>ontinue</w:t>
            </w:r>
            <w:r>
              <w:rPr>
                <w:rFonts w:ascii="Verdana" w:hAnsi="Verdana" w:cs="Calibri"/>
                <w:sz w:val="16"/>
                <w:szCs w:val="16"/>
                <w:lang w:eastAsia="en-GB"/>
              </w:rPr>
              <w:t xml:space="preserve"> renamed.</w:t>
            </w:r>
          </w:p>
        </w:tc>
      </w:tr>
      <w:tr w:rsidR="006D628D" w:rsidRPr="00BA70A9" w14:paraId="66948476" w14:textId="77777777" w:rsidTr="007C6388">
        <w:trPr>
          <w:trHeight w:val="831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9DA17D4" w14:textId="01F60894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ED0F7AF" w14:textId="50A7FC7A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21BABBFC" w14:textId="35A23F81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t22tsagwp1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13CA69FF" w14:textId="77777777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 xml:space="preserve">[ TSAG Working Party 1 on Working Methods and related WTSA </w:t>
            </w:r>
            <w:proofErr w:type="gramStart"/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preparations ]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7511EFF" w14:textId="77777777" w:rsidR="006D628D" w:rsidRPr="00BA70A9" w:rsidRDefault="006D628D" w:rsidP="006D628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highlight w:val="yellow"/>
                <w:lang w:eastAsia="en-GB"/>
              </w:rPr>
            </w:pPr>
            <w:r w:rsidRPr="0019740C">
              <w:rPr>
                <w:rFonts w:ascii="Verdana" w:hAnsi="Verdana" w:cs="Calibri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E1F01CA" w14:textId="6D6F6E05" w:rsidR="006D628D" w:rsidRPr="00BA70A9" w:rsidRDefault="006D628D" w:rsidP="006D628D">
            <w:pPr>
              <w:rPr>
                <w:rFonts w:ascii="Verdana" w:hAnsi="Verdana" w:cs="Calibri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sz w:val="16"/>
                <w:szCs w:val="16"/>
                <w:lang w:eastAsia="en-GB"/>
              </w:rPr>
              <w:t>New list. I</w:t>
            </w:r>
            <w:r w:rsidRPr="00BA70A9">
              <w:rPr>
                <w:rFonts w:ascii="Verdana" w:hAnsi="Verdana" w:cs="Calibri"/>
                <w:sz w:val="16"/>
                <w:szCs w:val="16"/>
                <w:lang w:eastAsia="en-GB"/>
              </w:rPr>
              <w:t xml:space="preserve">mport </w:t>
            </w:r>
            <w:r>
              <w:rPr>
                <w:rFonts w:ascii="Verdana" w:hAnsi="Verdana" w:cs="Calibri"/>
                <w:sz w:val="16"/>
                <w:szCs w:val="16"/>
                <w:lang w:eastAsia="en-GB"/>
              </w:rPr>
              <w:t xml:space="preserve">subscribers </w:t>
            </w:r>
            <w:r w:rsidRPr="00BA70A9">
              <w:rPr>
                <w:rFonts w:ascii="Verdana" w:hAnsi="Verdana" w:cs="Calibri"/>
                <w:sz w:val="16"/>
                <w:szCs w:val="16"/>
                <w:lang w:eastAsia="en-GB"/>
              </w:rPr>
              <w:t>from t22tsagall</w:t>
            </w:r>
          </w:p>
        </w:tc>
      </w:tr>
      <w:tr w:rsidR="006D628D" w:rsidRPr="00BA70A9" w14:paraId="14B042A0" w14:textId="77777777" w:rsidTr="007C6388">
        <w:trPr>
          <w:trHeight w:val="112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AAA9A27" w14:textId="6603EDA2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DE8AA9A" w14:textId="3FC055CA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51E5A704" w14:textId="21932393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t22tsagwp2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724532D2" w14:textId="77777777" w:rsidR="006D628D" w:rsidRPr="00BA70A9" w:rsidRDefault="006D628D" w:rsidP="006D628D">
            <w:pPr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</w:pPr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 xml:space="preserve">[ TSAG Working Party 2 on Industry Engagement, Work Programme, </w:t>
            </w:r>
            <w:proofErr w:type="gramStart"/>
            <w:r w:rsidRPr="00BA70A9">
              <w:rPr>
                <w:rFonts w:ascii="Verdana" w:hAnsi="Verdana" w:cs="Calibri"/>
                <w:color w:val="222222"/>
                <w:sz w:val="16"/>
                <w:szCs w:val="16"/>
                <w:lang w:eastAsia="en-GB"/>
              </w:rPr>
              <w:t>Restructuring ]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63BB917B" w14:textId="77777777" w:rsidR="006D628D" w:rsidRPr="00BA70A9" w:rsidRDefault="006D628D" w:rsidP="006D628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highlight w:val="yellow"/>
                <w:lang w:eastAsia="en-GB"/>
              </w:rPr>
            </w:pPr>
            <w:r w:rsidRPr="0019740C">
              <w:rPr>
                <w:rFonts w:ascii="Verdana" w:hAnsi="Verdana" w:cs="Calibri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DC90ACE" w14:textId="0C566934" w:rsidR="006D628D" w:rsidRPr="00BA70A9" w:rsidRDefault="006D628D" w:rsidP="006D628D">
            <w:pPr>
              <w:rPr>
                <w:rFonts w:ascii="Verdana" w:hAnsi="Verdana" w:cs="Calibri"/>
                <w:sz w:val="16"/>
                <w:szCs w:val="16"/>
                <w:lang w:eastAsia="en-GB"/>
              </w:rPr>
            </w:pPr>
            <w:r>
              <w:rPr>
                <w:rFonts w:ascii="Verdana" w:hAnsi="Verdana" w:cs="Calibri"/>
                <w:sz w:val="16"/>
                <w:szCs w:val="16"/>
                <w:lang w:eastAsia="en-GB"/>
              </w:rPr>
              <w:t>New list. I</w:t>
            </w:r>
            <w:r w:rsidRPr="00BA70A9">
              <w:rPr>
                <w:rFonts w:ascii="Verdana" w:hAnsi="Verdana" w:cs="Calibri"/>
                <w:sz w:val="16"/>
                <w:szCs w:val="16"/>
                <w:lang w:eastAsia="en-GB"/>
              </w:rPr>
              <w:t xml:space="preserve">mport </w:t>
            </w:r>
            <w:r>
              <w:rPr>
                <w:rFonts w:ascii="Verdana" w:hAnsi="Verdana" w:cs="Calibri"/>
                <w:sz w:val="16"/>
                <w:szCs w:val="16"/>
                <w:lang w:eastAsia="en-GB"/>
              </w:rPr>
              <w:t xml:space="preserve">subscribers </w:t>
            </w:r>
            <w:r w:rsidRPr="00BA70A9">
              <w:rPr>
                <w:rFonts w:ascii="Verdana" w:hAnsi="Verdana" w:cs="Calibri"/>
                <w:sz w:val="16"/>
                <w:szCs w:val="16"/>
                <w:lang w:eastAsia="en-GB"/>
              </w:rPr>
              <w:t>from t22tsagall</w:t>
            </w:r>
          </w:p>
        </w:tc>
      </w:tr>
    </w:tbl>
    <w:p w14:paraId="35345F04" w14:textId="1EE38F5E" w:rsidR="001B6E58" w:rsidRDefault="001B6E58" w:rsidP="001B6E58">
      <w:pPr>
        <w:pStyle w:val="PlainText"/>
      </w:pPr>
    </w:p>
    <w:p w14:paraId="1AFFBD3A" w14:textId="28FE1D10" w:rsidR="0000259A" w:rsidRPr="000910D8" w:rsidRDefault="0000259A" w:rsidP="001B6E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910D8">
        <w:rPr>
          <w:rFonts w:ascii="Times New Roman" w:hAnsi="Times New Roman" w:cs="Times New Roman"/>
          <w:sz w:val="24"/>
          <w:szCs w:val="24"/>
        </w:rPr>
        <w:t xml:space="preserve">Once the new mailing lists will have been operational, TSB will send </w:t>
      </w:r>
    </w:p>
    <w:p w14:paraId="5F5A0BA4" w14:textId="4F292616" w:rsidR="0000259A" w:rsidRPr="000910D8" w:rsidRDefault="0000259A">
      <w:pPr>
        <w:pStyle w:val="PlainTex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0910D8">
        <w:rPr>
          <w:rFonts w:ascii="Times New Roman" w:hAnsi="Times New Roman" w:cs="Times New Roman"/>
          <w:sz w:val="24"/>
          <w:szCs w:val="24"/>
        </w:rPr>
        <w:t xml:space="preserve">Announcements to the </w:t>
      </w:r>
      <w:r w:rsidR="00D84B7A" w:rsidRPr="000910D8">
        <w:rPr>
          <w:rFonts w:ascii="Times New Roman" w:hAnsi="Times New Roman" w:cs="Times New Roman"/>
          <w:sz w:val="24"/>
          <w:szCs w:val="24"/>
        </w:rPr>
        <w:t xml:space="preserve">old </w:t>
      </w:r>
      <w:r w:rsidRPr="000910D8">
        <w:rPr>
          <w:rFonts w:ascii="Times New Roman" w:hAnsi="Times New Roman" w:cs="Times New Roman"/>
          <w:sz w:val="24"/>
          <w:szCs w:val="24"/>
        </w:rPr>
        <w:t>mailing lists to inform the subscribers about the forthcoming closure</w:t>
      </w:r>
      <w:r w:rsidR="00D84B7A" w:rsidRPr="000910D8">
        <w:rPr>
          <w:rFonts w:ascii="Times New Roman" w:hAnsi="Times New Roman" w:cs="Times New Roman"/>
          <w:sz w:val="24"/>
          <w:szCs w:val="24"/>
        </w:rPr>
        <w:t xml:space="preserve"> and migration </w:t>
      </w:r>
      <w:r w:rsidR="00B502FB" w:rsidRPr="000910D8">
        <w:rPr>
          <w:rFonts w:ascii="Times New Roman" w:hAnsi="Times New Roman" w:cs="Times New Roman"/>
          <w:sz w:val="24"/>
          <w:szCs w:val="24"/>
        </w:rPr>
        <w:t xml:space="preserve">mapping into the new study period, as well as </w:t>
      </w:r>
      <w:r w:rsidR="00393ADA" w:rsidRPr="000910D8">
        <w:rPr>
          <w:rFonts w:ascii="Times New Roman" w:hAnsi="Times New Roman" w:cs="Times New Roman"/>
          <w:sz w:val="24"/>
          <w:szCs w:val="24"/>
        </w:rPr>
        <w:t xml:space="preserve">to the new mailing lists informing </w:t>
      </w:r>
      <w:r w:rsidR="00B502FB" w:rsidRPr="000910D8">
        <w:rPr>
          <w:rFonts w:ascii="Times New Roman" w:hAnsi="Times New Roman" w:cs="Times New Roman"/>
          <w:sz w:val="24"/>
          <w:szCs w:val="24"/>
        </w:rPr>
        <w:t>of the</w:t>
      </w:r>
      <w:r w:rsidR="00393ADA" w:rsidRPr="000910D8">
        <w:rPr>
          <w:rFonts w:ascii="Times New Roman" w:hAnsi="Times New Roman" w:cs="Times New Roman"/>
          <w:sz w:val="24"/>
          <w:szCs w:val="24"/>
        </w:rPr>
        <w:t>ir</w:t>
      </w:r>
      <w:r w:rsidR="00B502FB" w:rsidRPr="000910D8">
        <w:rPr>
          <w:rFonts w:ascii="Times New Roman" w:hAnsi="Times New Roman" w:cs="Times New Roman"/>
          <w:sz w:val="24"/>
          <w:szCs w:val="24"/>
        </w:rPr>
        <w:t xml:space="preserve"> purpose for the new study period</w:t>
      </w:r>
      <w:r w:rsidR="00393ADA" w:rsidRPr="000910D8">
        <w:rPr>
          <w:rFonts w:ascii="Times New Roman" w:hAnsi="Times New Roman" w:cs="Times New Roman"/>
          <w:sz w:val="24"/>
          <w:szCs w:val="24"/>
        </w:rPr>
        <w:t>.</w:t>
      </w:r>
    </w:p>
    <w:p w14:paraId="0B24AB7E" w14:textId="3A06DC09" w:rsidR="0000259A" w:rsidRPr="000910D8" w:rsidRDefault="0000259A">
      <w:pPr>
        <w:pStyle w:val="PlainTex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0910D8">
        <w:rPr>
          <w:rFonts w:ascii="Times New Roman" w:hAnsi="Times New Roman" w:cs="Times New Roman"/>
          <w:sz w:val="24"/>
          <w:szCs w:val="24"/>
        </w:rPr>
        <w:t xml:space="preserve">Announcements to the </w:t>
      </w:r>
      <w:r w:rsidR="00BB6B09" w:rsidRPr="000910D8">
        <w:rPr>
          <w:rFonts w:ascii="Times New Roman" w:hAnsi="Times New Roman" w:cs="Times New Roman"/>
          <w:sz w:val="24"/>
          <w:szCs w:val="24"/>
        </w:rPr>
        <w:t>tsagall</w:t>
      </w:r>
      <w:r w:rsidR="00D84B7A" w:rsidRPr="000910D8">
        <w:rPr>
          <w:rFonts w:ascii="Times New Roman" w:hAnsi="Times New Roman" w:cs="Times New Roman"/>
          <w:sz w:val="24"/>
          <w:szCs w:val="24"/>
        </w:rPr>
        <w:t>@lists.itu.int</w:t>
      </w:r>
      <w:r w:rsidR="00BB6B09" w:rsidRPr="000910D8">
        <w:rPr>
          <w:rFonts w:ascii="Times New Roman" w:hAnsi="Times New Roman" w:cs="Times New Roman"/>
          <w:sz w:val="24"/>
          <w:szCs w:val="24"/>
        </w:rPr>
        <w:t xml:space="preserve"> </w:t>
      </w:r>
      <w:r w:rsidRPr="000910D8">
        <w:rPr>
          <w:rFonts w:ascii="Times New Roman" w:hAnsi="Times New Roman" w:cs="Times New Roman"/>
          <w:sz w:val="24"/>
          <w:szCs w:val="24"/>
        </w:rPr>
        <w:t>mailing list to inform about the existence of the newly created mailing lists and about their existence, and how to subscribe to or unsubscribe off those mailing lists.</w:t>
      </w:r>
    </w:p>
    <w:p w14:paraId="2B25A94D" w14:textId="35B50DE1" w:rsidR="004540C8" w:rsidRPr="000910D8" w:rsidRDefault="00C514F4" w:rsidP="004540C8">
      <w:pPr>
        <w:pStyle w:val="PlainText"/>
        <w:ind w:left="357"/>
        <w:rPr>
          <w:rFonts w:ascii="Times New Roman" w:hAnsi="Times New Roman" w:cs="Times New Roman"/>
          <w:sz w:val="24"/>
          <w:szCs w:val="24"/>
        </w:rPr>
      </w:pPr>
      <w:r w:rsidRPr="000910D8">
        <w:rPr>
          <w:rFonts w:ascii="Times New Roman" w:hAnsi="Times New Roman" w:cs="Times New Roman"/>
          <w:sz w:val="24"/>
          <w:szCs w:val="24"/>
        </w:rPr>
        <w:t>NOTE – Messages sent to all mailing lists (old and new) are archived</w:t>
      </w:r>
      <w:r w:rsidR="00B5465E" w:rsidRPr="000910D8">
        <w:rPr>
          <w:rFonts w:ascii="Times New Roman" w:hAnsi="Times New Roman" w:cs="Times New Roman"/>
          <w:sz w:val="24"/>
          <w:szCs w:val="24"/>
        </w:rPr>
        <w:t>, see http://www.itu.int/ml/lists/arc/</w:t>
      </w:r>
      <w:r w:rsidR="00B5465E" w:rsidRPr="000910D8">
        <w:rPr>
          <w:rFonts w:ascii="Times New Roman" w:hAnsi="Times New Roman" w:cs="Times New Roman"/>
          <w:i/>
          <w:iCs/>
          <w:sz w:val="24"/>
          <w:szCs w:val="24"/>
        </w:rPr>
        <w:t>xxx</w:t>
      </w:r>
      <w:r w:rsidR="00B5465E" w:rsidRPr="000910D8">
        <w:rPr>
          <w:rFonts w:ascii="Times New Roman" w:hAnsi="Times New Roman" w:cs="Times New Roman"/>
          <w:sz w:val="24"/>
          <w:szCs w:val="24"/>
        </w:rPr>
        <w:t xml:space="preserve">, where </w:t>
      </w:r>
      <w:r w:rsidR="00B5465E" w:rsidRPr="000910D8">
        <w:rPr>
          <w:rFonts w:ascii="Times New Roman" w:hAnsi="Times New Roman" w:cs="Times New Roman"/>
          <w:i/>
          <w:iCs/>
          <w:sz w:val="24"/>
          <w:szCs w:val="24"/>
        </w:rPr>
        <w:t>xxx</w:t>
      </w:r>
      <w:r w:rsidR="00B5465E" w:rsidRPr="000910D8">
        <w:rPr>
          <w:rFonts w:ascii="Times New Roman" w:hAnsi="Times New Roman" w:cs="Times New Roman"/>
          <w:sz w:val="24"/>
          <w:szCs w:val="24"/>
        </w:rPr>
        <w:t xml:space="preserve"> is the mailing list name (</w:t>
      </w:r>
      <w:proofErr w:type="gramStart"/>
      <w:r w:rsidR="00B5465E" w:rsidRPr="000910D8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B5465E" w:rsidRPr="000910D8">
        <w:rPr>
          <w:rFonts w:ascii="Times New Roman" w:hAnsi="Times New Roman" w:cs="Times New Roman"/>
          <w:sz w:val="24"/>
          <w:szCs w:val="24"/>
        </w:rPr>
        <w:t xml:space="preserve"> </w:t>
      </w:r>
      <w:r w:rsidR="00B5465E" w:rsidRPr="000910D8">
        <w:rPr>
          <w:rFonts w:ascii="Times New Roman" w:hAnsi="Times New Roman" w:cs="Times New Roman"/>
          <w:i/>
          <w:iCs/>
          <w:sz w:val="24"/>
          <w:szCs w:val="24"/>
        </w:rPr>
        <w:t>t22tsag</w:t>
      </w:r>
      <w:r w:rsidR="007A5688" w:rsidRPr="000910D8">
        <w:rPr>
          <w:rFonts w:ascii="Times New Roman" w:hAnsi="Times New Roman" w:cs="Times New Roman"/>
          <w:i/>
          <w:iCs/>
          <w:sz w:val="24"/>
          <w:szCs w:val="24"/>
        </w:rPr>
        <w:t>all</w:t>
      </w:r>
      <w:r w:rsidR="007A5688" w:rsidRPr="000910D8">
        <w:rPr>
          <w:rFonts w:ascii="Times New Roman" w:hAnsi="Times New Roman" w:cs="Times New Roman"/>
          <w:sz w:val="24"/>
          <w:szCs w:val="24"/>
        </w:rPr>
        <w:t>).</w:t>
      </w:r>
    </w:p>
    <w:p w14:paraId="0974B9D4" w14:textId="3B709C30" w:rsidR="004540C8" w:rsidRPr="000910D8" w:rsidRDefault="004540C8" w:rsidP="004540C8">
      <w:pPr>
        <w:pStyle w:val="PlainText"/>
        <w:ind w:left="357"/>
        <w:rPr>
          <w:rFonts w:ascii="Times New Roman" w:hAnsi="Times New Roman" w:cs="Times New Roman"/>
          <w:sz w:val="24"/>
          <w:szCs w:val="24"/>
        </w:rPr>
      </w:pPr>
    </w:p>
    <w:p w14:paraId="3D1CD7BF" w14:textId="1F71EFA2" w:rsidR="00CC535F" w:rsidRPr="000910D8" w:rsidRDefault="005E4FBC" w:rsidP="00220C61">
      <w:pPr>
        <w:jc w:val="center"/>
        <w:rPr>
          <w:rFonts w:ascii="Arial" w:hAnsi="Arial"/>
          <w:noProof/>
        </w:rPr>
      </w:pPr>
      <w:r w:rsidRPr="000910D8">
        <w:rPr>
          <w:noProof/>
        </w:rPr>
        <w:t>____________</w:t>
      </w:r>
      <w:r w:rsidR="00220C61" w:rsidRPr="000910D8">
        <w:rPr>
          <w:noProof/>
        </w:rPr>
        <w:t>_____</w:t>
      </w:r>
    </w:p>
    <w:sectPr w:rsidR="00CC535F" w:rsidRPr="000910D8" w:rsidSect="009C745E">
      <w:headerReference w:type="default" r:id="rId13"/>
      <w:footerReference w:type="default" r:id="rId14"/>
      <w:footnotePr>
        <w:numFmt w:val="chicago"/>
      </w:footnotePr>
      <w:pgSz w:w="11907" w:h="16840" w:code="9"/>
      <w:pgMar w:top="1134" w:right="1134" w:bottom="1134" w:left="1134" w:header="425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E3D0" w14:textId="77777777" w:rsidR="00065028" w:rsidRDefault="00065028">
      <w:r>
        <w:separator/>
      </w:r>
    </w:p>
  </w:endnote>
  <w:endnote w:type="continuationSeparator" w:id="0">
    <w:p w14:paraId="14723741" w14:textId="77777777" w:rsidR="00065028" w:rsidRDefault="0006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undesSans Office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1788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11D58" w14:textId="7BC4DF18" w:rsidR="00DF1126" w:rsidRDefault="000910D8">
        <w:pPr>
          <w:pStyle w:val="Footer"/>
          <w:jc w:val="center"/>
        </w:pPr>
      </w:p>
    </w:sdtContent>
  </w:sdt>
  <w:p w14:paraId="07E7C3DD" w14:textId="77777777" w:rsidR="00DF1126" w:rsidRDefault="00DF1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4DB1" w14:textId="77777777" w:rsidR="00065028" w:rsidRDefault="00065028">
      <w:r>
        <w:separator/>
      </w:r>
    </w:p>
  </w:footnote>
  <w:footnote w:type="continuationSeparator" w:id="0">
    <w:p w14:paraId="11D4D976" w14:textId="77777777" w:rsidR="00065028" w:rsidRDefault="0006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A82F" w14:textId="0B93869A" w:rsidR="009C745E" w:rsidRPr="007336C4" w:rsidRDefault="009C745E" w:rsidP="009C745E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  <w:r>
      <w:rPr>
        <w:lang w:val="pt-BR"/>
      </w:rPr>
      <w:br/>
    </w: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910D8">
      <w:rPr>
        <w:noProof/>
      </w:rPr>
      <w:t>TSAG-TD160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4857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5292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645D5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0246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9A47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90AA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580D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2405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B8F9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C76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C5675F"/>
    <w:multiLevelType w:val="hybridMultilevel"/>
    <w:tmpl w:val="BAFCF2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226138">
    <w:abstractNumId w:val="10"/>
  </w:num>
  <w:num w:numId="2" w16cid:durableId="2051299817">
    <w:abstractNumId w:val="9"/>
  </w:num>
  <w:num w:numId="3" w16cid:durableId="400298959">
    <w:abstractNumId w:val="7"/>
  </w:num>
  <w:num w:numId="4" w16cid:durableId="193661198">
    <w:abstractNumId w:val="6"/>
  </w:num>
  <w:num w:numId="5" w16cid:durableId="2174966">
    <w:abstractNumId w:val="5"/>
  </w:num>
  <w:num w:numId="6" w16cid:durableId="1030108957">
    <w:abstractNumId w:val="4"/>
  </w:num>
  <w:num w:numId="7" w16cid:durableId="329338450">
    <w:abstractNumId w:val="8"/>
  </w:num>
  <w:num w:numId="8" w16cid:durableId="320305927">
    <w:abstractNumId w:val="3"/>
  </w:num>
  <w:num w:numId="9" w16cid:durableId="2143186213">
    <w:abstractNumId w:val="2"/>
  </w:num>
  <w:num w:numId="10" w16cid:durableId="188027497">
    <w:abstractNumId w:val="1"/>
  </w:num>
  <w:num w:numId="11" w16cid:durableId="8122486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1"/>
    <w:rsid w:val="00000B93"/>
    <w:rsid w:val="00000D1C"/>
    <w:rsid w:val="00001DA0"/>
    <w:rsid w:val="0000259A"/>
    <w:rsid w:val="000121BA"/>
    <w:rsid w:val="00017BCD"/>
    <w:rsid w:val="000210D4"/>
    <w:rsid w:val="000274DD"/>
    <w:rsid w:val="00030FC0"/>
    <w:rsid w:val="000310D2"/>
    <w:rsid w:val="00031E13"/>
    <w:rsid w:val="000327CB"/>
    <w:rsid w:val="000354CC"/>
    <w:rsid w:val="00035B6D"/>
    <w:rsid w:val="00036658"/>
    <w:rsid w:val="00037933"/>
    <w:rsid w:val="00037B2B"/>
    <w:rsid w:val="00037B58"/>
    <w:rsid w:val="00041840"/>
    <w:rsid w:val="00041BFD"/>
    <w:rsid w:val="00043BB8"/>
    <w:rsid w:val="00043C3B"/>
    <w:rsid w:val="0004440F"/>
    <w:rsid w:val="00046F1B"/>
    <w:rsid w:val="00047843"/>
    <w:rsid w:val="00050497"/>
    <w:rsid w:val="00050810"/>
    <w:rsid w:val="0005135B"/>
    <w:rsid w:val="000521D6"/>
    <w:rsid w:val="00061207"/>
    <w:rsid w:val="000616E4"/>
    <w:rsid w:val="000617CF"/>
    <w:rsid w:val="0006489F"/>
    <w:rsid w:val="000649D6"/>
    <w:rsid w:val="00065028"/>
    <w:rsid w:val="000707BD"/>
    <w:rsid w:val="00071021"/>
    <w:rsid w:val="00071F73"/>
    <w:rsid w:val="000765D1"/>
    <w:rsid w:val="000813EB"/>
    <w:rsid w:val="00082ACE"/>
    <w:rsid w:val="00083CE7"/>
    <w:rsid w:val="0008409F"/>
    <w:rsid w:val="00084ABF"/>
    <w:rsid w:val="000879EF"/>
    <w:rsid w:val="00090B89"/>
    <w:rsid w:val="000910D8"/>
    <w:rsid w:val="00096B34"/>
    <w:rsid w:val="0009713E"/>
    <w:rsid w:val="00097D43"/>
    <w:rsid w:val="000A6C07"/>
    <w:rsid w:val="000B1999"/>
    <w:rsid w:val="000B1A15"/>
    <w:rsid w:val="000B2675"/>
    <w:rsid w:val="000B3E10"/>
    <w:rsid w:val="000B7F27"/>
    <w:rsid w:val="000C150E"/>
    <w:rsid w:val="000C20BC"/>
    <w:rsid w:val="000C3099"/>
    <w:rsid w:val="000C30AE"/>
    <w:rsid w:val="000C52BB"/>
    <w:rsid w:val="000C77B3"/>
    <w:rsid w:val="000C7EEA"/>
    <w:rsid w:val="000E0967"/>
    <w:rsid w:val="000E1518"/>
    <w:rsid w:val="000F079C"/>
    <w:rsid w:val="000F5741"/>
    <w:rsid w:val="00101C18"/>
    <w:rsid w:val="001020B8"/>
    <w:rsid w:val="00104E4F"/>
    <w:rsid w:val="00115AAB"/>
    <w:rsid w:val="00116BF1"/>
    <w:rsid w:val="001235E9"/>
    <w:rsid w:val="001312E3"/>
    <w:rsid w:val="00133853"/>
    <w:rsid w:val="00133ED9"/>
    <w:rsid w:val="0013401E"/>
    <w:rsid w:val="00136158"/>
    <w:rsid w:val="00145591"/>
    <w:rsid w:val="00145639"/>
    <w:rsid w:val="00146B8A"/>
    <w:rsid w:val="00153EE1"/>
    <w:rsid w:val="00156F43"/>
    <w:rsid w:val="00165841"/>
    <w:rsid w:val="001701BE"/>
    <w:rsid w:val="0017032A"/>
    <w:rsid w:val="001706AA"/>
    <w:rsid w:val="001738A2"/>
    <w:rsid w:val="00181012"/>
    <w:rsid w:val="00183FD2"/>
    <w:rsid w:val="001855E7"/>
    <w:rsid w:val="0018791B"/>
    <w:rsid w:val="00187BE4"/>
    <w:rsid w:val="001952ED"/>
    <w:rsid w:val="001958A4"/>
    <w:rsid w:val="0019740C"/>
    <w:rsid w:val="001A0D28"/>
    <w:rsid w:val="001A3613"/>
    <w:rsid w:val="001A56FE"/>
    <w:rsid w:val="001A65B0"/>
    <w:rsid w:val="001B11E9"/>
    <w:rsid w:val="001B2058"/>
    <w:rsid w:val="001B65AA"/>
    <w:rsid w:val="001B6E58"/>
    <w:rsid w:val="001B78F9"/>
    <w:rsid w:val="001C35C9"/>
    <w:rsid w:val="001C3F07"/>
    <w:rsid w:val="001C449E"/>
    <w:rsid w:val="001C6B87"/>
    <w:rsid w:val="001D0CF4"/>
    <w:rsid w:val="001E0480"/>
    <w:rsid w:val="001E1043"/>
    <w:rsid w:val="001E56DF"/>
    <w:rsid w:val="001E74D0"/>
    <w:rsid w:val="001F098C"/>
    <w:rsid w:val="001F0AA6"/>
    <w:rsid w:val="001F2266"/>
    <w:rsid w:val="001F43C6"/>
    <w:rsid w:val="001F4CC0"/>
    <w:rsid w:val="001F7CF4"/>
    <w:rsid w:val="00201D7C"/>
    <w:rsid w:val="002029E8"/>
    <w:rsid w:val="002044DE"/>
    <w:rsid w:val="00206118"/>
    <w:rsid w:val="00212DF7"/>
    <w:rsid w:val="00215DBF"/>
    <w:rsid w:val="00216E2D"/>
    <w:rsid w:val="00220A85"/>
    <w:rsid w:val="00220B15"/>
    <w:rsid w:val="00220C61"/>
    <w:rsid w:val="002228F6"/>
    <w:rsid w:val="00224BA0"/>
    <w:rsid w:val="0022547D"/>
    <w:rsid w:val="00225A58"/>
    <w:rsid w:val="00233899"/>
    <w:rsid w:val="002357E6"/>
    <w:rsid w:val="00236305"/>
    <w:rsid w:val="00237906"/>
    <w:rsid w:val="00237A70"/>
    <w:rsid w:val="002430EF"/>
    <w:rsid w:val="0024457A"/>
    <w:rsid w:val="00244836"/>
    <w:rsid w:val="00246B81"/>
    <w:rsid w:val="00247628"/>
    <w:rsid w:val="00252344"/>
    <w:rsid w:val="00253710"/>
    <w:rsid w:val="002542A2"/>
    <w:rsid w:val="0025530F"/>
    <w:rsid w:val="002633F4"/>
    <w:rsid w:val="00263F3F"/>
    <w:rsid w:val="00272623"/>
    <w:rsid w:val="00274CA2"/>
    <w:rsid w:val="00281E7C"/>
    <w:rsid w:val="002822F7"/>
    <w:rsid w:val="002823BE"/>
    <w:rsid w:val="002844F2"/>
    <w:rsid w:val="00285B98"/>
    <w:rsid w:val="00295038"/>
    <w:rsid w:val="00296372"/>
    <w:rsid w:val="00296D1B"/>
    <w:rsid w:val="002A3877"/>
    <w:rsid w:val="002A4E7A"/>
    <w:rsid w:val="002B2A95"/>
    <w:rsid w:val="002B4D84"/>
    <w:rsid w:val="002B5D89"/>
    <w:rsid w:val="002C41DC"/>
    <w:rsid w:val="002C4CF8"/>
    <w:rsid w:val="002C710D"/>
    <w:rsid w:val="002D02C6"/>
    <w:rsid w:val="002D16D3"/>
    <w:rsid w:val="002D2F8D"/>
    <w:rsid w:val="002D34A2"/>
    <w:rsid w:val="002D60B6"/>
    <w:rsid w:val="002D6891"/>
    <w:rsid w:val="002E0999"/>
    <w:rsid w:val="002E14B3"/>
    <w:rsid w:val="002E25BA"/>
    <w:rsid w:val="002E430D"/>
    <w:rsid w:val="002E46D1"/>
    <w:rsid w:val="002E5198"/>
    <w:rsid w:val="002F7DAC"/>
    <w:rsid w:val="00300277"/>
    <w:rsid w:val="00301101"/>
    <w:rsid w:val="0030369B"/>
    <w:rsid w:val="003044C8"/>
    <w:rsid w:val="00305558"/>
    <w:rsid w:val="00305B49"/>
    <w:rsid w:val="00306FD5"/>
    <w:rsid w:val="00314A5D"/>
    <w:rsid w:val="003212B2"/>
    <w:rsid w:val="00322AD7"/>
    <w:rsid w:val="00322D03"/>
    <w:rsid w:val="00332A0A"/>
    <w:rsid w:val="0033335F"/>
    <w:rsid w:val="003357DF"/>
    <w:rsid w:val="00336B67"/>
    <w:rsid w:val="003402DB"/>
    <w:rsid w:val="003466DC"/>
    <w:rsid w:val="003521F6"/>
    <w:rsid w:val="00354997"/>
    <w:rsid w:val="00356B96"/>
    <w:rsid w:val="00357BF0"/>
    <w:rsid w:val="00361DFB"/>
    <w:rsid w:val="00370B7E"/>
    <w:rsid w:val="00374294"/>
    <w:rsid w:val="00374B4B"/>
    <w:rsid w:val="0037534E"/>
    <w:rsid w:val="0037670C"/>
    <w:rsid w:val="003771C8"/>
    <w:rsid w:val="003822BB"/>
    <w:rsid w:val="0038512B"/>
    <w:rsid w:val="00391165"/>
    <w:rsid w:val="003920FE"/>
    <w:rsid w:val="00393ADA"/>
    <w:rsid w:val="00394370"/>
    <w:rsid w:val="003A245E"/>
    <w:rsid w:val="003A2CDE"/>
    <w:rsid w:val="003A3099"/>
    <w:rsid w:val="003A79E8"/>
    <w:rsid w:val="003B6DE6"/>
    <w:rsid w:val="003C5852"/>
    <w:rsid w:val="003D4718"/>
    <w:rsid w:val="003D6D8F"/>
    <w:rsid w:val="003E1EBD"/>
    <w:rsid w:val="003E655E"/>
    <w:rsid w:val="003F50D8"/>
    <w:rsid w:val="003F5AE6"/>
    <w:rsid w:val="003F6331"/>
    <w:rsid w:val="003F65BF"/>
    <w:rsid w:val="00401904"/>
    <w:rsid w:val="00401F10"/>
    <w:rsid w:val="0040286A"/>
    <w:rsid w:val="0041259F"/>
    <w:rsid w:val="00413A69"/>
    <w:rsid w:val="00414190"/>
    <w:rsid w:val="00417288"/>
    <w:rsid w:val="00417E5D"/>
    <w:rsid w:val="00420EB1"/>
    <w:rsid w:val="004226EB"/>
    <w:rsid w:val="00422C1F"/>
    <w:rsid w:val="004321A4"/>
    <w:rsid w:val="004325BC"/>
    <w:rsid w:val="004336C6"/>
    <w:rsid w:val="004337D0"/>
    <w:rsid w:val="00450305"/>
    <w:rsid w:val="004534DA"/>
    <w:rsid w:val="00453D65"/>
    <w:rsid w:val="004540C8"/>
    <w:rsid w:val="004541FA"/>
    <w:rsid w:val="00454769"/>
    <w:rsid w:val="0045497B"/>
    <w:rsid w:val="0047001E"/>
    <w:rsid w:val="00473857"/>
    <w:rsid w:val="00477AC4"/>
    <w:rsid w:val="004833A5"/>
    <w:rsid w:val="004835DD"/>
    <w:rsid w:val="0048452C"/>
    <w:rsid w:val="00487441"/>
    <w:rsid w:val="00490245"/>
    <w:rsid w:val="00493A97"/>
    <w:rsid w:val="00494672"/>
    <w:rsid w:val="00496E0D"/>
    <w:rsid w:val="004A0964"/>
    <w:rsid w:val="004A570C"/>
    <w:rsid w:val="004A7578"/>
    <w:rsid w:val="004B16BF"/>
    <w:rsid w:val="004B1D26"/>
    <w:rsid w:val="004B76E0"/>
    <w:rsid w:val="004B7AD8"/>
    <w:rsid w:val="004C1182"/>
    <w:rsid w:val="004C4C78"/>
    <w:rsid w:val="004C53EF"/>
    <w:rsid w:val="004C630F"/>
    <w:rsid w:val="004C7D99"/>
    <w:rsid w:val="004D1BF6"/>
    <w:rsid w:val="004D31BA"/>
    <w:rsid w:val="004E0BF6"/>
    <w:rsid w:val="004E49F8"/>
    <w:rsid w:val="004E4AE9"/>
    <w:rsid w:val="004E610D"/>
    <w:rsid w:val="004E62A5"/>
    <w:rsid w:val="004F2711"/>
    <w:rsid w:val="004F477B"/>
    <w:rsid w:val="004F4F77"/>
    <w:rsid w:val="004F5693"/>
    <w:rsid w:val="004F76A3"/>
    <w:rsid w:val="004F770B"/>
    <w:rsid w:val="00501D43"/>
    <w:rsid w:val="00503796"/>
    <w:rsid w:val="00503B08"/>
    <w:rsid w:val="00504417"/>
    <w:rsid w:val="0050579B"/>
    <w:rsid w:val="00505A0F"/>
    <w:rsid w:val="00506E3F"/>
    <w:rsid w:val="00507AF9"/>
    <w:rsid w:val="00515513"/>
    <w:rsid w:val="00515C99"/>
    <w:rsid w:val="00515EDB"/>
    <w:rsid w:val="00516166"/>
    <w:rsid w:val="005239FA"/>
    <w:rsid w:val="0052754F"/>
    <w:rsid w:val="00530D8F"/>
    <w:rsid w:val="0053248B"/>
    <w:rsid w:val="0053452B"/>
    <w:rsid w:val="00541607"/>
    <w:rsid w:val="005430F5"/>
    <w:rsid w:val="00545041"/>
    <w:rsid w:val="0054704E"/>
    <w:rsid w:val="00552207"/>
    <w:rsid w:val="00552858"/>
    <w:rsid w:val="00560C43"/>
    <w:rsid w:val="00560E94"/>
    <w:rsid w:val="00563068"/>
    <w:rsid w:val="00563D6C"/>
    <w:rsid w:val="00563ED0"/>
    <w:rsid w:val="00564FAE"/>
    <w:rsid w:val="0056752A"/>
    <w:rsid w:val="00567607"/>
    <w:rsid w:val="00572469"/>
    <w:rsid w:val="00574B37"/>
    <w:rsid w:val="005756A2"/>
    <w:rsid w:val="005761E9"/>
    <w:rsid w:val="0057744B"/>
    <w:rsid w:val="005802FA"/>
    <w:rsid w:val="005809C1"/>
    <w:rsid w:val="00580B92"/>
    <w:rsid w:val="005816C9"/>
    <w:rsid w:val="0058190B"/>
    <w:rsid w:val="0058263E"/>
    <w:rsid w:val="00583479"/>
    <w:rsid w:val="005840A5"/>
    <w:rsid w:val="00584BCA"/>
    <w:rsid w:val="00584CD0"/>
    <w:rsid w:val="00593025"/>
    <w:rsid w:val="00593E76"/>
    <w:rsid w:val="005969E5"/>
    <w:rsid w:val="005A027B"/>
    <w:rsid w:val="005A45CE"/>
    <w:rsid w:val="005B0BEC"/>
    <w:rsid w:val="005B14F7"/>
    <w:rsid w:val="005B355F"/>
    <w:rsid w:val="005B3B4D"/>
    <w:rsid w:val="005B445E"/>
    <w:rsid w:val="005C07AB"/>
    <w:rsid w:val="005C180C"/>
    <w:rsid w:val="005C3BE0"/>
    <w:rsid w:val="005D1258"/>
    <w:rsid w:val="005D3E1B"/>
    <w:rsid w:val="005D5F99"/>
    <w:rsid w:val="005E018D"/>
    <w:rsid w:val="005E07D4"/>
    <w:rsid w:val="005E1863"/>
    <w:rsid w:val="005E4FBC"/>
    <w:rsid w:val="005F1541"/>
    <w:rsid w:val="005F6E5B"/>
    <w:rsid w:val="006001C3"/>
    <w:rsid w:val="00600A9E"/>
    <w:rsid w:val="006014F9"/>
    <w:rsid w:val="0060323E"/>
    <w:rsid w:val="006055AC"/>
    <w:rsid w:val="00606B9B"/>
    <w:rsid w:val="006127DA"/>
    <w:rsid w:val="00612837"/>
    <w:rsid w:val="00615BDD"/>
    <w:rsid w:val="00620799"/>
    <w:rsid w:val="006338B6"/>
    <w:rsid w:val="00635BCD"/>
    <w:rsid w:val="00636650"/>
    <w:rsid w:val="00636955"/>
    <w:rsid w:val="0064011D"/>
    <w:rsid w:val="006404C5"/>
    <w:rsid w:val="0064051E"/>
    <w:rsid w:val="00643C9B"/>
    <w:rsid w:val="006530C6"/>
    <w:rsid w:val="006613CC"/>
    <w:rsid w:val="006617AA"/>
    <w:rsid w:val="00662901"/>
    <w:rsid w:val="00663953"/>
    <w:rsid w:val="00663E6E"/>
    <w:rsid w:val="0066522B"/>
    <w:rsid w:val="00666274"/>
    <w:rsid w:val="00666464"/>
    <w:rsid w:val="00672202"/>
    <w:rsid w:val="00673303"/>
    <w:rsid w:val="006735FD"/>
    <w:rsid w:val="00674E08"/>
    <w:rsid w:val="006759B6"/>
    <w:rsid w:val="00676440"/>
    <w:rsid w:val="00683285"/>
    <w:rsid w:val="00684DF4"/>
    <w:rsid w:val="006878FA"/>
    <w:rsid w:val="0069273B"/>
    <w:rsid w:val="00693354"/>
    <w:rsid w:val="0069478C"/>
    <w:rsid w:val="006962A4"/>
    <w:rsid w:val="00696DBF"/>
    <w:rsid w:val="00696EAB"/>
    <w:rsid w:val="006A1459"/>
    <w:rsid w:val="006A1954"/>
    <w:rsid w:val="006A1D7E"/>
    <w:rsid w:val="006A236A"/>
    <w:rsid w:val="006A2371"/>
    <w:rsid w:val="006A24F7"/>
    <w:rsid w:val="006B138A"/>
    <w:rsid w:val="006B186D"/>
    <w:rsid w:val="006B2886"/>
    <w:rsid w:val="006B312C"/>
    <w:rsid w:val="006B3F77"/>
    <w:rsid w:val="006C572E"/>
    <w:rsid w:val="006C6C97"/>
    <w:rsid w:val="006D031E"/>
    <w:rsid w:val="006D0704"/>
    <w:rsid w:val="006D1C94"/>
    <w:rsid w:val="006D3891"/>
    <w:rsid w:val="006D480D"/>
    <w:rsid w:val="006D628D"/>
    <w:rsid w:val="006D77F4"/>
    <w:rsid w:val="006E16DA"/>
    <w:rsid w:val="006E264A"/>
    <w:rsid w:val="006E3474"/>
    <w:rsid w:val="006E72BD"/>
    <w:rsid w:val="006F301A"/>
    <w:rsid w:val="006F51AF"/>
    <w:rsid w:val="006F61EB"/>
    <w:rsid w:val="0070056A"/>
    <w:rsid w:val="00703D1B"/>
    <w:rsid w:val="007054CC"/>
    <w:rsid w:val="00705DDA"/>
    <w:rsid w:val="0071066E"/>
    <w:rsid w:val="00711257"/>
    <w:rsid w:val="00715FB6"/>
    <w:rsid w:val="007169CE"/>
    <w:rsid w:val="007202D8"/>
    <w:rsid w:val="00722013"/>
    <w:rsid w:val="00723D1B"/>
    <w:rsid w:val="00726E88"/>
    <w:rsid w:val="007274A7"/>
    <w:rsid w:val="00731B80"/>
    <w:rsid w:val="00736A1E"/>
    <w:rsid w:val="00737C39"/>
    <w:rsid w:val="00752C67"/>
    <w:rsid w:val="007567B8"/>
    <w:rsid w:val="00760434"/>
    <w:rsid w:val="00764BB5"/>
    <w:rsid w:val="007668A7"/>
    <w:rsid w:val="00767E07"/>
    <w:rsid w:val="00771259"/>
    <w:rsid w:val="007730B6"/>
    <w:rsid w:val="007740AB"/>
    <w:rsid w:val="0077478D"/>
    <w:rsid w:val="0077793A"/>
    <w:rsid w:val="0078085C"/>
    <w:rsid w:val="00780B4D"/>
    <w:rsid w:val="00781F90"/>
    <w:rsid w:val="007849B7"/>
    <w:rsid w:val="00785E0E"/>
    <w:rsid w:val="00790061"/>
    <w:rsid w:val="007918DD"/>
    <w:rsid w:val="00795818"/>
    <w:rsid w:val="007A3151"/>
    <w:rsid w:val="007A4908"/>
    <w:rsid w:val="007A4F5E"/>
    <w:rsid w:val="007A5688"/>
    <w:rsid w:val="007B232E"/>
    <w:rsid w:val="007B26FB"/>
    <w:rsid w:val="007B2EAB"/>
    <w:rsid w:val="007B5A31"/>
    <w:rsid w:val="007C0EF5"/>
    <w:rsid w:val="007C1527"/>
    <w:rsid w:val="007C26CE"/>
    <w:rsid w:val="007C3B57"/>
    <w:rsid w:val="007C3BB0"/>
    <w:rsid w:val="007C5FD3"/>
    <w:rsid w:val="007C6388"/>
    <w:rsid w:val="007C7405"/>
    <w:rsid w:val="007D1058"/>
    <w:rsid w:val="007D130B"/>
    <w:rsid w:val="007D19F6"/>
    <w:rsid w:val="007D58E7"/>
    <w:rsid w:val="007D7BA6"/>
    <w:rsid w:val="007E01E0"/>
    <w:rsid w:val="007E113F"/>
    <w:rsid w:val="007E16CC"/>
    <w:rsid w:val="007E1ADD"/>
    <w:rsid w:val="007E2C14"/>
    <w:rsid w:val="007E44F9"/>
    <w:rsid w:val="007E4B3F"/>
    <w:rsid w:val="007E7D22"/>
    <w:rsid w:val="007F178A"/>
    <w:rsid w:val="007F30D9"/>
    <w:rsid w:val="007F6F37"/>
    <w:rsid w:val="00800534"/>
    <w:rsid w:val="00804F84"/>
    <w:rsid w:val="0080571D"/>
    <w:rsid w:val="00810169"/>
    <w:rsid w:val="0081298C"/>
    <w:rsid w:val="00812EA5"/>
    <w:rsid w:val="00816435"/>
    <w:rsid w:val="0082009A"/>
    <w:rsid w:val="00820D1B"/>
    <w:rsid w:val="00820D2C"/>
    <w:rsid w:val="008211FA"/>
    <w:rsid w:val="008214B6"/>
    <w:rsid w:val="00822EEF"/>
    <w:rsid w:val="00824F5D"/>
    <w:rsid w:val="00827B71"/>
    <w:rsid w:val="008312A6"/>
    <w:rsid w:val="00831C46"/>
    <w:rsid w:val="0083421E"/>
    <w:rsid w:val="00837A19"/>
    <w:rsid w:val="0084066E"/>
    <w:rsid w:val="00840922"/>
    <w:rsid w:val="00844759"/>
    <w:rsid w:val="00844DBB"/>
    <w:rsid w:val="008460D3"/>
    <w:rsid w:val="008506C4"/>
    <w:rsid w:val="00855682"/>
    <w:rsid w:val="00856FBE"/>
    <w:rsid w:val="00857CD5"/>
    <w:rsid w:val="008605BA"/>
    <w:rsid w:val="00862242"/>
    <w:rsid w:val="00867D81"/>
    <w:rsid w:val="00870A26"/>
    <w:rsid w:val="00872960"/>
    <w:rsid w:val="00876666"/>
    <w:rsid w:val="00880F20"/>
    <w:rsid w:val="00881396"/>
    <w:rsid w:val="00881539"/>
    <w:rsid w:val="00882201"/>
    <w:rsid w:val="0088362C"/>
    <w:rsid w:val="008846EB"/>
    <w:rsid w:val="00890023"/>
    <w:rsid w:val="00890C86"/>
    <w:rsid w:val="008931BC"/>
    <w:rsid w:val="00895490"/>
    <w:rsid w:val="008A0213"/>
    <w:rsid w:val="008A3A83"/>
    <w:rsid w:val="008A5029"/>
    <w:rsid w:val="008A5233"/>
    <w:rsid w:val="008A629C"/>
    <w:rsid w:val="008A7E92"/>
    <w:rsid w:val="008C782D"/>
    <w:rsid w:val="008D2C40"/>
    <w:rsid w:val="008D3CEA"/>
    <w:rsid w:val="008E07DA"/>
    <w:rsid w:val="008E1DB1"/>
    <w:rsid w:val="008E6676"/>
    <w:rsid w:val="00901933"/>
    <w:rsid w:val="009075D7"/>
    <w:rsid w:val="00911A07"/>
    <w:rsid w:val="00911DAD"/>
    <w:rsid w:val="00912F2B"/>
    <w:rsid w:val="00913170"/>
    <w:rsid w:val="00913D7C"/>
    <w:rsid w:val="00914C9E"/>
    <w:rsid w:val="009208C0"/>
    <w:rsid w:val="00922F86"/>
    <w:rsid w:val="009233C0"/>
    <w:rsid w:val="00925212"/>
    <w:rsid w:val="009260F8"/>
    <w:rsid w:val="00926112"/>
    <w:rsid w:val="00927B93"/>
    <w:rsid w:val="009324FE"/>
    <w:rsid w:val="00932B12"/>
    <w:rsid w:val="0093303C"/>
    <w:rsid w:val="0093390C"/>
    <w:rsid w:val="009354EE"/>
    <w:rsid w:val="009437B1"/>
    <w:rsid w:val="00943B02"/>
    <w:rsid w:val="00945076"/>
    <w:rsid w:val="009459B2"/>
    <w:rsid w:val="0095038D"/>
    <w:rsid w:val="009527D4"/>
    <w:rsid w:val="009537F3"/>
    <w:rsid w:val="009545D8"/>
    <w:rsid w:val="009557FB"/>
    <w:rsid w:val="009570DB"/>
    <w:rsid w:val="00960F43"/>
    <w:rsid w:val="00962EA2"/>
    <w:rsid w:val="009733F9"/>
    <w:rsid w:val="00973E7E"/>
    <w:rsid w:val="00980363"/>
    <w:rsid w:val="00982979"/>
    <w:rsid w:val="00983ABF"/>
    <w:rsid w:val="009856D0"/>
    <w:rsid w:val="0099029E"/>
    <w:rsid w:val="009905C9"/>
    <w:rsid w:val="00992161"/>
    <w:rsid w:val="00993C2C"/>
    <w:rsid w:val="00994C60"/>
    <w:rsid w:val="009975AB"/>
    <w:rsid w:val="009977D2"/>
    <w:rsid w:val="009A446B"/>
    <w:rsid w:val="009A4CFA"/>
    <w:rsid w:val="009A53D7"/>
    <w:rsid w:val="009A6A21"/>
    <w:rsid w:val="009B3B96"/>
    <w:rsid w:val="009B3FFE"/>
    <w:rsid w:val="009B4D49"/>
    <w:rsid w:val="009B562E"/>
    <w:rsid w:val="009B7455"/>
    <w:rsid w:val="009B774F"/>
    <w:rsid w:val="009C1CFB"/>
    <w:rsid w:val="009C745E"/>
    <w:rsid w:val="009C74FF"/>
    <w:rsid w:val="009D22F0"/>
    <w:rsid w:val="009D3B7E"/>
    <w:rsid w:val="009D457A"/>
    <w:rsid w:val="009E05FD"/>
    <w:rsid w:val="009E3422"/>
    <w:rsid w:val="009E3B66"/>
    <w:rsid w:val="009F1E81"/>
    <w:rsid w:val="009F373D"/>
    <w:rsid w:val="00A01206"/>
    <w:rsid w:val="00A04E15"/>
    <w:rsid w:val="00A120FE"/>
    <w:rsid w:val="00A12AAE"/>
    <w:rsid w:val="00A12B3A"/>
    <w:rsid w:val="00A15010"/>
    <w:rsid w:val="00A157A0"/>
    <w:rsid w:val="00A15EB8"/>
    <w:rsid w:val="00A21825"/>
    <w:rsid w:val="00A31D0D"/>
    <w:rsid w:val="00A42339"/>
    <w:rsid w:val="00A46414"/>
    <w:rsid w:val="00A46BE8"/>
    <w:rsid w:val="00A51E80"/>
    <w:rsid w:val="00A5212B"/>
    <w:rsid w:val="00A53CEE"/>
    <w:rsid w:val="00A56E18"/>
    <w:rsid w:val="00A61F50"/>
    <w:rsid w:val="00A63806"/>
    <w:rsid w:val="00A7389F"/>
    <w:rsid w:val="00A73909"/>
    <w:rsid w:val="00A842A1"/>
    <w:rsid w:val="00A867AA"/>
    <w:rsid w:val="00A9409D"/>
    <w:rsid w:val="00A94B9A"/>
    <w:rsid w:val="00A96E75"/>
    <w:rsid w:val="00A97E5E"/>
    <w:rsid w:val="00AA1B81"/>
    <w:rsid w:val="00AA6B2B"/>
    <w:rsid w:val="00AB12A4"/>
    <w:rsid w:val="00AB191E"/>
    <w:rsid w:val="00AB2B9F"/>
    <w:rsid w:val="00AB42B5"/>
    <w:rsid w:val="00AB43D8"/>
    <w:rsid w:val="00AB48E3"/>
    <w:rsid w:val="00AB4A28"/>
    <w:rsid w:val="00AB6A4D"/>
    <w:rsid w:val="00AC119E"/>
    <w:rsid w:val="00AC230D"/>
    <w:rsid w:val="00AC37A8"/>
    <w:rsid w:val="00AC6A17"/>
    <w:rsid w:val="00AD1622"/>
    <w:rsid w:val="00AD3CBA"/>
    <w:rsid w:val="00AE02E0"/>
    <w:rsid w:val="00AE172D"/>
    <w:rsid w:val="00AE3C33"/>
    <w:rsid w:val="00AE76EB"/>
    <w:rsid w:val="00AF7B6E"/>
    <w:rsid w:val="00B00D2C"/>
    <w:rsid w:val="00B03B73"/>
    <w:rsid w:val="00B069A6"/>
    <w:rsid w:val="00B1275A"/>
    <w:rsid w:val="00B138AC"/>
    <w:rsid w:val="00B17731"/>
    <w:rsid w:val="00B24D3B"/>
    <w:rsid w:val="00B24F8B"/>
    <w:rsid w:val="00B27FFA"/>
    <w:rsid w:val="00B32393"/>
    <w:rsid w:val="00B34E78"/>
    <w:rsid w:val="00B35554"/>
    <w:rsid w:val="00B3779E"/>
    <w:rsid w:val="00B4283C"/>
    <w:rsid w:val="00B431B8"/>
    <w:rsid w:val="00B449E2"/>
    <w:rsid w:val="00B502FB"/>
    <w:rsid w:val="00B50CBF"/>
    <w:rsid w:val="00B515A8"/>
    <w:rsid w:val="00B518E2"/>
    <w:rsid w:val="00B54513"/>
    <w:rsid w:val="00B5465E"/>
    <w:rsid w:val="00B560D8"/>
    <w:rsid w:val="00B66661"/>
    <w:rsid w:val="00B67EA5"/>
    <w:rsid w:val="00B7250D"/>
    <w:rsid w:val="00B73212"/>
    <w:rsid w:val="00B7422B"/>
    <w:rsid w:val="00B772F8"/>
    <w:rsid w:val="00B81644"/>
    <w:rsid w:val="00B83437"/>
    <w:rsid w:val="00B85B3C"/>
    <w:rsid w:val="00B86239"/>
    <w:rsid w:val="00B9541A"/>
    <w:rsid w:val="00B96262"/>
    <w:rsid w:val="00B97236"/>
    <w:rsid w:val="00BA0204"/>
    <w:rsid w:val="00BA13C9"/>
    <w:rsid w:val="00BA1AF3"/>
    <w:rsid w:val="00BA1B30"/>
    <w:rsid w:val="00BA1EAA"/>
    <w:rsid w:val="00BA2565"/>
    <w:rsid w:val="00BA278E"/>
    <w:rsid w:val="00BA4BF4"/>
    <w:rsid w:val="00BA577F"/>
    <w:rsid w:val="00BA6A88"/>
    <w:rsid w:val="00BB6B09"/>
    <w:rsid w:val="00BD096F"/>
    <w:rsid w:val="00BD70F5"/>
    <w:rsid w:val="00BE4753"/>
    <w:rsid w:val="00BE53D9"/>
    <w:rsid w:val="00BE79F5"/>
    <w:rsid w:val="00BF40C2"/>
    <w:rsid w:val="00C012A5"/>
    <w:rsid w:val="00C015F5"/>
    <w:rsid w:val="00C031D8"/>
    <w:rsid w:val="00C06323"/>
    <w:rsid w:val="00C108BD"/>
    <w:rsid w:val="00C10F17"/>
    <w:rsid w:val="00C1138B"/>
    <w:rsid w:val="00C11DD1"/>
    <w:rsid w:val="00C157D4"/>
    <w:rsid w:val="00C17950"/>
    <w:rsid w:val="00C17F55"/>
    <w:rsid w:val="00C26334"/>
    <w:rsid w:val="00C30E7B"/>
    <w:rsid w:val="00C31258"/>
    <w:rsid w:val="00C336B1"/>
    <w:rsid w:val="00C4054A"/>
    <w:rsid w:val="00C405FC"/>
    <w:rsid w:val="00C43AA5"/>
    <w:rsid w:val="00C47314"/>
    <w:rsid w:val="00C514F4"/>
    <w:rsid w:val="00C536F8"/>
    <w:rsid w:val="00C5422C"/>
    <w:rsid w:val="00C554B2"/>
    <w:rsid w:val="00C62A02"/>
    <w:rsid w:val="00C654B7"/>
    <w:rsid w:val="00C67729"/>
    <w:rsid w:val="00C70CEB"/>
    <w:rsid w:val="00C744EE"/>
    <w:rsid w:val="00C81F1E"/>
    <w:rsid w:val="00C84EFD"/>
    <w:rsid w:val="00C86C59"/>
    <w:rsid w:val="00C914BD"/>
    <w:rsid w:val="00C93064"/>
    <w:rsid w:val="00C93279"/>
    <w:rsid w:val="00C93482"/>
    <w:rsid w:val="00C93A35"/>
    <w:rsid w:val="00C93CBC"/>
    <w:rsid w:val="00CA6B66"/>
    <w:rsid w:val="00CB1D65"/>
    <w:rsid w:val="00CB23C1"/>
    <w:rsid w:val="00CC504C"/>
    <w:rsid w:val="00CC535F"/>
    <w:rsid w:val="00CC53FC"/>
    <w:rsid w:val="00CD035D"/>
    <w:rsid w:val="00CD1E0B"/>
    <w:rsid w:val="00CD27BF"/>
    <w:rsid w:val="00CE22D1"/>
    <w:rsid w:val="00CF38B4"/>
    <w:rsid w:val="00CF3C54"/>
    <w:rsid w:val="00CF5338"/>
    <w:rsid w:val="00CF55B1"/>
    <w:rsid w:val="00CF6839"/>
    <w:rsid w:val="00D006E0"/>
    <w:rsid w:val="00D01207"/>
    <w:rsid w:val="00D017D3"/>
    <w:rsid w:val="00D06F8B"/>
    <w:rsid w:val="00D11A08"/>
    <w:rsid w:val="00D14794"/>
    <w:rsid w:val="00D14CF3"/>
    <w:rsid w:val="00D14D8C"/>
    <w:rsid w:val="00D20C38"/>
    <w:rsid w:val="00D226CB"/>
    <w:rsid w:val="00D31C49"/>
    <w:rsid w:val="00D33E68"/>
    <w:rsid w:val="00D3680F"/>
    <w:rsid w:val="00D37765"/>
    <w:rsid w:val="00D443D7"/>
    <w:rsid w:val="00D6200E"/>
    <w:rsid w:val="00D64D61"/>
    <w:rsid w:val="00D65E03"/>
    <w:rsid w:val="00D67396"/>
    <w:rsid w:val="00D704D7"/>
    <w:rsid w:val="00D71FCD"/>
    <w:rsid w:val="00D7320F"/>
    <w:rsid w:val="00D75DC0"/>
    <w:rsid w:val="00D8286F"/>
    <w:rsid w:val="00D84B7A"/>
    <w:rsid w:val="00D84FCD"/>
    <w:rsid w:val="00D8556B"/>
    <w:rsid w:val="00D85D96"/>
    <w:rsid w:val="00D86F9D"/>
    <w:rsid w:val="00D93F85"/>
    <w:rsid w:val="00D94C6B"/>
    <w:rsid w:val="00DA25A2"/>
    <w:rsid w:val="00DB0464"/>
    <w:rsid w:val="00DB1304"/>
    <w:rsid w:val="00DB2CEB"/>
    <w:rsid w:val="00DB6C0A"/>
    <w:rsid w:val="00DC7B1B"/>
    <w:rsid w:val="00DD02C4"/>
    <w:rsid w:val="00DD600E"/>
    <w:rsid w:val="00DD75F1"/>
    <w:rsid w:val="00DE0A4D"/>
    <w:rsid w:val="00DE0F31"/>
    <w:rsid w:val="00DF1126"/>
    <w:rsid w:val="00DF2E45"/>
    <w:rsid w:val="00DF5665"/>
    <w:rsid w:val="00DF7084"/>
    <w:rsid w:val="00DF7FC1"/>
    <w:rsid w:val="00E02266"/>
    <w:rsid w:val="00E03494"/>
    <w:rsid w:val="00E04B15"/>
    <w:rsid w:val="00E04FD7"/>
    <w:rsid w:val="00E1166A"/>
    <w:rsid w:val="00E1172A"/>
    <w:rsid w:val="00E17BD6"/>
    <w:rsid w:val="00E222E3"/>
    <w:rsid w:val="00E2798E"/>
    <w:rsid w:val="00E354CF"/>
    <w:rsid w:val="00E36027"/>
    <w:rsid w:val="00E40FDE"/>
    <w:rsid w:val="00E412F2"/>
    <w:rsid w:val="00E42B02"/>
    <w:rsid w:val="00E47409"/>
    <w:rsid w:val="00E47609"/>
    <w:rsid w:val="00E531CF"/>
    <w:rsid w:val="00E54E6F"/>
    <w:rsid w:val="00E5572B"/>
    <w:rsid w:val="00E57A7F"/>
    <w:rsid w:val="00E57FEE"/>
    <w:rsid w:val="00E731CD"/>
    <w:rsid w:val="00E800D3"/>
    <w:rsid w:val="00E84B20"/>
    <w:rsid w:val="00E9030A"/>
    <w:rsid w:val="00E9183F"/>
    <w:rsid w:val="00E94851"/>
    <w:rsid w:val="00E95AAB"/>
    <w:rsid w:val="00E967E2"/>
    <w:rsid w:val="00EA013E"/>
    <w:rsid w:val="00EA0D77"/>
    <w:rsid w:val="00EA3DFB"/>
    <w:rsid w:val="00EA5565"/>
    <w:rsid w:val="00EA6968"/>
    <w:rsid w:val="00EB12BF"/>
    <w:rsid w:val="00EB19F1"/>
    <w:rsid w:val="00EB28F1"/>
    <w:rsid w:val="00EC1E15"/>
    <w:rsid w:val="00EC5736"/>
    <w:rsid w:val="00EC60B1"/>
    <w:rsid w:val="00EC70CC"/>
    <w:rsid w:val="00ED2BD7"/>
    <w:rsid w:val="00ED3FFC"/>
    <w:rsid w:val="00ED7AA1"/>
    <w:rsid w:val="00ED7CB4"/>
    <w:rsid w:val="00EE5142"/>
    <w:rsid w:val="00EF150C"/>
    <w:rsid w:val="00EF3F8C"/>
    <w:rsid w:val="00EF4FD4"/>
    <w:rsid w:val="00EF6A2F"/>
    <w:rsid w:val="00F140CA"/>
    <w:rsid w:val="00F2139B"/>
    <w:rsid w:val="00F23419"/>
    <w:rsid w:val="00F251A0"/>
    <w:rsid w:val="00F260C2"/>
    <w:rsid w:val="00F27FD7"/>
    <w:rsid w:val="00F3087F"/>
    <w:rsid w:val="00F34FAB"/>
    <w:rsid w:val="00F4033C"/>
    <w:rsid w:val="00F45112"/>
    <w:rsid w:val="00F45F60"/>
    <w:rsid w:val="00F50E6F"/>
    <w:rsid w:val="00F53791"/>
    <w:rsid w:val="00F647BF"/>
    <w:rsid w:val="00F66EFA"/>
    <w:rsid w:val="00F72D4B"/>
    <w:rsid w:val="00F82442"/>
    <w:rsid w:val="00F82BE7"/>
    <w:rsid w:val="00F86019"/>
    <w:rsid w:val="00F90B85"/>
    <w:rsid w:val="00F9163F"/>
    <w:rsid w:val="00F968E6"/>
    <w:rsid w:val="00F974EF"/>
    <w:rsid w:val="00FA1676"/>
    <w:rsid w:val="00FA61C6"/>
    <w:rsid w:val="00FB043D"/>
    <w:rsid w:val="00FB3600"/>
    <w:rsid w:val="00FC06AC"/>
    <w:rsid w:val="00FC28D5"/>
    <w:rsid w:val="00FD0A88"/>
    <w:rsid w:val="00FD2C4E"/>
    <w:rsid w:val="00FD73A3"/>
    <w:rsid w:val="00FE000B"/>
    <w:rsid w:val="00FE2D29"/>
    <w:rsid w:val="00FE31EF"/>
    <w:rsid w:val="00FE39CA"/>
    <w:rsid w:val="00FE6CDE"/>
    <w:rsid w:val="00FE731E"/>
    <w:rsid w:val="00FE7C9B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0BB26"/>
  <w15:docId w15:val="{D063C7D7-7614-43DD-8282-0C0001F1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A568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rsid w:val="007D58E7"/>
    <w:pPr>
      <w:keepNext/>
      <w:spacing w:before="240" w:after="60"/>
      <w:outlineLvl w:val="0"/>
    </w:pPr>
    <w:rPr>
      <w:b/>
      <w:bCs/>
      <w:kern w:val="28"/>
    </w:rPr>
  </w:style>
  <w:style w:type="paragraph" w:styleId="Heading2">
    <w:name w:val="heading 2"/>
    <w:basedOn w:val="Normal"/>
    <w:next w:val="Normal"/>
    <w:rsid w:val="007D58E7"/>
    <w:pPr>
      <w:keepNext/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rsid w:val="007D58E7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D58E7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D58E7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semiHidden/>
    <w:unhideWhenUsed/>
    <w:rsid w:val="007A56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rsid w:val="007A56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rsid w:val="007A56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rsid w:val="007A56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5688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7D58E7"/>
    <w:pPr>
      <w:tabs>
        <w:tab w:val="center" w:pos="4536"/>
        <w:tab w:val="right" w:pos="9072"/>
      </w:tabs>
    </w:pPr>
    <w:rPr>
      <w:rFonts w:eastAsia="Times New Roman"/>
      <w:sz w:val="20"/>
      <w:szCs w:val="20"/>
      <w:lang w:val="fr-FR" w:eastAsia="zh-CN"/>
    </w:rPr>
  </w:style>
  <w:style w:type="character" w:styleId="PageNumber">
    <w:name w:val="page number"/>
    <w:basedOn w:val="DefaultParagraphFont"/>
    <w:rsid w:val="007D58E7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85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07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75D7"/>
    <w:rPr>
      <w:rFonts w:ascii="Tahoma" w:eastAsia="Times New Roman" w:hAnsi="Tahoma" w:cs="Tahoma"/>
      <w:sz w:val="16"/>
      <w:szCs w:val="16"/>
      <w:lang w:val="fr-FR"/>
    </w:rPr>
  </w:style>
  <w:style w:type="paragraph" w:styleId="ListParagraph">
    <w:name w:val="List Paragraph"/>
    <w:basedOn w:val="Normal"/>
    <w:link w:val="ListParagraphChar"/>
    <w:uiPriority w:val="34"/>
    <w:rsid w:val="0007102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354CF"/>
    <w:rPr>
      <w:rFonts w:eastAsia="Times New Roman"/>
      <w:sz w:val="20"/>
      <w:szCs w:val="20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rsid w:val="00E354CF"/>
    <w:rPr>
      <w:rFonts w:eastAsia="Times New Roman"/>
      <w:lang w:val="fr-FR"/>
    </w:rPr>
  </w:style>
  <w:style w:type="character" w:styleId="FootnoteReference">
    <w:name w:val="footnote reference"/>
    <w:basedOn w:val="DefaultParagraphFont"/>
    <w:rsid w:val="00E354CF"/>
    <w:rPr>
      <w:vertAlign w:val="superscript"/>
    </w:rPr>
  </w:style>
  <w:style w:type="character" w:styleId="CommentReference">
    <w:name w:val="annotation reference"/>
    <w:basedOn w:val="DefaultParagraphFont"/>
    <w:rsid w:val="004D31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31BA"/>
  </w:style>
  <w:style w:type="character" w:customStyle="1" w:styleId="CommentTextChar">
    <w:name w:val="Comment Text Char"/>
    <w:basedOn w:val="DefaultParagraphFont"/>
    <w:link w:val="CommentText"/>
    <w:rsid w:val="004D31BA"/>
    <w:rPr>
      <w:rFonts w:eastAsia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4D3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31BA"/>
    <w:rPr>
      <w:rFonts w:eastAsia="Times New Roman"/>
      <w:b/>
      <w:bCs/>
      <w:lang w:val="fr-FR"/>
    </w:rPr>
  </w:style>
  <w:style w:type="paragraph" w:customStyle="1" w:styleId="Default">
    <w:name w:val="Default"/>
    <w:rsid w:val="00E17B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Filet">
    <w:name w:val="Filet"/>
    <w:basedOn w:val="Normal"/>
    <w:next w:val="Normal"/>
    <w:rsid w:val="00F82BE7"/>
    <w:pPr>
      <w:pBdr>
        <w:top w:val="single" w:sz="6" w:space="1" w:color="auto"/>
        <w:between w:val="single" w:sz="6" w:space="1" w:color="auto"/>
      </w:pBdr>
      <w:spacing w:after="360" w:line="240" w:lineRule="atLeast"/>
    </w:pPr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BA2565"/>
    <w:rPr>
      <w:rFonts w:eastAsia="Times New Roman"/>
      <w:lang w:val="fr-FR"/>
    </w:rPr>
  </w:style>
  <w:style w:type="character" w:styleId="Hyperlink">
    <w:name w:val="Hyperlink"/>
    <w:basedOn w:val="DefaultParagraphFont"/>
    <w:rsid w:val="007A5688"/>
    <w:rPr>
      <w:color w:val="0000FF"/>
      <w:u w:val="single"/>
    </w:rPr>
  </w:style>
  <w:style w:type="character" w:styleId="FollowedHyperlink">
    <w:name w:val="FollowedHyperlink"/>
    <w:basedOn w:val="DefaultParagraphFont"/>
    <w:rsid w:val="00296D1B"/>
    <w:rPr>
      <w:color w:val="800080" w:themeColor="followedHyperlink"/>
      <w:u w:val="single"/>
    </w:rPr>
  </w:style>
  <w:style w:type="paragraph" w:customStyle="1" w:styleId="default0">
    <w:name w:val="default"/>
    <w:basedOn w:val="Normal"/>
    <w:rsid w:val="001855E7"/>
    <w:pPr>
      <w:spacing w:before="100" w:beforeAutospacing="1" w:after="100" w:afterAutospacing="1"/>
    </w:pPr>
    <w:rPr>
      <w:rFonts w:eastAsiaTheme="minorHAnsi"/>
      <w:lang w:val="en-US" w:eastAsia="en-US"/>
    </w:rPr>
  </w:style>
  <w:style w:type="table" w:styleId="PlainTable1">
    <w:name w:val="Plain Table 1"/>
    <w:basedOn w:val="TableNormal"/>
    <w:uiPriority w:val="41"/>
    <w:rsid w:val="00AB42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B42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rsid w:val="00000D1C"/>
    <w:pPr>
      <w:widowControl w:val="0"/>
      <w:ind w:left="112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00D1C"/>
    <w:rPr>
      <w:rFonts w:ascii="Arial" w:eastAsia="Arial" w:hAnsi="Arial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617AA"/>
    <w:pPr>
      <w:spacing w:before="100" w:beforeAutospacing="1" w:after="100" w:afterAutospacing="1"/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F1126"/>
    <w:rPr>
      <w:rFonts w:eastAsia="Times New Roman"/>
      <w:lang w:val="fr-FR"/>
    </w:rPr>
  </w:style>
  <w:style w:type="character" w:customStyle="1" w:styleId="DocnumberChar">
    <w:name w:val="Docnumber Char"/>
    <w:link w:val="Docnumber"/>
    <w:locked/>
    <w:rsid w:val="00BE79F5"/>
    <w:rPr>
      <w:b/>
      <w:bCs/>
      <w:sz w:val="32"/>
      <w:szCs w:val="24"/>
      <w:lang w:eastAsia="en-US"/>
    </w:rPr>
  </w:style>
  <w:style w:type="paragraph" w:customStyle="1" w:styleId="Docnumber">
    <w:name w:val="Docnumber"/>
    <w:basedOn w:val="Normal"/>
    <w:link w:val="DocnumberChar"/>
    <w:rsid w:val="00BE79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</w:pPr>
    <w:rPr>
      <w:rFonts w:eastAsia="SimSun"/>
      <w:b/>
      <w:bCs/>
      <w:sz w:val="3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A5688"/>
    <w:rPr>
      <w:rFonts w:eastAsia="Times New Roman"/>
      <w:sz w:val="18"/>
      <w:lang w:val="en-GB" w:eastAsia="en-US"/>
    </w:rPr>
  </w:style>
  <w:style w:type="paragraph" w:styleId="Index1">
    <w:name w:val="index 1"/>
    <w:basedOn w:val="Normal"/>
    <w:next w:val="Normal"/>
    <w:rsid w:val="009975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eastAsia="SimSun" w:hAnsi="Calibri"/>
      <w:lang w:eastAsia="en-US"/>
    </w:rPr>
  </w:style>
  <w:style w:type="paragraph" w:customStyle="1" w:styleId="Headingb">
    <w:name w:val="Heading_b"/>
    <w:basedOn w:val="Normal"/>
    <w:next w:val="Normal"/>
    <w:qFormat/>
    <w:rsid w:val="007A568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</w:rPr>
  </w:style>
  <w:style w:type="paragraph" w:customStyle="1" w:styleId="Tabletext">
    <w:name w:val="Table_text"/>
    <w:basedOn w:val="Normal"/>
    <w:rsid w:val="007A568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head">
    <w:name w:val="Table_head"/>
    <w:basedOn w:val="Normal"/>
    <w:next w:val="Normal"/>
    <w:rsid w:val="007A568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9975AB"/>
    <w:rPr>
      <w:rFonts w:eastAsia="Times New Roman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80571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B6E58"/>
    <w:rPr>
      <w:rFonts w:ascii="BundesSans Office" w:eastAsiaTheme="minorHAnsi" w:hAnsi="BundesSans Office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6E58"/>
    <w:rPr>
      <w:rFonts w:ascii="BundesSans Office" w:eastAsiaTheme="minorHAnsi" w:hAnsi="BundesSans Office" w:cs="Calibri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3B6DE6"/>
  </w:style>
  <w:style w:type="paragraph" w:customStyle="1" w:styleId="AnnexNotitle">
    <w:name w:val="Annex_No &amp; title"/>
    <w:basedOn w:val="Normal"/>
    <w:next w:val="Normal"/>
    <w:rsid w:val="007A568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lang w:eastAsia="en-US"/>
    </w:rPr>
  </w:style>
  <w:style w:type="paragraph" w:customStyle="1" w:styleId="AppendixNotitle">
    <w:name w:val="Appendix_No &amp; title"/>
    <w:basedOn w:val="AnnexNotitle"/>
    <w:next w:val="Normal"/>
    <w:rsid w:val="007A5688"/>
  </w:style>
  <w:style w:type="paragraph" w:customStyle="1" w:styleId="CorrectionSeparatorBegin">
    <w:name w:val="Correction Separator Begin"/>
    <w:basedOn w:val="Normal"/>
    <w:rsid w:val="007A568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lang w:val="en-US" w:eastAsia="en-US"/>
    </w:rPr>
  </w:style>
  <w:style w:type="paragraph" w:customStyle="1" w:styleId="CorrectionSeparatorEnd">
    <w:name w:val="Correction Separator End"/>
    <w:basedOn w:val="Normal"/>
    <w:rsid w:val="007A5688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lang w:val="en-US" w:eastAsia="en-US"/>
    </w:rPr>
  </w:style>
  <w:style w:type="paragraph" w:customStyle="1" w:styleId="Figure">
    <w:name w:val="Figure"/>
    <w:basedOn w:val="Normal"/>
    <w:next w:val="Normal"/>
    <w:rsid w:val="007A568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568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</w:rPr>
  </w:style>
  <w:style w:type="paragraph" w:customStyle="1" w:styleId="Formal">
    <w:name w:val="Formal"/>
    <w:basedOn w:val="Normal"/>
    <w:rsid w:val="007A56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lang w:val="en-US" w:eastAsia="en-US"/>
    </w:rPr>
  </w:style>
  <w:style w:type="paragraph" w:customStyle="1" w:styleId="Headingi">
    <w:name w:val="Heading_i"/>
    <w:basedOn w:val="Normal"/>
    <w:next w:val="Normal"/>
    <w:rsid w:val="007A568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</w:rPr>
  </w:style>
  <w:style w:type="paragraph" w:customStyle="1" w:styleId="Headingib">
    <w:name w:val="Heading_ib"/>
    <w:basedOn w:val="Headingi"/>
    <w:next w:val="Normal"/>
    <w:qFormat/>
    <w:rsid w:val="007A5688"/>
    <w:rPr>
      <w:b/>
      <w:bCs/>
    </w:rPr>
  </w:style>
  <w:style w:type="paragraph" w:customStyle="1" w:styleId="Normalbeforetable">
    <w:name w:val="Normal before table"/>
    <w:basedOn w:val="Normal"/>
    <w:rsid w:val="007A5688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7A568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568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568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7A5688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7A568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7A5688"/>
    <w:pPr>
      <w:tabs>
        <w:tab w:val="right" w:leader="dot" w:pos="9639"/>
      </w:tabs>
    </w:pPr>
    <w:rPr>
      <w:rFonts w:eastAsia="MS Mincho"/>
    </w:rPr>
  </w:style>
  <w:style w:type="paragraph" w:customStyle="1" w:styleId="Tablelegend">
    <w:name w:val="Table_legend"/>
    <w:basedOn w:val="Normal"/>
    <w:rsid w:val="007A568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568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itle4">
    <w:name w:val="Title 4"/>
    <w:basedOn w:val="Normal"/>
    <w:next w:val="Heading1"/>
    <w:rsid w:val="007A568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styleId="TOC1">
    <w:name w:val="toc 1"/>
    <w:basedOn w:val="Normal"/>
    <w:uiPriority w:val="39"/>
    <w:rsid w:val="007A568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568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5688"/>
    <w:pPr>
      <w:ind w:left="2269"/>
    </w:pPr>
  </w:style>
  <w:style w:type="paragraph" w:customStyle="1" w:styleId="toc0">
    <w:name w:val="toc 0"/>
    <w:basedOn w:val="Normal"/>
    <w:next w:val="TOC1"/>
    <w:rsid w:val="007A5688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SBHeaderQuestion">
    <w:name w:val="TSBHeaderQuestion"/>
    <w:basedOn w:val="Normal"/>
    <w:rsid w:val="007A5688"/>
  </w:style>
  <w:style w:type="paragraph" w:customStyle="1" w:styleId="TSBHeaderRight14">
    <w:name w:val="TSBHeaderRight14"/>
    <w:basedOn w:val="Normal"/>
    <w:rsid w:val="007A568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7A5688"/>
  </w:style>
  <w:style w:type="paragraph" w:customStyle="1" w:styleId="TSBHeaderSummary">
    <w:name w:val="TSBHeaderSummary"/>
    <w:basedOn w:val="Normal"/>
    <w:rsid w:val="007A5688"/>
  </w:style>
  <w:style w:type="paragraph" w:customStyle="1" w:styleId="TSBHeaderTitle">
    <w:name w:val="TSBHeaderTitle"/>
    <w:basedOn w:val="Normal"/>
    <w:rsid w:val="007A5688"/>
  </w:style>
  <w:style w:type="paragraph" w:customStyle="1" w:styleId="VenueDate">
    <w:name w:val="VenueDate"/>
    <w:basedOn w:val="Normal"/>
    <w:rsid w:val="007A5688"/>
    <w:pPr>
      <w:jc w:val="right"/>
    </w:pPr>
  </w:style>
  <w:style w:type="character" w:customStyle="1" w:styleId="Heading6Char">
    <w:name w:val="Heading 6 Char"/>
    <w:basedOn w:val="DefaultParagraphFont"/>
    <w:link w:val="Heading6"/>
    <w:semiHidden/>
    <w:rsid w:val="007A56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semiHidden/>
    <w:rsid w:val="007A56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semiHidden/>
    <w:rsid w:val="007A56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character" w:customStyle="1" w:styleId="Heading9Char">
    <w:name w:val="Heading 9 Char"/>
    <w:basedOn w:val="DefaultParagraphFont"/>
    <w:link w:val="Heading9"/>
    <w:semiHidden/>
    <w:rsid w:val="007A56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paragraph" w:styleId="Caption">
    <w:name w:val="caption"/>
    <w:basedOn w:val="Normal"/>
    <w:next w:val="Normal"/>
    <w:semiHidden/>
    <w:unhideWhenUsed/>
    <w:rsid w:val="007A5688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A5688"/>
  </w:style>
  <w:style w:type="paragraph" w:styleId="BlockText">
    <w:name w:val="Block Text"/>
    <w:basedOn w:val="Normal"/>
    <w:semiHidden/>
    <w:unhideWhenUsed/>
    <w:rsid w:val="007A568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7A56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A5688"/>
    <w:rPr>
      <w:rFonts w:eastAsiaTheme="minorEastAsia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semiHidden/>
    <w:unhideWhenUsed/>
    <w:rsid w:val="007A56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A5688"/>
    <w:rPr>
      <w:rFonts w:eastAsiaTheme="minorEastAsia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7A5688"/>
    <w:pPr>
      <w:widowControl/>
      <w:ind w:left="0" w:firstLine="360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rsid w:val="007A5688"/>
    <w:rPr>
      <w:rFonts w:ascii="Arial" w:eastAsiaTheme="minorEastAsia" w:hAnsi="Arial" w:cstheme="minorBid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7A56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7A5688"/>
    <w:rPr>
      <w:rFonts w:eastAsiaTheme="minorEastAsia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A568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A5688"/>
    <w:rPr>
      <w:rFonts w:eastAsiaTheme="minorEastAsia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7A56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A5688"/>
    <w:rPr>
      <w:rFonts w:eastAsiaTheme="minorEastAsia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7A568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A5688"/>
    <w:rPr>
      <w:rFonts w:eastAsiaTheme="minorEastAsia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A568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semiHidden/>
    <w:unhideWhenUsed/>
    <w:rsid w:val="007A5688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7A5688"/>
    <w:rPr>
      <w:rFonts w:eastAsiaTheme="minorEastAsia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rsid w:val="007A5688"/>
  </w:style>
  <w:style w:type="character" w:customStyle="1" w:styleId="DateChar">
    <w:name w:val="Date Char"/>
    <w:basedOn w:val="DefaultParagraphFont"/>
    <w:link w:val="Date"/>
    <w:rsid w:val="007A5688"/>
    <w:rPr>
      <w:rFonts w:eastAsiaTheme="minorEastAsia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semiHidden/>
    <w:unhideWhenUsed/>
    <w:rsid w:val="007A5688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7A5688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semiHidden/>
    <w:unhideWhenUsed/>
    <w:rsid w:val="007A5688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A5688"/>
    <w:rPr>
      <w:rFonts w:eastAsiaTheme="minorEastAsia"/>
      <w:sz w:val="24"/>
      <w:szCs w:val="24"/>
      <w:lang w:val="en-GB" w:eastAsia="ja-JP"/>
    </w:rPr>
  </w:style>
  <w:style w:type="character" w:styleId="Emphasis">
    <w:name w:val="Emphasis"/>
    <w:basedOn w:val="DefaultParagraphFont"/>
    <w:rsid w:val="007A5688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7A5688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7A5688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A5688"/>
    <w:rPr>
      <w:rFonts w:eastAsiaTheme="minorEastAsia"/>
      <w:lang w:val="en-GB" w:eastAsia="ja-JP"/>
    </w:rPr>
  </w:style>
  <w:style w:type="paragraph" w:styleId="EnvelopeAddress">
    <w:name w:val="envelope address"/>
    <w:basedOn w:val="Normal"/>
    <w:semiHidden/>
    <w:unhideWhenUsed/>
    <w:rsid w:val="007A5688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7A5688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7A5688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7A5688"/>
  </w:style>
  <w:style w:type="paragraph" w:styleId="HTMLAddress">
    <w:name w:val="HTML Address"/>
    <w:basedOn w:val="Normal"/>
    <w:link w:val="HTMLAddressChar"/>
    <w:semiHidden/>
    <w:unhideWhenUsed/>
    <w:rsid w:val="007A5688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A5688"/>
    <w:rPr>
      <w:rFonts w:eastAsiaTheme="minorEastAsia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semiHidden/>
    <w:unhideWhenUsed/>
    <w:rsid w:val="007A5688"/>
    <w:rPr>
      <w:i/>
      <w:iCs/>
    </w:rPr>
  </w:style>
  <w:style w:type="character" w:styleId="HTMLCode">
    <w:name w:val="HTML Code"/>
    <w:basedOn w:val="DefaultParagraphFont"/>
    <w:semiHidden/>
    <w:unhideWhenUsed/>
    <w:rsid w:val="007A568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7A5688"/>
    <w:rPr>
      <w:i/>
      <w:iCs/>
    </w:rPr>
  </w:style>
  <w:style w:type="character" w:styleId="HTMLKeyboard">
    <w:name w:val="HTML Keyboard"/>
    <w:basedOn w:val="DefaultParagraphFont"/>
    <w:semiHidden/>
    <w:unhideWhenUsed/>
    <w:rsid w:val="007A568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7A5688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A5688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semiHidden/>
    <w:unhideWhenUsed/>
    <w:rsid w:val="007A56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7A568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7A5688"/>
    <w:rPr>
      <w:i/>
      <w:iCs/>
    </w:rPr>
  </w:style>
  <w:style w:type="paragraph" w:styleId="Index2">
    <w:name w:val="index 2"/>
    <w:basedOn w:val="Normal"/>
    <w:next w:val="Normal"/>
    <w:autoRedefine/>
    <w:semiHidden/>
    <w:unhideWhenUsed/>
    <w:rsid w:val="007A5688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7A5688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7A5688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7A5688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7A5688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7A5688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7A5688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7A5688"/>
    <w:pPr>
      <w:spacing w:before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7A568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A568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A568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688"/>
    <w:rPr>
      <w:rFonts w:eastAsiaTheme="minorEastAsia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A5688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semiHidden/>
    <w:unhideWhenUsed/>
    <w:rsid w:val="007A5688"/>
  </w:style>
  <w:style w:type="paragraph" w:styleId="List">
    <w:name w:val="List"/>
    <w:basedOn w:val="Normal"/>
    <w:semiHidden/>
    <w:unhideWhenUsed/>
    <w:rsid w:val="007A5688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7A5688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7A5688"/>
    <w:pPr>
      <w:ind w:left="1080" w:hanging="360"/>
      <w:contextualSpacing/>
    </w:pPr>
  </w:style>
  <w:style w:type="paragraph" w:styleId="List4">
    <w:name w:val="List 4"/>
    <w:basedOn w:val="Normal"/>
    <w:rsid w:val="007A5688"/>
    <w:pPr>
      <w:ind w:left="1440" w:hanging="360"/>
      <w:contextualSpacing/>
    </w:pPr>
  </w:style>
  <w:style w:type="paragraph" w:styleId="List5">
    <w:name w:val="List 5"/>
    <w:basedOn w:val="Normal"/>
    <w:rsid w:val="007A5688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7A5688"/>
    <w:pPr>
      <w:numPr>
        <w:numId w:val="2"/>
      </w:numPr>
      <w:contextualSpacing/>
    </w:pPr>
  </w:style>
  <w:style w:type="paragraph" w:styleId="ListBullet2">
    <w:name w:val="List Bullet 2"/>
    <w:basedOn w:val="Normal"/>
    <w:semiHidden/>
    <w:unhideWhenUsed/>
    <w:rsid w:val="007A5688"/>
    <w:pPr>
      <w:numPr>
        <w:numId w:val="3"/>
      </w:numPr>
      <w:contextualSpacing/>
    </w:pPr>
  </w:style>
  <w:style w:type="paragraph" w:styleId="ListBullet3">
    <w:name w:val="List Bullet 3"/>
    <w:basedOn w:val="Normal"/>
    <w:semiHidden/>
    <w:unhideWhenUsed/>
    <w:rsid w:val="007A5688"/>
    <w:pPr>
      <w:numPr>
        <w:numId w:val="4"/>
      </w:numPr>
      <w:contextualSpacing/>
    </w:pPr>
  </w:style>
  <w:style w:type="paragraph" w:styleId="ListBullet4">
    <w:name w:val="List Bullet 4"/>
    <w:basedOn w:val="Normal"/>
    <w:semiHidden/>
    <w:unhideWhenUsed/>
    <w:rsid w:val="007A5688"/>
    <w:pPr>
      <w:numPr>
        <w:numId w:val="5"/>
      </w:numPr>
      <w:contextualSpacing/>
    </w:pPr>
  </w:style>
  <w:style w:type="paragraph" w:styleId="ListBullet5">
    <w:name w:val="List Bullet 5"/>
    <w:basedOn w:val="Normal"/>
    <w:semiHidden/>
    <w:unhideWhenUsed/>
    <w:rsid w:val="007A5688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7A5688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7A5688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7A5688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7A5688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7A5688"/>
    <w:pPr>
      <w:spacing w:after="120"/>
      <w:ind w:left="1800"/>
      <w:contextualSpacing/>
    </w:pPr>
  </w:style>
  <w:style w:type="paragraph" w:styleId="ListNumber">
    <w:name w:val="List Number"/>
    <w:basedOn w:val="Normal"/>
    <w:rsid w:val="007A5688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7A5688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7A5688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7A5688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7A5688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7A56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7A5688"/>
    <w:rPr>
      <w:rFonts w:ascii="Consolas" w:eastAsiaTheme="minorEastAsia" w:hAnsi="Consolas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7A568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7A56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7A568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A5688"/>
    <w:rPr>
      <w:rFonts w:eastAsiaTheme="minorEastAsia"/>
      <w:sz w:val="24"/>
      <w:szCs w:val="24"/>
      <w:lang w:val="en-GB" w:eastAsia="ja-JP"/>
    </w:rPr>
  </w:style>
  <w:style w:type="paragraph" w:styleId="NormalIndent">
    <w:name w:val="Normal Indent"/>
    <w:basedOn w:val="Normal"/>
    <w:semiHidden/>
    <w:unhideWhenUsed/>
    <w:rsid w:val="007A5688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A5688"/>
    <w:pPr>
      <w:spacing w:before="0"/>
    </w:pPr>
  </w:style>
  <w:style w:type="character" w:customStyle="1" w:styleId="NoteHeadingChar">
    <w:name w:val="Note Heading Char"/>
    <w:basedOn w:val="DefaultParagraphFont"/>
    <w:link w:val="NoteHeading"/>
    <w:semiHidden/>
    <w:rsid w:val="007A5688"/>
    <w:rPr>
      <w:rFonts w:eastAsiaTheme="minorEastAsia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7A5688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7A56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688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rsid w:val="007A5688"/>
  </w:style>
  <w:style w:type="character" w:customStyle="1" w:styleId="SalutationChar">
    <w:name w:val="Salutation Char"/>
    <w:basedOn w:val="DefaultParagraphFont"/>
    <w:link w:val="Salutation"/>
    <w:rsid w:val="007A5688"/>
    <w:rPr>
      <w:rFonts w:eastAsiaTheme="minorEastAsia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semiHidden/>
    <w:unhideWhenUsed/>
    <w:rsid w:val="007A5688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7A5688"/>
    <w:rPr>
      <w:rFonts w:eastAsiaTheme="minorEastAsia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7A568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5688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rsid w:val="007A5688"/>
    <w:rPr>
      <w:b/>
      <w:bCs/>
    </w:rPr>
  </w:style>
  <w:style w:type="paragraph" w:styleId="Subtitle">
    <w:name w:val="Subtitle"/>
    <w:basedOn w:val="Normal"/>
    <w:next w:val="Normal"/>
    <w:link w:val="SubtitleChar"/>
    <w:rsid w:val="007A568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A568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A56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A5688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7A5688"/>
    <w:pPr>
      <w:ind w:left="240" w:hanging="240"/>
    </w:pPr>
  </w:style>
  <w:style w:type="paragraph" w:styleId="Title">
    <w:name w:val="Title"/>
    <w:basedOn w:val="Normal"/>
    <w:next w:val="Normal"/>
    <w:link w:val="TitleChar"/>
    <w:rsid w:val="007A5688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A568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semiHidden/>
    <w:unhideWhenUsed/>
    <w:rsid w:val="007A5688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7A5688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7A5688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7A5688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7A5688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7A5688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7A568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A5688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.Euchner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9248-6311-4AEB-95D1-1403A598F198}">
  <ds:schemaRefs>
    <ds:schemaRef ds:uri="http://purl.org/dc/elements/1.1/"/>
    <ds:schemaRef ds:uri="c17408f4-2186-4ff6-bcad-def554211a74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919C06A-6339-4771-8073-899EA283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0F218-B514-410E-A893-BF91E5D4D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83E11-DA11-46D6-A55B-7B49C35E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Global Standards Symposium (GSS-20) and the World Telecommunication Standardization Assembly (WTSA-20)</vt:lpstr>
    </vt:vector>
  </TitlesOfParts>
  <Company>ITU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Planned interim TSAG meetings</dc:title>
  <dc:creator>Martin Euchner</dc:creator>
  <cp:lastModifiedBy>Al-Mnini, Lara</cp:lastModifiedBy>
  <cp:revision>3</cp:revision>
  <cp:lastPrinted>2020-01-17T07:16:00Z</cp:lastPrinted>
  <dcterms:created xsi:type="dcterms:W3CDTF">2022-12-15T10:43:00Z</dcterms:created>
  <dcterms:modified xsi:type="dcterms:W3CDTF">2022-12-15T10:45:00Z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-814666752</vt:i4>
  </property>
  <property fmtid="{D5CDD505-2E9C-101B-9397-08002B2CF9AE}" pid="3" name="ContentTypeId">
    <vt:lpwstr>0x0101001F6BCA3FCFB4964EA42B9EE52D0AD559</vt:lpwstr>
  </property>
</Properties>
</file>