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jc w:val="center"/>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026180" w:rsidRPr="00026180" w14:paraId="4EFE30F1" w14:textId="77777777" w:rsidTr="00E324B0">
        <w:trPr>
          <w:cantSplit/>
          <w:jc w:val="center"/>
        </w:trPr>
        <w:tc>
          <w:tcPr>
            <w:tcW w:w="1191" w:type="dxa"/>
            <w:vMerge w:val="restart"/>
          </w:tcPr>
          <w:p w14:paraId="02D46ACF" w14:textId="6807B3E9" w:rsidR="00026180" w:rsidRPr="00026180" w:rsidRDefault="00DE29A3"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bookmarkStart w:id="0" w:name="dnum" w:colFirst="2" w:colLast="2"/>
            <w:bookmarkStart w:id="1" w:name="dtableau"/>
            <w:r>
              <w:rPr>
                <w:noProof/>
              </w:rPr>
              <w:drawing>
                <wp:inline distT="0" distB="0" distL="0" distR="0" wp14:anchorId="0A8DD17B" wp14:editId="7DAA1B5F">
                  <wp:extent cx="650875" cy="706755"/>
                  <wp:effectExtent l="0" t="0" r="0" b="0"/>
                  <wp:docPr id="1" name="Picture 2" descr="Title: 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tle: ITU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0875" cy="706755"/>
                          </a:xfrm>
                          <a:prstGeom prst="rect">
                            <a:avLst/>
                          </a:prstGeom>
                          <a:noFill/>
                          <a:ln>
                            <a:noFill/>
                          </a:ln>
                        </pic:spPr>
                      </pic:pic>
                    </a:graphicData>
                  </a:graphic>
                </wp:inline>
              </w:drawing>
            </w:r>
          </w:p>
        </w:tc>
        <w:tc>
          <w:tcPr>
            <w:tcW w:w="4051" w:type="dxa"/>
            <w:gridSpan w:val="3"/>
            <w:vMerge w:val="restart"/>
          </w:tcPr>
          <w:p w14:paraId="2A1238D7"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16"/>
                <w:szCs w:val="16"/>
                <w:lang w:eastAsia="ja-JP"/>
              </w:rPr>
            </w:pPr>
            <w:r w:rsidRPr="00026180">
              <w:rPr>
                <w:rFonts w:ascii="Times New Roman" w:eastAsia="SimSun" w:hAnsi="Times New Roman" w:cs="Times New Roman"/>
                <w:sz w:val="16"/>
                <w:szCs w:val="16"/>
                <w:lang w:eastAsia="ja-JP"/>
              </w:rPr>
              <w:t>INTERNATIONAL TELECOMMUNICATION UNION</w:t>
            </w:r>
          </w:p>
          <w:p w14:paraId="181B63B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6"/>
                <w:lang w:eastAsia="ja-JP"/>
              </w:rPr>
            </w:pPr>
            <w:r w:rsidRPr="00026180">
              <w:rPr>
                <w:rFonts w:ascii="Times New Roman" w:eastAsia="SimSun" w:hAnsi="Times New Roman" w:cs="Times New Roman"/>
                <w:b/>
                <w:bCs/>
                <w:sz w:val="26"/>
                <w:szCs w:val="26"/>
                <w:lang w:eastAsia="ja-JP"/>
              </w:rPr>
              <w:t>TELECOMMUNICATION</w:t>
            </w:r>
            <w:r w:rsidRPr="00026180">
              <w:rPr>
                <w:rFonts w:ascii="Times New Roman" w:eastAsia="SimSun" w:hAnsi="Times New Roman" w:cs="Times New Roman"/>
                <w:b/>
                <w:bCs/>
                <w:sz w:val="26"/>
                <w:szCs w:val="26"/>
                <w:lang w:eastAsia="ja-JP"/>
              </w:rPr>
              <w:br/>
              <w:t>STANDARDIZATION SECTOR</w:t>
            </w:r>
          </w:p>
          <w:p w14:paraId="6DCC4C63" w14:textId="53CB978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r w:rsidRPr="00026180">
              <w:rPr>
                <w:rFonts w:ascii="Times New Roman" w:eastAsia="SimSun" w:hAnsi="Times New Roman" w:cs="Times New Roman"/>
                <w:sz w:val="20"/>
                <w:szCs w:val="20"/>
                <w:lang w:eastAsia="ja-JP"/>
              </w:rPr>
              <w:t>STUDY PERIOD 20</w:t>
            </w:r>
            <w:r w:rsidR="00DE29A3">
              <w:rPr>
                <w:rFonts w:ascii="Times New Roman" w:eastAsia="SimSun" w:hAnsi="Times New Roman" w:cs="Times New Roman"/>
                <w:sz w:val="20"/>
                <w:szCs w:val="20"/>
                <w:lang w:eastAsia="ja-JP"/>
              </w:rPr>
              <w:t>22</w:t>
            </w:r>
            <w:r w:rsidRPr="00026180">
              <w:rPr>
                <w:rFonts w:ascii="Times New Roman" w:eastAsia="SimSun" w:hAnsi="Times New Roman" w:cs="Times New Roman"/>
                <w:sz w:val="20"/>
                <w:szCs w:val="20"/>
                <w:lang w:eastAsia="ja-JP"/>
              </w:rPr>
              <w:t>-202</w:t>
            </w:r>
            <w:r w:rsidR="00DE29A3">
              <w:rPr>
                <w:rFonts w:ascii="Times New Roman" w:eastAsia="SimSun" w:hAnsi="Times New Roman" w:cs="Times New Roman"/>
                <w:sz w:val="20"/>
                <w:szCs w:val="20"/>
                <w:lang w:eastAsia="ja-JP"/>
              </w:rPr>
              <w:t>4</w:t>
            </w:r>
          </w:p>
        </w:tc>
        <w:tc>
          <w:tcPr>
            <w:tcW w:w="4681" w:type="dxa"/>
            <w:gridSpan w:val="2"/>
            <w:vAlign w:val="center"/>
          </w:tcPr>
          <w:p w14:paraId="519B544F" w14:textId="7B646040" w:rsidR="00026180" w:rsidRPr="00026180" w:rsidRDefault="00AC1EA6" w:rsidP="0081552B">
            <w:pPr>
              <w:tabs>
                <w:tab w:val="left" w:pos="567"/>
                <w:tab w:val="left" w:pos="794"/>
                <w:tab w:val="left" w:pos="1134"/>
                <w:tab w:val="left" w:pos="1191"/>
                <w:tab w:val="left" w:pos="1588"/>
                <w:tab w:val="left" w:pos="1701"/>
                <w:tab w:val="left" w:pos="1985"/>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sz w:val="32"/>
                <w:szCs w:val="20"/>
                <w:lang w:eastAsia="en-US"/>
              </w:rPr>
            </w:pPr>
            <w:r>
              <w:rPr>
                <w:rFonts w:ascii="Times New Roman" w:eastAsia="SimSun" w:hAnsi="Times New Roman" w:cs="Times New Roman"/>
                <w:b/>
                <w:sz w:val="32"/>
                <w:szCs w:val="20"/>
                <w:lang w:eastAsia="en-US"/>
              </w:rPr>
              <w:t>TSAG-TD</w:t>
            </w:r>
            <w:r w:rsidR="00310398">
              <w:rPr>
                <w:rFonts w:ascii="Times New Roman" w:eastAsia="SimSun" w:hAnsi="Times New Roman" w:cs="Times New Roman"/>
                <w:b/>
                <w:sz w:val="32"/>
                <w:szCs w:val="20"/>
                <w:lang w:eastAsia="en-US"/>
              </w:rPr>
              <w:t>132</w:t>
            </w:r>
          </w:p>
        </w:tc>
      </w:tr>
      <w:tr w:rsidR="00026180" w:rsidRPr="00026180" w14:paraId="6D1857A6" w14:textId="77777777" w:rsidTr="00E324B0">
        <w:trPr>
          <w:cantSplit/>
          <w:jc w:val="center"/>
        </w:trPr>
        <w:tc>
          <w:tcPr>
            <w:tcW w:w="1191" w:type="dxa"/>
            <w:vMerge/>
          </w:tcPr>
          <w:p w14:paraId="08A86A04"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bookmarkStart w:id="2" w:name="dsg" w:colFirst="2" w:colLast="2"/>
            <w:bookmarkEnd w:id="0"/>
          </w:p>
        </w:tc>
        <w:tc>
          <w:tcPr>
            <w:tcW w:w="4051" w:type="dxa"/>
            <w:gridSpan w:val="3"/>
            <w:vMerge/>
          </w:tcPr>
          <w:p w14:paraId="3FF7D479"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p>
        </w:tc>
        <w:tc>
          <w:tcPr>
            <w:tcW w:w="4681" w:type="dxa"/>
            <w:gridSpan w:val="2"/>
          </w:tcPr>
          <w:p w14:paraId="219F089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mallCaps/>
                <w:sz w:val="28"/>
                <w:szCs w:val="28"/>
                <w:lang w:eastAsia="ja-JP"/>
              </w:rPr>
            </w:pPr>
            <w:r w:rsidRPr="00026180">
              <w:rPr>
                <w:rFonts w:ascii="Times New Roman" w:eastAsia="SimSun" w:hAnsi="Times New Roman" w:cs="Times New Roman"/>
                <w:b/>
                <w:bCs/>
                <w:smallCaps/>
                <w:sz w:val="28"/>
                <w:szCs w:val="28"/>
                <w:lang w:eastAsia="ja-JP"/>
              </w:rPr>
              <w:t>TSAG</w:t>
            </w:r>
          </w:p>
        </w:tc>
      </w:tr>
      <w:bookmarkEnd w:id="2"/>
      <w:tr w:rsidR="00026180" w:rsidRPr="00026180" w14:paraId="5D59FCB3" w14:textId="77777777" w:rsidTr="00E324B0">
        <w:trPr>
          <w:cantSplit/>
          <w:jc w:val="center"/>
        </w:trPr>
        <w:tc>
          <w:tcPr>
            <w:tcW w:w="1191" w:type="dxa"/>
            <w:vMerge/>
            <w:tcBorders>
              <w:bottom w:val="single" w:sz="12" w:space="0" w:color="auto"/>
            </w:tcBorders>
          </w:tcPr>
          <w:p w14:paraId="59E7654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051" w:type="dxa"/>
            <w:gridSpan w:val="3"/>
            <w:vMerge/>
            <w:tcBorders>
              <w:bottom w:val="single" w:sz="12" w:space="0" w:color="auto"/>
            </w:tcBorders>
          </w:tcPr>
          <w:p w14:paraId="1D244276"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681" w:type="dxa"/>
            <w:gridSpan w:val="2"/>
            <w:tcBorders>
              <w:bottom w:val="single" w:sz="12" w:space="0" w:color="auto"/>
            </w:tcBorders>
            <w:vAlign w:val="center"/>
          </w:tcPr>
          <w:p w14:paraId="13166629"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z w:val="28"/>
                <w:szCs w:val="28"/>
                <w:lang w:eastAsia="ja-JP"/>
              </w:rPr>
            </w:pPr>
            <w:r w:rsidRPr="00026180">
              <w:rPr>
                <w:rFonts w:ascii="Times New Roman" w:eastAsia="SimSun" w:hAnsi="Times New Roman" w:cs="Times New Roman"/>
                <w:b/>
                <w:bCs/>
                <w:sz w:val="28"/>
                <w:szCs w:val="28"/>
                <w:lang w:eastAsia="ja-JP"/>
              </w:rPr>
              <w:t>Original: English</w:t>
            </w:r>
          </w:p>
        </w:tc>
      </w:tr>
      <w:tr w:rsidR="00026180" w:rsidRPr="00310398" w14:paraId="1D044F38" w14:textId="77777777" w:rsidTr="00E324B0">
        <w:trPr>
          <w:cantSplit/>
          <w:jc w:val="center"/>
        </w:trPr>
        <w:tc>
          <w:tcPr>
            <w:tcW w:w="1617" w:type="dxa"/>
            <w:gridSpan w:val="3"/>
          </w:tcPr>
          <w:p w14:paraId="604035A5" w14:textId="77777777" w:rsidR="00026180" w:rsidRPr="00310398"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b/>
                <w:bCs/>
                <w:sz w:val="24"/>
                <w:szCs w:val="24"/>
                <w:lang w:eastAsia="ja-JP"/>
              </w:rPr>
            </w:pPr>
            <w:bookmarkStart w:id="3" w:name="dbluepink" w:colFirst="1" w:colLast="1"/>
            <w:bookmarkStart w:id="4" w:name="dmeeting" w:colFirst="2" w:colLast="2"/>
            <w:r w:rsidRPr="00310398">
              <w:rPr>
                <w:rFonts w:asciiTheme="majorBidi" w:eastAsia="SimSun" w:hAnsiTheme="majorBidi" w:cstheme="majorBidi"/>
                <w:b/>
                <w:bCs/>
                <w:sz w:val="24"/>
                <w:szCs w:val="24"/>
                <w:lang w:eastAsia="ja-JP"/>
              </w:rPr>
              <w:t>Question(s):</w:t>
            </w:r>
          </w:p>
        </w:tc>
        <w:tc>
          <w:tcPr>
            <w:tcW w:w="3625" w:type="dxa"/>
          </w:tcPr>
          <w:p w14:paraId="1A56D3E2" w14:textId="77777777" w:rsidR="00026180" w:rsidRPr="00310398"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sz w:val="24"/>
                <w:szCs w:val="24"/>
                <w:lang w:eastAsia="ja-JP"/>
              </w:rPr>
            </w:pPr>
            <w:r w:rsidRPr="00310398">
              <w:rPr>
                <w:rFonts w:asciiTheme="majorBidi" w:eastAsia="SimSun" w:hAnsiTheme="majorBidi" w:cstheme="majorBidi"/>
                <w:sz w:val="24"/>
                <w:szCs w:val="24"/>
                <w:lang w:eastAsia="ja-JP"/>
              </w:rPr>
              <w:t>N/A</w:t>
            </w:r>
          </w:p>
        </w:tc>
        <w:tc>
          <w:tcPr>
            <w:tcW w:w="4681" w:type="dxa"/>
            <w:gridSpan w:val="2"/>
          </w:tcPr>
          <w:p w14:paraId="100B4FE2" w14:textId="51279C41" w:rsidR="00026180" w:rsidRPr="00310398" w:rsidRDefault="00DE29A3" w:rsidP="007764FA">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heme="majorBidi" w:eastAsia="SimSun" w:hAnsiTheme="majorBidi" w:cstheme="majorBidi"/>
                <w:sz w:val="24"/>
                <w:szCs w:val="24"/>
                <w:lang w:eastAsia="ja-JP"/>
              </w:rPr>
            </w:pPr>
            <w:r w:rsidRPr="00310398">
              <w:rPr>
                <w:rFonts w:asciiTheme="majorBidi" w:eastAsia="SimSun" w:hAnsiTheme="majorBidi" w:cstheme="majorBidi"/>
                <w:sz w:val="24"/>
                <w:szCs w:val="24"/>
                <w:lang w:eastAsia="ja-JP"/>
              </w:rPr>
              <w:t>Geneva, 12-16 December 2022</w:t>
            </w:r>
          </w:p>
        </w:tc>
      </w:tr>
      <w:bookmarkEnd w:id="3"/>
      <w:bookmarkEnd w:id="4"/>
      <w:tr w:rsidR="00026180" w:rsidRPr="00310398" w14:paraId="7E4A658C" w14:textId="77777777" w:rsidTr="00E324B0">
        <w:trPr>
          <w:cantSplit/>
          <w:jc w:val="center"/>
        </w:trPr>
        <w:tc>
          <w:tcPr>
            <w:tcW w:w="9923" w:type="dxa"/>
            <w:gridSpan w:val="6"/>
          </w:tcPr>
          <w:p w14:paraId="495FE113" w14:textId="77777777" w:rsidR="00026180" w:rsidRPr="00310398"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center"/>
              <w:textAlignment w:val="baseline"/>
              <w:rPr>
                <w:rFonts w:asciiTheme="majorBidi" w:eastAsia="SimSun" w:hAnsiTheme="majorBidi" w:cstheme="majorBidi"/>
                <w:b/>
                <w:bCs/>
                <w:sz w:val="24"/>
                <w:szCs w:val="24"/>
                <w:lang w:eastAsia="ja-JP"/>
              </w:rPr>
            </w:pPr>
            <w:r w:rsidRPr="00310398">
              <w:rPr>
                <w:rFonts w:asciiTheme="majorBidi" w:eastAsia="SimSun" w:hAnsiTheme="majorBidi" w:cstheme="majorBidi"/>
                <w:b/>
                <w:bCs/>
                <w:sz w:val="24"/>
                <w:szCs w:val="24"/>
                <w:lang w:eastAsia="ja-JP"/>
              </w:rPr>
              <w:t>TD</w:t>
            </w:r>
          </w:p>
        </w:tc>
      </w:tr>
      <w:tr w:rsidR="00026180" w:rsidRPr="00310398" w14:paraId="3602FE7A" w14:textId="77777777" w:rsidTr="00E324B0">
        <w:trPr>
          <w:cantSplit/>
          <w:jc w:val="center"/>
        </w:trPr>
        <w:tc>
          <w:tcPr>
            <w:tcW w:w="1617" w:type="dxa"/>
            <w:gridSpan w:val="3"/>
          </w:tcPr>
          <w:p w14:paraId="0726AF4A" w14:textId="77777777" w:rsidR="00026180" w:rsidRPr="00310398"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b/>
                <w:bCs/>
                <w:sz w:val="24"/>
                <w:szCs w:val="24"/>
                <w:lang w:eastAsia="ja-JP"/>
              </w:rPr>
            </w:pPr>
            <w:bookmarkStart w:id="5" w:name="dsource" w:colFirst="1" w:colLast="1"/>
            <w:r w:rsidRPr="00310398">
              <w:rPr>
                <w:rFonts w:asciiTheme="majorBidi" w:eastAsia="SimSun" w:hAnsiTheme="majorBidi" w:cstheme="majorBidi"/>
                <w:b/>
                <w:bCs/>
                <w:sz w:val="24"/>
                <w:szCs w:val="24"/>
                <w:lang w:eastAsia="ja-JP"/>
              </w:rPr>
              <w:t>Source:</w:t>
            </w:r>
          </w:p>
        </w:tc>
        <w:tc>
          <w:tcPr>
            <w:tcW w:w="8306" w:type="dxa"/>
            <w:gridSpan w:val="3"/>
          </w:tcPr>
          <w:p w14:paraId="721F4E12" w14:textId="7B5BCAF1" w:rsidR="00026180" w:rsidRPr="00310398" w:rsidRDefault="004D0E23"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Times New Roman" w:hAnsiTheme="majorBidi" w:cstheme="majorBidi"/>
                <w:sz w:val="24"/>
                <w:szCs w:val="24"/>
                <w:lang w:eastAsia="en-US"/>
              </w:rPr>
            </w:pPr>
            <w:r w:rsidRPr="00310398">
              <w:rPr>
                <w:rFonts w:asciiTheme="majorBidi" w:eastAsia="SimSun" w:hAnsiTheme="majorBidi" w:cstheme="majorBidi"/>
                <w:sz w:val="24"/>
                <w:szCs w:val="24"/>
                <w:lang w:eastAsia="ja-JP"/>
              </w:rPr>
              <w:t>SPCG Chair</w:t>
            </w:r>
          </w:p>
        </w:tc>
      </w:tr>
      <w:tr w:rsidR="00026180" w:rsidRPr="00310398" w14:paraId="7860BF4F" w14:textId="77777777" w:rsidTr="00E324B0">
        <w:trPr>
          <w:cantSplit/>
          <w:jc w:val="center"/>
        </w:trPr>
        <w:tc>
          <w:tcPr>
            <w:tcW w:w="1617" w:type="dxa"/>
            <w:gridSpan w:val="3"/>
          </w:tcPr>
          <w:p w14:paraId="2BE96490" w14:textId="77777777" w:rsidR="00026180" w:rsidRPr="00310398"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sz w:val="24"/>
                <w:szCs w:val="24"/>
                <w:lang w:eastAsia="ja-JP"/>
              </w:rPr>
            </w:pPr>
            <w:bookmarkStart w:id="6" w:name="dtitle1" w:colFirst="1" w:colLast="1"/>
            <w:bookmarkEnd w:id="5"/>
            <w:r w:rsidRPr="00310398">
              <w:rPr>
                <w:rFonts w:asciiTheme="majorBidi" w:eastAsia="SimSun" w:hAnsiTheme="majorBidi" w:cstheme="majorBidi"/>
                <w:b/>
                <w:bCs/>
                <w:sz w:val="24"/>
                <w:szCs w:val="24"/>
                <w:lang w:eastAsia="ja-JP"/>
              </w:rPr>
              <w:t>Title:</w:t>
            </w:r>
          </w:p>
        </w:tc>
        <w:tc>
          <w:tcPr>
            <w:tcW w:w="8306" w:type="dxa"/>
            <w:gridSpan w:val="3"/>
          </w:tcPr>
          <w:p w14:paraId="33C3C4C6" w14:textId="771984B2" w:rsidR="00026180" w:rsidRPr="00310398" w:rsidRDefault="006F7C1A" w:rsidP="00C92699">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Times New Roman" w:hAnsiTheme="majorBidi" w:cstheme="majorBidi"/>
                <w:sz w:val="24"/>
                <w:szCs w:val="24"/>
                <w:lang w:eastAsia="en-US"/>
              </w:rPr>
            </w:pPr>
            <w:r w:rsidRPr="00310398">
              <w:rPr>
                <w:rFonts w:asciiTheme="majorBidi" w:hAnsiTheme="majorBidi" w:cstheme="majorBidi"/>
                <w:sz w:val="24"/>
                <w:szCs w:val="24"/>
              </w:rPr>
              <w:t xml:space="preserve">IEC/ISO/ITU </w:t>
            </w:r>
            <w:r w:rsidR="0081552B" w:rsidRPr="00310398">
              <w:rPr>
                <w:rFonts w:asciiTheme="majorBidi" w:hAnsiTheme="majorBidi" w:cstheme="majorBidi"/>
                <w:sz w:val="24"/>
                <w:szCs w:val="24"/>
              </w:rPr>
              <w:t xml:space="preserve">SPCG recommendation </w:t>
            </w:r>
            <w:r w:rsidR="00315EDB" w:rsidRPr="00310398">
              <w:rPr>
                <w:rFonts w:asciiTheme="majorBidi" w:hAnsiTheme="majorBidi" w:cstheme="majorBidi"/>
                <w:sz w:val="24"/>
                <w:szCs w:val="24"/>
              </w:rPr>
              <w:t>on two “metaverse” proposals to IEC/SMB, ISO TMB, ITU-T/TSAG</w:t>
            </w:r>
          </w:p>
        </w:tc>
      </w:tr>
      <w:bookmarkEnd w:id="1"/>
      <w:bookmarkEnd w:id="6"/>
      <w:tr w:rsidR="00026180" w:rsidRPr="00310398" w14:paraId="6D661D0C" w14:textId="77777777" w:rsidTr="00E324B0">
        <w:trPr>
          <w:cantSplit/>
          <w:jc w:val="center"/>
        </w:trPr>
        <w:tc>
          <w:tcPr>
            <w:tcW w:w="1608" w:type="dxa"/>
            <w:gridSpan w:val="2"/>
            <w:tcBorders>
              <w:top w:val="single" w:sz="8" w:space="0" w:color="auto"/>
              <w:bottom w:val="single" w:sz="8" w:space="0" w:color="auto"/>
            </w:tcBorders>
          </w:tcPr>
          <w:p w14:paraId="4FA87CD6" w14:textId="77777777" w:rsidR="00026180" w:rsidRPr="00310398"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b/>
                <w:bCs/>
                <w:sz w:val="24"/>
                <w:szCs w:val="24"/>
                <w:lang w:eastAsia="ja-JP"/>
              </w:rPr>
            </w:pPr>
            <w:r w:rsidRPr="00310398">
              <w:rPr>
                <w:rFonts w:asciiTheme="majorBidi" w:eastAsia="SimSun" w:hAnsiTheme="majorBidi" w:cstheme="majorBidi"/>
                <w:b/>
                <w:bCs/>
                <w:sz w:val="24"/>
                <w:szCs w:val="24"/>
                <w:lang w:eastAsia="ja-JP"/>
              </w:rPr>
              <w:t>Contact:</w:t>
            </w:r>
          </w:p>
        </w:tc>
        <w:tc>
          <w:tcPr>
            <w:tcW w:w="3779" w:type="dxa"/>
            <w:gridSpan w:val="3"/>
            <w:tcBorders>
              <w:top w:val="single" w:sz="8" w:space="0" w:color="auto"/>
              <w:bottom w:val="single" w:sz="8" w:space="0" w:color="auto"/>
            </w:tcBorders>
          </w:tcPr>
          <w:p w14:paraId="178DC7EB" w14:textId="7DA45D41" w:rsidR="00026180" w:rsidRPr="00310398" w:rsidRDefault="004D0E23"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sz w:val="24"/>
                <w:szCs w:val="24"/>
                <w:lang w:eastAsia="ja-JP"/>
              </w:rPr>
            </w:pPr>
            <w:r w:rsidRPr="00310398">
              <w:rPr>
                <w:rFonts w:asciiTheme="majorBidi" w:hAnsiTheme="majorBidi" w:cstheme="majorBidi"/>
                <w:sz w:val="24"/>
                <w:szCs w:val="24"/>
              </w:rPr>
              <w:t>Amanda Richardson</w:t>
            </w:r>
            <w:r w:rsidR="00026180" w:rsidRPr="00310398">
              <w:rPr>
                <w:rFonts w:asciiTheme="majorBidi" w:hAnsiTheme="majorBidi" w:cstheme="majorBidi"/>
                <w:sz w:val="24"/>
                <w:szCs w:val="24"/>
              </w:rPr>
              <w:br/>
            </w:r>
            <w:r w:rsidR="006D39D8" w:rsidRPr="00310398">
              <w:rPr>
                <w:rFonts w:asciiTheme="majorBidi" w:hAnsiTheme="majorBidi" w:cstheme="majorBidi"/>
                <w:sz w:val="24"/>
                <w:szCs w:val="24"/>
              </w:rPr>
              <w:t>Chair of IEC/ISO/ITU Standardization Programme Coordination Group</w:t>
            </w:r>
          </w:p>
        </w:tc>
        <w:tc>
          <w:tcPr>
            <w:tcW w:w="4536" w:type="dxa"/>
            <w:tcBorders>
              <w:top w:val="single" w:sz="8" w:space="0" w:color="auto"/>
              <w:bottom w:val="single" w:sz="8" w:space="0" w:color="auto"/>
            </w:tcBorders>
          </w:tcPr>
          <w:p w14:paraId="3AF53E5C" w14:textId="5224371E" w:rsidR="00026180" w:rsidRPr="00310398" w:rsidRDefault="004D0E23" w:rsidP="006D39D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sz w:val="24"/>
                <w:szCs w:val="24"/>
                <w:lang w:val="fr-FR" w:eastAsia="ja-JP"/>
              </w:rPr>
            </w:pPr>
            <w:proofErr w:type="gramStart"/>
            <w:r w:rsidRPr="00310398">
              <w:rPr>
                <w:rFonts w:asciiTheme="majorBidi" w:hAnsiTheme="majorBidi" w:cstheme="majorBidi"/>
                <w:sz w:val="24"/>
                <w:szCs w:val="24"/>
                <w:lang w:val="fr-FR"/>
              </w:rPr>
              <w:t>Tel:</w:t>
            </w:r>
            <w:proofErr w:type="gramEnd"/>
            <w:r w:rsidRPr="00310398">
              <w:rPr>
                <w:rFonts w:asciiTheme="majorBidi" w:hAnsiTheme="majorBidi" w:cstheme="majorBidi"/>
                <w:sz w:val="24"/>
                <w:szCs w:val="24"/>
                <w:lang w:val="fr-FR"/>
              </w:rPr>
              <w:tab/>
            </w:r>
            <w:r w:rsidR="006D39D8" w:rsidRPr="00310398">
              <w:rPr>
                <w:rFonts w:asciiTheme="majorBidi" w:hAnsiTheme="majorBidi" w:cstheme="majorBidi"/>
                <w:sz w:val="24"/>
                <w:szCs w:val="24"/>
                <w:lang w:val="fr-FR"/>
              </w:rPr>
              <w:t>+44 (0)20 8996 7452</w:t>
            </w:r>
            <w:r w:rsidR="006D39D8" w:rsidRPr="00310398">
              <w:rPr>
                <w:rFonts w:asciiTheme="majorBidi" w:hAnsiTheme="majorBidi" w:cstheme="majorBidi"/>
                <w:sz w:val="24"/>
                <w:szCs w:val="24"/>
                <w:lang w:val="fr-FR"/>
              </w:rPr>
              <w:br/>
              <w:t>Mobile: +44 (0)78 9906 0796</w:t>
            </w:r>
            <w:r w:rsidR="00026180" w:rsidRPr="00310398">
              <w:rPr>
                <w:rFonts w:asciiTheme="majorBidi" w:hAnsiTheme="majorBidi" w:cstheme="majorBidi"/>
                <w:sz w:val="24"/>
                <w:szCs w:val="24"/>
                <w:lang w:val="fr-FR"/>
              </w:rPr>
              <w:br/>
              <w:t xml:space="preserve">E-mail: </w:t>
            </w:r>
            <w:hyperlink r:id="rId9" w:history="1">
              <w:r w:rsidR="006D39D8" w:rsidRPr="00310398">
                <w:rPr>
                  <w:rStyle w:val="Hyperlink"/>
                  <w:rFonts w:asciiTheme="majorBidi" w:hAnsiTheme="majorBidi" w:cstheme="majorBidi"/>
                  <w:sz w:val="24"/>
                  <w:szCs w:val="24"/>
                  <w:lang w:val="fr-FR"/>
                </w:rPr>
                <w:t>amanda.richardson@bsigroup.com</w:t>
              </w:r>
            </w:hyperlink>
          </w:p>
        </w:tc>
      </w:tr>
    </w:tbl>
    <w:p w14:paraId="727770F7" w14:textId="77777777" w:rsidR="00026180" w:rsidRPr="00310398" w:rsidRDefault="00026180" w:rsidP="00AD2158">
      <w:pPr>
        <w:spacing w:line="240" w:lineRule="auto"/>
        <w:rPr>
          <w:rFonts w:asciiTheme="majorBidi" w:hAnsiTheme="majorBidi" w:cstheme="majorBidi"/>
          <w:sz w:val="24"/>
          <w:szCs w:val="24"/>
          <w:lang w:val="fr-FR"/>
        </w:rPr>
      </w:pPr>
    </w:p>
    <w:tbl>
      <w:tblPr>
        <w:tblW w:w="9923" w:type="dxa"/>
        <w:jc w:val="center"/>
        <w:tblLayout w:type="fixed"/>
        <w:tblCellMar>
          <w:left w:w="57" w:type="dxa"/>
          <w:right w:w="57" w:type="dxa"/>
        </w:tblCellMar>
        <w:tblLook w:val="0000" w:firstRow="0" w:lastRow="0" w:firstColumn="0" w:lastColumn="0" w:noHBand="0" w:noVBand="0"/>
      </w:tblPr>
      <w:tblGrid>
        <w:gridCol w:w="1615"/>
        <w:gridCol w:w="8308"/>
      </w:tblGrid>
      <w:tr w:rsidR="00146C7B" w:rsidRPr="00310398" w14:paraId="050C9619" w14:textId="77777777" w:rsidTr="000B2984">
        <w:trPr>
          <w:cantSplit/>
          <w:jc w:val="center"/>
        </w:trPr>
        <w:tc>
          <w:tcPr>
            <w:tcW w:w="1615" w:type="dxa"/>
          </w:tcPr>
          <w:p w14:paraId="72824147" w14:textId="77777777" w:rsidR="00146C7B" w:rsidRPr="00310398" w:rsidRDefault="00146C7B" w:rsidP="00AD2158">
            <w:pPr>
              <w:spacing w:before="120" w:after="100" w:afterAutospacing="1" w:line="240" w:lineRule="auto"/>
              <w:rPr>
                <w:rFonts w:asciiTheme="majorBidi" w:hAnsiTheme="majorBidi" w:cstheme="majorBidi"/>
                <w:b/>
                <w:bCs/>
                <w:sz w:val="24"/>
                <w:szCs w:val="24"/>
              </w:rPr>
            </w:pPr>
            <w:r w:rsidRPr="00310398">
              <w:rPr>
                <w:rFonts w:asciiTheme="majorBidi" w:hAnsiTheme="majorBidi" w:cstheme="majorBidi"/>
                <w:b/>
                <w:bCs/>
                <w:sz w:val="24"/>
                <w:szCs w:val="24"/>
              </w:rPr>
              <w:t>Abstract:</w:t>
            </w:r>
          </w:p>
        </w:tc>
        <w:tc>
          <w:tcPr>
            <w:tcW w:w="8308" w:type="dxa"/>
          </w:tcPr>
          <w:p w14:paraId="1A3778B3" w14:textId="77777777" w:rsidR="00315EDB" w:rsidRPr="00310398" w:rsidRDefault="00315EDB" w:rsidP="00315EDB">
            <w:pPr>
              <w:spacing w:before="240" w:after="120" w:line="240" w:lineRule="auto"/>
              <w:rPr>
                <w:rFonts w:asciiTheme="majorBidi" w:hAnsiTheme="majorBidi" w:cstheme="majorBidi"/>
                <w:sz w:val="24"/>
                <w:szCs w:val="24"/>
              </w:rPr>
            </w:pPr>
            <w:r w:rsidRPr="00310398">
              <w:rPr>
                <w:rFonts w:asciiTheme="majorBidi" w:hAnsiTheme="majorBidi" w:cstheme="majorBidi"/>
                <w:sz w:val="24"/>
                <w:szCs w:val="24"/>
              </w:rPr>
              <w:t>The IEC SMB/ISO TMB/ITU-T TSAG Standardization Programme Coordination Group (SPCG) thanks IEC/SMB for the information of having established IEC SEG15 “Metaverse” and for sharing the proposal from Chinese NC for an IEC SEG on Metaverse, and thanks ITU-T/TSAG for sharing the proposal from ITU-T SG16 for a new ITU-T Focus Group on the "metaverse/immersive virtual universe”.</w:t>
            </w:r>
          </w:p>
          <w:p w14:paraId="5D1E36EE" w14:textId="77777777" w:rsidR="00315EDB" w:rsidRPr="00310398" w:rsidRDefault="00315EDB" w:rsidP="00315EDB">
            <w:pPr>
              <w:spacing w:before="240" w:after="120" w:line="240" w:lineRule="auto"/>
              <w:rPr>
                <w:rFonts w:asciiTheme="majorBidi" w:hAnsiTheme="majorBidi" w:cstheme="majorBidi"/>
                <w:sz w:val="24"/>
                <w:szCs w:val="24"/>
              </w:rPr>
            </w:pPr>
            <w:r w:rsidRPr="00310398">
              <w:rPr>
                <w:rFonts w:asciiTheme="majorBidi" w:hAnsiTheme="majorBidi" w:cstheme="majorBidi"/>
                <w:sz w:val="24"/>
                <w:szCs w:val="24"/>
              </w:rPr>
              <w:t>SPCG has carefully reviewed the content of the two proposals and identified great interest of IEC, ISO, and ITU-T. The topic "metaverse” is of common interest to the three SDOs as a cross-cutting issue of interest to all three organizations many of their technical groups and committees. We identified a very broad set of commonalities in both proposals.</w:t>
            </w:r>
          </w:p>
          <w:p w14:paraId="0A0F390E" w14:textId="63E99583" w:rsidR="00253B8C" w:rsidRPr="00310398" w:rsidRDefault="00315EDB" w:rsidP="00315EDB">
            <w:pPr>
              <w:spacing w:before="240" w:after="120" w:line="240" w:lineRule="auto"/>
              <w:rPr>
                <w:rFonts w:asciiTheme="majorBidi" w:hAnsiTheme="majorBidi" w:cstheme="majorBidi"/>
                <w:sz w:val="24"/>
                <w:szCs w:val="24"/>
              </w:rPr>
            </w:pPr>
            <w:r w:rsidRPr="00310398">
              <w:rPr>
                <w:rFonts w:asciiTheme="majorBidi" w:hAnsiTheme="majorBidi" w:cstheme="majorBidi"/>
                <w:sz w:val="24"/>
                <w:szCs w:val="24"/>
              </w:rPr>
              <w:t xml:space="preserve">It is critical that the three organizations work closely together on this subject, to avoid confusion, potential </w:t>
            </w:r>
            <w:proofErr w:type="gramStart"/>
            <w:r w:rsidRPr="00310398">
              <w:rPr>
                <w:rFonts w:asciiTheme="majorBidi" w:hAnsiTheme="majorBidi" w:cstheme="majorBidi"/>
                <w:sz w:val="24"/>
                <w:szCs w:val="24"/>
              </w:rPr>
              <w:t>overlap</w:t>
            </w:r>
            <w:proofErr w:type="gramEnd"/>
            <w:r w:rsidRPr="00310398">
              <w:rPr>
                <w:rFonts w:asciiTheme="majorBidi" w:hAnsiTheme="majorBidi" w:cstheme="majorBidi"/>
                <w:sz w:val="24"/>
                <w:szCs w:val="24"/>
              </w:rPr>
              <w:t xml:space="preserve"> and result in unwanted duplication of efforts when two pre-standardization groups (SEG, FG) would operate in parallel on the same matter; such duplicative activities are counterproductive, and we request the Boards to consider the views and recommendations of the SPCG</w:t>
            </w:r>
            <w:r w:rsidR="006174C5" w:rsidRPr="00310398">
              <w:rPr>
                <w:rFonts w:asciiTheme="majorBidi" w:hAnsiTheme="majorBidi" w:cstheme="majorBidi"/>
                <w:sz w:val="24"/>
                <w:szCs w:val="24"/>
              </w:rPr>
              <w:t>.</w:t>
            </w:r>
          </w:p>
        </w:tc>
      </w:tr>
      <w:tr w:rsidR="000E04A5" w:rsidRPr="00217ABC" w14:paraId="7D8159D7" w14:textId="77777777" w:rsidTr="000B2984">
        <w:trPr>
          <w:cantSplit/>
          <w:jc w:val="center"/>
        </w:trPr>
        <w:tc>
          <w:tcPr>
            <w:tcW w:w="1615" w:type="dxa"/>
          </w:tcPr>
          <w:p w14:paraId="282656D0" w14:textId="213F3FB1" w:rsidR="000E04A5" w:rsidRPr="00217ABC" w:rsidRDefault="000E04A5" w:rsidP="00AD2158">
            <w:pPr>
              <w:spacing w:before="120" w:after="100" w:afterAutospacing="1" w:line="240" w:lineRule="auto"/>
              <w:rPr>
                <w:rFonts w:asciiTheme="majorBidi" w:hAnsiTheme="majorBidi" w:cstheme="majorBidi"/>
                <w:b/>
                <w:bCs/>
                <w:sz w:val="24"/>
                <w:szCs w:val="24"/>
              </w:rPr>
            </w:pPr>
            <w:r w:rsidRPr="00217ABC">
              <w:rPr>
                <w:rFonts w:asciiTheme="majorBidi" w:hAnsiTheme="majorBidi" w:cstheme="majorBidi"/>
                <w:b/>
                <w:bCs/>
                <w:sz w:val="24"/>
                <w:szCs w:val="24"/>
              </w:rPr>
              <w:lastRenderedPageBreak/>
              <w:t>Action</w:t>
            </w:r>
          </w:p>
        </w:tc>
        <w:tc>
          <w:tcPr>
            <w:tcW w:w="8308" w:type="dxa"/>
          </w:tcPr>
          <w:p w14:paraId="169BAA83" w14:textId="1BDE468A" w:rsidR="00192F1A" w:rsidRPr="008C5EB1" w:rsidRDefault="004D0E23" w:rsidP="0016399D">
            <w:pPr>
              <w:spacing w:before="120" w:after="0" w:line="240" w:lineRule="auto"/>
              <w:rPr>
                <w:rFonts w:asciiTheme="majorBidi" w:hAnsiTheme="majorBidi" w:cstheme="majorBidi"/>
                <w:b/>
                <w:bCs/>
                <w:sz w:val="24"/>
                <w:szCs w:val="24"/>
              </w:rPr>
            </w:pPr>
            <w:r w:rsidRPr="008C5EB1">
              <w:rPr>
                <w:rFonts w:asciiTheme="majorBidi" w:hAnsiTheme="majorBidi" w:cstheme="majorBidi"/>
                <w:b/>
                <w:bCs/>
                <w:sz w:val="24"/>
                <w:szCs w:val="24"/>
              </w:rPr>
              <w:t>SPCG recommendation to ITU-TSAG:</w:t>
            </w:r>
          </w:p>
          <w:p w14:paraId="495F1781" w14:textId="77777777" w:rsidR="00315EDB" w:rsidRPr="00315EDB" w:rsidRDefault="00315EDB" w:rsidP="00315EDB">
            <w:pPr>
              <w:keepNext/>
              <w:keepLines/>
              <w:spacing w:before="120" w:after="0" w:line="240" w:lineRule="auto"/>
              <w:rPr>
                <w:rFonts w:ascii="Times New Roman" w:hAnsi="Times New Roman" w:cs="Times New Roman"/>
                <w:sz w:val="24"/>
                <w:szCs w:val="24"/>
              </w:rPr>
            </w:pPr>
            <w:r w:rsidRPr="00315EDB">
              <w:rPr>
                <w:rFonts w:ascii="Times New Roman" w:hAnsi="Times New Roman" w:cs="Times New Roman"/>
                <w:sz w:val="24"/>
                <w:szCs w:val="24"/>
              </w:rPr>
              <w:t xml:space="preserve">The SPCG recommends IEC/SMB, ISO/TMB, </w:t>
            </w:r>
            <w:r w:rsidRPr="00315EDB">
              <w:rPr>
                <w:rFonts w:ascii="Times New Roman" w:hAnsi="Times New Roman" w:cs="Times New Roman"/>
                <w:b/>
                <w:bCs/>
                <w:sz w:val="24"/>
                <w:szCs w:val="24"/>
              </w:rPr>
              <w:t>to establish a joint ISO/IEC Standardization Evaluation Group (JSEG) on “metaverse</w:t>
            </w:r>
            <w:proofErr w:type="gramStart"/>
            <w:r w:rsidRPr="00315EDB">
              <w:rPr>
                <w:rFonts w:ascii="Times New Roman" w:hAnsi="Times New Roman" w:cs="Times New Roman"/>
                <w:b/>
                <w:bCs/>
                <w:sz w:val="24"/>
                <w:szCs w:val="24"/>
              </w:rPr>
              <w:t>”</w:t>
            </w:r>
            <w:r w:rsidRPr="00315EDB">
              <w:rPr>
                <w:rFonts w:ascii="Times New Roman" w:hAnsi="Times New Roman" w:cs="Times New Roman"/>
                <w:sz w:val="24"/>
                <w:szCs w:val="24"/>
              </w:rPr>
              <w:t>;</w:t>
            </w:r>
            <w:proofErr w:type="gramEnd"/>
          </w:p>
          <w:p w14:paraId="601584E8" w14:textId="77777777" w:rsidR="00315EDB" w:rsidRPr="00315EDB" w:rsidRDefault="00315EDB" w:rsidP="00315EDB">
            <w:pPr>
              <w:keepNext/>
              <w:keepLines/>
              <w:spacing w:before="120" w:after="0" w:line="240" w:lineRule="auto"/>
              <w:rPr>
                <w:rFonts w:ascii="Times New Roman" w:hAnsi="Times New Roman" w:cs="Times New Roman"/>
                <w:sz w:val="24"/>
                <w:szCs w:val="24"/>
              </w:rPr>
            </w:pPr>
            <w:r w:rsidRPr="00315EDB">
              <w:rPr>
                <w:rFonts w:ascii="Times New Roman" w:hAnsi="Times New Roman" w:cs="Times New Roman"/>
                <w:sz w:val="24"/>
                <w:szCs w:val="24"/>
              </w:rPr>
              <w:t xml:space="preserve">and should ITU-T/TSAG create </w:t>
            </w:r>
            <w:r w:rsidRPr="00315EDB">
              <w:rPr>
                <w:rFonts w:ascii="Times New Roman" w:hAnsi="Times New Roman" w:cs="Times New Roman"/>
                <w:b/>
                <w:bCs/>
                <w:sz w:val="24"/>
                <w:szCs w:val="24"/>
              </w:rPr>
              <w:t>an ITU-T Focus Group on “metaverse” requests that this group establish close collaboration with the ISO/IEC JSEG on “metaverse”</w:t>
            </w:r>
            <w:r w:rsidRPr="00315EDB">
              <w:rPr>
                <w:rFonts w:ascii="Times New Roman" w:hAnsi="Times New Roman" w:cs="Times New Roman"/>
                <w:sz w:val="24"/>
                <w:szCs w:val="24"/>
              </w:rPr>
              <w:t>,</w:t>
            </w:r>
          </w:p>
          <w:p w14:paraId="34989857" w14:textId="77777777" w:rsidR="00315EDB" w:rsidRPr="00315EDB" w:rsidRDefault="00315EDB" w:rsidP="00315EDB">
            <w:pPr>
              <w:keepNext/>
              <w:keepLines/>
              <w:spacing w:before="120" w:after="0" w:line="240" w:lineRule="auto"/>
              <w:rPr>
                <w:rFonts w:ascii="Times New Roman" w:hAnsi="Times New Roman" w:cs="Times New Roman"/>
                <w:sz w:val="24"/>
                <w:szCs w:val="24"/>
              </w:rPr>
            </w:pPr>
            <w:r w:rsidRPr="00315EDB">
              <w:rPr>
                <w:rFonts w:ascii="Times New Roman" w:hAnsi="Times New Roman" w:cs="Times New Roman"/>
                <w:sz w:val="24"/>
                <w:szCs w:val="24"/>
              </w:rPr>
              <w:t>recommends for both initiatives on “metaverse” to report, where possible, in a coherent, harmonized manner to IEC/SMB, ISO/TMB, and to ITU-T/TSAG.</w:t>
            </w:r>
          </w:p>
          <w:p w14:paraId="5D191633" w14:textId="77777777" w:rsidR="00315EDB" w:rsidRPr="00315EDB" w:rsidRDefault="00315EDB" w:rsidP="00315EDB">
            <w:pPr>
              <w:keepNext/>
              <w:keepLines/>
              <w:spacing w:before="120" w:after="0" w:line="240" w:lineRule="auto"/>
              <w:rPr>
                <w:rFonts w:ascii="Times New Roman" w:hAnsi="Times New Roman" w:cs="Times New Roman"/>
                <w:sz w:val="24"/>
                <w:szCs w:val="24"/>
              </w:rPr>
            </w:pPr>
            <w:r w:rsidRPr="00315EDB">
              <w:rPr>
                <w:rFonts w:ascii="Times New Roman" w:hAnsi="Times New Roman" w:cs="Times New Roman"/>
                <w:sz w:val="24"/>
                <w:szCs w:val="24"/>
              </w:rPr>
              <w:t>As the creation of Standardization Evaluation Groups have been approved by TMB and is expected to be reflected in the ISO/IEC Directives, the SPCG recommends that the IEC SEG 15 activity be carried out jointly in an ISO/IEC JSEG with close collaboration with the ITU-T Focus Group.</w:t>
            </w:r>
          </w:p>
          <w:p w14:paraId="26757F24" w14:textId="77777777" w:rsidR="00315EDB" w:rsidRPr="00315EDB" w:rsidRDefault="00315EDB" w:rsidP="00315EDB">
            <w:pPr>
              <w:keepNext/>
              <w:keepLines/>
              <w:spacing w:before="120" w:after="0" w:line="240" w:lineRule="auto"/>
              <w:rPr>
                <w:rFonts w:ascii="Times New Roman" w:hAnsi="Times New Roman" w:cs="Times New Roman"/>
                <w:sz w:val="24"/>
                <w:szCs w:val="24"/>
              </w:rPr>
            </w:pPr>
            <w:r w:rsidRPr="00315EDB">
              <w:rPr>
                <w:rFonts w:ascii="Times New Roman" w:hAnsi="Times New Roman" w:cs="Times New Roman"/>
                <w:sz w:val="24"/>
                <w:szCs w:val="24"/>
              </w:rPr>
              <w:t>Since SEGs and FGs are open for anyone to participate, the SPCG recommends to the Boards to encourage interested members to participate in those groups on “metaverse”, and those groups on “metaverse” to collaborate closely with each other.</w:t>
            </w:r>
          </w:p>
          <w:p w14:paraId="61DD2FD8" w14:textId="63EF5158" w:rsidR="000E04A5" w:rsidRPr="00315EDB" w:rsidRDefault="00315EDB" w:rsidP="00315EDB">
            <w:pPr>
              <w:keepNext/>
              <w:keepLines/>
              <w:spacing w:before="120" w:after="0" w:line="240" w:lineRule="auto"/>
              <w:rPr>
                <w:rFonts w:ascii="Times New Roman" w:hAnsi="Times New Roman" w:cs="Times New Roman"/>
                <w:sz w:val="24"/>
                <w:szCs w:val="24"/>
              </w:rPr>
            </w:pPr>
            <w:r w:rsidRPr="00315EDB">
              <w:rPr>
                <w:rFonts w:ascii="Times New Roman" w:hAnsi="Times New Roman" w:cs="Times New Roman"/>
                <w:sz w:val="24"/>
                <w:szCs w:val="24"/>
              </w:rPr>
              <w:t>This ISO/IEC JSEG and ITU-T Focus Group cooperation will be important for future standardization activities on ‘metaverse’. Such coordination should involve all relevant committees and technical groups of IEC, ISO, and ITU-T, relevant external partners and relevant fora/consortia are encouraged to participate in the “metaverse” initiatives; an initial list is provided in Annex 1.</w:t>
            </w:r>
          </w:p>
        </w:tc>
      </w:tr>
    </w:tbl>
    <w:p w14:paraId="76EE04AE" w14:textId="77777777" w:rsidR="00315EDB" w:rsidRPr="00315EDB" w:rsidRDefault="00315EDB" w:rsidP="00315EDB">
      <w:pPr>
        <w:spacing w:after="120" w:line="240" w:lineRule="auto"/>
        <w:rPr>
          <w:rFonts w:ascii="Times New Roman" w:hAnsi="Times New Roman" w:cs="Times New Roman"/>
          <w:b/>
          <w:bCs/>
          <w:color w:val="37474F"/>
          <w:sz w:val="24"/>
          <w:szCs w:val="24"/>
        </w:rPr>
      </w:pPr>
    </w:p>
    <w:p w14:paraId="24366DF1" w14:textId="77777777" w:rsidR="00315EDB" w:rsidRPr="00315EDB" w:rsidRDefault="00315EDB" w:rsidP="00315EDB">
      <w:pPr>
        <w:spacing w:after="120" w:line="240" w:lineRule="auto"/>
        <w:rPr>
          <w:rFonts w:ascii="Times New Roman" w:hAnsi="Times New Roman" w:cs="Times New Roman"/>
          <w:sz w:val="24"/>
          <w:szCs w:val="24"/>
        </w:rPr>
      </w:pPr>
      <w:r w:rsidRPr="00315EDB">
        <w:rPr>
          <w:rFonts w:ascii="Times New Roman" w:hAnsi="Times New Roman" w:cs="Times New Roman"/>
          <w:sz w:val="24"/>
          <w:szCs w:val="24"/>
        </w:rPr>
        <w:t>The IEC SMB/ISO TMB/ITU-T TSAG Standardization Programme Coordination Group (SPCG) thanks IEC/SMB for the information of having established IEC SEG15 “Metaverse” and for sharing the proposal from Chinese NC for an IEC SEG on Metaverse, and thanks ITU-T/TSAG for sharing the proposal from ITU-T SG16 for a new ITU-T Focus Group on the "metaverse/immersive virtual universe”.</w:t>
      </w:r>
    </w:p>
    <w:p w14:paraId="57246B39" w14:textId="77777777" w:rsidR="00315EDB" w:rsidRPr="00315EDB" w:rsidRDefault="00315EDB" w:rsidP="00315EDB">
      <w:pPr>
        <w:spacing w:after="120" w:line="240" w:lineRule="auto"/>
        <w:rPr>
          <w:rFonts w:ascii="Times New Roman" w:hAnsi="Times New Roman" w:cs="Times New Roman"/>
          <w:sz w:val="24"/>
          <w:szCs w:val="24"/>
        </w:rPr>
      </w:pPr>
      <w:r w:rsidRPr="00315EDB">
        <w:rPr>
          <w:rFonts w:ascii="Times New Roman" w:hAnsi="Times New Roman" w:cs="Times New Roman"/>
          <w:sz w:val="24"/>
          <w:szCs w:val="24"/>
        </w:rPr>
        <w:t>SPCG has carefully reviewed the content of the two proposals and identified great interest of IEC, ISO, and ITU-T. The topic "metaverse” is of common interest to the three SDOs as a cross-cutting issue of interest to all three organizations many of their technical groups and committees. We identified a very broad set of commonalities in both proposals.</w:t>
      </w:r>
    </w:p>
    <w:p w14:paraId="2B325E26" w14:textId="77777777" w:rsidR="00315EDB" w:rsidRPr="00315EDB" w:rsidRDefault="00315EDB" w:rsidP="00315EDB">
      <w:pPr>
        <w:spacing w:after="120" w:line="240" w:lineRule="auto"/>
        <w:rPr>
          <w:rFonts w:ascii="Times New Roman" w:hAnsi="Times New Roman" w:cs="Times New Roman"/>
          <w:sz w:val="24"/>
          <w:szCs w:val="24"/>
        </w:rPr>
      </w:pPr>
      <w:r w:rsidRPr="00315EDB">
        <w:rPr>
          <w:rFonts w:ascii="Times New Roman" w:hAnsi="Times New Roman" w:cs="Times New Roman"/>
          <w:sz w:val="24"/>
          <w:szCs w:val="24"/>
        </w:rPr>
        <w:t xml:space="preserve">It is critical that the three organizations work closely together on this subject, to avoid confusion, potential </w:t>
      </w:r>
      <w:proofErr w:type="gramStart"/>
      <w:r w:rsidRPr="00315EDB">
        <w:rPr>
          <w:rFonts w:ascii="Times New Roman" w:hAnsi="Times New Roman" w:cs="Times New Roman"/>
          <w:sz w:val="24"/>
          <w:szCs w:val="24"/>
        </w:rPr>
        <w:t>overlap</w:t>
      </w:r>
      <w:proofErr w:type="gramEnd"/>
      <w:r w:rsidRPr="00315EDB">
        <w:rPr>
          <w:rFonts w:ascii="Times New Roman" w:hAnsi="Times New Roman" w:cs="Times New Roman"/>
          <w:sz w:val="24"/>
          <w:szCs w:val="24"/>
        </w:rPr>
        <w:t xml:space="preserve"> and result in unwanted duplication of efforts when two pre-standardization groups (SEG, FG) would operate in parallel on the same matter; such duplicative activities are counterproductive, and we request the Boards to consider the views and recommendations of the SPCG.</w:t>
      </w:r>
    </w:p>
    <w:p w14:paraId="4652959F" w14:textId="77777777" w:rsidR="00315EDB" w:rsidRPr="00315EDB" w:rsidRDefault="00315EDB" w:rsidP="00315EDB">
      <w:pPr>
        <w:spacing w:after="120" w:line="240" w:lineRule="auto"/>
        <w:rPr>
          <w:rFonts w:ascii="Times New Roman" w:hAnsi="Times New Roman" w:cs="Times New Roman"/>
          <w:b/>
          <w:bCs/>
          <w:sz w:val="24"/>
          <w:szCs w:val="24"/>
        </w:rPr>
      </w:pPr>
      <w:r w:rsidRPr="00315EDB">
        <w:rPr>
          <w:rFonts w:ascii="Times New Roman" w:hAnsi="Times New Roman" w:cs="Times New Roman"/>
          <w:b/>
          <w:bCs/>
          <w:sz w:val="24"/>
          <w:szCs w:val="24"/>
        </w:rPr>
        <w:t>SPCG recommendation:</w:t>
      </w:r>
    </w:p>
    <w:p w14:paraId="6942C8FB" w14:textId="77777777" w:rsidR="00315EDB" w:rsidRPr="00315EDB" w:rsidRDefault="00315EDB" w:rsidP="00315EDB">
      <w:pPr>
        <w:spacing w:after="120" w:line="240" w:lineRule="auto"/>
        <w:rPr>
          <w:rFonts w:ascii="Times New Roman" w:hAnsi="Times New Roman" w:cs="Times New Roman"/>
          <w:sz w:val="24"/>
          <w:szCs w:val="24"/>
        </w:rPr>
      </w:pPr>
      <w:r w:rsidRPr="00315EDB">
        <w:rPr>
          <w:rFonts w:ascii="Times New Roman" w:hAnsi="Times New Roman" w:cs="Times New Roman"/>
          <w:sz w:val="24"/>
          <w:szCs w:val="24"/>
        </w:rPr>
        <w:t xml:space="preserve">The SPCG recommends IEC/SMB, ISO/TMB, </w:t>
      </w:r>
      <w:r w:rsidRPr="00315EDB">
        <w:rPr>
          <w:rFonts w:ascii="Times New Roman" w:hAnsi="Times New Roman" w:cs="Times New Roman"/>
          <w:b/>
          <w:bCs/>
          <w:sz w:val="24"/>
          <w:szCs w:val="24"/>
        </w:rPr>
        <w:t>to establish a joint ISO/IEC Standardization Evaluation Group (JSEG) on “metaverse</w:t>
      </w:r>
      <w:proofErr w:type="gramStart"/>
      <w:r w:rsidRPr="00315EDB">
        <w:rPr>
          <w:rFonts w:ascii="Times New Roman" w:hAnsi="Times New Roman" w:cs="Times New Roman"/>
          <w:b/>
          <w:bCs/>
          <w:sz w:val="24"/>
          <w:szCs w:val="24"/>
        </w:rPr>
        <w:t>”;</w:t>
      </w:r>
      <w:proofErr w:type="gramEnd"/>
    </w:p>
    <w:p w14:paraId="42252551" w14:textId="77777777" w:rsidR="00315EDB" w:rsidRPr="00315EDB" w:rsidRDefault="00315EDB" w:rsidP="00315EDB">
      <w:pPr>
        <w:spacing w:after="120" w:line="240" w:lineRule="auto"/>
        <w:rPr>
          <w:rFonts w:ascii="Times New Roman" w:hAnsi="Times New Roman" w:cs="Times New Roman"/>
          <w:sz w:val="24"/>
          <w:szCs w:val="24"/>
        </w:rPr>
      </w:pPr>
      <w:r w:rsidRPr="00315EDB">
        <w:rPr>
          <w:rFonts w:ascii="Times New Roman" w:hAnsi="Times New Roman" w:cs="Times New Roman"/>
          <w:sz w:val="24"/>
          <w:szCs w:val="24"/>
        </w:rPr>
        <w:t xml:space="preserve">and should ITU-T/TSAG create </w:t>
      </w:r>
      <w:r w:rsidRPr="00315EDB">
        <w:rPr>
          <w:rFonts w:ascii="Times New Roman" w:hAnsi="Times New Roman" w:cs="Times New Roman"/>
          <w:b/>
          <w:bCs/>
          <w:sz w:val="24"/>
          <w:szCs w:val="24"/>
        </w:rPr>
        <w:t>an ITU-T Focus Group on “metaverse” requests that this group establish close collaboration with the ISO/IEC JSEG on “metaverse”,</w:t>
      </w:r>
    </w:p>
    <w:p w14:paraId="26156FFD" w14:textId="77777777" w:rsidR="00315EDB" w:rsidRPr="00315EDB" w:rsidRDefault="00315EDB" w:rsidP="00315EDB">
      <w:pPr>
        <w:spacing w:after="120" w:line="240" w:lineRule="auto"/>
        <w:rPr>
          <w:rFonts w:ascii="Times New Roman" w:hAnsi="Times New Roman" w:cs="Times New Roman"/>
          <w:sz w:val="24"/>
          <w:szCs w:val="24"/>
        </w:rPr>
      </w:pPr>
      <w:r w:rsidRPr="00315EDB">
        <w:rPr>
          <w:rFonts w:ascii="Times New Roman" w:hAnsi="Times New Roman" w:cs="Times New Roman"/>
          <w:sz w:val="24"/>
          <w:szCs w:val="24"/>
        </w:rPr>
        <w:t>recommends for both initiatives on “metaverse” to report, where possible, in a coherent, harmonized manner to IEC/SMB, ISO/TMB, and to ITU-T/TSAG.</w:t>
      </w:r>
    </w:p>
    <w:p w14:paraId="1F761567" w14:textId="77777777" w:rsidR="00315EDB" w:rsidRPr="00315EDB" w:rsidRDefault="00315EDB" w:rsidP="00315EDB">
      <w:pPr>
        <w:spacing w:after="120" w:line="240" w:lineRule="auto"/>
        <w:rPr>
          <w:rFonts w:ascii="Times New Roman" w:hAnsi="Times New Roman" w:cs="Times New Roman"/>
          <w:sz w:val="24"/>
          <w:szCs w:val="24"/>
        </w:rPr>
      </w:pPr>
      <w:r w:rsidRPr="00315EDB">
        <w:rPr>
          <w:rFonts w:ascii="Times New Roman" w:hAnsi="Times New Roman" w:cs="Times New Roman"/>
          <w:sz w:val="24"/>
          <w:szCs w:val="24"/>
        </w:rPr>
        <w:lastRenderedPageBreak/>
        <w:t>As the creation of Standardization Evaluation Groups have been approved by TMB and is expected to be reflected in the ISO/IEC Directives, the SPCG recommends that the IEC SEG 15 activity be carried out jointly in an ISO/IEC JSEG with close collaboration with the ITU-T Focus Group.</w:t>
      </w:r>
    </w:p>
    <w:p w14:paraId="101FD7C1" w14:textId="77777777" w:rsidR="00315EDB" w:rsidRPr="00315EDB" w:rsidRDefault="00315EDB" w:rsidP="00315EDB">
      <w:pPr>
        <w:spacing w:after="120" w:line="240" w:lineRule="auto"/>
        <w:rPr>
          <w:rFonts w:ascii="Times New Roman" w:hAnsi="Times New Roman" w:cs="Times New Roman"/>
          <w:sz w:val="24"/>
          <w:szCs w:val="24"/>
        </w:rPr>
      </w:pPr>
      <w:r w:rsidRPr="00315EDB">
        <w:rPr>
          <w:rFonts w:ascii="Times New Roman" w:hAnsi="Times New Roman" w:cs="Times New Roman"/>
          <w:sz w:val="24"/>
          <w:szCs w:val="24"/>
        </w:rPr>
        <w:t>Since SEGs and FGs are open for anyone to participate, the SPCG recommends to the Boards to encourage interested members to participate in those groups on “metaverse”, and those groups on “metaverse” to collaborate closely with each other.</w:t>
      </w:r>
    </w:p>
    <w:p w14:paraId="30A4B798" w14:textId="77777777" w:rsidR="00315EDB" w:rsidRPr="00315EDB" w:rsidRDefault="00315EDB" w:rsidP="00315EDB">
      <w:pPr>
        <w:spacing w:after="120" w:line="240" w:lineRule="auto"/>
        <w:rPr>
          <w:rFonts w:ascii="Times New Roman" w:hAnsi="Times New Roman" w:cs="Times New Roman"/>
          <w:sz w:val="24"/>
          <w:szCs w:val="24"/>
        </w:rPr>
      </w:pPr>
      <w:r w:rsidRPr="00315EDB">
        <w:rPr>
          <w:rFonts w:ascii="Times New Roman" w:hAnsi="Times New Roman" w:cs="Times New Roman"/>
          <w:sz w:val="24"/>
          <w:szCs w:val="24"/>
        </w:rPr>
        <w:t>This ISO/IEC JSEG and ITU-T Focus Group cooperation will be important for future standardization activities on ‘metaverse’. Such coordination should involve all relevant committees and technical groups of IEC, ISO, and ITU-T, relevant external partners and relevant fora/consortia are encouraged to participate in the “metaverse” initiatives; an initial list is provided in Annex 1.</w:t>
      </w:r>
    </w:p>
    <w:p w14:paraId="3A2409B3" w14:textId="77777777" w:rsidR="00315EDB" w:rsidRPr="00315EDB" w:rsidRDefault="00315EDB" w:rsidP="00A002F8">
      <w:pPr>
        <w:spacing w:before="240" w:after="120" w:line="240" w:lineRule="auto"/>
        <w:rPr>
          <w:rFonts w:ascii="Times New Roman" w:hAnsi="Times New Roman" w:cs="Times New Roman"/>
          <w:sz w:val="24"/>
          <w:szCs w:val="24"/>
        </w:rPr>
      </w:pPr>
      <w:r w:rsidRPr="00315EDB">
        <w:rPr>
          <w:rFonts w:ascii="Times New Roman" w:hAnsi="Times New Roman" w:cs="Times New Roman"/>
          <w:sz w:val="24"/>
          <w:szCs w:val="24"/>
        </w:rPr>
        <w:t>Amanda Richardson</w:t>
      </w:r>
    </w:p>
    <w:p w14:paraId="1394FCCF" w14:textId="77777777" w:rsidR="00315EDB" w:rsidRPr="00315EDB" w:rsidRDefault="00315EDB" w:rsidP="00315EDB">
      <w:pPr>
        <w:spacing w:after="120" w:line="240" w:lineRule="auto"/>
        <w:rPr>
          <w:rFonts w:ascii="Times New Roman" w:hAnsi="Times New Roman" w:cs="Times New Roman"/>
          <w:sz w:val="24"/>
          <w:szCs w:val="24"/>
        </w:rPr>
      </w:pPr>
      <w:r w:rsidRPr="00315EDB">
        <w:rPr>
          <w:rFonts w:ascii="Times New Roman" w:hAnsi="Times New Roman" w:cs="Times New Roman"/>
          <w:sz w:val="24"/>
          <w:szCs w:val="24"/>
        </w:rPr>
        <w:t>Chair of IEC/ISO/ITU Standardization Programme Coordination Group</w:t>
      </w:r>
    </w:p>
    <w:p w14:paraId="55B35070" w14:textId="77777777" w:rsidR="00315EDB" w:rsidRPr="00315EDB" w:rsidRDefault="00315EDB" w:rsidP="00315EDB">
      <w:pPr>
        <w:pStyle w:val="ListParagraph"/>
        <w:pageBreakBefore/>
        <w:spacing w:before="120"/>
        <w:ind w:left="714"/>
        <w:contextualSpacing w:val="0"/>
        <w:jc w:val="center"/>
        <w:rPr>
          <w:rFonts w:ascii="Times New Roman" w:hAnsi="Times New Roman" w:cs="Times New Roman"/>
          <w:b/>
          <w:bCs/>
          <w:sz w:val="24"/>
          <w:szCs w:val="24"/>
        </w:rPr>
      </w:pPr>
      <w:r w:rsidRPr="00315EDB">
        <w:rPr>
          <w:rFonts w:ascii="Times New Roman" w:hAnsi="Times New Roman" w:cs="Times New Roman"/>
          <w:b/>
          <w:bCs/>
          <w:sz w:val="24"/>
          <w:szCs w:val="24"/>
        </w:rPr>
        <w:lastRenderedPageBreak/>
        <w:t>Annex 1 – Coordination, possible collaboration</w:t>
      </w:r>
    </w:p>
    <w:p w14:paraId="5B21BE37" w14:textId="77777777" w:rsidR="00315EDB" w:rsidRPr="00315EDB" w:rsidRDefault="00315EDB" w:rsidP="00315EDB">
      <w:pPr>
        <w:pStyle w:val="ListParagraph"/>
        <w:numPr>
          <w:ilvl w:val="0"/>
          <w:numId w:val="24"/>
        </w:numPr>
        <w:spacing w:before="240" w:after="0" w:line="240" w:lineRule="auto"/>
        <w:ind w:left="1071" w:hanging="357"/>
        <w:contextualSpacing w:val="0"/>
        <w:rPr>
          <w:rFonts w:ascii="Times New Roman" w:hAnsi="Times New Roman" w:cs="Times New Roman"/>
          <w:sz w:val="24"/>
          <w:szCs w:val="24"/>
        </w:rPr>
      </w:pPr>
      <w:r w:rsidRPr="00315EDB">
        <w:rPr>
          <w:rFonts w:ascii="Times New Roman" w:hAnsi="Times New Roman" w:cs="Times New Roman"/>
          <w:sz w:val="24"/>
          <w:szCs w:val="24"/>
        </w:rPr>
        <w:t>IEC TC 57 on Power systems management and associated information exchange</w:t>
      </w:r>
    </w:p>
    <w:p w14:paraId="388B228A" w14:textId="77777777" w:rsidR="00315EDB" w:rsidRPr="00315EDB" w:rsidRDefault="00315EDB" w:rsidP="00315EDB">
      <w:pPr>
        <w:pStyle w:val="ListParagraph"/>
        <w:numPr>
          <w:ilvl w:val="0"/>
          <w:numId w:val="24"/>
        </w:numPr>
        <w:spacing w:before="120" w:after="0" w:line="240" w:lineRule="auto"/>
        <w:contextualSpacing w:val="0"/>
        <w:rPr>
          <w:rFonts w:ascii="Times New Roman" w:hAnsi="Times New Roman" w:cs="Times New Roman"/>
          <w:sz w:val="24"/>
          <w:szCs w:val="24"/>
        </w:rPr>
      </w:pPr>
      <w:r w:rsidRPr="00315EDB">
        <w:rPr>
          <w:rFonts w:ascii="Times New Roman" w:hAnsi="Times New Roman" w:cs="Times New Roman"/>
          <w:sz w:val="24"/>
          <w:szCs w:val="24"/>
        </w:rPr>
        <w:t xml:space="preserve">IEC TC 65 on Industrial process measurement, </w:t>
      </w:r>
      <w:proofErr w:type="gramStart"/>
      <w:r w:rsidRPr="00315EDB">
        <w:rPr>
          <w:rFonts w:ascii="Times New Roman" w:hAnsi="Times New Roman" w:cs="Times New Roman"/>
          <w:sz w:val="24"/>
          <w:szCs w:val="24"/>
        </w:rPr>
        <w:t>control</w:t>
      </w:r>
      <w:proofErr w:type="gramEnd"/>
      <w:r w:rsidRPr="00315EDB">
        <w:rPr>
          <w:rFonts w:ascii="Times New Roman" w:hAnsi="Times New Roman" w:cs="Times New Roman"/>
          <w:sz w:val="24"/>
          <w:szCs w:val="24"/>
        </w:rPr>
        <w:t xml:space="preserve"> and automation</w:t>
      </w:r>
    </w:p>
    <w:p w14:paraId="4CB8EAD0" w14:textId="77777777" w:rsidR="00315EDB" w:rsidRPr="00315EDB" w:rsidRDefault="00315EDB" w:rsidP="00315EDB">
      <w:pPr>
        <w:pStyle w:val="ListParagraph"/>
        <w:numPr>
          <w:ilvl w:val="0"/>
          <w:numId w:val="24"/>
        </w:numPr>
        <w:spacing w:before="120" w:after="0" w:line="240" w:lineRule="auto"/>
        <w:contextualSpacing w:val="0"/>
        <w:rPr>
          <w:rFonts w:ascii="Times New Roman" w:hAnsi="Times New Roman" w:cs="Times New Roman"/>
          <w:sz w:val="24"/>
          <w:szCs w:val="24"/>
        </w:rPr>
      </w:pPr>
      <w:r w:rsidRPr="00315EDB">
        <w:rPr>
          <w:rFonts w:ascii="Times New Roman" w:hAnsi="Times New Roman" w:cs="Times New Roman"/>
          <w:sz w:val="24"/>
          <w:szCs w:val="24"/>
        </w:rPr>
        <w:t>IEC TC 79 on Alarm and electronic security systems</w:t>
      </w:r>
    </w:p>
    <w:p w14:paraId="6D150FDE" w14:textId="77777777" w:rsidR="00315EDB" w:rsidRPr="00315EDB" w:rsidRDefault="00315EDB" w:rsidP="00315EDB">
      <w:pPr>
        <w:pStyle w:val="ListParagraph"/>
        <w:numPr>
          <w:ilvl w:val="0"/>
          <w:numId w:val="24"/>
        </w:numPr>
        <w:spacing w:before="120" w:after="0" w:line="240" w:lineRule="auto"/>
        <w:contextualSpacing w:val="0"/>
        <w:rPr>
          <w:rFonts w:ascii="Times New Roman" w:hAnsi="Times New Roman" w:cs="Times New Roman"/>
          <w:sz w:val="24"/>
          <w:szCs w:val="24"/>
        </w:rPr>
      </w:pPr>
      <w:r w:rsidRPr="00315EDB">
        <w:rPr>
          <w:rFonts w:ascii="Times New Roman" w:hAnsi="Times New Roman" w:cs="Times New Roman"/>
          <w:sz w:val="24"/>
          <w:szCs w:val="24"/>
        </w:rPr>
        <w:t>IEC TC 85 on Measuring equipment for electrical and electromagnetic quantities</w:t>
      </w:r>
    </w:p>
    <w:p w14:paraId="5C0E9D79" w14:textId="77777777" w:rsidR="00315EDB" w:rsidRPr="00315EDB" w:rsidRDefault="00315EDB" w:rsidP="00315EDB">
      <w:pPr>
        <w:pStyle w:val="ListParagraph"/>
        <w:numPr>
          <w:ilvl w:val="0"/>
          <w:numId w:val="24"/>
        </w:numPr>
        <w:spacing w:before="120" w:after="0" w:line="240" w:lineRule="auto"/>
        <w:contextualSpacing w:val="0"/>
        <w:rPr>
          <w:rFonts w:ascii="Times New Roman" w:hAnsi="Times New Roman" w:cs="Times New Roman"/>
          <w:sz w:val="24"/>
          <w:szCs w:val="24"/>
        </w:rPr>
      </w:pPr>
      <w:r w:rsidRPr="00315EDB">
        <w:rPr>
          <w:rFonts w:ascii="Times New Roman" w:hAnsi="Times New Roman" w:cs="Times New Roman"/>
          <w:sz w:val="24"/>
          <w:szCs w:val="24"/>
        </w:rPr>
        <w:t>IEC TC 93 on Design Automation</w:t>
      </w:r>
    </w:p>
    <w:p w14:paraId="37BC2577" w14:textId="77777777" w:rsidR="00315EDB" w:rsidRPr="00315EDB" w:rsidRDefault="00315EDB" w:rsidP="00315EDB">
      <w:pPr>
        <w:pStyle w:val="ListParagraph"/>
        <w:numPr>
          <w:ilvl w:val="0"/>
          <w:numId w:val="24"/>
        </w:numPr>
        <w:spacing w:before="120" w:after="0" w:line="240" w:lineRule="auto"/>
        <w:contextualSpacing w:val="0"/>
        <w:rPr>
          <w:rFonts w:ascii="Times New Roman" w:hAnsi="Times New Roman" w:cs="Times New Roman"/>
          <w:sz w:val="24"/>
          <w:szCs w:val="24"/>
        </w:rPr>
      </w:pPr>
      <w:r w:rsidRPr="00315EDB">
        <w:rPr>
          <w:rFonts w:ascii="Times New Roman" w:hAnsi="Times New Roman" w:cs="Times New Roman"/>
          <w:sz w:val="24"/>
          <w:szCs w:val="24"/>
        </w:rPr>
        <w:t>IEC TC 100 on Audio, video and multimedia systems and equipment</w:t>
      </w:r>
    </w:p>
    <w:p w14:paraId="47F61F65" w14:textId="77777777" w:rsidR="00315EDB" w:rsidRPr="00315EDB" w:rsidRDefault="00315EDB" w:rsidP="00315EDB">
      <w:pPr>
        <w:pStyle w:val="ListParagraph"/>
        <w:numPr>
          <w:ilvl w:val="0"/>
          <w:numId w:val="24"/>
        </w:numPr>
        <w:spacing w:before="120" w:after="0" w:line="240" w:lineRule="auto"/>
        <w:contextualSpacing w:val="0"/>
        <w:rPr>
          <w:rFonts w:ascii="Times New Roman" w:hAnsi="Times New Roman" w:cs="Times New Roman"/>
          <w:sz w:val="24"/>
          <w:szCs w:val="24"/>
        </w:rPr>
      </w:pPr>
      <w:r w:rsidRPr="00315EDB">
        <w:rPr>
          <w:rFonts w:ascii="Times New Roman" w:hAnsi="Times New Roman" w:cs="Times New Roman"/>
          <w:sz w:val="24"/>
          <w:szCs w:val="24"/>
        </w:rPr>
        <w:t>IEC TC 110 on Electronics Displays</w:t>
      </w:r>
    </w:p>
    <w:p w14:paraId="481F4560" w14:textId="77777777" w:rsidR="00315EDB" w:rsidRPr="00315EDB" w:rsidRDefault="00315EDB" w:rsidP="00315EDB">
      <w:pPr>
        <w:pStyle w:val="ListParagraph"/>
        <w:numPr>
          <w:ilvl w:val="0"/>
          <w:numId w:val="24"/>
        </w:numPr>
        <w:spacing w:before="240" w:after="0" w:line="240" w:lineRule="auto"/>
        <w:ind w:left="1071" w:hanging="357"/>
        <w:contextualSpacing w:val="0"/>
        <w:rPr>
          <w:rFonts w:ascii="Times New Roman" w:hAnsi="Times New Roman" w:cs="Times New Roman"/>
          <w:sz w:val="24"/>
          <w:szCs w:val="24"/>
        </w:rPr>
      </w:pPr>
      <w:r w:rsidRPr="00315EDB">
        <w:rPr>
          <w:rFonts w:ascii="Times New Roman" w:hAnsi="Times New Roman" w:cs="Times New Roman"/>
          <w:sz w:val="24"/>
          <w:szCs w:val="24"/>
        </w:rPr>
        <w:t>ISO/TC 68/SC 8 on Reference data for financial services</w:t>
      </w:r>
    </w:p>
    <w:p w14:paraId="72B54BFD" w14:textId="77777777" w:rsidR="00315EDB" w:rsidRPr="00315EDB" w:rsidRDefault="00315EDB" w:rsidP="00315EDB">
      <w:pPr>
        <w:pStyle w:val="ListParagraph"/>
        <w:numPr>
          <w:ilvl w:val="0"/>
          <w:numId w:val="24"/>
        </w:numPr>
        <w:spacing w:before="120" w:after="0" w:line="240" w:lineRule="auto"/>
        <w:contextualSpacing w:val="0"/>
        <w:rPr>
          <w:rFonts w:ascii="Times New Roman" w:hAnsi="Times New Roman" w:cs="Times New Roman"/>
          <w:sz w:val="24"/>
          <w:szCs w:val="24"/>
        </w:rPr>
      </w:pPr>
      <w:r w:rsidRPr="00315EDB">
        <w:rPr>
          <w:rFonts w:ascii="Times New Roman" w:hAnsi="Times New Roman" w:cs="Times New Roman"/>
          <w:sz w:val="24"/>
          <w:szCs w:val="24"/>
        </w:rPr>
        <w:t>ISO/TC 69 on Applications of statistical methods</w:t>
      </w:r>
    </w:p>
    <w:p w14:paraId="30311A21" w14:textId="77777777" w:rsidR="00315EDB" w:rsidRPr="00315EDB" w:rsidRDefault="00315EDB" w:rsidP="00315EDB">
      <w:pPr>
        <w:pStyle w:val="ListParagraph"/>
        <w:numPr>
          <w:ilvl w:val="0"/>
          <w:numId w:val="24"/>
        </w:numPr>
        <w:spacing w:before="120" w:after="0" w:line="240" w:lineRule="auto"/>
        <w:contextualSpacing w:val="0"/>
        <w:rPr>
          <w:rFonts w:ascii="Times New Roman" w:hAnsi="Times New Roman" w:cs="Times New Roman"/>
          <w:sz w:val="24"/>
          <w:szCs w:val="24"/>
        </w:rPr>
      </w:pPr>
      <w:r w:rsidRPr="00315EDB">
        <w:rPr>
          <w:rFonts w:ascii="Times New Roman" w:hAnsi="Times New Roman" w:cs="Times New Roman"/>
          <w:sz w:val="24"/>
          <w:szCs w:val="24"/>
        </w:rPr>
        <w:t>ISO/TC 133 on Clothing sizing systems – size designation, size measurement methods and digital fittings</w:t>
      </w:r>
    </w:p>
    <w:p w14:paraId="66C42925" w14:textId="77777777" w:rsidR="00315EDB" w:rsidRPr="00315EDB" w:rsidRDefault="00315EDB" w:rsidP="00315EDB">
      <w:pPr>
        <w:pStyle w:val="ListParagraph"/>
        <w:numPr>
          <w:ilvl w:val="0"/>
          <w:numId w:val="24"/>
        </w:numPr>
        <w:spacing w:before="120" w:after="0" w:line="240" w:lineRule="auto"/>
        <w:contextualSpacing w:val="0"/>
        <w:rPr>
          <w:rFonts w:ascii="Times New Roman" w:hAnsi="Times New Roman" w:cs="Times New Roman"/>
          <w:sz w:val="24"/>
          <w:szCs w:val="24"/>
        </w:rPr>
      </w:pPr>
      <w:r w:rsidRPr="00315EDB">
        <w:rPr>
          <w:rFonts w:ascii="Times New Roman" w:hAnsi="Times New Roman" w:cs="Times New Roman"/>
          <w:sz w:val="24"/>
          <w:szCs w:val="24"/>
        </w:rPr>
        <w:t>ISO/TC 184/SC 4 on Industrial data</w:t>
      </w:r>
    </w:p>
    <w:p w14:paraId="0E6B6362" w14:textId="77777777" w:rsidR="00315EDB" w:rsidRPr="00315EDB" w:rsidRDefault="00315EDB" w:rsidP="00315EDB">
      <w:pPr>
        <w:pStyle w:val="ListParagraph"/>
        <w:numPr>
          <w:ilvl w:val="0"/>
          <w:numId w:val="24"/>
        </w:numPr>
        <w:spacing w:before="120" w:after="0" w:line="240" w:lineRule="auto"/>
        <w:contextualSpacing w:val="0"/>
        <w:rPr>
          <w:rFonts w:ascii="Times New Roman" w:hAnsi="Times New Roman" w:cs="Times New Roman"/>
          <w:sz w:val="24"/>
          <w:szCs w:val="24"/>
        </w:rPr>
      </w:pPr>
      <w:r w:rsidRPr="00315EDB">
        <w:rPr>
          <w:rFonts w:ascii="Times New Roman" w:hAnsi="Times New Roman" w:cs="Times New Roman"/>
          <w:sz w:val="24"/>
          <w:szCs w:val="24"/>
        </w:rPr>
        <w:t>ISO/TC 307 on Blockchain and distributed ledger technologies</w:t>
      </w:r>
    </w:p>
    <w:p w14:paraId="48D07281" w14:textId="77777777" w:rsidR="00315EDB" w:rsidRPr="00315EDB" w:rsidRDefault="00315EDB" w:rsidP="00315EDB">
      <w:pPr>
        <w:pStyle w:val="ListParagraph"/>
        <w:numPr>
          <w:ilvl w:val="0"/>
          <w:numId w:val="24"/>
        </w:numPr>
        <w:spacing w:before="240" w:after="0" w:line="240" w:lineRule="auto"/>
        <w:ind w:left="1071" w:hanging="357"/>
        <w:contextualSpacing w:val="0"/>
        <w:rPr>
          <w:rFonts w:ascii="Times New Roman" w:hAnsi="Times New Roman" w:cs="Times New Roman"/>
          <w:sz w:val="24"/>
          <w:szCs w:val="24"/>
        </w:rPr>
      </w:pPr>
      <w:r w:rsidRPr="00315EDB">
        <w:rPr>
          <w:rFonts w:ascii="Times New Roman" w:hAnsi="Times New Roman" w:cs="Times New Roman"/>
          <w:sz w:val="24"/>
          <w:szCs w:val="24"/>
        </w:rPr>
        <w:t>ISO/IEC JTC 1/SC 24/WG6 on Computer graphics, image processing and environmental data representation</w:t>
      </w:r>
    </w:p>
    <w:p w14:paraId="7FC598C6" w14:textId="77777777" w:rsidR="00315EDB" w:rsidRPr="00315EDB" w:rsidRDefault="00315EDB" w:rsidP="00315EDB">
      <w:pPr>
        <w:pStyle w:val="ListParagraph"/>
        <w:numPr>
          <w:ilvl w:val="0"/>
          <w:numId w:val="24"/>
        </w:numPr>
        <w:spacing w:before="120" w:after="0" w:line="240" w:lineRule="auto"/>
        <w:contextualSpacing w:val="0"/>
        <w:rPr>
          <w:rFonts w:ascii="Times New Roman" w:hAnsi="Times New Roman" w:cs="Times New Roman"/>
          <w:sz w:val="24"/>
          <w:szCs w:val="24"/>
        </w:rPr>
      </w:pPr>
      <w:r w:rsidRPr="00315EDB">
        <w:rPr>
          <w:rFonts w:ascii="Times New Roman" w:hAnsi="Times New Roman" w:cs="Times New Roman"/>
          <w:sz w:val="24"/>
          <w:szCs w:val="24"/>
        </w:rPr>
        <w:t xml:space="preserve">ISO/IEC JTC 1/SC 27/WG2 on Information security, </w:t>
      </w:r>
      <w:proofErr w:type="gramStart"/>
      <w:r w:rsidRPr="00315EDB">
        <w:rPr>
          <w:rFonts w:ascii="Times New Roman" w:hAnsi="Times New Roman" w:cs="Times New Roman"/>
          <w:sz w:val="24"/>
          <w:szCs w:val="24"/>
        </w:rPr>
        <w:t>cybersecurity</w:t>
      </w:r>
      <w:proofErr w:type="gramEnd"/>
      <w:r w:rsidRPr="00315EDB">
        <w:rPr>
          <w:rFonts w:ascii="Times New Roman" w:hAnsi="Times New Roman" w:cs="Times New Roman"/>
          <w:sz w:val="24"/>
          <w:szCs w:val="24"/>
        </w:rPr>
        <w:t xml:space="preserve"> and privacy protection</w:t>
      </w:r>
    </w:p>
    <w:p w14:paraId="5A82E2EF" w14:textId="77777777" w:rsidR="00315EDB" w:rsidRPr="00315EDB" w:rsidRDefault="00315EDB" w:rsidP="00315EDB">
      <w:pPr>
        <w:pStyle w:val="ListParagraph"/>
        <w:numPr>
          <w:ilvl w:val="0"/>
          <w:numId w:val="24"/>
        </w:numPr>
        <w:spacing w:before="120" w:after="0" w:line="240" w:lineRule="auto"/>
        <w:contextualSpacing w:val="0"/>
        <w:rPr>
          <w:rFonts w:ascii="Times New Roman" w:hAnsi="Times New Roman" w:cs="Times New Roman"/>
          <w:sz w:val="24"/>
          <w:szCs w:val="24"/>
        </w:rPr>
      </w:pPr>
      <w:r w:rsidRPr="00315EDB">
        <w:rPr>
          <w:rFonts w:ascii="Times New Roman" w:hAnsi="Times New Roman" w:cs="Times New Roman"/>
          <w:sz w:val="24"/>
          <w:szCs w:val="24"/>
        </w:rPr>
        <w:t xml:space="preserve">ISO/IEC JTC 1/SC 29 on Coding of audio, picture, </w:t>
      </w:r>
      <w:proofErr w:type="gramStart"/>
      <w:r w:rsidRPr="00315EDB">
        <w:rPr>
          <w:rFonts w:ascii="Times New Roman" w:hAnsi="Times New Roman" w:cs="Times New Roman"/>
          <w:sz w:val="24"/>
          <w:szCs w:val="24"/>
        </w:rPr>
        <w:t>multimedia</w:t>
      </w:r>
      <w:proofErr w:type="gramEnd"/>
      <w:r w:rsidRPr="00315EDB">
        <w:rPr>
          <w:rFonts w:ascii="Times New Roman" w:hAnsi="Times New Roman" w:cs="Times New Roman"/>
          <w:sz w:val="24"/>
          <w:szCs w:val="24"/>
        </w:rPr>
        <w:t xml:space="preserve"> and hypermedia information</w:t>
      </w:r>
    </w:p>
    <w:p w14:paraId="6A48C02A" w14:textId="77777777" w:rsidR="00315EDB" w:rsidRPr="00315EDB" w:rsidRDefault="00315EDB" w:rsidP="00315EDB">
      <w:pPr>
        <w:pStyle w:val="ListParagraph"/>
        <w:numPr>
          <w:ilvl w:val="0"/>
          <w:numId w:val="24"/>
        </w:numPr>
        <w:spacing w:before="120" w:after="0" w:line="240" w:lineRule="auto"/>
        <w:contextualSpacing w:val="0"/>
        <w:rPr>
          <w:rFonts w:ascii="Times New Roman" w:hAnsi="Times New Roman" w:cs="Times New Roman"/>
          <w:sz w:val="24"/>
          <w:szCs w:val="24"/>
        </w:rPr>
      </w:pPr>
      <w:r w:rsidRPr="00315EDB">
        <w:rPr>
          <w:rFonts w:ascii="Times New Roman" w:hAnsi="Times New Roman" w:cs="Times New Roman"/>
          <w:sz w:val="24"/>
          <w:szCs w:val="24"/>
        </w:rPr>
        <w:t>ISO/IEC JTC 1/SC 38 on Cloud computing and distributed platforms</w:t>
      </w:r>
    </w:p>
    <w:p w14:paraId="04010731" w14:textId="77777777" w:rsidR="00315EDB" w:rsidRPr="00315EDB" w:rsidRDefault="00315EDB" w:rsidP="00315EDB">
      <w:pPr>
        <w:pStyle w:val="ListParagraph"/>
        <w:numPr>
          <w:ilvl w:val="0"/>
          <w:numId w:val="24"/>
        </w:numPr>
        <w:spacing w:before="120" w:after="0" w:line="240" w:lineRule="auto"/>
        <w:contextualSpacing w:val="0"/>
        <w:rPr>
          <w:rFonts w:ascii="Times New Roman" w:hAnsi="Times New Roman" w:cs="Times New Roman"/>
          <w:sz w:val="24"/>
          <w:szCs w:val="24"/>
        </w:rPr>
      </w:pPr>
      <w:r w:rsidRPr="00315EDB">
        <w:rPr>
          <w:rFonts w:ascii="Times New Roman" w:hAnsi="Times New Roman" w:cs="Times New Roman"/>
          <w:sz w:val="24"/>
          <w:szCs w:val="24"/>
        </w:rPr>
        <w:t>ISO/IEC JTC 1/SC 41 on Internet of things and digital twin</w:t>
      </w:r>
    </w:p>
    <w:p w14:paraId="367DA6E9" w14:textId="77777777" w:rsidR="00315EDB" w:rsidRPr="00315EDB" w:rsidRDefault="00315EDB" w:rsidP="00315EDB">
      <w:pPr>
        <w:pStyle w:val="ListParagraph"/>
        <w:numPr>
          <w:ilvl w:val="0"/>
          <w:numId w:val="24"/>
        </w:numPr>
        <w:spacing w:before="120" w:after="0" w:line="240" w:lineRule="auto"/>
        <w:contextualSpacing w:val="0"/>
        <w:rPr>
          <w:rFonts w:ascii="Times New Roman" w:hAnsi="Times New Roman" w:cs="Times New Roman"/>
          <w:sz w:val="24"/>
          <w:szCs w:val="24"/>
        </w:rPr>
      </w:pPr>
      <w:r w:rsidRPr="00315EDB">
        <w:rPr>
          <w:rFonts w:ascii="Times New Roman" w:hAnsi="Times New Roman" w:cs="Times New Roman"/>
          <w:sz w:val="24"/>
          <w:szCs w:val="24"/>
        </w:rPr>
        <w:t>ISO/IEC JTC 1/SC 42/WG5 on Artificial intelligence</w:t>
      </w:r>
    </w:p>
    <w:p w14:paraId="0D7916C2" w14:textId="77777777" w:rsidR="00315EDB" w:rsidRPr="00315EDB" w:rsidRDefault="00315EDB" w:rsidP="00315EDB">
      <w:pPr>
        <w:pStyle w:val="ListParagraph"/>
        <w:numPr>
          <w:ilvl w:val="0"/>
          <w:numId w:val="24"/>
        </w:numPr>
        <w:spacing w:before="120" w:after="0" w:line="240" w:lineRule="auto"/>
        <w:contextualSpacing w:val="0"/>
        <w:rPr>
          <w:rFonts w:ascii="Times New Roman" w:hAnsi="Times New Roman" w:cs="Times New Roman"/>
          <w:sz w:val="24"/>
          <w:szCs w:val="24"/>
        </w:rPr>
      </w:pPr>
      <w:r w:rsidRPr="00315EDB">
        <w:rPr>
          <w:rFonts w:ascii="Times New Roman" w:hAnsi="Times New Roman" w:cs="Times New Roman"/>
          <w:sz w:val="24"/>
          <w:szCs w:val="24"/>
        </w:rPr>
        <w:t>ISO/IEC JTC 1/SC 43 on Brain computer interfaces</w:t>
      </w:r>
    </w:p>
    <w:p w14:paraId="796AC958" w14:textId="77777777" w:rsidR="00315EDB" w:rsidRPr="00315EDB" w:rsidRDefault="00315EDB" w:rsidP="00315EDB">
      <w:pPr>
        <w:pStyle w:val="ListParagraph"/>
        <w:numPr>
          <w:ilvl w:val="0"/>
          <w:numId w:val="24"/>
        </w:numPr>
        <w:spacing w:before="240" w:after="0" w:line="240" w:lineRule="auto"/>
        <w:ind w:left="1071"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SG5 on the environmental sustainability aspect</w:t>
      </w:r>
    </w:p>
    <w:p w14:paraId="10BB3001"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Q6/5 for environmental efficiency of digital technologies</w:t>
      </w:r>
    </w:p>
    <w:p w14:paraId="782D53BA"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Q7/5 for circular economy</w:t>
      </w:r>
    </w:p>
    <w:p w14:paraId="7DF1FDB4"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Q9/5 for assessment methodologies of digital technologies</w:t>
      </w:r>
    </w:p>
    <w:p w14:paraId="479EDB66"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Q11/5 for smart energy solutions</w:t>
      </w:r>
    </w:p>
    <w:p w14:paraId="3453BF62" w14:textId="336A1FA8" w:rsidR="00315EDB" w:rsidRPr="00315EDB" w:rsidRDefault="00315EDB" w:rsidP="00315EDB">
      <w:pPr>
        <w:pStyle w:val="ListParagraph"/>
        <w:numPr>
          <w:ilvl w:val="0"/>
          <w:numId w:val="24"/>
        </w:numPr>
        <w:spacing w:before="120" w:after="0" w:line="240" w:lineRule="auto"/>
        <w:contextualSpacing w:val="0"/>
        <w:rPr>
          <w:rFonts w:ascii="Times New Roman" w:hAnsi="Times New Roman" w:cs="Times New Roman"/>
          <w:sz w:val="24"/>
          <w:szCs w:val="24"/>
        </w:rPr>
      </w:pPr>
      <w:r w:rsidRPr="00315EDB">
        <w:rPr>
          <w:rFonts w:ascii="Times New Roman" w:hAnsi="Times New Roman" w:cs="Times New Roman"/>
          <w:sz w:val="24"/>
          <w:szCs w:val="24"/>
        </w:rPr>
        <w:t>ITU-T SG9 on Broadband cable and TV aspects of the metaverse</w:t>
      </w:r>
    </w:p>
    <w:p w14:paraId="0BE1D897"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 xml:space="preserve">ITU-T Q1/9 for contribution, primary </w:t>
      </w:r>
      <w:proofErr w:type="gramStart"/>
      <w:r w:rsidRPr="00315EDB">
        <w:rPr>
          <w:rFonts w:ascii="Times New Roman" w:hAnsi="Times New Roman" w:cs="Times New Roman"/>
          <w:sz w:val="24"/>
          <w:szCs w:val="24"/>
        </w:rPr>
        <w:t>distribution</w:t>
      </w:r>
      <w:proofErr w:type="gramEnd"/>
      <w:r w:rsidRPr="00315EDB">
        <w:rPr>
          <w:rFonts w:ascii="Times New Roman" w:hAnsi="Times New Roman" w:cs="Times New Roman"/>
          <w:sz w:val="24"/>
          <w:szCs w:val="24"/>
        </w:rPr>
        <w:t xml:space="preserve"> and secondary distribution</w:t>
      </w:r>
    </w:p>
    <w:p w14:paraId="723EBEFE"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Q9/9 for the advanced service over integrated broadband cable networks</w:t>
      </w:r>
    </w:p>
    <w:p w14:paraId="6C320192"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Q11/9 for accessibility to cable systems and services</w:t>
      </w:r>
    </w:p>
    <w:p w14:paraId="55731C13" w14:textId="77777777" w:rsidR="00315EDB" w:rsidRPr="00315EDB" w:rsidRDefault="00315EDB" w:rsidP="00315EDB">
      <w:pPr>
        <w:pStyle w:val="ListParagraph"/>
        <w:numPr>
          <w:ilvl w:val="0"/>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SG12 on quality-of-service aspects of the metaverse</w:t>
      </w:r>
    </w:p>
    <w:p w14:paraId="3C08DD3E"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lastRenderedPageBreak/>
        <w:t>ITU-T Q7/12 for the subjective assessment of audiovisual quality interactions</w:t>
      </w:r>
    </w:p>
    <w:p w14:paraId="3B1C7348"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Q10/12 for the subjective methods of XR communication</w:t>
      </w:r>
    </w:p>
    <w:p w14:paraId="4D7F703D"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Q13/12 for the subjective methods of VR and the objective assessment of design</w:t>
      </w:r>
    </w:p>
    <w:p w14:paraId="2D01C142"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Q14/12 for the multimedia quality assessment of packet-based video services</w:t>
      </w:r>
    </w:p>
    <w:p w14:paraId="375FC670"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Q19/12 for the objective and subjective methods for audiovisual quality</w:t>
      </w:r>
    </w:p>
    <w:p w14:paraId="704C78C6"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Q15/12 for the conversational speech and audio-visual quality</w:t>
      </w:r>
    </w:p>
    <w:p w14:paraId="40C225B6" w14:textId="77777777" w:rsidR="00315EDB" w:rsidRPr="00315EDB" w:rsidRDefault="00315EDB" w:rsidP="00315EDB">
      <w:pPr>
        <w:pStyle w:val="ListParagraph"/>
        <w:numPr>
          <w:ilvl w:val="0"/>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SG13 on cloud computing aspects of the metaverse</w:t>
      </w:r>
    </w:p>
    <w:p w14:paraId="732D929A"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Q17/13 for cloud requirement</w:t>
      </w:r>
    </w:p>
    <w:p w14:paraId="365E15D5"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Q18/13 for cloud architecture</w:t>
      </w:r>
    </w:p>
    <w:p w14:paraId="527857D5" w14:textId="77777777" w:rsidR="00315EDB" w:rsidRPr="00310398"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lang w:val="fr-FR"/>
        </w:rPr>
      </w:pPr>
      <w:r w:rsidRPr="00310398">
        <w:rPr>
          <w:rFonts w:ascii="Times New Roman" w:hAnsi="Times New Roman" w:cs="Times New Roman"/>
          <w:sz w:val="24"/>
          <w:szCs w:val="24"/>
          <w:lang w:val="fr-FR"/>
        </w:rPr>
        <w:t>ITU-T Q19/13 for cloud management</w:t>
      </w:r>
    </w:p>
    <w:p w14:paraId="6DCE5CD8"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Q22/13 for emerging network technologies</w:t>
      </w:r>
    </w:p>
    <w:p w14:paraId="20CCBBD6"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SG13 ad-hoc group on “Future ICT Evolution for emerging Web Era”</w:t>
      </w:r>
    </w:p>
    <w:p w14:paraId="694ED3D6" w14:textId="77777777" w:rsidR="00315EDB" w:rsidRPr="00315EDB" w:rsidRDefault="00315EDB" w:rsidP="00315EDB">
      <w:pPr>
        <w:pStyle w:val="ListParagraph"/>
        <w:numPr>
          <w:ilvl w:val="0"/>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SG16 on multimedia aspects of the metaverse</w:t>
      </w:r>
    </w:p>
    <w:p w14:paraId="1021A371"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Q1/16, Q11/16, Q12/16, Q13/16, Q21/16, Q27/16, and Q28/16 on multimedia</w:t>
      </w:r>
    </w:p>
    <w:p w14:paraId="7587F2B3"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Q5/16 on artificial intelligence-enabled multimedia applications</w:t>
      </w:r>
    </w:p>
    <w:p w14:paraId="7B76B642"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Q6/16 on visual, audio and signal coding</w:t>
      </w:r>
    </w:p>
    <w:p w14:paraId="143AFE49"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Q8/16 on immersive live experience systems and services</w:t>
      </w:r>
    </w:p>
    <w:p w14:paraId="3639F72F"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Q12/16 on intelligent visual systems and services</w:t>
      </w:r>
    </w:p>
    <w:p w14:paraId="68CC968C"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Q22/16 on multimedia aspects of distributed ledger technologies and e-services</w:t>
      </w:r>
    </w:p>
    <w:p w14:paraId="0BB855D9"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Q23/16 on digital culture-related systems and services</w:t>
      </w:r>
    </w:p>
    <w:p w14:paraId="39C22945"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Q24/16 on human factors for intelligent user interfaces and services</w:t>
      </w:r>
    </w:p>
    <w:p w14:paraId="68B601D3"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Q26/16 on accessibility to multimedia systems and services</w:t>
      </w:r>
    </w:p>
    <w:p w14:paraId="2970D99D"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Q28/16 for multimedia framework for digital health applications</w:t>
      </w:r>
    </w:p>
    <w:p w14:paraId="69592D55" w14:textId="77777777" w:rsidR="00315EDB" w:rsidRPr="00315EDB" w:rsidRDefault="00315EDB" w:rsidP="00315EDB">
      <w:pPr>
        <w:pStyle w:val="ListParagraph"/>
        <w:numPr>
          <w:ilvl w:val="0"/>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SG17 on security aspects of the metaverse</w:t>
      </w:r>
    </w:p>
    <w:p w14:paraId="1D2CF2CB" w14:textId="77777777" w:rsidR="00315EDB" w:rsidRPr="00315EDB" w:rsidRDefault="00315EDB" w:rsidP="00315EDB">
      <w:pPr>
        <w:pStyle w:val="ListParagraph"/>
        <w:numPr>
          <w:ilvl w:val="1"/>
          <w:numId w:val="24"/>
        </w:numPr>
        <w:spacing w:before="120" w:after="0" w:line="240" w:lineRule="auto"/>
        <w:ind w:left="1792"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Q2/17, Q3/17, Q4/17, Q7/17, Q8/17, Q10/17, Q11/17, Q14/</w:t>
      </w:r>
      <w:proofErr w:type="gramStart"/>
      <w:r w:rsidRPr="00315EDB">
        <w:rPr>
          <w:rFonts w:ascii="Times New Roman" w:hAnsi="Times New Roman" w:cs="Times New Roman"/>
          <w:sz w:val="24"/>
          <w:szCs w:val="24"/>
        </w:rPr>
        <w:t>17</w:t>
      </w:r>
      <w:proofErr w:type="gramEnd"/>
      <w:r w:rsidRPr="00315EDB">
        <w:rPr>
          <w:rFonts w:ascii="Times New Roman" w:hAnsi="Times New Roman" w:cs="Times New Roman"/>
          <w:sz w:val="24"/>
          <w:szCs w:val="24"/>
        </w:rPr>
        <w:t xml:space="preserve"> and Q15/17 on security, PII protection, and identity management</w:t>
      </w:r>
    </w:p>
    <w:p w14:paraId="606B1236" w14:textId="77777777" w:rsidR="00315EDB" w:rsidRPr="00315EDB" w:rsidRDefault="00315EDB" w:rsidP="00315EDB">
      <w:pPr>
        <w:pStyle w:val="ListParagraph"/>
        <w:numPr>
          <w:ilvl w:val="1"/>
          <w:numId w:val="24"/>
        </w:numPr>
        <w:spacing w:before="120" w:after="0" w:line="240" w:lineRule="auto"/>
        <w:ind w:left="1792"/>
        <w:contextualSpacing w:val="0"/>
        <w:rPr>
          <w:rFonts w:ascii="Times New Roman" w:hAnsi="Times New Roman" w:cs="Times New Roman"/>
          <w:sz w:val="24"/>
          <w:szCs w:val="24"/>
        </w:rPr>
      </w:pPr>
      <w:r w:rsidRPr="00315EDB">
        <w:rPr>
          <w:rFonts w:ascii="Times New Roman" w:hAnsi="Times New Roman" w:cs="Times New Roman"/>
          <w:sz w:val="24"/>
          <w:szCs w:val="24"/>
        </w:rPr>
        <w:t>ITU-T Q2/17 for the security architecture and network security</w:t>
      </w:r>
    </w:p>
    <w:p w14:paraId="06A691DD"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Q3/17 for the telecommunication information security management and services</w:t>
      </w:r>
    </w:p>
    <w:p w14:paraId="3F368282"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Q4/17 on Cybersecurity and countering spam</w:t>
      </w:r>
    </w:p>
    <w:p w14:paraId="29398A0C" w14:textId="77777777" w:rsidR="00315EDB" w:rsidRPr="00310398"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lang w:val="fr-FR"/>
        </w:rPr>
      </w:pPr>
      <w:r w:rsidRPr="00310398">
        <w:rPr>
          <w:rFonts w:ascii="Times New Roman" w:hAnsi="Times New Roman" w:cs="Times New Roman"/>
          <w:sz w:val="24"/>
          <w:szCs w:val="24"/>
          <w:lang w:val="fr-FR"/>
        </w:rPr>
        <w:t>ITU-T Q7/17 on Secure application services</w:t>
      </w:r>
    </w:p>
    <w:p w14:paraId="1F71B984"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Q8/17 for the cloud computing and big data security</w:t>
      </w:r>
    </w:p>
    <w:p w14:paraId="68E6B78B"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lastRenderedPageBreak/>
        <w:t>ITU-T Q10/17 on Identity management and telebiometrics architecture and mechanisms</w:t>
      </w:r>
    </w:p>
    <w:p w14:paraId="761C5158"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Q11/17 on Generic technologies (such as Directory, PKI, formal languages, object identifiers) to support secure applications</w:t>
      </w:r>
    </w:p>
    <w:p w14:paraId="376994DB"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Q14/17 on Distributed ledger technology (DLT) security and</w:t>
      </w:r>
    </w:p>
    <w:p w14:paraId="68806102"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Q15/17 on Security for/by emerging technologies including quantum-based security</w:t>
      </w:r>
    </w:p>
    <w:p w14:paraId="2016868F" w14:textId="77777777" w:rsidR="00315EDB" w:rsidRPr="00315EDB" w:rsidRDefault="00315EDB" w:rsidP="00315EDB">
      <w:pPr>
        <w:pStyle w:val="ListParagraph"/>
        <w:numPr>
          <w:ilvl w:val="0"/>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SG20 on the digital twin aspects of the metaverse</w:t>
      </w:r>
    </w:p>
    <w:p w14:paraId="1B34E6F4" w14:textId="77777777" w:rsidR="00315EDB" w:rsidRPr="00315EDB" w:rsidRDefault="00315EDB" w:rsidP="00315EDB">
      <w:pPr>
        <w:pStyle w:val="ListParagraph"/>
        <w:numPr>
          <w:ilvl w:val="1"/>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ITU-T Q1/20 for Interoperability and interworking of IoT and SC&amp;C applications and services</w:t>
      </w:r>
    </w:p>
    <w:p w14:paraId="578CF1A9" w14:textId="77777777" w:rsidR="00315EDB" w:rsidRPr="00315EDB" w:rsidRDefault="00315EDB" w:rsidP="00315EDB">
      <w:pPr>
        <w:pStyle w:val="ListParagraph"/>
        <w:numPr>
          <w:ilvl w:val="0"/>
          <w:numId w:val="24"/>
        </w:numPr>
        <w:spacing w:before="240" w:after="0" w:line="240" w:lineRule="auto"/>
        <w:ind w:left="1071" w:hanging="357"/>
        <w:contextualSpacing w:val="0"/>
        <w:rPr>
          <w:rFonts w:ascii="Times New Roman" w:hAnsi="Times New Roman" w:cs="Times New Roman"/>
          <w:sz w:val="24"/>
          <w:szCs w:val="24"/>
        </w:rPr>
      </w:pPr>
      <w:r w:rsidRPr="00315EDB">
        <w:rPr>
          <w:rFonts w:ascii="Times New Roman" w:hAnsi="Times New Roman" w:cs="Times New Roman"/>
          <w:sz w:val="24"/>
          <w:szCs w:val="24"/>
        </w:rPr>
        <w:t>IEEE Computer Society SAB SC Metaverse PAR Study Group (IEEE C / MSG)</w:t>
      </w:r>
    </w:p>
    <w:p w14:paraId="551FC420" w14:textId="77777777" w:rsidR="00315EDB" w:rsidRPr="00315EDB" w:rsidRDefault="00315EDB" w:rsidP="00315EDB">
      <w:pPr>
        <w:pStyle w:val="ListParagraph"/>
        <w:numPr>
          <w:ilvl w:val="0"/>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IETF metaverse (Metaverse Discussion)</w:t>
      </w:r>
    </w:p>
    <w:p w14:paraId="3EB3D066" w14:textId="77777777" w:rsidR="00315EDB" w:rsidRPr="00315EDB" w:rsidRDefault="00315EDB" w:rsidP="00315EDB">
      <w:pPr>
        <w:pStyle w:val="ListParagraph"/>
        <w:numPr>
          <w:ilvl w:val="0"/>
          <w:numId w:val="24"/>
        </w:numPr>
        <w:spacing w:before="120" w:after="0" w:line="240" w:lineRule="auto"/>
        <w:ind w:hanging="357"/>
        <w:contextualSpacing w:val="0"/>
        <w:rPr>
          <w:rFonts w:ascii="Times New Roman" w:hAnsi="Times New Roman" w:cs="Times New Roman"/>
          <w:sz w:val="24"/>
          <w:szCs w:val="24"/>
        </w:rPr>
      </w:pPr>
      <w:r w:rsidRPr="00315EDB">
        <w:rPr>
          <w:rFonts w:ascii="Times New Roman" w:hAnsi="Times New Roman" w:cs="Times New Roman"/>
          <w:sz w:val="24"/>
          <w:szCs w:val="24"/>
        </w:rPr>
        <w:t>Metaverse Standards Forum</w:t>
      </w:r>
    </w:p>
    <w:p w14:paraId="134EAB8E" w14:textId="77777777" w:rsidR="00315EDB" w:rsidRPr="00315EDB" w:rsidRDefault="00315EDB" w:rsidP="00315EDB">
      <w:pPr>
        <w:pStyle w:val="ListParagraph"/>
        <w:numPr>
          <w:ilvl w:val="0"/>
          <w:numId w:val="24"/>
        </w:numPr>
        <w:spacing w:before="120" w:after="0" w:line="240" w:lineRule="auto"/>
        <w:contextualSpacing w:val="0"/>
        <w:rPr>
          <w:rFonts w:ascii="Times New Roman" w:hAnsi="Times New Roman" w:cs="Times New Roman"/>
          <w:sz w:val="24"/>
          <w:szCs w:val="24"/>
        </w:rPr>
      </w:pPr>
      <w:r w:rsidRPr="00315EDB">
        <w:rPr>
          <w:rFonts w:ascii="Times New Roman" w:hAnsi="Times New Roman" w:cs="Times New Roman"/>
          <w:sz w:val="24"/>
          <w:szCs w:val="24"/>
        </w:rPr>
        <w:t>Open Metaverse Alliance for Web3 (OMA3).</w:t>
      </w:r>
    </w:p>
    <w:p w14:paraId="4D9FA8F7" w14:textId="0AD7FF1A" w:rsidR="0083531A" w:rsidRPr="003D14E6" w:rsidRDefault="004D0E23" w:rsidP="00A65A64">
      <w:pPr>
        <w:spacing w:before="240" w:after="120" w:line="240" w:lineRule="auto"/>
        <w:rPr>
          <w:rFonts w:asciiTheme="majorBidi" w:eastAsia="Times New Roman" w:hAnsiTheme="majorBidi" w:cstheme="majorBidi"/>
          <w:b/>
          <w:kern w:val="36"/>
          <w:sz w:val="24"/>
          <w:szCs w:val="24"/>
        </w:rPr>
      </w:pPr>
      <w:r>
        <w:rPr>
          <w:rFonts w:asciiTheme="majorBidi" w:eastAsia="Times New Roman" w:hAnsiTheme="majorBidi" w:cstheme="majorBidi"/>
          <w:b/>
          <w:kern w:val="36"/>
          <w:sz w:val="24"/>
          <w:szCs w:val="24"/>
        </w:rPr>
        <w:t>Attachment</w:t>
      </w:r>
      <w:r w:rsidR="001074F8" w:rsidRPr="003D14E6">
        <w:rPr>
          <w:rFonts w:asciiTheme="majorBidi" w:eastAsia="Times New Roman" w:hAnsiTheme="majorBidi" w:cstheme="majorBidi"/>
          <w:b/>
          <w:kern w:val="36"/>
          <w:sz w:val="24"/>
          <w:szCs w:val="24"/>
        </w:rPr>
        <w:t>:</w:t>
      </w:r>
      <w:r>
        <w:rPr>
          <w:rFonts w:asciiTheme="majorBidi" w:eastAsia="Times New Roman" w:hAnsiTheme="majorBidi" w:cstheme="majorBidi"/>
          <w:b/>
          <w:kern w:val="36"/>
          <w:sz w:val="24"/>
          <w:szCs w:val="24"/>
        </w:rPr>
        <w:t xml:space="preserve"> 1</w:t>
      </w:r>
    </w:p>
    <w:p w14:paraId="5D1600FF" w14:textId="5E26C451" w:rsidR="007A22B6" w:rsidRPr="007A22B6" w:rsidRDefault="0081552B" w:rsidP="007A22B6">
      <w:pPr>
        <w:pStyle w:val="ListParagraph"/>
        <w:numPr>
          <w:ilvl w:val="0"/>
          <w:numId w:val="20"/>
        </w:numPr>
        <w:spacing w:before="120" w:after="120" w:line="240" w:lineRule="auto"/>
        <w:rPr>
          <w:rFonts w:asciiTheme="majorBidi" w:eastAsia="Times New Roman" w:hAnsiTheme="majorBidi" w:cstheme="majorBidi"/>
          <w:kern w:val="36"/>
          <w:sz w:val="24"/>
          <w:szCs w:val="24"/>
        </w:rPr>
      </w:pPr>
      <w:r w:rsidRPr="00D87C8F">
        <w:rPr>
          <w:rFonts w:asciiTheme="majorBidi" w:eastAsia="Times New Roman" w:hAnsiTheme="majorBidi" w:cstheme="majorBidi"/>
          <w:kern w:val="36"/>
          <w:sz w:val="24"/>
          <w:szCs w:val="24"/>
        </w:rPr>
        <w:t>SPCG/</w:t>
      </w:r>
      <w:r w:rsidR="00BA7B50">
        <w:rPr>
          <w:rFonts w:asciiTheme="majorBidi" w:eastAsia="Times New Roman" w:hAnsiTheme="majorBidi" w:cstheme="majorBidi"/>
          <w:kern w:val="36"/>
          <w:sz w:val="24"/>
          <w:szCs w:val="24"/>
        </w:rPr>
        <w:t>1</w:t>
      </w:r>
      <w:r w:rsidR="00315EDB">
        <w:rPr>
          <w:rFonts w:asciiTheme="majorBidi" w:eastAsia="Times New Roman" w:hAnsiTheme="majorBidi" w:cstheme="majorBidi"/>
          <w:kern w:val="36"/>
          <w:sz w:val="24"/>
          <w:szCs w:val="24"/>
        </w:rPr>
        <w:t>45</w:t>
      </w:r>
      <w:r w:rsidR="004D0E23" w:rsidRPr="00D87C8F">
        <w:rPr>
          <w:rFonts w:asciiTheme="majorBidi" w:eastAsia="Times New Roman" w:hAnsiTheme="majorBidi" w:cstheme="majorBidi"/>
          <w:kern w:val="36"/>
          <w:sz w:val="24"/>
          <w:szCs w:val="24"/>
        </w:rPr>
        <w:t>: SPCG recommendation</w:t>
      </w:r>
      <w:r w:rsidR="00315EDB">
        <w:rPr>
          <w:rFonts w:asciiTheme="majorBidi" w:eastAsia="Times New Roman" w:hAnsiTheme="majorBidi" w:cstheme="majorBidi"/>
          <w:kern w:val="36"/>
          <w:sz w:val="24"/>
          <w:szCs w:val="24"/>
        </w:rPr>
        <w:t xml:space="preserve"> </w:t>
      </w:r>
      <w:r w:rsidR="00315EDB" w:rsidRPr="00315EDB">
        <w:rPr>
          <w:rFonts w:asciiTheme="majorBidi" w:eastAsia="Times New Roman" w:hAnsiTheme="majorBidi" w:cstheme="majorBidi"/>
          <w:kern w:val="36"/>
          <w:sz w:val="24"/>
          <w:szCs w:val="24"/>
        </w:rPr>
        <w:t>on SPCG Recommendation on two “metaverse” proposals to IEC/SMB, ISO TMB, ITU-T/TSAG</w:t>
      </w:r>
    </w:p>
    <w:p w14:paraId="57D1EFD8" w14:textId="77777777" w:rsidR="00315EDB" w:rsidRPr="00315EDB" w:rsidRDefault="00315EDB" w:rsidP="00315EDB">
      <w:pPr>
        <w:pStyle w:val="ListParagraph"/>
        <w:spacing w:before="120" w:after="120" w:line="240" w:lineRule="auto"/>
        <w:rPr>
          <w:rFonts w:asciiTheme="majorBidi" w:eastAsia="Times New Roman" w:hAnsiTheme="majorBidi" w:cstheme="majorBidi"/>
          <w:kern w:val="36"/>
          <w:sz w:val="24"/>
          <w:szCs w:val="24"/>
        </w:rPr>
      </w:pPr>
      <w:r w:rsidRPr="00315EDB">
        <w:rPr>
          <w:rFonts w:asciiTheme="majorBidi" w:eastAsia="Times New Roman" w:hAnsiTheme="majorBidi" w:cstheme="majorBidi"/>
          <w:kern w:val="36"/>
          <w:sz w:val="24"/>
          <w:szCs w:val="24"/>
        </w:rPr>
        <w:t>(SPCG-135): IEC/SMB (from Chinese NC) proposal for SEG on Metaverse</w:t>
      </w:r>
    </w:p>
    <w:p w14:paraId="5C30EBC9" w14:textId="77777777" w:rsidR="00310398" w:rsidRDefault="00315EDB" w:rsidP="00315EDB">
      <w:pPr>
        <w:pStyle w:val="ListParagraph"/>
        <w:spacing w:before="120" w:after="120" w:line="240" w:lineRule="auto"/>
        <w:contextualSpacing w:val="0"/>
        <w:rPr>
          <w:rFonts w:asciiTheme="majorBidi" w:eastAsia="Times New Roman" w:hAnsiTheme="majorBidi" w:cstheme="majorBidi"/>
          <w:kern w:val="36"/>
          <w:sz w:val="24"/>
          <w:szCs w:val="24"/>
        </w:rPr>
      </w:pPr>
      <w:r w:rsidRPr="00315EDB">
        <w:rPr>
          <w:rFonts w:asciiTheme="majorBidi" w:eastAsia="Times New Roman" w:hAnsiTheme="majorBidi" w:cstheme="majorBidi"/>
          <w:kern w:val="36"/>
          <w:sz w:val="24"/>
          <w:szCs w:val="24"/>
        </w:rPr>
        <w:t>(SPCG-136): ITU-T/TSAG (from ITU-T SG16) proposal for new ITU-T Focus Group on the "metaverse/immersive virtual universe”</w:t>
      </w:r>
    </w:p>
    <w:p w14:paraId="2FCF011A" w14:textId="77777777" w:rsidR="00310398" w:rsidRDefault="00310398" w:rsidP="00315EDB">
      <w:pPr>
        <w:pStyle w:val="ListParagraph"/>
        <w:spacing w:before="120" w:after="120" w:line="240" w:lineRule="auto"/>
        <w:contextualSpacing w:val="0"/>
        <w:rPr>
          <w:rFonts w:asciiTheme="majorBidi" w:eastAsia="Times New Roman" w:hAnsiTheme="majorBidi" w:cstheme="majorBidi"/>
          <w:kern w:val="36"/>
          <w:sz w:val="24"/>
          <w:szCs w:val="24"/>
        </w:rPr>
      </w:pPr>
    </w:p>
    <w:p w14:paraId="0F665B71" w14:textId="5BD259E1" w:rsidR="007F493D" w:rsidRPr="00217ABC" w:rsidRDefault="007F493D" w:rsidP="00310398">
      <w:pPr>
        <w:pStyle w:val="ListParagraph"/>
        <w:spacing w:before="120" w:after="120" w:line="240" w:lineRule="auto"/>
        <w:contextualSpacing w:val="0"/>
        <w:jc w:val="center"/>
        <w:rPr>
          <w:rFonts w:asciiTheme="majorBidi" w:hAnsiTheme="majorBidi" w:cstheme="majorBidi"/>
          <w:sz w:val="24"/>
          <w:szCs w:val="24"/>
        </w:rPr>
      </w:pPr>
      <w:r w:rsidRPr="00217ABC">
        <w:rPr>
          <w:rFonts w:asciiTheme="majorBidi" w:eastAsia="Times New Roman" w:hAnsiTheme="majorBidi" w:cstheme="majorBidi"/>
          <w:kern w:val="36"/>
          <w:sz w:val="24"/>
          <w:szCs w:val="24"/>
        </w:rPr>
        <w:t>___</w:t>
      </w:r>
      <w:r w:rsidR="004A72B6" w:rsidRPr="00217ABC">
        <w:rPr>
          <w:rFonts w:asciiTheme="majorBidi" w:eastAsia="Times New Roman" w:hAnsiTheme="majorBidi" w:cstheme="majorBidi"/>
          <w:kern w:val="36"/>
          <w:sz w:val="24"/>
          <w:szCs w:val="24"/>
        </w:rPr>
        <w:t>_______________</w:t>
      </w:r>
    </w:p>
    <w:sectPr w:rsidR="007F493D" w:rsidRPr="00217ABC" w:rsidSect="00336AB3">
      <w:headerReference w:type="default" r:id="rId10"/>
      <w:pgSz w:w="11907" w:h="16840" w:code="9"/>
      <w:pgMar w:top="1418" w:right="1134" w:bottom="1418" w:left="1134"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94B32" w14:textId="77777777" w:rsidR="00822A34" w:rsidRDefault="00822A34" w:rsidP="004A72B6">
      <w:pPr>
        <w:spacing w:after="0" w:line="240" w:lineRule="auto"/>
      </w:pPr>
      <w:r>
        <w:separator/>
      </w:r>
    </w:p>
  </w:endnote>
  <w:endnote w:type="continuationSeparator" w:id="0">
    <w:p w14:paraId="2B25A778" w14:textId="77777777" w:rsidR="00822A34" w:rsidRDefault="00822A34"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C152A" w14:textId="77777777" w:rsidR="00822A34" w:rsidRDefault="00822A34" w:rsidP="004A72B6">
      <w:pPr>
        <w:spacing w:after="0" w:line="240" w:lineRule="auto"/>
      </w:pPr>
      <w:r>
        <w:separator/>
      </w:r>
    </w:p>
  </w:footnote>
  <w:footnote w:type="continuationSeparator" w:id="0">
    <w:p w14:paraId="0D4AE460" w14:textId="77777777" w:rsidR="00822A34" w:rsidRDefault="00822A34"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2681198"/>
      <w:docPartObj>
        <w:docPartGallery w:val="Page Numbers (Top of Page)"/>
        <w:docPartUnique/>
      </w:docPartObj>
    </w:sdtPr>
    <w:sdtEndPr>
      <w:rPr>
        <w:rFonts w:asciiTheme="majorBidi" w:hAnsiTheme="majorBidi" w:cstheme="majorBidi"/>
        <w:noProof/>
        <w:sz w:val="18"/>
        <w:szCs w:val="18"/>
      </w:rPr>
    </w:sdtEndPr>
    <w:sdtContent>
      <w:p w14:paraId="52D3C062" w14:textId="4351FF59" w:rsidR="0081552B" w:rsidRPr="00910A3F" w:rsidRDefault="0081552B" w:rsidP="0081552B">
        <w:pPr>
          <w:pStyle w:val="Header"/>
          <w:jc w:val="center"/>
          <w:rPr>
            <w:rFonts w:asciiTheme="majorBidi" w:hAnsiTheme="majorBidi" w:cstheme="majorBidi"/>
            <w:sz w:val="18"/>
            <w:szCs w:val="18"/>
          </w:rPr>
        </w:pPr>
        <w:r w:rsidRPr="00910A3F">
          <w:rPr>
            <w:rFonts w:asciiTheme="majorBidi" w:hAnsiTheme="majorBidi" w:cstheme="majorBidi"/>
            <w:sz w:val="18"/>
            <w:szCs w:val="18"/>
          </w:rPr>
          <w:fldChar w:fldCharType="begin"/>
        </w:r>
        <w:r w:rsidRPr="00910A3F">
          <w:rPr>
            <w:rFonts w:asciiTheme="majorBidi" w:hAnsiTheme="majorBidi" w:cstheme="majorBidi"/>
            <w:sz w:val="18"/>
            <w:szCs w:val="18"/>
          </w:rPr>
          <w:instrText xml:space="preserve"> PAGE   \* MERGEFORMAT </w:instrText>
        </w:r>
        <w:r w:rsidRPr="00910A3F">
          <w:rPr>
            <w:rFonts w:asciiTheme="majorBidi" w:hAnsiTheme="majorBidi" w:cstheme="majorBidi"/>
            <w:sz w:val="18"/>
            <w:szCs w:val="18"/>
          </w:rPr>
          <w:fldChar w:fldCharType="separate"/>
        </w:r>
        <w:r w:rsidR="00541501">
          <w:rPr>
            <w:rFonts w:asciiTheme="majorBidi" w:hAnsiTheme="majorBidi" w:cstheme="majorBidi"/>
            <w:noProof/>
            <w:sz w:val="18"/>
            <w:szCs w:val="18"/>
          </w:rPr>
          <w:t>- 3 -</w:t>
        </w:r>
        <w:r w:rsidRPr="00910A3F">
          <w:rPr>
            <w:rFonts w:asciiTheme="majorBidi" w:hAnsiTheme="majorBidi" w:cstheme="majorBidi"/>
            <w:noProof/>
            <w:sz w:val="18"/>
            <w:szCs w:val="18"/>
          </w:rPr>
          <w:fldChar w:fldCharType="end"/>
        </w:r>
        <w:r>
          <w:rPr>
            <w:rFonts w:asciiTheme="majorBidi" w:hAnsiTheme="majorBidi" w:cstheme="majorBidi"/>
            <w:noProof/>
            <w:sz w:val="18"/>
            <w:szCs w:val="18"/>
          </w:rPr>
          <w:br/>
          <w:t>TSAG-TD</w:t>
        </w:r>
        <w:r w:rsidR="00310398">
          <w:rPr>
            <w:rFonts w:asciiTheme="majorBidi" w:hAnsiTheme="majorBidi" w:cstheme="majorBidi"/>
            <w:noProof/>
            <w:sz w:val="18"/>
            <w:szCs w:val="18"/>
          </w:rPr>
          <w:t>132</w:t>
        </w:r>
      </w:p>
    </w:sdtContent>
  </w:sdt>
  <w:p w14:paraId="18F4E998" w14:textId="77777777" w:rsidR="0081552B" w:rsidRDefault="008155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1647"/>
    <w:multiLevelType w:val="hybridMultilevel"/>
    <w:tmpl w:val="55483024"/>
    <w:lvl w:ilvl="0" w:tplc="13FCE9BC">
      <w:numFmt w:val="bullet"/>
      <w:lvlText w:val=""/>
      <w:lvlJc w:val="left"/>
      <w:pPr>
        <w:ind w:left="720" w:hanging="360"/>
      </w:pPr>
      <w:rPr>
        <w:rFonts w:ascii="Symbol" w:eastAsia="Times New Roman"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E90696B"/>
    <w:multiLevelType w:val="hybridMultilevel"/>
    <w:tmpl w:val="72300D74"/>
    <w:lvl w:ilvl="0" w:tplc="0222243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5EA6ACB"/>
    <w:multiLevelType w:val="hybridMultilevel"/>
    <w:tmpl w:val="79AC2AC0"/>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9E4B04"/>
    <w:multiLevelType w:val="hybridMultilevel"/>
    <w:tmpl w:val="FDEE1DE2"/>
    <w:lvl w:ilvl="0" w:tplc="C6D8E23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7661A"/>
    <w:multiLevelType w:val="hybridMultilevel"/>
    <w:tmpl w:val="3B6E5BEC"/>
    <w:lvl w:ilvl="0" w:tplc="3AA6546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2CB4BEF"/>
    <w:multiLevelType w:val="hybridMultilevel"/>
    <w:tmpl w:val="C040F2DC"/>
    <w:lvl w:ilvl="0" w:tplc="503676D2">
      <w:start w:val="1"/>
      <w:numFmt w:val="decimal"/>
      <w:lvlText w:val="%1"/>
      <w:lvlJc w:val="left"/>
      <w:pPr>
        <w:ind w:left="795" w:hanging="79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9" w15:restartNumberingAfterBreak="0">
    <w:nsid w:val="42D65A81"/>
    <w:multiLevelType w:val="hybridMultilevel"/>
    <w:tmpl w:val="7CEA8AEE"/>
    <w:lvl w:ilvl="0" w:tplc="3CD075D8">
      <w:start w:val="1"/>
      <w:numFmt w:val="bullet"/>
      <w:lvlText w:val=" "/>
      <w:lvlJc w:val="left"/>
      <w:pPr>
        <w:tabs>
          <w:tab w:val="num" w:pos="720"/>
        </w:tabs>
        <w:ind w:left="720" w:hanging="360"/>
      </w:pPr>
      <w:rPr>
        <w:rFonts w:ascii="Calibri" w:hAnsi="Calibri" w:hint="default"/>
      </w:rPr>
    </w:lvl>
    <w:lvl w:ilvl="1" w:tplc="5FD4D23E" w:tentative="1">
      <w:start w:val="1"/>
      <w:numFmt w:val="bullet"/>
      <w:lvlText w:val=" "/>
      <w:lvlJc w:val="left"/>
      <w:pPr>
        <w:tabs>
          <w:tab w:val="num" w:pos="1440"/>
        </w:tabs>
        <w:ind w:left="1440" w:hanging="360"/>
      </w:pPr>
      <w:rPr>
        <w:rFonts w:ascii="Calibri" w:hAnsi="Calibri" w:hint="default"/>
      </w:rPr>
    </w:lvl>
    <w:lvl w:ilvl="2" w:tplc="0E820FB0" w:tentative="1">
      <w:start w:val="1"/>
      <w:numFmt w:val="bullet"/>
      <w:lvlText w:val=" "/>
      <w:lvlJc w:val="left"/>
      <w:pPr>
        <w:tabs>
          <w:tab w:val="num" w:pos="2160"/>
        </w:tabs>
        <w:ind w:left="2160" w:hanging="360"/>
      </w:pPr>
      <w:rPr>
        <w:rFonts w:ascii="Calibri" w:hAnsi="Calibri" w:hint="default"/>
      </w:rPr>
    </w:lvl>
    <w:lvl w:ilvl="3" w:tplc="20F4B5DA" w:tentative="1">
      <w:start w:val="1"/>
      <w:numFmt w:val="bullet"/>
      <w:lvlText w:val=" "/>
      <w:lvlJc w:val="left"/>
      <w:pPr>
        <w:tabs>
          <w:tab w:val="num" w:pos="2880"/>
        </w:tabs>
        <w:ind w:left="2880" w:hanging="360"/>
      </w:pPr>
      <w:rPr>
        <w:rFonts w:ascii="Calibri" w:hAnsi="Calibri" w:hint="default"/>
      </w:rPr>
    </w:lvl>
    <w:lvl w:ilvl="4" w:tplc="E08C1038" w:tentative="1">
      <w:start w:val="1"/>
      <w:numFmt w:val="bullet"/>
      <w:lvlText w:val=" "/>
      <w:lvlJc w:val="left"/>
      <w:pPr>
        <w:tabs>
          <w:tab w:val="num" w:pos="3600"/>
        </w:tabs>
        <w:ind w:left="3600" w:hanging="360"/>
      </w:pPr>
      <w:rPr>
        <w:rFonts w:ascii="Calibri" w:hAnsi="Calibri" w:hint="default"/>
      </w:rPr>
    </w:lvl>
    <w:lvl w:ilvl="5" w:tplc="B8A6274A" w:tentative="1">
      <w:start w:val="1"/>
      <w:numFmt w:val="bullet"/>
      <w:lvlText w:val=" "/>
      <w:lvlJc w:val="left"/>
      <w:pPr>
        <w:tabs>
          <w:tab w:val="num" w:pos="4320"/>
        </w:tabs>
        <w:ind w:left="4320" w:hanging="360"/>
      </w:pPr>
      <w:rPr>
        <w:rFonts w:ascii="Calibri" w:hAnsi="Calibri" w:hint="default"/>
      </w:rPr>
    </w:lvl>
    <w:lvl w:ilvl="6" w:tplc="A78E5E10" w:tentative="1">
      <w:start w:val="1"/>
      <w:numFmt w:val="bullet"/>
      <w:lvlText w:val=" "/>
      <w:lvlJc w:val="left"/>
      <w:pPr>
        <w:tabs>
          <w:tab w:val="num" w:pos="5040"/>
        </w:tabs>
        <w:ind w:left="5040" w:hanging="360"/>
      </w:pPr>
      <w:rPr>
        <w:rFonts w:ascii="Calibri" w:hAnsi="Calibri" w:hint="default"/>
      </w:rPr>
    </w:lvl>
    <w:lvl w:ilvl="7" w:tplc="148225A6" w:tentative="1">
      <w:start w:val="1"/>
      <w:numFmt w:val="bullet"/>
      <w:lvlText w:val=" "/>
      <w:lvlJc w:val="left"/>
      <w:pPr>
        <w:tabs>
          <w:tab w:val="num" w:pos="5760"/>
        </w:tabs>
        <w:ind w:left="5760" w:hanging="360"/>
      </w:pPr>
      <w:rPr>
        <w:rFonts w:ascii="Calibri" w:hAnsi="Calibri" w:hint="default"/>
      </w:rPr>
    </w:lvl>
    <w:lvl w:ilvl="8" w:tplc="9EACD08C" w:tentative="1">
      <w:start w:val="1"/>
      <w:numFmt w:val="bullet"/>
      <w:lvlText w:val=" "/>
      <w:lvlJc w:val="left"/>
      <w:pPr>
        <w:tabs>
          <w:tab w:val="num" w:pos="6480"/>
        </w:tabs>
        <w:ind w:left="6480" w:hanging="360"/>
      </w:pPr>
      <w:rPr>
        <w:rFonts w:ascii="Calibri" w:hAnsi="Calibri" w:hint="default"/>
      </w:rPr>
    </w:lvl>
  </w:abstractNum>
  <w:abstractNum w:abstractNumId="10" w15:restartNumberingAfterBreak="0">
    <w:nsid w:val="45517840"/>
    <w:multiLevelType w:val="hybridMultilevel"/>
    <w:tmpl w:val="0D78FA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AAB3D42"/>
    <w:multiLevelType w:val="hybridMultilevel"/>
    <w:tmpl w:val="B7B41EFE"/>
    <w:lvl w:ilvl="0" w:tplc="08090001">
      <w:start w:val="1"/>
      <w:numFmt w:val="bullet"/>
      <w:lvlText w:val=""/>
      <w:lvlJc w:val="left"/>
      <w:pPr>
        <w:ind w:left="1074" w:hanging="360"/>
      </w:pPr>
      <w:rPr>
        <w:rFonts w:ascii="Symbol" w:hAnsi="Symbol" w:hint="default"/>
      </w:rPr>
    </w:lvl>
    <w:lvl w:ilvl="1" w:tplc="08090003">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12" w15:restartNumberingAfterBreak="0">
    <w:nsid w:val="4B5E0790"/>
    <w:multiLevelType w:val="hybridMultilevel"/>
    <w:tmpl w:val="7D000204"/>
    <w:lvl w:ilvl="0" w:tplc="5BA42A98">
      <w:start w:val="202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027157"/>
    <w:multiLevelType w:val="hybridMultilevel"/>
    <w:tmpl w:val="C23AE4B2"/>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A74232"/>
    <w:multiLevelType w:val="hybridMultilevel"/>
    <w:tmpl w:val="97CE5EBC"/>
    <w:lvl w:ilvl="0" w:tplc="299A52A8">
      <w:start w:val="10"/>
      <w:numFmt w:val="bullet"/>
      <w:lvlText w:val="•"/>
      <w:lvlJc w:val="left"/>
      <w:pPr>
        <w:ind w:left="360" w:hanging="360"/>
      </w:pPr>
      <w:rPr>
        <w:rFonts w:ascii="Calibri" w:eastAsia="Times New Roman"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61A6459"/>
    <w:multiLevelType w:val="hybridMultilevel"/>
    <w:tmpl w:val="3872BCDA"/>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6B35B6B"/>
    <w:multiLevelType w:val="hybridMultilevel"/>
    <w:tmpl w:val="A9FE0AB2"/>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8B628A"/>
    <w:multiLevelType w:val="hybridMultilevel"/>
    <w:tmpl w:val="10E2EF70"/>
    <w:lvl w:ilvl="0" w:tplc="65FA870A">
      <w:start w:val="3"/>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61401A"/>
    <w:multiLevelType w:val="hybridMultilevel"/>
    <w:tmpl w:val="D69841EA"/>
    <w:lvl w:ilvl="0" w:tplc="08090001">
      <w:start w:val="1"/>
      <w:numFmt w:val="bullet"/>
      <w:lvlText w:val=""/>
      <w:lvlJc w:val="left"/>
      <w:pPr>
        <w:ind w:left="6" w:hanging="360"/>
      </w:pPr>
      <w:rPr>
        <w:rFonts w:ascii="Symbol" w:hAnsi="Symbol" w:hint="default"/>
      </w:rPr>
    </w:lvl>
    <w:lvl w:ilvl="1" w:tplc="08090003">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9" w15:restartNumberingAfterBreak="0">
    <w:nsid w:val="654711C3"/>
    <w:multiLevelType w:val="hybridMultilevel"/>
    <w:tmpl w:val="B726CF70"/>
    <w:lvl w:ilvl="0" w:tplc="94BEB51E">
      <w:numFmt w:val="bullet"/>
      <w:lvlText w:val=""/>
      <w:lvlJc w:val="left"/>
      <w:pPr>
        <w:ind w:left="720" w:hanging="360"/>
      </w:pPr>
      <w:rPr>
        <w:rFonts w:ascii="Symbol" w:eastAsiaTheme="minorEastAsia"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002BCD"/>
    <w:multiLevelType w:val="hybridMultilevel"/>
    <w:tmpl w:val="0DF273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6166D9C"/>
    <w:multiLevelType w:val="hybridMultilevel"/>
    <w:tmpl w:val="7AF691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36013094">
    <w:abstractNumId w:val="1"/>
  </w:num>
  <w:num w:numId="2" w16cid:durableId="1251232701">
    <w:abstractNumId w:val="8"/>
  </w:num>
  <w:num w:numId="3" w16cid:durableId="1056901572">
    <w:abstractNumId w:val="6"/>
  </w:num>
  <w:num w:numId="4" w16cid:durableId="969827489">
    <w:abstractNumId w:val="20"/>
  </w:num>
  <w:num w:numId="5" w16cid:durableId="1856923589">
    <w:abstractNumId w:val="21"/>
  </w:num>
  <w:num w:numId="6" w16cid:durableId="1074664359">
    <w:abstractNumId w:val="15"/>
  </w:num>
  <w:num w:numId="7" w16cid:durableId="1157306746">
    <w:abstractNumId w:val="13"/>
  </w:num>
  <w:num w:numId="8" w16cid:durableId="1515344638">
    <w:abstractNumId w:val="9"/>
  </w:num>
  <w:num w:numId="9" w16cid:durableId="390076025">
    <w:abstractNumId w:val="7"/>
  </w:num>
  <w:num w:numId="10" w16cid:durableId="2021734403">
    <w:abstractNumId w:val="2"/>
  </w:num>
  <w:num w:numId="11" w16cid:durableId="55856917">
    <w:abstractNumId w:val="5"/>
  </w:num>
  <w:num w:numId="12" w16cid:durableId="1405177114">
    <w:abstractNumId w:val="17"/>
  </w:num>
  <w:num w:numId="13" w16cid:durableId="927539440">
    <w:abstractNumId w:val="13"/>
  </w:num>
  <w:num w:numId="14" w16cid:durableId="1176578427">
    <w:abstractNumId w:val="4"/>
  </w:num>
  <w:num w:numId="15" w16cid:durableId="488639415">
    <w:abstractNumId w:val="19"/>
  </w:num>
  <w:num w:numId="16" w16cid:durableId="121117098">
    <w:abstractNumId w:val="14"/>
  </w:num>
  <w:num w:numId="17" w16cid:durableId="916209466">
    <w:abstractNumId w:val="16"/>
  </w:num>
  <w:num w:numId="18" w16cid:durableId="860242661">
    <w:abstractNumId w:val="22"/>
  </w:num>
  <w:num w:numId="19" w16cid:durableId="573394140">
    <w:abstractNumId w:val="3"/>
  </w:num>
  <w:num w:numId="20" w16cid:durableId="2006853568">
    <w:abstractNumId w:val="0"/>
  </w:num>
  <w:num w:numId="21" w16cid:durableId="210190650">
    <w:abstractNumId w:val="18"/>
  </w:num>
  <w:num w:numId="22" w16cid:durableId="1438715033">
    <w:abstractNumId w:val="10"/>
  </w:num>
  <w:num w:numId="23" w16cid:durableId="1518613862">
    <w:abstractNumId w:val="12"/>
  </w:num>
  <w:num w:numId="24" w16cid:durableId="71704894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2B9"/>
    <w:rsid w:val="0000102E"/>
    <w:rsid w:val="000012C5"/>
    <w:rsid w:val="00004C06"/>
    <w:rsid w:val="00011F8C"/>
    <w:rsid w:val="00012846"/>
    <w:rsid w:val="0001654E"/>
    <w:rsid w:val="000201C4"/>
    <w:rsid w:val="0002113C"/>
    <w:rsid w:val="00025D3E"/>
    <w:rsid w:val="00026180"/>
    <w:rsid w:val="0002740B"/>
    <w:rsid w:val="000278DE"/>
    <w:rsid w:val="00031DE0"/>
    <w:rsid w:val="00033F67"/>
    <w:rsid w:val="00034EFC"/>
    <w:rsid w:val="00035874"/>
    <w:rsid w:val="00035A7E"/>
    <w:rsid w:val="00040B57"/>
    <w:rsid w:val="000412CC"/>
    <w:rsid w:val="00043F03"/>
    <w:rsid w:val="0004405D"/>
    <w:rsid w:val="000462CE"/>
    <w:rsid w:val="000477B3"/>
    <w:rsid w:val="00047C4B"/>
    <w:rsid w:val="00054025"/>
    <w:rsid w:val="00056BCF"/>
    <w:rsid w:val="00060B00"/>
    <w:rsid w:val="00064B4B"/>
    <w:rsid w:val="00065A3A"/>
    <w:rsid w:val="00066247"/>
    <w:rsid w:val="000667FF"/>
    <w:rsid w:val="00070AE0"/>
    <w:rsid w:val="00073066"/>
    <w:rsid w:val="0007387B"/>
    <w:rsid w:val="00077378"/>
    <w:rsid w:val="00077973"/>
    <w:rsid w:val="00077E0D"/>
    <w:rsid w:val="00083EDC"/>
    <w:rsid w:val="00084C1B"/>
    <w:rsid w:val="00086071"/>
    <w:rsid w:val="00090DFD"/>
    <w:rsid w:val="00092AE6"/>
    <w:rsid w:val="00094429"/>
    <w:rsid w:val="00096A62"/>
    <w:rsid w:val="000A0DED"/>
    <w:rsid w:val="000A1B5F"/>
    <w:rsid w:val="000A35E2"/>
    <w:rsid w:val="000A465D"/>
    <w:rsid w:val="000A7EA8"/>
    <w:rsid w:val="000B2984"/>
    <w:rsid w:val="000B3127"/>
    <w:rsid w:val="000B381D"/>
    <w:rsid w:val="000B6098"/>
    <w:rsid w:val="000B6752"/>
    <w:rsid w:val="000B6EE5"/>
    <w:rsid w:val="000B756F"/>
    <w:rsid w:val="000C0653"/>
    <w:rsid w:val="000C06EC"/>
    <w:rsid w:val="000C2549"/>
    <w:rsid w:val="000C6794"/>
    <w:rsid w:val="000C6946"/>
    <w:rsid w:val="000D0025"/>
    <w:rsid w:val="000D026D"/>
    <w:rsid w:val="000D1ABE"/>
    <w:rsid w:val="000D3731"/>
    <w:rsid w:val="000D4395"/>
    <w:rsid w:val="000D779E"/>
    <w:rsid w:val="000E04A5"/>
    <w:rsid w:val="000E1005"/>
    <w:rsid w:val="000E1435"/>
    <w:rsid w:val="000E43E6"/>
    <w:rsid w:val="000E51C1"/>
    <w:rsid w:val="000F0EA3"/>
    <w:rsid w:val="000F61A7"/>
    <w:rsid w:val="000F6DC5"/>
    <w:rsid w:val="000F78F4"/>
    <w:rsid w:val="00101272"/>
    <w:rsid w:val="00102B2C"/>
    <w:rsid w:val="00103D41"/>
    <w:rsid w:val="0010716A"/>
    <w:rsid w:val="001074F8"/>
    <w:rsid w:val="00110BD6"/>
    <w:rsid w:val="0011136B"/>
    <w:rsid w:val="00112FDA"/>
    <w:rsid w:val="0012773A"/>
    <w:rsid w:val="0012774F"/>
    <w:rsid w:val="001311C2"/>
    <w:rsid w:val="00133E4C"/>
    <w:rsid w:val="00135619"/>
    <w:rsid w:val="00136600"/>
    <w:rsid w:val="001378A1"/>
    <w:rsid w:val="0014064A"/>
    <w:rsid w:val="00141152"/>
    <w:rsid w:val="00141ABE"/>
    <w:rsid w:val="001428C7"/>
    <w:rsid w:val="00142B53"/>
    <w:rsid w:val="00142E67"/>
    <w:rsid w:val="001441A1"/>
    <w:rsid w:val="00146C7B"/>
    <w:rsid w:val="0014731A"/>
    <w:rsid w:val="0015255D"/>
    <w:rsid w:val="0015360D"/>
    <w:rsid w:val="00154CB4"/>
    <w:rsid w:val="00154DDB"/>
    <w:rsid w:val="00157267"/>
    <w:rsid w:val="001617F9"/>
    <w:rsid w:val="00162AAB"/>
    <w:rsid w:val="0016399D"/>
    <w:rsid w:val="00166309"/>
    <w:rsid w:val="00171B4A"/>
    <w:rsid w:val="00173286"/>
    <w:rsid w:val="00174E9A"/>
    <w:rsid w:val="001755E4"/>
    <w:rsid w:val="00176094"/>
    <w:rsid w:val="00180487"/>
    <w:rsid w:val="0018146A"/>
    <w:rsid w:val="00183984"/>
    <w:rsid w:val="001840BD"/>
    <w:rsid w:val="00184C28"/>
    <w:rsid w:val="00184F7F"/>
    <w:rsid w:val="00191ED2"/>
    <w:rsid w:val="00192F1A"/>
    <w:rsid w:val="001951E9"/>
    <w:rsid w:val="0019745B"/>
    <w:rsid w:val="00197A7E"/>
    <w:rsid w:val="001A1363"/>
    <w:rsid w:val="001A69BA"/>
    <w:rsid w:val="001A6BBC"/>
    <w:rsid w:val="001A6E45"/>
    <w:rsid w:val="001A7C3E"/>
    <w:rsid w:val="001B7753"/>
    <w:rsid w:val="001C1603"/>
    <w:rsid w:val="001C55C3"/>
    <w:rsid w:val="001C632A"/>
    <w:rsid w:val="001C6DFF"/>
    <w:rsid w:val="001C70EC"/>
    <w:rsid w:val="001C7955"/>
    <w:rsid w:val="001C7A7B"/>
    <w:rsid w:val="001C7FE5"/>
    <w:rsid w:val="001D0ED4"/>
    <w:rsid w:val="001D12A3"/>
    <w:rsid w:val="001D1F23"/>
    <w:rsid w:val="001D5E9E"/>
    <w:rsid w:val="001E1203"/>
    <w:rsid w:val="001E28A1"/>
    <w:rsid w:val="001E64C4"/>
    <w:rsid w:val="001F1453"/>
    <w:rsid w:val="001F42C5"/>
    <w:rsid w:val="00201437"/>
    <w:rsid w:val="002048EC"/>
    <w:rsid w:val="00211293"/>
    <w:rsid w:val="0021274B"/>
    <w:rsid w:val="00212EB8"/>
    <w:rsid w:val="0021706D"/>
    <w:rsid w:val="00217ABC"/>
    <w:rsid w:val="00217FE5"/>
    <w:rsid w:val="002203A0"/>
    <w:rsid w:val="002203EF"/>
    <w:rsid w:val="002220D4"/>
    <w:rsid w:val="00222C0D"/>
    <w:rsid w:val="00223050"/>
    <w:rsid w:val="0022429C"/>
    <w:rsid w:val="00224300"/>
    <w:rsid w:val="0022717C"/>
    <w:rsid w:val="00230DE2"/>
    <w:rsid w:val="00233B91"/>
    <w:rsid w:val="00236A2D"/>
    <w:rsid w:val="002403A4"/>
    <w:rsid w:val="002409CA"/>
    <w:rsid w:val="00240C9B"/>
    <w:rsid w:val="002457DE"/>
    <w:rsid w:val="0024648F"/>
    <w:rsid w:val="00246A25"/>
    <w:rsid w:val="002503BD"/>
    <w:rsid w:val="00250717"/>
    <w:rsid w:val="00253B8C"/>
    <w:rsid w:val="00255251"/>
    <w:rsid w:val="00260344"/>
    <w:rsid w:val="0026232C"/>
    <w:rsid w:val="0026262A"/>
    <w:rsid w:val="00263A53"/>
    <w:rsid w:val="00264108"/>
    <w:rsid w:val="00267B9A"/>
    <w:rsid w:val="00270DD9"/>
    <w:rsid w:val="0027121E"/>
    <w:rsid w:val="002757C4"/>
    <w:rsid w:val="00283DA8"/>
    <w:rsid w:val="00283F02"/>
    <w:rsid w:val="002844E4"/>
    <w:rsid w:val="00284924"/>
    <w:rsid w:val="00285319"/>
    <w:rsid w:val="00286164"/>
    <w:rsid w:val="00290E04"/>
    <w:rsid w:val="00291743"/>
    <w:rsid w:val="00291D86"/>
    <w:rsid w:val="00294CF7"/>
    <w:rsid w:val="00295526"/>
    <w:rsid w:val="0029595B"/>
    <w:rsid w:val="00296975"/>
    <w:rsid w:val="002A0957"/>
    <w:rsid w:val="002A2391"/>
    <w:rsid w:val="002A2889"/>
    <w:rsid w:val="002A4372"/>
    <w:rsid w:val="002A62F8"/>
    <w:rsid w:val="002B41B2"/>
    <w:rsid w:val="002B4353"/>
    <w:rsid w:val="002B47BD"/>
    <w:rsid w:val="002B4F69"/>
    <w:rsid w:val="002B5DAD"/>
    <w:rsid w:val="002B7AC4"/>
    <w:rsid w:val="002C23E3"/>
    <w:rsid w:val="002C4B97"/>
    <w:rsid w:val="002C55F0"/>
    <w:rsid w:val="002C5699"/>
    <w:rsid w:val="002C6108"/>
    <w:rsid w:val="002C6778"/>
    <w:rsid w:val="002E170C"/>
    <w:rsid w:val="002F1334"/>
    <w:rsid w:val="002F1DF7"/>
    <w:rsid w:val="002F3723"/>
    <w:rsid w:val="002F59DA"/>
    <w:rsid w:val="002F7052"/>
    <w:rsid w:val="002F77C0"/>
    <w:rsid w:val="00302EF0"/>
    <w:rsid w:val="003045AE"/>
    <w:rsid w:val="00305B61"/>
    <w:rsid w:val="00306421"/>
    <w:rsid w:val="00306496"/>
    <w:rsid w:val="00310398"/>
    <w:rsid w:val="00313B25"/>
    <w:rsid w:val="00313B8E"/>
    <w:rsid w:val="0031594A"/>
    <w:rsid w:val="00315C02"/>
    <w:rsid w:val="00315EDB"/>
    <w:rsid w:val="00317522"/>
    <w:rsid w:val="00317ABB"/>
    <w:rsid w:val="00321BCE"/>
    <w:rsid w:val="003221A6"/>
    <w:rsid w:val="00322A74"/>
    <w:rsid w:val="00324C53"/>
    <w:rsid w:val="00325EE4"/>
    <w:rsid w:val="00327140"/>
    <w:rsid w:val="0033136B"/>
    <w:rsid w:val="003328A4"/>
    <w:rsid w:val="00334103"/>
    <w:rsid w:val="00335396"/>
    <w:rsid w:val="0033681B"/>
    <w:rsid w:val="00336AB3"/>
    <w:rsid w:val="00337B4E"/>
    <w:rsid w:val="00341116"/>
    <w:rsid w:val="00343786"/>
    <w:rsid w:val="00346DE5"/>
    <w:rsid w:val="003541E1"/>
    <w:rsid w:val="00357A98"/>
    <w:rsid w:val="0036178B"/>
    <w:rsid w:val="00361E7B"/>
    <w:rsid w:val="00362F60"/>
    <w:rsid w:val="00366C44"/>
    <w:rsid w:val="003706A6"/>
    <w:rsid w:val="00370B80"/>
    <w:rsid w:val="00371573"/>
    <w:rsid w:val="0037174D"/>
    <w:rsid w:val="00373718"/>
    <w:rsid w:val="003751FB"/>
    <w:rsid w:val="00376315"/>
    <w:rsid w:val="00377D93"/>
    <w:rsid w:val="00381B2B"/>
    <w:rsid w:val="00385FFA"/>
    <w:rsid w:val="00386179"/>
    <w:rsid w:val="00386EB5"/>
    <w:rsid w:val="00387A2D"/>
    <w:rsid w:val="00392DB4"/>
    <w:rsid w:val="00394DA7"/>
    <w:rsid w:val="003A040D"/>
    <w:rsid w:val="003A1BC5"/>
    <w:rsid w:val="003A5873"/>
    <w:rsid w:val="003A5D4A"/>
    <w:rsid w:val="003A641C"/>
    <w:rsid w:val="003A64F7"/>
    <w:rsid w:val="003A7828"/>
    <w:rsid w:val="003B2FA2"/>
    <w:rsid w:val="003B3A14"/>
    <w:rsid w:val="003B50F9"/>
    <w:rsid w:val="003B7EF5"/>
    <w:rsid w:val="003B7FBC"/>
    <w:rsid w:val="003C0319"/>
    <w:rsid w:val="003C0B9C"/>
    <w:rsid w:val="003C13B2"/>
    <w:rsid w:val="003C1B79"/>
    <w:rsid w:val="003C25A3"/>
    <w:rsid w:val="003C4DAD"/>
    <w:rsid w:val="003C5154"/>
    <w:rsid w:val="003C791B"/>
    <w:rsid w:val="003D14E6"/>
    <w:rsid w:val="003D195A"/>
    <w:rsid w:val="003D2198"/>
    <w:rsid w:val="003D4551"/>
    <w:rsid w:val="003D6872"/>
    <w:rsid w:val="003E0764"/>
    <w:rsid w:val="003E0C10"/>
    <w:rsid w:val="003E0C41"/>
    <w:rsid w:val="003E77BD"/>
    <w:rsid w:val="003F143A"/>
    <w:rsid w:val="003F1620"/>
    <w:rsid w:val="003F1B16"/>
    <w:rsid w:val="003F30F3"/>
    <w:rsid w:val="003F5E33"/>
    <w:rsid w:val="004012CA"/>
    <w:rsid w:val="00401984"/>
    <w:rsid w:val="00403D94"/>
    <w:rsid w:val="00404628"/>
    <w:rsid w:val="00411FA5"/>
    <w:rsid w:val="00420432"/>
    <w:rsid w:val="0042212F"/>
    <w:rsid w:val="00431E86"/>
    <w:rsid w:val="00432FE7"/>
    <w:rsid w:val="00433657"/>
    <w:rsid w:val="00433A0B"/>
    <w:rsid w:val="00433EDB"/>
    <w:rsid w:val="00434620"/>
    <w:rsid w:val="00441A9D"/>
    <w:rsid w:val="00442058"/>
    <w:rsid w:val="00442F89"/>
    <w:rsid w:val="00447F3C"/>
    <w:rsid w:val="00450E24"/>
    <w:rsid w:val="00451117"/>
    <w:rsid w:val="004549BA"/>
    <w:rsid w:val="00456069"/>
    <w:rsid w:val="00456089"/>
    <w:rsid w:val="00463840"/>
    <w:rsid w:val="00463ABF"/>
    <w:rsid w:val="00463FB2"/>
    <w:rsid w:val="00465832"/>
    <w:rsid w:val="00466248"/>
    <w:rsid w:val="0047257E"/>
    <w:rsid w:val="004733A6"/>
    <w:rsid w:val="0047463F"/>
    <w:rsid w:val="0048003F"/>
    <w:rsid w:val="0048238A"/>
    <w:rsid w:val="004856AC"/>
    <w:rsid w:val="00485BDB"/>
    <w:rsid w:val="00487C72"/>
    <w:rsid w:val="00487D1E"/>
    <w:rsid w:val="00487F90"/>
    <w:rsid w:val="00491748"/>
    <w:rsid w:val="004961F6"/>
    <w:rsid w:val="004A061D"/>
    <w:rsid w:val="004A0FE1"/>
    <w:rsid w:val="004A6DF1"/>
    <w:rsid w:val="004A72B6"/>
    <w:rsid w:val="004B1163"/>
    <w:rsid w:val="004B1D00"/>
    <w:rsid w:val="004B2525"/>
    <w:rsid w:val="004B38BD"/>
    <w:rsid w:val="004B58EB"/>
    <w:rsid w:val="004B65CF"/>
    <w:rsid w:val="004B666B"/>
    <w:rsid w:val="004B7D42"/>
    <w:rsid w:val="004C0C10"/>
    <w:rsid w:val="004C2E1B"/>
    <w:rsid w:val="004C646E"/>
    <w:rsid w:val="004C74A0"/>
    <w:rsid w:val="004D0E23"/>
    <w:rsid w:val="004D24AF"/>
    <w:rsid w:val="004D25C6"/>
    <w:rsid w:val="004D4CEC"/>
    <w:rsid w:val="004D4F73"/>
    <w:rsid w:val="004D6090"/>
    <w:rsid w:val="004E0954"/>
    <w:rsid w:val="004E1B86"/>
    <w:rsid w:val="004E2533"/>
    <w:rsid w:val="004E6289"/>
    <w:rsid w:val="004E7AC1"/>
    <w:rsid w:val="004F0813"/>
    <w:rsid w:val="004F3FB5"/>
    <w:rsid w:val="004F4140"/>
    <w:rsid w:val="004F473F"/>
    <w:rsid w:val="004F55A1"/>
    <w:rsid w:val="00503DC8"/>
    <w:rsid w:val="00505A0D"/>
    <w:rsid w:val="00506C0E"/>
    <w:rsid w:val="005078B1"/>
    <w:rsid w:val="00513F2F"/>
    <w:rsid w:val="005154CA"/>
    <w:rsid w:val="00516A5C"/>
    <w:rsid w:val="00517AD7"/>
    <w:rsid w:val="00517DE2"/>
    <w:rsid w:val="005214A2"/>
    <w:rsid w:val="00523A96"/>
    <w:rsid w:val="00523B0E"/>
    <w:rsid w:val="00524911"/>
    <w:rsid w:val="0052517F"/>
    <w:rsid w:val="00525F34"/>
    <w:rsid w:val="005266B3"/>
    <w:rsid w:val="00526D36"/>
    <w:rsid w:val="005311DE"/>
    <w:rsid w:val="0053159D"/>
    <w:rsid w:val="00534B1A"/>
    <w:rsid w:val="005357C4"/>
    <w:rsid w:val="00537293"/>
    <w:rsid w:val="00540A6E"/>
    <w:rsid w:val="00541501"/>
    <w:rsid w:val="00541E79"/>
    <w:rsid w:val="0054356B"/>
    <w:rsid w:val="00543D26"/>
    <w:rsid w:val="00544CE4"/>
    <w:rsid w:val="00545E1A"/>
    <w:rsid w:val="0055101F"/>
    <w:rsid w:val="00551430"/>
    <w:rsid w:val="00551555"/>
    <w:rsid w:val="00552E21"/>
    <w:rsid w:val="00553C05"/>
    <w:rsid w:val="00562BE7"/>
    <w:rsid w:val="005634C8"/>
    <w:rsid w:val="00567851"/>
    <w:rsid w:val="005735C1"/>
    <w:rsid w:val="005770CD"/>
    <w:rsid w:val="005810FD"/>
    <w:rsid w:val="00583930"/>
    <w:rsid w:val="00583E41"/>
    <w:rsid w:val="00584348"/>
    <w:rsid w:val="00585C4E"/>
    <w:rsid w:val="00586A56"/>
    <w:rsid w:val="00586C56"/>
    <w:rsid w:val="00586E5A"/>
    <w:rsid w:val="005901C9"/>
    <w:rsid w:val="00591797"/>
    <w:rsid w:val="005939F0"/>
    <w:rsid w:val="005944E7"/>
    <w:rsid w:val="00597226"/>
    <w:rsid w:val="005976B1"/>
    <w:rsid w:val="005A030B"/>
    <w:rsid w:val="005A072F"/>
    <w:rsid w:val="005A59F7"/>
    <w:rsid w:val="005A5DCF"/>
    <w:rsid w:val="005A6485"/>
    <w:rsid w:val="005B21B5"/>
    <w:rsid w:val="005B51F6"/>
    <w:rsid w:val="005B68C7"/>
    <w:rsid w:val="005B7AC8"/>
    <w:rsid w:val="005C49CB"/>
    <w:rsid w:val="005C4C61"/>
    <w:rsid w:val="005C76AC"/>
    <w:rsid w:val="005D02D6"/>
    <w:rsid w:val="005D4324"/>
    <w:rsid w:val="005D480F"/>
    <w:rsid w:val="005E0F84"/>
    <w:rsid w:val="005E7C33"/>
    <w:rsid w:val="005F3442"/>
    <w:rsid w:val="005F7817"/>
    <w:rsid w:val="00601D08"/>
    <w:rsid w:val="00605463"/>
    <w:rsid w:val="00610690"/>
    <w:rsid w:val="006154DB"/>
    <w:rsid w:val="00615EF9"/>
    <w:rsid w:val="00615F03"/>
    <w:rsid w:val="006174C5"/>
    <w:rsid w:val="006226DB"/>
    <w:rsid w:val="006226E7"/>
    <w:rsid w:val="00622FCD"/>
    <w:rsid w:val="00624252"/>
    <w:rsid w:val="0062518B"/>
    <w:rsid w:val="00626451"/>
    <w:rsid w:val="00627029"/>
    <w:rsid w:val="00631A92"/>
    <w:rsid w:val="0063552E"/>
    <w:rsid w:val="00636085"/>
    <w:rsid w:val="006401CF"/>
    <w:rsid w:val="006403FE"/>
    <w:rsid w:val="00640AC0"/>
    <w:rsid w:val="00650E73"/>
    <w:rsid w:val="00654966"/>
    <w:rsid w:val="006558C2"/>
    <w:rsid w:val="00655BB0"/>
    <w:rsid w:val="006569D1"/>
    <w:rsid w:val="00656EA1"/>
    <w:rsid w:val="006576E3"/>
    <w:rsid w:val="0066031D"/>
    <w:rsid w:val="00661F26"/>
    <w:rsid w:val="006638D0"/>
    <w:rsid w:val="00664071"/>
    <w:rsid w:val="00664F03"/>
    <w:rsid w:val="006654B4"/>
    <w:rsid w:val="0066742C"/>
    <w:rsid w:val="00667958"/>
    <w:rsid w:val="006679F4"/>
    <w:rsid w:val="00670595"/>
    <w:rsid w:val="00671E2E"/>
    <w:rsid w:val="00672484"/>
    <w:rsid w:val="00674C7B"/>
    <w:rsid w:val="00677AC1"/>
    <w:rsid w:val="00680685"/>
    <w:rsid w:val="0068530F"/>
    <w:rsid w:val="006855AD"/>
    <w:rsid w:val="00685B8C"/>
    <w:rsid w:val="00686C0E"/>
    <w:rsid w:val="00691AD5"/>
    <w:rsid w:val="006928D2"/>
    <w:rsid w:val="00695AF8"/>
    <w:rsid w:val="006962FB"/>
    <w:rsid w:val="006A27EB"/>
    <w:rsid w:val="006A3912"/>
    <w:rsid w:val="006A42F1"/>
    <w:rsid w:val="006A5903"/>
    <w:rsid w:val="006A6CA7"/>
    <w:rsid w:val="006A7A43"/>
    <w:rsid w:val="006A7FCB"/>
    <w:rsid w:val="006B1B27"/>
    <w:rsid w:val="006B3403"/>
    <w:rsid w:val="006B35EC"/>
    <w:rsid w:val="006B4893"/>
    <w:rsid w:val="006B4A2A"/>
    <w:rsid w:val="006B76D9"/>
    <w:rsid w:val="006C0EE6"/>
    <w:rsid w:val="006C395F"/>
    <w:rsid w:val="006C3D7A"/>
    <w:rsid w:val="006C61C9"/>
    <w:rsid w:val="006C7615"/>
    <w:rsid w:val="006D23DA"/>
    <w:rsid w:val="006D38A4"/>
    <w:rsid w:val="006D39D8"/>
    <w:rsid w:val="006D53C3"/>
    <w:rsid w:val="006D5794"/>
    <w:rsid w:val="006D69F4"/>
    <w:rsid w:val="006D7B04"/>
    <w:rsid w:val="006E7879"/>
    <w:rsid w:val="006F1A1C"/>
    <w:rsid w:val="006F509D"/>
    <w:rsid w:val="006F600D"/>
    <w:rsid w:val="006F7C1A"/>
    <w:rsid w:val="006F7C85"/>
    <w:rsid w:val="007007AB"/>
    <w:rsid w:val="0070136E"/>
    <w:rsid w:val="00702083"/>
    <w:rsid w:val="007020FA"/>
    <w:rsid w:val="00702B91"/>
    <w:rsid w:val="00704E62"/>
    <w:rsid w:val="00705007"/>
    <w:rsid w:val="0071288C"/>
    <w:rsid w:val="00715800"/>
    <w:rsid w:val="00716A8E"/>
    <w:rsid w:val="00717F19"/>
    <w:rsid w:val="007215AC"/>
    <w:rsid w:val="007235B1"/>
    <w:rsid w:val="0072688F"/>
    <w:rsid w:val="00732061"/>
    <w:rsid w:val="00733741"/>
    <w:rsid w:val="00734FA2"/>
    <w:rsid w:val="007369CF"/>
    <w:rsid w:val="007404C4"/>
    <w:rsid w:val="00740E9A"/>
    <w:rsid w:val="00745DC4"/>
    <w:rsid w:val="007468C3"/>
    <w:rsid w:val="00747278"/>
    <w:rsid w:val="00755500"/>
    <w:rsid w:val="00755950"/>
    <w:rsid w:val="00762C91"/>
    <w:rsid w:val="007644C6"/>
    <w:rsid w:val="00766CF8"/>
    <w:rsid w:val="007705CB"/>
    <w:rsid w:val="00770DBD"/>
    <w:rsid w:val="0077592F"/>
    <w:rsid w:val="0077598C"/>
    <w:rsid w:val="00776351"/>
    <w:rsid w:val="007764FA"/>
    <w:rsid w:val="007771DC"/>
    <w:rsid w:val="007776E8"/>
    <w:rsid w:val="00787F4F"/>
    <w:rsid w:val="0079138B"/>
    <w:rsid w:val="00793F82"/>
    <w:rsid w:val="00796762"/>
    <w:rsid w:val="00796C75"/>
    <w:rsid w:val="007A22B6"/>
    <w:rsid w:val="007A3DC2"/>
    <w:rsid w:val="007A764D"/>
    <w:rsid w:val="007B0900"/>
    <w:rsid w:val="007B102C"/>
    <w:rsid w:val="007B110D"/>
    <w:rsid w:val="007B4827"/>
    <w:rsid w:val="007B48DE"/>
    <w:rsid w:val="007B6129"/>
    <w:rsid w:val="007B72FA"/>
    <w:rsid w:val="007B7481"/>
    <w:rsid w:val="007C03B9"/>
    <w:rsid w:val="007C31C1"/>
    <w:rsid w:val="007C36AF"/>
    <w:rsid w:val="007D0E3A"/>
    <w:rsid w:val="007D1C52"/>
    <w:rsid w:val="007D2FFE"/>
    <w:rsid w:val="007D4059"/>
    <w:rsid w:val="007D47DD"/>
    <w:rsid w:val="007D505C"/>
    <w:rsid w:val="007E0626"/>
    <w:rsid w:val="007E0697"/>
    <w:rsid w:val="007E1C5A"/>
    <w:rsid w:val="007E22EF"/>
    <w:rsid w:val="007E2E13"/>
    <w:rsid w:val="007E61CF"/>
    <w:rsid w:val="007E6570"/>
    <w:rsid w:val="007F175D"/>
    <w:rsid w:val="007F25EF"/>
    <w:rsid w:val="007F493D"/>
    <w:rsid w:val="007F51C2"/>
    <w:rsid w:val="007F6C18"/>
    <w:rsid w:val="007F6D8A"/>
    <w:rsid w:val="0080065F"/>
    <w:rsid w:val="008039F9"/>
    <w:rsid w:val="00803A91"/>
    <w:rsid w:val="008078FE"/>
    <w:rsid w:val="0081542E"/>
    <w:rsid w:val="0081552B"/>
    <w:rsid w:val="00815F21"/>
    <w:rsid w:val="00815FD2"/>
    <w:rsid w:val="008162BE"/>
    <w:rsid w:val="0081654A"/>
    <w:rsid w:val="008171F2"/>
    <w:rsid w:val="00820754"/>
    <w:rsid w:val="0082097B"/>
    <w:rsid w:val="00822A34"/>
    <w:rsid w:val="00822F3E"/>
    <w:rsid w:val="00826E33"/>
    <w:rsid w:val="008302FF"/>
    <w:rsid w:val="0083046B"/>
    <w:rsid w:val="00830F20"/>
    <w:rsid w:val="008333C9"/>
    <w:rsid w:val="008337F3"/>
    <w:rsid w:val="00833D72"/>
    <w:rsid w:val="00833FA9"/>
    <w:rsid w:val="0083531A"/>
    <w:rsid w:val="00836E9A"/>
    <w:rsid w:val="00836EF0"/>
    <w:rsid w:val="008376A7"/>
    <w:rsid w:val="00842407"/>
    <w:rsid w:val="00842A8F"/>
    <w:rsid w:val="00843308"/>
    <w:rsid w:val="00843DCC"/>
    <w:rsid w:val="0084623E"/>
    <w:rsid w:val="00851317"/>
    <w:rsid w:val="0085410F"/>
    <w:rsid w:val="0085444C"/>
    <w:rsid w:val="008547D4"/>
    <w:rsid w:val="00855E25"/>
    <w:rsid w:val="0085725E"/>
    <w:rsid w:val="00857D0F"/>
    <w:rsid w:val="00863344"/>
    <w:rsid w:val="008638C5"/>
    <w:rsid w:val="008654CD"/>
    <w:rsid w:val="008760AC"/>
    <w:rsid w:val="00876824"/>
    <w:rsid w:val="008769F6"/>
    <w:rsid w:val="00877806"/>
    <w:rsid w:val="00877CE4"/>
    <w:rsid w:val="00877EE1"/>
    <w:rsid w:val="00883B2E"/>
    <w:rsid w:val="008849CB"/>
    <w:rsid w:val="00884FFE"/>
    <w:rsid w:val="00885BC5"/>
    <w:rsid w:val="00887F54"/>
    <w:rsid w:val="008937DE"/>
    <w:rsid w:val="0089387F"/>
    <w:rsid w:val="00894595"/>
    <w:rsid w:val="008947EB"/>
    <w:rsid w:val="00896691"/>
    <w:rsid w:val="008A008A"/>
    <w:rsid w:val="008A1A46"/>
    <w:rsid w:val="008A651F"/>
    <w:rsid w:val="008A6BE0"/>
    <w:rsid w:val="008A7DC0"/>
    <w:rsid w:val="008B27E2"/>
    <w:rsid w:val="008B3BDA"/>
    <w:rsid w:val="008B3DC3"/>
    <w:rsid w:val="008B42D4"/>
    <w:rsid w:val="008B4D2A"/>
    <w:rsid w:val="008C14B2"/>
    <w:rsid w:val="008C5EB1"/>
    <w:rsid w:val="008C6B88"/>
    <w:rsid w:val="008D2BC6"/>
    <w:rsid w:val="008D517C"/>
    <w:rsid w:val="008D5348"/>
    <w:rsid w:val="008D574C"/>
    <w:rsid w:val="008D58FA"/>
    <w:rsid w:val="008D5E68"/>
    <w:rsid w:val="008E1E5E"/>
    <w:rsid w:val="008E2C42"/>
    <w:rsid w:val="008E5F5E"/>
    <w:rsid w:val="008E782F"/>
    <w:rsid w:val="008F1FA0"/>
    <w:rsid w:val="008F20D4"/>
    <w:rsid w:val="0090033C"/>
    <w:rsid w:val="00901287"/>
    <w:rsid w:val="009015FB"/>
    <w:rsid w:val="00901E2D"/>
    <w:rsid w:val="00901F94"/>
    <w:rsid w:val="009020E5"/>
    <w:rsid w:val="009024E4"/>
    <w:rsid w:val="0090266B"/>
    <w:rsid w:val="0090317E"/>
    <w:rsid w:val="00904722"/>
    <w:rsid w:val="00905A14"/>
    <w:rsid w:val="009072AF"/>
    <w:rsid w:val="00910A3F"/>
    <w:rsid w:val="00910CBF"/>
    <w:rsid w:val="00914FC5"/>
    <w:rsid w:val="0091553A"/>
    <w:rsid w:val="009156DF"/>
    <w:rsid w:val="00917899"/>
    <w:rsid w:val="00917951"/>
    <w:rsid w:val="00920562"/>
    <w:rsid w:val="00923C89"/>
    <w:rsid w:val="00931A33"/>
    <w:rsid w:val="00931CC5"/>
    <w:rsid w:val="009403EE"/>
    <w:rsid w:val="009442A8"/>
    <w:rsid w:val="00946075"/>
    <w:rsid w:val="009462B9"/>
    <w:rsid w:val="00946CB2"/>
    <w:rsid w:val="00952D64"/>
    <w:rsid w:val="00953591"/>
    <w:rsid w:val="00953611"/>
    <w:rsid w:val="009554D7"/>
    <w:rsid w:val="009572AA"/>
    <w:rsid w:val="00962211"/>
    <w:rsid w:val="00963461"/>
    <w:rsid w:val="00964D35"/>
    <w:rsid w:val="0096743A"/>
    <w:rsid w:val="00973178"/>
    <w:rsid w:val="009733B2"/>
    <w:rsid w:val="00974900"/>
    <w:rsid w:val="0097593E"/>
    <w:rsid w:val="00975D86"/>
    <w:rsid w:val="00980702"/>
    <w:rsid w:val="00981553"/>
    <w:rsid w:val="009836B0"/>
    <w:rsid w:val="00983873"/>
    <w:rsid w:val="009838A2"/>
    <w:rsid w:val="00983E38"/>
    <w:rsid w:val="00993B36"/>
    <w:rsid w:val="00993FF8"/>
    <w:rsid w:val="00995184"/>
    <w:rsid w:val="009953D4"/>
    <w:rsid w:val="009A297D"/>
    <w:rsid w:val="009A3926"/>
    <w:rsid w:val="009A752E"/>
    <w:rsid w:val="009B0314"/>
    <w:rsid w:val="009B07E6"/>
    <w:rsid w:val="009B3895"/>
    <w:rsid w:val="009B4070"/>
    <w:rsid w:val="009B5706"/>
    <w:rsid w:val="009B61F7"/>
    <w:rsid w:val="009B6CE4"/>
    <w:rsid w:val="009C3210"/>
    <w:rsid w:val="009C5030"/>
    <w:rsid w:val="009C6AD3"/>
    <w:rsid w:val="009D142F"/>
    <w:rsid w:val="009D220E"/>
    <w:rsid w:val="009D2AD6"/>
    <w:rsid w:val="009D46E3"/>
    <w:rsid w:val="009D4B36"/>
    <w:rsid w:val="009D5A00"/>
    <w:rsid w:val="009D6D8C"/>
    <w:rsid w:val="009D78A6"/>
    <w:rsid w:val="009D78B2"/>
    <w:rsid w:val="009D7BDF"/>
    <w:rsid w:val="009E0705"/>
    <w:rsid w:val="009E1435"/>
    <w:rsid w:val="009E64F8"/>
    <w:rsid w:val="009E6A56"/>
    <w:rsid w:val="009E754D"/>
    <w:rsid w:val="009E7DB0"/>
    <w:rsid w:val="009F1E7C"/>
    <w:rsid w:val="009F3D91"/>
    <w:rsid w:val="009F5664"/>
    <w:rsid w:val="009F675D"/>
    <w:rsid w:val="009F6D0A"/>
    <w:rsid w:val="00A002F8"/>
    <w:rsid w:val="00A02CA4"/>
    <w:rsid w:val="00A0469A"/>
    <w:rsid w:val="00A04CB3"/>
    <w:rsid w:val="00A05A3C"/>
    <w:rsid w:val="00A05FB9"/>
    <w:rsid w:val="00A10130"/>
    <w:rsid w:val="00A1086E"/>
    <w:rsid w:val="00A10B37"/>
    <w:rsid w:val="00A11FDF"/>
    <w:rsid w:val="00A12891"/>
    <w:rsid w:val="00A14032"/>
    <w:rsid w:val="00A151D0"/>
    <w:rsid w:val="00A15887"/>
    <w:rsid w:val="00A20326"/>
    <w:rsid w:val="00A20C17"/>
    <w:rsid w:val="00A20D04"/>
    <w:rsid w:val="00A21D30"/>
    <w:rsid w:val="00A24A34"/>
    <w:rsid w:val="00A25704"/>
    <w:rsid w:val="00A262AD"/>
    <w:rsid w:val="00A26513"/>
    <w:rsid w:val="00A31894"/>
    <w:rsid w:val="00A320E8"/>
    <w:rsid w:val="00A360BE"/>
    <w:rsid w:val="00A365F5"/>
    <w:rsid w:val="00A3747A"/>
    <w:rsid w:val="00A40292"/>
    <w:rsid w:val="00A429C8"/>
    <w:rsid w:val="00A447FF"/>
    <w:rsid w:val="00A45414"/>
    <w:rsid w:val="00A46EB6"/>
    <w:rsid w:val="00A47C4A"/>
    <w:rsid w:val="00A506DC"/>
    <w:rsid w:val="00A50ACA"/>
    <w:rsid w:val="00A5146F"/>
    <w:rsid w:val="00A5578B"/>
    <w:rsid w:val="00A6125D"/>
    <w:rsid w:val="00A64D66"/>
    <w:rsid w:val="00A65A64"/>
    <w:rsid w:val="00A7238E"/>
    <w:rsid w:val="00A74BC1"/>
    <w:rsid w:val="00A7580A"/>
    <w:rsid w:val="00A82BF2"/>
    <w:rsid w:val="00A833F9"/>
    <w:rsid w:val="00A8500A"/>
    <w:rsid w:val="00A85245"/>
    <w:rsid w:val="00A857A2"/>
    <w:rsid w:val="00A8599F"/>
    <w:rsid w:val="00A90485"/>
    <w:rsid w:val="00A912CB"/>
    <w:rsid w:val="00A91372"/>
    <w:rsid w:val="00A91C7C"/>
    <w:rsid w:val="00A94C74"/>
    <w:rsid w:val="00AA005A"/>
    <w:rsid w:val="00AA1BA1"/>
    <w:rsid w:val="00AA5FE6"/>
    <w:rsid w:val="00AA674E"/>
    <w:rsid w:val="00AB13A7"/>
    <w:rsid w:val="00AB2116"/>
    <w:rsid w:val="00AB2657"/>
    <w:rsid w:val="00AB36E3"/>
    <w:rsid w:val="00AB3CED"/>
    <w:rsid w:val="00AB54CC"/>
    <w:rsid w:val="00AC10F5"/>
    <w:rsid w:val="00AC1170"/>
    <w:rsid w:val="00AC1EA6"/>
    <w:rsid w:val="00AC2501"/>
    <w:rsid w:val="00AC3668"/>
    <w:rsid w:val="00AC3B97"/>
    <w:rsid w:val="00AC3CC5"/>
    <w:rsid w:val="00AC3D35"/>
    <w:rsid w:val="00AC3E0C"/>
    <w:rsid w:val="00AC5367"/>
    <w:rsid w:val="00AC59B7"/>
    <w:rsid w:val="00AC7146"/>
    <w:rsid w:val="00AD0A16"/>
    <w:rsid w:val="00AD2158"/>
    <w:rsid w:val="00AD7E88"/>
    <w:rsid w:val="00AE09A1"/>
    <w:rsid w:val="00AE0BC5"/>
    <w:rsid w:val="00AE5DE3"/>
    <w:rsid w:val="00AF2864"/>
    <w:rsid w:val="00B02473"/>
    <w:rsid w:val="00B0695E"/>
    <w:rsid w:val="00B06C5C"/>
    <w:rsid w:val="00B073D5"/>
    <w:rsid w:val="00B11428"/>
    <w:rsid w:val="00B13516"/>
    <w:rsid w:val="00B14782"/>
    <w:rsid w:val="00B163A1"/>
    <w:rsid w:val="00B17138"/>
    <w:rsid w:val="00B21064"/>
    <w:rsid w:val="00B236B4"/>
    <w:rsid w:val="00B26978"/>
    <w:rsid w:val="00B26CBB"/>
    <w:rsid w:val="00B30A69"/>
    <w:rsid w:val="00B31873"/>
    <w:rsid w:val="00B31961"/>
    <w:rsid w:val="00B31B70"/>
    <w:rsid w:val="00B3212F"/>
    <w:rsid w:val="00B322C3"/>
    <w:rsid w:val="00B34AC1"/>
    <w:rsid w:val="00B36CA7"/>
    <w:rsid w:val="00B378F0"/>
    <w:rsid w:val="00B42619"/>
    <w:rsid w:val="00B474F4"/>
    <w:rsid w:val="00B50CA6"/>
    <w:rsid w:val="00B534DF"/>
    <w:rsid w:val="00B552FE"/>
    <w:rsid w:val="00B55A5C"/>
    <w:rsid w:val="00B56169"/>
    <w:rsid w:val="00B60D6D"/>
    <w:rsid w:val="00B61EDE"/>
    <w:rsid w:val="00B62C43"/>
    <w:rsid w:val="00B647B7"/>
    <w:rsid w:val="00B73F52"/>
    <w:rsid w:val="00B75880"/>
    <w:rsid w:val="00B80C71"/>
    <w:rsid w:val="00B80DDD"/>
    <w:rsid w:val="00B827B8"/>
    <w:rsid w:val="00B841C7"/>
    <w:rsid w:val="00B85EB1"/>
    <w:rsid w:val="00B879DF"/>
    <w:rsid w:val="00B927FB"/>
    <w:rsid w:val="00B93A6A"/>
    <w:rsid w:val="00B952B8"/>
    <w:rsid w:val="00B96556"/>
    <w:rsid w:val="00B96B7B"/>
    <w:rsid w:val="00BA0045"/>
    <w:rsid w:val="00BA03DD"/>
    <w:rsid w:val="00BA0BCF"/>
    <w:rsid w:val="00BA1303"/>
    <w:rsid w:val="00BA7B50"/>
    <w:rsid w:val="00BA7F1E"/>
    <w:rsid w:val="00BA7FB2"/>
    <w:rsid w:val="00BB1A3C"/>
    <w:rsid w:val="00BB2ADE"/>
    <w:rsid w:val="00BB4704"/>
    <w:rsid w:val="00BB502C"/>
    <w:rsid w:val="00BB759F"/>
    <w:rsid w:val="00BC212A"/>
    <w:rsid w:val="00BC2F4B"/>
    <w:rsid w:val="00BC348E"/>
    <w:rsid w:val="00BC426D"/>
    <w:rsid w:val="00BC4659"/>
    <w:rsid w:val="00BC512B"/>
    <w:rsid w:val="00BC6640"/>
    <w:rsid w:val="00BD0344"/>
    <w:rsid w:val="00BD24FC"/>
    <w:rsid w:val="00BD2731"/>
    <w:rsid w:val="00BD29F2"/>
    <w:rsid w:val="00BD2EE2"/>
    <w:rsid w:val="00BD2F6F"/>
    <w:rsid w:val="00BD3165"/>
    <w:rsid w:val="00BD5406"/>
    <w:rsid w:val="00BD65FB"/>
    <w:rsid w:val="00BD68C4"/>
    <w:rsid w:val="00BD6CBB"/>
    <w:rsid w:val="00BE038F"/>
    <w:rsid w:val="00BE179B"/>
    <w:rsid w:val="00BE1E33"/>
    <w:rsid w:val="00BE3548"/>
    <w:rsid w:val="00BE3A42"/>
    <w:rsid w:val="00BE3E47"/>
    <w:rsid w:val="00BE79AE"/>
    <w:rsid w:val="00BF2801"/>
    <w:rsid w:val="00BF570B"/>
    <w:rsid w:val="00BF7AF1"/>
    <w:rsid w:val="00C0189C"/>
    <w:rsid w:val="00C070AB"/>
    <w:rsid w:val="00C07F4D"/>
    <w:rsid w:val="00C11069"/>
    <w:rsid w:val="00C13052"/>
    <w:rsid w:val="00C14E9B"/>
    <w:rsid w:val="00C22738"/>
    <w:rsid w:val="00C24FD7"/>
    <w:rsid w:val="00C2654A"/>
    <w:rsid w:val="00C31D9F"/>
    <w:rsid w:val="00C3226E"/>
    <w:rsid w:val="00C370FA"/>
    <w:rsid w:val="00C37CBF"/>
    <w:rsid w:val="00C4247F"/>
    <w:rsid w:val="00C42A78"/>
    <w:rsid w:val="00C47884"/>
    <w:rsid w:val="00C509CA"/>
    <w:rsid w:val="00C536B6"/>
    <w:rsid w:val="00C60928"/>
    <w:rsid w:val="00C60B25"/>
    <w:rsid w:val="00C61734"/>
    <w:rsid w:val="00C64435"/>
    <w:rsid w:val="00C66CA2"/>
    <w:rsid w:val="00C66EB8"/>
    <w:rsid w:val="00C70CA4"/>
    <w:rsid w:val="00C71EEE"/>
    <w:rsid w:val="00C71FF3"/>
    <w:rsid w:val="00C74836"/>
    <w:rsid w:val="00C811EF"/>
    <w:rsid w:val="00C82E5B"/>
    <w:rsid w:val="00C8414E"/>
    <w:rsid w:val="00C841D5"/>
    <w:rsid w:val="00C8469A"/>
    <w:rsid w:val="00C857BC"/>
    <w:rsid w:val="00C85BFD"/>
    <w:rsid w:val="00C86F9B"/>
    <w:rsid w:val="00C87AC4"/>
    <w:rsid w:val="00C87AD4"/>
    <w:rsid w:val="00C91470"/>
    <w:rsid w:val="00C92699"/>
    <w:rsid w:val="00C96F20"/>
    <w:rsid w:val="00C96F43"/>
    <w:rsid w:val="00CA2519"/>
    <w:rsid w:val="00CA28C0"/>
    <w:rsid w:val="00CA440C"/>
    <w:rsid w:val="00CB29D4"/>
    <w:rsid w:val="00CB558F"/>
    <w:rsid w:val="00CB6E8C"/>
    <w:rsid w:val="00CC04CD"/>
    <w:rsid w:val="00CC19AE"/>
    <w:rsid w:val="00CC1F46"/>
    <w:rsid w:val="00CC48E3"/>
    <w:rsid w:val="00CC4A16"/>
    <w:rsid w:val="00CD2791"/>
    <w:rsid w:val="00CD2EB6"/>
    <w:rsid w:val="00CD4ABE"/>
    <w:rsid w:val="00CD6B52"/>
    <w:rsid w:val="00CD6EA5"/>
    <w:rsid w:val="00CE06E1"/>
    <w:rsid w:val="00CE0CE8"/>
    <w:rsid w:val="00CE504D"/>
    <w:rsid w:val="00CE652D"/>
    <w:rsid w:val="00CE6B8B"/>
    <w:rsid w:val="00CE6F6D"/>
    <w:rsid w:val="00CF18C5"/>
    <w:rsid w:val="00CF2B27"/>
    <w:rsid w:val="00CF6579"/>
    <w:rsid w:val="00CF68E2"/>
    <w:rsid w:val="00CF6D89"/>
    <w:rsid w:val="00D008F3"/>
    <w:rsid w:val="00D05074"/>
    <w:rsid w:val="00D05330"/>
    <w:rsid w:val="00D05D09"/>
    <w:rsid w:val="00D077AF"/>
    <w:rsid w:val="00D11BAF"/>
    <w:rsid w:val="00D125B0"/>
    <w:rsid w:val="00D147A9"/>
    <w:rsid w:val="00D14A9F"/>
    <w:rsid w:val="00D1664B"/>
    <w:rsid w:val="00D209E1"/>
    <w:rsid w:val="00D21856"/>
    <w:rsid w:val="00D22B7D"/>
    <w:rsid w:val="00D2382D"/>
    <w:rsid w:val="00D23E78"/>
    <w:rsid w:val="00D271B1"/>
    <w:rsid w:val="00D3136D"/>
    <w:rsid w:val="00D3482E"/>
    <w:rsid w:val="00D34E87"/>
    <w:rsid w:val="00D356ED"/>
    <w:rsid w:val="00D4033F"/>
    <w:rsid w:val="00D41E08"/>
    <w:rsid w:val="00D433AE"/>
    <w:rsid w:val="00D43B8E"/>
    <w:rsid w:val="00D523D5"/>
    <w:rsid w:val="00D540B2"/>
    <w:rsid w:val="00D54BF9"/>
    <w:rsid w:val="00D55538"/>
    <w:rsid w:val="00D55565"/>
    <w:rsid w:val="00D5576F"/>
    <w:rsid w:val="00D55771"/>
    <w:rsid w:val="00D5602C"/>
    <w:rsid w:val="00D620DC"/>
    <w:rsid w:val="00D646DB"/>
    <w:rsid w:val="00D6487B"/>
    <w:rsid w:val="00D6513F"/>
    <w:rsid w:val="00D65E19"/>
    <w:rsid w:val="00D670CF"/>
    <w:rsid w:val="00D70645"/>
    <w:rsid w:val="00D74857"/>
    <w:rsid w:val="00D77E5C"/>
    <w:rsid w:val="00D84DA7"/>
    <w:rsid w:val="00D857D0"/>
    <w:rsid w:val="00D85AA2"/>
    <w:rsid w:val="00D85F04"/>
    <w:rsid w:val="00D87C8F"/>
    <w:rsid w:val="00D87C91"/>
    <w:rsid w:val="00D90EF9"/>
    <w:rsid w:val="00D94746"/>
    <w:rsid w:val="00D9761C"/>
    <w:rsid w:val="00DA0D35"/>
    <w:rsid w:val="00DA194E"/>
    <w:rsid w:val="00DA43AF"/>
    <w:rsid w:val="00DA5112"/>
    <w:rsid w:val="00DA7AF4"/>
    <w:rsid w:val="00DB3FAF"/>
    <w:rsid w:val="00DB7920"/>
    <w:rsid w:val="00DC2B3E"/>
    <w:rsid w:val="00DD0209"/>
    <w:rsid w:val="00DD4CD1"/>
    <w:rsid w:val="00DE20A9"/>
    <w:rsid w:val="00DE2787"/>
    <w:rsid w:val="00DE29A3"/>
    <w:rsid w:val="00DE5DB2"/>
    <w:rsid w:val="00DE6C11"/>
    <w:rsid w:val="00DF0A66"/>
    <w:rsid w:val="00DF1A29"/>
    <w:rsid w:val="00DF1F11"/>
    <w:rsid w:val="00DF2097"/>
    <w:rsid w:val="00DF2F8B"/>
    <w:rsid w:val="00DF3557"/>
    <w:rsid w:val="00DF4801"/>
    <w:rsid w:val="00DF54EF"/>
    <w:rsid w:val="00DF5CF4"/>
    <w:rsid w:val="00DF6078"/>
    <w:rsid w:val="00DF627A"/>
    <w:rsid w:val="00DF67AC"/>
    <w:rsid w:val="00E01360"/>
    <w:rsid w:val="00E01959"/>
    <w:rsid w:val="00E0359E"/>
    <w:rsid w:val="00E0396D"/>
    <w:rsid w:val="00E075D9"/>
    <w:rsid w:val="00E10CAE"/>
    <w:rsid w:val="00E114B9"/>
    <w:rsid w:val="00E1259E"/>
    <w:rsid w:val="00E12CE6"/>
    <w:rsid w:val="00E12D48"/>
    <w:rsid w:val="00E13B48"/>
    <w:rsid w:val="00E157BD"/>
    <w:rsid w:val="00E251D6"/>
    <w:rsid w:val="00E317E1"/>
    <w:rsid w:val="00E324B0"/>
    <w:rsid w:val="00E33B42"/>
    <w:rsid w:val="00E33BC7"/>
    <w:rsid w:val="00E35817"/>
    <w:rsid w:val="00E35903"/>
    <w:rsid w:val="00E35E41"/>
    <w:rsid w:val="00E40F21"/>
    <w:rsid w:val="00E479C1"/>
    <w:rsid w:val="00E52623"/>
    <w:rsid w:val="00E528B0"/>
    <w:rsid w:val="00E5305A"/>
    <w:rsid w:val="00E53567"/>
    <w:rsid w:val="00E57AA1"/>
    <w:rsid w:val="00E57E4D"/>
    <w:rsid w:val="00E63143"/>
    <w:rsid w:val="00E7184F"/>
    <w:rsid w:val="00E72033"/>
    <w:rsid w:val="00E7293A"/>
    <w:rsid w:val="00E73009"/>
    <w:rsid w:val="00E738AD"/>
    <w:rsid w:val="00E74477"/>
    <w:rsid w:val="00E75425"/>
    <w:rsid w:val="00E76BA0"/>
    <w:rsid w:val="00E77172"/>
    <w:rsid w:val="00E772EB"/>
    <w:rsid w:val="00E81D14"/>
    <w:rsid w:val="00E82E18"/>
    <w:rsid w:val="00E82E95"/>
    <w:rsid w:val="00E833F8"/>
    <w:rsid w:val="00E86C08"/>
    <w:rsid w:val="00E86C4D"/>
    <w:rsid w:val="00E87881"/>
    <w:rsid w:val="00E91224"/>
    <w:rsid w:val="00E93CD7"/>
    <w:rsid w:val="00E94A72"/>
    <w:rsid w:val="00E96844"/>
    <w:rsid w:val="00E96A02"/>
    <w:rsid w:val="00E96A34"/>
    <w:rsid w:val="00E97C28"/>
    <w:rsid w:val="00EA0F85"/>
    <w:rsid w:val="00EA3A78"/>
    <w:rsid w:val="00EA43F2"/>
    <w:rsid w:val="00EA7CE3"/>
    <w:rsid w:val="00EB015C"/>
    <w:rsid w:val="00EB1F05"/>
    <w:rsid w:val="00EB25E2"/>
    <w:rsid w:val="00EB4890"/>
    <w:rsid w:val="00EB6D73"/>
    <w:rsid w:val="00EC0DDE"/>
    <w:rsid w:val="00EC0EC8"/>
    <w:rsid w:val="00EC2002"/>
    <w:rsid w:val="00EC2500"/>
    <w:rsid w:val="00EC2F1A"/>
    <w:rsid w:val="00EC62EE"/>
    <w:rsid w:val="00EC7387"/>
    <w:rsid w:val="00ED0754"/>
    <w:rsid w:val="00ED18E6"/>
    <w:rsid w:val="00ED1C1D"/>
    <w:rsid w:val="00ED2EFA"/>
    <w:rsid w:val="00ED37CD"/>
    <w:rsid w:val="00ED380F"/>
    <w:rsid w:val="00ED6F8C"/>
    <w:rsid w:val="00EE11F7"/>
    <w:rsid w:val="00EE1D08"/>
    <w:rsid w:val="00EE2405"/>
    <w:rsid w:val="00EE3192"/>
    <w:rsid w:val="00EE33A2"/>
    <w:rsid w:val="00EE367C"/>
    <w:rsid w:val="00EE54E3"/>
    <w:rsid w:val="00EF062D"/>
    <w:rsid w:val="00EF1649"/>
    <w:rsid w:val="00EF1859"/>
    <w:rsid w:val="00EF226B"/>
    <w:rsid w:val="00EF2670"/>
    <w:rsid w:val="00EF4100"/>
    <w:rsid w:val="00F039F4"/>
    <w:rsid w:val="00F12647"/>
    <w:rsid w:val="00F13F60"/>
    <w:rsid w:val="00F15684"/>
    <w:rsid w:val="00F15BF4"/>
    <w:rsid w:val="00F201EB"/>
    <w:rsid w:val="00F22D11"/>
    <w:rsid w:val="00F24960"/>
    <w:rsid w:val="00F27B5C"/>
    <w:rsid w:val="00F30D0E"/>
    <w:rsid w:val="00F31CD9"/>
    <w:rsid w:val="00F32500"/>
    <w:rsid w:val="00F329AE"/>
    <w:rsid w:val="00F32A7E"/>
    <w:rsid w:val="00F33648"/>
    <w:rsid w:val="00F377CD"/>
    <w:rsid w:val="00F3791B"/>
    <w:rsid w:val="00F41196"/>
    <w:rsid w:val="00F46BA7"/>
    <w:rsid w:val="00F474C5"/>
    <w:rsid w:val="00F508E2"/>
    <w:rsid w:val="00F53A2F"/>
    <w:rsid w:val="00F5614F"/>
    <w:rsid w:val="00F56914"/>
    <w:rsid w:val="00F56FB4"/>
    <w:rsid w:val="00F579A3"/>
    <w:rsid w:val="00F607C4"/>
    <w:rsid w:val="00F61382"/>
    <w:rsid w:val="00F61BF1"/>
    <w:rsid w:val="00F64B63"/>
    <w:rsid w:val="00F65FD8"/>
    <w:rsid w:val="00F66A5D"/>
    <w:rsid w:val="00F70B35"/>
    <w:rsid w:val="00F86B68"/>
    <w:rsid w:val="00F8722C"/>
    <w:rsid w:val="00F91A6A"/>
    <w:rsid w:val="00F91B04"/>
    <w:rsid w:val="00F927B9"/>
    <w:rsid w:val="00F942CB"/>
    <w:rsid w:val="00F94C7E"/>
    <w:rsid w:val="00F96C03"/>
    <w:rsid w:val="00FA19C1"/>
    <w:rsid w:val="00FA19FC"/>
    <w:rsid w:val="00FA1C02"/>
    <w:rsid w:val="00FA3A56"/>
    <w:rsid w:val="00FA6423"/>
    <w:rsid w:val="00FA6F3E"/>
    <w:rsid w:val="00FB0475"/>
    <w:rsid w:val="00FB295B"/>
    <w:rsid w:val="00FB34E8"/>
    <w:rsid w:val="00FB3A83"/>
    <w:rsid w:val="00FB58B1"/>
    <w:rsid w:val="00FC1ADF"/>
    <w:rsid w:val="00FC56E7"/>
    <w:rsid w:val="00FD2CC9"/>
    <w:rsid w:val="00FD2F7E"/>
    <w:rsid w:val="00FD3BFE"/>
    <w:rsid w:val="00FD51AF"/>
    <w:rsid w:val="00FD5272"/>
    <w:rsid w:val="00FE01EE"/>
    <w:rsid w:val="00FE0E55"/>
    <w:rsid w:val="00FE10FA"/>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aliases w:val="header odd,header entry,HE,h,Header/Footer,页眉"/>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aliases w:val="header odd Char,header entry Char,HE Char,h Char,Header/Footer Char,页眉 Char1"/>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character" w:customStyle="1" w:styleId="HeaderChar1">
    <w:name w:val="Header Char1"/>
    <w:aliases w:val="header odd Char1,header entry Char1,HE Char1,h Char1,Header/Footer Char1,页眉 Char"/>
    <w:basedOn w:val="DefaultParagraphFont"/>
    <w:locked/>
    <w:rsid w:val="006F509D"/>
    <w:rPr>
      <w:rFonts w:cs="Times New Roman"/>
      <w:sz w:val="18"/>
      <w:lang w:val="en-GB" w:eastAsia="en-US" w:bidi="ar-SA"/>
    </w:rPr>
  </w:style>
  <w:style w:type="paragraph" w:styleId="TOC1">
    <w:name w:val="toc 1"/>
    <w:basedOn w:val="Normal"/>
    <w:uiPriority w:val="39"/>
    <w:rsid w:val="00A0469A"/>
    <w:pPr>
      <w:keepLines/>
      <w:tabs>
        <w:tab w:val="left" w:pos="964"/>
        <w:tab w:val="left" w:leader="dot" w:pos="8647"/>
        <w:tab w:val="center" w:pos="9526"/>
      </w:tabs>
      <w:overflowPunct w:val="0"/>
      <w:autoSpaceDE w:val="0"/>
      <w:autoSpaceDN w:val="0"/>
      <w:adjustRightInd w:val="0"/>
      <w:spacing w:before="240" w:after="0" w:line="240" w:lineRule="auto"/>
      <w:ind w:left="964" w:hanging="964"/>
      <w:jc w:val="both"/>
      <w:textAlignment w:val="baseline"/>
    </w:pPr>
    <w:rPr>
      <w:rFonts w:eastAsia="Batang" w:cs="Times New Roman"/>
      <w:sz w:val="30"/>
      <w:szCs w:val="20"/>
      <w:lang w:eastAsia="en-US"/>
    </w:rPr>
  </w:style>
  <w:style w:type="paragraph" w:customStyle="1" w:styleId="Call">
    <w:name w:val="Call"/>
    <w:basedOn w:val="Normal"/>
    <w:next w:val="Normal"/>
    <w:link w:val="CallChar"/>
    <w:rsid w:val="00A0469A"/>
    <w:pPr>
      <w:keepNext/>
      <w:keepLines/>
      <w:tabs>
        <w:tab w:val="left" w:pos="794"/>
        <w:tab w:val="left" w:pos="1191"/>
        <w:tab w:val="left" w:pos="1588"/>
        <w:tab w:val="left" w:pos="1985"/>
      </w:tabs>
      <w:overflowPunct w:val="0"/>
      <w:autoSpaceDE w:val="0"/>
      <w:autoSpaceDN w:val="0"/>
      <w:adjustRightInd w:val="0"/>
      <w:spacing w:before="240" w:after="0" w:line="280" w:lineRule="exact"/>
      <w:ind w:left="794"/>
      <w:textAlignment w:val="baseline"/>
    </w:pPr>
    <w:rPr>
      <w:rFonts w:ascii="Times New Roman" w:eastAsia="Times New Roman" w:hAnsi="Times New Roman" w:cs="Times New Roman"/>
      <w:i/>
      <w:szCs w:val="20"/>
      <w:lang w:val="fr-FR" w:eastAsia="en-US"/>
    </w:rPr>
  </w:style>
  <w:style w:type="character" w:customStyle="1" w:styleId="CallChar">
    <w:name w:val="Call Char"/>
    <w:link w:val="Call"/>
    <w:rsid w:val="00A0469A"/>
    <w:rPr>
      <w:rFonts w:ascii="Times New Roman" w:eastAsia="Times New Roman" w:hAnsi="Times New Roman" w:cs="Times New Roman"/>
      <w:i/>
      <w:szCs w:val="20"/>
      <w:lang w:val="fr-FR" w:eastAsia="en-US"/>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A0469A"/>
    <w:pPr>
      <w:spacing w:after="0" w:line="240" w:lineRule="auto"/>
    </w:pPr>
    <w:rPr>
      <w:rFonts w:ascii="Times New Roman" w:hAnsi="Times New Roman" w:cs="Times New Roman"/>
      <w:sz w:val="20"/>
      <w:szCs w:val="20"/>
      <w:lang w:eastAsia="ja-JP"/>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A0469A"/>
    <w:rPr>
      <w:rFonts w:ascii="Times New Roman" w:hAnsi="Times New Roman" w:cs="Times New Roman"/>
      <w:sz w:val="20"/>
      <w:szCs w:val="20"/>
      <w:lang w:eastAsia="ja-JP"/>
    </w:rPr>
  </w:style>
  <w:style w:type="character" w:styleId="FootnoteReference">
    <w:name w:val="footnote reference"/>
    <w:aliases w:val="Appel note de bas de p,Footnote Reference/,Footnote symbol,Ref,de nota al pie"/>
    <w:uiPriority w:val="99"/>
    <w:rsid w:val="00A0469A"/>
    <w:rPr>
      <w:rFonts w:cs="Times New Roman"/>
      <w:position w:val="6"/>
      <w:sz w:val="16"/>
    </w:rPr>
  </w:style>
  <w:style w:type="paragraph" w:customStyle="1" w:styleId="Appendixtitle">
    <w:name w:val="Appendix_title"/>
    <w:basedOn w:val="Normal"/>
    <w:next w:val="Normal"/>
    <w:rsid w:val="00A0469A"/>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eastAsia="Times New Roman" w:cs="Times New Roman"/>
      <w:b/>
      <w:sz w:val="28"/>
      <w:szCs w:val="20"/>
      <w:lang w:eastAsia="en-US"/>
    </w:rPr>
  </w:style>
  <w:style w:type="character" w:styleId="CommentReference">
    <w:name w:val="annotation reference"/>
    <w:basedOn w:val="DefaultParagraphFont"/>
    <w:semiHidden/>
    <w:unhideWhenUsed/>
    <w:rsid w:val="00A0469A"/>
    <w:rPr>
      <w:sz w:val="16"/>
      <w:szCs w:val="16"/>
    </w:rPr>
  </w:style>
  <w:style w:type="paragraph" w:customStyle="1" w:styleId="Restitle">
    <w:name w:val="Res_title"/>
    <w:basedOn w:val="Normal"/>
    <w:next w:val="Normal"/>
    <w:link w:val="RestitleChar"/>
    <w:rsid w:val="00A0469A"/>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eastAsia="Times New Roman" w:cs="Times New Roman"/>
      <w:b/>
      <w:sz w:val="28"/>
      <w:szCs w:val="20"/>
      <w:lang w:eastAsia="en-US"/>
    </w:rPr>
  </w:style>
  <w:style w:type="paragraph" w:styleId="TOC8">
    <w:name w:val="toc 8"/>
    <w:basedOn w:val="Normal"/>
    <w:next w:val="Normal"/>
    <w:autoRedefine/>
    <w:uiPriority w:val="39"/>
    <w:semiHidden/>
    <w:unhideWhenUsed/>
    <w:rsid w:val="00A0469A"/>
    <w:pPr>
      <w:overflowPunct w:val="0"/>
      <w:autoSpaceDE w:val="0"/>
      <w:autoSpaceDN w:val="0"/>
      <w:adjustRightInd w:val="0"/>
      <w:spacing w:before="120" w:after="100" w:line="240" w:lineRule="auto"/>
      <w:ind w:left="2100"/>
      <w:jc w:val="both"/>
      <w:textAlignment w:val="baseline"/>
    </w:pPr>
    <w:rPr>
      <w:rFonts w:eastAsia="Batang" w:cs="Times New Roman"/>
      <w:sz w:val="30"/>
      <w:szCs w:val="20"/>
      <w:lang w:eastAsia="en-US"/>
    </w:rPr>
  </w:style>
  <w:style w:type="paragraph" w:customStyle="1" w:styleId="ResNo">
    <w:name w:val="Res_No"/>
    <w:basedOn w:val="Normal"/>
    <w:next w:val="Restitle"/>
    <w:rsid w:val="00A0469A"/>
    <w:pPr>
      <w:tabs>
        <w:tab w:val="left" w:pos="567"/>
        <w:tab w:val="left" w:pos="1134"/>
        <w:tab w:val="left" w:pos="1701"/>
        <w:tab w:val="left" w:pos="2268"/>
        <w:tab w:val="left" w:pos="2835"/>
      </w:tabs>
      <w:overflowPunct w:val="0"/>
      <w:autoSpaceDE w:val="0"/>
      <w:autoSpaceDN w:val="0"/>
      <w:adjustRightInd w:val="0"/>
      <w:spacing w:before="720" w:after="0" w:line="240" w:lineRule="auto"/>
      <w:jc w:val="center"/>
      <w:textAlignment w:val="baseline"/>
    </w:pPr>
    <w:rPr>
      <w:rFonts w:ascii="Calibri" w:eastAsia="Times New Roman" w:hAnsi="Calibri" w:cs="Times New Roman"/>
      <w:caps/>
      <w:sz w:val="34"/>
      <w:szCs w:val="20"/>
      <w:lang w:eastAsia="en-US"/>
    </w:rPr>
  </w:style>
  <w:style w:type="character" w:customStyle="1" w:styleId="href">
    <w:name w:val="href"/>
    <w:basedOn w:val="DefaultParagraphFont"/>
    <w:uiPriority w:val="99"/>
    <w:rsid w:val="00A0469A"/>
    <w:rPr>
      <w:color w:val="auto"/>
    </w:rPr>
  </w:style>
  <w:style w:type="character" w:customStyle="1" w:styleId="RestitleChar">
    <w:name w:val="Res_title Char"/>
    <w:link w:val="Restitle"/>
    <w:rsid w:val="0014064A"/>
    <w:rPr>
      <w:rFonts w:eastAsia="Times New Roman" w:cs="Times New Roman"/>
      <w:b/>
      <w:sz w:val="28"/>
      <w:szCs w:val="20"/>
      <w:lang w:eastAsia="en-US"/>
    </w:rPr>
  </w:style>
  <w:style w:type="paragraph" w:styleId="CommentText">
    <w:name w:val="annotation text"/>
    <w:basedOn w:val="Normal"/>
    <w:link w:val="CommentTextChar"/>
    <w:uiPriority w:val="99"/>
    <w:semiHidden/>
    <w:unhideWhenUsed/>
    <w:rsid w:val="00054025"/>
    <w:pPr>
      <w:spacing w:line="240" w:lineRule="auto"/>
    </w:pPr>
    <w:rPr>
      <w:sz w:val="20"/>
      <w:szCs w:val="20"/>
    </w:rPr>
  </w:style>
  <w:style w:type="character" w:customStyle="1" w:styleId="CommentTextChar">
    <w:name w:val="Comment Text Char"/>
    <w:basedOn w:val="DefaultParagraphFont"/>
    <w:link w:val="CommentText"/>
    <w:uiPriority w:val="99"/>
    <w:semiHidden/>
    <w:rsid w:val="00054025"/>
    <w:rPr>
      <w:sz w:val="20"/>
      <w:szCs w:val="20"/>
    </w:rPr>
  </w:style>
  <w:style w:type="paragraph" w:styleId="CommentSubject">
    <w:name w:val="annotation subject"/>
    <w:basedOn w:val="CommentText"/>
    <w:next w:val="CommentText"/>
    <w:link w:val="CommentSubjectChar"/>
    <w:uiPriority w:val="99"/>
    <w:semiHidden/>
    <w:unhideWhenUsed/>
    <w:rsid w:val="00054025"/>
    <w:rPr>
      <w:b/>
      <w:bCs/>
    </w:rPr>
  </w:style>
  <w:style w:type="character" w:customStyle="1" w:styleId="CommentSubjectChar">
    <w:name w:val="Comment Subject Char"/>
    <w:basedOn w:val="CommentTextChar"/>
    <w:link w:val="CommentSubject"/>
    <w:uiPriority w:val="99"/>
    <w:semiHidden/>
    <w:rsid w:val="0005402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744953470">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692993086">
      <w:bodyDiv w:val="1"/>
      <w:marLeft w:val="0"/>
      <w:marRight w:val="0"/>
      <w:marTop w:val="0"/>
      <w:marBottom w:val="0"/>
      <w:divBdr>
        <w:top w:val="none" w:sz="0" w:space="0" w:color="auto"/>
        <w:left w:val="none" w:sz="0" w:space="0" w:color="auto"/>
        <w:bottom w:val="none" w:sz="0" w:space="0" w:color="auto"/>
        <w:right w:val="none" w:sz="0" w:space="0" w:color="auto"/>
      </w:divBdr>
    </w:div>
    <w:div w:id="1853572392">
      <w:bodyDiv w:val="1"/>
      <w:marLeft w:val="0"/>
      <w:marRight w:val="0"/>
      <w:marTop w:val="0"/>
      <w:marBottom w:val="0"/>
      <w:divBdr>
        <w:top w:val="none" w:sz="0" w:space="0" w:color="auto"/>
        <w:left w:val="none" w:sz="0" w:space="0" w:color="auto"/>
        <w:bottom w:val="none" w:sz="0" w:space="0" w:color="auto"/>
        <w:right w:val="none" w:sz="0" w:space="0" w:color="auto"/>
      </w:divBdr>
      <w:divsChild>
        <w:div w:id="1335766576">
          <w:marLeft w:val="144"/>
          <w:marRight w:val="0"/>
          <w:marTop w:val="240"/>
          <w:marBottom w:val="40"/>
          <w:divBdr>
            <w:top w:val="none" w:sz="0" w:space="0" w:color="auto"/>
            <w:left w:val="none" w:sz="0" w:space="0" w:color="auto"/>
            <w:bottom w:val="none" w:sz="0" w:space="0" w:color="auto"/>
            <w:right w:val="none" w:sz="0" w:space="0" w:color="auto"/>
          </w:divBdr>
        </w:div>
      </w:divsChild>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manda.richardson@bsigrou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4C930-EFFC-4513-8E09-2D14623F4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1552</Words>
  <Characters>8853</Characters>
  <Application>Microsoft Office Word</Application>
  <DocSecurity>0</DocSecurity>
  <Lines>73</Lines>
  <Paragraphs>20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ITU</Company>
  <LinksUpToDate>false</LinksUpToDate>
  <CharactersWithSpaces>10385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TSB-MEU</dc:creator>
  <cp:lastModifiedBy>Al-Mnini, Lara</cp:lastModifiedBy>
  <cp:revision>7</cp:revision>
  <cp:lastPrinted>2017-07-07T16:49:00Z</cp:lastPrinted>
  <dcterms:created xsi:type="dcterms:W3CDTF">2022-08-19T14:17:00Z</dcterms:created>
  <dcterms:modified xsi:type="dcterms:W3CDTF">2022-12-06T14:37:00Z</dcterms:modified>
</cp:coreProperties>
</file>