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57" w:type="dxa"/>
          <w:right w:w="57" w:type="dxa"/>
        </w:tblCellMar>
        <w:tblLook w:val="0000" w:firstRow="0" w:lastRow="0" w:firstColumn="0" w:lastColumn="0" w:noHBand="0" w:noVBand="0"/>
      </w:tblPr>
      <w:tblGrid>
        <w:gridCol w:w="1158"/>
        <w:gridCol w:w="412"/>
        <w:gridCol w:w="3521"/>
        <w:gridCol w:w="358"/>
        <w:gridCol w:w="4182"/>
      </w:tblGrid>
      <w:tr w:rsidR="009F1548" w:rsidRPr="009F1548" w14:paraId="55B9AB02" w14:textId="77777777" w:rsidTr="00D57576">
        <w:trPr>
          <w:cantSplit/>
        </w:trPr>
        <w:tc>
          <w:tcPr>
            <w:tcW w:w="601" w:type="pct"/>
            <w:vMerge w:val="restart"/>
          </w:tcPr>
          <w:p w14:paraId="69AD700A" w14:textId="77777777" w:rsidR="009F1548" w:rsidRPr="009F1548" w:rsidRDefault="009F1548" w:rsidP="009F1548">
            <w:pPr>
              <w:rPr>
                <w:sz w:val="20"/>
                <w:szCs w:val="20"/>
              </w:rPr>
            </w:pPr>
            <w:bookmarkStart w:id="0" w:name="dcontact"/>
            <w:bookmarkStart w:id="1" w:name="dcontact1"/>
            <w:bookmarkStart w:id="2" w:name="dcontent1" w:colFirst="1" w:colLast="1"/>
            <w:bookmarkStart w:id="3" w:name="_Hlk98768222"/>
            <w:bookmarkStart w:id="4" w:name="dnum" w:colFirst="2" w:colLast="2"/>
            <w:bookmarkStart w:id="5" w:name="dtableau"/>
            <w:r w:rsidRPr="009F1548">
              <w:rPr>
                <w:noProof/>
              </w:rPr>
              <w:drawing>
                <wp:inline distT="0" distB="0" distL="0" distR="0" wp14:anchorId="717B4DB4" wp14:editId="2260DF1D">
                  <wp:extent cx="647700" cy="704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2042" w:type="pct"/>
            <w:gridSpan w:val="2"/>
            <w:vMerge w:val="restart"/>
          </w:tcPr>
          <w:p w14:paraId="3DB02B7D" w14:textId="77777777" w:rsidR="009F1548" w:rsidRPr="009F1548" w:rsidRDefault="009F1548" w:rsidP="009F1548">
            <w:pPr>
              <w:rPr>
                <w:sz w:val="16"/>
                <w:szCs w:val="16"/>
              </w:rPr>
            </w:pPr>
            <w:r w:rsidRPr="009F1548">
              <w:rPr>
                <w:sz w:val="16"/>
                <w:szCs w:val="16"/>
              </w:rPr>
              <w:t>INTERNATIONAL TELECOMMUNICATION UNION</w:t>
            </w:r>
          </w:p>
          <w:p w14:paraId="2A813DEB" w14:textId="77777777" w:rsidR="009F1548" w:rsidRPr="009F1548" w:rsidRDefault="009F1548" w:rsidP="009F1548">
            <w:pPr>
              <w:rPr>
                <w:b/>
                <w:bCs/>
                <w:sz w:val="26"/>
                <w:szCs w:val="26"/>
              </w:rPr>
            </w:pPr>
            <w:r w:rsidRPr="009F1548">
              <w:rPr>
                <w:b/>
                <w:bCs/>
                <w:sz w:val="26"/>
                <w:szCs w:val="26"/>
              </w:rPr>
              <w:t>TELECOMMUNICATION</w:t>
            </w:r>
            <w:r w:rsidRPr="009F1548">
              <w:rPr>
                <w:b/>
                <w:bCs/>
                <w:sz w:val="26"/>
                <w:szCs w:val="26"/>
              </w:rPr>
              <w:br/>
              <w:t>STANDARDIZATION SECTOR</w:t>
            </w:r>
          </w:p>
          <w:p w14:paraId="3B311C3D" w14:textId="77777777" w:rsidR="009F1548" w:rsidRPr="009F1548" w:rsidRDefault="009F1548" w:rsidP="009F1548">
            <w:pPr>
              <w:rPr>
                <w:sz w:val="20"/>
                <w:szCs w:val="20"/>
              </w:rPr>
            </w:pPr>
            <w:r w:rsidRPr="009F1548">
              <w:rPr>
                <w:sz w:val="20"/>
                <w:szCs w:val="20"/>
              </w:rPr>
              <w:t xml:space="preserve">STUDY PERIOD </w:t>
            </w:r>
            <w:bookmarkStart w:id="6" w:name="dstudyperiod"/>
            <w:r w:rsidRPr="009F1548">
              <w:rPr>
                <w:sz w:val="20"/>
              </w:rPr>
              <w:t>2022</w:t>
            </w:r>
            <w:r w:rsidRPr="009F1548">
              <w:rPr>
                <w:sz w:val="20"/>
                <w:szCs w:val="20"/>
              </w:rPr>
              <w:t>-</w:t>
            </w:r>
            <w:r w:rsidRPr="009F1548">
              <w:rPr>
                <w:sz w:val="20"/>
              </w:rPr>
              <w:t>2024</w:t>
            </w:r>
            <w:bookmarkEnd w:id="6"/>
          </w:p>
        </w:tc>
        <w:tc>
          <w:tcPr>
            <w:tcW w:w="2358" w:type="pct"/>
            <w:gridSpan w:val="2"/>
            <w:vAlign w:val="center"/>
          </w:tcPr>
          <w:p w14:paraId="66152F04" w14:textId="34459C81" w:rsidR="009F1548" w:rsidRPr="009F1548" w:rsidRDefault="009F1548" w:rsidP="009F1548">
            <w:pPr>
              <w:pStyle w:val="Docnumber"/>
            </w:pPr>
            <w:r>
              <w:t>SG11-TD</w:t>
            </w:r>
            <w:r w:rsidR="007240D0">
              <w:t>113</w:t>
            </w:r>
            <w:r>
              <w:t>/GEN</w:t>
            </w:r>
          </w:p>
        </w:tc>
      </w:tr>
      <w:tr w:rsidR="009F1548" w:rsidRPr="009F1548" w14:paraId="688F59BC" w14:textId="77777777" w:rsidTr="00D57576">
        <w:trPr>
          <w:cantSplit/>
        </w:trPr>
        <w:tc>
          <w:tcPr>
            <w:tcW w:w="601" w:type="pct"/>
            <w:vMerge/>
          </w:tcPr>
          <w:p w14:paraId="4EE23D8C" w14:textId="77777777" w:rsidR="009F1548" w:rsidRPr="009F1548" w:rsidRDefault="009F1548" w:rsidP="009F1548">
            <w:pPr>
              <w:rPr>
                <w:smallCaps/>
                <w:sz w:val="20"/>
              </w:rPr>
            </w:pPr>
            <w:bookmarkStart w:id="7" w:name="dsg" w:colFirst="2" w:colLast="2"/>
            <w:bookmarkEnd w:id="4"/>
          </w:p>
        </w:tc>
        <w:tc>
          <w:tcPr>
            <w:tcW w:w="2042" w:type="pct"/>
            <w:gridSpan w:val="2"/>
            <w:vMerge/>
          </w:tcPr>
          <w:p w14:paraId="58600B2F" w14:textId="77777777" w:rsidR="009F1548" w:rsidRPr="009F1548" w:rsidRDefault="009F1548" w:rsidP="009F1548">
            <w:pPr>
              <w:rPr>
                <w:smallCaps/>
                <w:sz w:val="20"/>
              </w:rPr>
            </w:pPr>
          </w:p>
        </w:tc>
        <w:tc>
          <w:tcPr>
            <w:tcW w:w="2358" w:type="pct"/>
            <w:gridSpan w:val="2"/>
          </w:tcPr>
          <w:p w14:paraId="7799F66B" w14:textId="5226B975" w:rsidR="009F1548" w:rsidRPr="009F1548" w:rsidRDefault="009F1548" w:rsidP="009F1548">
            <w:pPr>
              <w:jc w:val="right"/>
              <w:rPr>
                <w:b/>
                <w:bCs/>
                <w:smallCaps/>
                <w:sz w:val="28"/>
                <w:szCs w:val="28"/>
              </w:rPr>
            </w:pPr>
            <w:r>
              <w:rPr>
                <w:b/>
                <w:bCs/>
                <w:smallCaps/>
                <w:sz w:val="28"/>
                <w:szCs w:val="28"/>
              </w:rPr>
              <w:t>STUDY GROUP 11</w:t>
            </w:r>
          </w:p>
        </w:tc>
      </w:tr>
      <w:bookmarkEnd w:id="7"/>
      <w:tr w:rsidR="009F1548" w:rsidRPr="009F1548" w14:paraId="4B36AABB" w14:textId="77777777" w:rsidTr="00D57576">
        <w:trPr>
          <w:cantSplit/>
        </w:trPr>
        <w:tc>
          <w:tcPr>
            <w:tcW w:w="601" w:type="pct"/>
            <w:vMerge/>
            <w:tcBorders>
              <w:bottom w:val="single" w:sz="12" w:space="0" w:color="auto"/>
            </w:tcBorders>
          </w:tcPr>
          <w:p w14:paraId="5E726CAB" w14:textId="77777777" w:rsidR="009F1548" w:rsidRPr="009F1548" w:rsidRDefault="009F1548" w:rsidP="009F1548">
            <w:pPr>
              <w:rPr>
                <w:b/>
                <w:bCs/>
                <w:sz w:val="26"/>
              </w:rPr>
            </w:pPr>
          </w:p>
        </w:tc>
        <w:tc>
          <w:tcPr>
            <w:tcW w:w="2042" w:type="pct"/>
            <w:gridSpan w:val="2"/>
            <w:vMerge/>
            <w:tcBorders>
              <w:bottom w:val="single" w:sz="12" w:space="0" w:color="auto"/>
            </w:tcBorders>
          </w:tcPr>
          <w:p w14:paraId="66BFC11F" w14:textId="77777777" w:rsidR="009F1548" w:rsidRPr="009F1548" w:rsidRDefault="009F1548" w:rsidP="009F1548">
            <w:pPr>
              <w:rPr>
                <w:b/>
                <w:bCs/>
                <w:sz w:val="26"/>
              </w:rPr>
            </w:pPr>
          </w:p>
        </w:tc>
        <w:tc>
          <w:tcPr>
            <w:tcW w:w="2358" w:type="pct"/>
            <w:gridSpan w:val="2"/>
            <w:tcBorders>
              <w:bottom w:val="single" w:sz="12" w:space="0" w:color="auto"/>
            </w:tcBorders>
            <w:vAlign w:val="center"/>
          </w:tcPr>
          <w:p w14:paraId="6560BCC4" w14:textId="77777777" w:rsidR="009F1548" w:rsidRPr="009F1548" w:rsidRDefault="009F1548" w:rsidP="009F1548">
            <w:pPr>
              <w:jc w:val="right"/>
              <w:rPr>
                <w:b/>
                <w:bCs/>
                <w:sz w:val="28"/>
                <w:szCs w:val="28"/>
              </w:rPr>
            </w:pPr>
            <w:r w:rsidRPr="009F1548">
              <w:rPr>
                <w:b/>
                <w:bCs/>
                <w:sz w:val="28"/>
                <w:szCs w:val="28"/>
              </w:rPr>
              <w:t>Original: English</w:t>
            </w:r>
          </w:p>
        </w:tc>
      </w:tr>
      <w:tr w:rsidR="009F1548" w:rsidRPr="009F1548" w14:paraId="2C458449" w14:textId="77777777" w:rsidTr="00D57576">
        <w:trPr>
          <w:cantSplit/>
        </w:trPr>
        <w:tc>
          <w:tcPr>
            <w:tcW w:w="815" w:type="pct"/>
            <w:gridSpan w:val="2"/>
          </w:tcPr>
          <w:p w14:paraId="0B40A79F" w14:textId="77777777" w:rsidR="009F1548" w:rsidRPr="009F1548" w:rsidRDefault="009F1548" w:rsidP="009F1548">
            <w:pPr>
              <w:rPr>
                <w:b/>
                <w:bCs/>
              </w:rPr>
            </w:pPr>
            <w:bookmarkStart w:id="8" w:name="dbluepink" w:colFirst="1" w:colLast="1"/>
            <w:bookmarkStart w:id="9" w:name="dmeeting" w:colFirst="2" w:colLast="2"/>
            <w:r w:rsidRPr="009F1548">
              <w:rPr>
                <w:b/>
                <w:bCs/>
              </w:rPr>
              <w:t>Question(s):</w:t>
            </w:r>
          </w:p>
        </w:tc>
        <w:tc>
          <w:tcPr>
            <w:tcW w:w="1827" w:type="pct"/>
          </w:tcPr>
          <w:p w14:paraId="4A6B3084" w14:textId="27A87078" w:rsidR="009F1548" w:rsidRPr="009F1548" w:rsidRDefault="00E2017F" w:rsidP="009F1548">
            <w:r>
              <w:t>CASC</w:t>
            </w:r>
          </w:p>
        </w:tc>
        <w:tc>
          <w:tcPr>
            <w:tcW w:w="2358" w:type="pct"/>
            <w:gridSpan w:val="2"/>
          </w:tcPr>
          <w:p w14:paraId="0D3102CF" w14:textId="17EAC2C7" w:rsidR="009F1548" w:rsidRPr="009F1548" w:rsidRDefault="009F1548" w:rsidP="009F1548">
            <w:pPr>
              <w:jc w:val="right"/>
            </w:pPr>
            <w:r w:rsidRPr="009F1548">
              <w:t>Geneva, 6-15 July 2022</w:t>
            </w:r>
          </w:p>
        </w:tc>
      </w:tr>
      <w:tr w:rsidR="009F1548" w:rsidRPr="009F1548" w14:paraId="08BB8404" w14:textId="77777777" w:rsidTr="00D57576">
        <w:trPr>
          <w:cantSplit/>
        </w:trPr>
        <w:tc>
          <w:tcPr>
            <w:tcW w:w="5000" w:type="pct"/>
            <w:gridSpan w:val="5"/>
          </w:tcPr>
          <w:p w14:paraId="01F0AA22" w14:textId="243F131A" w:rsidR="009F1548" w:rsidRPr="009F1548" w:rsidRDefault="009F1548" w:rsidP="009F1548">
            <w:pPr>
              <w:jc w:val="center"/>
              <w:rPr>
                <w:b/>
                <w:bCs/>
              </w:rPr>
            </w:pPr>
            <w:bookmarkStart w:id="10" w:name="ddoctype"/>
            <w:bookmarkEnd w:id="8"/>
            <w:bookmarkEnd w:id="9"/>
            <w:r w:rsidRPr="009F1548">
              <w:rPr>
                <w:b/>
                <w:bCs/>
              </w:rPr>
              <w:t>TD</w:t>
            </w:r>
          </w:p>
        </w:tc>
      </w:tr>
      <w:tr w:rsidR="009F1548" w:rsidRPr="009F1548" w14:paraId="31C5B281" w14:textId="77777777" w:rsidTr="00D57576">
        <w:trPr>
          <w:cantSplit/>
        </w:trPr>
        <w:tc>
          <w:tcPr>
            <w:tcW w:w="815" w:type="pct"/>
            <w:gridSpan w:val="2"/>
          </w:tcPr>
          <w:p w14:paraId="1CC440A2" w14:textId="77777777" w:rsidR="009F1548" w:rsidRPr="009F1548" w:rsidRDefault="009F1548" w:rsidP="009F1548">
            <w:pPr>
              <w:rPr>
                <w:b/>
                <w:bCs/>
              </w:rPr>
            </w:pPr>
            <w:bookmarkStart w:id="11" w:name="dsource" w:colFirst="1" w:colLast="1"/>
            <w:bookmarkEnd w:id="10"/>
            <w:r w:rsidRPr="009F1548">
              <w:rPr>
                <w:b/>
                <w:bCs/>
              </w:rPr>
              <w:t>Source:</w:t>
            </w:r>
          </w:p>
        </w:tc>
        <w:tc>
          <w:tcPr>
            <w:tcW w:w="4185" w:type="pct"/>
            <w:gridSpan w:val="3"/>
          </w:tcPr>
          <w:p w14:paraId="2FF053A5" w14:textId="492A004C" w:rsidR="009F1548" w:rsidRPr="009F1548" w:rsidRDefault="00FB2E8D" w:rsidP="009F1548">
            <w:r>
              <w:t>Chairman</w:t>
            </w:r>
            <w:r>
              <w:t xml:space="preserve"> </w:t>
            </w:r>
            <w:r w:rsidR="00AB7F0C">
              <w:t>CASC</w:t>
            </w:r>
          </w:p>
        </w:tc>
      </w:tr>
      <w:tr w:rsidR="009F1548" w:rsidRPr="009F1548" w14:paraId="6F5D8319" w14:textId="77777777" w:rsidTr="00FB2E8D">
        <w:trPr>
          <w:cantSplit/>
          <w:trHeight w:val="669"/>
        </w:trPr>
        <w:tc>
          <w:tcPr>
            <w:tcW w:w="815" w:type="pct"/>
            <w:gridSpan w:val="2"/>
            <w:tcBorders>
              <w:bottom w:val="single" w:sz="8" w:space="0" w:color="auto"/>
            </w:tcBorders>
          </w:tcPr>
          <w:p w14:paraId="085DBA9F" w14:textId="77777777" w:rsidR="009F1548" w:rsidRPr="009F1548" w:rsidRDefault="009F1548" w:rsidP="009F1548">
            <w:pPr>
              <w:rPr>
                <w:b/>
                <w:bCs/>
              </w:rPr>
            </w:pPr>
            <w:bookmarkStart w:id="12" w:name="dtitle1" w:colFirst="1" w:colLast="1"/>
            <w:bookmarkEnd w:id="11"/>
            <w:r w:rsidRPr="009F1548">
              <w:rPr>
                <w:b/>
                <w:bCs/>
              </w:rPr>
              <w:t>Title:</w:t>
            </w:r>
          </w:p>
        </w:tc>
        <w:tc>
          <w:tcPr>
            <w:tcW w:w="4185" w:type="pct"/>
            <w:gridSpan w:val="3"/>
            <w:tcBorders>
              <w:bottom w:val="single" w:sz="8" w:space="0" w:color="auto"/>
            </w:tcBorders>
          </w:tcPr>
          <w:p w14:paraId="0ECD26FD" w14:textId="38A668ED" w:rsidR="009F1548" w:rsidRPr="009F1548" w:rsidRDefault="00FB2E8D" w:rsidP="009F1548">
            <w:r w:rsidRPr="00FB2E8D">
              <w:rPr>
                <w:lang w:val="en-US"/>
              </w:rPr>
              <w:t>Draft Report of the fourteenth meeting of the ITU-T Conformity Assessment Steering committee (CASC) (Geneva, 8 July 2022)</w:t>
            </w:r>
          </w:p>
        </w:tc>
      </w:tr>
      <w:bookmarkEnd w:id="5"/>
      <w:bookmarkEnd w:id="12"/>
      <w:tr w:rsidR="001C4B91" w:rsidRPr="00364979" w14:paraId="44575018" w14:textId="77777777" w:rsidTr="00D57576">
        <w:trPr>
          <w:cantSplit/>
          <w:trHeight w:val="790"/>
        </w:trPr>
        <w:tc>
          <w:tcPr>
            <w:tcW w:w="815" w:type="pct"/>
            <w:gridSpan w:val="2"/>
            <w:tcBorders>
              <w:top w:val="single" w:sz="8" w:space="0" w:color="auto"/>
              <w:bottom w:val="single" w:sz="8" w:space="0" w:color="auto"/>
            </w:tcBorders>
          </w:tcPr>
          <w:p w14:paraId="571BDB03" w14:textId="77777777" w:rsidR="001C4B91" w:rsidRPr="00136DDD" w:rsidRDefault="001C4B91" w:rsidP="0060045D">
            <w:pPr>
              <w:rPr>
                <w:b/>
                <w:bCs/>
              </w:rPr>
            </w:pPr>
            <w:r w:rsidRPr="2149A48D">
              <w:rPr>
                <w:b/>
                <w:bCs/>
              </w:rPr>
              <w:t>Contact:</w:t>
            </w:r>
          </w:p>
        </w:tc>
        <w:tc>
          <w:tcPr>
            <w:tcW w:w="2014" w:type="pct"/>
            <w:gridSpan w:val="2"/>
            <w:tcBorders>
              <w:top w:val="single" w:sz="8" w:space="0" w:color="auto"/>
              <w:bottom w:val="single" w:sz="8" w:space="0" w:color="auto"/>
            </w:tcBorders>
          </w:tcPr>
          <w:p w14:paraId="62ADEF8F" w14:textId="4E645382" w:rsidR="001C4B91" w:rsidRPr="00801B42" w:rsidRDefault="00FB2E8D" w:rsidP="0060045D">
            <w:r>
              <w:t>Kofi Ntim Yeboah-Kordieh</w:t>
            </w:r>
            <w:r>
              <w:br/>
              <w:t>National Communications Authority</w:t>
            </w:r>
            <w:r>
              <w:br/>
              <w:t>Ghana</w:t>
            </w:r>
          </w:p>
        </w:tc>
        <w:tc>
          <w:tcPr>
            <w:tcW w:w="2171" w:type="pct"/>
            <w:tcBorders>
              <w:top w:val="single" w:sz="8" w:space="0" w:color="auto"/>
              <w:bottom w:val="single" w:sz="8" w:space="0" w:color="auto"/>
            </w:tcBorders>
          </w:tcPr>
          <w:p w14:paraId="45CC2940" w14:textId="1162D45F" w:rsidR="001C4B91" w:rsidRPr="00D10A47" w:rsidRDefault="001C4B91" w:rsidP="00B86602">
            <w:pPr>
              <w:tabs>
                <w:tab w:val="left" w:pos="794"/>
              </w:tabs>
            </w:pPr>
            <w:r>
              <w:t>E-mail:</w:t>
            </w:r>
            <w:r>
              <w:tab/>
            </w:r>
            <w:hyperlink r:id="rId12" w:history="1">
              <w:r w:rsidR="00136AF1" w:rsidRPr="0097169B">
                <w:rPr>
                  <w:rStyle w:val="Hyperlink"/>
                </w:rPr>
                <w:t>kofi.yeboah-kordieh@nca.org.gh</w:t>
              </w:r>
            </w:hyperlink>
          </w:p>
        </w:tc>
      </w:tr>
      <w:bookmarkEnd w:id="0"/>
      <w:bookmarkEnd w:id="1"/>
      <w:bookmarkEnd w:id="2"/>
    </w:tbl>
    <w:p w14:paraId="001CA3C9" w14:textId="77777777" w:rsidR="00DB0706" w:rsidRPr="00397713" w:rsidRDefault="00DB0706" w:rsidP="0089088E"/>
    <w:tbl>
      <w:tblPr>
        <w:tblW w:w="5000" w:type="pct"/>
        <w:tblCellMar>
          <w:left w:w="57" w:type="dxa"/>
          <w:right w:w="57" w:type="dxa"/>
        </w:tblCellMar>
        <w:tblLook w:val="0000" w:firstRow="0" w:lastRow="0" w:firstColumn="0" w:lastColumn="0" w:noHBand="0" w:noVBand="0"/>
      </w:tblPr>
      <w:tblGrid>
        <w:gridCol w:w="1587"/>
        <w:gridCol w:w="8044"/>
      </w:tblGrid>
      <w:tr w:rsidR="0089088E" w:rsidRPr="00136DDD" w14:paraId="101F633C" w14:textId="77777777" w:rsidTr="00D57576">
        <w:trPr>
          <w:cantSplit/>
        </w:trPr>
        <w:tc>
          <w:tcPr>
            <w:tcW w:w="824" w:type="pct"/>
          </w:tcPr>
          <w:p w14:paraId="65C41448" w14:textId="77777777" w:rsidR="0089088E" w:rsidRPr="00136DDD" w:rsidRDefault="0089088E" w:rsidP="005976A1">
            <w:pPr>
              <w:rPr>
                <w:b/>
                <w:bCs/>
              </w:rPr>
            </w:pPr>
            <w:r w:rsidRPr="00136DDD">
              <w:rPr>
                <w:b/>
                <w:bCs/>
              </w:rPr>
              <w:t>Abstract:</w:t>
            </w:r>
          </w:p>
        </w:tc>
        <w:tc>
          <w:tcPr>
            <w:tcW w:w="4176" w:type="pct"/>
          </w:tcPr>
          <w:p w14:paraId="2E4B0C30" w14:textId="75791547" w:rsidR="0089088E" w:rsidRPr="008249A7" w:rsidRDefault="00834984" w:rsidP="00397713">
            <w:pPr>
              <w:pStyle w:val="TSBHeaderSummary"/>
              <w:rPr>
                <w:highlight w:val="yellow"/>
              </w:rPr>
            </w:pPr>
            <w:r w:rsidRPr="008C5FB4">
              <w:rPr>
                <w:lang w:val="en-US"/>
              </w:rPr>
              <w:t xml:space="preserve">This document contains the draft report of the </w:t>
            </w:r>
            <w:r w:rsidRPr="00A504B3">
              <w:rPr>
                <w:lang w:val="en-US"/>
              </w:rPr>
              <w:t xml:space="preserve">fourteenth </w:t>
            </w:r>
            <w:r w:rsidRPr="008C5FB4">
              <w:rPr>
                <w:lang w:val="en-US"/>
              </w:rPr>
              <w:t>meeting of the ITU-T Conformity Assessment Steering Committee (CASC)</w:t>
            </w:r>
            <w:r w:rsidR="00FB2E8D">
              <w:rPr>
                <w:lang w:val="en-US"/>
              </w:rPr>
              <w:t>,</w:t>
            </w:r>
            <w:r w:rsidRPr="008C5FB4">
              <w:rPr>
                <w:lang w:val="en-US"/>
              </w:rPr>
              <w:t xml:space="preserve"> </w:t>
            </w:r>
            <w:r>
              <w:rPr>
                <w:lang w:val="en-US"/>
              </w:rPr>
              <w:t>which was held in Geneva on</w:t>
            </w:r>
            <w:r w:rsidRPr="008C5FB4">
              <w:rPr>
                <w:lang w:val="en-US"/>
              </w:rPr>
              <w:t xml:space="preserve"> </w:t>
            </w:r>
            <w:r>
              <w:rPr>
                <w:lang w:val="en-US"/>
              </w:rPr>
              <w:t>8 July</w:t>
            </w:r>
            <w:r w:rsidRPr="008C5FB4">
              <w:rPr>
                <w:lang w:val="en-US"/>
              </w:rPr>
              <w:t xml:space="preserve"> 202</w:t>
            </w:r>
            <w:r>
              <w:rPr>
                <w:lang w:val="en-US"/>
              </w:rPr>
              <w:t>2.</w:t>
            </w:r>
          </w:p>
        </w:tc>
      </w:tr>
    </w:tbl>
    <w:p w14:paraId="35ECE135" w14:textId="77777777" w:rsidR="00872400" w:rsidRPr="003044B5" w:rsidRDefault="00872400" w:rsidP="00872400">
      <w:pPr>
        <w:numPr>
          <w:ilvl w:val="0"/>
          <w:numId w:val="23"/>
        </w:numPr>
        <w:tabs>
          <w:tab w:val="left" w:pos="794"/>
          <w:tab w:val="left" w:pos="1191"/>
          <w:tab w:val="left" w:pos="1588"/>
          <w:tab w:val="left" w:pos="1985"/>
        </w:tabs>
        <w:suppressAutoHyphens/>
        <w:spacing w:before="480" w:after="120"/>
        <w:ind w:right="91"/>
        <w:textAlignment w:val="baseline"/>
        <w:rPr>
          <w:rFonts w:eastAsia="MS Mincho"/>
          <w:b/>
          <w:lang w:val="en-US"/>
        </w:rPr>
      </w:pPr>
      <w:bookmarkStart w:id="13" w:name="_Hlk98856042"/>
      <w:bookmarkEnd w:id="3"/>
      <w:r w:rsidRPr="003044B5">
        <w:rPr>
          <w:rFonts w:eastAsia="MS Mincho"/>
          <w:b/>
          <w:lang w:val="en-US"/>
        </w:rPr>
        <w:t>Opening</w:t>
      </w:r>
    </w:p>
    <w:p w14:paraId="5B888399" w14:textId="2B0DBFC5" w:rsidR="00872400" w:rsidRPr="00C46AFB" w:rsidRDefault="00872400" w:rsidP="00D57576">
      <w:pPr>
        <w:rPr>
          <w:lang w:val="vi-VN"/>
        </w:rPr>
      </w:pPr>
      <w:r w:rsidRPr="003044B5">
        <w:rPr>
          <w:lang w:val="en-US"/>
        </w:rPr>
        <w:t xml:space="preserve">The </w:t>
      </w:r>
      <w:r w:rsidR="00915FAC">
        <w:rPr>
          <w:lang w:val="en-US"/>
        </w:rPr>
        <w:t>fourteenth</w:t>
      </w:r>
      <w:r w:rsidRPr="003044B5">
        <w:rPr>
          <w:lang w:val="en-US"/>
        </w:rPr>
        <w:t xml:space="preserve"> meeting of the ITU-T Conformity Assessment Steering Committee (CASC) was addressed on Friday, </w:t>
      </w:r>
      <w:r w:rsidR="00111C12">
        <w:rPr>
          <w:lang w:val="en-US"/>
        </w:rPr>
        <w:t>8</w:t>
      </w:r>
      <w:r>
        <w:rPr>
          <w:lang w:val="en-US"/>
        </w:rPr>
        <w:t xml:space="preserve"> </w:t>
      </w:r>
      <w:r w:rsidR="00111C12">
        <w:rPr>
          <w:lang w:val="en-US"/>
        </w:rPr>
        <w:t>July</w:t>
      </w:r>
      <w:r w:rsidRPr="003044B5">
        <w:rPr>
          <w:lang w:val="en-US"/>
        </w:rPr>
        <w:t xml:space="preserve"> 202</w:t>
      </w:r>
      <w:r w:rsidR="00111C12">
        <w:rPr>
          <w:lang w:val="en-US"/>
        </w:rPr>
        <w:t>2</w:t>
      </w:r>
      <w:r w:rsidRPr="003044B5">
        <w:rPr>
          <w:lang w:val="en-US"/>
        </w:rPr>
        <w:t xml:space="preserve"> in Session</w:t>
      </w:r>
      <w:r>
        <w:rPr>
          <w:lang w:val="en-US"/>
        </w:rPr>
        <w:t>s</w:t>
      </w:r>
      <w:r w:rsidRPr="003044B5">
        <w:rPr>
          <w:lang w:val="en-US"/>
        </w:rPr>
        <w:t xml:space="preserve"> 1</w:t>
      </w:r>
      <w:r>
        <w:rPr>
          <w:lang w:val="vi-VN"/>
        </w:rPr>
        <w:t xml:space="preserve"> and </w:t>
      </w:r>
      <w:r w:rsidRPr="003044B5">
        <w:rPr>
          <w:lang w:val="en-US"/>
        </w:rPr>
        <w:t>2 (</w:t>
      </w:r>
      <w:r w:rsidR="00E462A6">
        <w:rPr>
          <w:lang w:val="en-US"/>
        </w:rPr>
        <w:t>0930-</w:t>
      </w:r>
      <w:r w:rsidR="00832527">
        <w:rPr>
          <w:lang w:val="en-US"/>
        </w:rPr>
        <w:t>1230 hours,</w:t>
      </w:r>
      <w:r w:rsidRPr="003044B5">
        <w:rPr>
          <w:lang w:val="en-US"/>
        </w:rPr>
        <w:t xml:space="preserve"> Geneva time)</w:t>
      </w:r>
      <w:r>
        <w:rPr>
          <w:lang w:val="vi-VN"/>
        </w:rPr>
        <w:t xml:space="preserve">, </w:t>
      </w:r>
      <w:r w:rsidRPr="008A5171">
        <w:rPr>
          <w:lang w:val="en-US"/>
        </w:rPr>
        <w:t xml:space="preserve">under the chairmanship of </w:t>
      </w:r>
      <w:r w:rsidR="00832527" w:rsidRPr="00915FAC">
        <w:t>Kofi Ntim YEBOAH-KORDIEH</w:t>
      </w:r>
      <w:r w:rsidR="00832527">
        <w:rPr>
          <w:lang w:val="vi-VN"/>
        </w:rPr>
        <w:t xml:space="preserve"> </w:t>
      </w:r>
      <w:r>
        <w:rPr>
          <w:lang w:val="vi-VN"/>
        </w:rPr>
        <w:t>(</w:t>
      </w:r>
      <w:r w:rsidR="00832527">
        <w:rPr>
          <w:lang w:val="en-US"/>
        </w:rPr>
        <w:t xml:space="preserve">CASC </w:t>
      </w:r>
      <w:r>
        <w:rPr>
          <w:lang w:val="en-US"/>
        </w:rPr>
        <w:t>Chairman</w:t>
      </w:r>
      <w:r>
        <w:rPr>
          <w:lang w:val="vi-VN"/>
        </w:rPr>
        <w:t xml:space="preserve">) </w:t>
      </w:r>
      <w:r w:rsidRPr="008A5171">
        <w:rPr>
          <w:lang w:val="en-US"/>
        </w:rPr>
        <w:t>and assisted by Denis Andreev (SG11 Advisor)</w:t>
      </w:r>
      <w:r>
        <w:rPr>
          <w:lang w:val="vi-VN"/>
        </w:rPr>
        <w:t>.</w:t>
      </w:r>
    </w:p>
    <w:p w14:paraId="1F2D5A27" w14:textId="77777777" w:rsidR="00872400" w:rsidRPr="003044B5" w:rsidRDefault="00872400" w:rsidP="00D57576">
      <w:pPr>
        <w:rPr>
          <w:lang w:val="en-US"/>
        </w:rPr>
      </w:pPr>
      <w:r w:rsidRPr="003044B5">
        <w:rPr>
          <w:lang w:val="en-US"/>
        </w:rPr>
        <w:t>The objective of the meeting was to consider the following:</w:t>
      </w:r>
    </w:p>
    <w:p w14:paraId="29E84E48" w14:textId="62033E50" w:rsidR="00872400" w:rsidRDefault="00872400" w:rsidP="00D57576">
      <w:pPr>
        <w:pStyle w:val="ListParagraph"/>
        <w:numPr>
          <w:ilvl w:val="0"/>
          <w:numId w:val="25"/>
        </w:numPr>
        <w:spacing w:line="276" w:lineRule="auto"/>
        <w:ind w:right="91"/>
      </w:pPr>
      <w:r>
        <w:t>overview of the progress on ITU Testing Laboratory recognition procedure;</w:t>
      </w:r>
    </w:p>
    <w:p w14:paraId="03295D1E" w14:textId="77777777" w:rsidR="00A867AD" w:rsidRDefault="00A867AD" w:rsidP="00D57576">
      <w:pPr>
        <w:pStyle w:val="ListParagraph"/>
        <w:numPr>
          <w:ilvl w:val="0"/>
          <w:numId w:val="25"/>
        </w:numPr>
        <w:spacing w:line="276" w:lineRule="auto"/>
        <w:ind w:right="91"/>
      </w:pPr>
      <w:r>
        <w:t>overview of ITU-ILAC collaboration;</w:t>
      </w:r>
    </w:p>
    <w:p w14:paraId="2723101A" w14:textId="4D5C13BD" w:rsidR="0056364E" w:rsidRDefault="00500A5B" w:rsidP="00D57576">
      <w:pPr>
        <w:pStyle w:val="ListParagraph"/>
        <w:numPr>
          <w:ilvl w:val="0"/>
          <w:numId w:val="25"/>
        </w:numPr>
        <w:spacing w:line="276" w:lineRule="auto"/>
        <w:ind w:right="91"/>
      </w:pPr>
      <w:r>
        <w:t xml:space="preserve">review </w:t>
      </w:r>
      <w:proofErr w:type="spellStart"/>
      <w:r>
        <w:t>ToR</w:t>
      </w:r>
      <w:proofErr w:type="spellEnd"/>
      <w:r>
        <w:t xml:space="preserve"> of CASC based on received contributions;</w:t>
      </w:r>
    </w:p>
    <w:p w14:paraId="606E1958" w14:textId="3557C3C6" w:rsidR="00500A5B" w:rsidRDefault="00500A5B" w:rsidP="00D57576">
      <w:pPr>
        <w:pStyle w:val="ListParagraph"/>
        <w:numPr>
          <w:ilvl w:val="0"/>
          <w:numId w:val="25"/>
        </w:numPr>
        <w:spacing w:line="276" w:lineRule="auto"/>
        <w:ind w:right="91"/>
      </w:pPr>
      <w:r>
        <w:t xml:space="preserve">review TL recognition procedure based on received </w:t>
      </w:r>
      <w:r w:rsidR="00FE30A0">
        <w:t>contributions;</w:t>
      </w:r>
    </w:p>
    <w:p w14:paraId="5F0F188C" w14:textId="50FC8BD8" w:rsidR="00827BE1" w:rsidRDefault="007160AC" w:rsidP="00D57576">
      <w:pPr>
        <w:pStyle w:val="ListParagraph"/>
        <w:numPr>
          <w:ilvl w:val="0"/>
          <w:numId w:val="25"/>
        </w:numPr>
        <w:spacing w:line="276" w:lineRule="auto"/>
        <w:ind w:right="91"/>
      </w:pPr>
      <w:r>
        <w:t>process applications received from TLs seeking ITU recognition, including discussion of TL data format to be made on available on the ITU web portal</w:t>
      </w:r>
      <w:r w:rsidR="00827BE1">
        <w:t>;</w:t>
      </w:r>
    </w:p>
    <w:p w14:paraId="6EA17AE6" w14:textId="77777777" w:rsidR="00A8552F" w:rsidRDefault="00872400" w:rsidP="00D57576">
      <w:pPr>
        <w:pStyle w:val="ListParagraph"/>
        <w:numPr>
          <w:ilvl w:val="0"/>
          <w:numId w:val="25"/>
        </w:numPr>
        <w:spacing w:line="276" w:lineRule="auto"/>
        <w:ind w:right="91"/>
      </w:pPr>
      <w:r w:rsidRPr="004D6D9F">
        <w:t xml:space="preserve">discuss </w:t>
      </w:r>
      <w:proofErr w:type="spellStart"/>
      <w:r w:rsidRPr="004D6D9F">
        <w:t>iLSs</w:t>
      </w:r>
      <w:proofErr w:type="spellEnd"/>
      <w:r w:rsidR="00A8552F">
        <w:t>;</w:t>
      </w:r>
    </w:p>
    <w:p w14:paraId="0ADA9828" w14:textId="73DB426C" w:rsidR="00872400" w:rsidRPr="004D6D9F" w:rsidRDefault="00A8552F" w:rsidP="00D57576">
      <w:pPr>
        <w:pStyle w:val="ListParagraph"/>
        <w:numPr>
          <w:ilvl w:val="0"/>
          <w:numId w:val="25"/>
        </w:numPr>
        <w:spacing w:line="276" w:lineRule="auto"/>
        <w:ind w:right="91"/>
      </w:pPr>
      <w:r>
        <w:t xml:space="preserve">prepare </w:t>
      </w:r>
      <w:proofErr w:type="spellStart"/>
      <w:r w:rsidR="00872400" w:rsidRPr="004D6D9F">
        <w:t>oLSs</w:t>
      </w:r>
      <w:proofErr w:type="spellEnd"/>
      <w:r w:rsidR="00872400" w:rsidRPr="004D6D9F">
        <w:t>.</w:t>
      </w:r>
    </w:p>
    <w:p w14:paraId="7F0BE4D5" w14:textId="77777777" w:rsidR="00872400" w:rsidRPr="003044B5" w:rsidRDefault="00872400" w:rsidP="00872400">
      <w:pPr>
        <w:numPr>
          <w:ilvl w:val="0"/>
          <w:numId w:val="23"/>
        </w:numPr>
        <w:tabs>
          <w:tab w:val="left" w:pos="794"/>
          <w:tab w:val="left" w:pos="1191"/>
          <w:tab w:val="left" w:pos="1588"/>
          <w:tab w:val="left" w:pos="1985"/>
        </w:tabs>
        <w:suppressAutoHyphens/>
        <w:spacing w:after="120"/>
        <w:ind w:right="91"/>
        <w:jc w:val="both"/>
        <w:textAlignment w:val="baseline"/>
        <w:rPr>
          <w:rFonts w:eastAsia="MS Mincho"/>
          <w:b/>
          <w:lang w:val="en-US"/>
        </w:rPr>
      </w:pPr>
      <w:r w:rsidRPr="003044B5">
        <w:rPr>
          <w:rFonts w:eastAsia="MS Mincho"/>
          <w:b/>
          <w:lang w:val="en-US"/>
        </w:rPr>
        <w:t>Approval of the agenda for ITU-T CASC meeting</w:t>
      </w:r>
    </w:p>
    <w:p w14:paraId="0656C953" w14:textId="44F07DBC" w:rsidR="00872400" w:rsidRPr="003044B5" w:rsidRDefault="00872400" w:rsidP="006C3B66">
      <w:pPr>
        <w:rPr>
          <w:lang w:val="en-US"/>
        </w:rPr>
      </w:pPr>
      <w:r w:rsidRPr="003044B5">
        <w:rPr>
          <w:lang w:val="en-US"/>
        </w:rPr>
        <w:t xml:space="preserve">The </w:t>
      </w:r>
      <w:r w:rsidR="00D57576">
        <w:rPr>
          <w:lang w:val="en-US"/>
        </w:rPr>
        <w:t xml:space="preserve">draft </w:t>
      </w:r>
      <w:r w:rsidRPr="003044B5">
        <w:rPr>
          <w:lang w:val="en-US"/>
        </w:rPr>
        <w:t>agenda of the CASC</w:t>
      </w:r>
      <w:r w:rsidR="00D57576">
        <w:rPr>
          <w:lang w:val="en-US"/>
        </w:rPr>
        <w:t xml:space="preserve"> meeting</w:t>
      </w:r>
      <w:r w:rsidRPr="003044B5">
        <w:rPr>
          <w:lang w:val="en-US"/>
        </w:rPr>
        <w:t xml:space="preserve"> is available </w:t>
      </w:r>
      <w:r>
        <w:rPr>
          <w:lang w:val="en-US"/>
        </w:rPr>
        <w:t>i</w:t>
      </w:r>
      <w:r w:rsidRPr="003044B5">
        <w:rPr>
          <w:lang w:val="en-US"/>
        </w:rPr>
        <w:t>n</w:t>
      </w:r>
      <w:r>
        <w:rPr>
          <w:lang w:val="en-US"/>
        </w:rPr>
        <w:t xml:space="preserve"> </w:t>
      </w:r>
      <w:hyperlink r:id="rId13" w:history="1">
        <w:r w:rsidRPr="006C3B66">
          <w:rPr>
            <w:rStyle w:val="Hyperlink"/>
          </w:rPr>
          <w:t>TD</w:t>
        </w:r>
        <w:r w:rsidR="00D57576" w:rsidRPr="006C3B66">
          <w:rPr>
            <w:rStyle w:val="Hyperlink"/>
          </w:rPr>
          <w:t>94</w:t>
        </w:r>
        <w:r w:rsidRPr="006C3B66">
          <w:rPr>
            <w:rStyle w:val="Hyperlink"/>
          </w:rPr>
          <w:t>/GEN</w:t>
        </w:r>
      </w:hyperlink>
      <w:r w:rsidRPr="003044B5">
        <w:rPr>
          <w:lang w:val="en-US"/>
        </w:rPr>
        <w:t xml:space="preserve">. The </w:t>
      </w:r>
      <w:r w:rsidR="00D57576">
        <w:rPr>
          <w:lang w:val="en-US"/>
        </w:rPr>
        <w:t xml:space="preserve">draft </w:t>
      </w:r>
      <w:r w:rsidR="00D57576" w:rsidRPr="007B5B56">
        <w:rPr>
          <w:lang w:val="en-US"/>
        </w:rPr>
        <w:t>a</w:t>
      </w:r>
      <w:r w:rsidRPr="007B5B56">
        <w:rPr>
          <w:lang w:val="en-US"/>
        </w:rPr>
        <w:t xml:space="preserve">genda </w:t>
      </w:r>
      <w:r w:rsidRPr="007B5B56">
        <w:rPr>
          <w:rStyle w:val="Hyperlink"/>
          <w:color w:val="000000" w:themeColor="text1"/>
          <w:u w:val="none"/>
          <w:lang w:val="en-US"/>
        </w:rPr>
        <w:t xml:space="preserve">was </w:t>
      </w:r>
      <w:r w:rsidRPr="007B5B56">
        <w:rPr>
          <w:lang w:val="en-US"/>
        </w:rPr>
        <w:t>presented</w:t>
      </w:r>
      <w:r w:rsidRPr="003044B5">
        <w:rPr>
          <w:lang w:val="en-US"/>
        </w:rPr>
        <w:t xml:space="preserve"> by the Chairman and </w:t>
      </w:r>
      <w:r w:rsidRPr="007B5B56">
        <w:rPr>
          <w:lang w:val="en-US"/>
        </w:rPr>
        <w:t>approved with</w:t>
      </w:r>
      <w:r w:rsidR="00F94DB8" w:rsidRPr="007B5B56">
        <w:rPr>
          <w:lang w:val="en-US"/>
        </w:rPr>
        <w:t xml:space="preserve">out </w:t>
      </w:r>
      <w:r w:rsidR="00287E85" w:rsidRPr="007B5B56">
        <w:rPr>
          <w:lang w:val="en-US"/>
        </w:rPr>
        <w:t>modifications</w:t>
      </w:r>
      <w:r w:rsidRPr="007B5B56">
        <w:rPr>
          <w:lang w:val="en-US"/>
        </w:rPr>
        <w:t>.</w:t>
      </w:r>
    </w:p>
    <w:p w14:paraId="4A763810" w14:textId="39339CFE" w:rsidR="00872400" w:rsidRPr="003044B5" w:rsidRDefault="00872400" w:rsidP="00872400">
      <w:pPr>
        <w:numPr>
          <w:ilvl w:val="0"/>
          <w:numId w:val="23"/>
        </w:numPr>
        <w:tabs>
          <w:tab w:val="left" w:pos="794"/>
          <w:tab w:val="left" w:pos="1191"/>
          <w:tab w:val="left" w:pos="1588"/>
          <w:tab w:val="left" w:pos="1985"/>
        </w:tabs>
        <w:suppressAutoHyphens/>
        <w:spacing w:before="240" w:after="240"/>
        <w:ind w:right="91"/>
        <w:jc w:val="both"/>
        <w:textAlignment w:val="baseline"/>
        <w:rPr>
          <w:rFonts w:eastAsia="MS Mincho"/>
          <w:b/>
          <w:lang w:val="en-US"/>
        </w:rPr>
      </w:pPr>
      <w:r w:rsidRPr="003044B5">
        <w:rPr>
          <w:rFonts w:eastAsia="MS Mincho"/>
          <w:b/>
          <w:lang w:val="en-US"/>
        </w:rPr>
        <w:t>Documents allocation</w:t>
      </w:r>
    </w:p>
    <w:tbl>
      <w:tblPr>
        <w:tblStyle w:val="TableGrid"/>
        <w:tblW w:w="0" w:type="auto"/>
        <w:tblLook w:val="04A0" w:firstRow="1" w:lastRow="0" w:firstColumn="1" w:lastColumn="0" w:noHBand="0" w:noVBand="1"/>
      </w:tblPr>
      <w:tblGrid>
        <w:gridCol w:w="1188"/>
        <w:gridCol w:w="7447"/>
      </w:tblGrid>
      <w:tr w:rsidR="00872400" w:rsidRPr="003044B5" w14:paraId="4A555884" w14:textId="77777777" w:rsidTr="00E60D11">
        <w:tc>
          <w:tcPr>
            <w:tcW w:w="1188" w:type="dxa"/>
          </w:tcPr>
          <w:p w14:paraId="34519F85" w14:textId="77777777" w:rsidR="00872400" w:rsidRPr="00761A35" w:rsidRDefault="00872400" w:rsidP="00E60D11">
            <w:pPr>
              <w:spacing w:after="120"/>
              <w:jc w:val="both"/>
              <w:rPr>
                <w:b/>
                <w:bCs/>
                <w:lang w:val="en-US"/>
              </w:rPr>
            </w:pPr>
            <w:r w:rsidRPr="00761A35">
              <w:rPr>
                <w:b/>
                <w:bCs/>
                <w:lang w:val="en-US"/>
              </w:rPr>
              <w:t>Cs</w:t>
            </w:r>
          </w:p>
        </w:tc>
        <w:tc>
          <w:tcPr>
            <w:tcW w:w="7447" w:type="dxa"/>
          </w:tcPr>
          <w:p w14:paraId="3A6185C3" w14:textId="39631705" w:rsidR="00872400" w:rsidRPr="00761A35" w:rsidRDefault="00FB2E8D" w:rsidP="00E60D11">
            <w:pPr>
              <w:spacing w:after="120"/>
              <w:jc w:val="both"/>
              <w:rPr>
                <w:lang w:val="en-US"/>
              </w:rPr>
            </w:pPr>
            <w:hyperlink r:id="rId14" w:history="1">
              <w:r w:rsidR="00287E85" w:rsidRPr="00761A35">
                <w:rPr>
                  <w:rStyle w:val="Hyperlink"/>
                  <w:lang w:val="en-US"/>
                </w:rPr>
                <w:t>C3</w:t>
              </w:r>
            </w:hyperlink>
            <w:r w:rsidR="00287E85" w:rsidRPr="00761A35">
              <w:rPr>
                <w:lang w:val="en-US"/>
              </w:rPr>
              <w:t xml:space="preserve">; </w:t>
            </w:r>
            <w:hyperlink r:id="rId15" w:history="1">
              <w:r w:rsidR="00287E85" w:rsidRPr="00761A35">
                <w:rPr>
                  <w:rStyle w:val="Hyperlink"/>
                  <w:lang w:val="en-US"/>
                </w:rPr>
                <w:t>C4</w:t>
              </w:r>
            </w:hyperlink>
          </w:p>
        </w:tc>
      </w:tr>
      <w:tr w:rsidR="00872400" w:rsidRPr="003044B5" w14:paraId="64B76FC9" w14:textId="77777777" w:rsidTr="00E60D11">
        <w:tc>
          <w:tcPr>
            <w:tcW w:w="1188" w:type="dxa"/>
          </w:tcPr>
          <w:p w14:paraId="47318F27" w14:textId="77777777" w:rsidR="00872400" w:rsidRPr="00761A35" w:rsidRDefault="00872400" w:rsidP="00E60D11">
            <w:pPr>
              <w:spacing w:after="120"/>
              <w:jc w:val="both"/>
              <w:rPr>
                <w:b/>
                <w:bCs/>
                <w:lang w:val="en-US"/>
              </w:rPr>
            </w:pPr>
            <w:r w:rsidRPr="00761A35">
              <w:rPr>
                <w:b/>
                <w:bCs/>
                <w:lang w:val="en-US"/>
              </w:rPr>
              <w:t>TDs</w:t>
            </w:r>
          </w:p>
        </w:tc>
        <w:tc>
          <w:tcPr>
            <w:tcW w:w="7447" w:type="dxa"/>
            <w:vAlign w:val="center"/>
          </w:tcPr>
          <w:p w14:paraId="534DA4C8" w14:textId="49460571" w:rsidR="00872400" w:rsidRPr="00761A35" w:rsidRDefault="00FB2E8D" w:rsidP="00E60D11">
            <w:pPr>
              <w:spacing w:after="120"/>
              <w:rPr>
                <w:lang w:val="en-US"/>
              </w:rPr>
            </w:pPr>
            <w:hyperlink r:id="rId16" w:history="1">
              <w:r w:rsidR="005F75FA" w:rsidRPr="00761A35">
                <w:rPr>
                  <w:rStyle w:val="Hyperlink"/>
                  <w:lang w:val="en-US"/>
                </w:rPr>
                <w:t>TD50</w:t>
              </w:r>
            </w:hyperlink>
            <w:r w:rsidR="005F75FA" w:rsidRPr="00761A35">
              <w:rPr>
                <w:lang w:val="en-US"/>
              </w:rPr>
              <w:t xml:space="preserve">; </w:t>
            </w:r>
            <w:hyperlink r:id="rId17" w:history="1">
              <w:r w:rsidR="005F75FA" w:rsidRPr="00761A35">
                <w:rPr>
                  <w:rStyle w:val="Hyperlink"/>
                  <w:lang w:val="en-US"/>
                </w:rPr>
                <w:t>TD51</w:t>
              </w:r>
            </w:hyperlink>
            <w:r w:rsidR="005F75FA" w:rsidRPr="00761A35">
              <w:rPr>
                <w:lang w:val="en-US"/>
              </w:rPr>
              <w:t xml:space="preserve">; </w:t>
            </w:r>
            <w:hyperlink r:id="rId18" w:history="1">
              <w:r w:rsidR="005F75FA" w:rsidRPr="00761A35">
                <w:rPr>
                  <w:rStyle w:val="Hyperlink"/>
                  <w:lang w:val="en-US"/>
                </w:rPr>
                <w:t>TD52</w:t>
              </w:r>
            </w:hyperlink>
            <w:r w:rsidR="005F75FA" w:rsidRPr="00761A35">
              <w:rPr>
                <w:lang w:val="en-US"/>
              </w:rPr>
              <w:t xml:space="preserve">; </w:t>
            </w:r>
            <w:hyperlink r:id="rId19" w:history="1">
              <w:r w:rsidR="005F75FA" w:rsidRPr="00761A35">
                <w:rPr>
                  <w:rStyle w:val="Hyperlink"/>
                  <w:lang w:val="en-US"/>
                </w:rPr>
                <w:t>TD120</w:t>
              </w:r>
            </w:hyperlink>
            <w:r w:rsidR="005F75FA" w:rsidRPr="00761A35">
              <w:rPr>
                <w:lang w:val="en-US"/>
              </w:rPr>
              <w:t xml:space="preserve">; </w:t>
            </w:r>
            <w:hyperlink r:id="rId20" w:history="1">
              <w:r w:rsidR="005F75FA" w:rsidRPr="00761A35">
                <w:rPr>
                  <w:rStyle w:val="Hyperlink"/>
                  <w:lang w:val="en-US"/>
                </w:rPr>
                <w:t>TD121</w:t>
              </w:r>
            </w:hyperlink>
            <w:r w:rsidR="005F75FA" w:rsidRPr="00761A35">
              <w:rPr>
                <w:lang w:val="en-US"/>
              </w:rPr>
              <w:t xml:space="preserve">; </w:t>
            </w:r>
            <w:hyperlink r:id="rId21" w:history="1">
              <w:r w:rsidR="005F75FA" w:rsidRPr="00761A35">
                <w:rPr>
                  <w:rStyle w:val="Hyperlink"/>
                  <w:lang w:val="en-US"/>
                </w:rPr>
                <w:t>TD122</w:t>
              </w:r>
            </w:hyperlink>
            <w:r w:rsidR="00B62BE8" w:rsidRPr="00761A35">
              <w:rPr>
                <w:rStyle w:val="Hyperlink"/>
                <w:lang w:val="en-US"/>
              </w:rPr>
              <w:t>R1</w:t>
            </w:r>
            <w:r w:rsidR="005F75FA" w:rsidRPr="00761A35">
              <w:rPr>
                <w:lang w:val="en-US"/>
              </w:rPr>
              <w:t xml:space="preserve">; </w:t>
            </w:r>
            <w:hyperlink r:id="rId22" w:history="1">
              <w:r w:rsidR="005F75FA" w:rsidRPr="00761A35">
                <w:rPr>
                  <w:rStyle w:val="Hyperlink"/>
                  <w:lang w:val="en-US"/>
                </w:rPr>
                <w:t>TD126</w:t>
              </w:r>
            </w:hyperlink>
            <w:r w:rsidR="005F75FA" w:rsidRPr="00761A35">
              <w:rPr>
                <w:lang w:val="en-US"/>
              </w:rPr>
              <w:t xml:space="preserve">; </w:t>
            </w:r>
            <w:hyperlink r:id="rId23" w:history="1">
              <w:r w:rsidR="005F75FA" w:rsidRPr="00761A35">
                <w:rPr>
                  <w:rStyle w:val="Hyperlink"/>
                  <w:lang w:val="en-US"/>
                </w:rPr>
                <w:t>TD127</w:t>
              </w:r>
            </w:hyperlink>
            <w:r w:rsidR="005F75FA" w:rsidRPr="00761A35">
              <w:rPr>
                <w:lang w:val="en-US"/>
              </w:rPr>
              <w:t xml:space="preserve">; </w:t>
            </w:r>
            <w:hyperlink r:id="rId24" w:history="1">
              <w:r w:rsidR="005F75FA" w:rsidRPr="00761A35">
                <w:rPr>
                  <w:rStyle w:val="Hyperlink"/>
                  <w:lang w:val="en-US"/>
                </w:rPr>
                <w:t>TD132</w:t>
              </w:r>
            </w:hyperlink>
            <w:r w:rsidR="001C3030" w:rsidRPr="00761A35">
              <w:rPr>
                <w:lang w:val="en-US"/>
              </w:rPr>
              <w:t xml:space="preserve">; </w:t>
            </w:r>
            <w:hyperlink r:id="rId25" w:history="1">
              <w:r w:rsidR="001C3030" w:rsidRPr="00761A35">
                <w:rPr>
                  <w:rStyle w:val="Hyperlink"/>
                  <w:lang w:val="en-US"/>
                </w:rPr>
                <w:t>TD142</w:t>
              </w:r>
            </w:hyperlink>
            <w:r w:rsidR="00AA7ED7" w:rsidRPr="00761A35">
              <w:rPr>
                <w:lang w:val="en-US"/>
              </w:rPr>
              <w:t xml:space="preserve">; </w:t>
            </w:r>
            <w:hyperlink r:id="rId26" w:history="1">
              <w:r w:rsidR="00AA7ED7" w:rsidRPr="00761A35">
                <w:rPr>
                  <w:rStyle w:val="Hyperlink"/>
                  <w:lang w:val="en-US"/>
                </w:rPr>
                <w:t>TD12</w:t>
              </w:r>
            </w:hyperlink>
            <w:r w:rsidR="00AA7ED7" w:rsidRPr="00761A35">
              <w:rPr>
                <w:rStyle w:val="Hyperlink"/>
                <w:lang w:val="en-US"/>
              </w:rPr>
              <w:t>3</w:t>
            </w:r>
            <w:r w:rsidR="00AA7ED7" w:rsidRPr="00761A35">
              <w:rPr>
                <w:lang w:val="en-US"/>
              </w:rPr>
              <w:t xml:space="preserve">; </w:t>
            </w:r>
            <w:hyperlink r:id="rId27" w:history="1">
              <w:r w:rsidR="00AA7ED7" w:rsidRPr="00761A35">
                <w:rPr>
                  <w:rStyle w:val="Hyperlink"/>
                  <w:lang w:val="en-US"/>
                </w:rPr>
                <w:t>TD144</w:t>
              </w:r>
            </w:hyperlink>
          </w:p>
        </w:tc>
      </w:tr>
    </w:tbl>
    <w:p w14:paraId="6C4857C5" w14:textId="77777777" w:rsidR="00872400" w:rsidRPr="003044B5" w:rsidRDefault="00872400" w:rsidP="00872400">
      <w:pPr>
        <w:keepNext/>
        <w:keepLines/>
        <w:numPr>
          <w:ilvl w:val="0"/>
          <w:numId w:val="23"/>
        </w:numPr>
        <w:tabs>
          <w:tab w:val="left" w:pos="794"/>
          <w:tab w:val="left" w:pos="1191"/>
          <w:tab w:val="left" w:pos="1588"/>
          <w:tab w:val="left" w:pos="1985"/>
        </w:tabs>
        <w:suppressAutoHyphens/>
        <w:spacing w:before="240" w:after="240"/>
        <w:ind w:right="91"/>
        <w:jc w:val="both"/>
        <w:textAlignment w:val="baseline"/>
        <w:rPr>
          <w:rFonts w:eastAsia="MS Mincho"/>
          <w:b/>
          <w:lang w:val="en-US"/>
        </w:rPr>
      </w:pPr>
      <w:r w:rsidRPr="003044B5">
        <w:rPr>
          <w:rFonts w:eastAsia="MS Mincho"/>
          <w:b/>
          <w:lang w:val="en-US"/>
        </w:rPr>
        <w:lastRenderedPageBreak/>
        <w:t>Discussion</w:t>
      </w:r>
    </w:p>
    <w:p w14:paraId="2E5C1408" w14:textId="4A215C97" w:rsidR="00872400" w:rsidRDefault="005771AC" w:rsidP="00872400">
      <w:pPr>
        <w:pStyle w:val="ListParagraph"/>
        <w:keepNext/>
        <w:keepLines/>
        <w:numPr>
          <w:ilvl w:val="0"/>
          <w:numId w:val="26"/>
        </w:numPr>
        <w:suppressAutoHyphens/>
        <w:overflowPunct w:val="0"/>
        <w:spacing w:before="240" w:after="240" w:line="276" w:lineRule="auto"/>
        <w:ind w:right="91" w:hanging="720"/>
        <w:jc w:val="both"/>
        <w:rPr>
          <w:rFonts w:eastAsia="MS Mincho"/>
          <w:b/>
        </w:rPr>
      </w:pPr>
      <w:r>
        <w:rPr>
          <w:rFonts w:eastAsia="MS Mincho"/>
          <w:b/>
        </w:rPr>
        <w:t xml:space="preserve">Overview of </w:t>
      </w:r>
      <w:r w:rsidR="00872400">
        <w:rPr>
          <w:rFonts w:eastAsia="MS Mincho"/>
          <w:b/>
        </w:rPr>
        <w:t>ITU Testing Laboratory recognition procedure</w:t>
      </w:r>
    </w:p>
    <w:p w14:paraId="7B90E347" w14:textId="5F4577D3" w:rsidR="005D3A1D" w:rsidRDefault="00872400" w:rsidP="001A6F8A">
      <w:pPr>
        <w:rPr>
          <w:color w:val="000000"/>
          <w:lang w:val="en-US"/>
        </w:rPr>
      </w:pPr>
      <w:r>
        <w:rPr>
          <w:lang w:val="en-US"/>
        </w:rPr>
        <w:t xml:space="preserve">TSB gave a comprehensive presentation about progress on ITU Testing Laboratory (TL) recognition procedure which is based on collaboration with ILAC </w:t>
      </w:r>
      <w:r w:rsidRPr="00D57576">
        <w:rPr>
          <w:lang w:val="en-US"/>
        </w:rPr>
        <w:t>(</w:t>
      </w:r>
      <w:hyperlink r:id="rId28" w:history="1">
        <w:r w:rsidRPr="001A6F8A">
          <w:rPr>
            <w:rStyle w:val="Hyperlink"/>
          </w:rPr>
          <w:t>TD</w:t>
        </w:r>
        <w:r w:rsidR="00D57576" w:rsidRPr="001A6F8A">
          <w:rPr>
            <w:rStyle w:val="Hyperlink"/>
          </w:rPr>
          <w:t>1</w:t>
        </w:r>
        <w:r w:rsidR="00D57576">
          <w:rPr>
            <w:rStyle w:val="Hyperlink"/>
            <w:lang w:val="en-US"/>
          </w:rPr>
          <w:t>2</w:t>
        </w:r>
        <w:r w:rsidR="00D57576" w:rsidRPr="001A6F8A">
          <w:rPr>
            <w:rStyle w:val="Hyperlink"/>
          </w:rPr>
          <w:t>3</w:t>
        </w:r>
        <w:r w:rsidRPr="001A6F8A">
          <w:rPr>
            <w:rStyle w:val="Hyperlink"/>
          </w:rPr>
          <w:t>/GEN</w:t>
        </w:r>
      </w:hyperlink>
      <w:r w:rsidRPr="00D57576">
        <w:rPr>
          <w:lang w:val="en-US"/>
        </w:rPr>
        <w:t>).</w:t>
      </w:r>
      <w:r>
        <w:rPr>
          <w:lang w:val="en-US"/>
        </w:rPr>
        <w:t xml:space="preserve"> </w:t>
      </w:r>
      <w:r>
        <w:rPr>
          <w:color w:val="000000"/>
          <w:lang w:val="en-US"/>
        </w:rPr>
        <w:t xml:space="preserve">The presentation </w:t>
      </w:r>
      <w:r>
        <w:rPr>
          <w:lang w:val="en-US"/>
        </w:rPr>
        <w:t xml:space="preserve">highlights </w:t>
      </w:r>
      <w:r w:rsidR="00B60985">
        <w:rPr>
          <w:lang w:val="en-US"/>
        </w:rPr>
        <w:t xml:space="preserve">the key achievements of CASC in the last study period </w:t>
      </w:r>
      <w:r w:rsidR="007741B8">
        <w:rPr>
          <w:lang w:val="en-US"/>
        </w:rPr>
        <w:t>and describe the current TL recognition in place</w:t>
      </w:r>
      <w:r w:rsidRPr="0074319F">
        <w:rPr>
          <w:color w:val="000000"/>
          <w:lang w:val="en-US"/>
        </w:rPr>
        <w:t>.</w:t>
      </w:r>
      <w:r w:rsidR="00EB6741">
        <w:rPr>
          <w:color w:val="000000"/>
          <w:lang w:val="en-US"/>
        </w:rPr>
        <w:t xml:space="preserve"> The presentation also covers aspects related to recent updates </w:t>
      </w:r>
      <w:r w:rsidR="002F723D">
        <w:rPr>
          <w:color w:val="000000"/>
          <w:lang w:val="en-US"/>
        </w:rPr>
        <w:t xml:space="preserve">made in </w:t>
      </w:r>
      <w:r w:rsidR="00EB6741">
        <w:rPr>
          <w:color w:val="000000"/>
          <w:lang w:val="en-US"/>
        </w:rPr>
        <w:t>Resolution 76 during WTSA-20.</w:t>
      </w:r>
    </w:p>
    <w:p w14:paraId="1D794D4D" w14:textId="061F5873" w:rsidR="00872400" w:rsidRDefault="00513D4C" w:rsidP="001A6F8A">
      <w:pPr>
        <w:rPr>
          <w:color w:val="000000"/>
          <w:lang w:val="en-US"/>
        </w:rPr>
      </w:pPr>
      <w:r>
        <w:rPr>
          <w:color w:val="000000"/>
          <w:lang w:val="en-US"/>
        </w:rPr>
        <w:t>In general, the presentation highlights:</w:t>
      </w:r>
    </w:p>
    <w:p w14:paraId="4A6E2898" w14:textId="77777777" w:rsidR="00DE489E" w:rsidRPr="00DE489E" w:rsidRDefault="00DE489E" w:rsidP="00DE489E">
      <w:pPr>
        <w:pStyle w:val="ListParagraph"/>
        <w:numPr>
          <w:ilvl w:val="0"/>
          <w:numId w:val="25"/>
        </w:numPr>
        <w:spacing w:after="120"/>
        <w:contextualSpacing w:val="0"/>
        <w:rPr>
          <w:lang w:val="en-US"/>
        </w:rPr>
      </w:pPr>
      <w:r w:rsidRPr="00DE489E">
        <w:rPr>
          <w:lang w:val="en-US"/>
        </w:rPr>
        <w:t xml:space="preserve">In 2015, ITU-T Study Group 11 agreed a </w:t>
      </w:r>
      <w:hyperlink r:id="rId29" w:history="1">
        <w:r w:rsidRPr="00DE489E">
          <w:rPr>
            <w:rStyle w:val="Hyperlink"/>
            <w:lang w:val="en-US"/>
          </w:rPr>
          <w:t>Guideline on “Testing Laboratories recognition procedure”</w:t>
        </w:r>
      </w:hyperlink>
      <w:r w:rsidRPr="00DE489E">
        <w:rPr>
          <w:lang w:val="en-US"/>
        </w:rPr>
        <w:t xml:space="preserve"> describing the process on how ITU may recognize Testing Laboratories which competence covers ITU-T standards. At the same time, SG11 set up an ITU-T Conformity Assessment Steering Committee (ITU-T CASC, </w:t>
      </w:r>
      <w:hyperlink r:id="rId30" w:history="1">
        <w:r w:rsidRPr="00DE489E">
          <w:rPr>
            <w:rStyle w:val="Hyperlink"/>
            <w:lang w:val="en-US"/>
          </w:rPr>
          <w:t>http://itu.int/go/casc</w:t>
        </w:r>
      </w:hyperlink>
      <w:r w:rsidRPr="00DE489E">
        <w:rPr>
          <w:lang w:val="en-US"/>
        </w:rPr>
        <w:t>), which main objective is elaborate the TL recognition procedure in close collaboration with existing accreditation entities (e.g., IEC, ILAC, IAF, etc.).</w:t>
      </w:r>
    </w:p>
    <w:p w14:paraId="7F183E2F" w14:textId="33B7F052" w:rsidR="00DE489E" w:rsidRPr="00DE489E" w:rsidRDefault="00DE489E" w:rsidP="00DE489E">
      <w:pPr>
        <w:pStyle w:val="ListParagraph"/>
        <w:numPr>
          <w:ilvl w:val="0"/>
          <w:numId w:val="25"/>
        </w:numPr>
        <w:spacing w:after="120"/>
        <w:contextualSpacing w:val="0"/>
        <w:rPr>
          <w:lang w:val="en-US"/>
        </w:rPr>
      </w:pPr>
      <w:r w:rsidRPr="00DE489E">
        <w:rPr>
          <w:lang w:val="en-US"/>
        </w:rPr>
        <w:t xml:space="preserve">In 2017 and further in 2019, SG11 agreed a </w:t>
      </w:r>
      <w:hyperlink r:id="rId31" w:history="1">
        <w:r w:rsidRPr="00DE489E">
          <w:rPr>
            <w:rStyle w:val="Hyperlink"/>
            <w:lang w:val="en-US"/>
          </w:rPr>
          <w:t>Guideline “ITU-T CASC procedure to appoint ITU-T technical experts”</w:t>
        </w:r>
      </w:hyperlink>
      <w:r w:rsidRPr="00DE489E">
        <w:rPr>
          <w:lang w:val="en-US"/>
        </w:rPr>
        <w:t xml:space="preserve">. Those experts could be included in the assessment team of IEC or ILAC </w:t>
      </w:r>
      <w:proofErr w:type="gramStart"/>
      <w:r w:rsidRPr="00DE489E">
        <w:rPr>
          <w:lang w:val="en-US"/>
        </w:rPr>
        <w:t>in order to</w:t>
      </w:r>
      <w:proofErr w:type="gramEnd"/>
      <w:r w:rsidRPr="00DE489E">
        <w:rPr>
          <w:lang w:val="en-US"/>
        </w:rPr>
        <w:t xml:space="preserve"> evaluate TL which have competence on particular ITU-T Recommendations. In 2019, SG11 appointed several </w:t>
      </w:r>
      <w:hyperlink r:id="rId32" w:history="1">
        <w:r w:rsidRPr="00DE489E">
          <w:rPr>
            <w:rStyle w:val="Hyperlink"/>
            <w:lang w:val="en-US"/>
          </w:rPr>
          <w:t>ITU</w:t>
        </w:r>
        <w:r w:rsidR="00A0153A">
          <w:rPr>
            <w:rStyle w:val="Hyperlink"/>
            <w:lang w:val="en-US"/>
          </w:rPr>
          <w:t xml:space="preserve"> </w:t>
        </w:r>
        <w:r w:rsidRPr="00DE489E">
          <w:rPr>
            <w:rStyle w:val="Hyperlink"/>
            <w:lang w:val="en-US"/>
          </w:rPr>
          <w:t>technical experts</w:t>
        </w:r>
      </w:hyperlink>
      <w:r w:rsidRPr="00DE489E">
        <w:rPr>
          <w:lang w:val="en-US"/>
        </w:rPr>
        <w:t xml:space="preserve"> on different ITU-T Recommendations.</w:t>
      </w:r>
    </w:p>
    <w:p w14:paraId="601691A6" w14:textId="77777777" w:rsidR="00DE489E" w:rsidRPr="00DE489E" w:rsidRDefault="00DE489E" w:rsidP="00DE489E">
      <w:pPr>
        <w:pStyle w:val="ListParagraph"/>
        <w:numPr>
          <w:ilvl w:val="0"/>
          <w:numId w:val="25"/>
        </w:numPr>
        <w:spacing w:after="120"/>
        <w:contextualSpacing w:val="0"/>
        <w:rPr>
          <w:lang w:val="en-US"/>
        </w:rPr>
      </w:pPr>
      <w:r w:rsidRPr="00DE489E">
        <w:rPr>
          <w:lang w:val="en-US"/>
        </w:rPr>
        <w:t xml:space="preserve">From 2017 until 2020 CASC had been collaborating with IEC on TL recognition procedure and joint certification schemes. However, due to financial implications presented by IECEE, it was decided that the standalone ITU/IECEE TL recognition procedure, which comes with extra costs for TLs, is not needed, as there is no financial benefit in return for TLs who might wish to populate the ITU Product Conformity Database only (see </w:t>
      </w:r>
      <w:hyperlink r:id="rId33" w:history="1">
        <w:r w:rsidRPr="00DE489E">
          <w:rPr>
            <w:rStyle w:val="Hyperlink"/>
            <w:lang w:val="en-US"/>
          </w:rPr>
          <w:t>SG11-R35</w:t>
        </w:r>
      </w:hyperlink>
      <w:r w:rsidRPr="00DE489E">
        <w:rPr>
          <w:lang w:val="en-US"/>
        </w:rPr>
        <w:t xml:space="preserve">). The same decision was taken regarding joint ITU/IEC certification scheme (see </w:t>
      </w:r>
      <w:hyperlink r:id="rId34" w:history="1">
        <w:r w:rsidRPr="00DE489E">
          <w:rPr>
            <w:rStyle w:val="Hyperlink"/>
            <w:lang w:val="en-US"/>
          </w:rPr>
          <w:t>SG11-R50</w:t>
        </w:r>
      </w:hyperlink>
      <w:r w:rsidRPr="00DE489E">
        <w:rPr>
          <w:lang w:val="en-US"/>
        </w:rPr>
        <w:t>).</w:t>
      </w:r>
    </w:p>
    <w:p w14:paraId="5CDE81D1" w14:textId="26BBC817" w:rsidR="00DE489E" w:rsidRDefault="00DE489E" w:rsidP="00DE489E">
      <w:pPr>
        <w:pStyle w:val="ListParagraph"/>
        <w:numPr>
          <w:ilvl w:val="0"/>
          <w:numId w:val="25"/>
        </w:numPr>
        <w:spacing w:after="120"/>
        <w:contextualSpacing w:val="0"/>
      </w:pPr>
      <w:r w:rsidRPr="00DE489E">
        <w:rPr>
          <w:lang w:val="en-US"/>
        </w:rPr>
        <w:t xml:space="preserve">Since 2020 until now, CASC is collaborating with ILAC on TL recognition procedure. In July 2020, </w:t>
      </w:r>
      <w:r w:rsidRPr="00C57891">
        <w:t>ILAC presented outcomes of ILAC survey to identify Testing Laboratories accredited to perform testing in accordance with ITU-T Recommendations. The response rate was reasonable at 6</w:t>
      </w:r>
      <w:r w:rsidR="0080685A">
        <w:t>9</w:t>
      </w:r>
      <w:r w:rsidRPr="00C57891">
        <w:t>%.</w:t>
      </w:r>
      <w:r>
        <w:t xml:space="preserve"> </w:t>
      </w:r>
      <w:r w:rsidRPr="00DE489E">
        <w:rPr>
          <w:lang w:val="en-US"/>
        </w:rPr>
        <w:t>The results indicated that 12 Accreditation Bodies (ABs) out of the 57 who replied to the survey, are accrediting laboratories for ITU Recommendations. Out of the 12 ABs 10 had fewer than 5 accredited labs while 2 members indicated they have accredited 23 and 37 laboratories respectively for ITU Recommendations.</w:t>
      </w:r>
    </w:p>
    <w:p w14:paraId="7A201AFF" w14:textId="22B621E7" w:rsidR="00DE489E" w:rsidRPr="00DE489E" w:rsidRDefault="00DE489E" w:rsidP="006C521D">
      <w:pPr>
        <w:pStyle w:val="ListParagraph"/>
        <w:numPr>
          <w:ilvl w:val="0"/>
          <w:numId w:val="25"/>
        </w:numPr>
        <w:spacing w:after="120"/>
        <w:contextualSpacing w:val="0"/>
        <w:rPr>
          <w:i/>
          <w:iCs/>
        </w:rPr>
      </w:pPr>
      <w:r w:rsidRPr="00DE489E">
        <w:rPr>
          <w:lang w:val="en-US"/>
        </w:rPr>
        <w:t xml:space="preserve">In March 2021, SG11 decided that ITU recognizes the Testing Laboratories (TLs) which are accredited by an AB that is a signatory to the ILAC MRA for testing, which scope of accreditation contains ITU-T Recommendation(s) (see </w:t>
      </w:r>
      <w:hyperlink r:id="rId35" w:history="1">
        <w:r w:rsidRPr="00DE489E">
          <w:rPr>
            <w:rStyle w:val="Hyperlink"/>
            <w:lang w:val="en-US"/>
          </w:rPr>
          <w:t>SG11-R42</w:t>
        </w:r>
      </w:hyperlink>
      <w:r w:rsidRPr="00DE489E">
        <w:rPr>
          <w:lang w:val="en-US"/>
        </w:rPr>
        <w:t xml:space="preserve">). There are no financial implications for ITU for implementing such procedures. Financial implications for TLs are to be covered by the cost structures of the </w:t>
      </w:r>
      <w:proofErr w:type="spellStart"/>
      <w:r w:rsidRPr="00DE489E">
        <w:rPr>
          <w:lang w:val="en-US"/>
        </w:rPr>
        <w:t>ABs.</w:t>
      </w:r>
      <w:proofErr w:type="spellEnd"/>
      <w:r>
        <w:rPr>
          <w:lang w:val="en-US"/>
        </w:rPr>
        <w:br/>
      </w:r>
      <w:r w:rsidRPr="00DE489E">
        <w:rPr>
          <w:i/>
          <w:iCs/>
          <w:lang w:val="en-US"/>
        </w:rPr>
        <w:t>Note: ITU recognition of test laboratories is in a similar manner to other ILAC liaison partners such as the OIML.</w:t>
      </w:r>
    </w:p>
    <w:p w14:paraId="3CB8AF82" w14:textId="00B0D1FF" w:rsidR="00DE489E" w:rsidRPr="00DE489E" w:rsidRDefault="00DE489E" w:rsidP="00DE489E">
      <w:pPr>
        <w:pStyle w:val="ListParagraph"/>
        <w:numPr>
          <w:ilvl w:val="0"/>
          <w:numId w:val="25"/>
        </w:numPr>
        <w:spacing w:after="120"/>
        <w:contextualSpacing w:val="0"/>
        <w:rPr>
          <w:lang w:val="en-US"/>
        </w:rPr>
      </w:pPr>
      <w:r w:rsidRPr="00DE489E">
        <w:rPr>
          <w:lang w:val="en-US"/>
        </w:rPr>
        <w:t>For the time being, ITU, ILAC and IAF are going to review the existing MoU</w:t>
      </w:r>
      <w:r w:rsidR="0080404B" w:rsidRPr="0080404B">
        <w:rPr>
          <w:lang w:val="en-US"/>
        </w:rPr>
        <w:t xml:space="preserve"> </w:t>
      </w:r>
      <w:proofErr w:type="gramStart"/>
      <w:r w:rsidR="0080404B" w:rsidRPr="00DE489E">
        <w:rPr>
          <w:lang w:val="en-US"/>
        </w:rPr>
        <w:t>in order to</w:t>
      </w:r>
      <w:proofErr w:type="gramEnd"/>
      <w:r w:rsidR="0080404B" w:rsidRPr="00DE489E">
        <w:rPr>
          <w:lang w:val="en-US"/>
        </w:rPr>
        <w:t xml:space="preserve"> support the ITU recognition scheme</w:t>
      </w:r>
      <w:r w:rsidR="0080404B">
        <w:rPr>
          <w:lang w:val="en-US"/>
        </w:rPr>
        <w:t>. Initially, MoU</w:t>
      </w:r>
      <w:r w:rsidRPr="00DE489E">
        <w:rPr>
          <w:lang w:val="en-US"/>
        </w:rPr>
        <w:t xml:space="preserve"> was signed in 2012.</w:t>
      </w:r>
    </w:p>
    <w:p w14:paraId="1611B1A9" w14:textId="77777777" w:rsidR="001F39CB" w:rsidRPr="001F39CB" w:rsidRDefault="001F39CB" w:rsidP="001F39CB">
      <w:pPr>
        <w:pStyle w:val="ListParagraph"/>
        <w:numPr>
          <w:ilvl w:val="0"/>
          <w:numId w:val="25"/>
        </w:numPr>
        <w:spacing w:after="120"/>
        <w:rPr>
          <w:lang w:val="en-US"/>
        </w:rPr>
      </w:pPr>
      <w:r w:rsidRPr="001F39CB">
        <w:rPr>
          <w:lang w:val="en-US"/>
        </w:rPr>
        <w:t>During WTSA-20, Resolution 76 was updated based on recent achievements and relevant SG11 and CASC outcomes. Among other issues, it contains the following decisions:</w:t>
      </w:r>
    </w:p>
    <w:p w14:paraId="3FD968B3" w14:textId="77777777" w:rsidR="001F39CB" w:rsidRPr="004554A4" w:rsidRDefault="001F39CB" w:rsidP="00FE3E59">
      <w:pPr>
        <w:pStyle w:val="ListParagraph"/>
        <w:spacing w:after="120"/>
        <w:ind w:left="1080"/>
        <w:rPr>
          <w:i/>
          <w:iCs/>
          <w:lang w:val="en-US"/>
        </w:rPr>
      </w:pPr>
      <w:r w:rsidRPr="004554A4">
        <w:rPr>
          <w:i/>
          <w:iCs/>
          <w:lang w:val="en-US"/>
        </w:rPr>
        <w:t>“…</w:t>
      </w:r>
    </w:p>
    <w:p w14:paraId="12927FBC" w14:textId="77777777" w:rsidR="001F39CB" w:rsidRPr="001F39CB" w:rsidRDefault="001F39CB" w:rsidP="00FE3E59">
      <w:pPr>
        <w:pStyle w:val="ListParagraph"/>
        <w:spacing w:after="120"/>
        <w:ind w:left="1080"/>
        <w:rPr>
          <w:i/>
          <w:iCs/>
        </w:rPr>
      </w:pPr>
      <w:r w:rsidRPr="001F39CB">
        <w:rPr>
          <w:i/>
          <w:iCs/>
        </w:rPr>
        <w:t>Resolves</w:t>
      </w:r>
    </w:p>
    <w:p w14:paraId="193B0792" w14:textId="77777777" w:rsidR="001F39CB" w:rsidRPr="00DA1D56" w:rsidRDefault="001F39CB" w:rsidP="00FE3E59">
      <w:pPr>
        <w:pStyle w:val="ListParagraph"/>
        <w:spacing w:after="120"/>
        <w:ind w:left="1080"/>
      </w:pPr>
      <w:r w:rsidRPr="00DA1D56">
        <w:t>4 to continue working with accreditation bodies to recognize testing laboratories with competence to test in accordance with ITU-T Recommendations;</w:t>
      </w:r>
    </w:p>
    <w:p w14:paraId="089E2F54" w14:textId="4F68854A" w:rsidR="001F39CB" w:rsidRDefault="001F39CB" w:rsidP="00FE3E59">
      <w:pPr>
        <w:pStyle w:val="ListParagraph"/>
        <w:spacing w:after="120"/>
        <w:ind w:left="1080"/>
        <w:rPr>
          <w:lang w:val="en-US"/>
        </w:rPr>
      </w:pPr>
      <w:r w:rsidRPr="001F39CB">
        <w:rPr>
          <w:lang w:val="en-US"/>
        </w:rPr>
        <w:lastRenderedPageBreak/>
        <w:t>…</w:t>
      </w:r>
    </w:p>
    <w:p w14:paraId="77CE4670" w14:textId="77777777" w:rsidR="00FE3E59" w:rsidRPr="001F39CB" w:rsidRDefault="00FE3E59" w:rsidP="00FE3E59">
      <w:pPr>
        <w:pStyle w:val="ListParagraph"/>
        <w:spacing w:after="120"/>
        <w:ind w:left="1080"/>
        <w:rPr>
          <w:lang w:val="en-US"/>
        </w:rPr>
      </w:pPr>
    </w:p>
    <w:p w14:paraId="378A6157" w14:textId="77777777" w:rsidR="001F39CB" w:rsidRPr="001F39CB" w:rsidRDefault="001F39CB" w:rsidP="00FE3E59">
      <w:pPr>
        <w:pStyle w:val="ListParagraph"/>
        <w:spacing w:after="120"/>
        <w:ind w:left="1080"/>
        <w:rPr>
          <w:i/>
          <w:iCs/>
        </w:rPr>
      </w:pPr>
      <w:r w:rsidRPr="001F39CB">
        <w:rPr>
          <w:i/>
          <w:iCs/>
        </w:rPr>
        <w:t>instructs the Director of the Telecommunication Standardization Bureau</w:t>
      </w:r>
    </w:p>
    <w:p w14:paraId="52C50672" w14:textId="77777777" w:rsidR="001F39CB" w:rsidRDefault="001F39CB" w:rsidP="00FE3E59">
      <w:pPr>
        <w:pStyle w:val="ListParagraph"/>
        <w:spacing w:after="120"/>
        <w:ind w:left="1080"/>
      </w:pPr>
      <w:r>
        <w:t>4 to continue implementing the ITU C&amp;I programme, including the testing laboratory database and informative pilot conformity product database, identifying product conformance and origin, in cooperation with the Director of BDT, and in consultation with each region;</w:t>
      </w:r>
    </w:p>
    <w:p w14:paraId="6B9513F6" w14:textId="0CD799B9" w:rsidR="001F39CB" w:rsidRDefault="001F39CB" w:rsidP="00FE3E59">
      <w:pPr>
        <w:pStyle w:val="ListParagraph"/>
        <w:spacing w:after="120"/>
        <w:ind w:left="1080"/>
      </w:pPr>
      <w:r w:rsidRPr="00DA1D56">
        <w:t>6 to facilitate the development and implementation of an ITU-T C&amp;I test laboratory recognition procedure;</w:t>
      </w:r>
    </w:p>
    <w:p w14:paraId="46310A26" w14:textId="77777777" w:rsidR="00FE3E59" w:rsidRPr="00DA1D56" w:rsidRDefault="00FE3E59" w:rsidP="00FE3E59">
      <w:pPr>
        <w:pStyle w:val="ListParagraph"/>
        <w:spacing w:after="120"/>
        <w:ind w:left="1080"/>
      </w:pPr>
    </w:p>
    <w:p w14:paraId="512BA852" w14:textId="77777777" w:rsidR="001F39CB" w:rsidRPr="001F39CB" w:rsidRDefault="001F39CB" w:rsidP="00FE3E59">
      <w:pPr>
        <w:pStyle w:val="ListParagraph"/>
        <w:spacing w:after="120"/>
        <w:ind w:left="1080"/>
        <w:rPr>
          <w:lang w:val="en-US"/>
        </w:rPr>
      </w:pPr>
      <w:r w:rsidRPr="001F39CB">
        <w:rPr>
          <w:lang w:val="en-US"/>
        </w:rPr>
        <w:t>…</w:t>
      </w:r>
    </w:p>
    <w:p w14:paraId="12E5379F" w14:textId="77777777" w:rsidR="001F39CB" w:rsidRPr="001F39CB" w:rsidRDefault="001F39CB" w:rsidP="00FE3E59">
      <w:pPr>
        <w:pStyle w:val="ListParagraph"/>
        <w:spacing w:after="120"/>
        <w:ind w:left="1080"/>
        <w:rPr>
          <w:lang w:val="en-US"/>
        </w:rPr>
      </w:pPr>
      <w:r w:rsidRPr="001F39CB">
        <w:rPr>
          <w:i/>
          <w:iCs/>
        </w:rPr>
        <w:t>instructs the ITU Telecommunication Standardization Sector Conformity Assessment Steering Committee</w:t>
      </w:r>
      <w:r w:rsidRPr="001F39CB">
        <w:rPr>
          <w:i/>
          <w:iCs/>
        </w:rPr>
        <w:cr/>
      </w:r>
      <w:r>
        <w:t>to study and define an ITU procedure to recognize testing laboratories that are competent to test according to ITU-T Recommendations, in collaboration with existing accreditation bodies,</w:t>
      </w:r>
    </w:p>
    <w:p w14:paraId="7E937C77" w14:textId="77777777" w:rsidR="001F39CB" w:rsidRPr="004554A4" w:rsidRDefault="001F39CB" w:rsidP="008F2BBE">
      <w:pPr>
        <w:pStyle w:val="ListParagraph"/>
        <w:spacing w:after="120"/>
        <w:ind w:left="1080"/>
        <w:contextualSpacing w:val="0"/>
        <w:rPr>
          <w:i/>
          <w:iCs/>
          <w:lang w:val="en-US"/>
        </w:rPr>
      </w:pPr>
      <w:r w:rsidRPr="004554A4">
        <w:rPr>
          <w:i/>
          <w:iCs/>
          <w:lang w:val="en-US"/>
        </w:rPr>
        <w:t>…”</w:t>
      </w:r>
    </w:p>
    <w:p w14:paraId="428EF490" w14:textId="06098D56" w:rsidR="00180A24" w:rsidRPr="00180A24" w:rsidRDefault="004554A4" w:rsidP="008F2BBE">
      <w:pPr>
        <w:pStyle w:val="ListParagraph"/>
        <w:numPr>
          <w:ilvl w:val="0"/>
          <w:numId w:val="25"/>
        </w:numPr>
        <w:spacing w:after="120"/>
        <w:contextualSpacing w:val="0"/>
      </w:pPr>
      <w:r w:rsidRPr="008F2BBE">
        <w:rPr>
          <w:lang w:val="en-US"/>
        </w:rPr>
        <w:t>Currently</w:t>
      </w:r>
      <w:r w:rsidRPr="00180A24">
        <w:rPr>
          <w:color w:val="000000"/>
          <w:lang w:val="en-US"/>
        </w:rPr>
        <w:t xml:space="preserve">, according to </w:t>
      </w:r>
      <w:r w:rsidR="00370296" w:rsidRPr="00180A24">
        <w:rPr>
          <w:color w:val="000000"/>
          <w:lang w:val="en-US"/>
        </w:rPr>
        <w:t>SG11 decision</w:t>
      </w:r>
      <w:r w:rsidR="00D34D28">
        <w:rPr>
          <w:color w:val="000000"/>
          <w:lang w:val="en-US"/>
        </w:rPr>
        <w:t xml:space="preserve"> </w:t>
      </w:r>
      <w:r w:rsidR="00D34D28" w:rsidRPr="00136E5A">
        <w:t xml:space="preserve">(see </w:t>
      </w:r>
      <w:hyperlink r:id="rId36" w:history="1">
        <w:r w:rsidR="00D34D28" w:rsidRPr="00136E5A">
          <w:rPr>
            <w:rStyle w:val="Hyperlink"/>
          </w:rPr>
          <w:t>SG11-R42</w:t>
        </w:r>
      </w:hyperlink>
      <w:r w:rsidR="00D34D28" w:rsidRPr="00136E5A">
        <w:t>)</w:t>
      </w:r>
      <w:r w:rsidR="00370296" w:rsidRPr="00180A24">
        <w:rPr>
          <w:color w:val="000000"/>
          <w:lang w:val="en-US"/>
        </w:rPr>
        <w:t>, there is a following ITU recognition of Testing Laboratories in place</w:t>
      </w:r>
      <w:r w:rsidR="005035EA" w:rsidRPr="00180A24">
        <w:rPr>
          <w:color w:val="000000"/>
          <w:lang w:val="en-US"/>
        </w:rPr>
        <w:t>:</w:t>
      </w:r>
    </w:p>
    <w:p w14:paraId="05D64B76" w14:textId="7BFA0B43" w:rsidR="00180A24" w:rsidRPr="008B693E" w:rsidRDefault="00180A24" w:rsidP="00BF37FB">
      <w:pPr>
        <w:spacing w:before="240" w:after="120"/>
        <w:ind w:left="1080" w:right="91"/>
      </w:pPr>
      <w:r w:rsidRPr="008B693E">
        <w:t>In order to be recognized by the ITU-T, Testing Laboratories (TL) shall:</w:t>
      </w:r>
    </w:p>
    <w:p w14:paraId="0919A757" w14:textId="77777777" w:rsidR="00180A24" w:rsidRPr="008B693E" w:rsidRDefault="00180A24" w:rsidP="00BF37FB">
      <w:pPr>
        <w:pStyle w:val="ListParagraph"/>
        <w:numPr>
          <w:ilvl w:val="0"/>
          <w:numId w:val="29"/>
        </w:numPr>
        <w:spacing w:before="0" w:after="120" w:line="259" w:lineRule="auto"/>
        <w:ind w:left="1620"/>
      </w:pPr>
      <w:r>
        <w:t xml:space="preserve">be </w:t>
      </w:r>
      <w:r w:rsidRPr="008B693E">
        <w:t>accredited by an Accreditation Body that is a signatory to the ILAC MRA for Testing (using ISO/IEC 17025);</w:t>
      </w:r>
    </w:p>
    <w:p w14:paraId="3835744C" w14:textId="77777777" w:rsidR="00180A24" w:rsidRPr="008B693E" w:rsidRDefault="00180A24" w:rsidP="00BF37FB">
      <w:pPr>
        <w:pStyle w:val="ListParagraph"/>
        <w:numPr>
          <w:ilvl w:val="0"/>
          <w:numId w:val="29"/>
        </w:numPr>
        <w:spacing w:before="0" w:after="120" w:line="259" w:lineRule="auto"/>
        <w:ind w:left="1620"/>
      </w:pPr>
      <w:r w:rsidRPr="008B693E">
        <w:t>have ITU-T Recommendations in the TL’s scope of accreditation.</w:t>
      </w:r>
    </w:p>
    <w:p w14:paraId="75BB4A38" w14:textId="77777777" w:rsidR="00180A24" w:rsidRDefault="00180A24" w:rsidP="00BF37FB">
      <w:pPr>
        <w:spacing w:before="240" w:after="120"/>
        <w:ind w:left="1080" w:right="91"/>
        <w:rPr>
          <w:lang w:val="en-US"/>
        </w:rPr>
      </w:pPr>
      <w:r>
        <w:rPr>
          <w:lang w:val="en-US"/>
        </w:rPr>
        <w:t xml:space="preserve">The </w:t>
      </w:r>
      <w:r w:rsidRPr="00BF37FB">
        <w:t>request</w:t>
      </w:r>
      <w:r>
        <w:rPr>
          <w:lang w:val="en-US"/>
        </w:rPr>
        <w:t xml:space="preserve"> needs to be sent via </w:t>
      </w:r>
      <w:hyperlink r:id="rId37" w:history="1">
        <w:r w:rsidRPr="00254445">
          <w:rPr>
            <w:rStyle w:val="Hyperlink"/>
            <w:lang w:val="en-US"/>
          </w:rPr>
          <w:t>online form</w:t>
        </w:r>
      </w:hyperlink>
      <w:r>
        <w:rPr>
          <w:lang w:val="en-US"/>
        </w:rPr>
        <w:t>.</w:t>
      </w:r>
    </w:p>
    <w:p w14:paraId="7D813B8B" w14:textId="77777777" w:rsidR="008A67C1" w:rsidRPr="008A67C1" w:rsidRDefault="008A67C1" w:rsidP="008F2BBE">
      <w:pPr>
        <w:pStyle w:val="ListParagraph"/>
        <w:numPr>
          <w:ilvl w:val="0"/>
          <w:numId w:val="25"/>
        </w:numPr>
        <w:spacing w:after="120"/>
        <w:contextualSpacing w:val="0"/>
      </w:pPr>
      <w:r w:rsidRPr="008A67C1">
        <w:rPr>
          <w:lang w:val="en-US"/>
        </w:rPr>
        <w:t xml:space="preserve">Any </w:t>
      </w:r>
      <w:r w:rsidRPr="008F2BBE">
        <w:rPr>
          <w:color w:val="000000"/>
          <w:lang w:val="en-US"/>
        </w:rPr>
        <w:t>TL</w:t>
      </w:r>
      <w:r w:rsidRPr="008A67C1">
        <w:rPr>
          <w:lang w:val="en-US"/>
        </w:rPr>
        <w:t xml:space="preserve"> including non-ITU members, which expresses its interest to be accredited against ITU-T Recommendations to be further recognized by ITU, needs to approach an Accreditation Body (AB) that is a signatory to the ILAC MRA. The list of ABs is available at: </w:t>
      </w:r>
      <w:hyperlink r:id="rId38" w:history="1">
        <w:r w:rsidRPr="008A67C1">
          <w:rPr>
            <w:rStyle w:val="Hyperlink"/>
            <w:lang w:val="en-US"/>
          </w:rPr>
          <w:t>https://ilac.org/signatory-search/</w:t>
        </w:r>
      </w:hyperlink>
      <w:r w:rsidRPr="008A67C1">
        <w:rPr>
          <w:lang w:val="en-US"/>
        </w:rPr>
        <w:t>. Afterwards, once the accreditation is given to the TL and relevant application form submitted to ITU by TL, the TL can be recognized by ITU accordingly.</w:t>
      </w:r>
    </w:p>
    <w:p w14:paraId="7F7256E9" w14:textId="0DE78FC5" w:rsidR="008A67C1" w:rsidRPr="008A67C1" w:rsidRDefault="00823632" w:rsidP="008F2BBE">
      <w:pPr>
        <w:pStyle w:val="ListParagraph"/>
        <w:numPr>
          <w:ilvl w:val="0"/>
          <w:numId w:val="25"/>
        </w:numPr>
        <w:spacing w:after="120"/>
        <w:contextualSpacing w:val="0"/>
        <w:rPr>
          <w:lang w:val="en-US"/>
        </w:rPr>
      </w:pPr>
      <w:r>
        <w:rPr>
          <w:lang w:val="en-US"/>
        </w:rPr>
        <w:t xml:space="preserve">In December 2021, </w:t>
      </w:r>
      <w:r w:rsidR="005F7782" w:rsidRPr="00DE489E">
        <w:rPr>
          <w:lang w:val="en-US"/>
        </w:rPr>
        <w:t>TSB Secretariat was requested to issue Circular on established TL recognition procedure</w:t>
      </w:r>
      <w:r>
        <w:rPr>
          <w:lang w:val="en-US"/>
        </w:rPr>
        <w:t>.</w:t>
      </w:r>
      <w:r w:rsidR="005F7782">
        <w:t xml:space="preserve"> </w:t>
      </w:r>
      <w:r w:rsidR="008A67C1">
        <w:t xml:space="preserve">The </w:t>
      </w:r>
      <w:r w:rsidR="008A67C1" w:rsidRPr="008F2BBE">
        <w:rPr>
          <w:color w:val="000000"/>
          <w:lang w:val="en-US"/>
        </w:rPr>
        <w:t>TL</w:t>
      </w:r>
      <w:r w:rsidR="008A67C1">
        <w:t xml:space="preserve"> </w:t>
      </w:r>
      <w:r w:rsidR="0058133A">
        <w:t>recognition</w:t>
      </w:r>
      <w:r w:rsidR="008A67C1">
        <w:t xml:space="preserve"> procedure was announced in January 2022 (see, </w:t>
      </w:r>
      <w:hyperlink r:id="rId39" w:history="1">
        <w:r w:rsidR="008A67C1" w:rsidRPr="00303D5D">
          <w:rPr>
            <w:rStyle w:val="Hyperlink"/>
          </w:rPr>
          <w:t>TSB Circular 368</w:t>
        </w:r>
      </w:hyperlink>
      <w:r w:rsidR="008A67C1">
        <w:t>).</w:t>
      </w:r>
    </w:p>
    <w:p w14:paraId="08833F22" w14:textId="273244E1" w:rsidR="008A67C1" w:rsidRPr="008A67C1" w:rsidRDefault="008A67C1" w:rsidP="008F2BBE">
      <w:pPr>
        <w:pStyle w:val="ListParagraph"/>
        <w:numPr>
          <w:ilvl w:val="0"/>
          <w:numId w:val="25"/>
        </w:numPr>
        <w:spacing w:after="120"/>
        <w:contextualSpacing w:val="0"/>
        <w:rPr>
          <w:lang w:val="en-US"/>
        </w:rPr>
      </w:pPr>
      <w:r w:rsidRPr="0059739E">
        <w:t>ICT</w:t>
      </w:r>
      <w:r w:rsidRPr="008A67C1">
        <w:rPr>
          <w:lang w:val="en-US"/>
        </w:rPr>
        <w:t xml:space="preserve"> </w:t>
      </w:r>
      <w:r w:rsidRPr="008F2BBE">
        <w:rPr>
          <w:color w:val="000000"/>
          <w:lang w:val="en-US"/>
        </w:rPr>
        <w:t>products</w:t>
      </w:r>
      <w:r w:rsidRPr="008A67C1">
        <w:rPr>
          <w:lang w:val="en-US"/>
        </w:rPr>
        <w:t xml:space="preserve"> tested against ITU-T Recommendation by TLs recognized by ITU may be registered in the ITU Product Conformity Database</w:t>
      </w:r>
      <w:r w:rsidRPr="0059739E">
        <w:t xml:space="preserve"> (</w:t>
      </w:r>
      <w:hyperlink r:id="rId40" w:history="1">
        <w:r w:rsidRPr="0059739E">
          <w:rPr>
            <w:rStyle w:val="Hyperlink"/>
          </w:rPr>
          <w:t>https://itu.int/go/tcdb</w:t>
        </w:r>
      </w:hyperlink>
      <w:r w:rsidRPr="0059739E">
        <w:t>)</w:t>
      </w:r>
      <w:r w:rsidRPr="008A67C1">
        <w:rPr>
          <w:lang w:val="en-US"/>
        </w:rPr>
        <w:t>.</w:t>
      </w:r>
    </w:p>
    <w:p w14:paraId="5CA03358" w14:textId="1F52BDEF" w:rsidR="00823632" w:rsidRPr="00827BE1" w:rsidRDefault="00827BE1" w:rsidP="00827BE1">
      <w:pPr>
        <w:pStyle w:val="ListParagraph"/>
        <w:keepNext/>
        <w:keepLines/>
        <w:numPr>
          <w:ilvl w:val="0"/>
          <w:numId w:val="26"/>
        </w:numPr>
        <w:suppressAutoHyphens/>
        <w:overflowPunct w:val="0"/>
        <w:spacing w:before="240" w:after="240" w:line="276" w:lineRule="auto"/>
        <w:ind w:right="86" w:hanging="720"/>
        <w:contextualSpacing w:val="0"/>
        <w:jc w:val="both"/>
        <w:rPr>
          <w:rFonts w:eastAsia="MS Mincho"/>
          <w:b/>
        </w:rPr>
      </w:pPr>
      <w:r w:rsidRPr="00827BE1">
        <w:rPr>
          <w:rFonts w:eastAsia="MS Mincho"/>
          <w:b/>
        </w:rPr>
        <w:t>Overview of ITU-ILAC collaboration</w:t>
      </w:r>
    </w:p>
    <w:p w14:paraId="2266D9AF" w14:textId="119D01DA" w:rsidR="00435D41" w:rsidRDefault="00872400" w:rsidP="00872400">
      <w:pPr>
        <w:tabs>
          <w:tab w:val="left" w:pos="720"/>
          <w:tab w:val="left" w:pos="993"/>
        </w:tabs>
        <w:spacing w:before="240"/>
        <w:rPr>
          <w:color w:val="000000"/>
        </w:rPr>
      </w:pPr>
      <w:r>
        <w:rPr>
          <w:color w:val="000000"/>
        </w:rPr>
        <w:t>ILAC representative gave a presentation about ILAC-ITU collaboration (</w:t>
      </w:r>
      <w:hyperlink r:id="rId41" w:history="1">
        <w:r w:rsidR="00B24C19">
          <w:rPr>
            <w:rStyle w:val="Hyperlink"/>
          </w:rPr>
          <w:t>TD144/GEN</w:t>
        </w:r>
      </w:hyperlink>
      <w:r>
        <w:rPr>
          <w:color w:val="000000"/>
        </w:rPr>
        <w:t xml:space="preserve">). It was noted that ITU, ILAC and IAF </w:t>
      </w:r>
      <w:r w:rsidR="00000860">
        <w:rPr>
          <w:color w:val="000000"/>
        </w:rPr>
        <w:t xml:space="preserve">finalized </w:t>
      </w:r>
      <w:r>
        <w:rPr>
          <w:color w:val="000000"/>
        </w:rPr>
        <w:t xml:space="preserve">the updated MoU which </w:t>
      </w:r>
      <w:r w:rsidR="00000860">
        <w:rPr>
          <w:color w:val="000000"/>
        </w:rPr>
        <w:t xml:space="preserve">among other activities </w:t>
      </w:r>
      <w:r>
        <w:rPr>
          <w:color w:val="000000"/>
        </w:rPr>
        <w:t>includes a new TL recognition procedure.</w:t>
      </w:r>
      <w:r w:rsidR="00804EBC">
        <w:rPr>
          <w:color w:val="000000"/>
        </w:rPr>
        <w:t xml:space="preserve"> </w:t>
      </w:r>
      <w:r w:rsidR="00804EBC" w:rsidRPr="00B24C19">
        <w:rPr>
          <w:color w:val="000000"/>
        </w:rPr>
        <w:t>It</w:t>
      </w:r>
      <w:r w:rsidR="008A3B81" w:rsidRPr="00B24C19">
        <w:rPr>
          <w:color w:val="000000"/>
        </w:rPr>
        <w:t xml:space="preserve"> is</w:t>
      </w:r>
      <w:r w:rsidR="00804EBC" w:rsidRPr="00B24C19">
        <w:rPr>
          <w:color w:val="000000"/>
        </w:rPr>
        <w:t xml:space="preserve"> supposed to be signed shortly.</w:t>
      </w:r>
    </w:p>
    <w:p w14:paraId="1A579E02" w14:textId="1AFDE0CC" w:rsidR="00872400" w:rsidRPr="00090B64" w:rsidRDefault="00872400" w:rsidP="00872400">
      <w:pPr>
        <w:tabs>
          <w:tab w:val="left" w:pos="720"/>
          <w:tab w:val="left" w:pos="993"/>
        </w:tabs>
        <w:spacing w:before="240"/>
        <w:rPr>
          <w:color w:val="000000"/>
        </w:rPr>
      </w:pPr>
      <w:r>
        <w:rPr>
          <w:color w:val="000000"/>
        </w:rPr>
        <w:t xml:space="preserve">Also, ILAC </w:t>
      </w:r>
      <w:r w:rsidR="00437E6B">
        <w:rPr>
          <w:color w:val="000000"/>
        </w:rPr>
        <w:t xml:space="preserve">informed </w:t>
      </w:r>
      <w:r w:rsidR="001F66A4">
        <w:rPr>
          <w:color w:val="000000"/>
        </w:rPr>
        <w:t>t</w:t>
      </w:r>
      <w:r w:rsidR="001F66A4" w:rsidRPr="001F66A4">
        <w:rPr>
          <w:color w:val="000000"/>
        </w:rPr>
        <w:t>o support ITU recognition procedure, ILAC is developing its own assessment procedure to explain the operation of the set-up. This is like other existing joint assessment procedures that ILAC has engaged with, and it aims to explain the processes involved for accredited test laboratories to become ITU recognized test laboratories. The assessment procedure will be a separate standalone document of ILAC similar to the joint assessment procedure published the OIML CS.</w:t>
      </w:r>
      <w:r w:rsidR="00D06527">
        <w:rPr>
          <w:color w:val="000000"/>
        </w:rPr>
        <w:t xml:space="preserve"> </w:t>
      </w:r>
      <w:r w:rsidR="00D06527" w:rsidRPr="00B24C19">
        <w:rPr>
          <w:color w:val="000000"/>
        </w:rPr>
        <w:t>T</w:t>
      </w:r>
      <w:r w:rsidR="00437E6B" w:rsidRPr="00B24C19">
        <w:rPr>
          <w:color w:val="000000"/>
        </w:rPr>
        <w:t xml:space="preserve">here is a plan </w:t>
      </w:r>
      <w:r w:rsidRPr="00B24C19">
        <w:rPr>
          <w:color w:val="000000"/>
        </w:rPr>
        <w:t xml:space="preserve">to adopt a new ILAC procedure </w:t>
      </w:r>
      <w:r w:rsidR="00A45154" w:rsidRPr="00B24C19">
        <w:rPr>
          <w:color w:val="000000"/>
        </w:rPr>
        <w:t>in 2022</w:t>
      </w:r>
      <w:r w:rsidRPr="00B24C19">
        <w:rPr>
          <w:color w:val="000000"/>
        </w:rPr>
        <w:t>.</w:t>
      </w:r>
    </w:p>
    <w:p w14:paraId="65144407" w14:textId="5CCD61ED" w:rsidR="00A867AD" w:rsidRPr="00FC0473" w:rsidRDefault="00FC0473" w:rsidP="00FC0473">
      <w:pPr>
        <w:pStyle w:val="ListParagraph"/>
        <w:keepNext/>
        <w:keepLines/>
        <w:numPr>
          <w:ilvl w:val="0"/>
          <w:numId w:val="26"/>
        </w:numPr>
        <w:suppressAutoHyphens/>
        <w:overflowPunct w:val="0"/>
        <w:spacing w:before="240" w:after="240" w:line="276" w:lineRule="auto"/>
        <w:ind w:right="86" w:hanging="720"/>
        <w:contextualSpacing w:val="0"/>
        <w:jc w:val="both"/>
        <w:rPr>
          <w:rFonts w:eastAsia="MS Mincho"/>
          <w:b/>
        </w:rPr>
      </w:pPr>
      <w:proofErr w:type="spellStart"/>
      <w:r w:rsidRPr="00FC0473">
        <w:rPr>
          <w:rFonts w:eastAsia="MS Mincho"/>
          <w:b/>
        </w:rPr>
        <w:lastRenderedPageBreak/>
        <w:t>ToR</w:t>
      </w:r>
      <w:proofErr w:type="spellEnd"/>
      <w:r w:rsidRPr="00FC0473">
        <w:rPr>
          <w:rFonts w:eastAsia="MS Mincho"/>
          <w:b/>
        </w:rPr>
        <w:t xml:space="preserve"> of CASC</w:t>
      </w:r>
    </w:p>
    <w:p w14:paraId="29FC562D" w14:textId="566CE080" w:rsidR="00A867AD" w:rsidRDefault="00B167D6" w:rsidP="0080105C">
      <w:pPr>
        <w:tabs>
          <w:tab w:val="left" w:pos="720"/>
          <w:tab w:val="left" w:pos="993"/>
        </w:tabs>
        <w:spacing w:before="240" w:after="240"/>
        <w:rPr>
          <w:color w:val="000000"/>
          <w:lang w:val="en-US"/>
        </w:rPr>
      </w:pPr>
      <w:r>
        <w:rPr>
          <w:color w:val="000000"/>
          <w:lang w:val="en-US"/>
        </w:rPr>
        <w:t>The</w:t>
      </w:r>
      <w:r w:rsidR="002900A0">
        <w:rPr>
          <w:color w:val="000000"/>
          <w:lang w:val="en-US"/>
        </w:rPr>
        <w:t xml:space="preserve">re </w:t>
      </w:r>
      <w:r w:rsidR="00D11CC1">
        <w:rPr>
          <w:color w:val="000000"/>
          <w:lang w:val="en-US"/>
        </w:rPr>
        <w:t>was</w:t>
      </w:r>
      <w:r w:rsidR="002900A0">
        <w:rPr>
          <w:color w:val="000000"/>
          <w:lang w:val="en-US"/>
        </w:rPr>
        <w:t xml:space="preserve"> a </w:t>
      </w:r>
      <w:r>
        <w:rPr>
          <w:color w:val="000000"/>
          <w:lang w:val="en-US"/>
        </w:rPr>
        <w:t xml:space="preserve">proposal to align </w:t>
      </w:r>
      <w:r w:rsidR="007C567E">
        <w:rPr>
          <w:color w:val="000000"/>
          <w:lang w:val="en-US"/>
        </w:rPr>
        <w:t xml:space="preserve">the current text of </w:t>
      </w:r>
      <w:proofErr w:type="spellStart"/>
      <w:r>
        <w:rPr>
          <w:color w:val="000000"/>
          <w:lang w:val="en-US"/>
        </w:rPr>
        <w:t>ToR</w:t>
      </w:r>
      <w:proofErr w:type="spellEnd"/>
      <w:r>
        <w:rPr>
          <w:color w:val="000000"/>
          <w:lang w:val="en-US"/>
        </w:rPr>
        <w:t xml:space="preserve"> </w:t>
      </w:r>
      <w:r w:rsidR="007C567E">
        <w:rPr>
          <w:color w:val="000000"/>
          <w:lang w:val="en-US"/>
        </w:rPr>
        <w:t>(</w:t>
      </w:r>
      <w:hyperlink r:id="rId42" w:history="1">
        <w:r w:rsidR="007C567E" w:rsidRPr="00C25701">
          <w:rPr>
            <w:rStyle w:val="Hyperlink"/>
          </w:rPr>
          <w:t>SG11-TD314/GEN</w:t>
        </w:r>
      </w:hyperlink>
      <w:r w:rsidR="009F2AB9">
        <w:rPr>
          <w:color w:val="000000"/>
          <w:lang w:val="en-US"/>
        </w:rPr>
        <w:t>, 2017)</w:t>
      </w:r>
      <w:r w:rsidR="007C567E">
        <w:rPr>
          <w:color w:val="000000"/>
          <w:lang w:val="en-US"/>
        </w:rPr>
        <w:t xml:space="preserve"> </w:t>
      </w:r>
      <w:r>
        <w:rPr>
          <w:color w:val="000000"/>
          <w:lang w:val="en-US"/>
        </w:rPr>
        <w:t xml:space="preserve">with </w:t>
      </w:r>
      <w:r w:rsidR="00F94DBA">
        <w:rPr>
          <w:color w:val="000000"/>
          <w:lang w:val="en-US"/>
        </w:rPr>
        <w:t>revised Resolution 76 (WTSA-20).</w:t>
      </w:r>
    </w:p>
    <w:tbl>
      <w:tblPr>
        <w:tblStyle w:val="TableGrid"/>
        <w:tblW w:w="0" w:type="auto"/>
        <w:tblLook w:val="04A0" w:firstRow="1" w:lastRow="0" w:firstColumn="1" w:lastColumn="0" w:noHBand="0" w:noVBand="1"/>
      </w:tblPr>
      <w:tblGrid>
        <w:gridCol w:w="895"/>
        <w:gridCol w:w="4138"/>
        <w:gridCol w:w="4588"/>
      </w:tblGrid>
      <w:tr w:rsidR="0080105C" w14:paraId="72F6117F" w14:textId="77777777" w:rsidTr="004D527E">
        <w:trPr>
          <w:trHeight w:val="485"/>
        </w:trPr>
        <w:tc>
          <w:tcPr>
            <w:tcW w:w="895" w:type="dxa"/>
            <w:shd w:val="clear" w:color="auto" w:fill="D9D9D9" w:themeFill="background1" w:themeFillShade="D9"/>
            <w:vAlign w:val="center"/>
          </w:tcPr>
          <w:p w14:paraId="4F4DF8CA" w14:textId="3AB3A3FC" w:rsidR="0080105C" w:rsidRPr="006E0D5D" w:rsidRDefault="00045BC4" w:rsidP="004D527E">
            <w:pPr>
              <w:tabs>
                <w:tab w:val="left" w:pos="720"/>
                <w:tab w:val="left" w:pos="993"/>
              </w:tabs>
              <w:spacing w:before="0"/>
              <w:rPr>
                <w:b/>
                <w:bCs/>
                <w:color w:val="000000"/>
                <w:lang w:val="en-US"/>
              </w:rPr>
            </w:pPr>
            <w:r w:rsidRPr="006E0D5D">
              <w:rPr>
                <w:b/>
                <w:bCs/>
                <w:color w:val="000000"/>
                <w:lang w:val="en-US"/>
              </w:rPr>
              <w:t>C</w:t>
            </w:r>
          </w:p>
        </w:tc>
        <w:tc>
          <w:tcPr>
            <w:tcW w:w="4140" w:type="dxa"/>
            <w:shd w:val="clear" w:color="auto" w:fill="D9D9D9" w:themeFill="background1" w:themeFillShade="D9"/>
            <w:vAlign w:val="center"/>
          </w:tcPr>
          <w:p w14:paraId="7D4E333F" w14:textId="71241A64" w:rsidR="0080105C" w:rsidRPr="006E0D5D" w:rsidRDefault="00045BC4" w:rsidP="004D527E">
            <w:pPr>
              <w:tabs>
                <w:tab w:val="left" w:pos="720"/>
                <w:tab w:val="left" w:pos="993"/>
              </w:tabs>
              <w:spacing w:before="0"/>
              <w:rPr>
                <w:b/>
                <w:bCs/>
                <w:color w:val="000000"/>
                <w:lang w:val="en-US"/>
              </w:rPr>
            </w:pPr>
            <w:r w:rsidRPr="006E0D5D">
              <w:rPr>
                <w:b/>
                <w:bCs/>
                <w:color w:val="000000"/>
                <w:lang w:val="en-US"/>
              </w:rPr>
              <w:t>Title</w:t>
            </w:r>
          </w:p>
        </w:tc>
        <w:tc>
          <w:tcPr>
            <w:tcW w:w="4590" w:type="dxa"/>
            <w:shd w:val="clear" w:color="auto" w:fill="D9D9D9" w:themeFill="background1" w:themeFillShade="D9"/>
            <w:vAlign w:val="center"/>
          </w:tcPr>
          <w:p w14:paraId="3C10FE3C" w14:textId="3DBFA9E6" w:rsidR="0080105C" w:rsidRPr="006E0D5D" w:rsidRDefault="00045BC4" w:rsidP="004D527E">
            <w:pPr>
              <w:tabs>
                <w:tab w:val="left" w:pos="720"/>
                <w:tab w:val="left" w:pos="993"/>
              </w:tabs>
              <w:spacing w:before="0"/>
              <w:rPr>
                <w:b/>
                <w:bCs/>
                <w:color w:val="000000"/>
                <w:lang w:val="en-US"/>
              </w:rPr>
            </w:pPr>
            <w:r w:rsidRPr="006E0D5D">
              <w:rPr>
                <w:b/>
                <w:bCs/>
                <w:color w:val="000000"/>
                <w:lang w:val="en-US"/>
              </w:rPr>
              <w:t>Outcomes of discussion</w:t>
            </w:r>
          </w:p>
        </w:tc>
      </w:tr>
      <w:tr w:rsidR="0080105C" w14:paraId="1D46CBFF" w14:textId="77777777" w:rsidTr="00B77931">
        <w:trPr>
          <w:trHeight w:val="1700"/>
        </w:trPr>
        <w:tc>
          <w:tcPr>
            <w:tcW w:w="895" w:type="dxa"/>
            <w:vAlign w:val="center"/>
          </w:tcPr>
          <w:p w14:paraId="650A1CD6" w14:textId="73618565" w:rsidR="0080105C" w:rsidRPr="006E0D5D" w:rsidRDefault="00FB2E8D" w:rsidP="004D527E">
            <w:pPr>
              <w:tabs>
                <w:tab w:val="left" w:pos="720"/>
                <w:tab w:val="left" w:pos="993"/>
              </w:tabs>
              <w:spacing w:before="0"/>
              <w:rPr>
                <w:color w:val="000000"/>
                <w:lang w:val="en-US"/>
              </w:rPr>
            </w:pPr>
            <w:hyperlink r:id="rId43" w:history="1">
              <w:r w:rsidR="004D527E" w:rsidRPr="006E0D5D">
                <w:rPr>
                  <w:rStyle w:val="Hyperlink"/>
                  <w:lang w:val="en-US"/>
                </w:rPr>
                <w:t>C3</w:t>
              </w:r>
            </w:hyperlink>
          </w:p>
        </w:tc>
        <w:tc>
          <w:tcPr>
            <w:tcW w:w="4140" w:type="dxa"/>
            <w:vAlign w:val="center"/>
          </w:tcPr>
          <w:p w14:paraId="50012691" w14:textId="2B03E673" w:rsidR="0080105C" w:rsidRPr="006E0D5D" w:rsidRDefault="00F37611" w:rsidP="004D527E">
            <w:pPr>
              <w:tabs>
                <w:tab w:val="left" w:pos="720"/>
                <w:tab w:val="left" w:pos="993"/>
              </w:tabs>
              <w:spacing w:before="0"/>
              <w:rPr>
                <w:color w:val="000000"/>
                <w:lang w:val="en-US"/>
              </w:rPr>
            </w:pPr>
            <w:r w:rsidRPr="006E0D5D">
              <w:t xml:space="preserve">Proposal to align the </w:t>
            </w:r>
            <w:proofErr w:type="spellStart"/>
            <w:r w:rsidRPr="006E0D5D">
              <w:t>ToR</w:t>
            </w:r>
            <w:proofErr w:type="spellEnd"/>
            <w:r w:rsidRPr="006E0D5D">
              <w:t xml:space="preserve"> of the CASC with the outcomes of WTSA-20 and recent achievements of SG11</w:t>
            </w:r>
          </w:p>
        </w:tc>
        <w:tc>
          <w:tcPr>
            <w:tcW w:w="4590" w:type="dxa"/>
            <w:vAlign w:val="center"/>
          </w:tcPr>
          <w:p w14:paraId="5F276900" w14:textId="77777777" w:rsidR="0080105C" w:rsidRPr="006E0D5D" w:rsidRDefault="00B93C46" w:rsidP="004D527E">
            <w:pPr>
              <w:tabs>
                <w:tab w:val="left" w:pos="720"/>
                <w:tab w:val="left" w:pos="993"/>
              </w:tabs>
              <w:spacing w:before="0"/>
              <w:rPr>
                <w:color w:val="000000"/>
                <w:lang w:val="en-US"/>
              </w:rPr>
            </w:pPr>
            <w:r w:rsidRPr="006E0D5D">
              <w:rPr>
                <w:color w:val="000000"/>
                <w:lang w:val="en-US"/>
              </w:rPr>
              <w:t xml:space="preserve">The proposed text of the revised </w:t>
            </w:r>
            <w:proofErr w:type="spellStart"/>
            <w:r w:rsidRPr="006E0D5D">
              <w:rPr>
                <w:color w:val="000000"/>
                <w:lang w:val="en-US"/>
              </w:rPr>
              <w:t>ToR</w:t>
            </w:r>
            <w:proofErr w:type="spellEnd"/>
            <w:r w:rsidRPr="006E0D5D">
              <w:rPr>
                <w:color w:val="000000"/>
                <w:lang w:val="en-US"/>
              </w:rPr>
              <w:t xml:space="preserve"> was agreed by CASC with some modifications.</w:t>
            </w:r>
          </w:p>
          <w:p w14:paraId="573166EF" w14:textId="5D6C69C5" w:rsidR="00B93C46" w:rsidRPr="006E0D5D" w:rsidRDefault="00B93C46" w:rsidP="004D527E">
            <w:pPr>
              <w:tabs>
                <w:tab w:val="left" w:pos="720"/>
                <w:tab w:val="left" w:pos="993"/>
              </w:tabs>
              <w:spacing w:before="0"/>
              <w:rPr>
                <w:color w:val="000000"/>
                <w:lang w:val="en-US"/>
              </w:rPr>
            </w:pPr>
            <w:r w:rsidRPr="006E0D5D">
              <w:rPr>
                <w:color w:val="000000"/>
                <w:lang w:val="en-US"/>
              </w:rPr>
              <w:t xml:space="preserve">The final </w:t>
            </w:r>
            <w:r w:rsidR="00500EA3" w:rsidRPr="006E0D5D">
              <w:rPr>
                <w:color w:val="000000"/>
                <w:lang w:val="en-US"/>
              </w:rPr>
              <w:t xml:space="preserve">output </w:t>
            </w:r>
            <w:r w:rsidRPr="006E0D5D">
              <w:rPr>
                <w:color w:val="000000"/>
                <w:lang w:val="en-US"/>
              </w:rPr>
              <w:t xml:space="preserve">text is available in </w:t>
            </w:r>
            <w:hyperlink r:id="rId44" w:history="1">
              <w:r w:rsidRPr="006E0D5D">
                <w:rPr>
                  <w:rStyle w:val="Hyperlink"/>
                  <w:lang w:val="en-US"/>
                </w:rPr>
                <w:t>TD</w:t>
              </w:r>
              <w:r w:rsidR="003B3858" w:rsidRPr="006E0D5D">
                <w:rPr>
                  <w:rStyle w:val="Hyperlink"/>
                  <w:lang w:val="en-US"/>
                </w:rPr>
                <w:t>153</w:t>
              </w:r>
              <w:r w:rsidRPr="006E0D5D">
                <w:rPr>
                  <w:rStyle w:val="Hyperlink"/>
                  <w:lang w:val="en-US"/>
                </w:rPr>
                <w:t>/GEN</w:t>
              </w:r>
            </w:hyperlink>
            <w:r w:rsidRPr="006E0D5D">
              <w:rPr>
                <w:color w:val="000000"/>
                <w:lang w:val="en-US"/>
              </w:rPr>
              <w:t>.</w:t>
            </w:r>
            <w:r w:rsidR="00B77931" w:rsidRPr="006E0D5D">
              <w:rPr>
                <w:color w:val="000000"/>
                <w:lang w:val="en-US"/>
              </w:rPr>
              <w:t xml:space="preserve"> It is proposed for </w:t>
            </w:r>
            <w:r w:rsidR="009B482E" w:rsidRPr="006E0D5D">
              <w:rPr>
                <w:color w:val="000000"/>
                <w:lang w:val="en-US"/>
              </w:rPr>
              <w:t xml:space="preserve">approval </w:t>
            </w:r>
            <w:r w:rsidR="00B77931" w:rsidRPr="006E0D5D">
              <w:rPr>
                <w:color w:val="000000"/>
                <w:lang w:val="en-US"/>
              </w:rPr>
              <w:t>at the SG11 closing plenary.</w:t>
            </w:r>
          </w:p>
        </w:tc>
      </w:tr>
    </w:tbl>
    <w:p w14:paraId="04F0ECD2" w14:textId="3DBAE1C6" w:rsidR="00FC0473" w:rsidRDefault="00FD4269" w:rsidP="00FC0473">
      <w:pPr>
        <w:pStyle w:val="ListParagraph"/>
        <w:keepNext/>
        <w:keepLines/>
        <w:numPr>
          <w:ilvl w:val="0"/>
          <w:numId w:val="26"/>
        </w:numPr>
        <w:suppressAutoHyphens/>
        <w:overflowPunct w:val="0"/>
        <w:spacing w:before="240" w:after="240" w:line="276" w:lineRule="auto"/>
        <w:ind w:right="86" w:hanging="720"/>
        <w:contextualSpacing w:val="0"/>
        <w:jc w:val="both"/>
        <w:rPr>
          <w:rFonts w:eastAsia="MS Mincho"/>
          <w:b/>
        </w:rPr>
      </w:pPr>
      <w:r>
        <w:rPr>
          <w:rFonts w:eastAsia="MS Mincho"/>
          <w:b/>
        </w:rPr>
        <w:t xml:space="preserve">Revision of </w:t>
      </w:r>
      <w:r w:rsidR="00FC0473" w:rsidRPr="00FC0473">
        <w:rPr>
          <w:rFonts w:eastAsia="MS Mincho"/>
          <w:b/>
        </w:rPr>
        <w:t>TL recognition procedure</w:t>
      </w:r>
    </w:p>
    <w:p w14:paraId="457434FB" w14:textId="51190A0C" w:rsidR="00D11CC1" w:rsidRPr="00D11CC1" w:rsidRDefault="00D11CC1" w:rsidP="00D11CC1">
      <w:pPr>
        <w:tabs>
          <w:tab w:val="left" w:pos="720"/>
          <w:tab w:val="left" w:pos="993"/>
        </w:tabs>
        <w:spacing w:before="240" w:after="240"/>
        <w:rPr>
          <w:rFonts w:eastAsia="MS Mincho"/>
          <w:b/>
          <w:lang w:val="en-US"/>
        </w:rPr>
      </w:pPr>
      <w:r w:rsidRPr="00D11CC1">
        <w:rPr>
          <w:color w:val="000000"/>
          <w:lang w:val="en-US"/>
        </w:rPr>
        <w:t xml:space="preserve">There was a proposal to align the current text of </w:t>
      </w:r>
      <w:r>
        <w:rPr>
          <w:color w:val="000000"/>
          <w:lang w:val="en-US"/>
        </w:rPr>
        <w:t xml:space="preserve">ITU-T Guideline </w:t>
      </w:r>
      <w:r w:rsidR="00E85B7D">
        <w:rPr>
          <w:color w:val="000000"/>
          <w:lang w:val="en-US"/>
        </w:rPr>
        <w:t>“</w:t>
      </w:r>
      <w:r w:rsidR="00306BFF" w:rsidRPr="00E27647">
        <w:t>Testing Laboratories recognition procedure</w:t>
      </w:r>
      <w:r w:rsidR="00E85B7D">
        <w:rPr>
          <w:color w:val="000000"/>
          <w:lang w:val="en-US"/>
        </w:rPr>
        <w:t>”</w:t>
      </w:r>
      <w:r w:rsidRPr="00D11CC1">
        <w:rPr>
          <w:color w:val="000000"/>
          <w:lang w:val="en-US"/>
        </w:rPr>
        <w:t xml:space="preserve"> (</w:t>
      </w:r>
      <w:hyperlink r:id="rId45" w:history="1">
        <w:r w:rsidR="009F2AB9" w:rsidRPr="00D634CB">
          <w:rPr>
            <w:rStyle w:val="Hyperlink"/>
          </w:rPr>
          <w:t>SG11-TD729R1/GEN</w:t>
        </w:r>
      </w:hyperlink>
      <w:r w:rsidR="009F2AB9">
        <w:rPr>
          <w:color w:val="000000"/>
          <w:lang w:val="en-US"/>
        </w:rPr>
        <w:t>, 2015)</w:t>
      </w:r>
      <w:r w:rsidRPr="00D11CC1">
        <w:rPr>
          <w:color w:val="000000"/>
          <w:lang w:val="en-US"/>
        </w:rPr>
        <w:t xml:space="preserve"> with revised Resolution 76 (WTSA-20) and </w:t>
      </w:r>
      <w:r w:rsidR="009F2AB9">
        <w:rPr>
          <w:color w:val="000000"/>
          <w:lang w:val="en-US"/>
        </w:rPr>
        <w:t xml:space="preserve">recent </w:t>
      </w:r>
      <w:r w:rsidR="009F2AB9" w:rsidRPr="00D11CC1">
        <w:rPr>
          <w:color w:val="000000"/>
          <w:lang w:val="en-US"/>
        </w:rPr>
        <w:t>CASC</w:t>
      </w:r>
      <w:r w:rsidR="009F2AB9">
        <w:rPr>
          <w:color w:val="000000"/>
          <w:lang w:val="en-US"/>
        </w:rPr>
        <w:t xml:space="preserve"> achievements on its collaboration with ILAC</w:t>
      </w:r>
      <w:r w:rsidRPr="00D11CC1">
        <w:rPr>
          <w:color w:val="000000"/>
          <w:lang w:val="en-US"/>
        </w:rPr>
        <w:t>.</w:t>
      </w:r>
    </w:p>
    <w:tbl>
      <w:tblPr>
        <w:tblStyle w:val="TableGrid"/>
        <w:tblW w:w="0" w:type="auto"/>
        <w:tblLook w:val="04A0" w:firstRow="1" w:lastRow="0" w:firstColumn="1" w:lastColumn="0" w:noHBand="0" w:noVBand="1"/>
      </w:tblPr>
      <w:tblGrid>
        <w:gridCol w:w="895"/>
        <w:gridCol w:w="4138"/>
        <w:gridCol w:w="4588"/>
      </w:tblGrid>
      <w:tr w:rsidR="00D7342B" w14:paraId="679AFA9E" w14:textId="77777777" w:rsidTr="007708AA">
        <w:trPr>
          <w:trHeight w:val="485"/>
        </w:trPr>
        <w:tc>
          <w:tcPr>
            <w:tcW w:w="895" w:type="dxa"/>
            <w:shd w:val="clear" w:color="auto" w:fill="D9D9D9" w:themeFill="background1" w:themeFillShade="D9"/>
            <w:vAlign w:val="center"/>
          </w:tcPr>
          <w:p w14:paraId="0D04B27F" w14:textId="77777777" w:rsidR="00D7342B" w:rsidRPr="006E0D5D" w:rsidRDefault="00D7342B" w:rsidP="007708AA">
            <w:pPr>
              <w:tabs>
                <w:tab w:val="left" w:pos="720"/>
                <w:tab w:val="left" w:pos="993"/>
              </w:tabs>
              <w:spacing w:before="0"/>
              <w:rPr>
                <w:b/>
                <w:bCs/>
                <w:color w:val="000000"/>
                <w:lang w:val="en-US"/>
              </w:rPr>
            </w:pPr>
            <w:r w:rsidRPr="006E0D5D">
              <w:rPr>
                <w:b/>
                <w:bCs/>
                <w:color w:val="000000"/>
                <w:lang w:val="en-US"/>
              </w:rPr>
              <w:t>C</w:t>
            </w:r>
          </w:p>
        </w:tc>
        <w:tc>
          <w:tcPr>
            <w:tcW w:w="4140" w:type="dxa"/>
            <w:shd w:val="clear" w:color="auto" w:fill="D9D9D9" w:themeFill="background1" w:themeFillShade="D9"/>
            <w:vAlign w:val="center"/>
          </w:tcPr>
          <w:p w14:paraId="08407042" w14:textId="77777777" w:rsidR="00D7342B" w:rsidRPr="006E0D5D" w:rsidRDefault="00D7342B" w:rsidP="007708AA">
            <w:pPr>
              <w:tabs>
                <w:tab w:val="left" w:pos="720"/>
                <w:tab w:val="left" w:pos="993"/>
              </w:tabs>
              <w:spacing w:before="0"/>
              <w:rPr>
                <w:b/>
                <w:bCs/>
                <w:color w:val="000000"/>
                <w:lang w:val="en-US"/>
              </w:rPr>
            </w:pPr>
            <w:r w:rsidRPr="006E0D5D">
              <w:rPr>
                <w:b/>
                <w:bCs/>
                <w:color w:val="000000"/>
                <w:lang w:val="en-US"/>
              </w:rPr>
              <w:t>Title</w:t>
            </w:r>
          </w:p>
        </w:tc>
        <w:tc>
          <w:tcPr>
            <w:tcW w:w="4590" w:type="dxa"/>
            <w:shd w:val="clear" w:color="auto" w:fill="D9D9D9" w:themeFill="background1" w:themeFillShade="D9"/>
            <w:vAlign w:val="center"/>
          </w:tcPr>
          <w:p w14:paraId="2B1F3758" w14:textId="77777777" w:rsidR="00D7342B" w:rsidRPr="006E0D5D" w:rsidRDefault="00D7342B" w:rsidP="007708AA">
            <w:pPr>
              <w:tabs>
                <w:tab w:val="left" w:pos="720"/>
                <w:tab w:val="left" w:pos="993"/>
              </w:tabs>
              <w:spacing w:before="0"/>
              <w:rPr>
                <w:b/>
                <w:bCs/>
                <w:color w:val="000000"/>
                <w:lang w:val="en-US"/>
              </w:rPr>
            </w:pPr>
            <w:r w:rsidRPr="006E0D5D">
              <w:rPr>
                <w:b/>
                <w:bCs/>
                <w:color w:val="000000"/>
                <w:lang w:val="en-US"/>
              </w:rPr>
              <w:t>Outcomes of discussion</w:t>
            </w:r>
          </w:p>
        </w:tc>
      </w:tr>
      <w:tr w:rsidR="00D7342B" w14:paraId="7CC5E15D" w14:textId="77777777" w:rsidTr="00573B9F">
        <w:trPr>
          <w:trHeight w:val="2222"/>
        </w:trPr>
        <w:tc>
          <w:tcPr>
            <w:tcW w:w="895" w:type="dxa"/>
            <w:vAlign w:val="center"/>
          </w:tcPr>
          <w:p w14:paraId="3F8D5C76" w14:textId="0A0845D2" w:rsidR="00D7342B" w:rsidRPr="006E0D5D" w:rsidRDefault="00FB2E8D" w:rsidP="007708AA">
            <w:pPr>
              <w:tabs>
                <w:tab w:val="left" w:pos="720"/>
                <w:tab w:val="left" w:pos="993"/>
              </w:tabs>
              <w:spacing w:before="0"/>
              <w:rPr>
                <w:color w:val="000000"/>
                <w:lang w:val="en-US"/>
              </w:rPr>
            </w:pPr>
            <w:hyperlink r:id="rId46" w:history="1">
              <w:r w:rsidR="00D7342B" w:rsidRPr="006E0D5D">
                <w:rPr>
                  <w:rStyle w:val="Hyperlink"/>
                  <w:lang w:val="en-US"/>
                </w:rPr>
                <w:t>C4</w:t>
              </w:r>
            </w:hyperlink>
          </w:p>
        </w:tc>
        <w:tc>
          <w:tcPr>
            <w:tcW w:w="4140" w:type="dxa"/>
            <w:vAlign w:val="center"/>
          </w:tcPr>
          <w:p w14:paraId="2D20E546" w14:textId="6F690876" w:rsidR="00D7342B" w:rsidRPr="006E0D5D" w:rsidRDefault="00D7342B" w:rsidP="007708AA">
            <w:pPr>
              <w:tabs>
                <w:tab w:val="left" w:pos="720"/>
                <w:tab w:val="left" w:pos="993"/>
              </w:tabs>
              <w:spacing w:before="0"/>
              <w:rPr>
                <w:color w:val="000000"/>
                <w:lang w:val="en-US"/>
              </w:rPr>
            </w:pPr>
            <w:r w:rsidRPr="006E0D5D">
              <w:t>Proposal to revise the ITU-T Guideline "Testing Laboratories recognition procedure" based on the WTSA-20 outcomes and recent achievements of SG11</w:t>
            </w:r>
          </w:p>
        </w:tc>
        <w:tc>
          <w:tcPr>
            <w:tcW w:w="4590" w:type="dxa"/>
            <w:vAlign w:val="center"/>
          </w:tcPr>
          <w:p w14:paraId="62087011" w14:textId="56836EF2" w:rsidR="00D7342B" w:rsidRPr="006E0D5D" w:rsidRDefault="00D7342B" w:rsidP="007708AA">
            <w:pPr>
              <w:tabs>
                <w:tab w:val="left" w:pos="720"/>
                <w:tab w:val="left" w:pos="993"/>
              </w:tabs>
              <w:spacing w:before="0"/>
              <w:rPr>
                <w:color w:val="000000"/>
                <w:lang w:val="en-US"/>
              </w:rPr>
            </w:pPr>
            <w:r w:rsidRPr="006E0D5D">
              <w:rPr>
                <w:color w:val="000000"/>
                <w:lang w:val="en-US"/>
              </w:rPr>
              <w:t>The proposed text of the revised TL recognition procedure was agreed by CASC with some modifications.</w:t>
            </w:r>
          </w:p>
          <w:p w14:paraId="26AFCB5E" w14:textId="77777777" w:rsidR="00B77931" w:rsidRPr="006E0D5D" w:rsidRDefault="00B77931" w:rsidP="007708AA">
            <w:pPr>
              <w:tabs>
                <w:tab w:val="left" w:pos="720"/>
                <w:tab w:val="left" w:pos="993"/>
              </w:tabs>
              <w:spacing w:before="0"/>
              <w:rPr>
                <w:color w:val="000000"/>
                <w:lang w:val="en-US"/>
              </w:rPr>
            </w:pPr>
          </w:p>
          <w:p w14:paraId="78C01A82" w14:textId="1A8338F4" w:rsidR="00D7342B" w:rsidRPr="006E0D5D" w:rsidRDefault="00D7342B" w:rsidP="007708AA">
            <w:pPr>
              <w:tabs>
                <w:tab w:val="left" w:pos="720"/>
                <w:tab w:val="left" w:pos="993"/>
              </w:tabs>
              <w:spacing w:before="0"/>
              <w:rPr>
                <w:color w:val="000000"/>
                <w:lang w:val="en-US"/>
              </w:rPr>
            </w:pPr>
            <w:r w:rsidRPr="006E0D5D">
              <w:rPr>
                <w:color w:val="000000"/>
                <w:lang w:val="en-US"/>
              </w:rPr>
              <w:t xml:space="preserve">The final </w:t>
            </w:r>
            <w:r w:rsidR="00500EA3" w:rsidRPr="006E0D5D">
              <w:rPr>
                <w:color w:val="000000"/>
                <w:lang w:val="en-US"/>
              </w:rPr>
              <w:t xml:space="preserve">output </w:t>
            </w:r>
            <w:r w:rsidRPr="006E0D5D">
              <w:rPr>
                <w:color w:val="000000"/>
                <w:lang w:val="en-US"/>
              </w:rPr>
              <w:t xml:space="preserve">text is available in </w:t>
            </w:r>
            <w:hyperlink r:id="rId47" w:history="1">
              <w:r w:rsidRPr="006E0D5D">
                <w:rPr>
                  <w:rStyle w:val="Hyperlink"/>
                  <w:lang w:val="en-US"/>
                </w:rPr>
                <w:t>TD</w:t>
              </w:r>
              <w:r w:rsidR="00500EA3" w:rsidRPr="006E0D5D">
                <w:rPr>
                  <w:rStyle w:val="Hyperlink"/>
                  <w:lang w:val="en-US"/>
                </w:rPr>
                <w:t>154</w:t>
              </w:r>
              <w:r w:rsidRPr="006E0D5D">
                <w:rPr>
                  <w:rStyle w:val="Hyperlink"/>
                  <w:lang w:val="en-US"/>
                </w:rPr>
                <w:t>/GEN</w:t>
              </w:r>
            </w:hyperlink>
            <w:r w:rsidRPr="006E0D5D">
              <w:rPr>
                <w:color w:val="000000"/>
                <w:lang w:val="en-US"/>
              </w:rPr>
              <w:t>.</w:t>
            </w:r>
            <w:r w:rsidR="00B77931" w:rsidRPr="006E0D5D">
              <w:rPr>
                <w:color w:val="000000"/>
                <w:lang w:val="en-US"/>
              </w:rPr>
              <w:t xml:space="preserve"> It is proposed for </w:t>
            </w:r>
            <w:r w:rsidR="00761A35">
              <w:rPr>
                <w:color w:val="000000"/>
                <w:lang w:val="en-US"/>
              </w:rPr>
              <w:t>approval</w:t>
            </w:r>
            <w:r w:rsidR="00B77931" w:rsidRPr="006E0D5D">
              <w:rPr>
                <w:color w:val="000000"/>
                <w:lang w:val="en-US"/>
              </w:rPr>
              <w:t xml:space="preserve"> at the SG11 closing plenary.</w:t>
            </w:r>
          </w:p>
        </w:tc>
      </w:tr>
    </w:tbl>
    <w:p w14:paraId="758A26B1" w14:textId="5CC633CF" w:rsidR="00FC0473" w:rsidRPr="00FC0473" w:rsidRDefault="005771AC" w:rsidP="00FC0473">
      <w:pPr>
        <w:pStyle w:val="ListParagraph"/>
        <w:keepNext/>
        <w:keepLines/>
        <w:numPr>
          <w:ilvl w:val="0"/>
          <w:numId w:val="26"/>
        </w:numPr>
        <w:suppressAutoHyphens/>
        <w:overflowPunct w:val="0"/>
        <w:spacing w:before="240" w:after="240" w:line="276" w:lineRule="auto"/>
        <w:ind w:right="86" w:hanging="720"/>
        <w:contextualSpacing w:val="0"/>
        <w:jc w:val="both"/>
        <w:rPr>
          <w:rFonts w:eastAsia="MS Mincho"/>
          <w:b/>
        </w:rPr>
      </w:pPr>
      <w:r>
        <w:rPr>
          <w:rFonts w:eastAsia="MS Mincho"/>
          <w:b/>
        </w:rPr>
        <w:t>A</w:t>
      </w:r>
      <w:r w:rsidR="00FC0473" w:rsidRPr="00FC0473">
        <w:rPr>
          <w:rFonts w:eastAsia="MS Mincho"/>
          <w:b/>
        </w:rPr>
        <w:t>pplications received from TL</w:t>
      </w:r>
      <w:r>
        <w:rPr>
          <w:rFonts w:eastAsia="MS Mincho"/>
          <w:b/>
        </w:rPr>
        <w:t>s</w:t>
      </w:r>
      <w:r w:rsidR="00FC0473" w:rsidRPr="00FC0473">
        <w:rPr>
          <w:rFonts w:eastAsia="MS Mincho"/>
          <w:b/>
        </w:rPr>
        <w:t xml:space="preserve"> seeking ITU recognition</w:t>
      </w:r>
    </w:p>
    <w:p w14:paraId="31BC5722" w14:textId="0100C7E4" w:rsidR="00554681" w:rsidRDefault="00D101EE" w:rsidP="00554681">
      <w:pPr>
        <w:spacing w:before="240" w:after="240"/>
        <w:rPr>
          <w:color w:val="000000"/>
        </w:rPr>
      </w:pPr>
      <w:r>
        <w:t xml:space="preserve">Following the </w:t>
      </w:r>
      <w:hyperlink r:id="rId48" w:history="1">
        <w:r w:rsidRPr="00EE3EA3">
          <w:rPr>
            <w:rStyle w:val="Hyperlink"/>
          </w:rPr>
          <w:t>TSB Circular 368</w:t>
        </w:r>
      </w:hyperlink>
      <w:r>
        <w:t xml:space="preserve">, </w:t>
      </w:r>
      <w:r w:rsidR="000428BC">
        <w:t>a</w:t>
      </w:r>
      <w:r w:rsidR="00421438" w:rsidRPr="00421438">
        <w:rPr>
          <w:color w:val="000000"/>
        </w:rPr>
        <w:t xml:space="preserve">s of </w:t>
      </w:r>
      <w:r w:rsidR="00EA4D1B" w:rsidRPr="00EA4D1B">
        <w:rPr>
          <w:color w:val="000000"/>
        </w:rPr>
        <w:t>6</w:t>
      </w:r>
      <w:r w:rsidR="00421438" w:rsidRPr="00EA4D1B">
        <w:rPr>
          <w:color w:val="000000"/>
        </w:rPr>
        <w:t xml:space="preserve"> July 2022</w:t>
      </w:r>
      <w:r w:rsidR="00421438" w:rsidRPr="00421438">
        <w:rPr>
          <w:color w:val="000000"/>
        </w:rPr>
        <w:t xml:space="preserve">, TSB received </w:t>
      </w:r>
      <w:r w:rsidR="00311D8D">
        <w:rPr>
          <w:color w:val="000000"/>
        </w:rPr>
        <w:t>several</w:t>
      </w:r>
      <w:r w:rsidR="00421438" w:rsidRPr="00421438">
        <w:rPr>
          <w:color w:val="000000"/>
        </w:rPr>
        <w:t xml:space="preserve"> requests from TLs seeking ITU recognition, as follows:</w:t>
      </w:r>
    </w:p>
    <w:tbl>
      <w:tblPr>
        <w:tblStyle w:val="TableGrid"/>
        <w:tblW w:w="9445" w:type="dxa"/>
        <w:tblLayout w:type="fixed"/>
        <w:tblLook w:val="04A0" w:firstRow="1" w:lastRow="0" w:firstColumn="1" w:lastColumn="0" w:noHBand="0" w:noVBand="1"/>
      </w:tblPr>
      <w:tblGrid>
        <w:gridCol w:w="625"/>
        <w:gridCol w:w="6930"/>
        <w:gridCol w:w="1890"/>
      </w:tblGrid>
      <w:tr w:rsidR="00FC0CE5" w:rsidRPr="00BB2F5B" w14:paraId="02EFA7DD" w14:textId="77777777" w:rsidTr="003B4072">
        <w:trPr>
          <w:trHeight w:val="647"/>
          <w:tblHeader/>
        </w:trPr>
        <w:tc>
          <w:tcPr>
            <w:tcW w:w="625" w:type="dxa"/>
            <w:shd w:val="clear" w:color="auto" w:fill="BFBFBF" w:themeFill="background1" w:themeFillShade="BF"/>
            <w:vAlign w:val="center"/>
          </w:tcPr>
          <w:p w14:paraId="3EB184FB" w14:textId="77777777" w:rsidR="00FC0CE5" w:rsidRPr="001E660C" w:rsidRDefault="00FC0CE5" w:rsidP="003B4072">
            <w:pPr>
              <w:spacing w:before="0"/>
              <w:jc w:val="center"/>
              <w:rPr>
                <w:b/>
                <w:bCs/>
              </w:rPr>
            </w:pPr>
            <w:r w:rsidRPr="001E660C">
              <w:rPr>
                <w:b/>
                <w:bCs/>
              </w:rPr>
              <w:t>#</w:t>
            </w:r>
          </w:p>
        </w:tc>
        <w:tc>
          <w:tcPr>
            <w:tcW w:w="6930" w:type="dxa"/>
            <w:shd w:val="clear" w:color="auto" w:fill="BFBFBF" w:themeFill="background1" w:themeFillShade="BF"/>
            <w:vAlign w:val="center"/>
          </w:tcPr>
          <w:p w14:paraId="3B475F2F" w14:textId="77777777" w:rsidR="00FC0CE5" w:rsidRPr="001E660C" w:rsidRDefault="00FC0CE5" w:rsidP="003B4072">
            <w:pPr>
              <w:spacing w:before="0"/>
              <w:rPr>
                <w:b/>
                <w:bCs/>
              </w:rPr>
            </w:pPr>
            <w:r w:rsidRPr="001E660C">
              <w:rPr>
                <w:b/>
                <w:bCs/>
              </w:rPr>
              <w:t>TL name</w:t>
            </w:r>
          </w:p>
        </w:tc>
        <w:tc>
          <w:tcPr>
            <w:tcW w:w="1890" w:type="dxa"/>
            <w:shd w:val="clear" w:color="auto" w:fill="BFBFBF" w:themeFill="background1" w:themeFillShade="BF"/>
            <w:vAlign w:val="center"/>
          </w:tcPr>
          <w:p w14:paraId="3C1B6B49" w14:textId="77777777" w:rsidR="00FC0CE5" w:rsidRPr="001E660C" w:rsidRDefault="00FC0CE5" w:rsidP="003B4072">
            <w:pPr>
              <w:spacing w:before="0"/>
              <w:rPr>
                <w:b/>
                <w:bCs/>
              </w:rPr>
            </w:pPr>
            <w:r w:rsidRPr="001E660C">
              <w:rPr>
                <w:b/>
                <w:bCs/>
              </w:rPr>
              <w:t>TD</w:t>
            </w:r>
          </w:p>
        </w:tc>
      </w:tr>
      <w:tr w:rsidR="00FC0CE5" w:rsidRPr="00BB2F5B" w14:paraId="6B833BB9" w14:textId="77777777" w:rsidTr="003B4072">
        <w:trPr>
          <w:trHeight w:val="521"/>
        </w:trPr>
        <w:tc>
          <w:tcPr>
            <w:tcW w:w="625" w:type="dxa"/>
            <w:vAlign w:val="center"/>
          </w:tcPr>
          <w:p w14:paraId="3F0782AE" w14:textId="77777777" w:rsidR="00FC0CE5" w:rsidRPr="001E660C" w:rsidRDefault="00FC0CE5" w:rsidP="003B4072">
            <w:pPr>
              <w:pStyle w:val="ListParagraph"/>
              <w:numPr>
                <w:ilvl w:val="0"/>
                <w:numId w:val="30"/>
              </w:numPr>
              <w:ind w:left="260" w:hanging="274"/>
              <w:contextualSpacing w:val="0"/>
              <w:jc w:val="center"/>
            </w:pPr>
          </w:p>
        </w:tc>
        <w:tc>
          <w:tcPr>
            <w:tcW w:w="6930" w:type="dxa"/>
            <w:vAlign w:val="center"/>
          </w:tcPr>
          <w:p w14:paraId="1E2D2C4D" w14:textId="77777777" w:rsidR="00FC0CE5" w:rsidRPr="001E660C" w:rsidRDefault="00FC0CE5" w:rsidP="003B4072">
            <w:r w:rsidRPr="001E660C">
              <w:t xml:space="preserve">University of New Hampshire </w:t>
            </w:r>
            <w:proofErr w:type="spellStart"/>
            <w:r w:rsidRPr="001E660C">
              <w:t>InterOperability</w:t>
            </w:r>
            <w:proofErr w:type="spellEnd"/>
            <w:r w:rsidRPr="001E660C">
              <w:t xml:space="preserve"> Laboratory (US)</w:t>
            </w:r>
          </w:p>
        </w:tc>
        <w:tc>
          <w:tcPr>
            <w:tcW w:w="1890" w:type="dxa"/>
            <w:vAlign w:val="center"/>
          </w:tcPr>
          <w:p w14:paraId="46093D58" w14:textId="77777777" w:rsidR="00FC0CE5" w:rsidRPr="001E660C" w:rsidRDefault="00FB2E8D" w:rsidP="003B4072">
            <w:hyperlink r:id="rId49" w:history="1">
              <w:r w:rsidR="00FC0CE5" w:rsidRPr="001E660C">
                <w:rPr>
                  <w:rStyle w:val="Hyperlink"/>
                </w:rPr>
                <w:t>TD52/GEN</w:t>
              </w:r>
            </w:hyperlink>
          </w:p>
        </w:tc>
      </w:tr>
      <w:tr w:rsidR="00FC0CE5" w:rsidRPr="00BB2F5B" w14:paraId="5C4C997E" w14:textId="77777777" w:rsidTr="003B4072">
        <w:trPr>
          <w:trHeight w:val="611"/>
        </w:trPr>
        <w:tc>
          <w:tcPr>
            <w:tcW w:w="625" w:type="dxa"/>
            <w:vAlign w:val="center"/>
          </w:tcPr>
          <w:p w14:paraId="2497117C" w14:textId="77777777" w:rsidR="00FC0CE5" w:rsidRPr="001E660C" w:rsidRDefault="00FC0CE5" w:rsidP="003B4072">
            <w:pPr>
              <w:pStyle w:val="ListParagraph"/>
              <w:numPr>
                <w:ilvl w:val="0"/>
                <w:numId w:val="30"/>
              </w:numPr>
              <w:ind w:left="260" w:hanging="274"/>
              <w:contextualSpacing w:val="0"/>
              <w:jc w:val="center"/>
            </w:pPr>
          </w:p>
        </w:tc>
        <w:tc>
          <w:tcPr>
            <w:tcW w:w="6930" w:type="dxa"/>
            <w:vAlign w:val="center"/>
          </w:tcPr>
          <w:p w14:paraId="52867D77" w14:textId="77777777" w:rsidR="00FC0CE5" w:rsidRPr="001E660C" w:rsidRDefault="00FC0CE5" w:rsidP="003B4072">
            <w:r w:rsidRPr="001E660C">
              <w:t>Telecommunications and Digital Government Regulatory Authority (UAE)</w:t>
            </w:r>
          </w:p>
        </w:tc>
        <w:tc>
          <w:tcPr>
            <w:tcW w:w="1890" w:type="dxa"/>
            <w:vAlign w:val="center"/>
          </w:tcPr>
          <w:p w14:paraId="0C8819A5" w14:textId="77777777" w:rsidR="00FC0CE5" w:rsidRPr="001E660C" w:rsidRDefault="00FB2E8D" w:rsidP="003B4072">
            <w:hyperlink r:id="rId50" w:history="1">
              <w:r w:rsidR="00FC0CE5" w:rsidRPr="001E660C">
                <w:rPr>
                  <w:rStyle w:val="Hyperlink"/>
                </w:rPr>
                <w:t>TD51/GEN</w:t>
              </w:r>
            </w:hyperlink>
          </w:p>
        </w:tc>
      </w:tr>
      <w:tr w:rsidR="00FC0CE5" w:rsidRPr="00BB2F5B" w14:paraId="47A6FE2B" w14:textId="77777777" w:rsidTr="003B4072">
        <w:trPr>
          <w:trHeight w:val="467"/>
        </w:trPr>
        <w:tc>
          <w:tcPr>
            <w:tcW w:w="625" w:type="dxa"/>
            <w:vAlign w:val="center"/>
          </w:tcPr>
          <w:p w14:paraId="01A96CB7" w14:textId="77777777" w:rsidR="00FC0CE5" w:rsidRPr="001E660C" w:rsidRDefault="00FC0CE5" w:rsidP="003B4072">
            <w:pPr>
              <w:pStyle w:val="ListParagraph"/>
              <w:numPr>
                <w:ilvl w:val="0"/>
                <w:numId w:val="30"/>
              </w:numPr>
              <w:ind w:left="260" w:hanging="274"/>
              <w:contextualSpacing w:val="0"/>
              <w:jc w:val="center"/>
            </w:pPr>
          </w:p>
        </w:tc>
        <w:tc>
          <w:tcPr>
            <w:tcW w:w="6930" w:type="dxa"/>
            <w:vAlign w:val="center"/>
          </w:tcPr>
          <w:p w14:paraId="5BBC5835" w14:textId="77777777" w:rsidR="00FC0CE5" w:rsidRPr="001E660C" w:rsidRDefault="00FC0CE5" w:rsidP="003B4072">
            <w:r w:rsidRPr="001E660C">
              <w:t>Hermon Laboratories Ltd (Israel)</w:t>
            </w:r>
          </w:p>
        </w:tc>
        <w:tc>
          <w:tcPr>
            <w:tcW w:w="1890" w:type="dxa"/>
            <w:vAlign w:val="center"/>
          </w:tcPr>
          <w:p w14:paraId="6390DE24" w14:textId="77777777" w:rsidR="00FC0CE5" w:rsidRPr="001E660C" w:rsidRDefault="00FB2E8D" w:rsidP="003B4072">
            <w:hyperlink r:id="rId51" w:history="1">
              <w:r w:rsidR="00FC0CE5" w:rsidRPr="001E660C">
                <w:rPr>
                  <w:rStyle w:val="Hyperlink"/>
                </w:rPr>
                <w:t>TD50/GEN</w:t>
              </w:r>
            </w:hyperlink>
          </w:p>
        </w:tc>
      </w:tr>
      <w:tr w:rsidR="00FC0CE5" w:rsidRPr="002F5488" w14:paraId="1A5102A6" w14:textId="77777777" w:rsidTr="003B4072">
        <w:trPr>
          <w:trHeight w:val="530"/>
        </w:trPr>
        <w:tc>
          <w:tcPr>
            <w:tcW w:w="625" w:type="dxa"/>
            <w:vAlign w:val="center"/>
          </w:tcPr>
          <w:p w14:paraId="6C719175" w14:textId="77777777" w:rsidR="00FC0CE5" w:rsidRPr="001E660C" w:rsidRDefault="00FC0CE5" w:rsidP="003B4072">
            <w:pPr>
              <w:pStyle w:val="ListParagraph"/>
              <w:numPr>
                <w:ilvl w:val="0"/>
                <w:numId w:val="30"/>
              </w:numPr>
              <w:ind w:left="260" w:hanging="274"/>
              <w:contextualSpacing w:val="0"/>
              <w:jc w:val="center"/>
            </w:pPr>
          </w:p>
        </w:tc>
        <w:tc>
          <w:tcPr>
            <w:tcW w:w="6930" w:type="dxa"/>
            <w:shd w:val="clear" w:color="auto" w:fill="auto"/>
            <w:vAlign w:val="center"/>
          </w:tcPr>
          <w:p w14:paraId="5BE62D8A" w14:textId="77777777" w:rsidR="00FC0CE5" w:rsidRPr="001E660C" w:rsidRDefault="00FC0CE5" w:rsidP="003B4072">
            <w:r w:rsidRPr="001E660C">
              <w:t xml:space="preserve">Bharat Test House </w:t>
            </w:r>
            <w:proofErr w:type="spellStart"/>
            <w:r w:rsidRPr="001E660C">
              <w:t>Pvt.</w:t>
            </w:r>
            <w:proofErr w:type="spellEnd"/>
            <w:r w:rsidRPr="001E660C">
              <w:t xml:space="preserve"> Ltd. (India)</w:t>
            </w:r>
          </w:p>
        </w:tc>
        <w:tc>
          <w:tcPr>
            <w:tcW w:w="1890" w:type="dxa"/>
            <w:shd w:val="clear" w:color="auto" w:fill="auto"/>
            <w:vAlign w:val="center"/>
          </w:tcPr>
          <w:p w14:paraId="286DE0AD" w14:textId="77777777" w:rsidR="00FC0CE5" w:rsidRPr="001E660C" w:rsidRDefault="00FB2E8D" w:rsidP="003B4072">
            <w:hyperlink r:id="rId52" w:history="1">
              <w:r w:rsidR="00FC0CE5" w:rsidRPr="0023521F">
                <w:rPr>
                  <w:rStyle w:val="Hyperlink"/>
                </w:rPr>
                <w:t>TD126/GEN</w:t>
              </w:r>
            </w:hyperlink>
          </w:p>
        </w:tc>
      </w:tr>
      <w:tr w:rsidR="00FC0CE5" w:rsidRPr="00BB2F5B" w14:paraId="7CF10BE5" w14:textId="77777777" w:rsidTr="003B4072">
        <w:trPr>
          <w:trHeight w:val="530"/>
        </w:trPr>
        <w:tc>
          <w:tcPr>
            <w:tcW w:w="625" w:type="dxa"/>
            <w:vAlign w:val="center"/>
          </w:tcPr>
          <w:p w14:paraId="30DF5DD1" w14:textId="77777777" w:rsidR="00FC0CE5" w:rsidRPr="001E660C" w:rsidRDefault="00FC0CE5" w:rsidP="003B4072">
            <w:pPr>
              <w:pStyle w:val="ListParagraph"/>
              <w:numPr>
                <w:ilvl w:val="0"/>
                <w:numId w:val="30"/>
              </w:numPr>
              <w:ind w:left="260" w:hanging="274"/>
              <w:contextualSpacing w:val="0"/>
              <w:jc w:val="center"/>
            </w:pPr>
          </w:p>
        </w:tc>
        <w:tc>
          <w:tcPr>
            <w:tcW w:w="6930" w:type="dxa"/>
            <w:vAlign w:val="center"/>
          </w:tcPr>
          <w:p w14:paraId="041EE7A8" w14:textId="77777777" w:rsidR="00FC0CE5" w:rsidRPr="001E660C" w:rsidRDefault="00FC0CE5" w:rsidP="003B4072">
            <w:r w:rsidRPr="001E660C">
              <w:t>Sunren Telecom Laboratory (India)</w:t>
            </w:r>
          </w:p>
        </w:tc>
        <w:tc>
          <w:tcPr>
            <w:tcW w:w="1890" w:type="dxa"/>
            <w:vAlign w:val="center"/>
          </w:tcPr>
          <w:p w14:paraId="30A9CB82" w14:textId="77777777" w:rsidR="00FC0CE5" w:rsidRPr="001E660C" w:rsidRDefault="00FB2E8D" w:rsidP="003B4072">
            <w:hyperlink r:id="rId53" w:history="1">
              <w:r w:rsidR="00FC0CE5" w:rsidRPr="001E660C">
                <w:rPr>
                  <w:rStyle w:val="Hyperlink"/>
                </w:rPr>
                <w:t>TD120/GEN</w:t>
              </w:r>
            </w:hyperlink>
          </w:p>
        </w:tc>
      </w:tr>
      <w:tr w:rsidR="00FC0CE5" w:rsidRPr="00BB2F5B" w14:paraId="5EA33E3F" w14:textId="77777777" w:rsidTr="003B4072">
        <w:trPr>
          <w:trHeight w:val="512"/>
        </w:trPr>
        <w:tc>
          <w:tcPr>
            <w:tcW w:w="625" w:type="dxa"/>
            <w:vAlign w:val="center"/>
          </w:tcPr>
          <w:p w14:paraId="46624FF2" w14:textId="77777777" w:rsidR="00FC0CE5" w:rsidRPr="001E660C" w:rsidRDefault="00FC0CE5" w:rsidP="003B4072">
            <w:pPr>
              <w:pStyle w:val="ListParagraph"/>
              <w:numPr>
                <w:ilvl w:val="0"/>
                <w:numId w:val="30"/>
              </w:numPr>
              <w:ind w:left="260" w:hanging="274"/>
              <w:contextualSpacing w:val="0"/>
              <w:jc w:val="center"/>
            </w:pPr>
          </w:p>
        </w:tc>
        <w:tc>
          <w:tcPr>
            <w:tcW w:w="6930" w:type="dxa"/>
            <w:vAlign w:val="center"/>
          </w:tcPr>
          <w:p w14:paraId="44A1C537" w14:textId="77777777" w:rsidR="00FC0CE5" w:rsidRPr="001E660C" w:rsidRDefault="00FC0CE5" w:rsidP="003B4072">
            <w:r w:rsidRPr="001E660C">
              <w:t>CETECOM (Germany)</w:t>
            </w:r>
          </w:p>
        </w:tc>
        <w:tc>
          <w:tcPr>
            <w:tcW w:w="1890" w:type="dxa"/>
            <w:vAlign w:val="center"/>
          </w:tcPr>
          <w:p w14:paraId="0D17A1B4" w14:textId="77777777" w:rsidR="00FC0CE5" w:rsidRPr="001E660C" w:rsidRDefault="00FB2E8D" w:rsidP="003B4072">
            <w:hyperlink r:id="rId54" w:history="1">
              <w:r w:rsidR="00FC0CE5" w:rsidRPr="001E660C">
                <w:rPr>
                  <w:rStyle w:val="Hyperlink"/>
                </w:rPr>
                <w:t>TD121/GEN</w:t>
              </w:r>
            </w:hyperlink>
          </w:p>
        </w:tc>
      </w:tr>
      <w:tr w:rsidR="00FC0CE5" w:rsidRPr="00BB2F5B" w14:paraId="0F06A34F" w14:textId="77777777" w:rsidTr="003B4072">
        <w:trPr>
          <w:trHeight w:val="458"/>
        </w:trPr>
        <w:tc>
          <w:tcPr>
            <w:tcW w:w="625" w:type="dxa"/>
            <w:vAlign w:val="center"/>
          </w:tcPr>
          <w:p w14:paraId="3797D825" w14:textId="77777777" w:rsidR="00FC0CE5" w:rsidRPr="001E660C" w:rsidRDefault="00FC0CE5" w:rsidP="003B4072">
            <w:pPr>
              <w:pStyle w:val="ListParagraph"/>
              <w:numPr>
                <w:ilvl w:val="0"/>
                <w:numId w:val="30"/>
              </w:numPr>
              <w:ind w:left="260" w:hanging="274"/>
              <w:contextualSpacing w:val="0"/>
              <w:jc w:val="center"/>
            </w:pPr>
          </w:p>
        </w:tc>
        <w:tc>
          <w:tcPr>
            <w:tcW w:w="6930" w:type="dxa"/>
            <w:vAlign w:val="center"/>
          </w:tcPr>
          <w:p w14:paraId="574BD470" w14:textId="77777777" w:rsidR="00FC0CE5" w:rsidRPr="001E660C" w:rsidRDefault="00FC0CE5" w:rsidP="003B4072">
            <w:r w:rsidRPr="001E660C">
              <w:t>AA Electro Magnetic Testing Laboratory (India)</w:t>
            </w:r>
          </w:p>
        </w:tc>
        <w:tc>
          <w:tcPr>
            <w:tcW w:w="1890" w:type="dxa"/>
            <w:vAlign w:val="center"/>
          </w:tcPr>
          <w:p w14:paraId="1321B417" w14:textId="77777777" w:rsidR="00FC0CE5" w:rsidRPr="001E660C" w:rsidRDefault="00FB2E8D" w:rsidP="003B4072">
            <w:hyperlink r:id="rId55" w:history="1">
              <w:r w:rsidR="00FC0CE5" w:rsidRPr="001E660C">
                <w:rPr>
                  <w:rStyle w:val="Hyperlink"/>
                </w:rPr>
                <w:t>TD122</w:t>
              </w:r>
              <w:r w:rsidR="00FC0CE5">
                <w:rPr>
                  <w:rStyle w:val="Hyperlink"/>
                </w:rPr>
                <w:t>-R1</w:t>
              </w:r>
              <w:r w:rsidR="00FC0CE5" w:rsidRPr="001E660C">
                <w:rPr>
                  <w:rStyle w:val="Hyperlink"/>
                </w:rPr>
                <w:t>/GEN</w:t>
              </w:r>
            </w:hyperlink>
          </w:p>
        </w:tc>
      </w:tr>
      <w:tr w:rsidR="00FC0CE5" w:rsidRPr="00BB2F5B" w14:paraId="70DD920C" w14:textId="77777777" w:rsidTr="003B4072">
        <w:trPr>
          <w:trHeight w:val="764"/>
        </w:trPr>
        <w:tc>
          <w:tcPr>
            <w:tcW w:w="625" w:type="dxa"/>
            <w:vAlign w:val="center"/>
          </w:tcPr>
          <w:p w14:paraId="0CB3D615" w14:textId="77777777" w:rsidR="00FC0CE5" w:rsidRPr="001E660C" w:rsidRDefault="00FC0CE5" w:rsidP="003B4072">
            <w:pPr>
              <w:pStyle w:val="ListParagraph"/>
              <w:numPr>
                <w:ilvl w:val="0"/>
                <w:numId w:val="30"/>
              </w:numPr>
              <w:ind w:left="260" w:hanging="274"/>
              <w:contextualSpacing w:val="0"/>
              <w:jc w:val="center"/>
            </w:pPr>
          </w:p>
        </w:tc>
        <w:tc>
          <w:tcPr>
            <w:tcW w:w="6930" w:type="dxa"/>
            <w:vAlign w:val="center"/>
          </w:tcPr>
          <w:p w14:paraId="6A28A8EF" w14:textId="77777777" w:rsidR="00FC0CE5" w:rsidRPr="001E660C" w:rsidRDefault="00FC0CE5" w:rsidP="003B4072">
            <w:r w:rsidRPr="00BB4263">
              <w:t xml:space="preserve">Compliance International Telecom Laboratories (A unit of Compliance International </w:t>
            </w:r>
            <w:proofErr w:type="spellStart"/>
            <w:r w:rsidRPr="00BB4263">
              <w:t>Pvt.</w:t>
            </w:r>
            <w:proofErr w:type="spellEnd"/>
            <w:r w:rsidRPr="00BB4263">
              <w:t xml:space="preserve"> Ltd.)</w:t>
            </w:r>
          </w:p>
        </w:tc>
        <w:tc>
          <w:tcPr>
            <w:tcW w:w="1890" w:type="dxa"/>
            <w:vAlign w:val="center"/>
          </w:tcPr>
          <w:p w14:paraId="34E5D9B4" w14:textId="77777777" w:rsidR="00FC0CE5" w:rsidRDefault="00FB2E8D" w:rsidP="003B4072">
            <w:hyperlink r:id="rId56" w:history="1">
              <w:r w:rsidR="00FC0CE5" w:rsidRPr="0023521F">
                <w:rPr>
                  <w:rStyle w:val="Hyperlink"/>
                </w:rPr>
                <w:t>TD12</w:t>
              </w:r>
              <w:r w:rsidR="00FC0CE5">
                <w:rPr>
                  <w:rStyle w:val="Hyperlink"/>
                </w:rPr>
                <w:t>7</w:t>
              </w:r>
              <w:r w:rsidR="00FC0CE5" w:rsidRPr="0023521F">
                <w:rPr>
                  <w:rStyle w:val="Hyperlink"/>
                </w:rPr>
                <w:t>/GEN</w:t>
              </w:r>
            </w:hyperlink>
          </w:p>
        </w:tc>
      </w:tr>
      <w:tr w:rsidR="00FC0CE5" w:rsidRPr="00BB2F5B" w14:paraId="5371124B" w14:textId="77777777" w:rsidTr="003B4072">
        <w:trPr>
          <w:trHeight w:val="764"/>
        </w:trPr>
        <w:tc>
          <w:tcPr>
            <w:tcW w:w="625" w:type="dxa"/>
            <w:vAlign w:val="center"/>
          </w:tcPr>
          <w:p w14:paraId="7F38D762" w14:textId="77777777" w:rsidR="00FC0CE5" w:rsidRPr="001E660C" w:rsidRDefault="00FC0CE5" w:rsidP="003B4072">
            <w:pPr>
              <w:pStyle w:val="ListParagraph"/>
              <w:numPr>
                <w:ilvl w:val="0"/>
                <w:numId w:val="30"/>
              </w:numPr>
              <w:ind w:left="260" w:hanging="274"/>
              <w:contextualSpacing w:val="0"/>
              <w:jc w:val="center"/>
            </w:pPr>
          </w:p>
        </w:tc>
        <w:tc>
          <w:tcPr>
            <w:tcW w:w="6930" w:type="dxa"/>
            <w:vAlign w:val="center"/>
          </w:tcPr>
          <w:p w14:paraId="42ABC2B6" w14:textId="77777777" w:rsidR="00FC0CE5" w:rsidRPr="00BB4263" w:rsidRDefault="00FC0CE5" w:rsidP="003B4072">
            <w:r w:rsidRPr="00B648B9">
              <w:t>Telecommunication Technology Labs, CAICT</w:t>
            </w:r>
          </w:p>
        </w:tc>
        <w:tc>
          <w:tcPr>
            <w:tcW w:w="1890" w:type="dxa"/>
            <w:vAlign w:val="center"/>
          </w:tcPr>
          <w:p w14:paraId="5259A08D" w14:textId="77777777" w:rsidR="00FC0CE5" w:rsidRDefault="00FB2E8D" w:rsidP="003B4072">
            <w:hyperlink r:id="rId57" w:history="1">
              <w:r w:rsidR="00FC0CE5" w:rsidRPr="00195D2F">
                <w:rPr>
                  <w:rStyle w:val="Hyperlink"/>
                  <w:lang w:val="en-US"/>
                </w:rPr>
                <w:t>TD13</w:t>
              </w:r>
              <w:r w:rsidR="00FC0CE5">
                <w:rPr>
                  <w:rStyle w:val="Hyperlink"/>
                  <w:lang w:val="en-US"/>
                </w:rPr>
                <w:t>2/GEN</w:t>
              </w:r>
            </w:hyperlink>
          </w:p>
        </w:tc>
      </w:tr>
      <w:tr w:rsidR="00FC0CE5" w:rsidRPr="00BB2F5B" w14:paraId="240C68AA" w14:textId="77777777" w:rsidTr="003B4072">
        <w:trPr>
          <w:trHeight w:val="764"/>
        </w:trPr>
        <w:tc>
          <w:tcPr>
            <w:tcW w:w="625" w:type="dxa"/>
            <w:vAlign w:val="center"/>
          </w:tcPr>
          <w:p w14:paraId="33D7B59E" w14:textId="77777777" w:rsidR="00FC0CE5" w:rsidRPr="001E660C" w:rsidRDefault="00FC0CE5" w:rsidP="003B4072">
            <w:pPr>
              <w:pStyle w:val="ListParagraph"/>
              <w:numPr>
                <w:ilvl w:val="0"/>
                <w:numId w:val="30"/>
              </w:numPr>
              <w:ind w:left="260" w:hanging="274"/>
              <w:contextualSpacing w:val="0"/>
              <w:jc w:val="center"/>
            </w:pPr>
          </w:p>
        </w:tc>
        <w:tc>
          <w:tcPr>
            <w:tcW w:w="6930" w:type="dxa"/>
            <w:vAlign w:val="center"/>
          </w:tcPr>
          <w:p w14:paraId="755F373A" w14:textId="77777777" w:rsidR="00FC0CE5" w:rsidRPr="00B648B9" w:rsidRDefault="00FC0CE5" w:rsidP="003B4072">
            <w:proofErr w:type="spellStart"/>
            <w:r w:rsidRPr="00C158F7">
              <w:t>Ke</w:t>
            </w:r>
            <w:proofErr w:type="spellEnd"/>
            <w:r w:rsidRPr="00C158F7">
              <w:t xml:space="preserve"> Mei </w:t>
            </w:r>
            <w:proofErr w:type="spellStart"/>
            <w:r w:rsidRPr="00C158F7">
              <w:t>Ou</w:t>
            </w:r>
            <w:proofErr w:type="spellEnd"/>
            <w:r w:rsidRPr="00C158F7">
              <w:t xml:space="preserve"> Lab Co., Ltd.</w:t>
            </w:r>
          </w:p>
        </w:tc>
        <w:tc>
          <w:tcPr>
            <w:tcW w:w="1890" w:type="dxa"/>
            <w:vAlign w:val="center"/>
          </w:tcPr>
          <w:p w14:paraId="60D69B30" w14:textId="77777777" w:rsidR="00FC0CE5" w:rsidRDefault="00FB2E8D" w:rsidP="003B4072">
            <w:hyperlink r:id="rId58" w:history="1">
              <w:r w:rsidR="00FC0CE5" w:rsidRPr="007643C6">
                <w:rPr>
                  <w:rStyle w:val="Hyperlink"/>
                </w:rPr>
                <w:t>TD142/GEN</w:t>
              </w:r>
            </w:hyperlink>
          </w:p>
        </w:tc>
      </w:tr>
    </w:tbl>
    <w:p w14:paraId="0243F2F8" w14:textId="694688E4" w:rsidR="00FC0CE5" w:rsidRDefault="00E704B0" w:rsidP="00FC0CE5">
      <w:pPr>
        <w:tabs>
          <w:tab w:val="left" w:pos="720"/>
          <w:tab w:val="left" w:pos="993"/>
        </w:tabs>
        <w:spacing w:before="240"/>
        <w:rPr>
          <w:color w:val="000000"/>
          <w:lang w:val="en-US"/>
        </w:rPr>
      </w:pPr>
      <w:r>
        <w:rPr>
          <w:color w:val="000000"/>
        </w:rPr>
        <w:t>The received applications were noted.</w:t>
      </w:r>
      <w:r w:rsidR="00F2127F">
        <w:rPr>
          <w:color w:val="000000"/>
        </w:rPr>
        <w:t xml:space="preserve"> </w:t>
      </w:r>
      <w:r w:rsidR="00FC0CE5">
        <w:t xml:space="preserve">TSB </w:t>
      </w:r>
      <w:r w:rsidR="002253A2">
        <w:t>was</w:t>
      </w:r>
      <w:r w:rsidR="00FC0CE5">
        <w:t xml:space="preserve"> asked to process applications </w:t>
      </w:r>
      <w:r w:rsidR="002253A2">
        <w:t xml:space="preserve">according to </w:t>
      </w:r>
      <w:r w:rsidR="00FC0CE5">
        <w:t>the requirements indicated in the ITU-T Guideline “</w:t>
      </w:r>
      <w:r w:rsidR="00FC0CE5" w:rsidRPr="005159FD">
        <w:t>Testing Laboratories recognition procedure</w:t>
      </w:r>
      <w:r w:rsidR="00FC0CE5">
        <w:t xml:space="preserve">” (cl.8). TSB </w:t>
      </w:r>
      <w:r w:rsidR="003571EA">
        <w:t>needs</w:t>
      </w:r>
      <w:r w:rsidR="00FC0CE5">
        <w:t xml:space="preserve"> </w:t>
      </w:r>
      <w:r w:rsidR="003571EA">
        <w:t xml:space="preserve">to keep </w:t>
      </w:r>
      <w:r w:rsidR="00FC0CE5">
        <w:t xml:space="preserve">CASC </w:t>
      </w:r>
      <w:r w:rsidR="003571EA">
        <w:t xml:space="preserve">informed </w:t>
      </w:r>
      <w:r w:rsidR="00FC0CE5">
        <w:t>about all processed applications.</w:t>
      </w:r>
    </w:p>
    <w:p w14:paraId="1D0E1E82" w14:textId="1C772CFB" w:rsidR="00084F5E" w:rsidRPr="00573B9F" w:rsidRDefault="00084F5E" w:rsidP="00084F5E">
      <w:pPr>
        <w:tabs>
          <w:tab w:val="left" w:pos="720"/>
          <w:tab w:val="left" w:pos="993"/>
        </w:tabs>
        <w:spacing w:before="240"/>
        <w:rPr>
          <w:color w:val="000000"/>
          <w:lang w:val="en-US"/>
        </w:rPr>
      </w:pPr>
      <w:r>
        <w:rPr>
          <w:color w:val="000000"/>
          <w:lang w:val="en-US"/>
        </w:rPr>
        <w:t>Also, it was agreed that f</w:t>
      </w:r>
      <w:r w:rsidRPr="00FA0DFA">
        <w:rPr>
          <w:color w:val="000000"/>
          <w:lang w:val="en-US"/>
        </w:rPr>
        <w:t xml:space="preserve">ollowing registration in ITU </w:t>
      </w:r>
      <w:r>
        <w:rPr>
          <w:color w:val="000000"/>
          <w:lang w:val="en-US"/>
        </w:rPr>
        <w:t>Testing Laboratory Database</w:t>
      </w:r>
      <w:r w:rsidRPr="00FA0DFA">
        <w:rPr>
          <w:color w:val="000000"/>
          <w:lang w:val="en-US"/>
        </w:rPr>
        <w:t xml:space="preserve">, as it is pure operational procedure, </w:t>
      </w:r>
      <w:r>
        <w:rPr>
          <w:color w:val="000000"/>
          <w:lang w:val="en-US"/>
        </w:rPr>
        <w:t xml:space="preserve">TSB may </w:t>
      </w:r>
      <w:r w:rsidRPr="00FA0DFA">
        <w:rPr>
          <w:color w:val="000000"/>
          <w:lang w:val="en-US"/>
        </w:rPr>
        <w:t xml:space="preserve">list </w:t>
      </w:r>
      <w:r>
        <w:rPr>
          <w:color w:val="000000"/>
          <w:lang w:val="en-US"/>
        </w:rPr>
        <w:t xml:space="preserve">the </w:t>
      </w:r>
      <w:r w:rsidRPr="00FA0DFA">
        <w:rPr>
          <w:color w:val="000000"/>
          <w:lang w:val="en-US"/>
        </w:rPr>
        <w:t xml:space="preserve">registered TLs in </w:t>
      </w:r>
      <w:r>
        <w:rPr>
          <w:color w:val="000000"/>
          <w:lang w:val="en-US"/>
        </w:rPr>
        <w:t xml:space="preserve">the next release of </w:t>
      </w:r>
      <w:r w:rsidR="00E704B0">
        <w:rPr>
          <w:color w:val="000000"/>
          <w:lang w:val="en-US"/>
        </w:rPr>
        <w:t xml:space="preserve">ITU </w:t>
      </w:r>
      <w:r w:rsidRPr="00FA0DFA">
        <w:rPr>
          <w:color w:val="000000"/>
          <w:lang w:val="en-US"/>
        </w:rPr>
        <w:t>operational bulletin.</w:t>
      </w:r>
    </w:p>
    <w:p w14:paraId="1601360B" w14:textId="48470BD3" w:rsidR="00554681" w:rsidRPr="00A826CA" w:rsidRDefault="00A826CA" w:rsidP="00A826CA">
      <w:pPr>
        <w:pStyle w:val="ListParagraph"/>
        <w:keepNext/>
        <w:keepLines/>
        <w:numPr>
          <w:ilvl w:val="0"/>
          <w:numId w:val="26"/>
        </w:numPr>
        <w:suppressAutoHyphens/>
        <w:overflowPunct w:val="0"/>
        <w:spacing w:before="240" w:after="240" w:line="276" w:lineRule="auto"/>
        <w:ind w:right="86" w:hanging="720"/>
        <w:contextualSpacing w:val="0"/>
        <w:jc w:val="both"/>
        <w:rPr>
          <w:rFonts w:eastAsia="MS Mincho"/>
          <w:b/>
        </w:rPr>
      </w:pPr>
      <w:r w:rsidRPr="000820F4">
        <w:rPr>
          <w:rFonts w:eastAsia="MS Mincho"/>
          <w:b/>
        </w:rPr>
        <w:t>ITU Testing Laboratories Datab</w:t>
      </w:r>
      <w:r>
        <w:rPr>
          <w:rFonts w:eastAsia="MS Mincho"/>
          <w:b/>
        </w:rPr>
        <w:t>a</w:t>
      </w:r>
      <w:r w:rsidRPr="000820F4">
        <w:rPr>
          <w:rFonts w:eastAsia="MS Mincho"/>
          <w:b/>
        </w:rPr>
        <w:t>se</w:t>
      </w:r>
    </w:p>
    <w:p w14:paraId="2482F73E" w14:textId="5BEDE601" w:rsidR="00084C8D" w:rsidRDefault="00084C8D" w:rsidP="00A826CA">
      <w:pPr>
        <w:tabs>
          <w:tab w:val="left" w:pos="720"/>
          <w:tab w:val="left" w:pos="993"/>
        </w:tabs>
        <w:spacing w:before="240"/>
        <w:rPr>
          <w:color w:val="000000"/>
        </w:rPr>
      </w:pPr>
      <w:r>
        <w:rPr>
          <w:color w:val="000000"/>
        </w:rPr>
        <w:t xml:space="preserve">It was noted that </w:t>
      </w:r>
      <w:r w:rsidR="00A826CA" w:rsidRPr="00A826CA">
        <w:rPr>
          <w:color w:val="000000"/>
        </w:rPr>
        <w:t xml:space="preserve">ITU </w:t>
      </w:r>
      <w:r w:rsidRPr="00084C8D">
        <w:rPr>
          <w:color w:val="000000"/>
        </w:rPr>
        <w:t>Testing Laboratories Database</w:t>
      </w:r>
      <w:r w:rsidR="00A826CA" w:rsidRPr="00A826CA">
        <w:rPr>
          <w:color w:val="000000"/>
        </w:rPr>
        <w:t xml:space="preserve"> will indicate the validity of accreditation given by </w:t>
      </w:r>
      <w:r w:rsidR="00E5256C">
        <w:rPr>
          <w:color w:val="000000"/>
        </w:rPr>
        <w:t xml:space="preserve">respective </w:t>
      </w:r>
      <w:r w:rsidR="00A826CA" w:rsidRPr="00A826CA">
        <w:rPr>
          <w:color w:val="000000"/>
        </w:rPr>
        <w:t>A</w:t>
      </w:r>
      <w:r w:rsidR="00E5256C">
        <w:rPr>
          <w:color w:val="000000"/>
        </w:rPr>
        <w:t xml:space="preserve">ccreditation </w:t>
      </w:r>
      <w:r w:rsidR="00A826CA" w:rsidRPr="00A826CA">
        <w:rPr>
          <w:color w:val="000000"/>
        </w:rPr>
        <w:t>B</w:t>
      </w:r>
      <w:r w:rsidR="00E5256C">
        <w:rPr>
          <w:color w:val="000000"/>
        </w:rPr>
        <w:t>ody</w:t>
      </w:r>
      <w:r w:rsidR="00A826CA" w:rsidRPr="00A826CA">
        <w:rPr>
          <w:color w:val="000000"/>
        </w:rPr>
        <w:t>.</w:t>
      </w:r>
    </w:p>
    <w:p w14:paraId="064A0321" w14:textId="4B48038F" w:rsidR="00A826CA" w:rsidRPr="00A826CA" w:rsidRDefault="00A826CA" w:rsidP="00A826CA">
      <w:pPr>
        <w:tabs>
          <w:tab w:val="left" w:pos="720"/>
          <w:tab w:val="left" w:pos="993"/>
        </w:tabs>
        <w:spacing w:before="240"/>
        <w:rPr>
          <w:color w:val="000000"/>
        </w:rPr>
      </w:pPr>
      <w:r w:rsidRPr="00A826CA">
        <w:rPr>
          <w:color w:val="000000"/>
        </w:rPr>
        <w:t xml:space="preserve">It was noted that TL’s entry </w:t>
      </w:r>
      <w:r w:rsidR="00A404A8">
        <w:rPr>
          <w:color w:val="000000"/>
        </w:rPr>
        <w:t>can</w:t>
      </w:r>
      <w:r w:rsidRPr="00A826CA">
        <w:rPr>
          <w:color w:val="000000"/>
        </w:rPr>
        <w:t xml:space="preserve"> be </w:t>
      </w:r>
      <w:r w:rsidRPr="00A826CA">
        <w:rPr>
          <w:color w:val="000000"/>
          <w:lang w:val="en-US"/>
        </w:rPr>
        <w:t xml:space="preserve">temporarily </w:t>
      </w:r>
      <w:r w:rsidRPr="00A826CA">
        <w:rPr>
          <w:color w:val="000000"/>
        </w:rPr>
        <w:t>coloured in grey in case the scope of accreditation is expired. The recognized TL needs to inform ITU (</w:t>
      </w:r>
      <w:hyperlink r:id="rId59" w:history="1">
        <w:r w:rsidRPr="00C53CF6">
          <w:rPr>
            <w:rStyle w:val="Hyperlink"/>
          </w:rPr>
          <w:t>conformity@itu.int</w:t>
        </w:r>
      </w:hyperlink>
      <w:r w:rsidRPr="00A826CA">
        <w:rPr>
          <w:color w:val="000000"/>
        </w:rPr>
        <w:t xml:space="preserve">) on any changes in their scope of accreditation and their validity accordingly. </w:t>
      </w:r>
      <w:r w:rsidRPr="00A826CA">
        <w:rPr>
          <w:color w:val="000000"/>
          <w:lang w:val="en-US"/>
        </w:rPr>
        <w:t xml:space="preserve">In the event of misalignment, it </w:t>
      </w:r>
      <w:r w:rsidRPr="00A826CA">
        <w:rPr>
          <w:color w:val="000000"/>
        </w:rPr>
        <w:t>may result in full delisting of TL from ITU Database.</w:t>
      </w:r>
    </w:p>
    <w:p w14:paraId="6066C9F3" w14:textId="77777777" w:rsidR="00A826CA" w:rsidRPr="00A826CA" w:rsidRDefault="00A826CA" w:rsidP="00A826CA">
      <w:pPr>
        <w:tabs>
          <w:tab w:val="left" w:pos="720"/>
          <w:tab w:val="left" w:pos="993"/>
        </w:tabs>
        <w:spacing w:before="240"/>
        <w:rPr>
          <w:color w:val="000000"/>
        </w:rPr>
      </w:pPr>
      <w:r w:rsidRPr="00A826CA">
        <w:rPr>
          <w:color w:val="000000"/>
        </w:rPr>
        <w:t>Also, it was noted that the TLs can be dropped off from the list based on the request came from TL or AB (signature to the ILAC MRA).</w:t>
      </w:r>
    </w:p>
    <w:p w14:paraId="625E5B9F" w14:textId="77777777" w:rsidR="00A826CA" w:rsidRPr="00A826CA" w:rsidRDefault="00A826CA" w:rsidP="00A826CA">
      <w:pPr>
        <w:tabs>
          <w:tab w:val="left" w:pos="720"/>
          <w:tab w:val="left" w:pos="993"/>
        </w:tabs>
        <w:spacing w:before="240" w:after="240"/>
        <w:rPr>
          <w:color w:val="000000"/>
          <w:lang w:val="en-US"/>
        </w:rPr>
      </w:pPr>
      <w:r w:rsidRPr="00A826CA">
        <w:rPr>
          <w:color w:val="000000"/>
        </w:rPr>
        <w:t xml:space="preserve">It is decided that the following information about recognized TLs to be listed </w:t>
      </w:r>
      <w:r w:rsidRPr="00A826CA">
        <w:rPr>
          <w:color w:val="000000"/>
          <w:lang w:val="en-US"/>
        </w:rPr>
        <w:t>on ITU C&amp;I portal (</w:t>
      </w:r>
      <w:hyperlink r:id="rId60" w:history="1">
        <w:r w:rsidRPr="00A826CA">
          <w:rPr>
            <w:rStyle w:val="Hyperlink"/>
            <w:lang w:val="en-US"/>
          </w:rPr>
          <w:t>http://itu.int/go/citest</w:t>
        </w:r>
      </w:hyperlink>
      <w:r w:rsidRPr="00A826CA">
        <w:rPr>
          <w:color w:val="000000"/>
          <w:lang w:val="en-US"/>
        </w:rPr>
        <w:t>).</w:t>
      </w:r>
    </w:p>
    <w:tbl>
      <w:tblPr>
        <w:tblStyle w:val="TableGrid"/>
        <w:tblW w:w="9752" w:type="dxa"/>
        <w:tblInd w:w="-5" w:type="dxa"/>
        <w:tblLook w:val="04A0" w:firstRow="1" w:lastRow="0" w:firstColumn="1" w:lastColumn="0" w:noHBand="0" w:noVBand="1"/>
      </w:tblPr>
      <w:tblGrid>
        <w:gridCol w:w="1060"/>
        <w:gridCol w:w="1011"/>
        <w:gridCol w:w="2025"/>
        <w:gridCol w:w="1499"/>
        <w:gridCol w:w="1304"/>
        <w:gridCol w:w="1476"/>
        <w:gridCol w:w="1377"/>
      </w:tblGrid>
      <w:tr w:rsidR="00A826CA" w14:paraId="6817C85A" w14:textId="77777777" w:rsidTr="003B4072">
        <w:trPr>
          <w:trHeight w:val="1394"/>
        </w:trPr>
        <w:tc>
          <w:tcPr>
            <w:tcW w:w="1060" w:type="dxa"/>
            <w:shd w:val="clear" w:color="auto" w:fill="D9D9D9" w:themeFill="background1" w:themeFillShade="D9"/>
          </w:tcPr>
          <w:p w14:paraId="58EDD5A0" w14:textId="77777777" w:rsidR="00A826CA" w:rsidRDefault="00A826CA" w:rsidP="003B4072">
            <w:pPr>
              <w:tabs>
                <w:tab w:val="left" w:pos="720"/>
                <w:tab w:val="left" w:pos="993"/>
              </w:tabs>
              <w:spacing w:before="240"/>
              <w:rPr>
                <w:color w:val="000000"/>
                <w:lang w:val="en-US"/>
              </w:rPr>
            </w:pPr>
            <w:r w:rsidRPr="007B5BAF">
              <w:rPr>
                <w:b/>
                <w:bCs/>
                <w:color w:val="000000"/>
                <w:sz w:val="22"/>
                <w:szCs w:val="22"/>
              </w:rPr>
              <w:t>TL name</w:t>
            </w:r>
          </w:p>
        </w:tc>
        <w:tc>
          <w:tcPr>
            <w:tcW w:w="1011" w:type="dxa"/>
            <w:shd w:val="clear" w:color="auto" w:fill="D9D9D9" w:themeFill="background1" w:themeFillShade="D9"/>
          </w:tcPr>
          <w:p w14:paraId="3729466C" w14:textId="77777777" w:rsidR="00A826CA" w:rsidRDefault="00A826CA" w:rsidP="003B4072">
            <w:pPr>
              <w:tabs>
                <w:tab w:val="left" w:pos="720"/>
                <w:tab w:val="left" w:pos="993"/>
              </w:tabs>
              <w:spacing w:before="240"/>
              <w:rPr>
                <w:color w:val="000000"/>
                <w:lang w:val="en-US"/>
              </w:rPr>
            </w:pPr>
            <w:r w:rsidRPr="007B5BAF">
              <w:rPr>
                <w:b/>
                <w:bCs/>
                <w:color w:val="000000"/>
                <w:sz w:val="22"/>
                <w:szCs w:val="22"/>
              </w:rPr>
              <w:t>Country</w:t>
            </w:r>
          </w:p>
        </w:tc>
        <w:tc>
          <w:tcPr>
            <w:tcW w:w="2025" w:type="dxa"/>
            <w:shd w:val="clear" w:color="auto" w:fill="D9D9D9" w:themeFill="background1" w:themeFillShade="D9"/>
          </w:tcPr>
          <w:p w14:paraId="457F7B45" w14:textId="77777777" w:rsidR="00A826CA" w:rsidRDefault="00A826CA" w:rsidP="003B4072">
            <w:pPr>
              <w:tabs>
                <w:tab w:val="left" w:pos="720"/>
                <w:tab w:val="left" w:pos="993"/>
              </w:tabs>
              <w:spacing w:before="240"/>
              <w:rPr>
                <w:color w:val="000000"/>
                <w:lang w:val="en-US"/>
              </w:rPr>
            </w:pPr>
            <w:r w:rsidRPr="007B5BAF">
              <w:rPr>
                <w:b/>
                <w:bCs/>
                <w:color w:val="000000"/>
                <w:sz w:val="22"/>
                <w:szCs w:val="22"/>
              </w:rPr>
              <w:t>Scope of Accreditation (ITU-T Recommendations)</w:t>
            </w:r>
          </w:p>
        </w:tc>
        <w:tc>
          <w:tcPr>
            <w:tcW w:w="1499" w:type="dxa"/>
            <w:shd w:val="clear" w:color="auto" w:fill="D9D9D9" w:themeFill="background1" w:themeFillShade="D9"/>
          </w:tcPr>
          <w:p w14:paraId="46A8DE55" w14:textId="77777777" w:rsidR="00A826CA" w:rsidRDefault="00A826CA" w:rsidP="003B4072">
            <w:pPr>
              <w:tabs>
                <w:tab w:val="left" w:pos="720"/>
                <w:tab w:val="left" w:pos="993"/>
              </w:tabs>
              <w:spacing w:before="240"/>
              <w:rPr>
                <w:color w:val="000000"/>
                <w:lang w:val="en-US"/>
              </w:rPr>
            </w:pPr>
            <w:r w:rsidRPr="007B5BAF">
              <w:rPr>
                <w:b/>
                <w:bCs/>
                <w:color w:val="000000"/>
                <w:sz w:val="22"/>
                <w:szCs w:val="22"/>
              </w:rPr>
              <w:t>Accreditation body name</w:t>
            </w:r>
            <w:r w:rsidRPr="007B5BAF">
              <w:rPr>
                <w:b/>
                <w:bCs/>
                <w:color w:val="000000"/>
                <w:sz w:val="22"/>
                <w:szCs w:val="22"/>
              </w:rPr>
              <w:br/>
              <w:t>(AB of ILAC MRA)</w:t>
            </w:r>
          </w:p>
        </w:tc>
        <w:tc>
          <w:tcPr>
            <w:tcW w:w="1304" w:type="dxa"/>
            <w:shd w:val="clear" w:color="auto" w:fill="D9D9D9" w:themeFill="background1" w:themeFillShade="D9"/>
          </w:tcPr>
          <w:p w14:paraId="57663BAB" w14:textId="77777777" w:rsidR="00A826CA" w:rsidRDefault="00A826CA" w:rsidP="003B4072">
            <w:pPr>
              <w:tabs>
                <w:tab w:val="left" w:pos="720"/>
                <w:tab w:val="left" w:pos="993"/>
              </w:tabs>
              <w:spacing w:before="240"/>
              <w:rPr>
                <w:color w:val="000000"/>
                <w:lang w:val="en-US"/>
              </w:rPr>
            </w:pPr>
            <w:r w:rsidRPr="007B5BAF">
              <w:rPr>
                <w:b/>
                <w:bCs/>
                <w:color w:val="000000"/>
                <w:sz w:val="22"/>
                <w:szCs w:val="22"/>
              </w:rPr>
              <w:t>Laboratory ID</w:t>
            </w:r>
          </w:p>
        </w:tc>
        <w:tc>
          <w:tcPr>
            <w:tcW w:w="1476" w:type="dxa"/>
            <w:shd w:val="clear" w:color="auto" w:fill="D9D9D9" w:themeFill="background1" w:themeFillShade="D9"/>
          </w:tcPr>
          <w:p w14:paraId="080BF254" w14:textId="77777777" w:rsidR="00A826CA" w:rsidRPr="007B5BAF" w:rsidRDefault="00A826CA" w:rsidP="003B4072">
            <w:pPr>
              <w:tabs>
                <w:tab w:val="left" w:pos="720"/>
                <w:tab w:val="left" w:pos="993"/>
              </w:tabs>
              <w:spacing w:before="240"/>
              <w:rPr>
                <w:b/>
                <w:bCs/>
                <w:color w:val="000000"/>
                <w:sz w:val="22"/>
                <w:szCs w:val="22"/>
              </w:rPr>
            </w:pPr>
            <w:r>
              <w:rPr>
                <w:b/>
                <w:bCs/>
                <w:color w:val="000000"/>
                <w:sz w:val="22"/>
                <w:szCs w:val="22"/>
              </w:rPr>
              <w:t>Validity of accreditation</w:t>
            </w:r>
          </w:p>
        </w:tc>
        <w:tc>
          <w:tcPr>
            <w:tcW w:w="1377" w:type="dxa"/>
            <w:shd w:val="clear" w:color="auto" w:fill="D9D9D9" w:themeFill="background1" w:themeFillShade="D9"/>
          </w:tcPr>
          <w:p w14:paraId="4D5C46DF" w14:textId="77777777" w:rsidR="00A826CA" w:rsidRDefault="00A826CA" w:rsidP="003B4072">
            <w:pPr>
              <w:tabs>
                <w:tab w:val="left" w:pos="720"/>
                <w:tab w:val="left" w:pos="993"/>
              </w:tabs>
              <w:spacing w:before="240"/>
              <w:rPr>
                <w:color w:val="000000"/>
                <w:lang w:val="en-US"/>
              </w:rPr>
            </w:pPr>
            <w:r w:rsidRPr="007B5BAF">
              <w:rPr>
                <w:b/>
                <w:bCs/>
                <w:color w:val="000000"/>
                <w:sz w:val="22"/>
                <w:szCs w:val="22"/>
              </w:rPr>
              <w:t>Registration in ITU DB</w:t>
            </w:r>
          </w:p>
        </w:tc>
      </w:tr>
      <w:tr w:rsidR="00A826CA" w14:paraId="47C9CF81" w14:textId="77777777" w:rsidTr="003B4072">
        <w:trPr>
          <w:trHeight w:val="1430"/>
        </w:trPr>
        <w:tc>
          <w:tcPr>
            <w:tcW w:w="1060" w:type="dxa"/>
          </w:tcPr>
          <w:p w14:paraId="736E21BF" w14:textId="77777777" w:rsidR="00A826CA" w:rsidRDefault="00A826CA" w:rsidP="003B4072">
            <w:pPr>
              <w:tabs>
                <w:tab w:val="left" w:pos="720"/>
                <w:tab w:val="left" w:pos="993"/>
              </w:tabs>
              <w:spacing w:before="240"/>
              <w:rPr>
                <w:color w:val="000000"/>
                <w:lang w:val="en-US"/>
              </w:rPr>
            </w:pPr>
            <w:r w:rsidRPr="007B5BAF">
              <w:rPr>
                <w:i/>
                <w:iCs/>
                <w:sz w:val="22"/>
                <w:szCs w:val="22"/>
              </w:rPr>
              <w:t>Including hyperlink to TL</w:t>
            </w:r>
            <w:r>
              <w:rPr>
                <w:i/>
                <w:iCs/>
                <w:sz w:val="22"/>
                <w:szCs w:val="22"/>
              </w:rPr>
              <w:t>’s</w:t>
            </w:r>
            <w:r w:rsidRPr="007B5BAF">
              <w:rPr>
                <w:i/>
                <w:iCs/>
                <w:sz w:val="22"/>
                <w:szCs w:val="22"/>
              </w:rPr>
              <w:t xml:space="preserve"> webpage</w:t>
            </w:r>
          </w:p>
        </w:tc>
        <w:tc>
          <w:tcPr>
            <w:tcW w:w="1011" w:type="dxa"/>
          </w:tcPr>
          <w:p w14:paraId="6311A2A8" w14:textId="77777777" w:rsidR="00A826CA" w:rsidRDefault="00A826CA" w:rsidP="003B4072">
            <w:pPr>
              <w:tabs>
                <w:tab w:val="left" w:pos="720"/>
                <w:tab w:val="left" w:pos="993"/>
              </w:tabs>
              <w:spacing w:before="240"/>
              <w:rPr>
                <w:color w:val="000000"/>
                <w:lang w:val="en-US"/>
              </w:rPr>
            </w:pPr>
          </w:p>
        </w:tc>
        <w:tc>
          <w:tcPr>
            <w:tcW w:w="2025" w:type="dxa"/>
          </w:tcPr>
          <w:p w14:paraId="3699F40E" w14:textId="77777777" w:rsidR="00A826CA" w:rsidRDefault="00A826CA" w:rsidP="003B4072">
            <w:pPr>
              <w:tabs>
                <w:tab w:val="left" w:pos="720"/>
                <w:tab w:val="left" w:pos="993"/>
              </w:tabs>
              <w:spacing w:before="240"/>
              <w:rPr>
                <w:color w:val="000000"/>
                <w:lang w:val="en-US"/>
              </w:rPr>
            </w:pPr>
            <w:r w:rsidRPr="007B5BAF">
              <w:rPr>
                <w:i/>
                <w:iCs/>
                <w:sz w:val="22"/>
                <w:szCs w:val="22"/>
              </w:rPr>
              <w:t>Lists all ITU-T Recs.</w:t>
            </w:r>
          </w:p>
        </w:tc>
        <w:tc>
          <w:tcPr>
            <w:tcW w:w="1499" w:type="dxa"/>
          </w:tcPr>
          <w:p w14:paraId="4B347B93" w14:textId="77777777" w:rsidR="00A826CA" w:rsidRDefault="00A826CA" w:rsidP="003B4072">
            <w:pPr>
              <w:tabs>
                <w:tab w:val="left" w:pos="720"/>
                <w:tab w:val="left" w:pos="993"/>
              </w:tabs>
              <w:spacing w:before="240"/>
              <w:rPr>
                <w:color w:val="000000"/>
                <w:lang w:val="en-US"/>
              </w:rPr>
            </w:pPr>
            <w:r w:rsidRPr="007B5BAF">
              <w:rPr>
                <w:i/>
                <w:iCs/>
                <w:sz w:val="22"/>
                <w:szCs w:val="22"/>
              </w:rPr>
              <w:t>Including hyperlink to AB</w:t>
            </w:r>
            <w:r>
              <w:rPr>
                <w:i/>
                <w:iCs/>
                <w:sz w:val="22"/>
                <w:szCs w:val="22"/>
              </w:rPr>
              <w:t>’s</w:t>
            </w:r>
            <w:r w:rsidRPr="007B5BAF">
              <w:rPr>
                <w:i/>
                <w:iCs/>
                <w:sz w:val="22"/>
                <w:szCs w:val="22"/>
              </w:rPr>
              <w:t xml:space="preserve"> webpage</w:t>
            </w:r>
          </w:p>
        </w:tc>
        <w:tc>
          <w:tcPr>
            <w:tcW w:w="1304" w:type="dxa"/>
          </w:tcPr>
          <w:p w14:paraId="3775A2F9" w14:textId="77777777" w:rsidR="00A826CA" w:rsidRDefault="00A826CA" w:rsidP="003B4072">
            <w:pPr>
              <w:tabs>
                <w:tab w:val="left" w:pos="720"/>
                <w:tab w:val="left" w:pos="993"/>
              </w:tabs>
              <w:spacing w:before="240"/>
              <w:rPr>
                <w:color w:val="000000"/>
                <w:lang w:val="en-US"/>
              </w:rPr>
            </w:pPr>
            <w:r w:rsidRPr="007B5BAF">
              <w:rPr>
                <w:i/>
                <w:iCs/>
                <w:sz w:val="22"/>
                <w:szCs w:val="22"/>
              </w:rPr>
              <w:t>Laboratory ID assigned by AB</w:t>
            </w:r>
          </w:p>
        </w:tc>
        <w:tc>
          <w:tcPr>
            <w:tcW w:w="1476" w:type="dxa"/>
          </w:tcPr>
          <w:p w14:paraId="36FA0BDD" w14:textId="77777777" w:rsidR="00A826CA" w:rsidRPr="007B5BAF" w:rsidRDefault="00A826CA" w:rsidP="003B4072">
            <w:pPr>
              <w:tabs>
                <w:tab w:val="left" w:pos="720"/>
                <w:tab w:val="left" w:pos="993"/>
              </w:tabs>
              <w:spacing w:before="240"/>
              <w:rPr>
                <w:i/>
                <w:iCs/>
                <w:sz w:val="22"/>
                <w:szCs w:val="22"/>
              </w:rPr>
            </w:pPr>
            <w:r>
              <w:rPr>
                <w:i/>
                <w:iCs/>
                <w:sz w:val="22"/>
                <w:szCs w:val="22"/>
              </w:rPr>
              <w:t>The date of expiration of the certificate given by AB</w:t>
            </w:r>
          </w:p>
        </w:tc>
        <w:tc>
          <w:tcPr>
            <w:tcW w:w="1377" w:type="dxa"/>
          </w:tcPr>
          <w:p w14:paraId="31A5FC38" w14:textId="77777777" w:rsidR="00A826CA" w:rsidRDefault="00A826CA" w:rsidP="003B4072">
            <w:pPr>
              <w:tabs>
                <w:tab w:val="left" w:pos="720"/>
                <w:tab w:val="left" w:pos="993"/>
              </w:tabs>
              <w:spacing w:before="240"/>
              <w:rPr>
                <w:color w:val="000000"/>
                <w:lang w:val="en-US"/>
              </w:rPr>
            </w:pPr>
            <w:r w:rsidRPr="007B5BAF">
              <w:rPr>
                <w:i/>
                <w:iCs/>
                <w:sz w:val="22"/>
                <w:szCs w:val="22"/>
              </w:rPr>
              <w:t xml:space="preserve">Date </w:t>
            </w:r>
            <w:r>
              <w:rPr>
                <w:i/>
                <w:iCs/>
                <w:sz w:val="22"/>
                <w:szCs w:val="22"/>
              </w:rPr>
              <w:t xml:space="preserve">of the </w:t>
            </w:r>
            <w:r w:rsidRPr="007B5BAF">
              <w:rPr>
                <w:i/>
                <w:iCs/>
                <w:sz w:val="22"/>
                <w:szCs w:val="22"/>
              </w:rPr>
              <w:t>TL registr</w:t>
            </w:r>
            <w:r>
              <w:rPr>
                <w:i/>
                <w:iCs/>
                <w:sz w:val="22"/>
                <w:szCs w:val="22"/>
              </w:rPr>
              <w:t>ation</w:t>
            </w:r>
            <w:r w:rsidRPr="007B5BAF">
              <w:rPr>
                <w:i/>
                <w:iCs/>
                <w:sz w:val="22"/>
                <w:szCs w:val="22"/>
              </w:rPr>
              <w:t xml:space="preserve"> in </w:t>
            </w:r>
            <w:r>
              <w:rPr>
                <w:i/>
                <w:iCs/>
                <w:sz w:val="22"/>
                <w:szCs w:val="22"/>
              </w:rPr>
              <w:t xml:space="preserve">ITU </w:t>
            </w:r>
            <w:r w:rsidRPr="007B5BAF">
              <w:rPr>
                <w:i/>
                <w:iCs/>
                <w:sz w:val="22"/>
                <w:szCs w:val="22"/>
              </w:rPr>
              <w:t>DB</w:t>
            </w:r>
          </w:p>
        </w:tc>
      </w:tr>
    </w:tbl>
    <w:p w14:paraId="27C793CB" w14:textId="6B5B89A4" w:rsidR="00872400" w:rsidRDefault="00872400" w:rsidP="00554681">
      <w:pPr>
        <w:pStyle w:val="ListParagraph"/>
        <w:numPr>
          <w:ilvl w:val="0"/>
          <w:numId w:val="26"/>
        </w:numPr>
        <w:suppressAutoHyphens/>
        <w:overflowPunct w:val="0"/>
        <w:spacing w:before="240" w:after="240" w:line="276" w:lineRule="auto"/>
        <w:ind w:right="91" w:hanging="720"/>
        <w:jc w:val="both"/>
        <w:rPr>
          <w:rFonts w:eastAsia="MS Mincho"/>
          <w:b/>
        </w:rPr>
      </w:pPr>
      <w:r w:rsidRPr="00616564">
        <w:rPr>
          <w:rFonts w:eastAsia="MS Mincho"/>
          <w:b/>
        </w:rPr>
        <w:t>Incoming Liaison Statements</w:t>
      </w:r>
    </w:p>
    <w:p w14:paraId="28EB060E" w14:textId="5DAAB0C1" w:rsidR="00A45ADA" w:rsidRPr="00A45ADA" w:rsidRDefault="00A45ADA" w:rsidP="00A45ADA">
      <w:pPr>
        <w:keepNext/>
        <w:keepLines/>
        <w:suppressAutoHyphens/>
        <w:overflowPunct w:val="0"/>
        <w:spacing w:before="240" w:after="240" w:line="276" w:lineRule="auto"/>
        <w:ind w:right="91"/>
        <w:jc w:val="both"/>
        <w:rPr>
          <w:rFonts w:eastAsia="MS Mincho"/>
          <w:bCs/>
        </w:rPr>
      </w:pPr>
      <w:r w:rsidRPr="00A45ADA">
        <w:rPr>
          <w:rFonts w:eastAsia="MS Mincho"/>
          <w:bCs/>
        </w:rPr>
        <w:t>None</w:t>
      </w:r>
    </w:p>
    <w:p w14:paraId="7638C0D7" w14:textId="77777777" w:rsidR="00872400" w:rsidRDefault="00872400" w:rsidP="00872400">
      <w:pPr>
        <w:pStyle w:val="ListParagraph"/>
        <w:numPr>
          <w:ilvl w:val="0"/>
          <w:numId w:val="26"/>
        </w:numPr>
        <w:suppressAutoHyphens/>
        <w:overflowPunct w:val="0"/>
        <w:spacing w:before="240" w:after="240" w:line="276" w:lineRule="auto"/>
        <w:ind w:right="91" w:hanging="720"/>
        <w:jc w:val="both"/>
        <w:rPr>
          <w:rFonts w:eastAsia="MS Mincho"/>
          <w:b/>
        </w:rPr>
      </w:pPr>
      <w:r>
        <w:rPr>
          <w:rFonts w:eastAsia="MS Mincho"/>
          <w:b/>
        </w:rPr>
        <w:t>Outgoing</w:t>
      </w:r>
      <w:r w:rsidRPr="00616564">
        <w:rPr>
          <w:rFonts w:eastAsia="MS Mincho"/>
          <w:b/>
        </w:rPr>
        <w:t xml:space="preserve"> Liaison Statements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3562"/>
        <w:gridCol w:w="1849"/>
        <w:gridCol w:w="2544"/>
      </w:tblGrid>
      <w:tr w:rsidR="00872400" w:rsidRPr="00916B0B" w14:paraId="778A2A0A" w14:textId="77777777" w:rsidTr="00E60D11">
        <w:trPr>
          <w:trHeight w:val="472"/>
          <w:tblHeader/>
        </w:trPr>
        <w:tc>
          <w:tcPr>
            <w:tcW w:w="866" w:type="pct"/>
            <w:shd w:val="clear" w:color="auto" w:fill="D9D9D9"/>
            <w:hideMark/>
          </w:tcPr>
          <w:p w14:paraId="7A4AF412" w14:textId="77777777" w:rsidR="00872400" w:rsidRPr="00916B0B" w:rsidRDefault="00872400" w:rsidP="00E60D11">
            <w:pPr>
              <w:ind w:right="91"/>
              <w:jc w:val="center"/>
              <w:rPr>
                <w:rFonts w:eastAsia="MS Mincho"/>
                <w:b/>
                <w:bCs/>
                <w:sz w:val="22"/>
                <w:szCs w:val="22"/>
                <w:lang w:val="en-US"/>
              </w:rPr>
            </w:pPr>
            <w:r w:rsidRPr="00916B0B">
              <w:rPr>
                <w:rFonts w:eastAsia="MS Mincho"/>
                <w:b/>
                <w:bCs/>
                <w:sz w:val="22"/>
                <w:szCs w:val="22"/>
                <w:lang w:val="en-US"/>
              </w:rPr>
              <w:lastRenderedPageBreak/>
              <w:t>TD#</w:t>
            </w:r>
          </w:p>
        </w:tc>
        <w:tc>
          <w:tcPr>
            <w:tcW w:w="1851" w:type="pct"/>
            <w:shd w:val="clear" w:color="auto" w:fill="D9D9D9"/>
            <w:hideMark/>
          </w:tcPr>
          <w:p w14:paraId="288257CB" w14:textId="77777777" w:rsidR="00872400" w:rsidRPr="00916B0B" w:rsidRDefault="00872400" w:rsidP="00E60D11">
            <w:pPr>
              <w:ind w:right="91"/>
              <w:jc w:val="center"/>
              <w:rPr>
                <w:rFonts w:eastAsia="MS Mincho"/>
                <w:b/>
                <w:bCs/>
                <w:sz w:val="22"/>
                <w:szCs w:val="22"/>
                <w:lang w:val="en-US"/>
              </w:rPr>
            </w:pPr>
            <w:r w:rsidRPr="00916B0B">
              <w:rPr>
                <w:rFonts w:eastAsia="MS Mincho"/>
                <w:b/>
                <w:bCs/>
                <w:sz w:val="22"/>
                <w:szCs w:val="22"/>
                <w:lang w:val="en-US"/>
              </w:rPr>
              <w:t>Title</w:t>
            </w:r>
          </w:p>
        </w:tc>
        <w:tc>
          <w:tcPr>
            <w:tcW w:w="961" w:type="pct"/>
            <w:shd w:val="clear" w:color="auto" w:fill="D9D9D9"/>
            <w:hideMark/>
          </w:tcPr>
          <w:p w14:paraId="2B6EC6F6" w14:textId="77777777" w:rsidR="00872400" w:rsidRPr="00916B0B" w:rsidRDefault="00872400" w:rsidP="00E60D11">
            <w:pPr>
              <w:ind w:right="91"/>
              <w:jc w:val="center"/>
              <w:rPr>
                <w:rFonts w:eastAsia="MS Mincho"/>
                <w:b/>
                <w:bCs/>
                <w:sz w:val="22"/>
                <w:szCs w:val="22"/>
                <w:lang w:val="en-US"/>
              </w:rPr>
            </w:pPr>
            <w:r w:rsidRPr="00916B0B">
              <w:rPr>
                <w:rFonts w:eastAsia="MS Mincho"/>
                <w:b/>
                <w:bCs/>
                <w:sz w:val="22"/>
                <w:szCs w:val="22"/>
                <w:lang w:val="en-US"/>
              </w:rPr>
              <w:t>To</w:t>
            </w:r>
          </w:p>
        </w:tc>
        <w:tc>
          <w:tcPr>
            <w:tcW w:w="1322" w:type="pct"/>
            <w:shd w:val="clear" w:color="auto" w:fill="D9D9D9"/>
          </w:tcPr>
          <w:p w14:paraId="53D39865" w14:textId="77777777" w:rsidR="00872400" w:rsidRPr="00916B0B" w:rsidRDefault="00872400" w:rsidP="00E60D11">
            <w:pPr>
              <w:ind w:right="91"/>
              <w:jc w:val="center"/>
              <w:rPr>
                <w:rFonts w:eastAsia="MS Mincho"/>
                <w:b/>
                <w:bCs/>
                <w:sz w:val="22"/>
                <w:szCs w:val="22"/>
                <w:lang w:val="en-US"/>
              </w:rPr>
            </w:pPr>
            <w:r w:rsidRPr="00916B0B">
              <w:rPr>
                <w:rFonts w:eastAsia="MS Mincho"/>
                <w:b/>
                <w:bCs/>
                <w:sz w:val="22"/>
                <w:szCs w:val="22"/>
                <w:lang w:val="en-US"/>
              </w:rPr>
              <w:t>Related to iLS</w:t>
            </w:r>
          </w:p>
        </w:tc>
      </w:tr>
      <w:tr w:rsidR="00872400" w:rsidRPr="00916B0B" w14:paraId="555D5F00" w14:textId="77777777" w:rsidTr="0095220A">
        <w:trPr>
          <w:trHeight w:val="1583"/>
        </w:trPr>
        <w:tc>
          <w:tcPr>
            <w:tcW w:w="866" w:type="pct"/>
            <w:shd w:val="clear" w:color="auto" w:fill="auto"/>
          </w:tcPr>
          <w:p w14:paraId="0A7BA930" w14:textId="0BFB5D2E" w:rsidR="00872400" w:rsidRPr="008A3B81" w:rsidRDefault="00FB2E8D" w:rsidP="00E60D11">
            <w:pPr>
              <w:ind w:right="91"/>
              <w:rPr>
                <w:rFonts w:eastAsia="MS Mincho"/>
                <w:sz w:val="22"/>
                <w:szCs w:val="22"/>
                <w:lang w:val="en-US"/>
              </w:rPr>
            </w:pPr>
            <w:hyperlink r:id="rId61" w:history="1">
              <w:r w:rsidR="00872400" w:rsidRPr="007C7D80">
                <w:rPr>
                  <w:rStyle w:val="Hyperlink"/>
                </w:rPr>
                <w:t>TD</w:t>
              </w:r>
              <w:r w:rsidR="008A3B81" w:rsidRPr="008A3B81">
                <w:rPr>
                  <w:rStyle w:val="Hyperlink"/>
                  <w:rFonts w:eastAsia="MS Mincho"/>
                  <w:sz w:val="22"/>
                  <w:szCs w:val="22"/>
                  <w:lang w:val="en-US"/>
                </w:rPr>
                <w:t>124</w:t>
              </w:r>
              <w:r w:rsidR="00872400" w:rsidRPr="001A6F8A">
                <w:rPr>
                  <w:rStyle w:val="Hyperlink"/>
                </w:rPr>
                <w:t>/GEN</w:t>
              </w:r>
            </w:hyperlink>
          </w:p>
        </w:tc>
        <w:tc>
          <w:tcPr>
            <w:tcW w:w="1851" w:type="pct"/>
            <w:shd w:val="clear" w:color="auto" w:fill="auto"/>
          </w:tcPr>
          <w:p w14:paraId="45164B1D" w14:textId="66CDF597" w:rsidR="00872400" w:rsidRPr="00916B0B" w:rsidRDefault="00D00489" w:rsidP="00E60D11">
            <w:pPr>
              <w:keepNext/>
              <w:keepLines/>
              <w:rPr>
                <w:rFonts w:eastAsia="MS Mincho"/>
                <w:sz w:val="22"/>
                <w:szCs w:val="22"/>
                <w:lang w:val="en-US"/>
              </w:rPr>
            </w:pPr>
            <w:r w:rsidRPr="009C0E01">
              <w:t>LS</w:t>
            </w:r>
            <w:r>
              <w:t>/o</w:t>
            </w:r>
            <w:r w:rsidRPr="009C0E01">
              <w:t xml:space="preserve"> </w:t>
            </w:r>
            <w:r>
              <w:t>on ITU recognition of Testing Laboratories</w:t>
            </w:r>
          </w:p>
        </w:tc>
        <w:tc>
          <w:tcPr>
            <w:tcW w:w="961" w:type="pct"/>
            <w:shd w:val="clear" w:color="auto" w:fill="auto"/>
          </w:tcPr>
          <w:p w14:paraId="0B9159A6" w14:textId="32BF3A8D" w:rsidR="00872400" w:rsidRPr="00916B0B" w:rsidRDefault="0095220A" w:rsidP="00E60D11">
            <w:pPr>
              <w:keepNext/>
              <w:keepLines/>
              <w:rPr>
                <w:rFonts w:eastAsia="MS Mincho"/>
                <w:sz w:val="22"/>
                <w:szCs w:val="22"/>
                <w:lang w:val="en-US"/>
              </w:rPr>
            </w:pPr>
            <w:r>
              <w:t>to ILAC; All ITU-T SGs, ITU-D SG2 Q4/2, ISO CASCO; TSAG</w:t>
            </w:r>
          </w:p>
        </w:tc>
        <w:tc>
          <w:tcPr>
            <w:tcW w:w="1322" w:type="pct"/>
          </w:tcPr>
          <w:p w14:paraId="6228E170" w14:textId="77777777" w:rsidR="00872400" w:rsidRPr="00916B0B" w:rsidRDefault="00872400" w:rsidP="00E60D11">
            <w:pPr>
              <w:keepNext/>
              <w:keepLines/>
              <w:rPr>
                <w:rFonts w:eastAsia="MS Mincho"/>
                <w:sz w:val="22"/>
                <w:szCs w:val="22"/>
                <w:lang w:val="en-US"/>
              </w:rPr>
            </w:pPr>
            <w:r w:rsidRPr="00916B0B">
              <w:rPr>
                <w:rFonts w:eastAsia="MS Mincho"/>
                <w:sz w:val="22"/>
                <w:szCs w:val="22"/>
                <w:lang w:val="en-US"/>
              </w:rPr>
              <w:t>-</w:t>
            </w:r>
          </w:p>
        </w:tc>
      </w:tr>
      <w:tr w:rsidR="00872400" w:rsidRPr="00916B0B" w14:paraId="0D778893" w14:textId="77777777" w:rsidTr="006E0D5D">
        <w:trPr>
          <w:trHeight w:val="1066"/>
        </w:trPr>
        <w:tc>
          <w:tcPr>
            <w:tcW w:w="866" w:type="pct"/>
            <w:shd w:val="clear" w:color="auto" w:fill="auto"/>
          </w:tcPr>
          <w:p w14:paraId="7A12709E" w14:textId="491DFF87" w:rsidR="00872400" w:rsidRPr="00916B0B" w:rsidRDefault="00FB2E8D" w:rsidP="00E60D11">
            <w:pPr>
              <w:ind w:right="91"/>
              <w:rPr>
                <w:rFonts w:eastAsia="MS Mincho"/>
                <w:sz w:val="22"/>
                <w:szCs w:val="22"/>
                <w:lang w:val="en-US"/>
              </w:rPr>
            </w:pPr>
            <w:hyperlink r:id="rId62" w:history="1">
              <w:r w:rsidR="0095220A" w:rsidRPr="00B815DA">
                <w:rPr>
                  <w:rStyle w:val="Hyperlink"/>
                </w:rPr>
                <w:t>TD</w:t>
              </w:r>
              <w:r w:rsidR="008A3B81" w:rsidRPr="00B815DA">
                <w:rPr>
                  <w:rStyle w:val="Hyperlink"/>
                </w:rPr>
                <w:t>125</w:t>
              </w:r>
              <w:r w:rsidR="0095220A" w:rsidRPr="00B815DA">
                <w:rPr>
                  <w:rStyle w:val="Hyperlink"/>
                </w:rPr>
                <w:t>/GEN</w:t>
              </w:r>
            </w:hyperlink>
          </w:p>
        </w:tc>
        <w:tc>
          <w:tcPr>
            <w:tcW w:w="1851" w:type="pct"/>
            <w:shd w:val="clear" w:color="auto" w:fill="auto"/>
          </w:tcPr>
          <w:p w14:paraId="307753A3" w14:textId="4D74F98C" w:rsidR="00872400" w:rsidRPr="00916B0B" w:rsidRDefault="00796BDD" w:rsidP="00E60D11">
            <w:pPr>
              <w:keepNext/>
              <w:keepLines/>
              <w:rPr>
                <w:rFonts w:eastAsia="MS Mincho"/>
                <w:sz w:val="22"/>
                <w:szCs w:val="22"/>
                <w:lang w:val="en-US"/>
              </w:rPr>
            </w:pPr>
            <w:r w:rsidRPr="009C0E01">
              <w:t>LS</w:t>
            </w:r>
            <w:r>
              <w:t>/o</w:t>
            </w:r>
            <w:r w:rsidRPr="009C0E01">
              <w:t xml:space="preserve"> on </w:t>
            </w:r>
            <w:r>
              <w:t>ITU Testing Laboratories recognition procedure</w:t>
            </w:r>
          </w:p>
        </w:tc>
        <w:tc>
          <w:tcPr>
            <w:tcW w:w="961" w:type="pct"/>
            <w:shd w:val="clear" w:color="auto" w:fill="auto"/>
          </w:tcPr>
          <w:p w14:paraId="6CD05FF7" w14:textId="58859248" w:rsidR="00872400" w:rsidRPr="00916B0B" w:rsidRDefault="007C7D80" w:rsidP="00E60D11">
            <w:pPr>
              <w:keepNext/>
              <w:keepLines/>
              <w:rPr>
                <w:rFonts w:eastAsia="MS Mincho"/>
                <w:sz w:val="22"/>
                <w:szCs w:val="22"/>
                <w:lang w:val="en-US"/>
              </w:rPr>
            </w:pPr>
            <w:r>
              <w:t>ITU-R SG1, SG4, SG5 and SG6</w:t>
            </w:r>
          </w:p>
        </w:tc>
        <w:tc>
          <w:tcPr>
            <w:tcW w:w="1322" w:type="pct"/>
          </w:tcPr>
          <w:p w14:paraId="10FE7913" w14:textId="49585975" w:rsidR="00872400" w:rsidRPr="00916B0B" w:rsidRDefault="00796BDD" w:rsidP="00E60D11">
            <w:pPr>
              <w:keepNext/>
              <w:keepLines/>
              <w:rPr>
                <w:rFonts w:eastAsia="MS Mincho"/>
                <w:sz w:val="22"/>
                <w:szCs w:val="22"/>
                <w:lang w:val="en-US"/>
              </w:rPr>
            </w:pPr>
            <w:r>
              <w:rPr>
                <w:rFonts w:eastAsia="MS Mincho"/>
                <w:sz w:val="22"/>
                <w:szCs w:val="22"/>
                <w:lang w:val="en-US"/>
              </w:rPr>
              <w:t>-</w:t>
            </w:r>
          </w:p>
        </w:tc>
      </w:tr>
    </w:tbl>
    <w:p w14:paraId="477DC85B" w14:textId="77777777" w:rsidR="00872400" w:rsidRPr="003044B5" w:rsidRDefault="00872400" w:rsidP="00872400">
      <w:pPr>
        <w:keepNext/>
        <w:keepLines/>
        <w:numPr>
          <w:ilvl w:val="0"/>
          <w:numId w:val="24"/>
        </w:numPr>
        <w:tabs>
          <w:tab w:val="left" w:pos="794"/>
          <w:tab w:val="left" w:pos="1191"/>
          <w:tab w:val="left" w:pos="1588"/>
          <w:tab w:val="left" w:pos="1985"/>
        </w:tabs>
        <w:suppressAutoHyphens/>
        <w:spacing w:before="240" w:after="240"/>
        <w:textAlignment w:val="baseline"/>
        <w:rPr>
          <w:b/>
          <w:bCs/>
          <w:lang w:val="en-US"/>
        </w:rPr>
      </w:pPr>
      <w:r w:rsidRPr="003044B5">
        <w:rPr>
          <w:b/>
          <w:bCs/>
          <w:lang w:val="en-US"/>
        </w:rPr>
        <w:t>CASC work programme</w:t>
      </w:r>
    </w:p>
    <w:p w14:paraId="597E76C3" w14:textId="1D42F39C" w:rsidR="00B42AA3" w:rsidRDefault="00872400" w:rsidP="00872400">
      <w:pPr>
        <w:spacing w:after="240"/>
        <w:rPr>
          <w:lang w:val="en-US"/>
        </w:rPr>
      </w:pPr>
      <w:r>
        <w:rPr>
          <w:lang w:val="en-US"/>
        </w:rPr>
        <w:t xml:space="preserve">There </w:t>
      </w:r>
      <w:r w:rsidR="00F10F7D">
        <w:rPr>
          <w:lang w:val="en-US"/>
        </w:rPr>
        <w:t>is a revision of ITU-T Guideline “Testing Laboratory recognition procedure”</w:t>
      </w:r>
      <w:r w:rsidR="00683CD2">
        <w:rPr>
          <w:lang w:val="en-US"/>
        </w:rPr>
        <w:t xml:space="preserve"> which is proposed for </w:t>
      </w:r>
      <w:r w:rsidR="002D34B3">
        <w:rPr>
          <w:lang w:val="en-US"/>
        </w:rPr>
        <w:t>approval</w:t>
      </w:r>
      <w:r w:rsidR="00683CD2">
        <w:rPr>
          <w:lang w:val="en-US"/>
        </w:rPr>
        <w:t xml:space="preserve"> at the SG11 closing plenary</w:t>
      </w:r>
      <w:r w:rsidR="002D34B3">
        <w:rPr>
          <w:lang w:val="en-US"/>
        </w:rPr>
        <w:t xml:space="preserve"> (15 July 2022)</w:t>
      </w:r>
      <w:r>
        <w:rPr>
          <w:lang w:val="en-US"/>
        </w:rPr>
        <w:t>.</w:t>
      </w:r>
    </w:p>
    <w:tbl>
      <w:tblPr>
        <w:tblStyle w:val="TableGrid"/>
        <w:tblW w:w="9609" w:type="dxa"/>
        <w:tblLayout w:type="fixed"/>
        <w:tblLook w:val="04A0" w:firstRow="1" w:lastRow="0" w:firstColumn="1" w:lastColumn="0" w:noHBand="0" w:noVBand="1"/>
      </w:tblPr>
      <w:tblGrid>
        <w:gridCol w:w="846"/>
        <w:gridCol w:w="859"/>
        <w:gridCol w:w="2340"/>
        <w:gridCol w:w="2700"/>
        <w:gridCol w:w="1350"/>
        <w:gridCol w:w="1514"/>
      </w:tblGrid>
      <w:tr w:rsidR="00D449CB" w:rsidRPr="00986425" w14:paraId="143096FC" w14:textId="77777777" w:rsidTr="006E0D5D">
        <w:trPr>
          <w:trHeight w:val="467"/>
        </w:trPr>
        <w:tc>
          <w:tcPr>
            <w:tcW w:w="846" w:type="dxa"/>
            <w:shd w:val="clear" w:color="auto" w:fill="D5DCE4" w:themeFill="text2" w:themeFillTint="33"/>
          </w:tcPr>
          <w:p w14:paraId="3F5954BA" w14:textId="6E23AC9B" w:rsidR="00D449CB" w:rsidRPr="004921B2" w:rsidRDefault="004921B2" w:rsidP="005E3750">
            <w:pPr>
              <w:spacing w:before="0"/>
              <w:rPr>
                <w:b/>
                <w:bCs/>
                <w:lang w:val="en-US"/>
              </w:rPr>
            </w:pPr>
            <w:r w:rsidRPr="004921B2">
              <w:rPr>
                <w:b/>
                <w:bCs/>
                <w:lang w:val="en-US"/>
              </w:rPr>
              <w:t>#</w:t>
            </w:r>
          </w:p>
        </w:tc>
        <w:tc>
          <w:tcPr>
            <w:tcW w:w="859" w:type="dxa"/>
            <w:shd w:val="clear" w:color="auto" w:fill="D5DCE4" w:themeFill="text2" w:themeFillTint="33"/>
          </w:tcPr>
          <w:p w14:paraId="61143996" w14:textId="18534F07" w:rsidR="00D449CB" w:rsidRDefault="004921B2" w:rsidP="005E3750">
            <w:pPr>
              <w:keepNext/>
              <w:keepLines/>
              <w:tabs>
                <w:tab w:val="left" w:pos="426"/>
                <w:tab w:val="left" w:pos="1191"/>
                <w:tab w:val="left" w:pos="1588"/>
                <w:tab w:val="left" w:pos="1985"/>
              </w:tabs>
              <w:overflowPunct w:val="0"/>
              <w:autoSpaceDE w:val="0"/>
              <w:autoSpaceDN w:val="0"/>
              <w:adjustRightInd w:val="0"/>
              <w:snapToGrid w:val="0"/>
              <w:spacing w:before="0"/>
              <w:jc w:val="center"/>
              <w:textAlignment w:val="baseline"/>
              <w:rPr>
                <w:b/>
                <w:bCs/>
                <w:sz w:val="22"/>
                <w:szCs w:val="22"/>
              </w:rPr>
            </w:pPr>
            <w:r>
              <w:rPr>
                <w:b/>
                <w:bCs/>
                <w:sz w:val="22"/>
                <w:szCs w:val="22"/>
              </w:rPr>
              <w:t>WI</w:t>
            </w:r>
          </w:p>
        </w:tc>
        <w:tc>
          <w:tcPr>
            <w:tcW w:w="2340" w:type="dxa"/>
            <w:shd w:val="clear" w:color="auto" w:fill="D5DCE4" w:themeFill="text2" w:themeFillTint="33"/>
          </w:tcPr>
          <w:p w14:paraId="5FF21D69" w14:textId="77777777" w:rsidR="00D449CB" w:rsidRPr="00986425" w:rsidRDefault="00D449CB" w:rsidP="005E3750">
            <w:pPr>
              <w:keepNext/>
              <w:keepLines/>
              <w:tabs>
                <w:tab w:val="left" w:pos="426"/>
                <w:tab w:val="left" w:pos="1191"/>
                <w:tab w:val="left" w:pos="1588"/>
                <w:tab w:val="left" w:pos="1985"/>
              </w:tabs>
              <w:overflowPunct w:val="0"/>
              <w:autoSpaceDE w:val="0"/>
              <w:autoSpaceDN w:val="0"/>
              <w:adjustRightInd w:val="0"/>
              <w:snapToGrid w:val="0"/>
              <w:spacing w:before="0"/>
              <w:jc w:val="center"/>
              <w:textAlignment w:val="baseline"/>
              <w:rPr>
                <w:b/>
                <w:bCs/>
                <w:sz w:val="22"/>
                <w:szCs w:val="22"/>
              </w:rPr>
            </w:pPr>
            <w:r>
              <w:rPr>
                <w:b/>
                <w:bCs/>
                <w:sz w:val="22"/>
                <w:szCs w:val="22"/>
              </w:rPr>
              <w:t>Title</w:t>
            </w:r>
          </w:p>
        </w:tc>
        <w:tc>
          <w:tcPr>
            <w:tcW w:w="2700" w:type="dxa"/>
            <w:shd w:val="clear" w:color="auto" w:fill="D5DCE4" w:themeFill="text2" w:themeFillTint="33"/>
          </w:tcPr>
          <w:p w14:paraId="665F30E4" w14:textId="77777777" w:rsidR="00D449CB" w:rsidRPr="00986425" w:rsidRDefault="00D449CB" w:rsidP="005E3750">
            <w:pPr>
              <w:keepNext/>
              <w:keepLines/>
              <w:tabs>
                <w:tab w:val="left" w:pos="426"/>
                <w:tab w:val="left" w:pos="1191"/>
                <w:tab w:val="left" w:pos="1588"/>
                <w:tab w:val="left" w:pos="1985"/>
              </w:tabs>
              <w:overflowPunct w:val="0"/>
              <w:autoSpaceDE w:val="0"/>
              <w:autoSpaceDN w:val="0"/>
              <w:adjustRightInd w:val="0"/>
              <w:snapToGrid w:val="0"/>
              <w:spacing w:before="0"/>
              <w:jc w:val="center"/>
              <w:textAlignment w:val="baseline"/>
              <w:rPr>
                <w:b/>
                <w:bCs/>
                <w:sz w:val="22"/>
                <w:szCs w:val="22"/>
              </w:rPr>
            </w:pPr>
            <w:r>
              <w:rPr>
                <w:b/>
                <w:bCs/>
                <w:sz w:val="22"/>
                <w:szCs w:val="22"/>
              </w:rPr>
              <w:t>Editors</w:t>
            </w:r>
          </w:p>
        </w:tc>
        <w:tc>
          <w:tcPr>
            <w:tcW w:w="1350" w:type="dxa"/>
            <w:shd w:val="clear" w:color="auto" w:fill="D5DCE4" w:themeFill="text2" w:themeFillTint="33"/>
          </w:tcPr>
          <w:p w14:paraId="6CE37C4F" w14:textId="77777777" w:rsidR="00D449CB" w:rsidRDefault="00D449CB" w:rsidP="005E3750">
            <w:pPr>
              <w:keepNext/>
              <w:keepLines/>
              <w:tabs>
                <w:tab w:val="left" w:pos="426"/>
                <w:tab w:val="left" w:pos="1191"/>
                <w:tab w:val="left" w:pos="1588"/>
                <w:tab w:val="left" w:pos="1985"/>
              </w:tabs>
              <w:overflowPunct w:val="0"/>
              <w:autoSpaceDE w:val="0"/>
              <w:autoSpaceDN w:val="0"/>
              <w:adjustRightInd w:val="0"/>
              <w:snapToGrid w:val="0"/>
              <w:spacing w:before="0"/>
              <w:jc w:val="center"/>
              <w:textAlignment w:val="baseline"/>
              <w:rPr>
                <w:b/>
                <w:bCs/>
                <w:sz w:val="22"/>
                <w:szCs w:val="22"/>
              </w:rPr>
            </w:pPr>
            <w:r>
              <w:rPr>
                <w:b/>
                <w:bCs/>
                <w:sz w:val="22"/>
                <w:szCs w:val="22"/>
              </w:rPr>
              <w:t>Timing</w:t>
            </w:r>
          </w:p>
        </w:tc>
        <w:tc>
          <w:tcPr>
            <w:tcW w:w="1514" w:type="dxa"/>
            <w:shd w:val="clear" w:color="auto" w:fill="D5DCE4" w:themeFill="text2" w:themeFillTint="33"/>
          </w:tcPr>
          <w:p w14:paraId="6E24C899" w14:textId="77777777" w:rsidR="00D449CB" w:rsidRDefault="00D449CB" w:rsidP="005E3750">
            <w:pPr>
              <w:keepNext/>
              <w:keepLines/>
              <w:tabs>
                <w:tab w:val="left" w:pos="426"/>
                <w:tab w:val="left" w:pos="1191"/>
                <w:tab w:val="left" w:pos="1588"/>
                <w:tab w:val="left" w:pos="1985"/>
              </w:tabs>
              <w:overflowPunct w:val="0"/>
              <w:autoSpaceDE w:val="0"/>
              <w:autoSpaceDN w:val="0"/>
              <w:adjustRightInd w:val="0"/>
              <w:snapToGrid w:val="0"/>
              <w:spacing w:before="0"/>
              <w:jc w:val="center"/>
              <w:textAlignment w:val="baseline"/>
              <w:rPr>
                <w:b/>
                <w:bCs/>
                <w:sz w:val="22"/>
                <w:szCs w:val="22"/>
              </w:rPr>
            </w:pPr>
            <w:r>
              <w:rPr>
                <w:b/>
                <w:bCs/>
                <w:sz w:val="22"/>
                <w:szCs w:val="22"/>
              </w:rPr>
              <w:t>Base Text</w:t>
            </w:r>
          </w:p>
        </w:tc>
      </w:tr>
      <w:tr w:rsidR="00D449CB" w:rsidRPr="00986425" w14:paraId="41B50CD2" w14:textId="77777777" w:rsidTr="006E0D5D">
        <w:trPr>
          <w:trHeight w:val="2690"/>
        </w:trPr>
        <w:tc>
          <w:tcPr>
            <w:tcW w:w="846" w:type="dxa"/>
          </w:tcPr>
          <w:p w14:paraId="271D0FB3" w14:textId="7D3B8C28" w:rsidR="00D449CB" w:rsidRPr="006E0D5D" w:rsidRDefault="005E3750" w:rsidP="005E3750">
            <w:pPr>
              <w:spacing w:after="240"/>
              <w:rPr>
                <w:lang w:val="en-US"/>
              </w:rPr>
            </w:pPr>
            <w:r w:rsidRPr="006E0D5D">
              <w:rPr>
                <w:lang w:val="en-US"/>
              </w:rPr>
              <w:t>CASC</w:t>
            </w:r>
          </w:p>
        </w:tc>
        <w:tc>
          <w:tcPr>
            <w:tcW w:w="859" w:type="dxa"/>
          </w:tcPr>
          <w:p w14:paraId="20F00AD0" w14:textId="50AC5A5E" w:rsidR="00D449CB" w:rsidRPr="006E0D5D" w:rsidRDefault="005E3750" w:rsidP="00783A52">
            <w:pPr>
              <w:keepNext/>
              <w:keepLines/>
              <w:tabs>
                <w:tab w:val="left" w:pos="426"/>
                <w:tab w:val="left" w:pos="1191"/>
                <w:tab w:val="left" w:pos="1588"/>
                <w:tab w:val="left" w:pos="1985"/>
              </w:tabs>
              <w:overflowPunct w:val="0"/>
              <w:autoSpaceDE w:val="0"/>
              <w:autoSpaceDN w:val="0"/>
              <w:adjustRightInd w:val="0"/>
              <w:snapToGrid w:val="0"/>
              <w:jc w:val="center"/>
              <w:textAlignment w:val="baseline"/>
            </w:pPr>
            <w:r w:rsidRPr="006E0D5D">
              <w:t>TL-R</w:t>
            </w:r>
            <w:r w:rsidR="004921B2" w:rsidRPr="006E0D5D">
              <w:t>P</w:t>
            </w:r>
          </w:p>
        </w:tc>
        <w:tc>
          <w:tcPr>
            <w:tcW w:w="2340" w:type="dxa"/>
          </w:tcPr>
          <w:p w14:paraId="33DB9DA9" w14:textId="4A8EE291" w:rsidR="00D449CB" w:rsidRPr="006E0D5D" w:rsidRDefault="00E516C9" w:rsidP="005E3750">
            <w:pPr>
              <w:keepNext/>
              <w:keepLines/>
              <w:tabs>
                <w:tab w:val="left" w:pos="426"/>
                <w:tab w:val="left" w:pos="1191"/>
                <w:tab w:val="left" w:pos="1588"/>
                <w:tab w:val="left" w:pos="1985"/>
              </w:tabs>
              <w:overflowPunct w:val="0"/>
              <w:autoSpaceDE w:val="0"/>
              <w:autoSpaceDN w:val="0"/>
              <w:adjustRightInd w:val="0"/>
              <w:snapToGrid w:val="0"/>
              <w:textAlignment w:val="baseline"/>
            </w:pPr>
            <w:r w:rsidRPr="006E0D5D">
              <w:rPr>
                <w:lang w:val="en-US"/>
              </w:rPr>
              <w:t xml:space="preserve">ITU-T </w:t>
            </w:r>
            <w:r w:rsidR="005E3750" w:rsidRPr="006E0D5D">
              <w:rPr>
                <w:lang w:val="en-US"/>
              </w:rPr>
              <w:t>Guideline “Testing Laboratory recognition procedure”</w:t>
            </w:r>
          </w:p>
        </w:tc>
        <w:tc>
          <w:tcPr>
            <w:tcW w:w="2700" w:type="dxa"/>
          </w:tcPr>
          <w:p w14:paraId="5C978B02" w14:textId="77777777" w:rsidR="00D449CB" w:rsidRPr="00FB2E8D" w:rsidRDefault="000C4F4A" w:rsidP="000C4F4A">
            <w:pPr>
              <w:keepNext/>
              <w:keepLines/>
              <w:tabs>
                <w:tab w:val="left" w:pos="426"/>
                <w:tab w:val="left" w:pos="1191"/>
                <w:tab w:val="left" w:pos="1588"/>
                <w:tab w:val="left" w:pos="1985"/>
              </w:tabs>
              <w:overflowPunct w:val="0"/>
              <w:autoSpaceDE w:val="0"/>
              <w:autoSpaceDN w:val="0"/>
              <w:adjustRightInd w:val="0"/>
              <w:snapToGrid w:val="0"/>
              <w:textAlignment w:val="baseline"/>
              <w:rPr>
                <w:lang w:val="fr-CH"/>
              </w:rPr>
            </w:pPr>
            <w:r w:rsidRPr="00FB2E8D">
              <w:rPr>
                <w:lang w:val="fr-CH"/>
              </w:rPr>
              <w:t>Kofi Ntim Yeboah-Kordieh</w:t>
            </w:r>
          </w:p>
          <w:p w14:paraId="51B4ADE6" w14:textId="2D7C9961" w:rsidR="000C4F4A" w:rsidRPr="00FB2E8D" w:rsidRDefault="00FB2E8D" w:rsidP="000C4F4A">
            <w:pPr>
              <w:keepNext/>
              <w:keepLines/>
              <w:tabs>
                <w:tab w:val="left" w:pos="426"/>
                <w:tab w:val="left" w:pos="1191"/>
                <w:tab w:val="left" w:pos="1588"/>
                <w:tab w:val="left" w:pos="1985"/>
              </w:tabs>
              <w:overflowPunct w:val="0"/>
              <w:autoSpaceDE w:val="0"/>
              <w:autoSpaceDN w:val="0"/>
              <w:adjustRightInd w:val="0"/>
              <w:snapToGrid w:val="0"/>
              <w:textAlignment w:val="baseline"/>
              <w:rPr>
                <w:lang w:val="fr-CH"/>
              </w:rPr>
            </w:pPr>
            <w:hyperlink r:id="rId63" w:history="1">
              <w:r w:rsidR="00422203" w:rsidRPr="00FB2E8D">
                <w:rPr>
                  <w:rStyle w:val="Hyperlink"/>
                  <w:lang w:val="fr-CH"/>
                </w:rPr>
                <w:t>kofi.yeboah-kordieh@nca.org.gh</w:t>
              </w:r>
            </w:hyperlink>
          </w:p>
          <w:p w14:paraId="1E351AC2" w14:textId="09A7E3E9" w:rsidR="000C4F4A" w:rsidRPr="006E0D5D" w:rsidRDefault="00DC17B5" w:rsidP="000C4F4A">
            <w:pPr>
              <w:keepNext/>
              <w:keepLines/>
              <w:tabs>
                <w:tab w:val="left" w:pos="426"/>
                <w:tab w:val="left" w:pos="1191"/>
                <w:tab w:val="left" w:pos="1588"/>
                <w:tab w:val="left" w:pos="1985"/>
              </w:tabs>
              <w:overflowPunct w:val="0"/>
              <w:autoSpaceDE w:val="0"/>
              <w:autoSpaceDN w:val="0"/>
              <w:adjustRightInd w:val="0"/>
              <w:snapToGrid w:val="0"/>
              <w:textAlignment w:val="baseline"/>
            </w:pPr>
            <w:r w:rsidRPr="006E0D5D">
              <w:t>Karim LOUKIL</w:t>
            </w:r>
          </w:p>
          <w:p w14:paraId="0B3C3CE8" w14:textId="0700958D" w:rsidR="000C4F4A" w:rsidRPr="006E0D5D" w:rsidRDefault="00FB2E8D" w:rsidP="00BC7477">
            <w:pPr>
              <w:keepNext/>
              <w:keepLines/>
              <w:tabs>
                <w:tab w:val="left" w:pos="426"/>
                <w:tab w:val="left" w:pos="1191"/>
                <w:tab w:val="left" w:pos="1588"/>
                <w:tab w:val="left" w:pos="1985"/>
              </w:tabs>
              <w:overflowPunct w:val="0"/>
              <w:autoSpaceDE w:val="0"/>
              <w:autoSpaceDN w:val="0"/>
              <w:adjustRightInd w:val="0"/>
              <w:snapToGrid w:val="0"/>
              <w:textAlignment w:val="baseline"/>
            </w:pPr>
            <w:hyperlink r:id="rId64" w:history="1">
              <w:r w:rsidR="00BC7477" w:rsidRPr="006E0D5D">
                <w:rPr>
                  <w:rStyle w:val="Hyperlink"/>
                </w:rPr>
                <w:t>karim.wakil@cert.mincom.tn</w:t>
              </w:r>
            </w:hyperlink>
          </w:p>
        </w:tc>
        <w:tc>
          <w:tcPr>
            <w:tcW w:w="1350" w:type="dxa"/>
          </w:tcPr>
          <w:p w14:paraId="20F941F6" w14:textId="40FBEF36" w:rsidR="00D449CB" w:rsidRPr="006E0D5D" w:rsidRDefault="004921B2" w:rsidP="00783A52">
            <w:pPr>
              <w:keepNext/>
              <w:keepLines/>
              <w:tabs>
                <w:tab w:val="left" w:pos="426"/>
                <w:tab w:val="left" w:pos="1191"/>
                <w:tab w:val="left" w:pos="1588"/>
                <w:tab w:val="left" w:pos="1985"/>
              </w:tabs>
              <w:overflowPunct w:val="0"/>
              <w:autoSpaceDE w:val="0"/>
              <w:autoSpaceDN w:val="0"/>
              <w:adjustRightInd w:val="0"/>
              <w:snapToGrid w:val="0"/>
              <w:jc w:val="center"/>
              <w:textAlignment w:val="baseline"/>
            </w:pPr>
            <w:r w:rsidRPr="006E0D5D">
              <w:t>07-2022</w:t>
            </w:r>
          </w:p>
        </w:tc>
        <w:tc>
          <w:tcPr>
            <w:tcW w:w="1514" w:type="dxa"/>
          </w:tcPr>
          <w:p w14:paraId="15643E41" w14:textId="6BE7A623" w:rsidR="00D449CB" w:rsidRPr="006E0D5D" w:rsidRDefault="00FB2E8D" w:rsidP="00783A52">
            <w:pPr>
              <w:keepNext/>
              <w:keepLines/>
              <w:tabs>
                <w:tab w:val="left" w:pos="426"/>
                <w:tab w:val="left" w:pos="1191"/>
                <w:tab w:val="left" w:pos="1588"/>
                <w:tab w:val="left" w:pos="1985"/>
              </w:tabs>
              <w:overflowPunct w:val="0"/>
              <w:autoSpaceDE w:val="0"/>
              <w:autoSpaceDN w:val="0"/>
              <w:adjustRightInd w:val="0"/>
              <w:snapToGrid w:val="0"/>
              <w:jc w:val="center"/>
              <w:textAlignment w:val="baseline"/>
            </w:pPr>
            <w:hyperlink r:id="rId65" w:history="1">
              <w:r w:rsidR="00E516C9" w:rsidRPr="006E0D5D">
                <w:rPr>
                  <w:rStyle w:val="Hyperlink"/>
                  <w:lang w:val="en-US"/>
                </w:rPr>
                <w:t>TD154/GEN</w:t>
              </w:r>
            </w:hyperlink>
          </w:p>
        </w:tc>
      </w:tr>
    </w:tbl>
    <w:p w14:paraId="19837303" w14:textId="77777777" w:rsidR="00872400" w:rsidRPr="003044B5" w:rsidRDefault="00872400" w:rsidP="00872400">
      <w:pPr>
        <w:numPr>
          <w:ilvl w:val="0"/>
          <w:numId w:val="24"/>
        </w:numPr>
        <w:tabs>
          <w:tab w:val="left" w:pos="794"/>
          <w:tab w:val="left" w:pos="1191"/>
          <w:tab w:val="left" w:pos="1588"/>
          <w:tab w:val="left" w:pos="1985"/>
        </w:tabs>
        <w:suppressAutoHyphens/>
        <w:spacing w:before="240" w:after="240"/>
        <w:ind w:right="91"/>
        <w:textAlignment w:val="baseline"/>
        <w:rPr>
          <w:rFonts w:eastAsia="MS Mincho"/>
          <w:b/>
          <w:lang w:val="en-US"/>
        </w:rPr>
      </w:pPr>
      <w:r w:rsidRPr="003044B5">
        <w:rPr>
          <w:rFonts w:eastAsia="MS Mincho"/>
          <w:b/>
          <w:lang w:val="en-US"/>
        </w:rPr>
        <w:t>Next meetings of ITU-T CASC</w:t>
      </w:r>
    </w:p>
    <w:p w14:paraId="62E000D2" w14:textId="346C630D" w:rsidR="00872400" w:rsidRPr="003044B5" w:rsidRDefault="00872400" w:rsidP="00872400">
      <w:pPr>
        <w:spacing w:after="240"/>
        <w:rPr>
          <w:rFonts w:eastAsia="MS Mincho"/>
          <w:b/>
          <w:lang w:val="en-US"/>
        </w:rPr>
      </w:pPr>
      <w:r w:rsidRPr="003044B5">
        <w:rPr>
          <w:rFonts w:eastAsia="MS Mincho"/>
          <w:bCs/>
          <w:iCs/>
          <w:lang w:val="en-US"/>
        </w:rPr>
        <w:t>ITU</w:t>
      </w:r>
      <w:r w:rsidRPr="003044B5">
        <w:rPr>
          <w:lang w:val="en-US"/>
        </w:rPr>
        <w:t>-T CASC will meet again during next SG11 meeting</w:t>
      </w:r>
      <w:r>
        <w:rPr>
          <w:lang w:val="en-US"/>
        </w:rPr>
        <w:t xml:space="preserve">, </w:t>
      </w:r>
      <w:r w:rsidR="00230282">
        <w:rPr>
          <w:lang w:val="en-US"/>
        </w:rPr>
        <w:t>28 April 2023</w:t>
      </w:r>
      <w:r>
        <w:rPr>
          <w:lang w:val="en-US"/>
        </w:rPr>
        <w:t xml:space="preserve"> (Sessions 1&amp;2), TBC</w:t>
      </w:r>
      <w:r w:rsidRPr="003044B5">
        <w:rPr>
          <w:lang w:val="en-US"/>
        </w:rPr>
        <w:t>.</w:t>
      </w:r>
    </w:p>
    <w:p w14:paraId="468C641C" w14:textId="68E9F78F" w:rsidR="00872400" w:rsidRPr="00ED26FC" w:rsidRDefault="00872400" w:rsidP="00872400">
      <w:pPr>
        <w:spacing w:after="240"/>
        <w:rPr>
          <w:rFonts w:eastAsia="MS Mincho"/>
          <w:lang w:val="en-US"/>
        </w:rPr>
      </w:pPr>
      <w:r w:rsidRPr="00ED26FC">
        <w:rPr>
          <w:rFonts w:eastAsia="MS Mincho"/>
          <w:lang w:val="en-US"/>
        </w:rPr>
        <w:t>Between SG11 meetings, CASC meetings may be held as determined by the Chairman of ITU-T CASC as soon as a pool of applications</w:t>
      </w:r>
      <w:r>
        <w:rPr>
          <w:rFonts w:eastAsia="MS Mincho"/>
          <w:lang w:val="en-US"/>
        </w:rPr>
        <w:t xml:space="preserve"> from candidates requesting appointment as ITU technical experts </w:t>
      </w:r>
      <w:r w:rsidRPr="00ED26FC">
        <w:rPr>
          <w:rFonts w:eastAsia="MS Mincho"/>
          <w:lang w:val="en-US"/>
        </w:rPr>
        <w:t>have been gathered</w:t>
      </w:r>
      <w:r>
        <w:rPr>
          <w:rFonts w:eastAsia="MS Mincho"/>
          <w:lang w:val="en-US"/>
        </w:rPr>
        <w:t>. The meeting will be announced via SG11 mailing</w:t>
      </w:r>
      <w:r w:rsidRPr="00ED26FC">
        <w:rPr>
          <w:rFonts w:eastAsia="MS Mincho"/>
          <w:lang w:val="en-US"/>
        </w:rPr>
        <w:t xml:space="preserve"> </w:t>
      </w:r>
      <w:r>
        <w:rPr>
          <w:rFonts w:eastAsia="MS Mincho"/>
          <w:lang w:val="en-US"/>
        </w:rPr>
        <w:t>list accordingly</w:t>
      </w:r>
      <w:r w:rsidRPr="00ED26FC">
        <w:rPr>
          <w:rFonts w:eastAsia="MS Mincho"/>
          <w:lang w:val="en-US"/>
        </w:rPr>
        <w:t>.</w:t>
      </w:r>
    </w:p>
    <w:p w14:paraId="12E96EA0" w14:textId="60BC0CE0" w:rsidR="00872400" w:rsidRDefault="00872400" w:rsidP="00872400">
      <w:pPr>
        <w:spacing w:after="240"/>
        <w:rPr>
          <w:rFonts w:eastAsia="MS Mincho"/>
          <w:lang w:val="en-US"/>
        </w:rPr>
      </w:pPr>
      <w:r w:rsidRPr="003044B5">
        <w:rPr>
          <w:rFonts w:eastAsia="MS Mincho"/>
          <w:bCs/>
          <w:iCs/>
          <w:lang w:val="en-US"/>
        </w:rPr>
        <w:t>CASC</w:t>
      </w:r>
      <w:r w:rsidRPr="003044B5">
        <w:rPr>
          <w:rFonts w:eastAsia="MS Mincho"/>
          <w:lang w:val="en-US"/>
        </w:rPr>
        <w:t xml:space="preserve"> will use its mailing list </w:t>
      </w:r>
      <w:hyperlink r:id="rId66" w:history="1">
        <w:r w:rsidR="00A67FDE" w:rsidRPr="004D137F">
          <w:rPr>
            <w:rStyle w:val="Hyperlink"/>
            <w:lang w:val="en-US"/>
          </w:rPr>
          <w:t>tsg11casc@lists.itu.int</w:t>
        </w:r>
      </w:hyperlink>
      <w:r w:rsidRPr="003044B5">
        <w:rPr>
          <w:rFonts w:eastAsia="MS Mincho"/>
          <w:lang w:val="en-US"/>
        </w:rPr>
        <w:t xml:space="preserve"> to facilitate discussion between its members to progress the work of CASC.</w:t>
      </w:r>
    </w:p>
    <w:p w14:paraId="2045AB8C" w14:textId="77777777" w:rsidR="00872400" w:rsidRPr="003044B5" w:rsidRDefault="00872400" w:rsidP="00872400">
      <w:pPr>
        <w:numPr>
          <w:ilvl w:val="0"/>
          <w:numId w:val="24"/>
        </w:numPr>
        <w:tabs>
          <w:tab w:val="left" w:pos="794"/>
          <w:tab w:val="left" w:pos="1191"/>
          <w:tab w:val="left" w:pos="1588"/>
          <w:tab w:val="left" w:pos="1985"/>
        </w:tabs>
        <w:suppressAutoHyphens/>
        <w:spacing w:before="240" w:after="240"/>
        <w:ind w:right="91"/>
        <w:textAlignment w:val="baseline"/>
        <w:rPr>
          <w:rFonts w:eastAsia="MS Mincho"/>
          <w:b/>
          <w:lang w:val="en-US"/>
        </w:rPr>
      </w:pPr>
      <w:r w:rsidRPr="003044B5">
        <w:rPr>
          <w:rFonts w:eastAsia="MS Mincho"/>
          <w:b/>
          <w:lang w:val="en-US"/>
        </w:rPr>
        <w:t>AOB</w:t>
      </w:r>
    </w:p>
    <w:p w14:paraId="2BD2CEE9" w14:textId="33E16F72" w:rsidR="00872400" w:rsidRPr="003044B5" w:rsidRDefault="00872400" w:rsidP="00872400">
      <w:pPr>
        <w:spacing w:before="240" w:after="240"/>
        <w:ind w:right="91"/>
        <w:rPr>
          <w:rFonts w:eastAsia="MS Mincho"/>
          <w:bCs/>
          <w:lang w:val="en-US"/>
        </w:rPr>
      </w:pPr>
      <w:r w:rsidRPr="003044B5">
        <w:rPr>
          <w:rFonts w:eastAsia="MS Mincho"/>
          <w:bCs/>
          <w:lang w:val="en-US"/>
        </w:rPr>
        <w:t>None</w:t>
      </w:r>
      <w:r w:rsidR="00720EE1">
        <w:rPr>
          <w:rFonts w:eastAsia="MS Mincho"/>
          <w:bCs/>
          <w:lang w:val="en-US"/>
        </w:rPr>
        <w:t>.</w:t>
      </w:r>
    </w:p>
    <w:p w14:paraId="51588B33" w14:textId="77777777" w:rsidR="00872400" w:rsidRPr="003044B5" w:rsidRDefault="00872400" w:rsidP="00872400">
      <w:pPr>
        <w:keepNext/>
        <w:keepLines/>
        <w:numPr>
          <w:ilvl w:val="0"/>
          <w:numId w:val="24"/>
        </w:numPr>
        <w:tabs>
          <w:tab w:val="left" w:pos="794"/>
          <w:tab w:val="left" w:pos="1191"/>
          <w:tab w:val="left" w:pos="1588"/>
          <w:tab w:val="left" w:pos="1985"/>
        </w:tabs>
        <w:suppressAutoHyphens/>
        <w:spacing w:before="240" w:after="240"/>
        <w:ind w:right="91"/>
        <w:textAlignment w:val="baseline"/>
        <w:rPr>
          <w:rFonts w:eastAsia="MS Mincho"/>
          <w:b/>
          <w:lang w:val="en-US"/>
        </w:rPr>
      </w:pPr>
      <w:r w:rsidRPr="003044B5">
        <w:rPr>
          <w:rFonts w:eastAsia="MS Mincho"/>
          <w:b/>
          <w:lang w:val="en-US"/>
        </w:rPr>
        <w:t>Close of ITU-T CASC meeting</w:t>
      </w:r>
    </w:p>
    <w:p w14:paraId="114538C1" w14:textId="77777777" w:rsidR="0072627D" w:rsidRDefault="00872400" w:rsidP="0072627D">
      <w:pPr>
        <w:spacing w:after="240"/>
        <w:rPr>
          <w:rFonts w:eastAsia="MS Mincho"/>
          <w:lang w:val="en-US"/>
        </w:rPr>
      </w:pPr>
      <w:r w:rsidRPr="00ED26FC">
        <w:rPr>
          <w:rFonts w:eastAsia="MS Mincho"/>
          <w:lang w:val="en-US"/>
        </w:rPr>
        <w:t>The Chairman thanked all participants, ILAC representative, Denis Andreev (TSB Advisor), TSB Secretariat for the fruitful discussion and encourage</w:t>
      </w:r>
      <w:r>
        <w:rPr>
          <w:rFonts w:eastAsia="MS Mincho"/>
          <w:lang w:val="en-US"/>
        </w:rPr>
        <w:t>d</w:t>
      </w:r>
      <w:r w:rsidRPr="00ED26FC">
        <w:rPr>
          <w:rFonts w:eastAsia="MS Mincho"/>
          <w:lang w:val="en-US"/>
        </w:rPr>
        <w:t xml:space="preserve"> all to contribute to the next CASC meeting.</w:t>
      </w:r>
    </w:p>
    <w:p w14:paraId="04A6604A" w14:textId="29FE0652" w:rsidR="00B93CF5" w:rsidRDefault="00872400" w:rsidP="0072627D">
      <w:pPr>
        <w:spacing w:after="240"/>
        <w:jc w:val="center"/>
      </w:pPr>
      <w:r w:rsidRPr="003044B5">
        <w:rPr>
          <w:rFonts w:eastAsia="MS Mincho"/>
          <w:bCs/>
          <w:lang w:val="en-US"/>
        </w:rPr>
        <w:t>__________________</w:t>
      </w:r>
      <w:bookmarkEnd w:id="13"/>
    </w:p>
    <w:sectPr w:rsidR="00B93CF5" w:rsidSect="00FB2E8D">
      <w:headerReference w:type="default" r:id="rId67"/>
      <w:headerReference w:type="first" r:id="rId68"/>
      <w:pgSz w:w="11907" w:h="16840" w:code="9"/>
      <w:pgMar w:top="1138" w:right="1138" w:bottom="1138" w:left="1138"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2EB06" w14:textId="77777777" w:rsidR="00AB2E58" w:rsidRDefault="00AB2E58" w:rsidP="00C42125">
      <w:pPr>
        <w:spacing w:before="0"/>
      </w:pPr>
      <w:r>
        <w:separator/>
      </w:r>
    </w:p>
  </w:endnote>
  <w:endnote w:type="continuationSeparator" w:id="0">
    <w:p w14:paraId="6220F8B3" w14:textId="77777777" w:rsidR="00AB2E58" w:rsidRDefault="00AB2E58"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B1153" w14:textId="77777777" w:rsidR="00AB2E58" w:rsidRDefault="00AB2E58" w:rsidP="00C42125">
      <w:pPr>
        <w:spacing w:before="0"/>
      </w:pPr>
      <w:r>
        <w:separator/>
      </w:r>
    </w:p>
  </w:footnote>
  <w:footnote w:type="continuationSeparator" w:id="0">
    <w:p w14:paraId="29E5753B" w14:textId="77777777" w:rsidR="00AB2E58" w:rsidRDefault="00AB2E58"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21C51" w14:textId="2A211012" w:rsidR="00FB2E8D" w:rsidRDefault="00FB2E8D">
    <w:pPr>
      <w:pStyle w:val="Header"/>
    </w:pPr>
    <w:r>
      <w:t xml:space="preserve">- </w:t>
    </w:r>
    <w:sdt>
      <w:sdtPr>
        <w:id w:val="1590342373"/>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 xml:space="preserve"> -</w:t>
        </w:r>
      </w:sdtContent>
    </w:sdt>
  </w:p>
  <w:p w14:paraId="318738DA" w14:textId="71875ABF" w:rsidR="00FB2E8D" w:rsidRDefault="00FB2E8D" w:rsidP="00FB2E8D">
    <w:pPr>
      <w:pStyle w:val="Header"/>
      <w:spacing w:after="240"/>
    </w:pPr>
    <w:r>
      <w:t>SG11-TD113/GEN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18A5D" w14:textId="71456F33" w:rsidR="008A3B81" w:rsidRDefault="008A3B81" w:rsidP="00FB2E8D">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BE08A0"/>
    <w:multiLevelType w:val="multilevel"/>
    <w:tmpl w:val="3FFE3E2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7004E0"/>
    <w:multiLevelType w:val="hybridMultilevel"/>
    <w:tmpl w:val="5732A2F0"/>
    <w:lvl w:ilvl="0" w:tplc="C812ED52">
      <w:start w:val="1"/>
      <w:numFmt w:val="bullet"/>
      <w:lvlText w:val=""/>
      <w:lvlJc w:val="left"/>
      <w:pPr>
        <w:ind w:left="720" w:hanging="360"/>
      </w:pPr>
      <w:rPr>
        <w:rFonts w:ascii="Symbol" w:hAnsi="Symbol" w:hint="default"/>
      </w:rPr>
    </w:lvl>
    <w:lvl w:ilvl="1" w:tplc="C812ED52">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16A5217"/>
    <w:multiLevelType w:val="hybridMultilevel"/>
    <w:tmpl w:val="28025C70"/>
    <w:lvl w:ilvl="0" w:tplc="CD7CC262">
      <w:start w:val="1"/>
      <w:numFmt w:val="bullet"/>
      <w:lvlText w:val="•"/>
      <w:lvlJc w:val="left"/>
      <w:pPr>
        <w:tabs>
          <w:tab w:val="num" w:pos="720"/>
        </w:tabs>
        <w:ind w:left="720" w:hanging="360"/>
      </w:pPr>
      <w:rPr>
        <w:rFonts w:ascii="Arial" w:hAnsi="Arial" w:hint="default"/>
      </w:rPr>
    </w:lvl>
    <w:lvl w:ilvl="1" w:tplc="A4B08474">
      <w:start w:val="1"/>
      <w:numFmt w:val="bullet"/>
      <w:lvlText w:val="•"/>
      <w:lvlJc w:val="left"/>
      <w:pPr>
        <w:tabs>
          <w:tab w:val="num" w:pos="1440"/>
        </w:tabs>
        <w:ind w:left="1440" w:hanging="360"/>
      </w:pPr>
      <w:rPr>
        <w:rFonts w:ascii="Arial" w:hAnsi="Arial" w:hint="default"/>
      </w:rPr>
    </w:lvl>
    <w:lvl w:ilvl="2" w:tplc="F8CEB168" w:tentative="1">
      <w:start w:val="1"/>
      <w:numFmt w:val="bullet"/>
      <w:lvlText w:val="•"/>
      <w:lvlJc w:val="left"/>
      <w:pPr>
        <w:tabs>
          <w:tab w:val="num" w:pos="2160"/>
        </w:tabs>
        <w:ind w:left="2160" w:hanging="360"/>
      </w:pPr>
      <w:rPr>
        <w:rFonts w:ascii="Arial" w:hAnsi="Arial" w:hint="default"/>
      </w:rPr>
    </w:lvl>
    <w:lvl w:ilvl="3" w:tplc="7EAE3D14" w:tentative="1">
      <w:start w:val="1"/>
      <w:numFmt w:val="bullet"/>
      <w:lvlText w:val="•"/>
      <w:lvlJc w:val="left"/>
      <w:pPr>
        <w:tabs>
          <w:tab w:val="num" w:pos="2880"/>
        </w:tabs>
        <w:ind w:left="2880" w:hanging="360"/>
      </w:pPr>
      <w:rPr>
        <w:rFonts w:ascii="Arial" w:hAnsi="Arial" w:hint="default"/>
      </w:rPr>
    </w:lvl>
    <w:lvl w:ilvl="4" w:tplc="8D7EA134" w:tentative="1">
      <w:start w:val="1"/>
      <w:numFmt w:val="bullet"/>
      <w:lvlText w:val="•"/>
      <w:lvlJc w:val="left"/>
      <w:pPr>
        <w:tabs>
          <w:tab w:val="num" w:pos="3600"/>
        </w:tabs>
        <w:ind w:left="3600" w:hanging="360"/>
      </w:pPr>
      <w:rPr>
        <w:rFonts w:ascii="Arial" w:hAnsi="Arial" w:hint="default"/>
      </w:rPr>
    </w:lvl>
    <w:lvl w:ilvl="5" w:tplc="D28839E6" w:tentative="1">
      <w:start w:val="1"/>
      <w:numFmt w:val="bullet"/>
      <w:lvlText w:val="•"/>
      <w:lvlJc w:val="left"/>
      <w:pPr>
        <w:tabs>
          <w:tab w:val="num" w:pos="4320"/>
        </w:tabs>
        <w:ind w:left="4320" w:hanging="360"/>
      </w:pPr>
      <w:rPr>
        <w:rFonts w:ascii="Arial" w:hAnsi="Arial" w:hint="default"/>
      </w:rPr>
    </w:lvl>
    <w:lvl w:ilvl="6" w:tplc="A6186E1E" w:tentative="1">
      <w:start w:val="1"/>
      <w:numFmt w:val="bullet"/>
      <w:lvlText w:val="•"/>
      <w:lvlJc w:val="left"/>
      <w:pPr>
        <w:tabs>
          <w:tab w:val="num" w:pos="5040"/>
        </w:tabs>
        <w:ind w:left="5040" w:hanging="360"/>
      </w:pPr>
      <w:rPr>
        <w:rFonts w:ascii="Arial" w:hAnsi="Arial" w:hint="default"/>
      </w:rPr>
    </w:lvl>
    <w:lvl w:ilvl="7" w:tplc="F7204832" w:tentative="1">
      <w:start w:val="1"/>
      <w:numFmt w:val="bullet"/>
      <w:lvlText w:val="•"/>
      <w:lvlJc w:val="left"/>
      <w:pPr>
        <w:tabs>
          <w:tab w:val="num" w:pos="5760"/>
        </w:tabs>
        <w:ind w:left="5760" w:hanging="360"/>
      </w:pPr>
      <w:rPr>
        <w:rFonts w:ascii="Arial" w:hAnsi="Arial" w:hint="default"/>
      </w:rPr>
    </w:lvl>
    <w:lvl w:ilvl="8" w:tplc="32BA6B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BD5BD0"/>
    <w:multiLevelType w:val="hybridMultilevel"/>
    <w:tmpl w:val="89761E7A"/>
    <w:lvl w:ilvl="0" w:tplc="5FC210B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87C1121"/>
    <w:multiLevelType w:val="hybridMultilevel"/>
    <w:tmpl w:val="C9DEE5A2"/>
    <w:lvl w:ilvl="0" w:tplc="D084E7AC">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AD7E72"/>
    <w:multiLevelType w:val="multilevel"/>
    <w:tmpl w:val="671E6FD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517CFD"/>
    <w:multiLevelType w:val="multilevel"/>
    <w:tmpl w:val="6EBEC84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5E4450"/>
    <w:multiLevelType w:val="hybridMultilevel"/>
    <w:tmpl w:val="7C60EDEE"/>
    <w:lvl w:ilvl="0" w:tplc="C812ED52">
      <w:start w:val="1"/>
      <w:numFmt w:val="bullet"/>
      <w:lvlText w:val=""/>
      <w:lvlJc w:val="left"/>
      <w:pPr>
        <w:ind w:left="720" w:hanging="360"/>
      </w:pPr>
      <w:rPr>
        <w:rFonts w:ascii="Symbol" w:hAnsi="Symbol" w:hint="default"/>
      </w:rPr>
    </w:lvl>
    <w:lvl w:ilvl="1" w:tplc="C812ED52">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FB7F05"/>
    <w:multiLevelType w:val="multilevel"/>
    <w:tmpl w:val="54BC0566"/>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42980A13"/>
    <w:multiLevelType w:val="multilevel"/>
    <w:tmpl w:val="67F82A5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E973FB"/>
    <w:multiLevelType w:val="multilevel"/>
    <w:tmpl w:val="916AF7D2"/>
    <w:lvl w:ilvl="0">
      <w:start w:val="6"/>
      <w:numFmt w:val="decimal"/>
      <w:lvlText w:val="%1."/>
      <w:lvlJc w:val="left"/>
      <w:pPr>
        <w:ind w:left="360" w:hanging="360"/>
      </w:pPr>
      <w:rPr>
        <w:rFonts w:hint="default"/>
        <w:b/>
      </w:rPr>
    </w:lvl>
    <w:lvl w:ilvl="1">
      <w:start w:val="1"/>
      <w:numFmt w:val="decimal"/>
      <w:lvlText w:val="%1.%2."/>
      <w:lvlJc w:val="left"/>
      <w:pPr>
        <w:ind w:left="3621"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1" w15:restartNumberingAfterBreak="0">
    <w:nsid w:val="49422338"/>
    <w:multiLevelType w:val="hybridMultilevel"/>
    <w:tmpl w:val="B134AD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002F5C"/>
    <w:multiLevelType w:val="multilevel"/>
    <w:tmpl w:val="10922DF6"/>
    <w:lvl w:ilvl="0">
      <w:start w:val="1"/>
      <w:numFmt w:val="decimal"/>
      <w:lvlText w:val="%1."/>
      <w:lvlJc w:val="left"/>
      <w:pPr>
        <w:tabs>
          <w:tab w:val="num" w:pos="420"/>
        </w:tabs>
        <w:ind w:left="420" w:hanging="420"/>
      </w:pPr>
    </w:lvl>
    <w:lvl w:ilvl="1">
      <w:start w:val="7"/>
      <w:numFmt w:val="decimal"/>
      <w:lvlText w:val="%2)"/>
      <w:lvlJc w:val="left"/>
      <w:pPr>
        <w:tabs>
          <w:tab w:val="num" w:pos="780"/>
        </w:tabs>
        <w:ind w:left="780" w:hanging="36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51E625CB"/>
    <w:multiLevelType w:val="hybridMultilevel"/>
    <w:tmpl w:val="46CEBDD0"/>
    <w:lvl w:ilvl="0" w:tplc="C812ED5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B51625"/>
    <w:multiLevelType w:val="multilevel"/>
    <w:tmpl w:val="9F82E1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F21119"/>
    <w:multiLevelType w:val="hybridMultilevel"/>
    <w:tmpl w:val="26526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80202E"/>
    <w:multiLevelType w:val="multilevel"/>
    <w:tmpl w:val="5F98E07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0D41BC"/>
    <w:multiLevelType w:val="hybridMultilevel"/>
    <w:tmpl w:val="95626A0A"/>
    <w:lvl w:ilvl="0" w:tplc="32C4FD4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C6F25E3"/>
    <w:multiLevelType w:val="multilevel"/>
    <w:tmpl w:val="6D26B56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6C402E"/>
    <w:multiLevelType w:val="multilevel"/>
    <w:tmpl w:val="DA3A8C2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num w:numId="1" w16cid:durableId="527841611">
    <w:abstractNumId w:val="9"/>
  </w:num>
  <w:num w:numId="2" w16cid:durableId="1625966348">
    <w:abstractNumId w:val="7"/>
  </w:num>
  <w:num w:numId="3" w16cid:durableId="1472211644">
    <w:abstractNumId w:val="6"/>
  </w:num>
  <w:num w:numId="4" w16cid:durableId="396321640">
    <w:abstractNumId w:val="5"/>
  </w:num>
  <w:num w:numId="5" w16cid:durableId="36439324">
    <w:abstractNumId w:val="4"/>
  </w:num>
  <w:num w:numId="6" w16cid:durableId="1317798932">
    <w:abstractNumId w:val="8"/>
  </w:num>
  <w:num w:numId="7" w16cid:durableId="1429080125">
    <w:abstractNumId w:val="3"/>
  </w:num>
  <w:num w:numId="8" w16cid:durableId="615720353">
    <w:abstractNumId w:val="2"/>
  </w:num>
  <w:num w:numId="9" w16cid:durableId="1881361167">
    <w:abstractNumId w:val="1"/>
  </w:num>
  <w:num w:numId="10" w16cid:durableId="1739984924">
    <w:abstractNumId w:val="0"/>
  </w:num>
  <w:num w:numId="11" w16cid:durableId="1241208228">
    <w:abstractNumId w:val="24"/>
  </w:num>
  <w:num w:numId="12" w16cid:durableId="1009602355">
    <w:abstractNumId w:val="15"/>
  </w:num>
  <w:num w:numId="13" w16cid:durableId="1134101466">
    <w:abstractNumId w:val="13"/>
  </w:num>
  <w:num w:numId="14" w16cid:durableId="11028794">
    <w:abstractNumId w:val="10"/>
  </w:num>
  <w:num w:numId="15" w16cid:durableId="1680231289">
    <w:abstractNumId w:val="28"/>
  </w:num>
  <w:num w:numId="16" w16cid:durableId="1949116042">
    <w:abstractNumId w:val="17"/>
  </w:num>
  <w:num w:numId="17" w16cid:durableId="2036543273">
    <w:abstractNumId w:val="11"/>
  </w:num>
  <w:num w:numId="18" w16cid:durableId="1616475681">
    <w:abstractNumId w:val="16"/>
  </w:num>
  <w:num w:numId="19" w16cid:durableId="1774590072">
    <w:abstractNumId w:val="29"/>
  </w:num>
  <w:num w:numId="20" w16cid:durableId="16266950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6427619">
    <w:abstractNumId w:val="26"/>
  </w:num>
  <w:num w:numId="22" w16cid:durableId="1371801880">
    <w:abstractNumId w:val="19"/>
  </w:num>
  <w:num w:numId="23" w16cid:durableId="1420757630">
    <w:abstractNumId w:val="22"/>
  </w:num>
  <w:num w:numId="24" w16cid:durableId="1003050076">
    <w:abstractNumId w:val="20"/>
  </w:num>
  <w:num w:numId="25" w16cid:durableId="336274338">
    <w:abstractNumId w:val="18"/>
  </w:num>
  <w:num w:numId="26" w16cid:durableId="1212501118">
    <w:abstractNumId w:val="14"/>
  </w:num>
  <w:num w:numId="27" w16cid:durableId="1334913259">
    <w:abstractNumId w:val="12"/>
  </w:num>
  <w:num w:numId="28" w16cid:durableId="1836142411">
    <w:abstractNumId w:val="25"/>
  </w:num>
  <w:num w:numId="29" w16cid:durableId="352075313">
    <w:abstractNumId w:val="23"/>
  </w:num>
  <w:num w:numId="30" w16cid:durableId="72673136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0860"/>
    <w:rsid w:val="000020E2"/>
    <w:rsid w:val="00002637"/>
    <w:rsid w:val="0000574F"/>
    <w:rsid w:val="00014F69"/>
    <w:rsid w:val="000171DB"/>
    <w:rsid w:val="00023D9A"/>
    <w:rsid w:val="00032A9A"/>
    <w:rsid w:val="0003582E"/>
    <w:rsid w:val="000428BC"/>
    <w:rsid w:val="00043D75"/>
    <w:rsid w:val="00045BC4"/>
    <w:rsid w:val="00057000"/>
    <w:rsid w:val="0006215F"/>
    <w:rsid w:val="000640E0"/>
    <w:rsid w:val="000743AF"/>
    <w:rsid w:val="000748D3"/>
    <w:rsid w:val="00084C8D"/>
    <w:rsid w:val="00084F5E"/>
    <w:rsid w:val="00086D80"/>
    <w:rsid w:val="00087C7E"/>
    <w:rsid w:val="00091D93"/>
    <w:rsid w:val="00093FA0"/>
    <w:rsid w:val="000966A8"/>
    <w:rsid w:val="000A0A5C"/>
    <w:rsid w:val="000A1479"/>
    <w:rsid w:val="000A5CA2"/>
    <w:rsid w:val="000B3667"/>
    <w:rsid w:val="000B5F04"/>
    <w:rsid w:val="000C3EBD"/>
    <w:rsid w:val="000C4F4A"/>
    <w:rsid w:val="000D022A"/>
    <w:rsid w:val="000D6144"/>
    <w:rsid w:val="000E066D"/>
    <w:rsid w:val="000E3C61"/>
    <w:rsid w:val="000E3E55"/>
    <w:rsid w:val="000E6083"/>
    <w:rsid w:val="000E6125"/>
    <w:rsid w:val="000E79FF"/>
    <w:rsid w:val="00100BAF"/>
    <w:rsid w:val="00104B9C"/>
    <w:rsid w:val="00111C12"/>
    <w:rsid w:val="00111D12"/>
    <w:rsid w:val="00113DBE"/>
    <w:rsid w:val="0011470C"/>
    <w:rsid w:val="001200A6"/>
    <w:rsid w:val="001213C1"/>
    <w:rsid w:val="00123EB8"/>
    <w:rsid w:val="001251DA"/>
    <w:rsid w:val="00125432"/>
    <w:rsid w:val="00126861"/>
    <w:rsid w:val="00136AF1"/>
    <w:rsid w:val="00136DDD"/>
    <w:rsid w:val="00137F40"/>
    <w:rsid w:val="00144BDF"/>
    <w:rsid w:val="001479D0"/>
    <w:rsid w:val="00147C62"/>
    <w:rsid w:val="00152F22"/>
    <w:rsid w:val="00155399"/>
    <w:rsid w:val="001558AC"/>
    <w:rsid w:val="00155DDC"/>
    <w:rsid w:val="00160686"/>
    <w:rsid w:val="00170636"/>
    <w:rsid w:val="00180A24"/>
    <w:rsid w:val="00184B18"/>
    <w:rsid w:val="001871EC"/>
    <w:rsid w:val="00190871"/>
    <w:rsid w:val="001A0BE3"/>
    <w:rsid w:val="001A20C3"/>
    <w:rsid w:val="001A670F"/>
    <w:rsid w:val="001A6F8A"/>
    <w:rsid w:val="001B6A45"/>
    <w:rsid w:val="001C1003"/>
    <w:rsid w:val="001C2CFB"/>
    <w:rsid w:val="001C3030"/>
    <w:rsid w:val="001C4B91"/>
    <w:rsid w:val="001C62B8"/>
    <w:rsid w:val="001C7B25"/>
    <w:rsid w:val="001D033C"/>
    <w:rsid w:val="001D0720"/>
    <w:rsid w:val="001D22D8"/>
    <w:rsid w:val="001D37BA"/>
    <w:rsid w:val="001D40D4"/>
    <w:rsid w:val="001D4296"/>
    <w:rsid w:val="001D5618"/>
    <w:rsid w:val="001E7B0E"/>
    <w:rsid w:val="001F01BF"/>
    <w:rsid w:val="001F141D"/>
    <w:rsid w:val="001F39CB"/>
    <w:rsid w:val="001F66A4"/>
    <w:rsid w:val="00200A06"/>
    <w:rsid w:val="00200A98"/>
    <w:rsid w:val="00201AFA"/>
    <w:rsid w:val="00207160"/>
    <w:rsid w:val="00211A53"/>
    <w:rsid w:val="002204A2"/>
    <w:rsid w:val="00220B14"/>
    <w:rsid w:val="002229F1"/>
    <w:rsid w:val="002253A2"/>
    <w:rsid w:val="002257B7"/>
    <w:rsid w:val="00230282"/>
    <w:rsid w:val="00230B96"/>
    <w:rsid w:val="002337EA"/>
    <w:rsid w:val="00233F75"/>
    <w:rsid w:val="00234B67"/>
    <w:rsid w:val="002365B2"/>
    <w:rsid w:val="0024273D"/>
    <w:rsid w:val="00243273"/>
    <w:rsid w:val="0025233B"/>
    <w:rsid w:val="0025241A"/>
    <w:rsid w:val="002528F9"/>
    <w:rsid w:val="00253DBE"/>
    <w:rsid w:val="00253DC6"/>
    <w:rsid w:val="0025489C"/>
    <w:rsid w:val="002622FA"/>
    <w:rsid w:val="00263518"/>
    <w:rsid w:val="00267B8B"/>
    <w:rsid w:val="002759E7"/>
    <w:rsid w:val="00277326"/>
    <w:rsid w:val="0028326E"/>
    <w:rsid w:val="00287E85"/>
    <w:rsid w:val="002900A0"/>
    <w:rsid w:val="00291DAB"/>
    <w:rsid w:val="00291DC2"/>
    <w:rsid w:val="002A11C4"/>
    <w:rsid w:val="002A399B"/>
    <w:rsid w:val="002A7E3E"/>
    <w:rsid w:val="002B2EB7"/>
    <w:rsid w:val="002C26C0"/>
    <w:rsid w:val="002C2BC5"/>
    <w:rsid w:val="002C650A"/>
    <w:rsid w:val="002D1C4B"/>
    <w:rsid w:val="002D34B3"/>
    <w:rsid w:val="002D656A"/>
    <w:rsid w:val="002E0407"/>
    <w:rsid w:val="002E082B"/>
    <w:rsid w:val="002E1431"/>
    <w:rsid w:val="002E79CB"/>
    <w:rsid w:val="002F0471"/>
    <w:rsid w:val="002F1714"/>
    <w:rsid w:val="002F1D9D"/>
    <w:rsid w:val="002F285F"/>
    <w:rsid w:val="002F2C78"/>
    <w:rsid w:val="002F432F"/>
    <w:rsid w:val="002F5375"/>
    <w:rsid w:val="002F5488"/>
    <w:rsid w:val="002F5CA7"/>
    <w:rsid w:val="002F723D"/>
    <w:rsid w:val="002F7F55"/>
    <w:rsid w:val="00300B21"/>
    <w:rsid w:val="00306BFF"/>
    <w:rsid w:val="0030745F"/>
    <w:rsid w:val="00311D8D"/>
    <w:rsid w:val="00311FB8"/>
    <w:rsid w:val="00314630"/>
    <w:rsid w:val="00315D57"/>
    <w:rsid w:val="00316D44"/>
    <w:rsid w:val="0032090A"/>
    <w:rsid w:val="00321CDE"/>
    <w:rsid w:val="00323B28"/>
    <w:rsid w:val="00333E15"/>
    <w:rsid w:val="0033643C"/>
    <w:rsid w:val="003369E2"/>
    <w:rsid w:val="003416D3"/>
    <w:rsid w:val="0034460F"/>
    <w:rsid w:val="00347892"/>
    <w:rsid w:val="00354ED1"/>
    <w:rsid w:val="003571BC"/>
    <w:rsid w:val="003571EA"/>
    <w:rsid w:val="0036090C"/>
    <w:rsid w:val="00362224"/>
    <w:rsid w:val="00364979"/>
    <w:rsid w:val="00370296"/>
    <w:rsid w:val="00380A62"/>
    <w:rsid w:val="0038155A"/>
    <w:rsid w:val="00385B9C"/>
    <w:rsid w:val="00385FB5"/>
    <w:rsid w:val="0038715D"/>
    <w:rsid w:val="00390ABD"/>
    <w:rsid w:val="00390F4B"/>
    <w:rsid w:val="00391E85"/>
    <w:rsid w:val="00392E84"/>
    <w:rsid w:val="00394DBF"/>
    <w:rsid w:val="003957A6"/>
    <w:rsid w:val="00397713"/>
    <w:rsid w:val="003A0050"/>
    <w:rsid w:val="003A43EF"/>
    <w:rsid w:val="003B3807"/>
    <w:rsid w:val="003B3858"/>
    <w:rsid w:val="003B45FF"/>
    <w:rsid w:val="003B60A2"/>
    <w:rsid w:val="003C3DE1"/>
    <w:rsid w:val="003C7445"/>
    <w:rsid w:val="003D54C2"/>
    <w:rsid w:val="003D741F"/>
    <w:rsid w:val="003E2850"/>
    <w:rsid w:val="003E39A2"/>
    <w:rsid w:val="003E57AB"/>
    <w:rsid w:val="003F2BED"/>
    <w:rsid w:val="003F2CAC"/>
    <w:rsid w:val="003F7B66"/>
    <w:rsid w:val="00400B49"/>
    <w:rsid w:val="004010B4"/>
    <w:rsid w:val="0040169C"/>
    <w:rsid w:val="00402ECA"/>
    <w:rsid w:val="00403316"/>
    <w:rsid w:val="0040415B"/>
    <w:rsid w:val="00410D29"/>
    <w:rsid w:val="004139E4"/>
    <w:rsid w:val="0041552E"/>
    <w:rsid w:val="004155A9"/>
    <w:rsid w:val="00415999"/>
    <w:rsid w:val="00421438"/>
    <w:rsid w:val="00422203"/>
    <w:rsid w:val="004269A6"/>
    <w:rsid w:val="00426A8B"/>
    <w:rsid w:val="00435D41"/>
    <w:rsid w:val="00437E6B"/>
    <w:rsid w:val="00443878"/>
    <w:rsid w:val="00453273"/>
    <w:rsid w:val="004539A8"/>
    <w:rsid w:val="004554A4"/>
    <w:rsid w:val="0045713F"/>
    <w:rsid w:val="0046328C"/>
    <w:rsid w:val="004646F1"/>
    <w:rsid w:val="00464D73"/>
    <w:rsid w:val="004712CA"/>
    <w:rsid w:val="0047422E"/>
    <w:rsid w:val="004765C4"/>
    <w:rsid w:val="004863D4"/>
    <w:rsid w:val="00487D96"/>
    <w:rsid w:val="004921B2"/>
    <w:rsid w:val="0049674B"/>
    <w:rsid w:val="004A313A"/>
    <w:rsid w:val="004A4628"/>
    <w:rsid w:val="004B4ED2"/>
    <w:rsid w:val="004B6374"/>
    <w:rsid w:val="004C0673"/>
    <w:rsid w:val="004C4E4E"/>
    <w:rsid w:val="004C6CF2"/>
    <w:rsid w:val="004D527E"/>
    <w:rsid w:val="004E08F2"/>
    <w:rsid w:val="004E2500"/>
    <w:rsid w:val="004E462E"/>
    <w:rsid w:val="004E47B3"/>
    <w:rsid w:val="004F3816"/>
    <w:rsid w:val="004F3D0A"/>
    <w:rsid w:val="004F500A"/>
    <w:rsid w:val="004F61EE"/>
    <w:rsid w:val="00500A5B"/>
    <w:rsid w:val="00500EA3"/>
    <w:rsid w:val="005035EA"/>
    <w:rsid w:val="0051021B"/>
    <w:rsid w:val="005126A0"/>
    <w:rsid w:val="00512AC1"/>
    <w:rsid w:val="00513D4C"/>
    <w:rsid w:val="005159FD"/>
    <w:rsid w:val="005174B4"/>
    <w:rsid w:val="00525BD1"/>
    <w:rsid w:val="00530C8D"/>
    <w:rsid w:val="00543D41"/>
    <w:rsid w:val="00543D8E"/>
    <w:rsid w:val="00545472"/>
    <w:rsid w:val="00554681"/>
    <w:rsid w:val="00556E7E"/>
    <w:rsid w:val="005571A4"/>
    <w:rsid w:val="005573E1"/>
    <w:rsid w:val="005604FC"/>
    <w:rsid w:val="00563517"/>
    <w:rsid w:val="0056364E"/>
    <w:rsid w:val="00565CDD"/>
    <w:rsid w:val="00566EDA"/>
    <w:rsid w:val="0057081A"/>
    <w:rsid w:val="00572654"/>
    <w:rsid w:val="00573B9F"/>
    <w:rsid w:val="005771AC"/>
    <w:rsid w:val="0058133A"/>
    <w:rsid w:val="00596D8A"/>
    <w:rsid w:val="005976A1"/>
    <w:rsid w:val="005A34E7"/>
    <w:rsid w:val="005A69A3"/>
    <w:rsid w:val="005B20C0"/>
    <w:rsid w:val="005B5629"/>
    <w:rsid w:val="005B7061"/>
    <w:rsid w:val="005C0300"/>
    <w:rsid w:val="005C11E7"/>
    <w:rsid w:val="005C27A2"/>
    <w:rsid w:val="005C6EFF"/>
    <w:rsid w:val="005C746A"/>
    <w:rsid w:val="005D3036"/>
    <w:rsid w:val="005D3A1D"/>
    <w:rsid w:val="005D4FEB"/>
    <w:rsid w:val="005D5CF8"/>
    <w:rsid w:val="005D65ED"/>
    <w:rsid w:val="005E0E6C"/>
    <w:rsid w:val="005E3750"/>
    <w:rsid w:val="005F0B54"/>
    <w:rsid w:val="005F4B6A"/>
    <w:rsid w:val="005F75FA"/>
    <w:rsid w:val="005F7782"/>
    <w:rsid w:val="006010F3"/>
    <w:rsid w:val="00604B01"/>
    <w:rsid w:val="006126A0"/>
    <w:rsid w:val="00615A0A"/>
    <w:rsid w:val="00616107"/>
    <w:rsid w:val="0062252C"/>
    <w:rsid w:val="00623F84"/>
    <w:rsid w:val="00631B70"/>
    <w:rsid w:val="006333D4"/>
    <w:rsid w:val="006369B2"/>
    <w:rsid w:val="0063718D"/>
    <w:rsid w:val="00643143"/>
    <w:rsid w:val="00643BF5"/>
    <w:rsid w:val="00647525"/>
    <w:rsid w:val="00647A71"/>
    <w:rsid w:val="006507AC"/>
    <w:rsid w:val="006530A8"/>
    <w:rsid w:val="00653140"/>
    <w:rsid w:val="00656C1F"/>
    <w:rsid w:val="006570B0"/>
    <w:rsid w:val="0066022F"/>
    <w:rsid w:val="006715C7"/>
    <w:rsid w:val="0067796C"/>
    <w:rsid w:val="006823F3"/>
    <w:rsid w:val="00683CD2"/>
    <w:rsid w:val="006861D0"/>
    <w:rsid w:val="0069210B"/>
    <w:rsid w:val="00693139"/>
    <w:rsid w:val="00695DD7"/>
    <w:rsid w:val="00696CD8"/>
    <w:rsid w:val="006A0F3F"/>
    <w:rsid w:val="006A2A02"/>
    <w:rsid w:val="006A4055"/>
    <w:rsid w:val="006A7C27"/>
    <w:rsid w:val="006B2FE4"/>
    <w:rsid w:val="006B37B0"/>
    <w:rsid w:val="006B6BA2"/>
    <w:rsid w:val="006C26B3"/>
    <w:rsid w:val="006C35F3"/>
    <w:rsid w:val="006C3B66"/>
    <w:rsid w:val="006C5641"/>
    <w:rsid w:val="006D1089"/>
    <w:rsid w:val="006D1B86"/>
    <w:rsid w:val="006D7355"/>
    <w:rsid w:val="006E0D5D"/>
    <w:rsid w:val="006E73D5"/>
    <w:rsid w:val="006E7A0D"/>
    <w:rsid w:val="006F0797"/>
    <w:rsid w:val="006F1E1A"/>
    <w:rsid w:val="006F5DFC"/>
    <w:rsid w:val="006F7DEE"/>
    <w:rsid w:val="00711DE9"/>
    <w:rsid w:val="00715CA6"/>
    <w:rsid w:val="007160AC"/>
    <w:rsid w:val="00720EE1"/>
    <w:rsid w:val="00721C82"/>
    <w:rsid w:val="007240D0"/>
    <w:rsid w:val="0072627D"/>
    <w:rsid w:val="00731135"/>
    <w:rsid w:val="007324AF"/>
    <w:rsid w:val="00732569"/>
    <w:rsid w:val="007368FD"/>
    <w:rsid w:val="007409B4"/>
    <w:rsid w:val="00741974"/>
    <w:rsid w:val="007454B6"/>
    <w:rsid w:val="00745CDE"/>
    <w:rsid w:val="00746062"/>
    <w:rsid w:val="007528BE"/>
    <w:rsid w:val="0075525E"/>
    <w:rsid w:val="00756D3D"/>
    <w:rsid w:val="00761764"/>
    <w:rsid w:val="00761A35"/>
    <w:rsid w:val="00762565"/>
    <w:rsid w:val="00763D0B"/>
    <w:rsid w:val="00766E4A"/>
    <w:rsid w:val="00770C93"/>
    <w:rsid w:val="0077152E"/>
    <w:rsid w:val="007741B8"/>
    <w:rsid w:val="00774C26"/>
    <w:rsid w:val="007806C2"/>
    <w:rsid w:val="00781FEE"/>
    <w:rsid w:val="007903F8"/>
    <w:rsid w:val="0079311C"/>
    <w:rsid w:val="00793D87"/>
    <w:rsid w:val="00794F4F"/>
    <w:rsid w:val="00796BDD"/>
    <w:rsid w:val="007974BE"/>
    <w:rsid w:val="007A0916"/>
    <w:rsid w:val="007A0DFD"/>
    <w:rsid w:val="007A6AAF"/>
    <w:rsid w:val="007B2A8D"/>
    <w:rsid w:val="007B5357"/>
    <w:rsid w:val="007B5B56"/>
    <w:rsid w:val="007B5BAF"/>
    <w:rsid w:val="007C567E"/>
    <w:rsid w:val="007C5ED4"/>
    <w:rsid w:val="007C6F1D"/>
    <w:rsid w:val="007C7122"/>
    <w:rsid w:val="007C7D80"/>
    <w:rsid w:val="007D2DBB"/>
    <w:rsid w:val="007D33EE"/>
    <w:rsid w:val="007D3F11"/>
    <w:rsid w:val="007D513E"/>
    <w:rsid w:val="007E2C69"/>
    <w:rsid w:val="007E53E4"/>
    <w:rsid w:val="007E656A"/>
    <w:rsid w:val="007E7B93"/>
    <w:rsid w:val="007F3CAA"/>
    <w:rsid w:val="007F664D"/>
    <w:rsid w:val="0080105C"/>
    <w:rsid w:val="00801B42"/>
    <w:rsid w:val="0080404B"/>
    <w:rsid w:val="00804EBC"/>
    <w:rsid w:val="0080685A"/>
    <w:rsid w:val="008108DA"/>
    <w:rsid w:val="00814313"/>
    <w:rsid w:val="00823632"/>
    <w:rsid w:val="008249A7"/>
    <w:rsid w:val="0082604D"/>
    <w:rsid w:val="00826227"/>
    <w:rsid w:val="00827BE1"/>
    <w:rsid w:val="0083028D"/>
    <w:rsid w:val="00831B18"/>
    <w:rsid w:val="00832527"/>
    <w:rsid w:val="00834984"/>
    <w:rsid w:val="00836D45"/>
    <w:rsid w:val="00837203"/>
    <w:rsid w:val="00837D09"/>
    <w:rsid w:val="00842137"/>
    <w:rsid w:val="00843129"/>
    <w:rsid w:val="00851E6C"/>
    <w:rsid w:val="00853F16"/>
    <w:rsid w:val="00853F5F"/>
    <w:rsid w:val="0085590B"/>
    <w:rsid w:val="00856C7A"/>
    <w:rsid w:val="00862374"/>
    <w:rsid w:val="008623ED"/>
    <w:rsid w:val="008669D1"/>
    <w:rsid w:val="00872400"/>
    <w:rsid w:val="00875AA6"/>
    <w:rsid w:val="00876496"/>
    <w:rsid w:val="00877DCA"/>
    <w:rsid w:val="008807F4"/>
    <w:rsid w:val="00880944"/>
    <w:rsid w:val="008815A9"/>
    <w:rsid w:val="0089088E"/>
    <w:rsid w:val="00891DFA"/>
    <w:rsid w:val="00892297"/>
    <w:rsid w:val="008964D6"/>
    <w:rsid w:val="008A26C5"/>
    <w:rsid w:val="008A3B81"/>
    <w:rsid w:val="008A460D"/>
    <w:rsid w:val="008A4D21"/>
    <w:rsid w:val="008A67C1"/>
    <w:rsid w:val="008B0C33"/>
    <w:rsid w:val="008B5123"/>
    <w:rsid w:val="008B7458"/>
    <w:rsid w:val="008C0440"/>
    <w:rsid w:val="008C288B"/>
    <w:rsid w:val="008C2D16"/>
    <w:rsid w:val="008C5A9A"/>
    <w:rsid w:val="008D1E1E"/>
    <w:rsid w:val="008D30B2"/>
    <w:rsid w:val="008E0172"/>
    <w:rsid w:val="008F0718"/>
    <w:rsid w:val="008F114E"/>
    <w:rsid w:val="008F2BBE"/>
    <w:rsid w:val="008F2E16"/>
    <w:rsid w:val="00900040"/>
    <w:rsid w:val="00904B9D"/>
    <w:rsid w:val="00906D23"/>
    <w:rsid w:val="00910581"/>
    <w:rsid w:val="00913693"/>
    <w:rsid w:val="00915260"/>
    <w:rsid w:val="00915FAC"/>
    <w:rsid w:val="009244D3"/>
    <w:rsid w:val="009361DC"/>
    <w:rsid w:val="00936852"/>
    <w:rsid w:val="0094045D"/>
    <w:rsid w:val="009406B5"/>
    <w:rsid w:val="00942468"/>
    <w:rsid w:val="0094525D"/>
    <w:rsid w:val="00945536"/>
    <w:rsid w:val="00946166"/>
    <w:rsid w:val="00946966"/>
    <w:rsid w:val="0095220A"/>
    <w:rsid w:val="00953572"/>
    <w:rsid w:val="00954719"/>
    <w:rsid w:val="009550BF"/>
    <w:rsid w:val="0096198E"/>
    <w:rsid w:val="00962188"/>
    <w:rsid w:val="00966B5C"/>
    <w:rsid w:val="00973B5B"/>
    <w:rsid w:val="00983164"/>
    <w:rsid w:val="00984252"/>
    <w:rsid w:val="009906BA"/>
    <w:rsid w:val="00991C77"/>
    <w:rsid w:val="009972EF"/>
    <w:rsid w:val="009A4FFA"/>
    <w:rsid w:val="009A5E46"/>
    <w:rsid w:val="009B482E"/>
    <w:rsid w:val="009B4D0D"/>
    <w:rsid w:val="009B5035"/>
    <w:rsid w:val="009C09B7"/>
    <w:rsid w:val="009C3160"/>
    <w:rsid w:val="009C3D6B"/>
    <w:rsid w:val="009D399E"/>
    <w:rsid w:val="009D5E47"/>
    <w:rsid w:val="009D644B"/>
    <w:rsid w:val="009D64AC"/>
    <w:rsid w:val="009E4B6B"/>
    <w:rsid w:val="009E5100"/>
    <w:rsid w:val="009E766E"/>
    <w:rsid w:val="009F1548"/>
    <w:rsid w:val="009F1960"/>
    <w:rsid w:val="009F2AB9"/>
    <w:rsid w:val="009F38AD"/>
    <w:rsid w:val="009F4B1A"/>
    <w:rsid w:val="009F5225"/>
    <w:rsid w:val="009F58F8"/>
    <w:rsid w:val="009F715E"/>
    <w:rsid w:val="009F78FE"/>
    <w:rsid w:val="00A0153A"/>
    <w:rsid w:val="00A02274"/>
    <w:rsid w:val="00A10DBB"/>
    <w:rsid w:val="00A11720"/>
    <w:rsid w:val="00A21247"/>
    <w:rsid w:val="00A23135"/>
    <w:rsid w:val="00A27367"/>
    <w:rsid w:val="00A27577"/>
    <w:rsid w:val="00A30E29"/>
    <w:rsid w:val="00A311F0"/>
    <w:rsid w:val="00A31D47"/>
    <w:rsid w:val="00A338E3"/>
    <w:rsid w:val="00A347DA"/>
    <w:rsid w:val="00A37FC5"/>
    <w:rsid w:val="00A4013E"/>
    <w:rsid w:val="00A4045F"/>
    <w:rsid w:val="00A404A8"/>
    <w:rsid w:val="00A427CD"/>
    <w:rsid w:val="00A44A44"/>
    <w:rsid w:val="00A45154"/>
    <w:rsid w:val="00A45ADA"/>
    <w:rsid w:val="00A45FEE"/>
    <w:rsid w:val="00A4600B"/>
    <w:rsid w:val="00A50506"/>
    <w:rsid w:val="00A51EF0"/>
    <w:rsid w:val="00A600CD"/>
    <w:rsid w:val="00A60D7B"/>
    <w:rsid w:val="00A610C9"/>
    <w:rsid w:val="00A67A81"/>
    <w:rsid w:val="00A67FDE"/>
    <w:rsid w:val="00A730A6"/>
    <w:rsid w:val="00A81747"/>
    <w:rsid w:val="00A826CA"/>
    <w:rsid w:val="00A827B0"/>
    <w:rsid w:val="00A8552F"/>
    <w:rsid w:val="00A867AD"/>
    <w:rsid w:val="00A9208E"/>
    <w:rsid w:val="00A958A6"/>
    <w:rsid w:val="00A96899"/>
    <w:rsid w:val="00A971A0"/>
    <w:rsid w:val="00AA1186"/>
    <w:rsid w:val="00AA1F22"/>
    <w:rsid w:val="00AA7338"/>
    <w:rsid w:val="00AA7ED7"/>
    <w:rsid w:val="00AB2E58"/>
    <w:rsid w:val="00AB37FB"/>
    <w:rsid w:val="00AB7F0C"/>
    <w:rsid w:val="00AC3E73"/>
    <w:rsid w:val="00AC63B0"/>
    <w:rsid w:val="00AD2669"/>
    <w:rsid w:val="00AD3FF2"/>
    <w:rsid w:val="00AF50C8"/>
    <w:rsid w:val="00AF5DC2"/>
    <w:rsid w:val="00B05821"/>
    <w:rsid w:val="00B100D6"/>
    <w:rsid w:val="00B164C9"/>
    <w:rsid w:val="00B167D6"/>
    <w:rsid w:val="00B1710A"/>
    <w:rsid w:val="00B246DB"/>
    <w:rsid w:val="00B24C19"/>
    <w:rsid w:val="00B2519B"/>
    <w:rsid w:val="00B25C4A"/>
    <w:rsid w:val="00B25CDA"/>
    <w:rsid w:val="00B266E5"/>
    <w:rsid w:val="00B26C28"/>
    <w:rsid w:val="00B32B1B"/>
    <w:rsid w:val="00B4174C"/>
    <w:rsid w:val="00B42AA3"/>
    <w:rsid w:val="00B42CF1"/>
    <w:rsid w:val="00B43566"/>
    <w:rsid w:val="00B453F5"/>
    <w:rsid w:val="00B5162E"/>
    <w:rsid w:val="00B51BED"/>
    <w:rsid w:val="00B540C8"/>
    <w:rsid w:val="00B60985"/>
    <w:rsid w:val="00B61624"/>
    <w:rsid w:val="00B62BE8"/>
    <w:rsid w:val="00B66481"/>
    <w:rsid w:val="00B702E1"/>
    <w:rsid w:val="00B7189C"/>
    <w:rsid w:val="00B718A5"/>
    <w:rsid w:val="00B77931"/>
    <w:rsid w:val="00B815DA"/>
    <w:rsid w:val="00B8436D"/>
    <w:rsid w:val="00B86602"/>
    <w:rsid w:val="00B92072"/>
    <w:rsid w:val="00B93C46"/>
    <w:rsid w:val="00B93CF5"/>
    <w:rsid w:val="00B956F7"/>
    <w:rsid w:val="00B95DC0"/>
    <w:rsid w:val="00B96CEC"/>
    <w:rsid w:val="00B96D36"/>
    <w:rsid w:val="00B977B1"/>
    <w:rsid w:val="00BA6B6A"/>
    <w:rsid w:val="00BA7411"/>
    <w:rsid w:val="00BA788A"/>
    <w:rsid w:val="00BB1C4F"/>
    <w:rsid w:val="00BB2F5B"/>
    <w:rsid w:val="00BB4120"/>
    <w:rsid w:val="00BB4983"/>
    <w:rsid w:val="00BB7597"/>
    <w:rsid w:val="00BB7FAD"/>
    <w:rsid w:val="00BC62E2"/>
    <w:rsid w:val="00BC7477"/>
    <w:rsid w:val="00BE4AC3"/>
    <w:rsid w:val="00BF37FB"/>
    <w:rsid w:val="00BF5EB2"/>
    <w:rsid w:val="00C00B5E"/>
    <w:rsid w:val="00C0156D"/>
    <w:rsid w:val="00C21D60"/>
    <w:rsid w:val="00C22323"/>
    <w:rsid w:val="00C42125"/>
    <w:rsid w:val="00C47120"/>
    <w:rsid w:val="00C53CF6"/>
    <w:rsid w:val="00C557CE"/>
    <w:rsid w:val="00C55E01"/>
    <w:rsid w:val="00C62814"/>
    <w:rsid w:val="00C64706"/>
    <w:rsid w:val="00C67B25"/>
    <w:rsid w:val="00C748F7"/>
    <w:rsid w:val="00C74937"/>
    <w:rsid w:val="00C8048B"/>
    <w:rsid w:val="00C8246F"/>
    <w:rsid w:val="00C87467"/>
    <w:rsid w:val="00C96A83"/>
    <w:rsid w:val="00CB2599"/>
    <w:rsid w:val="00CB2858"/>
    <w:rsid w:val="00CC386F"/>
    <w:rsid w:val="00CC6841"/>
    <w:rsid w:val="00CC7A3B"/>
    <w:rsid w:val="00CD0F73"/>
    <w:rsid w:val="00CD2139"/>
    <w:rsid w:val="00CE12D0"/>
    <w:rsid w:val="00CE5986"/>
    <w:rsid w:val="00CF033D"/>
    <w:rsid w:val="00CF07C4"/>
    <w:rsid w:val="00D00489"/>
    <w:rsid w:val="00D056F4"/>
    <w:rsid w:val="00D06527"/>
    <w:rsid w:val="00D101EE"/>
    <w:rsid w:val="00D10A47"/>
    <w:rsid w:val="00D11CC1"/>
    <w:rsid w:val="00D1571C"/>
    <w:rsid w:val="00D175DD"/>
    <w:rsid w:val="00D25261"/>
    <w:rsid w:val="00D26477"/>
    <w:rsid w:val="00D31934"/>
    <w:rsid w:val="00D33769"/>
    <w:rsid w:val="00D34D28"/>
    <w:rsid w:val="00D421EF"/>
    <w:rsid w:val="00D449CB"/>
    <w:rsid w:val="00D55BFE"/>
    <w:rsid w:val="00D56CC3"/>
    <w:rsid w:val="00D57576"/>
    <w:rsid w:val="00D647EF"/>
    <w:rsid w:val="00D73137"/>
    <w:rsid w:val="00D7342B"/>
    <w:rsid w:val="00D74D4D"/>
    <w:rsid w:val="00D81AAB"/>
    <w:rsid w:val="00D87436"/>
    <w:rsid w:val="00D92E9E"/>
    <w:rsid w:val="00D977A2"/>
    <w:rsid w:val="00DA1D47"/>
    <w:rsid w:val="00DA35AC"/>
    <w:rsid w:val="00DA52F4"/>
    <w:rsid w:val="00DB01C8"/>
    <w:rsid w:val="00DB0706"/>
    <w:rsid w:val="00DB0A96"/>
    <w:rsid w:val="00DB0F8B"/>
    <w:rsid w:val="00DB295B"/>
    <w:rsid w:val="00DB570C"/>
    <w:rsid w:val="00DC17B5"/>
    <w:rsid w:val="00DC69FA"/>
    <w:rsid w:val="00DD50DE"/>
    <w:rsid w:val="00DD6E3A"/>
    <w:rsid w:val="00DE1204"/>
    <w:rsid w:val="00DE3062"/>
    <w:rsid w:val="00DE489E"/>
    <w:rsid w:val="00DE528B"/>
    <w:rsid w:val="00DE6946"/>
    <w:rsid w:val="00DF2F89"/>
    <w:rsid w:val="00DF7BA7"/>
    <w:rsid w:val="00DF7DA3"/>
    <w:rsid w:val="00E001AB"/>
    <w:rsid w:val="00E04A59"/>
    <w:rsid w:val="00E0581D"/>
    <w:rsid w:val="00E12A68"/>
    <w:rsid w:val="00E137C3"/>
    <w:rsid w:val="00E1590B"/>
    <w:rsid w:val="00E2017F"/>
    <w:rsid w:val="00E204DD"/>
    <w:rsid w:val="00E228B7"/>
    <w:rsid w:val="00E22ABC"/>
    <w:rsid w:val="00E265E6"/>
    <w:rsid w:val="00E353EC"/>
    <w:rsid w:val="00E462A6"/>
    <w:rsid w:val="00E47892"/>
    <w:rsid w:val="00E50D64"/>
    <w:rsid w:val="00E516C9"/>
    <w:rsid w:val="00E51F61"/>
    <w:rsid w:val="00E5256C"/>
    <w:rsid w:val="00E53C24"/>
    <w:rsid w:val="00E56E77"/>
    <w:rsid w:val="00E60F4E"/>
    <w:rsid w:val="00E67A73"/>
    <w:rsid w:val="00E704B0"/>
    <w:rsid w:val="00E72E93"/>
    <w:rsid w:val="00E72F16"/>
    <w:rsid w:val="00E84110"/>
    <w:rsid w:val="00E85B7D"/>
    <w:rsid w:val="00E86CB5"/>
    <w:rsid w:val="00E91651"/>
    <w:rsid w:val="00E916AF"/>
    <w:rsid w:val="00E96AEB"/>
    <w:rsid w:val="00E9729F"/>
    <w:rsid w:val="00EA0BE7"/>
    <w:rsid w:val="00EA1025"/>
    <w:rsid w:val="00EA4D1B"/>
    <w:rsid w:val="00EA5981"/>
    <w:rsid w:val="00EB06F7"/>
    <w:rsid w:val="00EB444D"/>
    <w:rsid w:val="00EB508F"/>
    <w:rsid w:val="00EB6741"/>
    <w:rsid w:val="00EC09E3"/>
    <w:rsid w:val="00EC18E9"/>
    <w:rsid w:val="00EC5509"/>
    <w:rsid w:val="00ED1B45"/>
    <w:rsid w:val="00ED433D"/>
    <w:rsid w:val="00ED6B91"/>
    <w:rsid w:val="00EE0261"/>
    <w:rsid w:val="00EE1A06"/>
    <w:rsid w:val="00EE3EA3"/>
    <w:rsid w:val="00EE5C0D"/>
    <w:rsid w:val="00EF4792"/>
    <w:rsid w:val="00EF5121"/>
    <w:rsid w:val="00EF73D4"/>
    <w:rsid w:val="00EF76DC"/>
    <w:rsid w:val="00F02294"/>
    <w:rsid w:val="00F06B7E"/>
    <w:rsid w:val="00F10F7D"/>
    <w:rsid w:val="00F14B1A"/>
    <w:rsid w:val="00F2127F"/>
    <w:rsid w:val="00F23895"/>
    <w:rsid w:val="00F2502A"/>
    <w:rsid w:val="00F30DE7"/>
    <w:rsid w:val="00F32082"/>
    <w:rsid w:val="00F35F57"/>
    <w:rsid w:val="00F37611"/>
    <w:rsid w:val="00F50467"/>
    <w:rsid w:val="00F562A0"/>
    <w:rsid w:val="00F57FA4"/>
    <w:rsid w:val="00F60498"/>
    <w:rsid w:val="00F62B81"/>
    <w:rsid w:val="00F6406B"/>
    <w:rsid w:val="00F85372"/>
    <w:rsid w:val="00F86F1D"/>
    <w:rsid w:val="00F94DB8"/>
    <w:rsid w:val="00F94DBA"/>
    <w:rsid w:val="00F9547A"/>
    <w:rsid w:val="00FA000F"/>
    <w:rsid w:val="00FA02CB"/>
    <w:rsid w:val="00FA0DFA"/>
    <w:rsid w:val="00FA2177"/>
    <w:rsid w:val="00FA28A0"/>
    <w:rsid w:val="00FA46CA"/>
    <w:rsid w:val="00FB0783"/>
    <w:rsid w:val="00FB2E8D"/>
    <w:rsid w:val="00FB30DA"/>
    <w:rsid w:val="00FB7457"/>
    <w:rsid w:val="00FB7A8B"/>
    <w:rsid w:val="00FC0473"/>
    <w:rsid w:val="00FC0CE5"/>
    <w:rsid w:val="00FC0F21"/>
    <w:rsid w:val="00FC2485"/>
    <w:rsid w:val="00FC3AD3"/>
    <w:rsid w:val="00FC6960"/>
    <w:rsid w:val="00FC6E89"/>
    <w:rsid w:val="00FD1FBB"/>
    <w:rsid w:val="00FD4269"/>
    <w:rsid w:val="00FD439E"/>
    <w:rsid w:val="00FD583C"/>
    <w:rsid w:val="00FD76CB"/>
    <w:rsid w:val="00FE152B"/>
    <w:rsid w:val="00FE239E"/>
    <w:rsid w:val="00FE2528"/>
    <w:rsid w:val="00FE30A0"/>
    <w:rsid w:val="00FE399B"/>
    <w:rsid w:val="00FE3CCE"/>
    <w:rsid w:val="00FE3E59"/>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basedOn w:val="DefaultParagraphFon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iPriority w:val="99"/>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uiPriority w:val="99"/>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rsid w:val="00397713"/>
    <w:pPr>
      <w:jc w:val="right"/>
    </w:pPr>
    <w:rPr>
      <w:b/>
      <w:bCs/>
      <w:sz w:val="28"/>
      <w:szCs w:val="28"/>
    </w:rPr>
  </w:style>
  <w:style w:type="paragraph" w:customStyle="1" w:styleId="TSBHeaderQuestion">
    <w:name w:val="TSBHeaderQuestion"/>
    <w:basedOn w:val="Normal"/>
    <w:rsid w:val="00397713"/>
  </w:style>
  <w:style w:type="paragraph" w:customStyle="1" w:styleId="TSBHeaderSource">
    <w:name w:val="TSBHeaderSource"/>
    <w:basedOn w:val="Normal"/>
    <w:rsid w:val="00397713"/>
  </w:style>
  <w:style w:type="paragraph" w:customStyle="1" w:styleId="TSBHeaderTitle">
    <w:name w:val="TSBHeaderTitle"/>
    <w:basedOn w:val="Normal"/>
    <w:rsid w:val="00397713"/>
  </w:style>
  <w:style w:type="paragraph" w:customStyle="1" w:styleId="TSBHeaderSummary">
    <w:name w:val="TSBHeaderSummary"/>
    <w:basedOn w:val="Normal"/>
    <w:rsid w:val="00397713"/>
  </w:style>
  <w:style w:type="table" w:styleId="TableGrid">
    <w:name w:val="Table Grid"/>
    <w:basedOn w:val="TableNormal"/>
    <w:uiPriority w:val="39"/>
    <w:rsid w:val="008724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54693">
      <w:bodyDiv w:val="1"/>
      <w:marLeft w:val="0"/>
      <w:marRight w:val="0"/>
      <w:marTop w:val="0"/>
      <w:marBottom w:val="0"/>
      <w:divBdr>
        <w:top w:val="none" w:sz="0" w:space="0" w:color="auto"/>
        <w:left w:val="none" w:sz="0" w:space="0" w:color="auto"/>
        <w:bottom w:val="none" w:sz="0" w:space="0" w:color="auto"/>
        <w:right w:val="none" w:sz="0" w:space="0" w:color="auto"/>
      </w:divBdr>
    </w:div>
    <w:div w:id="165679271">
      <w:bodyDiv w:val="1"/>
      <w:marLeft w:val="0"/>
      <w:marRight w:val="0"/>
      <w:marTop w:val="0"/>
      <w:marBottom w:val="0"/>
      <w:divBdr>
        <w:top w:val="none" w:sz="0" w:space="0" w:color="auto"/>
        <w:left w:val="none" w:sz="0" w:space="0" w:color="auto"/>
        <w:bottom w:val="none" w:sz="0" w:space="0" w:color="auto"/>
        <w:right w:val="none" w:sz="0" w:space="0" w:color="auto"/>
      </w:divBdr>
    </w:div>
    <w:div w:id="649285497">
      <w:bodyDiv w:val="1"/>
      <w:marLeft w:val="0"/>
      <w:marRight w:val="0"/>
      <w:marTop w:val="0"/>
      <w:marBottom w:val="0"/>
      <w:divBdr>
        <w:top w:val="none" w:sz="0" w:space="0" w:color="auto"/>
        <w:left w:val="none" w:sz="0" w:space="0" w:color="auto"/>
        <w:bottom w:val="none" w:sz="0" w:space="0" w:color="auto"/>
        <w:right w:val="none" w:sz="0" w:space="0" w:color="auto"/>
      </w:divBdr>
    </w:div>
    <w:div w:id="659425377">
      <w:bodyDiv w:val="1"/>
      <w:marLeft w:val="0"/>
      <w:marRight w:val="0"/>
      <w:marTop w:val="0"/>
      <w:marBottom w:val="0"/>
      <w:divBdr>
        <w:top w:val="none" w:sz="0" w:space="0" w:color="auto"/>
        <w:left w:val="none" w:sz="0" w:space="0" w:color="auto"/>
        <w:bottom w:val="none" w:sz="0" w:space="0" w:color="auto"/>
        <w:right w:val="none" w:sz="0" w:space="0" w:color="auto"/>
      </w:divBdr>
    </w:div>
    <w:div w:id="666060748">
      <w:bodyDiv w:val="1"/>
      <w:marLeft w:val="0"/>
      <w:marRight w:val="0"/>
      <w:marTop w:val="0"/>
      <w:marBottom w:val="0"/>
      <w:divBdr>
        <w:top w:val="none" w:sz="0" w:space="0" w:color="auto"/>
        <w:left w:val="none" w:sz="0" w:space="0" w:color="auto"/>
        <w:bottom w:val="none" w:sz="0" w:space="0" w:color="auto"/>
        <w:right w:val="none" w:sz="0" w:space="0" w:color="auto"/>
      </w:divBdr>
    </w:div>
    <w:div w:id="785537911">
      <w:bodyDiv w:val="1"/>
      <w:marLeft w:val="0"/>
      <w:marRight w:val="0"/>
      <w:marTop w:val="0"/>
      <w:marBottom w:val="0"/>
      <w:divBdr>
        <w:top w:val="none" w:sz="0" w:space="0" w:color="auto"/>
        <w:left w:val="none" w:sz="0" w:space="0" w:color="auto"/>
        <w:bottom w:val="none" w:sz="0" w:space="0" w:color="auto"/>
        <w:right w:val="none" w:sz="0" w:space="0" w:color="auto"/>
      </w:divBdr>
    </w:div>
    <w:div w:id="883566330">
      <w:bodyDiv w:val="1"/>
      <w:marLeft w:val="0"/>
      <w:marRight w:val="0"/>
      <w:marTop w:val="0"/>
      <w:marBottom w:val="0"/>
      <w:divBdr>
        <w:top w:val="none" w:sz="0" w:space="0" w:color="auto"/>
        <w:left w:val="none" w:sz="0" w:space="0" w:color="auto"/>
        <w:bottom w:val="none" w:sz="0" w:space="0" w:color="auto"/>
        <w:right w:val="none" w:sz="0" w:space="0" w:color="auto"/>
      </w:divBdr>
    </w:div>
    <w:div w:id="954797467">
      <w:bodyDiv w:val="1"/>
      <w:marLeft w:val="0"/>
      <w:marRight w:val="0"/>
      <w:marTop w:val="0"/>
      <w:marBottom w:val="0"/>
      <w:divBdr>
        <w:top w:val="none" w:sz="0" w:space="0" w:color="auto"/>
        <w:left w:val="none" w:sz="0" w:space="0" w:color="auto"/>
        <w:bottom w:val="none" w:sz="0" w:space="0" w:color="auto"/>
        <w:right w:val="none" w:sz="0" w:space="0" w:color="auto"/>
      </w:divBdr>
    </w:div>
    <w:div w:id="1657492942">
      <w:bodyDiv w:val="1"/>
      <w:marLeft w:val="0"/>
      <w:marRight w:val="0"/>
      <w:marTop w:val="0"/>
      <w:marBottom w:val="0"/>
      <w:divBdr>
        <w:top w:val="none" w:sz="0" w:space="0" w:color="auto"/>
        <w:left w:val="none" w:sz="0" w:space="0" w:color="auto"/>
        <w:bottom w:val="none" w:sz="0" w:space="0" w:color="auto"/>
        <w:right w:val="none" w:sz="0" w:space="0" w:color="auto"/>
      </w:divBdr>
    </w:div>
    <w:div w:id="1942101163">
      <w:bodyDiv w:val="1"/>
      <w:marLeft w:val="0"/>
      <w:marRight w:val="0"/>
      <w:marTop w:val="0"/>
      <w:marBottom w:val="0"/>
      <w:divBdr>
        <w:top w:val="none" w:sz="0" w:space="0" w:color="auto"/>
        <w:left w:val="none" w:sz="0" w:space="0" w:color="auto"/>
        <w:bottom w:val="none" w:sz="0" w:space="0" w:color="auto"/>
        <w:right w:val="none" w:sz="0" w:space="0" w:color="auto"/>
      </w:divBdr>
    </w:div>
    <w:div w:id="2132245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md/meetingdoc.asp?lang=en&amp;parent=T22-SG11-220706-TD-GEN-0123" TargetMode="External"/><Relationship Id="rId21" Type="http://schemas.openxmlformats.org/officeDocument/2006/relationships/hyperlink" Target="https://www.itu.int/md/meetingdoc.asp?lang=en&amp;parent=T22-SG11-220706-TD-GEN-0122" TargetMode="External"/><Relationship Id="rId42" Type="http://schemas.openxmlformats.org/officeDocument/2006/relationships/hyperlink" Target="https://www.itu.int/md/T17-SG11-171108-TD-GEN-0314/en" TargetMode="External"/><Relationship Id="rId47" Type="http://schemas.openxmlformats.org/officeDocument/2006/relationships/hyperlink" Target="https://www.itu.int/md/T22-SG11-220706-TD-GEN-0154" TargetMode="External"/><Relationship Id="rId63" Type="http://schemas.openxmlformats.org/officeDocument/2006/relationships/hyperlink" Target="mailto:kofi.yeboah-kordieh@nca.org.gh" TargetMode="External"/><Relationship Id="rId68"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tu.int/md/meetingdoc.asp?lang=en&amp;parent=T22-SG11-220706-TD-GEN-0050" TargetMode="External"/><Relationship Id="rId29" Type="http://schemas.openxmlformats.org/officeDocument/2006/relationships/hyperlink" Target="https://www.itu.int/en/ITU-T/studygroups/2017-2020/11/Documents/Guideline_CASC_TL_RP.pdf" TargetMode="External"/><Relationship Id="rId11" Type="http://schemas.openxmlformats.org/officeDocument/2006/relationships/image" Target="media/image1.png"/><Relationship Id="rId24" Type="http://schemas.openxmlformats.org/officeDocument/2006/relationships/hyperlink" Target="https://www.itu.int/md/meetingdoc.asp?lang=en&amp;parent=T22-SG11-220706-TD-GEN-0132" TargetMode="External"/><Relationship Id="rId32" Type="http://schemas.openxmlformats.org/officeDocument/2006/relationships/hyperlink" Target="https://www.itu.int/en/ITU-T/studygroups/2017-2020/11/Documents/List-ITU-technical%20experts-CASC-Oct19.pdf" TargetMode="External"/><Relationship Id="rId37" Type="http://schemas.openxmlformats.org/officeDocument/2006/relationships/hyperlink" Target="https://www.itu.int/net/itu-t/cdb/secured/reg-tldb.aspx" TargetMode="External"/><Relationship Id="rId40" Type="http://schemas.openxmlformats.org/officeDocument/2006/relationships/hyperlink" Target="https://itu.int/go/tcdb" TargetMode="External"/><Relationship Id="rId45" Type="http://schemas.openxmlformats.org/officeDocument/2006/relationships/hyperlink" Target="https://www.itu.int/md/meetingdoc.asp?lang=en&amp;parent=T13-SG11-150422-TD-GEN-0729" TargetMode="External"/><Relationship Id="rId53" Type="http://schemas.openxmlformats.org/officeDocument/2006/relationships/hyperlink" Target="https://www.itu.int/md/meetingdoc.asp?lang=en&amp;parent=T22-SG11-220706-TD-GEN-0120" TargetMode="External"/><Relationship Id="rId58" Type="http://schemas.openxmlformats.org/officeDocument/2006/relationships/hyperlink" Target="https://www.itu.int/md/meetingdoc.asp?lang=en&amp;parent=T22-SG11-220706-TD-GEN-0142" TargetMode="External"/><Relationship Id="rId66" Type="http://schemas.openxmlformats.org/officeDocument/2006/relationships/hyperlink" Target="mailto:tsg11casc@lists.itu.int" TargetMode="External"/><Relationship Id="rId5" Type="http://schemas.openxmlformats.org/officeDocument/2006/relationships/numbering" Target="numbering.xml"/><Relationship Id="rId61" Type="http://schemas.openxmlformats.org/officeDocument/2006/relationships/hyperlink" Target="https://www.itu.int/md/meetingdoc.asp?lang=en&amp;parent=T22-SG11-220706-TD-GEN-0124" TargetMode="External"/><Relationship Id="rId19" Type="http://schemas.openxmlformats.org/officeDocument/2006/relationships/hyperlink" Target="https://www.itu.int/md/meetingdoc.asp?lang=en&amp;parent=T22-SG11-220706-TD-GEN-0120" TargetMode="External"/><Relationship Id="rId14" Type="http://schemas.openxmlformats.org/officeDocument/2006/relationships/hyperlink" Target="https://www.itu.int/md/meetingdoc.asp?lang=en&amp;parent=T22-SG11-C-0003" TargetMode="External"/><Relationship Id="rId22" Type="http://schemas.openxmlformats.org/officeDocument/2006/relationships/hyperlink" Target="https://www.itu.int/md/meetingdoc.asp?lang=en&amp;parent=T22-SG11-220706-TD-GEN-0126" TargetMode="External"/><Relationship Id="rId27" Type="http://schemas.openxmlformats.org/officeDocument/2006/relationships/hyperlink" Target="https://www.itu.int/md/meetingdoc.asp?lang=en&amp;parent=T22-SG11-220706-TD-GEN-0144" TargetMode="External"/><Relationship Id="rId30" Type="http://schemas.openxmlformats.org/officeDocument/2006/relationships/hyperlink" Target="http://itu.int/go/casc" TargetMode="External"/><Relationship Id="rId35" Type="http://schemas.openxmlformats.org/officeDocument/2006/relationships/hyperlink" Target="https://www.itu.int/md/T17-SG11-R-0042/en" TargetMode="External"/><Relationship Id="rId43" Type="http://schemas.openxmlformats.org/officeDocument/2006/relationships/hyperlink" Target="https://www.itu.int/md/T22-SG11-C-0003/en" TargetMode="External"/><Relationship Id="rId48" Type="http://schemas.openxmlformats.org/officeDocument/2006/relationships/hyperlink" Target="https://www.itu.int/md/meetingdoc.asp?lang=en&amp;parent=T17-TSB-CIR-0368" TargetMode="External"/><Relationship Id="rId56" Type="http://schemas.openxmlformats.org/officeDocument/2006/relationships/hyperlink" Target="https://www.itu.int/md/meetingdoc.asp?lang=en&amp;parent=T22-SG11-220706-TD-GEN-0127" TargetMode="External"/><Relationship Id="rId64" Type="http://schemas.openxmlformats.org/officeDocument/2006/relationships/hyperlink" Target="mailto:karim.wakil@cert.mincom.tn"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itu.int/md/meetingdoc.asp?lang=en&amp;parent=T22-SG11-220706-TD-GEN-0050" TargetMode="External"/><Relationship Id="rId3" Type="http://schemas.openxmlformats.org/officeDocument/2006/relationships/customXml" Target="../customXml/item3.xml"/><Relationship Id="rId12" Type="http://schemas.openxmlformats.org/officeDocument/2006/relationships/hyperlink" Target="mailto:kofi.yeboah-kordieh@nca.org.gh" TargetMode="External"/><Relationship Id="rId17" Type="http://schemas.openxmlformats.org/officeDocument/2006/relationships/hyperlink" Target="https://www.itu.int/md/meetingdoc.asp?lang=en&amp;parent=T22-SG11-220706-TD-GEN-0051" TargetMode="External"/><Relationship Id="rId25" Type="http://schemas.openxmlformats.org/officeDocument/2006/relationships/hyperlink" Target="https://www.itu.int/md/meetingdoc.asp?lang=en&amp;parent=T22-SG11-220706-TD-GEN-0142" TargetMode="External"/><Relationship Id="rId33" Type="http://schemas.openxmlformats.org/officeDocument/2006/relationships/hyperlink" Target="https://www.itu.int/md/T17-SG11-R-0035/en" TargetMode="External"/><Relationship Id="rId38" Type="http://schemas.openxmlformats.org/officeDocument/2006/relationships/hyperlink" Target="https://ilac.org/signatory-search/" TargetMode="External"/><Relationship Id="rId46" Type="http://schemas.openxmlformats.org/officeDocument/2006/relationships/hyperlink" Target="https://www.itu.int/md/T22-SG11-C-0004/en" TargetMode="External"/><Relationship Id="rId59" Type="http://schemas.openxmlformats.org/officeDocument/2006/relationships/hyperlink" Target="mailto:conformity@itu.int" TargetMode="External"/><Relationship Id="rId67" Type="http://schemas.openxmlformats.org/officeDocument/2006/relationships/header" Target="header1.xml"/><Relationship Id="rId20" Type="http://schemas.openxmlformats.org/officeDocument/2006/relationships/hyperlink" Target="https://www.itu.int/md/meetingdoc.asp?lang=en&amp;parent=T22-SG11-220706-TD-GEN-0121" TargetMode="External"/><Relationship Id="rId41" Type="http://schemas.openxmlformats.org/officeDocument/2006/relationships/hyperlink" Target="https://www.itu.int/md/meetingdoc.asp?lang=en&amp;parent=T22-SG11-220706-TD-GEN-0144" TargetMode="External"/><Relationship Id="rId54" Type="http://schemas.openxmlformats.org/officeDocument/2006/relationships/hyperlink" Target="https://www.itu.int/md/meetingdoc.asp?lang=en&amp;parent=T22-SG11-220706-TD-GEN-0121" TargetMode="External"/><Relationship Id="rId62" Type="http://schemas.openxmlformats.org/officeDocument/2006/relationships/hyperlink" Target="https://www.itu.int/md/meetingdoc.asp?lang=en&amp;parent=T22-SG11-220706-TD-GEN-0125"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tu.int/md/meetingdoc.asp?lang=en&amp;parent=T22-SG11-C-0004" TargetMode="External"/><Relationship Id="rId23" Type="http://schemas.openxmlformats.org/officeDocument/2006/relationships/hyperlink" Target="https://www.itu.int/md/meetingdoc.asp?lang=en&amp;parent=T22-SG11-220706-TD-GEN-0127" TargetMode="External"/><Relationship Id="rId28" Type="http://schemas.openxmlformats.org/officeDocument/2006/relationships/hyperlink" Target="https://www.itu.int/md/meetingdoc.asp?lang=en&amp;parent=T22-SG11-220706-TD-GEN-0123" TargetMode="External"/><Relationship Id="rId36" Type="http://schemas.openxmlformats.org/officeDocument/2006/relationships/hyperlink" Target="https://www.itu.int/md/T17-SG11-R-0042/en" TargetMode="External"/><Relationship Id="rId49" Type="http://schemas.openxmlformats.org/officeDocument/2006/relationships/hyperlink" Target="https://www.itu.int/md/meetingdoc.asp?lang=en&amp;parent=T22-SG11-220706-TD-GEN-0052" TargetMode="External"/><Relationship Id="rId57" Type="http://schemas.openxmlformats.org/officeDocument/2006/relationships/hyperlink" Target="https://www.itu.int/md/meetingdoc.asp?lang=en&amp;parent=T22-SG11-220706-TD-GEN-0132" TargetMode="External"/><Relationship Id="rId10" Type="http://schemas.openxmlformats.org/officeDocument/2006/relationships/endnotes" Target="endnotes.xml"/><Relationship Id="rId31" Type="http://schemas.openxmlformats.org/officeDocument/2006/relationships/hyperlink" Target="https://www.itu.int/en/ITU-T/studygroups/2017-2020/11/Documents/Guideline_CASC_EXP_RP-10-2019.pdf" TargetMode="External"/><Relationship Id="rId44" Type="http://schemas.openxmlformats.org/officeDocument/2006/relationships/hyperlink" Target="https://www.itu.int/md/T22-SG11-220706-TD-GEN-0153" TargetMode="External"/><Relationship Id="rId52" Type="http://schemas.openxmlformats.org/officeDocument/2006/relationships/hyperlink" Target="https://www.itu.int/md/meetingdoc.asp?lang=en&amp;parent=T22-SG11-220706-TD-GEN-0126" TargetMode="External"/><Relationship Id="rId60" Type="http://schemas.openxmlformats.org/officeDocument/2006/relationships/hyperlink" Target="http://itu.int/go/citest" TargetMode="External"/><Relationship Id="rId65" Type="http://schemas.openxmlformats.org/officeDocument/2006/relationships/hyperlink" Target="https://www.itu.int/md/T22-SG11-220706-TD-GEN-0154"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itu.int/md/meetingdoc.asp?lang=en&amp;parent=T22-SG11-220706-TD-GEN-0094" TargetMode="External"/><Relationship Id="rId18" Type="http://schemas.openxmlformats.org/officeDocument/2006/relationships/hyperlink" Target="https://www.itu.int/md/meetingdoc.asp?lang=en&amp;parent=T22-SG11-220706-TD-GEN-0052" TargetMode="External"/><Relationship Id="rId39" Type="http://schemas.openxmlformats.org/officeDocument/2006/relationships/hyperlink" Target="https://www.itu.int/md/meetingdoc.asp?lang=en&amp;parent=T17-TSB-CIR-0368" TargetMode="External"/><Relationship Id="rId34" Type="http://schemas.openxmlformats.org/officeDocument/2006/relationships/hyperlink" Target="https://www.itu.int/md/T17-SG11-R-0050/en" TargetMode="External"/><Relationship Id="rId50" Type="http://schemas.openxmlformats.org/officeDocument/2006/relationships/hyperlink" Target="https://www.itu.int/md/meetingdoc.asp?lang=en&amp;parent=T22-SG11-220706-TD-GEN-0051" TargetMode="External"/><Relationship Id="rId55" Type="http://schemas.openxmlformats.org/officeDocument/2006/relationships/hyperlink" Target="https://www.itu.int/md/meetingdoc.asp?lang=en&amp;parent=T22-SG11-220706-TD-GEN-012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Props1.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Props/app.xml><?xml version="1.0" encoding="utf-8"?>
<Properties xmlns="http://schemas.openxmlformats.org/officeDocument/2006/extended-properties" xmlns:vt="http://schemas.openxmlformats.org/officeDocument/2006/docPropsVTypes">
  <Template>Basic_Document.dotx</Template>
  <TotalTime>475</TotalTime>
  <Pages>6</Pages>
  <Words>2594</Words>
  <Characters>14788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TSB</dc:creator>
  <cp:keywords/>
  <dc:description>SG11-TD/GEN  For: Geneva, 6-15 July 2022_x000d_Document date: _x000d_Saved by ITU51014337 at 17:43:04 on 10.05.2022</dc:description>
  <cp:lastModifiedBy>TSB</cp:lastModifiedBy>
  <cp:revision>441</cp:revision>
  <cp:lastPrinted>2022-06-06T14:18:00Z</cp:lastPrinted>
  <dcterms:created xsi:type="dcterms:W3CDTF">2022-06-06T14:19:00Z</dcterms:created>
  <dcterms:modified xsi:type="dcterms:W3CDTF">2022-07-11T13:07:00Z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SG11-TD/GEN</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Geneva, 6-15 July 2022</vt:lpwstr>
  </property>
  <property fmtid="{D5CDD505-2E9C-101B-9397-08002B2CF9AE}" pid="8" name="Docauthor">
    <vt:lpwstr/>
  </property>
</Properties>
</file>