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6807B3E9" w:rsidR="00026180" w:rsidRPr="00026180" w:rsidRDefault="00DE29A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Pr>
                <w:noProof/>
              </w:rPr>
              <w:drawing>
                <wp:inline distT="0" distB="0" distL="0" distR="0" wp14:anchorId="0A8DD17B" wp14:editId="7DAA1B5F">
                  <wp:extent cx="650875" cy="706755"/>
                  <wp:effectExtent l="0" t="0" r="0" b="0"/>
                  <wp:docPr id="1" name="Picture 2"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ITU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875" cy="706755"/>
                          </a:xfrm>
                          <a:prstGeom prst="rect">
                            <a:avLst/>
                          </a:prstGeom>
                          <a:noFill/>
                          <a:ln>
                            <a:noFill/>
                          </a:ln>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53CB978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w:t>
            </w:r>
            <w:r w:rsidR="00DE29A3">
              <w:rPr>
                <w:rFonts w:ascii="Times New Roman" w:eastAsia="SimSun" w:hAnsi="Times New Roman" w:cs="Times New Roman"/>
                <w:sz w:val="20"/>
                <w:szCs w:val="20"/>
                <w:lang w:eastAsia="ja-JP"/>
              </w:rPr>
              <w:t>22</w:t>
            </w:r>
            <w:r w:rsidRPr="00026180">
              <w:rPr>
                <w:rFonts w:ascii="Times New Roman" w:eastAsia="SimSun" w:hAnsi="Times New Roman" w:cs="Times New Roman"/>
                <w:sz w:val="20"/>
                <w:szCs w:val="20"/>
                <w:lang w:eastAsia="ja-JP"/>
              </w:rPr>
              <w:t>-202</w:t>
            </w:r>
            <w:r w:rsidR="00DE29A3">
              <w:rPr>
                <w:rFonts w:ascii="Times New Roman" w:eastAsia="SimSun" w:hAnsi="Times New Roman" w:cs="Times New Roman"/>
                <w:sz w:val="20"/>
                <w:szCs w:val="20"/>
                <w:lang w:eastAsia="ja-JP"/>
              </w:rPr>
              <w:t>4</w:t>
            </w:r>
          </w:p>
        </w:tc>
        <w:tc>
          <w:tcPr>
            <w:tcW w:w="4681" w:type="dxa"/>
            <w:gridSpan w:val="2"/>
            <w:vAlign w:val="center"/>
          </w:tcPr>
          <w:p w14:paraId="519B544F" w14:textId="194C6908" w:rsidR="00026180" w:rsidRPr="00026180" w:rsidRDefault="00AC1EA6" w:rsidP="0081552B">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047C4B">
              <w:rPr>
                <w:rFonts w:ascii="Times New Roman" w:eastAsia="SimSun" w:hAnsi="Times New Roman" w:cs="Times New Roman"/>
                <w:b/>
                <w:sz w:val="32"/>
                <w:szCs w:val="20"/>
                <w:lang w:eastAsia="en-US"/>
              </w:rPr>
              <w:t>067</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2"/>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026180" w14:paraId="1D044F38" w14:textId="77777777" w:rsidTr="00E324B0">
        <w:trPr>
          <w:cantSplit/>
          <w:jc w:val="center"/>
        </w:trPr>
        <w:tc>
          <w:tcPr>
            <w:tcW w:w="1617" w:type="dxa"/>
            <w:gridSpan w:val="3"/>
          </w:tcPr>
          <w:p w14:paraId="604035A5"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3" w:name="dbluepink" w:colFirst="1" w:colLast="1"/>
            <w:bookmarkStart w:id="4" w:name="dmeeting" w:colFirst="2" w:colLast="2"/>
            <w:r w:rsidRPr="00026180">
              <w:rPr>
                <w:rFonts w:ascii="Times New Roman" w:eastAsia="SimSun" w:hAnsi="Times New Roman" w:cs="Times New Roman"/>
                <w:b/>
                <w:bCs/>
                <w:sz w:val="24"/>
                <w:szCs w:val="24"/>
                <w:lang w:eastAsia="ja-JP"/>
              </w:rPr>
              <w:t>Question(s):</w:t>
            </w:r>
          </w:p>
        </w:tc>
        <w:tc>
          <w:tcPr>
            <w:tcW w:w="3625" w:type="dxa"/>
          </w:tcPr>
          <w:p w14:paraId="1A56D3E2"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N/A</w:t>
            </w:r>
          </w:p>
        </w:tc>
        <w:tc>
          <w:tcPr>
            <w:tcW w:w="4681" w:type="dxa"/>
            <w:gridSpan w:val="2"/>
          </w:tcPr>
          <w:p w14:paraId="100B4FE2" w14:textId="51279C41" w:rsidR="00026180" w:rsidRPr="00026180" w:rsidRDefault="00DE29A3"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sidRPr="00DE29A3">
              <w:rPr>
                <w:rFonts w:ascii="Times New Roman" w:eastAsia="SimSun" w:hAnsi="Times New Roman" w:cs="Times New Roman"/>
                <w:sz w:val="24"/>
                <w:szCs w:val="24"/>
                <w:lang w:eastAsia="ja-JP"/>
              </w:rPr>
              <w:t>Geneva, 12-16 December 2022</w:t>
            </w:r>
          </w:p>
        </w:tc>
      </w:tr>
      <w:bookmarkEnd w:id="3"/>
      <w:bookmarkEnd w:id="4"/>
      <w:tr w:rsidR="00026180" w:rsidRPr="00026180" w14:paraId="7E4A658C" w14:textId="77777777" w:rsidTr="00E324B0">
        <w:trPr>
          <w:cantSplit/>
          <w:jc w:val="center"/>
        </w:trPr>
        <w:tc>
          <w:tcPr>
            <w:tcW w:w="9923" w:type="dxa"/>
            <w:gridSpan w:val="6"/>
          </w:tcPr>
          <w:p w14:paraId="495FE11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TD</w:t>
            </w:r>
          </w:p>
        </w:tc>
      </w:tr>
      <w:tr w:rsidR="00026180" w:rsidRPr="00026180" w14:paraId="3602FE7A" w14:textId="77777777" w:rsidTr="00E324B0">
        <w:trPr>
          <w:cantSplit/>
          <w:jc w:val="center"/>
        </w:trPr>
        <w:tc>
          <w:tcPr>
            <w:tcW w:w="1617" w:type="dxa"/>
            <w:gridSpan w:val="3"/>
          </w:tcPr>
          <w:p w14:paraId="0726AF4A"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5" w:name="dsource" w:colFirst="1" w:colLast="1"/>
            <w:r w:rsidRPr="00026180">
              <w:rPr>
                <w:rFonts w:ascii="Times New Roman" w:eastAsia="SimSun" w:hAnsi="Times New Roman" w:cs="Times New Roman"/>
                <w:b/>
                <w:bCs/>
                <w:sz w:val="24"/>
                <w:szCs w:val="24"/>
                <w:lang w:eastAsia="ja-JP"/>
              </w:rPr>
              <w:t>Source:</w:t>
            </w:r>
          </w:p>
        </w:tc>
        <w:tc>
          <w:tcPr>
            <w:tcW w:w="8306" w:type="dxa"/>
            <w:gridSpan w:val="3"/>
          </w:tcPr>
          <w:p w14:paraId="721F4E12" w14:textId="7B5BCAF1"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4D0E23">
              <w:rPr>
                <w:rFonts w:ascii="Times New Roman" w:eastAsia="SimSun" w:hAnsi="Times New Roman" w:cs="Times New Roman"/>
                <w:sz w:val="24"/>
                <w:szCs w:val="24"/>
                <w:lang w:eastAsia="ja-JP"/>
              </w:rPr>
              <w:t>SPCG Chair</w:t>
            </w:r>
          </w:p>
        </w:tc>
      </w:tr>
      <w:tr w:rsidR="00026180" w:rsidRPr="00026180" w14:paraId="7860BF4F" w14:textId="77777777" w:rsidTr="00E324B0">
        <w:trPr>
          <w:cantSplit/>
          <w:jc w:val="center"/>
        </w:trPr>
        <w:tc>
          <w:tcPr>
            <w:tcW w:w="1617" w:type="dxa"/>
            <w:gridSpan w:val="3"/>
          </w:tcPr>
          <w:p w14:paraId="2BE96490"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6" w:name="dtitle1" w:colFirst="1" w:colLast="1"/>
            <w:bookmarkEnd w:id="5"/>
            <w:r w:rsidRPr="00026180">
              <w:rPr>
                <w:rFonts w:ascii="Times New Roman" w:eastAsia="SimSun" w:hAnsi="Times New Roman" w:cs="Times New Roman"/>
                <w:b/>
                <w:bCs/>
                <w:sz w:val="24"/>
                <w:szCs w:val="24"/>
                <w:lang w:eastAsia="ja-JP"/>
              </w:rPr>
              <w:t>Title:</w:t>
            </w:r>
          </w:p>
        </w:tc>
        <w:tc>
          <w:tcPr>
            <w:tcW w:w="8306" w:type="dxa"/>
            <w:gridSpan w:val="3"/>
          </w:tcPr>
          <w:p w14:paraId="33C3C4C6" w14:textId="2E6DC854" w:rsidR="00026180" w:rsidRPr="00026180" w:rsidRDefault="006F7C1A" w:rsidP="00C9269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6F7C1A">
              <w:rPr>
                <w:rFonts w:asciiTheme="majorBidi" w:hAnsiTheme="majorBidi" w:cstheme="majorBidi"/>
                <w:sz w:val="24"/>
                <w:szCs w:val="24"/>
              </w:rPr>
              <w:t xml:space="preserve">IEC/ISO/ITU </w:t>
            </w:r>
            <w:r w:rsidR="0081552B" w:rsidRPr="0081552B">
              <w:rPr>
                <w:rFonts w:asciiTheme="majorBidi" w:hAnsiTheme="majorBidi" w:cstheme="majorBidi"/>
                <w:sz w:val="24"/>
                <w:szCs w:val="24"/>
              </w:rPr>
              <w:t xml:space="preserve">SPCG recommendation on </w:t>
            </w:r>
            <w:r w:rsidR="00253B8C" w:rsidRPr="00253B8C">
              <w:rPr>
                <w:rFonts w:asciiTheme="majorBidi" w:hAnsiTheme="majorBidi" w:cstheme="majorBidi"/>
                <w:sz w:val="24"/>
                <w:szCs w:val="24"/>
              </w:rPr>
              <w:t>ITU-T SG13</w:t>
            </w:r>
            <w:r w:rsidR="00A6125D">
              <w:rPr>
                <w:rFonts w:asciiTheme="majorBidi" w:hAnsiTheme="majorBidi" w:cstheme="majorBidi"/>
                <w:sz w:val="24"/>
                <w:szCs w:val="24"/>
              </w:rPr>
              <w:t>’s</w:t>
            </w:r>
            <w:r w:rsidR="00253B8C" w:rsidRPr="00253B8C">
              <w:rPr>
                <w:rFonts w:asciiTheme="majorBidi" w:hAnsiTheme="majorBidi" w:cstheme="majorBidi"/>
                <w:sz w:val="24"/>
                <w:szCs w:val="24"/>
              </w:rPr>
              <w:t xml:space="preserve"> proposal for a new ITU-T Joint Coordination Activity on Machine Learning (JCA-ML)</w:t>
            </w:r>
          </w:p>
        </w:tc>
      </w:tr>
      <w:bookmarkEnd w:id="1"/>
      <w:bookmarkEnd w:id="6"/>
      <w:tr w:rsidR="00026180" w:rsidRPr="005154CA"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7DA45D41"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4D0E23">
              <w:rPr>
                <w:rFonts w:asciiTheme="majorBidi" w:hAnsiTheme="majorBidi" w:cstheme="majorBidi"/>
                <w:sz w:val="24"/>
                <w:szCs w:val="24"/>
              </w:rPr>
              <w:t>Amanda Richardson</w:t>
            </w:r>
            <w:r w:rsidR="00026180" w:rsidRPr="00217ABC">
              <w:rPr>
                <w:rFonts w:asciiTheme="majorBidi" w:hAnsiTheme="majorBidi" w:cstheme="majorBidi"/>
                <w:sz w:val="24"/>
                <w:szCs w:val="24"/>
              </w:rPr>
              <w:br/>
            </w:r>
            <w:r w:rsidR="006D39D8" w:rsidRPr="006D39D8">
              <w:rPr>
                <w:rFonts w:asciiTheme="majorBidi" w:hAnsiTheme="majorBidi" w:cstheme="majorBidi"/>
                <w:sz w:val="24"/>
                <w:szCs w:val="24"/>
              </w:rPr>
              <w:t>Chair of IEC/ISO/ITU Standardization Programme Coordination Group</w:t>
            </w:r>
          </w:p>
        </w:tc>
        <w:tc>
          <w:tcPr>
            <w:tcW w:w="4536" w:type="dxa"/>
            <w:tcBorders>
              <w:top w:val="single" w:sz="8" w:space="0" w:color="auto"/>
              <w:bottom w:val="single" w:sz="8" w:space="0" w:color="auto"/>
            </w:tcBorders>
          </w:tcPr>
          <w:p w14:paraId="3AF53E5C" w14:textId="5224371E" w:rsidR="00026180" w:rsidRPr="00392DB4" w:rsidRDefault="004D0E23"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val="fr-FR" w:eastAsia="ja-JP"/>
              </w:rPr>
            </w:pPr>
            <w:proofErr w:type="gramStart"/>
            <w:r w:rsidRPr="00392DB4">
              <w:rPr>
                <w:rFonts w:asciiTheme="majorBidi" w:hAnsiTheme="majorBidi" w:cstheme="majorBidi"/>
                <w:sz w:val="24"/>
                <w:szCs w:val="24"/>
                <w:lang w:val="fr-FR"/>
              </w:rPr>
              <w:t>Tel:</w:t>
            </w:r>
            <w:proofErr w:type="gramEnd"/>
            <w:r w:rsidRPr="00392DB4">
              <w:rPr>
                <w:rFonts w:asciiTheme="majorBidi" w:hAnsiTheme="majorBidi" w:cstheme="majorBidi"/>
                <w:sz w:val="24"/>
                <w:szCs w:val="24"/>
                <w:lang w:val="fr-FR"/>
              </w:rPr>
              <w:tab/>
            </w:r>
            <w:r w:rsidR="006D39D8" w:rsidRPr="00392DB4">
              <w:rPr>
                <w:rFonts w:asciiTheme="majorBidi" w:hAnsiTheme="majorBidi" w:cstheme="majorBidi"/>
                <w:sz w:val="24"/>
                <w:szCs w:val="24"/>
                <w:lang w:val="fr-FR"/>
              </w:rPr>
              <w:t>+44 (0)20 8996 7452</w:t>
            </w:r>
            <w:r w:rsidR="006D39D8" w:rsidRPr="00392DB4">
              <w:rPr>
                <w:rFonts w:asciiTheme="majorBidi" w:hAnsiTheme="majorBidi" w:cstheme="majorBidi"/>
                <w:sz w:val="24"/>
                <w:szCs w:val="24"/>
                <w:lang w:val="fr-FR"/>
              </w:rPr>
              <w:br/>
              <w:t>Mobile: +44 (0)78 9906 0796</w:t>
            </w:r>
            <w:r w:rsidR="00026180" w:rsidRPr="00392DB4">
              <w:rPr>
                <w:rFonts w:asciiTheme="majorBidi" w:hAnsiTheme="majorBidi" w:cstheme="majorBidi"/>
                <w:sz w:val="24"/>
                <w:szCs w:val="24"/>
                <w:lang w:val="fr-FR"/>
              </w:rPr>
              <w:br/>
              <w:t xml:space="preserve">E-mail: </w:t>
            </w:r>
            <w:hyperlink r:id="rId9" w:history="1">
              <w:r w:rsidR="006D39D8" w:rsidRPr="00392DB4">
                <w:rPr>
                  <w:rStyle w:val="Hyperlink"/>
                  <w:rFonts w:asciiTheme="majorBidi" w:hAnsiTheme="majorBidi" w:cstheme="majorBidi"/>
                  <w:sz w:val="24"/>
                  <w:szCs w:val="24"/>
                  <w:lang w:val="fr-FR"/>
                </w:rPr>
                <w:t>amanda.richardson@bsigroup.com</w:t>
              </w:r>
            </w:hyperlink>
          </w:p>
        </w:tc>
      </w:tr>
    </w:tbl>
    <w:p w14:paraId="727770F7" w14:textId="77777777" w:rsidR="00026180" w:rsidRPr="00392DB4" w:rsidRDefault="00026180" w:rsidP="00AD2158">
      <w:pPr>
        <w:spacing w:line="240" w:lineRule="auto"/>
        <w:rPr>
          <w:lang w:val="fr-FR"/>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217ABC" w14:paraId="050C9619" w14:textId="77777777" w:rsidTr="000B2984">
        <w:trPr>
          <w:cantSplit/>
          <w:jc w:val="center"/>
        </w:trPr>
        <w:tc>
          <w:tcPr>
            <w:tcW w:w="1615" w:type="dxa"/>
          </w:tcPr>
          <w:p w14:paraId="72824147"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Abstract:</w:t>
            </w:r>
          </w:p>
        </w:tc>
        <w:tc>
          <w:tcPr>
            <w:tcW w:w="8308" w:type="dxa"/>
          </w:tcPr>
          <w:p w14:paraId="4264E9CF" w14:textId="10A162C1" w:rsidR="008F20D4" w:rsidRPr="008F20D4" w:rsidRDefault="008F20D4" w:rsidP="008F20D4">
            <w:pPr>
              <w:spacing w:before="240" w:after="120" w:line="240" w:lineRule="auto"/>
              <w:rPr>
                <w:rFonts w:asciiTheme="majorBidi" w:hAnsiTheme="majorBidi" w:cstheme="majorBidi"/>
                <w:sz w:val="24"/>
                <w:szCs w:val="24"/>
              </w:rPr>
            </w:pPr>
            <w:r w:rsidRPr="008F20D4">
              <w:rPr>
                <w:rFonts w:asciiTheme="majorBidi" w:hAnsiTheme="majorBidi" w:cstheme="majorBidi"/>
                <w:sz w:val="24"/>
                <w:szCs w:val="24"/>
              </w:rPr>
              <w:t xml:space="preserve">The IEC SMB/ISO TMB/ITU-T TSAG Standardization Programme Coordination Group (SPCG) thanks for sharing the proposal from </w:t>
            </w:r>
            <w:r w:rsidR="00253B8C" w:rsidRPr="00253B8C">
              <w:rPr>
                <w:rFonts w:asciiTheme="majorBidi" w:hAnsiTheme="majorBidi" w:cstheme="majorBidi"/>
                <w:sz w:val="24"/>
                <w:szCs w:val="24"/>
              </w:rPr>
              <w:t xml:space="preserve">ITU-T </w:t>
            </w:r>
            <w:r w:rsidR="00253B8C">
              <w:rPr>
                <w:rFonts w:asciiTheme="majorBidi" w:hAnsiTheme="majorBidi" w:cstheme="majorBidi"/>
                <w:sz w:val="24"/>
                <w:szCs w:val="24"/>
              </w:rPr>
              <w:t>SG13</w:t>
            </w:r>
            <w:r w:rsidRPr="008F20D4">
              <w:rPr>
                <w:rFonts w:asciiTheme="majorBidi" w:hAnsiTheme="majorBidi" w:cstheme="majorBidi"/>
                <w:sz w:val="24"/>
                <w:szCs w:val="24"/>
              </w:rPr>
              <w:t xml:space="preserve"> to ITU-T TSAG </w:t>
            </w:r>
            <w:r w:rsidR="00253B8C" w:rsidRPr="00253B8C">
              <w:rPr>
                <w:rFonts w:asciiTheme="majorBidi" w:hAnsiTheme="majorBidi" w:cstheme="majorBidi"/>
                <w:sz w:val="24"/>
                <w:szCs w:val="24"/>
              </w:rPr>
              <w:t>for a new ITU-T Joint Coordination Activity on Machine Learning (JCA-ML)</w:t>
            </w:r>
            <w:r w:rsidRPr="008F20D4">
              <w:rPr>
                <w:rFonts w:asciiTheme="majorBidi" w:hAnsiTheme="majorBidi" w:cstheme="majorBidi"/>
                <w:sz w:val="24"/>
                <w:szCs w:val="24"/>
              </w:rPr>
              <w:t>.</w:t>
            </w:r>
          </w:p>
          <w:p w14:paraId="0A0F390E" w14:textId="39D99160" w:rsidR="00253B8C" w:rsidRPr="00217ABC" w:rsidRDefault="00253B8C" w:rsidP="008F20D4">
            <w:pPr>
              <w:spacing w:before="240" w:after="120" w:line="240" w:lineRule="auto"/>
              <w:rPr>
                <w:rFonts w:asciiTheme="majorBidi" w:hAnsiTheme="majorBidi" w:cstheme="majorBidi"/>
                <w:sz w:val="24"/>
                <w:szCs w:val="24"/>
              </w:rPr>
            </w:pPr>
            <w:r w:rsidRPr="00253B8C">
              <w:rPr>
                <w:rFonts w:asciiTheme="majorBidi" w:hAnsiTheme="majorBidi" w:cstheme="majorBidi"/>
                <w:sz w:val="24"/>
                <w:szCs w:val="24"/>
              </w:rPr>
              <w:t>SPCG has reviewed the content of the proposal and identified interest by both IEC and ISO in this proposal by</w:t>
            </w:r>
            <w:r w:rsidR="006174C5">
              <w:rPr>
                <w:rFonts w:asciiTheme="majorBidi" w:hAnsiTheme="majorBidi" w:cstheme="majorBidi"/>
                <w:sz w:val="24"/>
                <w:szCs w:val="24"/>
              </w:rPr>
              <w:t xml:space="preserve"> </w:t>
            </w:r>
            <w:proofErr w:type="gramStart"/>
            <w:r w:rsidR="006174C5">
              <w:rPr>
                <w:rFonts w:asciiTheme="majorBidi" w:hAnsiTheme="majorBidi" w:cstheme="majorBidi"/>
                <w:sz w:val="24"/>
                <w:szCs w:val="24"/>
              </w:rPr>
              <w:t>a number of</w:t>
            </w:r>
            <w:proofErr w:type="gramEnd"/>
            <w:r w:rsidR="006174C5">
              <w:rPr>
                <w:rFonts w:asciiTheme="majorBidi" w:hAnsiTheme="majorBidi" w:cstheme="majorBidi"/>
                <w:sz w:val="24"/>
                <w:szCs w:val="24"/>
              </w:rPr>
              <w:t xml:space="preserve"> relevant committees and groups.</w:t>
            </w:r>
          </w:p>
        </w:tc>
      </w:tr>
      <w:tr w:rsidR="000E04A5" w:rsidRPr="00217ABC" w14:paraId="7D8159D7" w14:textId="77777777" w:rsidTr="000B2984">
        <w:trPr>
          <w:cantSplit/>
          <w:jc w:val="center"/>
        </w:trPr>
        <w:tc>
          <w:tcPr>
            <w:tcW w:w="1615" w:type="dxa"/>
          </w:tcPr>
          <w:p w14:paraId="282656D0" w14:textId="213F3FB1" w:rsidR="000E04A5" w:rsidRPr="00217ABC" w:rsidRDefault="000E04A5"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Action</w:t>
            </w:r>
          </w:p>
        </w:tc>
        <w:tc>
          <w:tcPr>
            <w:tcW w:w="8308" w:type="dxa"/>
          </w:tcPr>
          <w:p w14:paraId="169BAA83" w14:textId="1BDE468A" w:rsidR="00192F1A" w:rsidRDefault="004D0E23" w:rsidP="0016399D">
            <w:pPr>
              <w:spacing w:before="120" w:after="0" w:line="240" w:lineRule="auto"/>
              <w:rPr>
                <w:rFonts w:asciiTheme="majorBidi" w:hAnsiTheme="majorBidi" w:cstheme="majorBidi"/>
                <w:sz w:val="24"/>
                <w:szCs w:val="24"/>
              </w:rPr>
            </w:pPr>
            <w:r w:rsidRPr="004D0E23">
              <w:rPr>
                <w:rFonts w:asciiTheme="majorBidi" w:hAnsiTheme="majorBidi" w:cstheme="majorBidi"/>
                <w:sz w:val="24"/>
                <w:szCs w:val="24"/>
              </w:rPr>
              <w:t>S</w:t>
            </w:r>
            <w:r>
              <w:rPr>
                <w:rFonts w:asciiTheme="majorBidi" w:hAnsiTheme="majorBidi" w:cstheme="majorBidi"/>
                <w:sz w:val="24"/>
                <w:szCs w:val="24"/>
              </w:rPr>
              <w:t>PCG recommendation to ITU-TSAG:</w:t>
            </w:r>
          </w:p>
          <w:p w14:paraId="16F3871E" w14:textId="77777777" w:rsidR="006F1A1C" w:rsidRPr="006F1A1C" w:rsidRDefault="006F1A1C" w:rsidP="006F1A1C">
            <w:pPr>
              <w:pStyle w:val="ListParagraph"/>
              <w:keepNext/>
              <w:keepLines/>
              <w:numPr>
                <w:ilvl w:val="0"/>
                <w:numId w:val="22"/>
              </w:numPr>
              <w:spacing w:before="120" w:after="0" w:line="240" w:lineRule="auto"/>
              <w:rPr>
                <w:rFonts w:ascii="Times New Roman" w:hAnsi="Times New Roman" w:cs="Times New Roman"/>
                <w:sz w:val="24"/>
                <w:szCs w:val="24"/>
              </w:rPr>
            </w:pPr>
            <w:r w:rsidRPr="006F1A1C">
              <w:rPr>
                <w:rFonts w:ascii="Times New Roman" w:hAnsi="Times New Roman" w:cs="Times New Roman"/>
                <w:sz w:val="24"/>
                <w:szCs w:val="24"/>
              </w:rPr>
              <w:t>The SPCG kindly requests TSAG to take into consideration the provided information, to include those groups identified in subsequent coordination activities and to ensure that the JCA monitors the work programmes of other SDO’s to detect duplication and to use terms and definitions in a manner consistent with existing standardized definitions in this area; see Annex 2 with amended terms of reference in Objectives I.2 new 2, 3, and 4.</w:t>
            </w:r>
          </w:p>
          <w:p w14:paraId="61DD2FD8" w14:textId="6B4FC6C4" w:rsidR="000E04A5" w:rsidRPr="008F20D4" w:rsidRDefault="006F1A1C" w:rsidP="006F1A1C">
            <w:pPr>
              <w:pStyle w:val="ListParagraph"/>
              <w:keepNext/>
              <w:keepLines/>
              <w:numPr>
                <w:ilvl w:val="0"/>
                <w:numId w:val="22"/>
              </w:numPr>
              <w:spacing w:before="120" w:after="0" w:line="240" w:lineRule="auto"/>
              <w:contextualSpacing w:val="0"/>
              <w:rPr>
                <w:rFonts w:ascii="Times New Roman" w:hAnsi="Times New Roman" w:cs="Times New Roman"/>
                <w:sz w:val="24"/>
                <w:szCs w:val="24"/>
              </w:rPr>
            </w:pPr>
            <w:r w:rsidRPr="006F1A1C">
              <w:rPr>
                <w:rFonts w:ascii="Times New Roman" w:hAnsi="Times New Roman" w:cs="Times New Roman"/>
                <w:sz w:val="24"/>
                <w:szCs w:val="24"/>
              </w:rPr>
              <w:t>Considering that ITU’s scope relates to telecommunications/ICTs, for coordination of activities on applications of machine learning that fall outside of this scope, consider a new group as a collaboration between relevant standards development organizations, with a scope to include ALL applications of machine learning and its related standardization work rather than solely for telecommunications/ICTs.</w:t>
            </w:r>
          </w:p>
        </w:tc>
      </w:tr>
    </w:tbl>
    <w:p w14:paraId="7B97E365" w14:textId="77777777" w:rsidR="00253B8C" w:rsidRPr="006174C5" w:rsidRDefault="00253B8C" w:rsidP="00D077AF">
      <w:pPr>
        <w:spacing w:before="240" w:after="0" w:line="240" w:lineRule="auto"/>
        <w:rPr>
          <w:rFonts w:ascii="Times New Roman" w:hAnsi="Times New Roman" w:cs="Times New Roman"/>
          <w:sz w:val="24"/>
          <w:szCs w:val="24"/>
        </w:rPr>
      </w:pPr>
      <w:r w:rsidRPr="006174C5">
        <w:rPr>
          <w:rFonts w:ascii="Times New Roman" w:hAnsi="Times New Roman" w:cs="Times New Roman"/>
          <w:sz w:val="24"/>
          <w:szCs w:val="24"/>
        </w:rPr>
        <w:t>The IEC SMB/ISO TMB/ITU-T TSAG Standardization Programme Coordination Group (SPCG) thanks ITU/TSAG for sharing the proposal from ITU-T SG13 for a new ITU-T Joint Coordination Activity on Machine Learning (JCA-ML).</w:t>
      </w:r>
    </w:p>
    <w:p w14:paraId="45F89EBD" w14:textId="77777777" w:rsidR="00661F26" w:rsidRPr="006174C5" w:rsidRDefault="00661F26" w:rsidP="00D077AF">
      <w:pPr>
        <w:spacing w:before="120" w:after="0" w:line="240" w:lineRule="auto"/>
        <w:rPr>
          <w:rFonts w:ascii="Times New Roman" w:hAnsi="Times New Roman" w:cs="Times New Roman"/>
          <w:sz w:val="24"/>
          <w:szCs w:val="24"/>
        </w:rPr>
      </w:pPr>
      <w:r w:rsidRPr="006174C5">
        <w:rPr>
          <w:rFonts w:ascii="Times New Roman" w:hAnsi="Times New Roman" w:cs="Times New Roman"/>
          <w:sz w:val="24"/>
          <w:szCs w:val="24"/>
        </w:rPr>
        <w:t>SPCG has reviewed the content of the proposal and identified interest by both IEC and ISO in this proposal by:</w:t>
      </w:r>
    </w:p>
    <w:p w14:paraId="6DEE9F89" w14:textId="77777777" w:rsidR="00661F26" w:rsidRPr="006174C5" w:rsidRDefault="005154CA" w:rsidP="00D077AF">
      <w:pPr>
        <w:pStyle w:val="ListParagraph"/>
        <w:numPr>
          <w:ilvl w:val="0"/>
          <w:numId w:val="23"/>
        </w:numPr>
        <w:spacing w:before="120" w:after="0" w:line="240" w:lineRule="auto"/>
        <w:ind w:left="714" w:hanging="357"/>
        <w:contextualSpacing w:val="0"/>
        <w:rPr>
          <w:rFonts w:ascii="Times New Roman" w:hAnsi="Times New Roman" w:cs="Times New Roman"/>
          <w:b/>
          <w:bCs/>
          <w:sz w:val="24"/>
          <w:szCs w:val="24"/>
        </w:rPr>
      </w:pPr>
      <w:hyperlink r:id="rId10" w:history="1">
        <w:r w:rsidR="00661F26" w:rsidRPr="006174C5">
          <w:rPr>
            <w:rStyle w:val="Hyperlink"/>
            <w:rFonts w:ascii="Times New Roman" w:hAnsi="Times New Roman" w:cs="Times New Roman"/>
            <w:sz w:val="24"/>
            <w:szCs w:val="24"/>
          </w:rPr>
          <w:t>ISO/IEC JTC 1</w:t>
        </w:r>
      </w:hyperlink>
      <w:r w:rsidR="00661F26" w:rsidRPr="006174C5">
        <w:rPr>
          <w:rFonts w:ascii="Times New Roman" w:hAnsi="Times New Roman" w:cs="Times New Roman"/>
          <w:sz w:val="24"/>
          <w:szCs w:val="24"/>
        </w:rPr>
        <w:t xml:space="preserve"> “Information technology</w:t>
      </w:r>
      <w:proofErr w:type="gramStart"/>
      <w:r w:rsidR="00661F26" w:rsidRPr="006174C5">
        <w:rPr>
          <w:rFonts w:ascii="Times New Roman" w:hAnsi="Times New Roman" w:cs="Times New Roman"/>
          <w:sz w:val="24"/>
          <w:szCs w:val="24"/>
        </w:rPr>
        <w:t>”;</w:t>
      </w:r>
      <w:proofErr w:type="gramEnd"/>
    </w:p>
    <w:p w14:paraId="766B33AB" w14:textId="77777777" w:rsidR="00661F26" w:rsidRPr="005154CA" w:rsidRDefault="005154CA" w:rsidP="00D077AF">
      <w:pPr>
        <w:pStyle w:val="ListParagraph"/>
        <w:numPr>
          <w:ilvl w:val="0"/>
          <w:numId w:val="23"/>
        </w:numPr>
        <w:spacing w:before="120" w:after="0" w:line="240" w:lineRule="auto"/>
        <w:ind w:left="714" w:hanging="357"/>
        <w:contextualSpacing w:val="0"/>
        <w:rPr>
          <w:rFonts w:ascii="Times New Roman" w:hAnsi="Times New Roman" w:cs="Times New Roman"/>
          <w:b/>
          <w:bCs/>
          <w:sz w:val="24"/>
          <w:szCs w:val="24"/>
          <w:lang w:val="fr-CH"/>
        </w:rPr>
      </w:pPr>
      <w:hyperlink r:id="rId11" w:history="1">
        <w:r w:rsidR="00661F26" w:rsidRPr="005154CA">
          <w:rPr>
            <w:rStyle w:val="Hyperlink"/>
            <w:rFonts w:ascii="Times New Roman" w:hAnsi="Times New Roman" w:cs="Times New Roman"/>
            <w:sz w:val="24"/>
            <w:szCs w:val="24"/>
            <w:lang w:val="fr-CH"/>
          </w:rPr>
          <w:t>ISO/IEC JTC 1/SC 42</w:t>
        </w:r>
      </w:hyperlink>
      <w:r w:rsidR="00661F26" w:rsidRPr="005154CA">
        <w:rPr>
          <w:rFonts w:ascii="Times New Roman" w:hAnsi="Times New Roman" w:cs="Times New Roman"/>
          <w:sz w:val="24"/>
          <w:szCs w:val="24"/>
          <w:lang w:val="fr-CH"/>
        </w:rPr>
        <w:t xml:space="preserve"> “Artificial intelligence</w:t>
      </w:r>
      <w:proofErr w:type="gramStart"/>
      <w:r w:rsidR="00661F26" w:rsidRPr="005154CA">
        <w:rPr>
          <w:rFonts w:ascii="Times New Roman" w:hAnsi="Times New Roman" w:cs="Times New Roman"/>
          <w:sz w:val="24"/>
          <w:szCs w:val="24"/>
          <w:lang w:val="fr-CH"/>
        </w:rPr>
        <w:t>”;</w:t>
      </w:r>
      <w:proofErr w:type="gramEnd"/>
    </w:p>
    <w:p w14:paraId="09AA0C5A" w14:textId="77777777" w:rsidR="00661F26" w:rsidRPr="006174C5" w:rsidRDefault="005154CA" w:rsidP="00D077AF">
      <w:pPr>
        <w:pStyle w:val="ListParagraph"/>
        <w:numPr>
          <w:ilvl w:val="0"/>
          <w:numId w:val="23"/>
        </w:numPr>
        <w:spacing w:before="120" w:after="0" w:line="240" w:lineRule="auto"/>
        <w:ind w:left="714" w:hanging="357"/>
        <w:contextualSpacing w:val="0"/>
        <w:rPr>
          <w:rFonts w:ascii="Times New Roman" w:hAnsi="Times New Roman" w:cs="Times New Roman"/>
          <w:sz w:val="24"/>
          <w:szCs w:val="24"/>
        </w:rPr>
      </w:pPr>
      <w:hyperlink r:id="rId12" w:history="1">
        <w:r w:rsidR="00661F26" w:rsidRPr="006174C5">
          <w:rPr>
            <w:rStyle w:val="Hyperlink"/>
            <w:rFonts w:ascii="Times New Roman" w:hAnsi="Times New Roman" w:cs="Times New Roman"/>
            <w:sz w:val="24"/>
            <w:szCs w:val="24"/>
          </w:rPr>
          <w:t>ISO/TC37</w:t>
        </w:r>
      </w:hyperlink>
      <w:r w:rsidR="00661F26" w:rsidRPr="006174C5">
        <w:rPr>
          <w:rFonts w:ascii="Times New Roman" w:hAnsi="Times New Roman" w:cs="Times New Roman"/>
          <w:sz w:val="24"/>
          <w:szCs w:val="24"/>
        </w:rPr>
        <w:t xml:space="preserve"> “Language and terminology” have a computational dimension related to language, which seems inherent to machine learning, and who might have expertise or interest to the </w:t>
      </w:r>
      <w:proofErr w:type="gramStart"/>
      <w:r w:rsidR="00661F26" w:rsidRPr="006174C5">
        <w:rPr>
          <w:rFonts w:ascii="Times New Roman" w:hAnsi="Times New Roman" w:cs="Times New Roman"/>
          <w:sz w:val="24"/>
          <w:szCs w:val="24"/>
        </w:rPr>
        <w:t>topic;</w:t>
      </w:r>
      <w:proofErr w:type="gramEnd"/>
    </w:p>
    <w:p w14:paraId="5BA89B74" w14:textId="77777777" w:rsidR="00661F26" w:rsidRPr="006174C5" w:rsidRDefault="005154CA" w:rsidP="00D077AF">
      <w:pPr>
        <w:pStyle w:val="ListParagraph"/>
        <w:numPr>
          <w:ilvl w:val="0"/>
          <w:numId w:val="23"/>
        </w:numPr>
        <w:spacing w:before="120" w:after="0" w:line="240" w:lineRule="auto"/>
        <w:ind w:left="714" w:hanging="357"/>
        <w:contextualSpacing w:val="0"/>
        <w:rPr>
          <w:rFonts w:ascii="Times New Roman" w:hAnsi="Times New Roman" w:cs="Times New Roman"/>
          <w:sz w:val="24"/>
          <w:szCs w:val="24"/>
        </w:rPr>
      </w:pPr>
      <w:hyperlink r:id="rId13" w:history="1">
        <w:r w:rsidR="00661F26" w:rsidRPr="006174C5">
          <w:rPr>
            <w:rStyle w:val="Hyperlink"/>
            <w:rFonts w:ascii="Times New Roman" w:hAnsi="Times New Roman" w:cs="Times New Roman"/>
            <w:sz w:val="24"/>
            <w:szCs w:val="24"/>
          </w:rPr>
          <w:t>IEC TC 62</w:t>
        </w:r>
      </w:hyperlink>
      <w:r w:rsidR="00661F26" w:rsidRPr="006174C5">
        <w:rPr>
          <w:rFonts w:ascii="Times New Roman" w:hAnsi="Times New Roman" w:cs="Times New Roman"/>
          <w:sz w:val="24"/>
          <w:szCs w:val="24"/>
        </w:rPr>
        <w:t xml:space="preserve"> “Electrical equipment in medical practice</w:t>
      </w:r>
      <w:proofErr w:type="gramStart"/>
      <w:r w:rsidR="00661F26" w:rsidRPr="006174C5">
        <w:rPr>
          <w:rFonts w:ascii="Times New Roman" w:hAnsi="Times New Roman" w:cs="Times New Roman"/>
          <w:sz w:val="24"/>
          <w:szCs w:val="24"/>
        </w:rPr>
        <w:t>”;</w:t>
      </w:r>
      <w:proofErr w:type="gramEnd"/>
    </w:p>
    <w:p w14:paraId="6E60AB45" w14:textId="77777777" w:rsidR="00661F26" w:rsidRPr="006174C5" w:rsidRDefault="005154CA" w:rsidP="00D077AF">
      <w:pPr>
        <w:pStyle w:val="ListParagraph"/>
        <w:numPr>
          <w:ilvl w:val="0"/>
          <w:numId w:val="23"/>
        </w:numPr>
        <w:spacing w:before="120" w:after="0" w:line="240" w:lineRule="auto"/>
        <w:ind w:left="714" w:hanging="357"/>
        <w:contextualSpacing w:val="0"/>
        <w:rPr>
          <w:rFonts w:ascii="Times New Roman" w:hAnsi="Times New Roman" w:cs="Times New Roman"/>
          <w:sz w:val="24"/>
          <w:szCs w:val="24"/>
        </w:rPr>
      </w:pPr>
      <w:hyperlink r:id="rId14" w:history="1">
        <w:r w:rsidR="00661F26" w:rsidRPr="006174C5">
          <w:rPr>
            <w:rStyle w:val="Hyperlink"/>
            <w:rFonts w:ascii="Times New Roman" w:hAnsi="Times New Roman" w:cs="Times New Roman"/>
            <w:sz w:val="24"/>
            <w:szCs w:val="24"/>
          </w:rPr>
          <w:t>IEC SMB ACSEC</w:t>
        </w:r>
      </w:hyperlink>
      <w:r w:rsidR="00661F26" w:rsidRPr="006174C5">
        <w:rPr>
          <w:rFonts w:ascii="Times New Roman" w:hAnsi="Times New Roman" w:cs="Times New Roman"/>
          <w:sz w:val="24"/>
          <w:szCs w:val="24"/>
        </w:rPr>
        <w:t xml:space="preserve"> “Advisory Committee on Information security and data privacy</w:t>
      </w:r>
      <w:proofErr w:type="gramStart"/>
      <w:r w:rsidR="00661F26" w:rsidRPr="006174C5">
        <w:rPr>
          <w:rFonts w:ascii="Times New Roman" w:hAnsi="Times New Roman" w:cs="Times New Roman"/>
          <w:sz w:val="24"/>
          <w:szCs w:val="24"/>
        </w:rPr>
        <w:t>”;</w:t>
      </w:r>
      <w:proofErr w:type="gramEnd"/>
    </w:p>
    <w:p w14:paraId="0D97791F" w14:textId="77777777" w:rsidR="00661F26" w:rsidRPr="006174C5" w:rsidRDefault="005154CA" w:rsidP="00D077AF">
      <w:pPr>
        <w:pStyle w:val="ListParagraph"/>
        <w:numPr>
          <w:ilvl w:val="0"/>
          <w:numId w:val="23"/>
        </w:numPr>
        <w:spacing w:before="120" w:after="0" w:line="240" w:lineRule="auto"/>
        <w:ind w:left="714" w:hanging="357"/>
        <w:contextualSpacing w:val="0"/>
        <w:rPr>
          <w:rFonts w:ascii="Times New Roman" w:hAnsi="Times New Roman" w:cs="Times New Roman"/>
          <w:sz w:val="24"/>
          <w:szCs w:val="24"/>
        </w:rPr>
      </w:pPr>
      <w:hyperlink r:id="rId15" w:history="1">
        <w:r w:rsidR="00661F26" w:rsidRPr="006174C5">
          <w:rPr>
            <w:rStyle w:val="Hyperlink"/>
            <w:rFonts w:ascii="Times New Roman" w:hAnsi="Times New Roman" w:cs="Times New Roman"/>
            <w:sz w:val="24"/>
            <w:szCs w:val="24"/>
          </w:rPr>
          <w:t>IEC SMB Strategic Group 11</w:t>
        </w:r>
      </w:hyperlink>
      <w:r w:rsidR="00661F26" w:rsidRPr="006174C5">
        <w:rPr>
          <w:rFonts w:ascii="Times New Roman" w:hAnsi="Times New Roman" w:cs="Times New Roman"/>
          <w:sz w:val="24"/>
          <w:szCs w:val="24"/>
        </w:rPr>
        <w:t xml:space="preserve"> “Hot Topic Radar</w:t>
      </w:r>
      <w:proofErr w:type="gramStart"/>
      <w:r w:rsidR="00661F26" w:rsidRPr="006174C5">
        <w:rPr>
          <w:rFonts w:ascii="Times New Roman" w:hAnsi="Times New Roman" w:cs="Times New Roman"/>
          <w:sz w:val="24"/>
          <w:szCs w:val="24"/>
        </w:rPr>
        <w:t>”;</w:t>
      </w:r>
      <w:proofErr w:type="gramEnd"/>
    </w:p>
    <w:p w14:paraId="070E41E7" w14:textId="58B55AEA" w:rsidR="00661F26" w:rsidRPr="006174C5" w:rsidRDefault="005154CA" w:rsidP="00D077AF">
      <w:pPr>
        <w:pStyle w:val="ListParagraph"/>
        <w:numPr>
          <w:ilvl w:val="0"/>
          <w:numId w:val="23"/>
        </w:numPr>
        <w:spacing w:before="120" w:after="0" w:line="240" w:lineRule="auto"/>
        <w:ind w:left="714" w:hanging="357"/>
        <w:contextualSpacing w:val="0"/>
        <w:rPr>
          <w:rFonts w:ascii="Times New Roman" w:hAnsi="Times New Roman" w:cs="Times New Roman"/>
          <w:sz w:val="24"/>
          <w:szCs w:val="24"/>
        </w:rPr>
      </w:pPr>
      <w:hyperlink r:id="rId16" w:history="1">
        <w:r w:rsidR="00661F26" w:rsidRPr="006174C5">
          <w:rPr>
            <w:rStyle w:val="Hyperlink"/>
            <w:rFonts w:ascii="Times New Roman" w:hAnsi="Times New Roman" w:cs="Times New Roman"/>
            <w:sz w:val="24"/>
            <w:szCs w:val="24"/>
          </w:rPr>
          <w:t>IEC SMB Strategic Group 12</w:t>
        </w:r>
      </w:hyperlink>
      <w:r w:rsidR="00661F26" w:rsidRPr="006174C5">
        <w:rPr>
          <w:rFonts w:ascii="Times New Roman" w:hAnsi="Times New Roman" w:cs="Times New Roman"/>
          <w:sz w:val="24"/>
          <w:szCs w:val="24"/>
        </w:rPr>
        <w:t xml:space="preserve"> “Digital transformation and Systems Approach” is working </w:t>
      </w:r>
      <w:proofErr w:type="gramStart"/>
      <w:r w:rsidR="00661F26" w:rsidRPr="006174C5">
        <w:rPr>
          <w:rFonts w:ascii="Times New Roman" w:hAnsi="Times New Roman" w:cs="Times New Roman"/>
          <w:sz w:val="24"/>
          <w:szCs w:val="24"/>
        </w:rPr>
        <w:t>in the area of</w:t>
      </w:r>
      <w:proofErr w:type="gramEnd"/>
      <w:r w:rsidR="00661F26" w:rsidRPr="006174C5">
        <w:rPr>
          <w:rFonts w:ascii="Times New Roman" w:hAnsi="Times New Roman" w:cs="Times New Roman"/>
          <w:sz w:val="24"/>
          <w:szCs w:val="24"/>
        </w:rPr>
        <w:t xml:space="preserve"> machine learning, test piloting and collecting use cases. They have established </w:t>
      </w:r>
      <w:r w:rsidR="000F0EA3">
        <w:rPr>
          <w:rFonts w:ascii="Times New Roman" w:hAnsi="Times New Roman" w:cs="Times New Roman"/>
          <w:sz w:val="24"/>
          <w:szCs w:val="24"/>
        </w:rPr>
        <w:t>three</w:t>
      </w:r>
      <w:r w:rsidR="00661F26" w:rsidRPr="006174C5">
        <w:rPr>
          <w:rFonts w:ascii="Times New Roman" w:hAnsi="Times New Roman" w:cs="Times New Roman"/>
          <w:sz w:val="24"/>
          <w:szCs w:val="24"/>
        </w:rPr>
        <w:t xml:space="preserve"> Task Forces which are working </w:t>
      </w:r>
      <w:proofErr w:type="gramStart"/>
      <w:r w:rsidR="00661F26" w:rsidRPr="006174C5">
        <w:rPr>
          <w:rFonts w:ascii="Times New Roman" w:hAnsi="Times New Roman" w:cs="Times New Roman"/>
          <w:sz w:val="24"/>
          <w:szCs w:val="24"/>
        </w:rPr>
        <w:t>in the area of</w:t>
      </w:r>
      <w:proofErr w:type="gramEnd"/>
      <w:r w:rsidR="00661F26" w:rsidRPr="006174C5">
        <w:rPr>
          <w:rFonts w:ascii="Times New Roman" w:hAnsi="Times New Roman" w:cs="Times New Roman"/>
          <w:sz w:val="24"/>
          <w:szCs w:val="24"/>
        </w:rPr>
        <w:t xml:space="preserve"> machine learning.</w:t>
      </w:r>
      <w:r w:rsidR="00661F26" w:rsidRPr="006174C5">
        <w:rPr>
          <w:rFonts w:ascii="Times New Roman" w:hAnsi="Times New Roman" w:cs="Times New Roman"/>
          <w:sz w:val="24"/>
          <w:szCs w:val="24"/>
        </w:rPr>
        <w:br/>
        <w:t>Task Force 1 Working more digitally which is working on developing a framework to work more digitally etc.,</w:t>
      </w:r>
      <w:r w:rsidR="003E77BD">
        <w:rPr>
          <w:rFonts w:ascii="Times New Roman" w:hAnsi="Times New Roman" w:cs="Times New Roman"/>
          <w:sz w:val="24"/>
          <w:szCs w:val="24"/>
        </w:rPr>
        <w:br/>
      </w:r>
      <w:r w:rsidR="00661F26" w:rsidRPr="006174C5">
        <w:rPr>
          <w:rFonts w:ascii="Times New Roman" w:hAnsi="Times New Roman" w:cs="Times New Roman"/>
          <w:sz w:val="24"/>
          <w:szCs w:val="24"/>
        </w:rPr>
        <w:t>Task Force 2 which is focusing on producing more digital content is a developing a framework for machine interpretable standards etc., and</w:t>
      </w:r>
      <w:r w:rsidR="003E77BD">
        <w:rPr>
          <w:rFonts w:ascii="Times New Roman" w:hAnsi="Times New Roman" w:cs="Times New Roman"/>
          <w:sz w:val="24"/>
          <w:szCs w:val="24"/>
        </w:rPr>
        <w:br/>
      </w:r>
      <w:r w:rsidR="00661F26" w:rsidRPr="006174C5">
        <w:rPr>
          <w:rFonts w:ascii="Times New Roman" w:hAnsi="Times New Roman" w:cs="Times New Roman"/>
          <w:sz w:val="24"/>
          <w:szCs w:val="24"/>
        </w:rPr>
        <w:t>T</w:t>
      </w:r>
      <w:r w:rsidR="00D74857">
        <w:rPr>
          <w:rFonts w:ascii="Times New Roman" w:hAnsi="Times New Roman" w:cs="Times New Roman"/>
          <w:sz w:val="24"/>
          <w:szCs w:val="24"/>
        </w:rPr>
        <w:t xml:space="preserve">ask </w:t>
      </w:r>
      <w:r w:rsidR="00661F26" w:rsidRPr="006174C5">
        <w:rPr>
          <w:rFonts w:ascii="Times New Roman" w:hAnsi="Times New Roman" w:cs="Times New Roman"/>
          <w:sz w:val="24"/>
          <w:szCs w:val="24"/>
        </w:rPr>
        <w:t>F</w:t>
      </w:r>
      <w:r w:rsidR="00D74857">
        <w:rPr>
          <w:rFonts w:ascii="Times New Roman" w:hAnsi="Times New Roman" w:cs="Times New Roman"/>
          <w:sz w:val="24"/>
          <w:szCs w:val="24"/>
        </w:rPr>
        <w:t xml:space="preserve">orce </w:t>
      </w:r>
      <w:r w:rsidR="00661F26" w:rsidRPr="006174C5">
        <w:rPr>
          <w:rFonts w:ascii="Times New Roman" w:hAnsi="Times New Roman" w:cs="Times New Roman"/>
          <w:sz w:val="24"/>
          <w:szCs w:val="24"/>
        </w:rPr>
        <w:t>3 Semantic interoperability and information models.</w:t>
      </w:r>
    </w:p>
    <w:p w14:paraId="4902F1C4" w14:textId="77777777" w:rsidR="00661F26" w:rsidRPr="006174C5" w:rsidRDefault="00661F26" w:rsidP="00D077AF">
      <w:pPr>
        <w:pStyle w:val="ListParagraph"/>
        <w:numPr>
          <w:ilvl w:val="0"/>
          <w:numId w:val="23"/>
        </w:numPr>
        <w:spacing w:before="120" w:after="0" w:line="240" w:lineRule="auto"/>
        <w:ind w:left="714" w:hanging="357"/>
        <w:contextualSpacing w:val="0"/>
        <w:rPr>
          <w:rFonts w:ascii="Times New Roman" w:hAnsi="Times New Roman" w:cs="Times New Roman"/>
          <w:sz w:val="24"/>
          <w:szCs w:val="24"/>
        </w:rPr>
      </w:pPr>
      <w:r w:rsidRPr="006174C5">
        <w:rPr>
          <w:rFonts w:ascii="Times New Roman" w:hAnsi="Times New Roman" w:cs="Times New Roman"/>
          <w:sz w:val="24"/>
          <w:szCs w:val="24"/>
        </w:rPr>
        <w:t>IEC/ISO SMART is a key programme of the ISO Strategy, and a key joint programme with IEC, who are actively involved to ensure alignment and a fruitful collaboration between our organizations.</w:t>
      </w:r>
    </w:p>
    <w:p w14:paraId="27D82C36" w14:textId="77777777" w:rsidR="00253B8C" w:rsidRPr="006174C5" w:rsidRDefault="00253B8C" w:rsidP="00D077AF">
      <w:pPr>
        <w:spacing w:before="120" w:after="0" w:line="240" w:lineRule="auto"/>
        <w:rPr>
          <w:rFonts w:ascii="Times New Roman" w:hAnsi="Times New Roman" w:cs="Times New Roman"/>
          <w:sz w:val="24"/>
          <w:szCs w:val="24"/>
        </w:rPr>
      </w:pPr>
      <w:r w:rsidRPr="006174C5">
        <w:rPr>
          <w:rFonts w:ascii="Times New Roman" w:hAnsi="Times New Roman" w:cs="Times New Roman"/>
          <w:sz w:val="24"/>
          <w:szCs w:val="24"/>
        </w:rPr>
        <w:t>Annex 2 further identifies various activities around machine learning.</w:t>
      </w:r>
    </w:p>
    <w:p w14:paraId="7C4AE460" w14:textId="77777777" w:rsidR="008B4D2A" w:rsidRPr="008B4D2A" w:rsidRDefault="008B4D2A" w:rsidP="008B4D2A">
      <w:pPr>
        <w:spacing w:before="120" w:after="0" w:line="240" w:lineRule="auto"/>
        <w:rPr>
          <w:rFonts w:ascii="Times New Roman" w:hAnsi="Times New Roman" w:cs="Times New Roman"/>
          <w:sz w:val="24"/>
          <w:szCs w:val="24"/>
        </w:rPr>
      </w:pPr>
      <w:r w:rsidRPr="008B4D2A">
        <w:rPr>
          <w:rFonts w:ascii="Times New Roman" w:hAnsi="Times New Roman" w:cs="Times New Roman"/>
          <w:sz w:val="24"/>
          <w:szCs w:val="24"/>
        </w:rPr>
        <w:t>The SPCG kindly requests TSAG to take into consideration the provided information, to include those groups identified in subsequent coordination activities and to ensure that the JCA monitors the work programmes of other SDO’s to detect duplication and to use terms and definitions in a manner consistent with existing standardized definitions in this area; see Annex 2 with amended terms of reference in Objectives I.2 new 2, 3, and 4.</w:t>
      </w:r>
    </w:p>
    <w:p w14:paraId="410D0651" w14:textId="602830DB" w:rsidR="00253B8C" w:rsidRPr="006174C5" w:rsidDel="00F36DC9" w:rsidRDefault="008B4D2A" w:rsidP="008B4D2A">
      <w:pPr>
        <w:spacing w:before="120" w:after="0" w:line="240" w:lineRule="auto"/>
        <w:rPr>
          <w:rFonts w:ascii="Times New Roman" w:hAnsi="Times New Roman" w:cs="Times New Roman"/>
          <w:sz w:val="24"/>
          <w:szCs w:val="24"/>
        </w:rPr>
      </w:pPr>
      <w:r w:rsidRPr="008B4D2A">
        <w:rPr>
          <w:rFonts w:ascii="Times New Roman" w:hAnsi="Times New Roman" w:cs="Times New Roman"/>
          <w:sz w:val="24"/>
          <w:szCs w:val="24"/>
        </w:rPr>
        <w:t>Considering that ITU’s scope relates to telecommunications/ICTs, for coordination of activities on applications of machine learning that fall outside of this scope, consider a new group as a collaboration between relevant standards development organizations, with a scope to include ALL applications of machine learning and its related standardization work rather than solely for telecommunications/ICTs.</w:t>
      </w:r>
    </w:p>
    <w:p w14:paraId="76800A83" w14:textId="3C7480EE" w:rsidR="005810FD" w:rsidRPr="006174C5" w:rsidRDefault="00A21D30" w:rsidP="00D077AF">
      <w:pPr>
        <w:spacing w:before="120" w:after="0" w:line="240" w:lineRule="auto"/>
        <w:rPr>
          <w:rFonts w:ascii="Times New Roman" w:eastAsia="Times New Roman" w:hAnsi="Times New Roman" w:cs="Times New Roman"/>
          <w:kern w:val="36"/>
          <w:sz w:val="24"/>
          <w:szCs w:val="24"/>
        </w:rPr>
      </w:pPr>
      <w:r w:rsidRPr="006174C5">
        <w:rPr>
          <w:rFonts w:ascii="Times New Roman" w:eastAsia="Times New Roman" w:hAnsi="Times New Roman" w:cs="Times New Roman"/>
          <w:kern w:val="36"/>
          <w:sz w:val="24"/>
          <w:szCs w:val="24"/>
        </w:rPr>
        <w:t>Please see the attachment.</w:t>
      </w:r>
    </w:p>
    <w:p w14:paraId="4D9FA8F7" w14:textId="0AD7FF1A" w:rsidR="0083531A" w:rsidRPr="003D14E6" w:rsidRDefault="004D0E23" w:rsidP="00A65A64">
      <w:pPr>
        <w:spacing w:before="240" w:after="120" w:line="240" w:lineRule="auto"/>
        <w:rPr>
          <w:rFonts w:asciiTheme="majorBidi" w:eastAsia="Times New Roman" w:hAnsiTheme="majorBidi" w:cstheme="majorBidi"/>
          <w:b/>
          <w:kern w:val="36"/>
          <w:sz w:val="24"/>
          <w:szCs w:val="24"/>
        </w:rPr>
      </w:pPr>
      <w:r>
        <w:rPr>
          <w:rFonts w:asciiTheme="majorBidi" w:eastAsia="Times New Roman" w:hAnsiTheme="majorBidi" w:cstheme="majorBidi"/>
          <w:b/>
          <w:kern w:val="36"/>
          <w:sz w:val="24"/>
          <w:szCs w:val="24"/>
        </w:rPr>
        <w:t>Attachment</w:t>
      </w:r>
      <w:r w:rsidR="001074F8" w:rsidRPr="003D14E6">
        <w:rPr>
          <w:rFonts w:asciiTheme="majorBidi" w:eastAsia="Times New Roman" w:hAnsiTheme="majorBidi" w:cstheme="majorBidi"/>
          <w:b/>
          <w:kern w:val="36"/>
          <w:sz w:val="24"/>
          <w:szCs w:val="24"/>
        </w:rPr>
        <w:t>:</w:t>
      </w:r>
      <w:r>
        <w:rPr>
          <w:rFonts w:asciiTheme="majorBidi" w:eastAsia="Times New Roman" w:hAnsiTheme="majorBidi" w:cstheme="majorBidi"/>
          <w:b/>
          <w:kern w:val="36"/>
          <w:sz w:val="24"/>
          <w:szCs w:val="24"/>
        </w:rPr>
        <w:t xml:space="preserve"> 1</w:t>
      </w:r>
    </w:p>
    <w:p w14:paraId="5D1600FF" w14:textId="530526C0" w:rsidR="007A22B6" w:rsidRPr="007A22B6" w:rsidRDefault="0081552B" w:rsidP="007A22B6">
      <w:pPr>
        <w:pStyle w:val="ListParagraph"/>
        <w:numPr>
          <w:ilvl w:val="0"/>
          <w:numId w:val="20"/>
        </w:numPr>
        <w:spacing w:before="120" w:after="120" w:line="240" w:lineRule="auto"/>
        <w:rPr>
          <w:rFonts w:asciiTheme="majorBidi" w:eastAsia="Times New Roman" w:hAnsiTheme="majorBidi" w:cstheme="majorBidi"/>
          <w:kern w:val="36"/>
          <w:sz w:val="24"/>
          <w:szCs w:val="24"/>
        </w:rPr>
      </w:pPr>
      <w:r w:rsidRPr="00D87C8F">
        <w:rPr>
          <w:rFonts w:asciiTheme="majorBidi" w:eastAsia="Times New Roman" w:hAnsiTheme="majorBidi" w:cstheme="majorBidi"/>
          <w:kern w:val="36"/>
          <w:sz w:val="24"/>
          <w:szCs w:val="24"/>
        </w:rPr>
        <w:t>SPCG/</w:t>
      </w:r>
      <w:r w:rsidR="00BA7B50">
        <w:rPr>
          <w:rFonts w:asciiTheme="majorBidi" w:eastAsia="Times New Roman" w:hAnsiTheme="majorBidi" w:cstheme="majorBidi"/>
          <w:kern w:val="36"/>
          <w:sz w:val="24"/>
          <w:szCs w:val="24"/>
        </w:rPr>
        <w:t>123</w:t>
      </w:r>
      <w:r w:rsidR="004D0E23" w:rsidRPr="00D87C8F">
        <w:rPr>
          <w:rFonts w:asciiTheme="majorBidi" w:eastAsia="Times New Roman" w:hAnsiTheme="majorBidi" w:cstheme="majorBidi"/>
          <w:kern w:val="36"/>
          <w:sz w:val="24"/>
          <w:szCs w:val="24"/>
        </w:rPr>
        <w:t>: SPCG recommendation</w:t>
      </w:r>
    </w:p>
    <w:p w14:paraId="20F568AC" w14:textId="30312528" w:rsidR="004D0E23" w:rsidRPr="00D87C8F" w:rsidRDefault="007A22B6" w:rsidP="007A22B6">
      <w:pPr>
        <w:pStyle w:val="ListParagraph"/>
        <w:spacing w:before="120" w:after="120" w:line="240" w:lineRule="auto"/>
        <w:contextualSpacing w:val="0"/>
        <w:rPr>
          <w:rFonts w:asciiTheme="majorBidi" w:hAnsiTheme="majorBidi" w:cstheme="majorBidi"/>
          <w:sz w:val="24"/>
          <w:szCs w:val="24"/>
        </w:rPr>
      </w:pPr>
      <w:r w:rsidRPr="007A22B6">
        <w:rPr>
          <w:rFonts w:asciiTheme="majorBidi" w:eastAsia="Times New Roman" w:hAnsiTheme="majorBidi" w:cstheme="majorBidi"/>
          <w:kern w:val="36"/>
          <w:sz w:val="24"/>
          <w:szCs w:val="24"/>
        </w:rPr>
        <w:t>Ref.: SPCG-122: ITU TSAG (from ITU-T SG13) proposal for a new ITU-T Joint Coordination Activity on Machine Learning (JCA-ML)</w:t>
      </w:r>
      <w:r w:rsidR="004D0E23" w:rsidRPr="00D87C8F">
        <w:rPr>
          <w:rFonts w:asciiTheme="majorBidi" w:eastAsia="Times New Roman" w:hAnsiTheme="majorBidi" w:cstheme="majorBidi"/>
          <w:kern w:val="36"/>
          <w:sz w:val="24"/>
          <w:szCs w:val="24"/>
        </w:rPr>
        <w:t>.</w:t>
      </w:r>
    </w:p>
    <w:p w14:paraId="0F665B71" w14:textId="01BD4FCA" w:rsidR="007F493D" w:rsidRPr="00217ABC" w:rsidRDefault="007F493D" w:rsidP="004D0E23">
      <w:pPr>
        <w:pStyle w:val="ListParagraph"/>
        <w:spacing w:before="120" w:after="120" w:line="240" w:lineRule="auto"/>
        <w:ind w:left="714"/>
        <w:contextualSpacing w:val="0"/>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336AB3">
      <w:headerReference w:type="default" r:id="rId17"/>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3E9D" w14:textId="77777777" w:rsidR="00334103" w:rsidRDefault="00334103" w:rsidP="004A72B6">
      <w:pPr>
        <w:spacing w:after="0" w:line="240" w:lineRule="auto"/>
      </w:pPr>
      <w:r>
        <w:separator/>
      </w:r>
    </w:p>
  </w:endnote>
  <w:endnote w:type="continuationSeparator" w:id="0">
    <w:p w14:paraId="329E4A40" w14:textId="77777777" w:rsidR="00334103" w:rsidRDefault="00334103"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99A32" w14:textId="77777777" w:rsidR="00334103" w:rsidRDefault="00334103" w:rsidP="004A72B6">
      <w:pPr>
        <w:spacing w:after="0" w:line="240" w:lineRule="auto"/>
      </w:pPr>
      <w:r>
        <w:separator/>
      </w:r>
    </w:p>
  </w:footnote>
  <w:footnote w:type="continuationSeparator" w:id="0">
    <w:p w14:paraId="1C07AB7B" w14:textId="77777777" w:rsidR="00334103" w:rsidRDefault="00334103"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681198"/>
      <w:docPartObj>
        <w:docPartGallery w:val="Page Numbers (Top of Page)"/>
        <w:docPartUnique/>
      </w:docPartObj>
    </w:sdtPr>
    <w:sdtEndPr>
      <w:rPr>
        <w:rFonts w:asciiTheme="majorBidi" w:hAnsiTheme="majorBidi" w:cstheme="majorBidi"/>
        <w:noProof/>
        <w:sz w:val="18"/>
        <w:szCs w:val="18"/>
      </w:rPr>
    </w:sdtEndPr>
    <w:sdtContent>
      <w:p w14:paraId="52D3C062" w14:textId="16F5CFD8" w:rsidR="0081552B" w:rsidRPr="00910A3F" w:rsidRDefault="0081552B" w:rsidP="0081552B">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541501">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w:t>
        </w:r>
        <w:r w:rsidR="00FA6F3E">
          <w:rPr>
            <w:rFonts w:asciiTheme="majorBidi" w:hAnsiTheme="majorBidi" w:cstheme="majorBidi"/>
            <w:noProof/>
            <w:sz w:val="18"/>
            <w:szCs w:val="18"/>
          </w:rPr>
          <w:t>067</w:t>
        </w:r>
      </w:p>
    </w:sdtContent>
  </w:sdt>
  <w:p w14:paraId="18F4E998" w14:textId="77777777" w:rsidR="0081552B" w:rsidRDefault="00815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0" w15:restartNumberingAfterBreak="0">
    <w:nsid w:val="45517840"/>
    <w:multiLevelType w:val="hybridMultilevel"/>
    <w:tmpl w:val="0D78FA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B5E0790"/>
    <w:multiLevelType w:val="hybridMultilevel"/>
    <w:tmpl w:val="7D000204"/>
    <w:lvl w:ilvl="0" w:tplc="5BA42A98">
      <w:start w:val="20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61401A"/>
    <w:multiLevelType w:val="hybridMultilevel"/>
    <w:tmpl w:val="D69841EA"/>
    <w:lvl w:ilvl="0" w:tplc="08090001">
      <w:start w:val="1"/>
      <w:numFmt w:val="bullet"/>
      <w:lvlText w:val=""/>
      <w:lvlJc w:val="left"/>
      <w:pPr>
        <w:ind w:left="6" w:hanging="360"/>
      </w:pPr>
      <w:rPr>
        <w:rFonts w:ascii="Symbol" w:hAnsi="Symbol" w:hint="default"/>
      </w:rPr>
    </w:lvl>
    <w:lvl w:ilvl="1" w:tplc="08090003">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8"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36013094">
    <w:abstractNumId w:val="1"/>
  </w:num>
  <w:num w:numId="2" w16cid:durableId="1251232701">
    <w:abstractNumId w:val="8"/>
  </w:num>
  <w:num w:numId="3" w16cid:durableId="1056901572">
    <w:abstractNumId w:val="6"/>
  </w:num>
  <w:num w:numId="4" w16cid:durableId="969827489">
    <w:abstractNumId w:val="19"/>
  </w:num>
  <w:num w:numId="5" w16cid:durableId="1856923589">
    <w:abstractNumId w:val="20"/>
  </w:num>
  <w:num w:numId="6" w16cid:durableId="1074664359">
    <w:abstractNumId w:val="14"/>
  </w:num>
  <w:num w:numId="7" w16cid:durableId="1157306746">
    <w:abstractNumId w:val="12"/>
  </w:num>
  <w:num w:numId="8" w16cid:durableId="1515344638">
    <w:abstractNumId w:val="9"/>
  </w:num>
  <w:num w:numId="9" w16cid:durableId="390076025">
    <w:abstractNumId w:val="7"/>
  </w:num>
  <w:num w:numId="10" w16cid:durableId="2021734403">
    <w:abstractNumId w:val="2"/>
  </w:num>
  <w:num w:numId="11" w16cid:durableId="55856917">
    <w:abstractNumId w:val="5"/>
  </w:num>
  <w:num w:numId="12" w16cid:durableId="1405177114">
    <w:abstractNumId w:val="16"/>
  </w:num>
  <w:num w:numId="13" w16cid:durableId="927539440">
    <w:abstractNumId w:val="12"/>
  </w:num>
  <w:num w:numId="14" w16cid:durableId="1176578427">
    <w:abstractNumId w:val="4"/>
  </w:num>
  <w:num w:numId="15" w16cid:durableId="488639415">
    <w:abstractNumId w:val="18"/>
  </w:num>
  <w:num w:numId="16" w16cid:durableId="121117098">
    <w:abstractNumId w:val="13"/>
  </w:num>
  <w:num w:numId="17" w16cid:durableId="916209466">
    <w:abstractNumId w:val="15"/>
  </w:num>
  <w:num w:numId="18" w16cid:durableId="860242661">
    <w:abstractNumId w:val="21"/>
  </w:num>
  <w:num w:numId="19" w16cid:durableId="573394140">
    <w:abstractNumId w:val="3"/>
  </w:num>
  <w:num w:numId="20" w16cid:durableId="2006853568">
    <w:abstractNumId w:val="0"/>
  </w:num>
  <w:num w:numId="21" w16cid:durableId="210190650">
    <w:abstractNumId w:val="17"/>
  </w:num>
  <w:num w:numId="22" w16cid:durableId="1438715033">
    <w:abstractNumId w:val="10"/>
  </w:num>
  <w:num w:numId="23" w16cid:durableId="151861386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40B"/>
    <w:rsid w:val="000278DE"/>
    <w:rsid w:val="00031DE0"/>
    <w:rsid w:val="00033F67"/>
    <w:rsid w:val="00034EFC"/>
    <w:rsid w:val="00035874"/>
    <w:rsid w:val="00035A7E"/>
    <w:rsid w:val="00040B57"/>
    <w:rsid w:val="000412CC"/>
    <w:rsid w:val="00043F03"/>
    <w:rsid w:val="0004405D"/>
    <w:rsid w:val="000462CE"/>
    <w:rsid w:val="000477B3"/>
    <w:rsid w:val="00047C4B"/>
    <w:rsid w:val="00054025"/>
    <w:rsid w:val="00056BCF"/>
    <w:rsid w:val="00060B00"/>
    <w:rsid w:val="00064B4B"/>
    <w:rsid w:val="00065A3A"/>
    <w:rsid w:val="00066247"/>
    <w:rsid w:val="000667FF"/>
    <w:rsid w:val="00070AE0"/>
    <w:rsid w:val="00073066"/>
    <w:rsid w:val="0007387B"/>
    <w:rsid w:val="00077378"/>
    <w:rsid w:val="00077973"/>
    <w:rsid w:val="00077E0D"/>
    <w:rsid w:val="00083EDC"/>
    <w:rsid w:val="00084C1B"/>
    <w:rsid w:val="00086071"/>
    <w:rsid w:val="00090DFD"/>
    <w:rsid w:val="00092AE6"/>
    <w:rsid w:val="00094429"/>
    <w:rsid w:val="00096A62"/>
    <w:rsid w:val="000A0DED"/>
    <w:rsid w:val="000A1B5F"/>
    <w:rsid w:val="000A35E2"/>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0EA3"/>
    <w:rsid w:val="000F61A7"/>
    <w:rsid w:val="000F6DC5"/>
    <w:rsid w:val="000F78F4"/>
    <w:rsid w:val="00101272"/>
    <w:rsid w:val="00102B2C"/>
    <w:rsid w:val="00103D41"/>
    <w:rsid w:val="0010716A"/>
    <w:rsid w:val="001074F8"/>
    <w:rsid w:val="00110BD6"/>
    <w:rsid w:val="0011136B"/>
    <w:rsid w:val="00112FDA"/>
    <w:rsid w:val="0012773A"/>
    <w:rsid w:val="0012774F"/>
    <w:rsid w:val="001311C2"/>
    <w:rsid w:val="00133E4C"/>
    <w:rsid w:val="00135619"/>
    <w:rsid w:val="00136600"/>
    <w:rsid w:val="001378A1"/>
    <w:rsid w:val="0014064A"/>
    <w:rsid w:val="00141152"/>
    <w:rsid w:val="00141ABE"/>
    <w:rsid w:val="001428C7"/>
    <w:rsid w:val="00142B53"/>
    <w:rsid w:val="00142E67"/>
    <w:rsid w:val="001441A1"/>
    <w:rsid w:val="00146C7B"/>
    <w:rsid w:val="0014731A"/>
    <w:rsid w:val="0015255D"/>
    <w:rsid w:val="0015360D"/>
    <w:rsid w:val="00154CB4"/>
    <w:rsid w:val="00154DDB"/>
    <w:rsid w:val="00157267"/>
    <w:rsid w:val="001617F9"/>
    <w:rsid w:val="00162AAB"/>
    <w:rsid w:val="0016399D"/>
    <w:rsid w:val="00166309"/>
    <w:rsid w:val="00171B4A"/>
    <w:rsid w:val="00173286"/>
    <w:rsid w:val="00174E9A"/>
    <w:rsid w:val="001755E4"/>
    <w:rsid w:val="00176094"/>
    <w:rsid w:val="00180487"/>
    <w:rsid w:val="0018146A"/>
    <w:rsid w:val="00183984"/>
    <w:rsid w:val="001840BD"/>
    <w:rsid w:val="00184C28"/>
    <w:rsid w:val="00184F7F"/>
    <w:rsid w:val="00191ED2"/>
    <w:rsid w:val="00192F1A"/>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48EC"/>
    <w:rsid w:val="00211293"/>
    <w:rsid w:val="0021274B"/>
    <w:rsid w:val="00212EB8"/>
    <w:rsid w:val="0021706D"/>
    <w:rsid w:val="00217ABC"/>
    <w:rsid w:val="00217FE5"/>
    <w:rsid w:val="002203A0"/>
    <w:rsid w:val="002203EF"/>
    <w:rsid w:val="002220D4"/>
    <w:rsid w:val="00222C0D"/>
    <w:rsid w:val="00223050"/>
    <w:rsid w:val="0022429C"/>
    <w:rsid w:val="00224300"/>
    <w:rsid w:val="0022717C"/>
    <w:rsid w:val="00230DE2"/>
    <w:rsid w:val="00233B91"/>
    <w:rsid w:val="00236A2D"/>
    <w:rsid w:val="002403A4"/>
    <w:rsid w:val="002409CA"/>
    <w:rsid w:val="00240C9B"/>
    <w:rsid w:val="002457DE"/>
    <w:rsid w:val="0024648F"/>
    <w:rsid w:val="00246A25"/>
    <w:rsid w:val="002503BD"/>
    <w:rsid w:val="00250717"/>
    <w:rsid w:val="00253B8C"/>
    <w:rsid w:val="00255251"/>
    <w:rsid w:val="00260344"/>
    <w:rsid w:val="0026232C"/>
    <w:rsid w:val="0026262A"/>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3B25"/>
    <w:rsid w:val="00313B8E"/>
    <w:rsid w:val="0031594A"/>
    <w:rsid w:val="00315C02"/>
    <w:rsid w:val="00317522"/>
    <w:rsid w:val="00317ABB"/>
    <w:rsid w:val="00321BCE"/>
    <w:rsid w:val="003221A6"/>
    <w:rsid w:val="00322A74"/>
    <w:rsid w:val="00324C53"/>
    <w:rsid w:val="00325EE4"/>
    <w:rsid w:val="00327140"/>
    <w:rsid w:val="0033136B"/>
    <w:rsid w:val="003328A4"/>
    <w:rsid w:val="00334103"/>
    <w:rsid w:val="00335396"/>
    <w:rsid w:val="0033681B"/>
    <w:rsid w:val="00336AB3"/>
    <w:rsid w:val="00337B4E"/>
    <w:rsid w:val="00341116"/>
    <w:rsid w:val="00343786"/>
    <w:rsid w:val="00346DE5"/>
    <w:rsid w:val="003541E1"/>
    <w:rsid w:val="00357A98"/>
    <w:rsid w:val="0036178B"/>
    <w:rsid w:val="00361E7B"/>
    <w:rsid w:val="00362F60"/>
    <w:rsid w:val="00366C44"/>
    <w:rsid w:val="003706A6"/>
    <w:rsid w:val="00370B80"/>
    <w:rsid w:val="00371573"/>
    <w:rsid w:val="0037174D"/>
    <w:rsid w:val="00373718"/>
    <w:rsid w:val="003751FB"/>
    <w:rsid w:val="00376315"/>
    <w:rsid w:val="00377D93"/>
    <w:rsid w:val="00381B2B"/>
    <w:rsid w:val="00385FFA"/>
    <w:rsid w:val="00386179"/>
    <w:rsid w:val="00386EB5"/>
    <w:rsid w:val="00387A2D"/>
    <w:rsid w:val="00392DB4"/>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E77BD"/>
    <w:rsid w:val="003F143A"/>
    <w:rsid w:val="003F1620"/>
    <w:rsid w:val="003F1B16"/>
    <w:rsid w:val="003F30F3"/>
    <w:rsid w:val="003F5E33"/>
    <w:rsid w:val="004012CA"/>
    <w:rsid w:val="00401984"/>
    <w:rsid w:val="00403D94"/>
    <w:rsid w:val="00404628"/>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3FB5"/>
    <w:rsid w:val="004F4140"/>
    <w:rsid w:val="004F473F"/>
    <w:rsid w:val="004F55A1"/>
    <w:rsid w:val="00503DC8"/>
    <w:rsid w:val="00505A0D"/>
    <w:rsid w:val="00506C0E"/>
    <w:rsid w:val="005078B1"/>
    <w:rsid w:val="00513F2F"/>
    <w:rsid w:val="005154CA"/>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501"/>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21B5"/>
    <w:rsid w:val="005B51F6"/>
    <w:rsid w:val="005B68C7"/>
    <w:rsid w:val="005B7AC8"/>
    <w:rsid w:val="005C49CB"/>
    <w:rsid w:val="005C4C61"/>
    <w:rsid w:val="005C76AC"/>
    <w:rsid w:val="005D02D6"/>
    <w:rsid w:val="005D4324"/>
    <w:rsid w:val="005D480F"/>
    <w:rsid w:val="005E0F84"/>
    <w:rsid w:val="005E7C33"/>
    <w:rsid w:val="005F3442"/>
    <w:rsid w:val="005F7817"/>
    <w:rsid w:val="00601D08"/>
    <w:rsid w:val="00605463"/>
    <w:rsid w:val="00610690"/>
    <w:rsid w:val="006154DB"/>
    <w:rsid w:val="00615EF9"/>
    <w:rsid w:val="00615F03"/>
    <w:rsid w:val="006174C5"/>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1F26"/>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395F"/>
    <w:rsid w:val="006C3D7A"/>
    <w:rsid w:val="006C61C9"/>
    <w:rsid w:val="006C7615"/>
    <w:rsid w:val="006D23DA"/>
    <w:rsid w:val="006D38A4"/>
    <w:rsid w:val="006D39D8"/>
    <w:rsid w:val="006D53C3"/>
    <w:rsid w:val="006D5794"/>
    <w:rsid w:val="006D69F4"/>
    <w:rsid w:val="006D7B04"/>
    <w:rsid w:val="006E7879"/>
    <w:rsid w:val="006F1A1C"/>
    <w:rsid w:val="006F509D"/>
    <w:rsid w:val="006F600D"/>
    <w:rsid w:val="006F7C1A"/>
    <w:rsid w:val="006F7C85"/>
    <w:rsid w:val="007007AB"/>
    <w:rsid w:val="0070136E"/>
    <w:rsid w:val="00702083"/>
    <w:rsid w:val="007020FA"/>
    <w:rsid w:val="00702B91"/>
    <w:rsid w:val="00704E62"/>
    <w:rsid w:val="00705007"/>
    <w:rsid w:val="0071288C"/>
    <w:rsid w:val="00715800"/>
    <w:rsid w:val="00716A8E"/>
    <w:rsid w:val="00717F19"/>
    <w:rsid w:val="007215AC"/>
    <w:rsid w:val="007235B1"/>
    <w:rsid w:val="0072688F"/>
    <w:rsid w:val="00732061"/>
    <w:rsid w:val="00733741"/>
    <w:rsid w:val="00734FA2"/>
    <w:rsid w:val="007369CF"/>
    <w:rsid w:val="007404C4"/>
    <w:rsid w:val="00740E9A"/>
    <w:rsid w:val="00745DC4"/>
    <w:rsid w:val="007468C3"/>
    <w:rsid w:val="00747278"/>
    <w:rsid w:val="00755500"/>
    <w:rsid w:val="00755950"/>
    <w:rsid w:val="00762C91"/>
    <w:rsid w:val="007644C6"/>
    <w:rsid w:val="00766CF8"/>
    <w:rsid w:val="007705CB"/>
    <w:rsid w:val="00770DBD"/>
    <w:rsid w:val="0077592F"/>
    <w:rsid w:val="0077598C"/>
    <w:rsid w:val="00776351"/>
    <w:rsid w:val="007764FA"/>
    <w:rsid w:val="007771DC"/>
    <w:rsid w:val="007776E8"/>
    <w:rsid w:val="00787F4F"/>
    <w:rsid w:val="0079138B"/>
    <w:rsid w:val="00793F82"/>
    <w:rsid w:val="00796762"/>
    <w:rsid w:val="00796C75"/>
    <w:rsid w:val="007A22B6"/>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C18"/>
    <w:rsid w:val="007F6D8A"/>
    <w:rsid w:val="0080065F"/>
    <w:rsid w:val="008039F9"/>
    <w:rsid w:val="00803A91"/>
    <w:rsid w:val="008078FE"/>
    <w:rsid w:val="0081542E"/>
    <w:rsid w:val="0081552B"/>
    <w:rsid w:val="00815F21"/>
    <w:rsid w:val="00815FD2"/>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531A"/>
    <w:rsid w:val="00836E9A"/>
    <w:rsid w:val="00836EF0"/>
    <w:rsid w:val="008376A7"/>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3BDA"/>
    <w:rsid w:val="008B3DC3"/>
    <w:rsid w:val="008B42D4"/>
    <w:rsid w:val="008B4D2A"/>
    <w:rsid w:val="008C14B2"/>
    <w:rsid w:val="008C6B88"/>
    <w:rsid w:val="008D2BC6"/>
    <w:rsid w:val="008D517C"/>
    <w:rsid w:val="008D5348"/>
    <w:rsid w:val="008D574C"/>
    <w:rsid w:val="008D58FA"/>
    <w:rsid w:val="008D5E68"/>
    <w:rsid w:val="008E1E5E"/>
    <w:rsid w:val="008E2C42"/>
    <w:rsid w:val="008E5F5E"/>
    <w:rsid w:val="008E782F"/>
    <w:rsid w:val="008F1FA0"/>
    <w:rsid w:val="008F20D4"/>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A00"/>
    <w:rsid w:val="009D6D8C"/>
    <w:rsid w:val="009D78A6"/>
    <w:rsid w:val="009D78B2"/>
    <w:rsid w:val="009D7BDF"/>
    <w:rsid w:val="009E1435"/>
    <w:rsid w:val="009E64F8"/>
    <w:rsid w:val="009E6A56"/>
    <w:rsid w:val="009E754D"/>
    <w:rsid w:val="009E7DB0"/>
    <w:rsid w:val="009F1E7C"/>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60BE"/>
    <w:rsid w:val="00A365F5"/>
    <w:rsid w:val="00A3747A"/>
    <w:rsid w:val="00A40292"/>
    <w:rsid w:val="00A429C8"/>
    <w:rsid w:val="00A447FF"/>
    <w:rsid w:val="00A45414"/>
    <w:rsid w:val="00A46EB6"/>
    <w:rsid w:val="00A47C4A"/>
    <w:rsid w:val="00A506DC"/>
    <w:rsid w:val="00A50ACA"/>
    <w:rsid w:val="00A5146F"/>
    <w:rsid w:val="00A5578B"/>
    <w:rsid w:val="00A6125D"/>
    <w:rsid w:val="00A64D66"/>
    <w:rsid w:val="00A65A64"/>
    <w:rsid w:val="00A7238E"/>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B54CC"/>
    <w:rsid w:val="00AC10F5"/>
    <w:rsid w:val="00AC1170"/>
    <w:rsid w:val="00AC1EA6"/>
    <w:rsid w:val="00AC2501"/>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63A1"/>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2619"/>
    <w:rsid w:val="00B474F4"/>
    <w:rsid w:val="00B50CA6"/>
    <w:rsid w:val="00B534DF"/>
    <w:rsid w:val="00B552FE"/>
    <w:rsid w:val="00B55A5C"/>
    <w:rsid w:val="00B56169"/>
    <w:rsid w:val="00B60D6D"/>
    <w:rsid w:val="00B61EDE"/>
    <w:rsid w:val="00B62C43"/>
    <w:rsid w:val="00B647B7"/>
    <w:rsid w:val="00B73F52"/>
    <w:rsid w:val="00B75880"/>
    <w:rsid w:val="00B80C71"/>
    <w:rsid w:val="00B80DDD"/>
    <w:rsid w:val="00B827B8"/>
    <w:rsid w:val="00B841C7"/>
    <w:rsid w:val="00B85EB1"/>
    <w:rsid w:val="00B879DF"/>
    <w:rsid w:val="00B927FB"/>
    <w:rsid w:val="00B93A6A"/>
    <w:rsid w:val="00B952B8"/>
    <w:rsid w:val="00B96556"/>
    <w:rsid w:val="00B96B7B"/>
    <w:rsid w:val="00BA0045"/>
    <w:rsid w:val="00BA03DD"/>
    <w:rsid w:val="00BA0BCF"/>
    <w:rsid w:val="00BA1303"/>
    <w:rsid w:val="00BA7B50"/>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47F"/>
    <w:rsid w:val="00C42A78"/>
    <w:rsid w:val="00C47884"/>
    <w:rsid w:val="00C509CA"/>
    <w:rsid w:val="00C536B6"/>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20"/>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B52"/>
    <w:rsid w:val="00CD6EA5"/>
    <w:rsid w:val="00CE06E1"/>
    <w:rsid w:val="00CE0CE8"/>
    <w:rsid w:val="00CE504D"/>
    <w:rsid w:val="00CE652D"/>
    <w:rsid w:val="00CE6B8B"/>
    <w:rsid w:val="00CE6F6D"/>
    <w:rsid w:val="00CF18C5"/>
    <w:rsid w:val="00CF2B27"/>
    <w:rsid w:val="00CF6579"/>
    <w:rsid w:val="00CF68E2"/>
    <w:rsid w:val="00CF6D89"/>
    <w:rsid w:val="00D008F3"/>
    <w:rsid w:val="00D05074"/>
    <w:rsid w:val="00D05330"/>
    <w:rsid w:val="00D05D09"/>
    <w:rsid w:val="00D077AF"/>
    <w:rsid w:val="00D11BAF"/>
    <w:rsid w:val="00D125B0"/>
    <w:rsid w:val="00D147A9"/>
    <w:rsid w:val="00D14A9F"/>
    <w:rsid w:val="00D1664B"/>
    <w:rsid w:val="00D209E1"/>
    <w:rsid w:val="00D21856"/>
    <w:rsid w:val="00D22B7D"/>
    <w:rsid w:val="00D2382D"/>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4857"/>
    <w:rsid w:val="00D77E5C"/>
    <w:rsid w:val="00D84DA7"/>
    <w:rsid w:val="00D857D0"/>
    <w:rsid w:val="00D85AA2"/>
    <w:rsid w:val="00D85F04"/>
    <w:rsid w:val="00D87C8F"/>
    <w:rsid w:val="00D87C91"/>
    <w:rsid w:val="00D90EF9"/>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29A3"/>
    <w:rsid w:val="00DE5DB2"/>
    <w:rsid w:val="00DE6C11"/>
    <w:rsid w:val="00DF0A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A6F3E"/>
    <w:rsid w:val="00FB0475"/>
    <w:rsid w:val="00FB295B"/>
    <w:rsid w:val="00FB34E8"/>
    <w:rsid w:val="00FB3A83"/>
    <w:rsid w:val="00FB58B1"/>
    <w:rsid w:val="00FC1ADF"/>
    <w:rsid w:val="00FC56E7"/>
    <w:rsid w:val="00FD2CC9"/>
    <w:rsid w:val="00FD2F7E"/>
    <w:rsid w:val="00FD3BF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ec.ch/dyn/www/f?p=103:7:::::FSP_ORG_ID:124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so.org/committee/48104.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ec.ch/dyn/www/f?p=103:85:703324384095062::::FSP_ORG_ID,FSP_LANG_ID:21362,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committee/6794475.html" TargetMode="External"/><Relationship Id="rId5" Type="http://schemas.openxmlformats.org/officeDocument/2006/relationships/webSettings" Target="webSettings.xml"/><Relationship Id="rId15" Type="http://schemas.openxmlformats.org/officeDocument/2006/relationships/hyperlink" Target="https://www.iec.ch/dyn/www/f?p=103:85:703324384095062::::FSP_ORG_ID,FSP_LANG_ID:20979,25" TargetMode="External"/><Relationship Id="rId10" Type="http://schemas.openxmlformats.org/officeDocument/2006/relationships/hyperlink" Target="https://www.iso.org/committee/45020.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manda.richardson@bsigroup.com" TargetMode="External"/><Relationship Id="rId14" Type="http://schemas.openxmlformats.org/officeDocument/2006/relationships/hyperlink" Target="https://www.iec.ch/dyn/www/f?p=103:41:703324384095062::::FSP_ORG_ID,FSP_LANG_ID:11906,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C930-EFFC-4513-8E09-2D14623F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4347</Characters>
  <Application>Microsoft Office Word</Application>
  <DocSecurity>4</DocSecurity>
  <Lines>362</Lines>
  <Paragraphs>195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TSB (JB)</cp:lastModifiedBy>
  <cp:revision>2</cp:revision>
  <cp:lastPrinted>2017-07-07T16:49:00Z</cp:lastPrinted>
  <dcterms:created xsi:type="dcterms:W3CDTF">2022-08-19T14:17:00Z</dcterms:created>
  <dcterms:modified xsi:type="dcterms:W3CDTF">2022-08-19T14:17:00Z</dcterms:modified>
</cp:coreProperties>
</file>