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0"/>
        <w:gridCol w:w="457"/>
        <w:gridCol w:w="18"/>
        <w:gridCol w:w="3634"/>
        <w:gridCol w:w="372"/>
        <w:gridCol w:w="4312"/>
      </w:tblGrid>
      <w:tr w:rsidR="001D439B" w:rsidRPr="001D439B" w14:paraId="696A1ED2" w14:textId="77777777" w:rsidTr="00BB0371">
        <w:trPr>
          <w:cantSplit/>
        </w:trPr>
        <w:tc>
          <w:tcPr>
            <w:tcW w:w="1130" w:type="dxa"/>
            <w:vMerge w:val="restart"/>
            <w:vAlign w:val="center"/>
          </w:tcPr>
          <w:p w14:paraId="5540ED66" w14:textId="77777777" w:rsidR="001D439B" w:rsidRPr="001D439B" w:rsidRDefault="001D439B" w:rsidP="00BB0371">
            <w:pPr>
              <w:spacing w:before="120" w:after="0"/>
              <w:jc w:val="center"/>
              <w:rPr>
                <w:rFonts w:ascii="Times New Roman" w:hAnsi="Times New Roman" w:cs="Times New Roman"/>
                <w:sz w:val="20"/>
                <w:szCs w:val="20"/>
              </w:rPr>
            </w:pPr>
            <w:bookmarkStart w:id="0" w:name="dtableau"/>
            <w:bookmarkStart w:id="1" w:name="dnum" w:colFirst="2" w:colLast="2"/>
            <w:r w:rsidRPr="001D439B">
              <w:rPr>
                <w:rFonts w:ascii="Times New Roman" w:hAnsi="Times New Roman" w:cs="Times New Roman"/>
                <w:noProof/>
              </w:rPr>
              <w:drawing>
                <wp:inline distT="0" distB="0" distL="0" distR="0" wp14:anchorId="31BBC37C" wp14:editId="0B4746A4">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36E03CF2" w14:textId="77777777" w:rsidR="001D439B" w:rsidRPr="001D439B" w:rsidRDefault="001D439B" w:rsidP="00BB0371">
            <w:pPr>
              <w:spacing w:before="120" w:after="0"/>
              <w:rPr>
                <w:rFonts w:ascii="Times New Roman" w:hAnsi="Times New Roman" w:cs="Times New Roman"/>
                <w:sz w:val="16"/>
                <w:szCs w:val="16"/>
              </w:rPr>
            </w:pPr>
            <w:r w:rsidRPr="001D439B">
              <w:rPr>
                <w:rFonts w:ascii="Times New Roman" w:hAnsi="Times New Roman" w:cs="Times New Roman"/>
                <w:sz w:val="16"/>
                <w:szCs w:val="16"/>
              </w:rPr>
              <w:t>INTERNATIONAL TELECOMMUNICATION UNION</w:t>
            </w:r>
          </w:p>
          <w:p w14:paraId="538ED00D" w14:textId="77777777" w:rsidR="001D439B" w:rsidRPr="001D439B" w:rsidRDefault="001D439B" w:rsidP="00BB0371">
            <w:pPr>
              <w:spacing w:before="120" w:after="0"/>
              <w:rPr>
                <w:rFonts w:ascii="Times New Roman" w:hAnsi="Times New Roman" w:cs="Times New Roman"/>
                <w:b/>
                <w:bCs/>
                <w:sz w:val="26"/>
                <w:szCs w:val="26"/>
              </w:rPr>
            </w:pPr>
            <w:r w:rsidRPr="001D439B">
              <w:rPr>
                <w:rFonts w:ascii="Times New Roman" w:hAnsi="Times New Roman" w:cs="Times New Roman"/>
                <w:b/>
                <w:bCs/>
                <w:sz w:val="26"/>
                <w:szCs w:val="26"/>
              </w:rPr>
              <w:t>TELECOMMUNICATION</w:t>
            </w:r>
            <w:r w:rsidRPr="001D439B">
              <w:rPr>
                <w:rFonts w:ascii="Times New Roman" w:hAnsi="Times New Roman" w:cs="Times New Roman"/>
                <w:b/>
                <w:bCs/>
                <w:sz w:val="26"/>
                <w:szCs w:val="26"/>
              </w:rPr>
              <w:br/>
              <w:t>STANDARDIZATION SECTOR</w:t>
            </w:r>
          </w:p>
          <w:p w14:paraId="28D06F25" w14:textId="77777777" w:rsidR="001D439B" w:rsidRPr="001D439B" w:rsidRDefault="001D439B" w:rsidP="00BB0371">
            <w:pPr>
              <w:spacing w:before="120" w:after="0"/>
              <w:rPr>
                <w:rFonts w:ascii="Times New Roman" w:hAnsi="Times New Roman" w:cs="Times New Roman"/>
                <w:sz w:val="20"/>
                <w:szCs w:val="20"/>
              </w:rPr>
            </w:pPr>
            <w:r w:rsidRPr="001D439B">
              <w:rPr>
                <w:rFonts w:ascii="Times New Roman" w:hAnsi="Times New Roman" w:cs="Times New Roman"/>
                <w:sz w:val="20"/>
                <w:szCs w:val="20"/>
              </w:rPr>
              <w:t xml:space="preserve">STUDY PERIOD </w:t>
            </w:r>
            <w:bookmarkStart w:id="2" w:name="dstudyperiod"/>
            <w:r w:rsidRPr="001D439B">
              <w:rPr>
                <w:rFonts w:ascii="Times New Roman" w:hAnsi="Times New Roman" w:cs="Times New Roman"/>
                <w:sz w:val="20"/>
              </w:rPr>
              <w:t>2022</w:t>
            </w:r>
            <w:r w:rsidRPr="001D439B">
              <w:rPr>
                <w:rFonts w:ascii="Times New Roman" w:hAnsi="Times New Roman" w:cs="Times New Roman"/>
                <w:sz w:val="20"/>
                <w:szCs w:val="20"/>
              </w:rPr>
              <w:t>-</w:t>
            </w:r>
            <w:r w:rsidRPr="001D439B">
              <w:rPr>
                <w:rFonts w:ascii="Times New Roman" w:hAnsi="Times New Roman" w:cs="Times New Roman"/>
                <w:sz w:val="20"/>
              </w:rPr>
              <w:t>2024</w:t>
            </w:r>
            <w:bookmarkEnd w:id="2"/>
          </w:p>
        </w:tc>
        <w:tc>
          <w:tcPr>
            <w:tcW w:w="4312" w:type="dxa"/>
            <w:vAlign w:val="center"/>
          </w:tcPr>
          <w:p w14:paraId="5F44B1E9" w14:textId="4D8CE381" w:rsidR="001D439B" w:rsidRPr="001D439B" w:rsidRDefault="001D439B" w:rsidP="00BB0371">
            <w:pPr>
              <w:pStyle w:val="Docnumber"/>
              <w:rPr>
                <w:sz w:val="32"/>
              </w:rPr>
            </w:pPr>
            <w:r>
              <w:rPr>
                <w:sz w:val="32"/>
              </w:rPr>
              <w:t>TSAG-TD056</w:t>
            </w:r>
          </w:p>
        </w:tc>
      </w:tr>
      <w:tr w:rsidR="001D439B" w:rsidRPr="001D439B" w14:paraId="064B389E" w14:textId="77777777" w:rsidTr="00BB0371">
        <w:trPr>
          <w:cantSplit/>
        </w:trPr>
        <w:tc>
          <w:tcPr>
            <w:tcW w:w="1130" w:type="dxa"/>
            <w:vMerge/>
          </w:tcPr>
          <w:p w14:paraId="272D3CB3" w14:textId="77777777" w:rsidR="001D439B" w:rsidRPr="001D439B" w:rsidRDefault="001D439B" w:rsidP="00BB0371">
            <w:pPr>
              <w:spacing w:before="120" w:after="0"/>
              <w:rPr>
                <w:rFonts w:ascii="Times New Roman" w:hAnsi="Times New Roman" w:cs="Times New Roman"/>
                <w:smallCaps/>
                <w:sz w:val="20"/>
              </w:rPr>
            </w:pPr>
            <w:bookmarkStart w:id="3" w:name="dsg" w:colFirst="2" w:colLast="2"/>
            <w:bookmarkEnd w:id="1"/>
          </w:p>
        </w:tc>
        <w:tc>
          <w:tcPr>
            <w:tcW w:w="4481" w:type="dxa"/>
            <w:gridSpan w:val="4"/>
            <w:vMerge/>
          </w:tcPr>
          <w:p w14:paraId="0D7E73C6" w14:textId="77777777" w:rsidR="001D439B" w:rsidRPr="001D439B" w:rsidRDefault="001D439B" w:rsidP="00BB0371">
            <w:pPr>
              <w:spacing w:before="120" w:after="0"/>
              <w:rPr>
                <w:rFonts w:ascii="Times New Roman" w:hAnsi="Times New Roman" w:cs="Times New Roman"/>
                <w:smallCaps/>
                <w:sz w:val="20"/>
              </w:rPr>
            </w:pPr>
          </w:p>
        </w:tc>
        <w:tc>
          <w:tcPr>
            <w:tcW w:w="4312" w:type="dxa"/>
          </w:tcPr>
          <w:p w14:paraId="472C371D" w14:textId="2A31A4D2" w:rsidR="001D439B" w:rsidRPr="001D439B" w:rsidRDefault="001D439B" w:rsidP="00BB0371">
            <w:pPr>
              <w:pStyle w:val="TSBHeaderRight14"/>
              <w:rPr>
                <w:smallCaps/>
              </w:rPr>
            </w:pPr>
            <w:r>
              <w:rPr>
                <w:smallCaps/>
              </w:rPr>
              <w:t>TSAG</w:t>
            </w:r>
          </w:p>
        </w:tc>
      </w:tr>
      <w:bookmarkEnd w:id="3"/>
      <w:tr w:rsidR="001D439B" w:rsidRPr="001D439B" w14:paraId="41342B6C" w14:textId="77777777" w:rsidTr="00BB0371">
        <w:trPr>
          <w:cantSplit/>
        </w:trPr>
        <w:tc>
          <w:tcPr>
            <w:tcW w:w="1130" w:type="dxa"/>
            <w:vMerge/>
            <w:tcBorders>
              <w:bottom w:val="single" w:sz="12" w:space="0" w:color="auto"/>
            </w:tcBorders>
          </w:tcPr>
          <w:p w14:paraId="0EC7BA27" w14:textId="77777777" w:rsidR="001D439B" w:rsidRPr="001D439B" w:rsidRDefault="001D439B" w:rsidP="00BB0371">
            <w:pPr>
              <w:spacing w:before="120" w:after="0"/>
              <w:rPr>
                <w:rFonts w:ascii="Times New Roman" w:hAnsi="Times New Roman" w:cs="Times New Roman"/>
                <w:b/>
                <w:bCs/>
                <w:sz w:val="26"/>
              </w:rPr>
            </w:pPr>
          </w:p>
        </w:tc>
        <w:tc>
          <w:tcPr>
            <w:tcW w:w="4481" w:type="dxa"/>
            <w:gridSpan w:val="4"/>
            <w:vMerge/>
            <w:tcBorders>
              <w:bottom w:val="single" w:sz="12" w:space="0" w:color="auto"/>
            </w:tcBorders>
          </w:tcPr>
          <w:p w14:paraId="1F3D18DA" w14:textId="77777777" w:rsidR="001D439B" w:rsidRPr="001D439B" w:rsidRDefault="001D439B" w:rsidP="00BB0371">
            <w:pPr>
              <w:spacing w:before="120" w:after="0"/>
              <w:rPr>
                <w:rFonts w:ascii="Times New Roman" w:hAnsi="Times New Roman" w:cs="Times New Roman"/>
                <w:b/>
                <w:bCs/>
                <w:sz w:val="26"/>
              </w:rPr>
            </w:pPr>
          </w:p>
        </w:tc>
        <w:tc>
          <w:tcPr>
            <w:tcW w:w="4312" w:type="dxa"/>
            <w:tcBorders>
              <w:bottom w:val="single" w:sz="12" w:space="0" w:color="auto"/>
            </w:tcBorders>
            <w:vAlign w:val="center"/>
          </w:tcPr>
          <w:p w14:paraId="05EF1CE5" w14:textId="77777777" w:rsidR="001D439B" w:rsidRPr="001D439B" w:rsidRDefault="001D439B" w:rsidP="00BB0371">
            <w:pPr>
              <w:pStyle w:val="TSBHeaderRight14"/>
            </w:pPr>
            <w:r w:rsidRPr="001D439B">
              <w:t>Original: English</w:t>
            </w:r>
          </w:p>
        </w:tc>
      </w:tr>
      <w:tr w:rsidR="001D439B" w:rsidRPr="001D439B" w14:paraId="7E69F378" w14:textId="77777777" w:rsidTr="00BB0371">
        <w:trPr>
          <w:cantSplit/>
        </w:trPr>
        <w:tc>
          <w:tcPr>
            <w:tcW w:w="1587" w:type="dxa"/>
            <w:gridSpan w:val="2"/>
          </w:tcPr>
          <w:p w14:paraId="0972AAD9" w14:textId="77777777" w:rsidR="001D439B" w:rsidRPr="00BB0371" w:rsidRDefault="001D439B" w:rsidP="00BB0371">
            <w:pPr>
              <w:spacing w:before="120" w:after="0"/>
              <w:rPr>
                <w:rFonts w:asciiTheme="majorBidi" w:hAnsiTheme="majorBidi" w:cstheme="majorBidi"/>
                <w:b/>
                <w:bCs/>
                <w:sz w:val="24"/>
                <w:szCs w:val="24"/>
              </w:rPr>
            </w:pPr>
            <w:bookmarkStart w:id="4" w:name="dbluepink" w:colFirst="1" w:colLast="1"/>
            <w:bookmarkStart w:id="5" w:name="dmeeting" w:colFirst="2" w:colLast="2"/>
            <w:r w:rsidRPr="00BB0371">
              <w:rPr>
                <w:rFonts w:asciiTheme="majorBidi" w:hAnsiTheme="majorBidi" w:cstheme="majorBidi"/>
                <w:b/>
                <w:bCs/>
                <w:sz w:val="24"/>
                <w:szCs w:val="24"/>
              </w:rPr>
              <w:t>Question(s):</w:t>
            </w:r>
          </w:p>
        </w:tc>
        <w:tc>
          <w:tcPr>
            <w:tcW w:w="4024" w:type="dxa"/>
            <w:gridSpan w:val="3"/>
          </w:tcPr>
          <w:p w14:paraId="0F110DCB" w14:textId="3100B630" w:rsidR="001D439B" w:rsidRPr="00BB0371" w:rsidRDefault="001D439B" w:rsidP="00BB0371">
            <w:pPr>
              <w:pStyle w:val="TSBHeaderQuestion"/>
              <w:rPr>
                <w:rFonts w:asciiTheme="majorBidi" w:hAnsiTheme="majorBidi" w:cstheme="majorBidi"/>
              </w:rPr>
            </w:pPr>
            <w:r w:rsidRPr="00BB0371">
              <w:rPr>
                <w:rFonts w:asciiTheme="majorBidi" w:hAnsiTheme="majorBidi" w:cstheme="majorBidi"/>
              </w:rPr>
              <w:t>N/A</w:t>
            </w:r>
          </w:p>
        </w:tc>
        <w:tc>
          <w:tcPr>
            <w:tcW w:w="4312" w:type="dxa"/>
          </w:tcPr>
          <w:p w14:paraId="1C4AD8C0" w14:textId="035A1F9D" w:rsidR="001D439B" w:rsidRPr="00BB0371" w:rsidRDefault="001D439B" w:rsidP="00BB0371">
            <w:pPr>
              <w:pStyle w:val="VenueDate"/>
              <w:rPr>
                <w:rFonts w:asciiTheme="majorBidi" w:hAnsiTheme="majorBidi" w:cstheme="majorBidi"/>
              </w:rPr>
            </w:pPr>
            <w:r w:rsidRPr="00BB0371">
              <w:rPr>
                <w:rFonts w:asciiTheme="majorBidi" w:hAnsiTheme="majorBidi" w:cstheme="majorBidi"/>
              </w:rPr>
              <w:t>Geneva, 12-16 December 2022</w:t>
            </w:r>
          </w:p>
        </w:tc>
      </w:tr>
      <w:tr w:rsidR="001D439B" w:rsidRPr="001D439B" w14:paraId="56A12E22" w14:textId="77777777" w:rsidTr="00BB0371">
        <w:trPr>
          <w:cantSplit/>
        </w:trPr>
        <w:tc>
          <w:tcPr>
            <w:tcW w:w="9923" w:type="dxa"/>
            <w:gridSpan w:val="6"/>
          </w:tcPr>
          <w:p w14:paraId="41AE4BDD" w14:textId="730C4433" w:rsidR="001D439B" w:rsidRPr="00BB0371" w:rsidRDefault="001D439B" w:rsidP="00BB0371">
            <w:pPr>
              <w:spacing w:before="120" w:after="0"/>
              <w:jc w:val="center"/>
              <w:rPr>
                <w:rFonts w:asciiTheme="majorBidi" w:hAnsiTheme="majorBidi" w:cstheme="majorBidi"/>
                <w:b/>
                <w:bCs/>
                <w:sz w:val="24"/>
                <w:szCs w:val="24"/>
              </w:rPr>
            </w:pPr>
            <w:bookmarkStart w:id="6" w:name="ddoctype"/>
            <w:bookmarkEnd w:id="4"/>
            <w:bookmarkEnd w:id="5"/>
            <w:r w:rsidRPr="00BB0371">
              <w:rPr>
                <w:rFonts w:asciiTheme="majorBidi" w:hAnsiTheme="majorBidi" w:cstheme="majorBidi"/>
                <w:b/>
                <w:bCs/>
                <w:sz w:val="24"/>
                <w:szCs w:val="24"/>
              </w:rPr>
              <w:t>TD</w:t>
            </w:r>
          </w:p>
        </w:tc>
      </w:tr>
      <w:tr w:rsidR="001D439B" w:rsidRPr="001D439B" w14:paraId="5DFEB6E5" w14:textId="77777777" w:rsidTr="00BB0371">
        <w:trPr>
          <w:cantSplit/>
        </w:trPr>
        <w:tc>
          <w:tcPr>
            <w:tcW w:w="1587" w:type="dxa"/>
            <w:gridSpan w:val="2"/>
          </w:tcPr>
          <w:p w14:paraId="0073A7D2" w14:textId="77777777" w:rsidR="001D439B" w:rsidRPr="00BB0371" w:rsidRDefault="001D439B" w:rsidP="00BB0371">
            <w:pPr>
              <w:spacing w:before="120" w:after="0"/>
              <w:rPr>
                <w:rFonts w:asciiTheme="majorBidi" w:hAnsiTheme="majorBidi" w:cstheme="majorBidi"/>
                <w:b/>
                <w:bCs/>
                <w:sz w:val="24"/>
                <w:szCs w:val="24"/>
              </w:rPr>
            </w:pPr>
            <w:bookmarkStart w:id="7" w:name="dsource" w:colFirst="1" w:colLast="1"/>
            <w:bookmarkEnd w:id="6"/>
            <w:r w:rsidRPr="00BB0371">
              <w:rPr>
                <w:rFonts w:asciiTheme="majorBidi" w:hAnsiTheme="majorBidi" w:cstheme="majorBidi"/>
                <w:b/>
                <w:bCs/>
                <w:sz w:val="24"/>
                <w:szCs w:val="24"/>
              </w:rPr>
              <w:t>Source:</w:t>
            </w:r>
          </w:p>
        </w:tc>
        <w:tc>
          <w:tcPr>
            <w:tcW w:w="8336" w:type="dxa"/>
            <w:gridSpan w:val="4"/>
          </w:tcPr>
          <w:p w14:paraId="6FF9D21E" w14:textId="337B8B26" w:rsidR="001D439B" w:rsidRPr="00BB0371" w:rsidRDefault="001D439B" w:rsidP="00BB0371">
            <w:pPr>
              <w:pStyle w:val="TSBHeaderSource"/>
              <w:rPr>
                <w:rFonts w:asciiTheme="majorBidi" w:hAnsiTheme="majorBidi" w:cstheme="majorBidi"/>
              </w:rPr>
            </w:pPr>
            <w:r w:rsidRPr="00BB0371">
              <w:rPr>
                <w:rFonts w:asciiTheme="majorBidi" w:hAnsiTheme="majorBidi" w:cstheme="majorBidi"/>
              </w:rPr>
              <w:t>Director, TSB</w:t>
            </w:r>
          </w:p>
        </w:tc>
      </w:tr>
      <w:tr w:rsidR="001D439B" w:rsidRPr="001D439B" w14:paraId="669D0AFF" w14:textId="77777777" w:rsidTr="00BB0371">
        <w:trPr>
          <w:cantSplit/>
        </w:trPr>
        <w:tc>
          <w:tcPr>
            <w:tcW w:w="1587" w:type="dxa"/>
            <w:gridSpan w:val="2"/>
            <w:tcBorders>
              <w:bottom w:val="single" w:sz="8" w:space="0" w:color="auto"/>
            </w:tcBorders>
          </w:tcPr>
          <w:p w14:paraId="0FBB4716" w14:textId="77777777" w:rsidR="001D439B" w:rsidRPr="00BB0371" w:rsidRDefault="001D439B" w:rsidP="00BB0371">
            <w:pPr>
              <w:spacing w:before="120" w:after="0"/>
              <w:rPr>
                <w:rFonts w:asciiTheme="majorBidi" w:hAnsiTheme="majorBidi" w:cstheme="majorBidi"/>
                <w:b/>
                <w:bCs/>
                <w:sz w:val="24"/>
                <w:szCs w:val="24"/>
              </w:rPr>
            </w:pPr>
            <w:bookmarkStart w:id="8" w:name="dtitle1" w:colFirst="1" w:colLast="1"/>
            <w:bookmarkEnd w:id="7"/>
            <w:r w:rsidRPr="00BB0371">
              <w:rPr>
                <w:rFonts w:asciiTheme="majorBidi" w:hAnsiTheme="majorBidi" w:cstheme="majorBidi"/>
                <w:b/>
                <w:bCs/>
                <w:sz w:val="24"/>
                <w:szCs w:val="24"/>
              </w:rPr>
              <w:t>Title:</w:t>
            </w:r>
          </w:p>
        </w:tc>
        <w:tc>
          <w:tcPr>
            <w:tcW w:w="8336" w:type="dxa"/>
            <w:gridSpan w:val="4"/>
            <w:tcBorders>
              <w:bottom w:val="single" w:sz="8" w:space="0" w:color="auto"/>
            </w:tcBorders>
          </w:tcPr>
          <w:p w14:paraId="1EA2CCF1" w14:textId="1AD41A3F" w:rsidR="001D439B" w:rsidRPr="00BB0371" w:rsidRDefault="001D439B" w:rsidP="00BB0371">
            <w:pPr>
              <w:pStyle w:val="TSBHeaderTitle"/>
              <w:rPr>
                <w:rFonts w:asciiTheme="majorBidi" w:hAnsiTheme="majorBidi" w:cstheme="majorBidi"/>
              </w:rPr>
            </w:pPr>
            <w:r w:rsidRPr="00BB0371">
              <w:rPr>
                <w:rFonts w:asciiTheme="majorBidi" w:hAnsiTheme="majorBidi" w:cstheme="majorBidi"/>
              </w:rPr>
              <w:t>Opening address at TSAG Meeting, 1</w:t>
            </w:r>
            <w:r w:rsidR="006D0BB5">
              <w:rPr>
                <w:rFonts w:asciiTheme="majorBidi" w:hAnsiTheme="majorBidi" w:cstheme="majorBidi"/>
              </w:rPr>
              <w:t>2</w:t>
            </w:r>
            <w:r w:rsidRPr="00BB0371">
              <w:rPr>
                <w:rFonts w:asciiTheme="majorBidi" w:hAnsiTheme="majorBidi" w:cstheme="majorBidi"/>
              </w:rPr>
              <w:t xml:space="preserve"> </w:t>
            </w:r>
            <w:r w:rsidR="006D0BB5">
              <w:rPr>
                <w:rFonts w:asciiTheme="majorBidi" w:hAnsiTheme="majorBidi" w:cstheme="majorBidi"/>
              </w:rPr>
              <w:t>December</w:t>
            </w:r>
            <w:r w:rsidRPr="00BB0371">
              <w:rPr>
                <w:rFonts w:asciiTheme="majorBidi" w:hAnsiTheme="majorBidi" w:cstheme="majorBidi"/>
              </w:rPr>
              <w:t xml:space="preserve"> 202</w:t>
            </w:r>
            <w:r w:rsidR="006D0BB5">
              <w:rPr>
                <w:rFonts w:asciiTheme="majorBidi" w:hAnsiTheme="majorBidi" w:cstheme="majorBidi"/>
              </w:rPr>
              <w:t>2</w:t>
            </w:r>
          </w:p>
        </w:tc>
      </w:tr>
      <w:bookmarkEnd w:id="0"/>
      <w:bookmarkEnd w:id="8"/>
      <w:tr w:rsidR="00791D7A" w:rsidRPr="008A5A66" w14:paraId="4414F23B" w14:textId="77777777" w:rsidTr="00BB0371">
        <w:trPr>
          <w:cantSplit/>
        </w:trPr>
        <w:tc>
          <w:tcPr>
            <w:tcW w:w="1605" w:type="dxa"/>
            <w:gridSpan w:val="3"/>
            <w:tcBorders>
              <w:top w:val="single" w:sz="8" w:space="0" w:color="auto"/>
              <w:bottom w:val="single" w:sz="8" w:space="0" w:color="auto"/>
            </w:tcBorders>
          </w:tcPr>
          <w:p w14:paraId="42555EA6" w14:textId="77777777" w:rsidR="00791D7A" w:rsidRPr="00BB0371" w:rsidRDefault="00791D7A" w:rsidP="00BB0371">
            <w:pPr>
              <w:spacing w:before="120" w:after="0" w:line="240" w:lineRule="auto"/>
              <w:rPr>
                <w:rFonts w:asciiTheme="majorBidi" w:hAnsiTheme="majorBidi" w:cstheme="majorBidi"/>
                <w:b/>
                <w:bCs/>
                <w:sz w:val="24"/>
                <w:szCs w:val="24"/>
                <w:lang w:val="en-GB" w:eastAsia="ja-JP"/>
              </w:rPr>
            </w:pPr>
            <w:r w:rsidRPr="00BB0371">
              <w:rPr>
                <w:rFonts w:asciiTheme="majorBidi" w:hAnsiTheme="majorBidi" w:cstheme="majorBidi"/>
                <w:b/>
                <w:bCs/>
                <w:sz w:val="24"/>
                <w:szCs w:val="24"/>
                <w:lang w:val="en-GB" w:eastAsia="ja-JP"/>
              </w:rPr>
              <w:t>Contact:</w:t>
            </w:r>
          </w:p>
        </w:tc>
        <w:tc>
          <w:tcPr>
            <w:tcW w:w="3634" w:type="dxa"/>
            <w:tcBorders>
              <w:top w:val="single" w:sz="8" w:space="0" w:color="auto"/>
              <w:bottom w:val="single" w:sz="8" w:space="0" w:color="auto"/>
            </w:tcBorders>
          </w:tcPr>
          <w:p w14:paraId="601CD5A7" w14:textId="77777777" w:rsidR="00791D7A" w:rsidRPr="00BB0371" w:rsidRDefault="00791D7A" w:rsidP="00BB037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GB" w:eastAsia="en-US"/>
              </w:rPr>
            </w:pPr>
            <w:r w:rsidRPr="00BB0371">
              <w:rPr>
                <w:rFonts w:asciiTheme="majorBidi" w:hAnsiTheme="majorBidi" w:cstheme="majorBidi"/>
                <w:sz w:val="24"/>
                <w:szCs w:val="24"/>
              </w:rPr>
              <w:t>TSB Director</w:t>
            </w:r>
          </w:p>
        </w:tc>
        <w:tc>
          <w:tcPr>
            <w:tcW w:w="4684" w:type="dxa"/>
            <w:gridSpan w:val="2"/>
            <w:tcBorders>
              <w:top w:val="single" w:sz="8" w:space="0" w:color="auto"/>
              <w:bottom w:val="single" w:sz="8" w:space="0" w:color="auto"/>
            </w:tcBorders>
          </w:tcPr>
          <w:p w14:paraId="4D3D4F38" w14:textId="77777777" w:rsidR="00791D7A" w:rsidRPr="00BB0371" w:rsidRDefault="00791D7A" w:rsidP="00BB0371">
            <w:pPr>
              <w:spacing w:before="120" w:after="0"/>
              <w:rPr>
                <w:rFonts w:asciiTheme="majorBidi" w:eastAsia="Times New Roman" w:hAnsiTheme="majorBidi" w:cstheme="majorBidi"/>
                <w:sz w:val="24"/>
                <w:szCs w:val="24"/>
                <w:lang w:val="en-GB" w:eastAsia="en-US"/>
              </w:rPr>
            </w:pPr>
            <w:r w:rsidRPr="00BB0371">
              <w:rPr>
                <w:rFonts w:asciiTheme="majorBidi" w:hAnsiTheme="majorBidi" w:cstheme="majorBidi"/>
                <w:sz w:val="24"/>
                <w:szCs w:val="24"/>
              </w:rPr>
              <w:t xml:space="preserve">Email: </w:t>
            </w:r>
            <w:hyperlink r:id="rId9" w:history="1">
              <w:r w:rsidRPr="00BB0371">
                <w:rPr>
                  <w:rStyle w:val="Hyperlink"/>
                  <w:rFonts w:asciiTheme="majorBidi" w:hAnsiTheme="majorBidi" w:cstheme="majorBidi"/>
                  <w:color w:val="365F91" w:themeColor="accent1" w:themeShade="BF"/>
                  <w:sz w:val="24"/>
                  <w:szCs w:val="24"/>
                </w:rPr>
                <w:t>tsbdir@itu.int</w:t>
              </w:r>
            </w:hyperlink>
            <w:r w:rsidRPr="00BB0371">
              <w:rPr>
                <w:rFonts w:asciiTheme="majorBidi" w:hAnsiTheme="majorBidi" w:cstheme="majorBidi"/>
                <w:sz w:val="24"/>
                <w:szCs w:val="24"/>
              </w:rPr>
              <w:t xml:space="preserve"> </w:t>
            </w:r>
            <w:r w:rsidRPr="00BB0371">
              <w:rPr>
                <w:rFonts w:asciiTheme="majorBidi" w:hAnsiTheme="majorBidi" w:cstheme="majorBidi"/>
                <w:color w:val="000000"/>
                <w:sz w:val="24"/>
                <w:szCs w:val="24"/>
                <w:u w:val="single"/>
              </w:rPr>
              <w:t xml:space="preserve"> </w:t>
            </w:r>
          </w:p>
        </w:tc>
      </w:tr>
    </w:tbl>
    <w:p w14:paraId="4EDD30DA" w14:textId="77777777" w:rsidR="00997AB1" w:rsidRDefault="00997AB1" w:rsidP="00435006">
      <w:pPr>
        <w:pStyle w:val="Telecomhead"/>
        <w:spacing w:after="240"/>
        <w:rPr>
          <w:szCs w:val="28"/>
        </w:rPr>
      </w:pPr>
    </w:p>
    <w:p w14:paraId="661E703A" w14:textId="371F8279" w:rsidR="000B6310" w:rsidRPr="00BD4895" w:rsidRDefault="00435006" w:rsidP="00435006">
      <w:pPr>
        <w:pStyle w:val="Telecomhead"/>
        <w:spacing w:after="240"/>
        <w:rPr>
          <w:szCs w:val="28"/>
        </w:rPr>
      </w:pPr>
      <w:r>
        <w:rPr>
          <w:szCs w:val="28"/>
        </w:rPr>
        <w:t>Telecommunication Standardization Advisory Group</w:t>
      </w:r>
    </w:p>
    <w:p w14:paraId="49AD20C8" w14:textId="5E0AAF0F" w:rsidR="007A0A2E" w:rsidRDefault="00BA7098" w:rsidP="00BA7098">
      <w:pPr>
        <w:pStyle w:val="Telecomhead"/>
        <w:spacing w:before="0" w:after="240"/>
        <w:rPr>
          <w:szCs w:val="28"/>
        </w:rPr>
      </w:pPr>
      <w:r>
        <w:rPr>
          <w:szCs w:val="28"/>
        </w:rPr>
        <w:t>1</w:t>
      </w:r>
      <w:r w:rsidR="00BB0371">
        <w:rPr>
          <w:szCs w:val="28"/>
        </w:rPr>
        <w:t>2</w:t>
      </w:r>
      <w:r>
        <w:rPr>
          <w:szCs w:val="28"/>
        </w:rPr>
        <w:t xml:space="preserve"> </w:t>
      </w:r>
      <w:r w:rsidR="00BB0371">
        <w:rPr>
          <w:szCs w:val="28"/>
        </w:rPr>
        <w:t>December 2022</w:t>
      </w:r>
    </w:p>
    <w:p w14:paraId="38C45CC7" w14:textId="39B9A1F0" w:rsidR="000B6310" w:rsidRPr="00B84600" w:rsidRDefault="00886DAE" w:rsidP="00FB30B6">
      <w:pPr>
        <w:pStyle w:val="Telecomhead"/>
        <w:spacing w:before="0" w:after="240"/>
        <w:rPr>
          <w:szCs w:val="28"/>
        </w:rPr>
      </w:pPr>
      <w:r>
        <w:rPr>
          <w:szCs w:val="28"/>
        </w:rPr>
        <w:t xml:space="preserve">Popov, </w:t>
      </w:r>
      <w:r w:rsidR="0003790A">
        <w:rPr>
          <w:szCs w:val="28"/>
        </w:rPr>
        <w:t>ITU Headquarters, Geneva</w:t>
      </w:r>
    </w:p>
    <w:p w14:paraId="602813DC" w14:textId="32DEB779" w:rsidR="000B6310" w:rsidRPr="00B84600" w:rsidRDefault="00001611" w:rsidP="00001611">
      <w:pPr>
        <w:pStyle w:val="Telecomhead"/>
        <w:spacing w:after="240"/>
        <w:rPr>
          <w:i/>
          <w:szCs w:val="28"/>
        </w:rPr>
      </w:pPr>
      <w:r>
        <w:rPr>
          <w:i/>
          <w:szCs w:val="28"/>
        </w:rPr>
        <w:t xml:space="preserve">Welcome Remarks </w:t>
      </w:r>
    </w:p>
    <w:p w14:paraId="14AE8FC9" w14:textId="3B42F5C5" w:rsidR="00E23EE2" w:rsidRDefault="007F4D6D" w:rsidP="002F584D">
      <w:pPr>
        <w:pStyle w:val="Telecomhead"/>
        <w:spacing w:line="240" w:lineRule="atLeast"/>
        <w:rPr>
          <w:szCs w:val="28"/>
          <w:u w:val="single"/>
        </w:rPr>
      </w:pPr>
      <w:r>
        <w:rPr>
          <w:szCs w:val="28"/>
          <w:u w:val="single"/>
        </w:rPr>
        <w:t>Chaesub Lee</w:t>
      </w:r>
    </w:p>
    <w:p w14:paraId="0CD105CE" w14:textId="69D93E8D" w:rsidR="000B6310" w:rsidRDefault="000B6310" w:rsidP="00BB0371">
      <w:pPr>
        <w:pStyle w:val="Telecomhead"/>
        <w:snapToGrid w:val="0"/>
        <w:spacing w:before="240" w:line="240" w:lineRule="atLeast"/>
        <w:rPr>
          <w:rFonts w:ascii="Verdana" w:hAnsi="Verdana"/>
          <w:szCs w:val="28"/>
        </w:rPr>
      </w:pPr>
      <w:r w:rsidRPr="00B84600">
        <w:rPr>
          <w:szCs w:val="28"/>
        </w:rPr>
        <w:t>Director, Telecommunication Standardization Bureau</w:t>
      </w:r>
      <w:r w:rsidRPr="00B84600">
        <w:rPr>
          <w:szCs w:val="28"/>
        </w:rPr>
        <w:br/>
        <w:t>International Telecommunication Union</w:t>
      </w:r>
      <w:r w:rsidRPr="00B84600">
        <w:rPr>
          <w:rFonts w:ascii="Verdana" w:hAnsi="Verdana"/>
          <w:szCs w:val="28"/>
        </w:rPr>
        <w:t xml:space="preserve"> </w:t>
      </w:r>
    </w:p>
    <w:p w14:paraId="0DD5A98B" w14:textId="77777777" w:rsidR="002A7F94" w:rsidRDefault="002A7F94" w:rsidP="002A7F94">
      <w:pPr>
        <w:snapToGrid w:val="0"/>
        <w:spacing w:after="0" w:line="240" w:lineRule="atLeast"/>
        <w:rPr>
          <w:rFonts w:asciiTheme="minorBidi" w:hAnsiTheme="minorBidi"/>
          <w:sz w:val="24"/>
          <w:szCs w:val="24"/>
        </w:rPr>
      </w:pPr>
    </w:p>
    <w:p w14:paraId="150F49DB" w14:textId="5AEAB115" w:rsidR="00BB0371" w:rsidRDefault="00BB0371" w:rsidP="00BB0371">
      <w:pPr>
        <w:spacing w:after="0" w:line="240" w:lineRule="auto"/>
        <w:rPr>
          <w:rFonts w:ascii="Arial" w:eastAsia="Times New Roman" w:hAnsi="Arial" w:cs="Arial"/>
          <w:sz w:val="24"/>
          <w:szCs w:val="24"/>
        </w:rPr>
      </w:pPr>
      <w:r>
        <w:rPr>
          <w:rFonts w:ascii="Arial" w:eastAsia="Times New Roman" w:hAnsi="Arial" w:cs="Arial"/>
          <w:sz w:val="24"/>
          <w:szCs w:val="24"/>
        </w:rPr>
        <w:br/>
      </w:r>
      <w:r>
        <w:rPr>
          <w:rFonts w:ascii="Arial" w:eastAsia="Times New Roman" w:hAnsi="Arial" w:cs="Arial"/>
          <w:sz w:val="24"/>
          <w:szCs w:val="24"/>
        </w:rPr>
        <w:t>Secretary-General, BDT Director</w:t>
      </w:r>
    </w:p>
    <w:p w14:paraId="069107F1" w14:textId="77777777" w:rsidR="00BB0371" w:rsidRDefault="00BB0371" w:rsidP="00BB0371">
      <w:pPr>
        <w:spacing w:after="0" w:line="240" w:lineRule="auto"/>
        <w:rPr>
          <w:rFonts w:ascii="Arial" w:eastAsia="Times New Roman" w:hAnsi="Arial" w:cs="Arial"/>
          <w:sz w:val="24"/>
          <w:szCs w:val="24"/>
        </w:rPr>
      </w:pPr>
      <w:r>
        <w:rPr>
          <w:rFonts w:ascii="Arial" w:eastAsia="Times New Roman" w:hAnsi="Arial" w:cs="Arial"/>
          <w:sz w:val="24"/>
          <w:szCs w:val="24"/>
        </w:rPr>
        <w:t xml:space="preserve">TSAG </w:t>
      </w:r>
      <w:r w:rsidRPr="002249F0">
        <w:rPr>
          <w:rFonts w:ascii="Arial" w:eastAsia="Times New Roman" w:hAnsi="Arial" w:cs="Arial"/>
          <w:sz w:val="24"/>
          <w:szCs w:val="24"/>
        </w:rPr>
        <w:t xml:space="preserve">Chairman </w:t>
      </w:r>
    </w:p>
    <w:p w14:paraId="04EA5091" w14:textId="77777777" w:rsidR="00BB0371" w:rsidRDefault="00BB0371" w:rsidP="00BB0371">
      <w:pPr>
        <w:spacing w:after="0" w:line="240" w:lineRule="auto"/>
        <w:rPr>
          <w:rFonts w:ascii="Arial" w:eastAsia="Times New Roman" w:hAnsi="Arial" w:cs="Arial"/>
          <w:sz w:val="24"/>
          <w:szCs w:val="24"/>
        </w:rPr>
      </w:pPr>
      <w:r>
        <w:rPr>
          <w:rFonts w:ascii="Arial" w:eastAsia="Times New Roman" w:hAnsi="Arial" w:cs="Arial"/>
          <w:sz w:val="24"/>
          <w:szCs w:val="24"/>
        </w:rPr>
        <w:t>Distinguished colleagues and friends in person and remote,</w:t>
      </w:r>
    </w:p>
    <w:p w14:paraId="2C217E01" w14:textId="77777777" w:rsidR="00BB0371" w:rsidRDefault="00BB0371" w:rsidP="00BB0371">
      <w:pPr>
        <w:spacing w:after="0" w:line="240" w:lineRule="auto"/>
        <w:rPr>
          <w:rFonts w:ascii="Arial" w:eastAsia="Times New Roman" w:hAnsi="Arial" w:cs="Arial"/>
          <w:sz w:val="24"/>
          <w:szCs w:val="24"/>
        </w:rPr>
      </w:pPr>
    </w:p>
    <w:p w14:paraId="1BEBB01A" w14:textId="77777777" w:rsidR="00BB0371" w:rsidRDefault="00BB0371" w:rsidP="00BB0371">
      <w:pPr>
        <w:spacing w:after="0" w:line="240" w:lineRule="auto"/>
        <w:rPr>
          <w:rFonts w:ascii="Arial" w:eastAsia="Times New Roman" w:hAnsi="Arial" w:cs="Arial"/>
          <w:sz w:val="24"/>
          <w:szCs w:val="24"/>
        </w:rPr>
      </w:pPr>
      <w:r>
        <w:rPr>
          <w:rFonts w:ascii="Arial" w:eastAsia="Times New Roman" w:hAnsi="Arial" w:cs="Arial"/>
          <w:sz w:val="24"/>
          <w:szCs w:val="24"/>
        </w:rPr>
        <w:t xml:space="preserve">Good morning and welcome to this meeting of TSAG. </w:t>
      </w:r>
    </w:p>
    <w:p w14:paraId="3BCF90B7" w14:textId="77777777" w:rsidR="00BB0371" w:rsidRDefault="00BB0371" w:rsidP="00BB0371">
      <w:pPr>
        <w:spacing w:after="0" w:line="240" w:lineRule="auto"/>
        <w:rPr>
          <w:rFonts w:ascii="Arial" w:eastAsia="Times New Roman" w:hAnsi="Arial" w:cs="Arial"/>
          <w:sz w:val="24"/>
          <w:szCs w:val="24"/>
        </w:rPr>
      </w:pPr>
    </w:p>
    <w:p w14:paraId="24EF89F5" w14:textId="77777777" w:rsidR="00BB0371" w:rsidRPr="002E35AA" w:rsidRDefault="00BB0371" w:rsidP="00BB0371">
      <w:pPr>
        <w:rPr>
          <w:rFonts w:ascii="Arial" w:eastAsia="SimSun" w:hAnsi="Arial" w:cs="Arial"/>
          <w:sz w:val="24"/>
          <w:szCs w:val="24"/>
          <w:lang w:val="en-CA"/>
        </w:rPr>
      </w:pPr>
      <w:r>
        <w:rPr>
          <w:rFonts w:ascii="Arial" w:eastAsia="Times New Roman" w:hAnsi="Arial" w:cs="Arial"/>
          <w:sz w:val="24"/>
          <w:szCs w:val="24"/>
        </w:rPr>
        <w:t xml:space="preserve">I am pleased to join our Secretary-General in welcoming and congratulating our new </w:t>
      </w:r>
      <w:r w:rsidRPr="002E35AA">
        <w:rPr>
          <w:rFonts w:ascii="Arial" w:eastAsia="Times New Roman" w:hAnsi="Arial" w:cs="Arial"/>
          <w:sz w:val="24"/>
          <w:szCs w:val="24"/>
        </w:rPr>
        <w:t xml:space="preserve">TSAG Chairman, Abdurahman Al Hassan, </w:t>
      </w:r>
      <w:r w:rsidRPr="002E35AA">
        <w:rPr>
          <w:rFonts w:ascii="Arial" w:eastAsia="SimSun" w:hAnsi="Arial" w:cs="Arial"/>
          <w:sz w:val="24"/>
          <w:szCs w:val="24"/>
          <w:lang w:val="en-CA"/>
        </w:rPr>
        <w:t>as well as our 10 new Vice-Chairs. ITU-T has been benefitted more than 20 years over excellent leaderships from America region. I thank Bruce Gracie former TSAG chair join with us today.</w:t>
      </w:r>
    </w:p>
    <w:p w14:paraId="148C4ECD" w14:textId="77777777" w:rsidR="00BB0371" w:rsidRPr="002E35AA" w:rsidRDefault="00BB0371" w:rsidP="00BB0371">
      <w:pPr>
        <w:rPr>
          <w:rFonts w:ascii="Arial" w:eastAsia="Times New Roman" w:hAnsi="Arial" w:cs="Arial"/>
          <w:sz w:val="24"/>
          <w:szCs w:val="24"/>
        </w:rPr>
      </w:pPr>
      <w:r w:rsidRPr="002E35AA">
        <w:rPr>
          <w:rFonts w:ascii="Arial" w:eastAsia="SimSun" w:hAnsi="Arial" w:cs="Arial"/>
          <w:sz w:val="24"/>
          <w:szCs w:val="24"/>
          <w:lang w:val="en-CA"/>
        </w:rPr>
        <w:t xml:space="preserve">Abdurahman is the first TSAG chairman from other regions with several new VCs presenting well all regions, so we are already excited about fresh air you and your team bring to the TSAG. </w:t>
      </w:r>
    </w:p>
    <w:p w14:paraId="65B7DD4C" w14:textId="77777777" w:rsidR="00BB0371" w:rsidRPr="002E35AA" w:rsidRDefault="00BB0371" w:rsidP="00BB0371">
      <w:pPr>
        <w:rPr>
          <w:rFonts w:ascii="Arial" w:eastAsia="Times New Roman" w:hAnsi="Arial" w:cs="Arial"/>
          <w:sz w:val="24"/>
          <w:szCs w:val="24"/>
        </w:rPr>
      </w:pPr>
      <w:r w:rsidRPr="002E35AA">
        <w:rPr>
          <w:rFonts w:ascii="Arial" w:eastAsia="Times New Roman" w:hAnsi="Arial" w:cs="Arial"/>
          <w:sz w:val="24"/>
          <w:szCs w:val="24"/>
        </w:rPr>
        <w:t xml:space="preserve">Your dedicated support to ITU-T is highly appreciated, and I wish you every success in guiding TSAG's work. </w:t>
      </w:r>
    </w:p>
    <w:p w14:paraId="59B189BE" w14:textId="77777777" w:rsidR="00BB0371" w:rsidRPr="002E35AA" w:rsidRDefault="00BB0371" w:rsidP="00BB0371">
      <w:pPr>
        <w:rPr>
          <w:rFonts w:ascii="Arial" w:eastAsia="Times New Roman" w:hAnsi="Arial" w:cs="Arial"/>
          <w:sz w:val="24"/>
          <w:szCs w:val="24"/>
        </w:rPr>
      </w:pPr>
      <w:r w:rsidRPr="002E35AA">
        <w:rPr>
          <w:rFonts w:ascii="Arial" w:eastAsia="Times New Roman" w:hAnsi="Arial" w:cs="Arial"/>
          <w:sz w:val="24"/>
          <w:szCs w:val="24"/>
        </w:rPr>
        <w:t xml:space="preserve">Among the key issues on our agenda this week are the structure of TSAG and how we could best support the innovation required to enable the metaverse. </w:t>
      </w:r>
    </w:p>
    <w:p w14:paraId="0AFE35C3" w14:textId="77777777" w:rsidR="00BB0371" w:rsidRPr="002E35AA" w:rsidRDefault="00BB0371" w:rsidP="00BB0371">
      <w:pPr>
        <w:rPr>
          <w:rFonts w:ascii="Arial" w:eastAsia="Times New Roman" w:hAnsi="Arial" w:cs="Arial"/>
          <w:sz w:val="24"/>
          <w:szCs w:val="24"/>
        </w:rPr>
      </w:pPr>
      <w:r w:rsidRPr="002E35AA">
        <w:rPr>
          <w:rFonts w:ascii="Arial" w:eastAsia="Times New Roman" w:hAnsi="Arial" w:cs="Arial"/>
          <w:sz w:val="24"/>
          <w:szCs w:val="24"/>
        </w:rPr>
        <w:lastRenderedPageBreak/>
        <w:t xml:space="preserve">The strategic importance of the issues brought to TSAG makes for challenging work. Finding practical ways for ITU-T to </w:t>
      </w:r>
      <w:proofErr w:type="gramStart"/>
      <w:r w:rsidRPr="002E35AA">
        <w:rPr>
          <w:rFonts w:ascii="Arial" w:eastAsia="Times New Roman" w:hAnsi="Arial" w:cs="Arial"/>
          <w:sz w:val="24"/>
          <w:szCs w:val="24"/>
        </w:rPr>
        <w:t>deliver on</w:t>
      </w:r>
      <w:proofErr w:type="gramEnd"/>
      <w:r w:rsidRPr="002E35AA">
        <w:rPr>
          <w:rFonts w:ascii="Arial" w:eastAsia="Times New Roman" w:hAnsi="Arial" w:cs="Arial"/>
          <w:sz w:val="24"/>
          <w:szCs w:val="24"/>
        </w:rPr>
        <w:t xml:space="preserve"> strategic priorities to meet industry and market movements is exactly the purpose of TSAG. </w:t>
      </w:r>
    </w:p>
    <w:p w14:paraId="5561375B" w14:textId="77777777" w:rsidR="00BB0371" w:rsidRPr="002E35AA" w:rsidRDefault="00BB0371" w:rsidP="00BB0371">
      <w:pPr>
        <w:rPr>
          <w:rFonts w:ascii="Arial" w:eastAsia="Times New Roman" w:hAnsi="Arial" w:cs="Arial"/>
          <w:sz w:val="24"/>
          <w:szCs w:val="24"/>
        </w:rPr>
      </w:pPr>
      <w:r w:rsidRPr="002E35AA">
        <w:rPr>
          <w:rFonts w:ascii="Arial" w:eastAsia="Times New Roman" w:hAnsi="Arial" w:cs="Arial"/>
          <w:sz w:val="24"/>
          <w:szCs w:val="24"/>
        </w:rPr>
        <w:t xml:space="preserve">I was glad to hear our Secretary-General </w:t>
      </w:r>
      <w:proofErr w:type="gramStart"/>
      <w:r w:rsidRPr="002E35AA">
        <w:rPr>
          <w:rFonts w:ascii="Arial" w:eastAsia="Times New Roman" w:hAnsi="Arial" w:cs="Arial"/>
          <w:sz w:val="24"/>
          <w:szCs w:val="24"/>
        </w:rPr>
        <w:t>highlighting</w:t>
      </w:r>
      <w:proofErr w:type="gramEnd"/>
      <w:r w:rsidRPr="002E35AA">
        <w:rPr>
          <w:rFonts w:ascii="Arial" w:eastAsia="Times New Roman" w:hAnsi="Arial" w:cs="Arial"/>
          <w:sz w:val="24"/>
          <w:szCs w:val="24"/>
        </w:rPr>
        <w:t xml:space="preserve"> the importance of ITU standardization work to sustainable development.</w:t>
      </w:r>
    </w:p>
    <w:p w14:paraId="0D957CC5" w14:textId="77777777" w:rsidR="00BB0371" w:rsidRPr="002E35AA" w:rsidRDefault="00BB0371" w:rsidP="00BB0371">
      <w:pPr>
        <w:rPr>
          <w:rFonts w:ascii="Arial" w:eastAsia="Times New Roman" w:hAnsi="Arial" w:cs="Arial"/>
          <w:sz w:val="24"/>
          <w:szCs w:val="24"/>
        </w:rPr>
      </w:pPr>
      <w:r w:rsidRPr="002E35AA">
        <w:rPr>
          <w:rFonts w:ascii="Arial" w:eastAsia="Times New Roman" w:hAnsi="Arial" w:cs="Arial"/>
          <w:sz w:val="24"/>
          <w:szCs w:val="24"/>
        </w:rPr>
        <w:t xml:space="preserve">Our </w:t>
      </w:r>
      <w:proofErr w:type="spellStart"/>
      <w:r w:rsidRPr="002E35AA">
        <w:rPr>
          <w:rFonts w:ascii="Arial" w:eastAsia="Times New Roman" w:hAnsi="Arial" w:cs="Arial"/>
          <w:sz w:val="24"/>
          <w:szCs w:val="24"/>
        </w:rPr>
        <w:t>CxO</w:t>
      </w:r>
      <w:proofErr w:type="spellEnd"/>
      <w:r w:rsidRPr="002E35AA">
        <w:rPr>
          <w:rFonts w:ascii="Arial" w:eastAsia="Times New Roman" w:hAnsi="Arial" w:cs="Arial"/>
          <w:sz w:val="24"/>
          <w:szCs w:val="24"/>
        </w:rPr>
        <w:t xml:space="preserve"> meeting last week in Dubai identified </w:t>
      </w:r>
      <w:proofErr w:type="gramStart"/>
      <w:r w:rsidRPr="002E35AA">
        <w:rPr>
          <w:rFonts w:ascii="Arial" w:eastAsia="Times New Roman" w:hAnsi="Arial" w:cs="Arial"/>
          <w:sz w:val="24"/>
          <w:szCs w:val="24"/>
        </w:rPr>
        <w:t>need</w:t>
      </w:r>
      <w:proofErr w:type="gramEnd"/>
      <w:r w:rsidRPr="002E35AA">
        <w:rPr>
          <w:rFonts w:ascii="Arial" w:eastAsia="Times New Roman" w:hAnsi="Arial" w:cs="Arial"/>
          <w:sz w:val="24"/>
          <w:szCs w:val="24"/>
        </w:rPr>
        <w:t xml:space="preserve"> for ITU define metrics and key performance indicators for ICT companies to measure their progress towards the UN Sustainable Development Goals. </w:t>
      </w:r>
    </w:p>
    <w:p w14:paraId="3AE05BD2" w14:textId="77777777" w:rsidR="00BB0371" w:rsidRPr="002E35AA" w:rsidRDefault="00BB0371" w:rsidP="00BB0371">
      <w:pPr>
        <w:rPr>
          <w:rFonts w:ascii="Arial" w:eastAsia="Times New Roman" w:hAnsi="Arial" w:cs="Arial"/>
          <w:sz w:val="24"/>
          <w:szCs w:val="24"/>
        </w:rPr>
      </w:pPr>
      <w:r w:rsidRPr="002E35AA">
        <w:rPr>
          <w:rFonts w:ascii="Arial" w:eastAsia="Times New Roman" w:hAnsi="Arial" w:cs="Arial"/>
          <w:sz w:val="24"/>
          <w:szCs w:val="24"/>
        </w:rPr>
        <w:t xml:space="preserve">We see strong recognition that ITU is uniquely positioned to drive digital transformation for smart and sustainable development. </w:t>
      </w:r>
    </w:p>
    <w:p w14:paraId="4C2F615A" w14:textId="77777777" w:rsidR="00BB0371" w:rsidRPr="002E35AA" w:rsidRDefault="00BB0371" w:rsidP="00BB0371">
      <w:pPr>
        <w:spacing w:after="0" w:line="240" w:lineRule="auto"/>
        <w:rPr>
          <w:rFonts w:ascii="Arial" w:eastAsia="SimSun" w:hAnsi="Arial" w:cs="Arial"/>
          <w:sz w:val="24"/>
          <w:szCs w:val="24"/>
        </w:rPr>
      </w:pPr>
      <w:r w:rsidRPr="002E35AA">
        <w:rPr>
          <w:rFonts w:ascii="Arial" w:eastAsia="SimSun" w:hAnsi="Arial" w:cs="Arial"/>
          <w:sz w:val="24"/>
          <w:szCs w:val="24"/>
        </w:rPr>
        <w:t xml:space="preserve">The upward trend in ITU-T membership is certain to continue. The strong participation in our Focus Groups, and the breadth of topics under study, are a clear indication of the expanding variety of stakeholders in ITU standardization. </w:t>
      </w:r>
    </w:p>
    <w:p w14:paraId="50B6A045" w14:textId="77777777" w:rsidR="00BB0371" w:rsidRPr="002E35AA" w:rsidRDefault="00BB0371" w:rsidP="00BB0371">
      <w:pPr>
        <w:spacing w:after="0" w:line="240" w:lineRule="auto"/>
        <w:rPr>
          <w:rFonts w:ascii="Arial" w:eastAsia="SimSun" w:hAnsi="Arial" w:cs="Arial"/>
          <w:sz w:val="24"/>
          <w:szCs w:val="24"/>
        </w:rPr>
      </w:pPr>
    </w:p>
    <w:p w14:paraId="092F6A76" w14:textId="77777777" w:rsidR="00BB0371" w:rsidRPr="002E35AA" w:rsidRDefault="00BB0371" w:rsidP="00BB0371">
      <w:pPr>
        <w:spacing w:after="0" w:line="240" w:lineRule="auto"/>
        <w:rPr>
          <w:rFonts w:ascii="Arial" w:eastAsia="SimSun" w:hAnsi="Arial" w:cs="Arial"/>
          <w:sz w:val="24"/>
          <w:szCs w:val="24"/>
        </w:rPr>
      </w:pPr>
      <w:r w:rsidRPr="002E35AA">
        <w:rPr>
          <w:rFonts w:ascii="Arial" w:eastAsia="SimSun" w:hAnsi="Arial" w:cs="Arial"/>
          <w:sz w:val="24"/>
          <w:szCs w:val="24"/>
        </w:rPr>
        <w:t xml:space="preserve">We have achieved considerable success in bringing everyone together to clarify the contributions to digital transformation expected of all stakeholders, including the contributions expected of ITU.  </w:t>
      </w:r>
    </w:p>
    <w:p w14:paraId="7B13D9DA" w14:textId="77777777" w:rsidR="00BB0371" w:rsidRPr="002E35AA" w:rsidRDefault="00BB0371" w:rsidP="00BB0371">
      <w:pPr>
        <w:spacing w:after="0" w:line="240" w:lineRule="auto"/>
        <w:rPr>
          <w:rFonts w:ascii="Arial" w:eastAsia="SimSun" w:hAnsi="Arial" w:cs="Arial"/>
          <w:sz w:val="24"/>
          <w:szCs w:val="24"/>
        </w:rPr>
      </w:pPr>
      <w:r w:rsidRPr="002E35AA">
        <w:rPr>
          <w:rFonts w:ascii="Arial" w:eastAsia="SimSun" w:hAnsi="Arial" w:cs="Arial"/>
          <w:sz w:val="24"/>
          <w:szCs w:val="24"/>
        </w:rPr>
        <w:t xml:space="preserve"> </w:t>
      </w:r>
    </w:p>
    <w:p w14:paraId="439967BF" w14:textId="77777777" w:rsidR="00BB0371" w:rsidRPr="002E35AA" w:rsidRDefault="00BB0371" w:rsidP="00BB0371">
      <w:pPr>
        <w:snapToGrid w:val="0"/>
        <w:spacing w:after="0" w:line="240" w:lineRule="atLeast"/>
        <w:rPr>
          <w:rFonts w:ascii="Arial" w:eastAsia="SimSun" w:hAnsi="Arial" w:cs="Arial"/>
          <w:sz w:val="24"/>
          <w:szCs w:val="24"/>
        </w:rPr>
      </w:pPr>
      <w:r w:rsidRPr="002E35AA">
        <w:rPr>
          <w:rFonts w:ascii="Arial" w:eastAsia="SimSun" w:hAnsi="Arial" w:cs="Arial"/>
          <w:sz w:val="24"/>
          <w:szCs w:val="24"/>
        </w:rPr>
        <w:t xml:space="preserve">Key to this success are our collaboration initiatives, such as AI for Good, the AI for Road Safety initiative, the Digital Currency Global Initiative, and United for Smart Sustainable Cities. </w:t>
      </w:r>
    </w:p>
    <w:p w14:paraId="6F2DE56C" w14:textId="77777777" w:rsidR="00BB0371" w:rsidRPr="002E35AA" w:rsidRDefault="00BB0371" w:rsidP="00BB0371">
      <w:pPr>
        <w:snapToGrid w:val="0"/>
        <w:spacing w:after="0" w:line="240" w:lineRule="atLeast"/>
        <w:rPr>
          <w:rFonts w:ascii="Arial" w:eastAsia="SimSun" w:hAnsi="Arial" w:cs="Arial"/>
          <w:sz w:val="24"/>
          <w:szCs w:val="24"/>
        </w:rPr>
      </w:pPr>
    </w:p>
    <w:p w14:paraId="4EC754AC" w14:textId="77777777" w:rsidR="00BB0371" w:rsidRPr="002E35AA" w:rsidRDefault="00BB0371" w:rsidP="00BB0371">
      <w:pPr>
        <w:snapToGrid w:val="0"/>
        <w:spacing w:after="0" w:line="240" w:lineRule="atLeast"/>
        <w:rPr>
          <w:rFonts w:ascii="Arial" w:eastAsia="SimSun" w:hAnsi="Arial" w:cs="Arial"/>
          <w:sz w:val="24"/>
          <w:szCs w:val="24"/>
        </w:rPr>
      </w:pPr>
      <w:r w:rsidRPr="002E35AA">
        <w:rPr>
          <w:rFonts w:ascii="Arial" w:eastAsia="SimSun" w:hAnsi="Arial" w:cs="Arial"/>
          <w:sz w:val="24"/>
          <w:szCs w:val="24"/>
        </w:rPr>
        <w:t xml:space="preserve">Looking ahead, we will host our digital currency conference in January and our Future Networked Car Symposium in March, both online. And in July, the AI for Good Global Summit will return to Geneva as a supplement to the all-year online format that has proven invaluable and will remain core to our work in this arena. </w:t>
      </w:r>
    </w:p>
    <w:p w14:paraId="50082ED0" w14:textId="77777777" w:rsidR="00BB0371" w:rsidRPr="002E35AA" w:rsidRDefault="00BB0371" w:rsidP="00BB0371">
      <w:pPr>
        <w:snapToGrid w:val="0"/>
        <w:spacing w:after="0" w:line="240" w:lineRule="atLeast"/>
        <w:rPr>
          <w:rFonts w:ascii="Arial" w:eastAsia="SimSun" w:hAnsi="Arial" w:cs="Arial"/>
          <w:sz w:val="24"/>
          <w:szCs w:val="24"/>
        </w:rPr>
      </w:pPr>
    </w:p>
    <w:p w14:paraId="64F8C3B7" w14:textId="77777777" w:rsidR="00BB0371" w:rsidRPr="002E35AA" w:rsidRDefault="00BB0371" w:rsidP="00BB0371">
      <w:pPr>
        <w:snapToGrid w:val="0"/>
        <w:spacing w:after="0" w:line="240" w:lineRule="atLeast"/>
        <w:rPr>
          <w:rFonts w:ascii="Arial" w:eastAsia="SimSun" w:hAnsi="Arial" w:cs="Arial"/>
          <w:sz w:val="24"/>
          <w:szCs w:val="24"/>
        </w:rPr>
      </w:pPr>
      <w:r w:rsidRPr="002E35AA">
        <w:rPr>
          <w:rFonts w:ascii="Arial" w:eastAsia="SimSun" w:hAnsi="Arial" w:cs="Arial"/>
          <w:sz w:val="24"/>
          <w:szCs w:val="24"/>
        </w:rPr>
        <w:t xml:space="preserve">I am also proud to say that we continue to spearhead ITU's engagement with academia. Researchers are highly invested in ITU standardization work. We have further strengthened ITU-Academia collaboration with the success of the ITU Journal on Future and Evolving Technologies, as well as our long-running Kaleidoscope academic conferences, the most recent held in Ghana last week. </w:t>
      </w:r>
    </w:p>
    <w:p w14:paraId="367941BC" w14:textId="77777777" w:rsidR="00BB0371" w:rsidRPr="002E35AA" w:rsidRDefault="00BB0371" w:rsidP="00BB0371">
      <w:pPr>
        <w:snapToGrid w:val="0"/>
        <w:spacing w:after="0" w:line="240" w:lineRule="atLeast"/>
        <w:rPr>
          <w:rFonts w:ascii="Arial" w:eastAsia="SimSun" w:hAnsi="Arial" w:cs="Arial"/>
          <w:sz w:val="24"/>
          <w:szCs w:val="24"/>
        </w:rPr>
      </w:pPr>
    </w:p>
    <w:p w14:paraId="64DBA59B" w14:textId="77777777" w:rsidR="00BB0371" w:rsidRPr="002E35AA" w:rsidRDefault="00BB0371" w:rsidP="00BB0371">
      <w:pPr>
        <w:snapToGrid w:val="0"/>
        <w:spacing w:after="0" w:line="240" w:lineRule="atLeast"/>
        <w:rPr>
          <w:rFonts w:ascii="Arial" w:eastAsia="SimSun" w:hAnsi="Arial" w:cs="Arial"/>
          <w:sz w:val="24"/>
          <w:szCs w:val="24"/>
        </w:rPr>
      </w:pPr>
      <w:r w:rsidRPr="002E35AA">
        <w:rPr>
          <w:rFonts w:ascii="Arial" w:eastAsia="SimSun" w:hAnsi="Arial" w:cs="Arial"/>
          <w:sz w:val="24"/>
          <w:szCs w:val="24"/>
        </w:rPr>
        <w:t xml:space="preserve">We have also taken great strides forward in our support to the growing synergy between industry and academia’s work in the development and application of ICTs, particularly in the field of AI and machine learning. </w:t>
      </w:r>
    </w:p>
    <w:p w14:paraId="596D231E" w14:textId="77777777" w:rsidR="00BB0371" w:rsidRPr="002E35AA" w:rsidRDefault="00BB0371" w:rsidP="00BB0371">
      <w:pPr>
        <w:snapToGrid w:val="0"/>
        <w:spacing w:after="0" w:line="240" w:lineRule="atLeast"/>
        <w:rPr>
          <w:rFonts w:ascii="Arial" w:eastAsia="SimSun" w:hAnsi="Arial" w:cs="Arial"/>
          <w:sz w:val="24"/>
          <w:szCs w:val="24"/>
        </w:rPr>
      </w:pPr>
    </w:p>
    <w:p w14:paraId="4AE920BF" w14:textId="77777777" w:rsidR="00BB0371" w:rsidRPr="002E35AA" w:rsidRDefault="00BB0371" w:rsidP="00BB0371">
      <w:pPr>
        <w:snapToGrid w:val="0"/>
        <w:spacing w:after="0" w:line="240" w:lineRule="atLeast"/>
        <w:rPr>
          <w:rFonts w:ascii="Arial" w:eastAsia="SimSun" w:hAnsi="Arial" w:cs="Arial"/>
          <w:bCs/>
          <w:sz w:val="24"/>
          <w:szCs w:val="24"/>
        </w:rPr>
      </w:pPr>
      <w:r w:rsidRPr="002E35AA">
        <w:rPr>
          <w:rFonts w:ascii="Arial" w:eastAsia="SimSun" w:hAnsi="Arial" w:cs="Arial"/>
          <w:sz w:val="24"/>
          <w:szCs w:val="24"/>
        </w:rPr>
        <w:t xml:space="preserve">This synergy is highly evident in the overwhelming response that we have seen to ITU Challenges on AI and machine learning. </w:t>
      </w:r>
      <w:r w:rsidRPr="002E35AA">
        <w:rPr>
          <w:rFonts w:ascii="Arial" w:eastAsia="SimSun" w:hAnsi="Arial" w:cs="Arial"/>
          <w:bCs/>
          <w:sz w:val="24"/>
          <w:szCs w:val="24"/>
        </w:rPr>
        <w:t xml:space="preserve">These competitions have welcomed over 3,000 participants since their launch in 2020. </w:t>
      </w:r>
    </w:p>
    <w:p w14:paraId="6C9A19F9" w14:textId="77777777" w:rsidR="00BB0371" w:rsidRPr="002E35AA" w:rsidRDefault="00BB0371" w:rsidP="00BB0371">
      <w:pPr>
        <w:snapToGrid w:val="0"/>
        <w:spacing w:after="0" w:line="240" w:lineRule="atLeast"/>
        <w:rPr>
          <w:rFonts w:ascii="Arial" w:eastAsia="SimSun" w:hAnsi="Arial" w:cs="Arial"/>
          <w:bCs/>
          <w:sz w:val="24"/>
          <w:szCs w:val="24"/>
        </w:rPr>
      </w:pPr>
    </w:p>
    <w:p w14:paraId="6EE35672" w14:textId="77777777" w:rsidR="00BB0371" w:rsidRPr="002E35AA" w:rsidRDefault="00BB0371" w:rsidP="00BB0371">
      <w:pPr>
        <w:snapToGrid w:val="0"/>
        <w:spacing w:after="0" w:line="240" w:lineRule="atLeast"/>
        <w:rPr>
          <w:rFonts w:ascii="Arial" w:eastAsia="SimSun" w:hAnsi="Arial" w:cs="Arial"/>
          <w:bCs/>
          <w:sz w:val="24"/>
          <w:szCs w:val="24"/>
        </w:rPr>
      </w:pPr>
      <w:r w:rsidRPr="002E35AA">
        <w:rPr>
          <w:rFonts w:ascii="Arial" w:eastAsia="SimSun" w:hAnsi="Arial" w:cs="Arial"/>
          <w:bCs/>
          <w:sz w:val="24"/>
          <w:szCs w:val="24"/>
        </w:rPr>
        <w:t xml:space="preserve">They are stimulating global access to AI expertise and capabilities. And they are enhancing the skillsets of the next generation of innovators, as well as their ability to contribute to ITU standardization work. </w:t>
      </w:r>
    </w:p>
    <w:p w14:paraId="22785052" w14:textId="77777777" w:rsidR="00BB0371" w:rsidRPr="002E35AA" w:rsidRDefault="00BB0371" w:rsidP="00BB0371">
      <w:pPr>
        <w:snapToGrid w:val="0"/>
        <w:spacing w:after="0" w:line="240" w:lineRule="atLeast"/>
        <w:rPr>
          <w:rFonts w:ascii="Arial" w:eastAsia="SimSun" w:hAnsi="Arial" w:cs="Arial"/>
          <w:bCs/>
          <w:sz w:val="24"/>
          <w:szCs w:val="24"/>
        </w:rPr>
      </w:pPr>
    </w:p>
    <w:p w14:paraId="7CAE2BD5" w14:textId="77777777" w:rsidR="00BB0371" w:rsidRPr="002E35AA" w:rsidRDefault="00BB0371" w:rsidP="00BB0371">
      <w:pPr>
        <w:snapToGrid w:val="0"/>
        <w:spacing w:after="0" w:line="240" w:lineRule="atLeast"/>
        <w:rPr>
          <w:rFonts w:ascii="Arial" w:eastAsia="SimSun" w:hAnsi="Arial" w:cs="Arial"/>
          <w:bCs/>
          <w:sz w:val="24"/>
          <w:szCs w:val="24"/>
        </w:rPr>
      </w:pPr>
      <w:r w:rsidRPr="002E35AA">
        <w:rPr>
          <w:rFonts w:ascii="Arial" w:eastAsia="SimSun" w:hAnsi="Arial" w:cs="Arial"/>
          <w:bCs/>
          <w:sz w:val="24"/>
          <w:szCs w:val="24"/>
        </w:rPr>
        <w:t>On Wednesday online, we will host the Grand Finale of the ITU Challenge on AI and machine learning in 5G.</w:t>
      </w:r>
    </w:p>
    <w:p w14:paraId="40D4869C" w14:textId="77777777" w:rsidR="00BB0371" w:rsidRPr="002E35AA" w:rsidRDefault="00BB0371" w:rsidP="00BB0371">
      <w:pPr>
        <w:snapToGrid w:val="0"/>
        <w:spacing w:after="0" w:line="240" w:lineRule="atLeast"/>
        <w:rPr>
          <w:rFonts w:ascii="Arial" w:eastAsia="SimSun" w:hAnsi="Arial" w:cs="Arial"/>
          <w:bCs/>
          <w:sz w:val="24"/>
          <w:szCs w:val="24"/>
        </w:rPr>
      </w:pPr>
    </w:p>
    <w:p w14:paraId="343CEECE" w14:textId="77777777" w:rsidR="00BB0371" w:rsidRPr="002E35AA" w:rsidRDefault="00BB0371" w:rsidP="00BB0371">
      <w:pPr>
        <w:snapToGrid w:val="0"/>
        <w:spacing w:after="0" w:line="240" w:lineRule="atLeast"/>
        <w:rPr>
          <w:rFonts w:ascii="Arial" w:eastAsia="SimSun" w:hAnsi="Arial" w:cs="Arial"/>
          <w:bCs/>
          <w:sz w:val="24"/>
          <w:szCs w:val="24"/>
        </w:rPr>
      </w:pPr>
      <w:r w:rsidRPr="002E35AA">
        <w:rPr>
          <w:rFonts w:ascii="Arial" w:eastAsia="SimSun" w:hAnsi="Arial" w:cs="Arial"/>
          <w:bCs/>
          <w:sz w:val="24"/>
          <w:szCs w:val="24"/>
        </w:rPr>
        <w:t xml:space="preserve">I am very pleased to see my successor Mr Onoe Seizo, TSB Director Elect, join this TSAG meeting. Congratulations on his election </w:t>
      </w:r>
      <w:proofErr w:type="gramStart"/>
      <w:r w:rsidRPr="002E35AA">
        <w:rPr>
          <w:rFonts w:ascii="Arial" w:eastAsia="SimSun" w:hAnsi="Arial" w:cs="Arial"/>
          <w:bCs/>
          <w:sz w:val="24"/>
          <w:szCs w:val="24"/>
        </w:rPr>
        <w:t>and also</w:t>
      </w:r>
      <w:proofErr w:type="gramEnd"/>
      <w:r w:rsidRPr="002E35AA">
        <w:rPr>
          <w:rFonts w:ascii="Arial" w:eastAsia="SimSun" w:hAnsi="Arial" w:cs="Arial"/>
          <w:bCs/>
          <w:sz w:val="24"/>
          <w:szCs w:val="24"/>
        </w:rPr>
        <w:t xml:space="preserve"> regret to Mr Bilel Jamoussi. I am sure both of two will work together to ensure seamless operation of ITU-T and TSB. As a concluding word, I wish all the best for this TSAG meeting.</w:t>
      </w:r>
    </w:p>
    <w:p w14:paraId="20A23067" w14:textId="49BAF584" w:rsidR="00BB0371" w:rsidRDefault="00137264" w:rsidP="00BB0371">
      <w:pPr>
        <w:snapToGrid w:val="0"/>
        <w:spacing w:after="0" w:line="240" w:lineRule="atLeast"/>
        <w:rPr>
          <w:rFonts w:ascii="Arial" w:eastAsia="SimSun" w:hAnsi="Arial" w:cs="Arial"/>
          <w:bCs/>
          <w:sz w:val="24"/>
          <w:szCs w:val="24"/>
        </w:rPr>
      </w:pPr>
      <w:r>
        <w:rPr>
          <w:rFonts w:ascii="Arial" w:eastAsia="SimSun" w:hAnsi="Arial" w:cs="Arial"/>
          <w:bCs/>
          <w:sz w:val="24"/>
          <w:szCs w:val="24"/>
        </w:rPr>
        <w:br/>
      </w:r>
      <w:r w:rsidR="00BB0371" w:rsidRPr="002E35AA">
        <w:rPr>
          <w:rFonts w:ascii="Arial" w:eastAsia="SimSun" w:hAnsi="Arial" w:cs="Arial"/>
          <w:bCs/>
          <w:sz w:val="24"/>
          <w:szCs w:val="24"/>
        </w:rPr>
        <w:t>Thank you.</w:t>
      </w:r>
      <w:r w:rsidR="00BB0371">
        <w:rPr>
          <w:rFonts w:ascii="Arial" w:eastAsia="SimSun" w:hAnsi="Arial" w:cs="Arial"/>
          <w:bCs/>
          <w:sz w:val="24"/>
          <w:szCs w:val="24"/>
        </w:rPr>
        <w:t xml:space="preserve"> </w:t>
      </w:r>
    </w:p>
    <w:p w14:paraId="0927918C" w14:textId="77777777" w:rsidR="00BB0371" w:rsidRPr="002B7EF1" w:rsidRDefault="00BB0371" w:rsidP="00BB0371">
      <w:pPr>
        <w:spacing w:after="0" w:line="240" w:lineRule="auto"/>
        <w:rPr>
          <w:rFonts w:ascii="Arial" w:eastAsia="Times New Roman" w:hAnsi="Arial" w:cs="Arial"/>
          <w:sz w:val="24"/>
          <w:szCs w:val="24"/>
        </w:rPr>
      </w:pPr>
    </w:p>
    <w:p w14:paraId="7FFB8F76" w14:textId="0607DEFD" w:rsidR="00385877" w:rsidRDefault="00385877" w:rsidP="00385877">
      <w:pPr>
        <w:snapToGrid w:val="0"/>
        <w:spacing w:after="0" w:line="240" w:lineRule="atLeast"/>
        <w:rPr>
          <w:rFonts w:asciiTheme="minorBidi" w:hAnsiTheme="minorBidi"/>
          <w:sz w:val="24"/>
          <w:szCs w:val="24"/>
        </w:rPr>
      </w:pPr>
      <w:r>
        <w:rPr>
          <w:rFonts w:asciiTheme="minorBidi" w:hAnsiTheme="minorBidi"/>
          <w:sz w:val="24"/>
          <w:szCs w:val="24"/>
        </w:rPr>
        <w:t xml:space="preserve"> </w:t>
      </w:r>
    </w:p>
    <w:p w14:paraId="248DD7E4" w14:textId="1EE65641" w:rsidR="00385877" w:rsidRDefault="00385877" w:rsidP="00385877">
      <w:pPr>
        <w:snapToGrid w:val="0"/>
        <w:spacing w:after="0" w:line="240" w:lineRule="atLeast"/>
        <w:rPr>
          <w:rFonts w:asciiTheme="minorBidi" w:hAnsiTheme="minorBidi"/>
          <w:sz w:val="24"/>
          <w:szCs w:val="24"/>
        </w:rPr>
      </w:pPr>
    </w:p>
    <w:p w14:paraId="0785549A" w14:textId="4DA1418C" w:rsidR="009C250B" w:rsidRPr="00235621" w:rsidRDefault="00997AB1" w:rsidP="00997AB1">
      <w:pPr>
        <w:snapToGrid w:val="0"/>
        <w:spacing w:after="0" w:line="240" w:lineRule="atLeast"/>
        <w:jc w:val="center"/>
        <w:rPr>
          <w:rFonts w:asciiTheme="minorBidi" w:hAnsiTheme="minorBidi"/>
          <w:sz w:val="24"/>
          <w:szCs w:val="24"/>
        </w:rPr>
      </w:pPr>
      <w:r>
        <w:rPr>
          <w:rFonts w:asciiTheme="minorBidi" w:hAnsiTheme="minorBidi"/>
          <w:sz w:val="24"/>
          <w:szCs w:val="24"/>
        </w:rPr>
        <w:t>_________________</w:t>
      </w:r>
    </w:p>
    <w:sectPr w:rsidR="009C250B" w:rsidRPr="00235621" w:rsidSect="001D439B">
      <w:headerReference w:type="even" r:id="rId10"/>
      <w:headerReference w:type="default" r:id="rId11"/>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6614" w14:textId="77777777" w:rsidR="000A7723" w:rsidRDefault="000A7723" w:rsidP="000D0CA6">
      <w:pPr>
        <w:spacing w:after="0" w:line="240" w:lineRule="auto"/>
      </w:pPr>
      <w:r>
        <w:separator/>
      </w:r>
    </w:p>
  </w:endnote>
  <w:endnote w:type="continuationSeparator" w:id="0">
    <w:p w14:paraId="7B6F3854" w14:textId="77777777" w:rsidR="000A7723" w:rsidRDefault="000A7723" w:rsidP="000D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5CCE" w14:textId="77777777" w:rsidR="000A7723" w:rsidRDefault="000A7723" w:rsidP="000D0CA6">
      <w:pPr>
        <w:spacing w:after="0" w:line="240" w:lineRule="auto"/>
      </w:pPr>
      <w:r>
        <w:separator/>
      </w:r>
    </w:p>
  </w:footnote>
  <w:footnote w:type="continuationSeparator" w:id="0">
    <w:p w14:paraId="1791CB48" w14:textId="77777777" w:rsidR="000A7723" w:rsidRDefault="000A7723" w:rsidP="000D0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436D" w14:textId="77777777" w:rsidR="008D687F" w:rsidRDefault="008D687F" w:rsidP="000D0C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FD3AB" w14:textId="77777777" w:rsidR="008D687F" w:rsidRDefault="008D687F" w:rsidP="000D0C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51BA" w14:textId="46967EE1" w:rsidR="008D687F" w:rsidRPr="001D439B" w:rsidRDefault="001D439B" w:rsidP="001D439B">
    <w:pPr>
      <w:pStyle w:val="Header"/>
      <w:jc w:val="center"/>
      <w:rPr>
        <w:rFonts w:ascii="Times New Roman" w:hAnsi="Times New Roman" w:cs="Times New Roman"/>
        <w:sz w:val="18"/>
      </w:rPr>
    </w:pPr>
    <w:r w:rsidRPr="001D439B">
      <w:rPr>
        <w:rFonts w:ascii="Times New Roman" w:hAnsi="Times New Roman" w:cs="Times New Roman"/>
        <w:sz w:val="18"/>
      </w:rPr>
      <w:t xml:space="preserve">- </w:t>
    </w:r>
    <w:r w:rsidRPr="001D439B">
      <w:rPr>
        <w:rFonts w:ascii="Times New Roman" w:hAnsi="Times New Roman" w:cs="Times New Roman"/>
        <w:sz w:val="18"/>
      </w:rPr>
      <w:fldChar w:fldCharType="begin"/>
    </w:r>
    <w:r w:rsidRPr="001D439B">
      <w:rPr>
        <w:rFonts w:ascii="Times New Roman" w:hAnsi="Times New Roman" w:cs="Times New Roman"/>
        <w:sz w:val="18"/>
      </w:rPr>
      <w:instrText xml:space="preserve"> PAGE  \* MERGEFORMAT </w:instrText>
    </w:r>
    <w:r w:rsidRPr="001D439B">
      <w:rPr>
        <w:rFonts w:ascii="Times New Roman" w:hAnsi="Times New Roman" w:cs="Times New Roman"/>
        <w:sz w:val="18"/>
      </w:rPr>
      <w:fldChar w:fldCharType="separate"/>
    </w:r>
    <w:r w:rsidRPr="001D439B">
      <w:rPr>
        <w:rFonts w:ascii="Times New Roman" w:hAnsi="Times New Roman" w:cs="Times New Roman"/>
        <w:noProof/>
        <w:sz w:val="18"/>
      </w:rPr>
      <w:t>1</w:t>
    </w:r>
    <w:r w:rsidRPr="001D439B">
      <w:rPr>
        <w:rFonts w:ascii="Times New Roman" w:hAnsi="Times New Roman" w:cs="Times New Roman"/>
        <w:sz w:val="18"/>
      </w:rPr>
      <w:fldChar w:fldCharType="end"/>
    </w:r>
    <w:r w:rsidRPr="001D439B">
      <w:rPr>
        <w:rFonts w:ascii="Times New Roman" w:hAnsi="Times New Roman" w:cs="Times New Roman"/>
        <w:sz w:val="18"/>
      </w:rPr>
      <w:t xml:space="preserve"> -</w:t>
    </w:r>
  </w:p>
  <w:p w14:paraId="168E490B" w14:textId="5365A911" w:rsidR="001D439B" w:rsidRPr="001D439B" w:rsidRDefault="00BB0371" w:rsidP="001D439B">
    <w:pPr>
      <w:pStyle w:val="Header"/>
      <w:spacing w:after="240"/>
      <w:jc w:val="center"/>
      <w:rPr>
        <w:rFonts w:ascii="Times New Roman" w:hAnsi="Times New Roman" w:cs="Times New Roman"/>
        <w:sz w:val="18"/>
      </w:rPr>
    </w:pPr>
    <w:r>
      <w:rPr>
        <w:rFonts w:ascii="Times New Roman" w:hAnsi="Times New Roman" w:cs="Times New Roman"/>
        <w:sz w:val="18"/>
      </w:rPr>
      <w:t>TSAG-TD056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AE"/>
    <w:multiLevelType w:val="hybridMultilevel"/>
    <w:tmpl w:val="33C2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B550B"/>
    <w:multiLevelType w:val="hybridMultilevel"/>
    <w:tmpl w:val="9BDA7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4424E"/>
    <w:multiLevelType w:val="hybridMultilevel"/>
    <w:tmpl w:val="1012C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47D9D"/>
    <w:multiLevelType w:val="hybridMultilevel"/>
    <w:tmpl w:val="D6F030A8"/>
    <w:lvl w:ilvl="0" w:tplc="9E78107C">
      <w:start w:val="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6466A"/>
    <w:multiLevelType w:val="hybridMultilevel"/>
    <w:tmpl w:val="11DED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312BB"/>
    <w:multiLevelType w:val="hybridMultilevel"/>
    <w:tmpl w:val="73341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67C5F"/>
    <w:multiLevelType w:val="hybridMultilevel"/>
    <w:tmpl w:val="23502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14B3A"/>
    <w:multiLevelType w:val="hybridMultilevel"/>
    <w:tmpl w:val="80F8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673CE"/>
    <w:multiLevelType w:val="hybridMultilevel"/>
    <w:tmpl w:val="99FA8312"/>
    <w:lvl w:ilvl="0" w:tplc="EB0A6386">
      <w:numFmt w:val="bullet"/>
      <w:lvlText w:val=""/>
      <w:lvlJc w:val="left"/>
      <w:pPr>
        <w:ind w:left="720" w:hanging="360"/>
      </w:pPr>
      <w:rPr>
        <w:rFonts w:ascii="Symbol" w:eastAsia="SimSu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853826"/>
    <w:multiLevelType w:val="hybridMultilevel"/>
    <w:tmpl w:val="AE50A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C76EA"/>
    <w:multiLevelType w:val="hybridMultilevel"/>
    <w:tmpl w:val="1242F426"/>
    <w:lvl w:ilvl="0" w:tplc="87CE5898">
      <w:start w:val="1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F114E"/>
    <w:multiLevelType w:val="hybridMultilevel"/>
    <w:tmpl w:val="411A1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D739A"/>
    <w:multiLevelType w:val="hybridMultilevel"/>
    <w:tmpl w:val="3D241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5C6"/>
    <w:multiLevelType w:val="hybridMultilevel"/>
    <w:tmpl w:val="5DC23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87A39"/>
    <w:multiLevelType w:val="hybridMultilevel"/>
    <w:tmpl w:val="4A540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14E45"/>
    <w:multiLevelType w:val="hybridMultilevel"/>
    <w:tmpl w:val="BE2A041E"/>
    <w:lvl w:ilvl="0" w:tplc="DA8472E8">
      <w:numFmt w:val="bullet"/>
      <w:lvlText w:val="-"/>
      <w:lvlJc w:val="left"/>
      <w:pPr>
        <w:ind w:left="450" w:hanging="360"/>
      </w:pPr>
      <w:rPr>
        <w:rFonts w:ascii="Verdana" w:eastAsia="SimSun" w:hAnsi="Verdana" w:cs="Aria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6" w15:restartNumberingAfterBreak="0">
    <w:nsid w:val="6A2858BA"/>
    <w:multiLevelType w:val="hybridMultilevel"/>
    <w:tmpl w:val="8E46BF5C"/>
    <w:lvl w:ilvl="0" w:tplc="A7B208D6">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D2F78CC"/>
    <w:multiLevelType w:val="hybridMultilevel"/>
    <w:tmpl w:val="DC705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40BE5"/>
    <w:multiLevelType w:val="hybridMultilevel"/>
    <w:tmpl w:val="E6C6BD5E"/>
    <w:lvl w:ilvl="0" w:tplc="2122702C">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344063"/>
    <w:multiLevelType w:val="hybridMultilevel"/>
    <w:tmpl w:val="BCFE1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C18D1"/>
    <w:multiLevelType w:val="hybridMultilevel"/>
    <w:tmpl w:val="5FC2E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36EF5"/>
    <w:multiLevelType w:val="hybridMultilevel"/>
    <w:tmpl w:val="6C989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F4F46"/>
    <w:multiLevelType w:val="hybridMultilevel"/>
    <w:tmpl w:val="46C45D80"/>
    <w:lvl w:ilvl="0" w:tplc="80026528">
      <w:start w:val="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D7FCC"/>
    <w:multiLevelType w:val="hybridMultilevel"/>
    <w:tmpl w:val="0810B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866927">
    <w:abstractNumId w:val="8"/>
  </w:num>
  <w:num w:numId="2" w16cid:durableId="631443127">
    <w:abstractNumId w:val="7"/>
  </w:num>
  <w:num w:numId="3" w16cid:durableId="1827436680">
    <w:abstractNumId w:val="13"/>
  </w:num>
  <w:num w:numId="4" w16cid:durableId="183468678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3190651">
    <w:abstractNumId w:val="10"/>
  </w:num>
  <w:num w:numId="6" w16cid:durableId="907764779">
    <w:abstractNumId w:val="0"/>
  </w:num>
  <w:num w:numId="7" w16cid:durableId="1783845547">
    <w:abstractNumId w:val="18"/>
  </w:num>
  <w:num w:numId="8" w16cid:durableId="351541990">
    <w:abstractNumId w:val="22"/>
  </w:num>
  <w:num w:numId="9" w16cid:durableId="919602470">
    <w:abstractNumId w:val="3"/>
  </w:num>
  <w:num w:numId="10" w16cid:durableId="1779911162">
    <w:abstractNumId w:val="14"/>
  </w:num>
  <w:num w:numId="11" w16cid:durableId="627514314">
    <w:abstractNumId w:val="23"/>
  </w:num>
  <w:num w:numId="12" w16cid:durableId="556010557">
    <w:abstractNumId w:val="11"/>
  </w:num>
  <w:num w:numId="13" w16cid:durableId="2099596626">
    <w:abstractNumId w:val="4"/>
  </w:num>
  <w:num w:numId="14" w16cid:durableId="902178465">
    <w:abstractNumId w:val="19"/>
  </w:num>
  <w:num w:numId="15" w16cid:durableId="847720889">
    <w:abstractNumId w:val="17"/>
  </w:num>
  <w:num w:numId="16" w16cid:durableId="472719867">
    <w:abstractNumId w:val="2"/>
  </w:num>
  <w:num w:numId="17" w16cid:durableId="2105219666">
    <w:abstractNumId w:val="20"/>
  </w:num>
  <w:num w:numId="18" w16cid:durableId="20133136">
    <w:abstractNumId w:val="21"/>
  </w:num>
  <w:num w:numId="19" w16cid:durableId="1085341878">
    <w:abstractNumId w:val="1"/>
  </w:num>
  <w:num w:numId="20" w16cid:durableId="400257429">
    <w:abstractNumId w:val="9"/>
  </w:num>
  <w:num w:numId="21" w16cid:durableId="2076197962">
    <w:abstractNumId w:val="6"/>
  </w:num>
  <w:num w:numId="22" w16cid:durableId="1859804570">
    <w:abstractNumId w:val="12"/>
  </w:num>
  <w:num w:numId="23" w16cid:durableId="974212601">
    <w:abstractNumId w:val="5"/>
  </w:num>
  <w:num w:numId="24" w16cid:durableId="11218457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DB"/>
    <w:rsid w:val="00000BA9"/>
    <w:rsid w:val="00001611"/>
    <w:rsid w:val="00007AED"/>
    <w:rsid w:val="00014E19"/>
    <w:rsid w:val="00020E73"/>
    <w:rsid w:val="00033298"/>
    <w:rsid w:val="0003790A"/>
    <w:rsid w:val="00040761"/>
    <w:rsid w:val="00040C9C"/>
    <w:rsid w:val="00041DEC"/>
    <w:rsid w:val="0004366D"/>
    <w:rsid w:val="0005010B"/>
    <w:rsid w:val="00062DE1"/>
    <w:rsid w:val="000656A3"/>
    <w:rsid w:val="000701AA"/>
    <w:rsid w:val="000710CC"/>
    <w:rsid w:val="000764D4"/>
    <w:rsid w:val="00080044"/>
    <w:rsid w:val="000808F7"/>
    <w:rsid w:val="00083471"/>
    <w:rsid w:val="000A0779"/>
    <w:rsid w:val="000A0C66"/>
    <w:rsid w:val="000A1283"/>
    <w:rsid w:val="000A7723"/>
    <w:rsid w:val="000A7FB0"/>
    <w:rsid w:val="000B2942"/>
    <w:rsid w:val="000B38AE"/>
    <w:rsid w:val="000B54AC"/>
    <w:rsid w:val="000B6310"/>
    <w:rsid w:val="000D0CA6"/>
    <w:rsid w:val="000D1C6E"/>
    <w:rsid w:val="000D2104"/>
    <w:rsid w:val="000D4DD0"/>
    <w:rsid w:val="000E38B8"/>
    <w:rsid w:val="00112910"/>
    <w:rsid w:val="001209AD"/>
    <w:rsid w:val="00120F3C"/>
    <w:rsid w:val="00120F85"/>
    <w:rsid w:val="00126833"/>
    <w:rsid w:val="0013131A"/>
    <w:rsid w:val="00135E67"/>
    <w:rsid w:val="00137264"/>
    <w:rsid w:val="0014440E"/>
    <w:rsid w:val="00152045"/>
    <w:rsid w:val="00155F80"/>
    <w:rsid w:val="00161786"/>
    <w:rsid w:val="001721E2"/>
    <w:rsid w:val="00180E4B"/>
    <w:rsid w:val="00186835"/>
    <w:rsid w:val="00190BEA"/>
    <w:rsid w:val="001954AF"/>
    <w:rsid w:val="001A6306"/>
    <w:rsid w:val="001B5B8D"/>
    <w:rsid w:val="001C7E8D"/>
    <w:rsid w:val="001D439B"/>
    <w:rsid w:val="001D74C1"/>
    <w:rsid w:val="001D7BCC"/>
    <w:rsid w:val="001E2F33"/>
    <w:rsid w:val="001F0514"/>
    <w:rsid w:val="00200E33"/>
    <w:rsid w:val="0021261B"/>
    <w:rsid w:val="00212FE4"/>
    <w:rsid w:val="00216372"/>
    <w:rsid w:val="0023273A"/>
    <w:rsid w:val="00232AC9"/>
    <w:rsid w:val="00235621"/>
    <w:rsid w:val="00237ECC"/>
    <w:rsid w:val="0024011F"/>
    <w:rsid w:val="002459ED"/>
    <w:rsid w:val="00245DA2"/>
    <w:rsid w:val="00271F6A"/>
    <w:rsid w:val="00272FE3"/>
    <w:rsid w:val="0028407D"/>
    <w:rsid w:val="002917CD"/>
    <w:rsid w:val="002922FE"/>
    <w:rsid w:val="002A3D11"/>
    <w:rsid w:val="002A531D"/>
    <w:rsid w:val="002A7F94"/>
    <w:rsid w:val="002B4285"/>
    <w:rsid w:val="002B4B3A"/>
    <w:rsid w:val="002B70D2"/>
    <w:rsid w:val="002C181E"/>
    <w:rsid w:val="002D1854"/>
    <w:rsid w:val="002E258C"/>
    <w:rsid w:val="002E4EB0"/>
    <w:rsid w:val="002E5160"/>
    <w:rsid w:val="002E69F6"/>
    <w:rsid w:val="002F584D"/>
    <w:rsid w:val="0030062C"/>
    <w:rsid w:val="00306BD4"/>
    <w:rsid w:val="00306BFB"/>
    <w:rsid w:val="00311200"/>
    <w:rsid w:val="003123AA"/>
    <w:rsid w:val="0032436F"/>
    <w:rsid w:val="00333135"/>
    <w:rsid w:val="003347BB"/>
    <w:rsid w:val="00346DEE"/>
    <w:rsid w:val="0035577D"/>
    <w:rsid w:val="00355963"/>
    <w:rsid w:val="0036657F"/>
    <w:rsid w:val="00366B03"/>
    <w:rsid w:val="003726DE"/>
    <w:rsid w:val="003779E4"/>
    <w:rsid w:val="00385877"/>
    <w:rsid w:val="0038782E"/>
    <w:rsid w:val="003A08DA"/>
    <w:rsid w:val="003A1AC0"/>
    <w:rsid w:val="003B5842"/>
    <w:rsid w:val="003C5654"/>
    <w:rsid w:val="003C63BD"/>
    <w:rsid w:val="003D4E8B"/>
    <w:rsid w:val="003D53BB"/>
    <w:rsid w:val="003F171A"/>
    <w:rsid w:val="004024D4"/>
    <w:rsid w:val="00406DBD"/>
    <w:rsid w:val="0040765B"/>
    <w:rsid w:val="004250BC"/>
    <w:rsid w:val="00435006"/>
    <w:rsid w:val="00442CF5"/>
    <w:rsid w:val="004459FE"/>
    <w:rsid w:val="00454C3E"/>
    <w:rsid w:val="004552DB"/>
    <w:rsid w:val="0045715B"/>
    <w:rsid w:val="004645F2"/>
    <w:rsid w:val="004664E8"/>
    <w:rsid w:val="00473756"/>
    <w:rsid w:val="004813DA"/>
    <w:rsid w:val="004A03D9"/>
    <w:rsid w:val="004B4792"/>
    <w:rsid w:val="004B6F83"/>
    <w:rsid w:val="004B7109"/>
    <w:rsid w:val="004C37A0"/>
    <w:rsid w:val="004C3E5D"/>
    <w:rsid w:val="004C5018"/>
    <w:rsid w:val="004D0120"/>
    <w:rsid w:val="004E3E9B"/>
    <w:rsid w:val="00504E4F"/>
    <w:rsid w:val="005072B9"/>
    <w:rsid w:val="0051412F"/>
    <w:rsid w:val="0052215A"/>
    <w:rsid w:val="005238AF"/>
    <w:rsid w:val="0052510E"/>
    <w:rsid w:val="00535A15"/>
    <w:rsid w:val="00542DC8"/>
    <w:rsid w:val="00550F8F"/>
    <w:rsid w:val="005533AB"/>
    <w:rsid w:val="00553650"/>
    <w:rsid w:val="00553AF4"/>
    <w:rsid w:val="00561905"/>
    <w:rsid w:val="00575A2D"/>
    <w:rsid w:val="00576023"/>
    <w:rsid w:val="005849E0"/>
    <w:rsid w:val="0059063E"/>
    <w:rsid w:val="00593F99"/>
    <w:rsid w:val="0059694C"/>
    <w:rsid w:val="005A425D"/>
    <w:rsid w:val="005A4910"/>
    <w:rsid w:val="005B11CC"/>
    <w:rsid w:val="005B2B02"/>
    <w:rsid w:val="005B3D35"/>
    <w:rsid w:val="005C6194"/>
    <w:rsid w:val="005C75A7"/>
    <w:rsid w:val="005D1BC2"/>
    <w:rsid w:val="005D1F78"/>
    <w:rsid w:val="005D2762"/>
    <w:rsid w:val="005D2CD8"/>
    <w:rsid w:val="005D31E7"/>
    <w:rsid w:val="005D44AD"/>
    <w:rsid w:val="005D4D0F"/>
    <w:rsid w:val="005E07E5"/>
    <w:rsid w:val="005E269A"/>
    <w:rsid w:val="005F0142"/>
    <w:rsid w:val="005F710D"/>
    <w:rsid w:val="00601A85"/>
    <w:rsid w:val="00613538"/>
    <w:rsid w:val="00615237"/>
    <w:rsid w:val="0062552C"/>
    <w:rsid w:val="00627446"/>
    <w:rsid w:val="00633F8F"/>
    <w:rsid w:val="00634A5A"/>
    <w:rsid w:val="006474CF"/>
    <w:rsid w:val="0065030F"/>
    <w:rsid w:val="00650C9B"/>
    <w:rsid w:val="00653122"/>
    <w:rsid w:val="00653FF2"/>
    <w:rsid w:val="00654CF4"/>
    <w:rsid w:val="006617E3"/>
    <w:rsid w:val="006649F9"/>
    <w:rsid w:val="006663C7"/>
    <w:rsid w:val="006729B5"/>
    <w:rsid w:val="0067356A"/>
    <w:rsid w:val="00673673"/>
    <w:rsid w:val="00683557"/>
    <w:rsid w:val="00685256"/>
    <w:rsid w:val="00692093"/>
    <w:rsid w:val="0069331E"/>
    <w:rsid w:val="00694725"/>
    <w:rsid w:val="006B6735"/>
    <w:rsid w:val="006D0BB5"/>
    <w:rsid w:val="006D25B0"/>
    <w:rsid w:val="006D2E56"/>
    <w:rsid w:val="006D3B7A"/>
    <w:rsid w:val="006D3D9F"/>
    <w:rsid w:val="006D43CF"/>
    <w:rsid w:val="006D67F7"/>
    <w:rsid w:val="006D7834"/>
    <w:rsid w:val="006E18A1"/>
    <w:rsid w:val="006E550E"/>
    <w:rsid w:val="006E5B62"/>
    <w:rsid w:val="006F3D13"/>
    <w:rsid w:val="0070168C"/>
    <w:rsid w:val="00707C6A"/>
    <w:rsid w:val="00713D6B"/>
    <w:rsid w:val="00715E1B"/>
    <w:rsid w:val="00726366"/>
    <w:rsid w:val="00733980"/>
    <w:rsid w:val="0073506A"/>
    <w:rsid w:val="00741CA7"/>
    <w:rsid w:val="00743CBD"/>
    <w:rsid w:val="00745CD9"/>
    <w:rsid w:val="0076657E"/>
    <w:rsid w:val="0076733D"/>
    <w:rsid w:val="00777DDF"/>
    <w:rsid w:val="00780A2B"/>
    <w:rsid w:val="00784CC7"/>
    <w:rsid w:val="007858B0"/>
    <w:rsid w:val="00786EE9"/>
    <w:rsid w:val="00791D7A"/>
    <w:rsid w:val="007944A1"/>
    <w:rsid w:val="00794CC1"/>
    <w:rsid w:val="007A0A2E"/>
    <w:rsid w:val="007A0B7C"/>
    <w:rsid w:val="007C19E9"/>
    <w:rsid w:val="007D238D"/>
    <w:rsid w:val="007D5EF7"/>
    <w:rsid w:val="007F27C9"/>
    <w:rsid w:val="007F4D6D"/>
    <w:rsid w:val="00800341"/>
    <w:rsid w:val="00804E5D"/>
    <w:rsid w:val="00811152"/>
    <w:rsid w:val="0081382B"/>
    <w:rsid w:val="00831739"/>
    <w:rsid w:val="00836F5B"/>
    <w:rsid w:val="0084118F"/>
    <w:rsid w:val="00852231"/>
    <w:rsid w:val="00852834"/>
    <w:rsid w:val="0086289D"/>
    <w:rsid w:val="00872D52"/>
    <w:rsid w:val="008804C1"/>
    <w:rsid w:val="008805D9"/>
    <w:rsid w:val="00886DAE"/>
    <w:rsid w:val="0089171F"/>
    <w:rsid w:val="00895F67"/>
    <w:rsid w:val="008A002C"/>
    <w:rsid w:val="008A1096"/>
    <w:rsid w:val="008B2E78"/>
    <w:rsid w:val="008D1DD0"/>
    <w:rsid w:val="008D47E3"/>
    <w:rsid w:val="008D5FDC"/>
    <w:rsid w:val="008D687F"/>
    <w:rsid w:val="008E5387"/>
    <w:rsid w:val="008E78AD"/>
    <w:rsid w:val="008F5B33"/>
    <w:rsid w:val="00912091"/>
    <w:rsid w:val="00933E94"/>
    <w:rsid w:val="00934628"/>
    <w:rsid w:val="00942B54"/>
    <w:rsid w:val="00944403"/>
    <w:rsid w:val="00962C46"/>
    <w:rsid w:val="009715EE"/>
    <w:rsid w:val="0097176F"/>
    <w:rsid w:val="00972560"/>
    <w:rsid w:val="00977B59"/>
    <w:rsid w:val="00993106"/>
    <w:rsid w:val="0099534D"/>
    <w:rsid w:val="00997AB1"/>
    <w:rsid w:val="009A2497"/>
    <w:rsid w:val="009A3E34"/>
    <w:rsid w:val="009B4007"/>
    <w:rsid w:val="009B7452"/>
    <w:rsid w:val="009C1F50"/>
    <w:rsid w:val="009C250B"/>
    <w:rsid w:val="009C35C3"/>
    <w:rsid w:val="009E18B6"/>
    <w:rsid w:val="009F3593"/>
    <w:rsid w:val="009F7CAC"/>
    <w:rsid w:val="00A0191C"/>
    <w:rsid w:val="00A043E3"/>
    <w:rsid w:val="00A073D8"/>
    <w:rsid w:val="00A136BD"/>
    <w:rsid w:val="00A265B6"/>
    <w:rsid w:val="00A35D0A"/>
    <w:rsid w:val="00A366A8"/>
    <w:rsid w:val="00A51196"/>
    <w:rsid w:val="00A515B7"/>
    <w:rsid w:val="00A565DF"/>
    <w:rsid w:val="00A603BE"/>
    <w:rsid w:val="00A60DAA"/>
    <w:rsid w:val="00A6436C"/>
    <w:rsid w:val="00A70680"/>
    <w:rsid w:val="00A7184E"/>
    <w:rsid w:val="00A7263B"/>
    <w:rsid w:val="00A74489"/>
    <w:rsid w:val="00A84F2C"/>
    <w:rsid w:val="00A86FCE"/>
    <w:rsid w:val="00A87CE1"/>
    <w:rsid w:val="00AA155C"/>
    <w:rsid w:val="00AB2AA6"/>
    <w:rsid w:val="00AB6CF9"/>
    <w:rsid w:val="00AC2230"/>
    <w:rsid w:val="00B05B41"/>
    <w:rsid w:val="00B113C0"/>
    <w:rsid w:val="00B1546F"/>
    <w:rsid w:val="00B1767F"/>
    <w:rsid w:val="00B23CA3"/>
    <w:rsid w:val="00B27841"/>
    <w:rsid w:val="00B35717"/>
    <w:rsid w:val="00B41301"/>
    <w:rsid w:val="00B64DE5"/>
    <w:rsid w:val="00B67F6B"/>
    <w:rsid w:val="00B75BD4"/>
    <w:rsid w:val="00B76AB2"/>
    <w:rsid w:val="00B9155D"/>
    <w:rsid w:val="00B93920"/>
    <w:rsid w:val="00BA7098"/>
    <w:rsid w:val="00BB0371"/>
    <w:rsid w:val="00BB1F72"/>
    <w:rsid w:val="00BB6BBE"/>
    <w:rsid w:val="00BC36CF"/>
    <w:rsid w:val="00BC3C0B"/>
    <w:rsid w:val="00BD0EBE"/>
    <w:rsid w:val="00BD4114"/>
    <w:rsid w:val="00BD43CB"/>
    <w:rsid w:val="00BD77FC"/>
    <w:rsid w:val="00BE50D0"/>
    <w:rsid w:val="00BF10FE"/>
    <w:rsid w:val="00BF1F46"/>
    <w:rsid w:val="00BF27B7"/>
    <w:rsid w:val="00BF4FA2"/>
    <w:rsid w:val="00C01D81"/>
    <w:rsid w:val="00C02EBB"/>
    <w:rsid w:val="00C02FBC"/>
    <w:rsid w:val="00C13227"/>
    <w:rsid w:val="00C24F35"/>
    <w:rsid w:val="00C36F4C"/>
    <w:rsid w:val="00C40CA8"/>
    <w:rsid w:val="00C41585"/>
    <w:rsid w:val="00C47A83"/>
    <w:rsid w:val="00C55A78"/>
    <w:rsid w:val="00C566D9"/>
    <w:rsid w:val="00C56B6C"/>
    <w:rsid w:val="00C620F4"/>
    <w:rsid w:val="00C7694A"/>
    <w:rsid w:val="00C81846"/>
    <w:rsid w:val="00C81E04"/>
    <w:rsid w:val="00C83EF8"/>
    <w:rsid w:val="00C927E1"/>
    <w:rsid w:val="00C93BDB"/>
    <w:rsid w:val="00CA40B0"/>
    <w:rsid w:val="00CA4803"/>
    <w:rsid w:val="00CC323C"/>
    <w:rsid w:val="00CC59E7"/>
    <w:rsid w:val="00CC7EBB"/>
    <w:rsid w:val="00CD011F"/>
    <w:rsid w:val="00CD0547"/>
    <w:rsid w:val="00CE1CE0"/>
    <w:rsid w:val="00CE4282"/>
    <w:rsid w:val="00CE7C31"/>
    <w:rsid w:val="00CF155B"/>
    <w:rsid w:val="00CF411B"/>
    <w:rsid w:val="00D04530"/>
    <w:rsid w:val="00D05521"/>
    <w:rsid w:val="00D10F15"/>
    <w:rsid w:val="00D140D7"/>
    <w:rsid w:val="00D14668"/>
    <w:rsid w:val="00D15A43"/>
    <w:rsid w:val="00D22F90"/>
    <w:rsid w:val="00D24144"/>
    <w:rsid w:val="00D325D0"/>
    <w:rsid w:val="00D36502"/>
    <w:rsid w:val="00D37BF0"/>
    <w:rsid w:val="00D44AE1"/>
    <w:rsid w:val="00D534E7"/>
    <w:rsid w:val="00D56656"/>
    <w:rsid w:val="00D57758"/>
    <w:rsid w:val="00D64175"/>
    <w:rsid w:val="00D82D2A"/>
    <w:rsid w:val="00D94D0A"/>
    <w:rsid w:val="00D96E45"/>
    <w:rsid w:val="00DA1228"/>
    <w:rsid w:val="00DA1447"/>
    <w:rsid w:val="00DA32F5"/>
    <w:rsid w:val="00DA5C2E"/>
    <w:rsid w:val="00DB0B1E"/>
    <w:rsid w:val="00DC69B5"/>
    <w:rsid w:val="00DC79CE"/>
    <w:rsid w:val="00DD062C"/>
    <w:rsid w:val="00DD6D47"/>
    <w:rsid w:val="00E0308D"/>
    <w:rsid w:val="00E062D8"/>
    <w:rsid w:val="00E07955"/>
    <w:rsid w:val="00E1087F"/>
    <w:rsid w:val="00E133DB"/>
    <w:rsid w:val="00E13E87"/>
    <w:rsid w:val="00E1403F"/>
    <w:rsid w:val="00E20A1D"/>
    <w:rsid w:val="00E23EE2"/>
    <w:rsid w:val="00E24B8B"/>
    <w:rsid w:val="00E24E21"/>
    <w:rsid w:val="00E31743"/>
    <w:rsid w:val="00E345E7"/>
    <w:rsid w:val="00E36A9C"/>
    <w:rsid w:val="00E370B4"/>
    <w:rsid w:val="00E37143"/>
    <w:rsid w:val="00E37A03"/>
    <w:rsid w:val="00E47228"/>
    <w:rsid w:val="00E578AD"/>
    <w:rsid w:val="00E74F08"/>
    <w:rsid w:val="00E77CAB"/>
    <w:rsid w:val="00E806AD"/>
    <w:rsid w:val="00E84FA8"/>
    <w:rsid w:val="00EB4193"/>
    <w:rsid w:val="00EB6AC2"/>
    <w:rsid w:val="00EC536D"/>
    <w:rsid w:val="00EE6D0E"/>
    <w:rsid w:val="00F111FC"/>
    <w:rsid w:val="00F133FB"/>
    <w:rsid w:val="00F14807"/>
    <w:rsid w:val="00F14894"/>
    <w:rsid w:val="00F17D61"/>
    <w:rsid w:val="00F22826"/>
    <w:rsid w:val="00F241E7"/>
    <w:rsid w:val="00F247D6"/>
    <w:rsid w:val="00F43C3C"/>
    <w:rsid w:val="00F44904"/>
    <w:rsid w:val="00F65A2C"/>
    <w:rsid w:val="00F660CF"/>
    <w:rsid w:val="00F67715"/>
    <w:rsid w:val="00F947D7"/>
    <w:rsid w:val="00FA783E"/>
    <w:rsid w:val="00FB30B6"/>
    <w:rsid w:val="00FB4313"/>
    <w:rsid w:val="00FB5247"/>
    <w:rsid w:val="00FB713B"/>
    <w:rsid w:val="00FC62F7"/>
    <w:rsid w:val="00FC6391"/>
    <w:rsid w:val="00FC6536"/>
    <w:rsid w:val="00FD35D7"/>
    <w:rsid w:val="00FD53D1"/>
    <w:rsid w:val="00FD66D5"/>
    <w:rsid w:val="00FD6C1E"/>
    <w:rsid w:val="00FE1E1E"/>
    <w:rsid w:val="00FE73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07A307"/>
  <w15:docId w15:val="{4C471595-ACAF-4855-AA94-74470C93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2DB"/>
    <w:rPr>
      <w:rFonts w:ascii="Times New Roman" w:hAnsi="Times New Roman" w:cs="Times New Roman" w:hint="default"/>
      <w:color w:val="000000"/>
      <w:u w:val="single"/>
    </w:rPr>
  </w:style>
  <w:style w:type="paragraph" w:styleId="ListParagraph">
    <w:name w:val="List Paragraph"/>
    <w:basedOn w:val="Normal"/>
    <w:uiPriority w:val="34"/>
    <w:qFormat/>
    <w:rsid w:val="004552DB"/>
    <w:pPr>
      <w:spacing w:after="0" w:line="240" w:lineRule="auto"/>
      <w:ind w:left="720"/>
    </w:pPr>
    <w:rPr>
      <w:rFonts w:ascii="Calibri" w:eastAsia="SimSun" w:hAnsi="Calibri" w:cs="Arial"/>
    </w:rPr>
  </w:style>
  <w:style w:type="paragraph" w:styleId="NormalWeb">
    <w:name w:val="Normal (Web)"/>
    <w:basedOn w:val="Normal"/>
    <w:uiPriority w:val="99"/>
    <w:unhideWhenUsed/>
    <w:rsid w:val="0052510E"/>
    <w:pPr>
      <w:spacing w:before="100" w:beforeAutospacing="1" w:after="100" w:afterAutospacing="1" w:line="240" w:lineRule="auto"/>
    </w:pPr>
    <w:rPr>
      <w:rFonts w:ascii="Times" w:hAnsi="Times" w:cs="Times New Roman"/>
      <w:sz w:val="20"/>
      <w:szCs w:val="20"/>
      <w:lang w:eastAsia="en-US"/>
    </w:rPr>
  </w:style>
  <w:style w:type="paragraph" w:customStyle="1" w:styleId="Telecomhead">
    <w:name w:val="Telecom head"/>
    <w:basedOn w:val="Normal"/>
    <w:rsid w:val="000B6310"/>
    <w:pPr>
      <w:spacing w:before="120" w:after="120" w:line="240" w:lineRule="auto"/>
      <w:jc w:val="center"/>
    </w:pPr>
    <w:rPr>
      <w:rFonts w:ascii="Trebuchet MS" w:eastAsia="Times New Roman" w:hAnsi="Trebuchet MS" w:cs="Times New Roman"/>
      <w:b/>
      <w:smallCaps/>
      <w:sz w:val="28"/>
      <w:szCs w:val="20"/>
      <w:lang w:val="en-GB"/>
    </w:rPr>
  </w:style>
  <w:style w:type="paragraph" w:styleId="BalloonText">
    <w:name w:val="Balloon Text"/>
    <w:basedOn w:val="Normal"/>
    <w:link w:val="BalloonTextChar"/>
    <w:uiPriority w:val="99"/>
    <w:semiHidden/>
    <w:unhideWhenUsed/>
    <w:rsid w:val="00A5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DF"/>
    <w:rPr>
      <w:rFonts w:ascii="Tahoma" w:hAnsi="Tahoma" w:cs="Tahoma"/>
      <w:sz w:val="16"/>
      <w:szCs w:val="16"/>
    </w:rPr>
  </w:style>
  <w:style w:type="paragraph" w:styleId="Header">
    <w:name w:val="header"/>
    <w:basedOn w:val="Normal"/>
    <w:link w:val="HeaderChar"/>
    <w:uiPriority w:val="99"/>
    <w:unhideWhenUsed/>
    <w:rsid w:val="000D0C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0CA6"/>
  </w:style>
  <w:style w:type="character" w:styleId="PageNumber">
    <w:name w:val="page number"/>
    <w:basedOn w:val="DefaultParagraphFont"/>
    <w:uiPriority w:val="99"/>
    <w:semiHidden/>
    <w:unhideWhenUsed/>
    <w:rsid w:val="000D0CA6"/>
  </w:style>
  <w:style w:type="paragraph" w:styleId="Date">
    <w:name w:val="Date"/>
    <w:basedOn w:val="Normal"/>
    <w:next w:val="Normal"/>
    <w:link w:val="DateChar"/>
    <w:uiPriority w:val="99"/>
    <w:semiHidden/>
    <w:unhideWhenUsed/>
    <w:rsid w:val="007A0A2E"/>
  </w:style>
  <w:style w:type="character" w:customStyle="1" w:styleId="DateChar">
    <w:name w:val="Date Char"/>
    <w:basedOn w:val="DefaultParagraphFont"/>
    <w:link w:val="Date"/>
    <w:uiPriority w:val="99"/>
    <w:semiHidden/>
    <w:rsid w:val="007A0A2E"/>
  </w:style>
  <w:style w:type="character" w:customStyle="1" w:styleId="apple-converted-space">
    <w:name w:val="apple-converted-space"/>
    <w:basedOn w:val="DefaultParagraphFont"/>
    <w:rsid w:val="00B76AB2"/>
  </w:style>
  <w:style w:type="character" w:styleId="Strong">
    <w:name w:val="Strong"/>
    <w:basedOn w:val="DefaultParagraphFont"/>
    <w:uiPriority w:val="22"/>
    <w:qFormat/>
    <w:rsid w:val="005072B9"/>
    <w:rPr>
      <w:b/>
      <w:bCs/>
    </w:rPr>
  </w:style>
  <w:style w:type="paragraph" w:styleId="Footer">
    <w:name w:val="footer"/>
    <w:basedOn w:val="Normal"/>
    <w:link w:val="FooterChar"/>
    <w:uiPriority w:val="99"/>
    <w:unhideWhenUsed/>
    <w:rsid w:val="00997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AB1"/>
  </w:style>
  <w:style w:type="paragraph" w:customStyle="1" w:styleId="Docnumber">
    <w:name w:val="Docnumber"/>
    <w:basedOn w:val="Normal"/>
    <w:link w:val="DocnumberChar"/>
    <w:qFormat/>
    <w:rsid w:val="001D43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1D439B"/>
    <w:rPr>
      <w:rFonts w:ascii="Times New Roman" w:eastAsia="Times New Roman" w:hAnsi="Times New Roman" w:cs="Times New Roman"/>
      <w:b/>
      <w:bCs/>
      <w:sz w:val="40"/>
      <w:szCs w:val="20"/>
      <w:lang w:val="en-GB" w:eastAsia="en-US"/>
    </w:rPr>
  </w:style>
  <w:style w:type="paragraph" w:customStyle="1" w:styleId="TSBHeaderQuestion">
    <w:name w:val="TSBHeaderQuestion"/>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eastAsia="en-US"/>
    </w:rPr>
  </w:style>
  <w:style w:type="paragraph" w:customStyle="1" w:styleId="TSBHeaderSource">
    <w:name w:val="TSBHeaderSource"/>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eastAsia="en-US"/>
    </w:rPr>
  </w:style>
  <w:style w:type="paragraph" w:customStyle="1" w:styleId="TSBHeaderTitle">
    <w:name w:val="TSBHeaderTitle"/>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eastAsia="en-US"/>
    </w:rPr>
  </w:style>
  <w:style w:type="paragraph" w:customStyle="1" w:styleId="TSBHeaderRight14">
    <w:name w:val="TSBHeaderRight14"/>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28"/>
      <w:szCs w:val="28"/>
      <w:lang w:val="en-GB" w:eastAsia="en-US"/>
    </w:rPr>
  </w:style>
  <w:style w:type="paragraph" w:customStyle="1" w:styleId="VenueDate">
    <w:name w:val="VenueDate"/>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 w:val="24"/>
      <w:szCs w:val="24"/>
      <w:lang w:val="en-GB" w:eastAsia="en-US"/>
    </w:rPr>
  </w:style>
  <w:style w:type="paragraph" w:customStyle="1" w:styleId="TSBHeaderSummary">
    <w:name w:val="TSBHeaderSummary"/>
    <w:basedOn w:val="Normal"/>
    <w:rsid w:val="001D439B"/>
    <w:pPr>
      <w:spacing w:before="120"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2936">
      <w:bodyDiv w:val="1"/>
      <w:marLeft w:val="0"/>
      <w:marRight w:val="0"/>
      <w:marTop w:val="0"/>
      <w:marBottom w:val="0"/>
      <w:divBdr>
        <w:top w:val="none" w:sz="0" w:space="0" w:color="auto"/>
        <w:left w:val="none" w:sz="0" w:space="0" w:color="auto"/>
        <w:bottom w:val="none" w:sz="0" w:space="0" w:color="auto"/>
        <w:right w:val="none" w:sz="0" w:space="0" w:color="auto"/>
      </w:divBdr>
    </w:div>
    <w:div w:id="275986135">
      <w:bodyDiv w:val="1"/>
      <w:marLeft w:val="0"/>
      <w:marRight w:val="0"/>
      <w:marTop w:val="0"/>
      <w:marBottom w:val="0"/>
      <w:divBdr>
        <w:top w:val="none" w:sz="0" w:space="0" w:color="auto"/>
        <w:left w:val="none" w:sz="0" w:space="0" w:color="auto"/>
        <w:bottom w:val="none" w:sz="0" w:space="0" w:color="auto"/>
        <w:right w:val="none" w:sz="0" w:space="0" w:color="auto"/>
      </w:divBdr>
    </w:div>
    <w:div w:id="482746665">
      <w:bodyDiv w:val="1"/>
      <w:marLeft w:val="0"/>
      <w:marRight w:val="0"/>
      <w:marTop w:val="0"/>
      <w:marBottom w:val="0"/>
      <w:divBdr>
        <w:top w:val="none" w:sz="0" w:space="0" w:color="auto"/>
        <w:left w:val="none" w:sz="0" w:space="0" w:color="auto"/>
        <w:bottom w:val="none" w:sz="0" w:space="0" w:color="auto"/>
        <w:right w:val="none" w:sz="0" w:space="0" w:color="auto"/>
      </w:divBdr>
    </w:div>
    <w:div w:id="547304554">
      <w:bodyDiv w:val="1"/>
      <w:marLeft w:val="0"/>
      <w:marRight w:val="0"/>
      <w:marTop w:val="0"/>
      <w:marBottom w:val="0"/>
      <w:divBdr>
        <w:top w:val="none" w:sz="0" w:space="0" w:color="auto"/>
        <w:left w:val="none" w:sz="0" w:space="0" w:color="auto"/>
        <w:bottom w:val="none" w:sz="0" w:space="0" w:color="auto"/>
        <w:right w:val="none" w:sz="0" w:space="0" w:color="auto"/>
      </w:divBdr>
    </w:div>
    <w:div w:id="560865482">
      <w:bodyDiv w:val="1"/>
      <w:marLeft w:val="0"/>
      <w:marRight w:val="0"/>
      <w:marTop w:val="0"/>
      <w:marBottom w:val="0"/>
      <w:divBdr>
        <w:top w:val="none" w:sz="0" w:space="0" w:color="auto"/>
        <w:left w:val="none" w:sz="0" w:space="0" w:color="auto"/>
        <w:bottom w:val="none" w:sz="0" w:space="0" w:color="auto"/>
        <w:right w:val="none" w:sz="0" w:space="0" w:color="auto"/>
      </w:divBdr>
    </w:div>
    <w:div w:id="904343126">
      <w:bodyDiv w:val="1"/>
      <w:marLeft w:val="0"/>
      <w:marRight w:val="0"/>
      <w:marTop w:val="0"/>
      <w:marBottom w:val="0"/>
      <w:divBdr>
        <w:top w:val="none" w:sz="0" w:space="0" w:color="auto"/>
        <w:left w:val="none" w:sz="0" w:space="0" w:color="auto"/>
        <w:bottom w:val="none" w:sz="0" w:space="0" w:color="auto"/>
        <w:right w:val="none" w:sz="0" w:space="0" w:color="auto"/>
      </w:divBdr>
    </w:div>
    <w:div w:id="1421877908">
      <w:bodyDiv w:val="1"/>
      <w:marLeft w:val="0"/>
      <w:marRight w:val="0"/>
      <w:marTop w:val="0"/>
      <w:marBottom w:val="0"/>
      <w:divBdr>
        <w:top w:val="none" w:sz="0" w:space="0" w:color="auto"/>
        <w:left w:val="none" w:sz="0" w:space="0" w:color="auto"/>
        <w:bottom w:val="none" w:sz="0" w:space="0" w:color="auto"/>
        <w:right w:val="none" w:sz="0" w:space="0" w:color="auto"/>
      </w:divBdr>
    </w:div>
    <w:div w:id="1470780770">
      <w:bodyDiv w:val="1"/>
      <w:marLeft w:val="0"/>
      <w:marRight w:val="0"/>
      <w:marTop w:val="0"/>
      <w:marBottom w:val="0"/>
      <w:divBdr>
        <w:top w:val="none" w:sz="0" w:space="0" w:color="auto"/>
        <w:left w:val="none" w:sz="0" w:space="0" w:color="auto"/>
        <w:bottom w:val="none" w:sz="0" w:space="0" w:color="auto"/>
        <w:right w:val="none" w:sz="0" w:space="0" w:color="auto"/>
      </w:divBdr>
    </w:div>
    <w:div w:id="1478524752">
      <w:bodyDiv w:val="1"/>
      <w:marLeft w:val="0"/>
      <w:marRight w:val="0"/>
      <w:marTop w:val="0"/>
      <w:marBottom w:val="0"/>
      <w:divBdr>
        <w:top w:val="none" w:sz="0" w:space="0" w:color="auto"/>
        <w:left w:val="none" w:sz="0" w:space="0" w:color="auto"/>
        <w:bottom w:val="none" w:sz="0" w:space="0" w:color="auto"/>
        <w:right w:val="none" w:sz="0" w:space="0" w:color="auto"/>
      </w:divBdr>
    </w:div>
    <w:div w:id="156745231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605108979">
      <w:bodyDiv w:val="1"/>
      <w:marLeft w:val="0"/>
      <w:marRight w:val="0"/>
      <w:marTop w:val="0"/>
      <w:marBottom w:val="0"/>
      <w:divBdr>
        <w:top w:val="none" w:sz="0" w:space="0" w:color="auto"/>
        <w:left w:val="none" w:sz="0" w:space="0" w:color="auto"/>
        <w:bottom w:val="none" w:sz="0" w:space="0" w:color="auto"/>
        <w:right w:val="none" w:sz="0" w:space="0" w:color="auto"/>
      </w:divBdr>
    </w:div>
    <w:div w:id="1809664160">
      <w:bodyDiv w:val="1"/>
      <w:marLeft w:val="0"/>
      <w:marRight w:val="0"/>
      <w:marTop w:val="0"/>
      <w:marBottom w:val="0"/>
      <w:divBdr>
        <w:top w:val="none" w:sz="0" w:space="0" w:color="auto"/>
        <w:left w:val="none" w:sz="0" w:space="0" w:color="auto"/>
        <w:bottom w:val="none" w:sz="0" w:space="0" w:color="auto"/>
        <w:right w:val="none" w:sz="0" w:space="0" w:color="auto"/>
      </w:divBdr>
    </w:div>
    <w:div w:id="2061400205">
      <w:bodyDiv w:val="1"/>
      <w:marLeft w:val="0"/>
      <w:marRight w:val="0"/>
      <w:marTop w:val="0"/>
      <w:marBottom w:val="0"/>
      <w:divBdr>
        <w:top w:val="none" w:sz="0" w:space="0" w:color="auto"/>
        <w:left w:val="none" w:sz="0" w:space="0" w:color="auto"/>
        <w:bottom w:val="none" w:sz="0" w:space="0" w:color="auto"/>
        <w:right w:val="none" w:sz="0" w:space="0" w:color="auto"/>
      </w:divBdr>
    </w:div>
    <w:div w:id="2094037253">
      <w:bodyDiv w:val="1"/>
      <w:marLeft w:val="0"/>
      <w:marRight w:val="0"/>
      <w:marTop w:val="0"/>
      <w:marBottom w:val="0"/>
      <w:divBdr>
        <w:top w:val="none" w:sz="0" w:space="0" w:color="auto"/>
        <w:left w:val="none" w:sz="0" w:space="0" w:color="auto"/>
        <w:bottom w:val="none" w:sz="0" w:space="0" w:color="auto"/>
        <w:right w:val="none" w:sz="0" w:space="0" w:color="auto"/>
      </w:divBdr>
    </w:div>
    <w:div w:id="21078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A3B9-6BFB-49EB-A148-139B97B4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710</Words>
  <Characters>3893</Characters>
  <Application>Microsoft Office Word</Application>
  <DocSecurity>0</DocSecurity>
  <Lines>134</Lines>
  <Paragraphs>75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address at TSAG Meeting, 10 February 2020</dc:title>
  <dc:creator>Director, TSB</dc:creator>
  <dc:description>TSAG-TD056  For: Geneva, 12-16 December 2022_x000d_Document date: _x000d_Saved by ITU51014254 at 10:10:36 on 16.12.2022</dc:description>
  <cp:lastModifiedBy>Al-Mnini, Lara</cp:lastModifiedBy>
  <cp:revision>4</cp:revision>
  <cp:lastPrinted>2015-01-14T16:48:00Z</cp:lastPrinted>
  <dcterms:created xsi:type="dcterms:W3CDTF">2022-12-16T09:30:00Z</dcterms:created>
  <dcterms:modified xsi:type="dcterms:W3CDTF">2022-12-16T09:32:00Z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TSAG-TD056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12-16 December 2022</vt:lpwstr>
  </property>
  <property fmtid="{D5CDD505-2E9C-101B-9397-08002B2CF9AE}" pid="7" name="Docauthor">
    <vt:lpwstr>Director, TSB</vt:lpwstr>
  </property>
</Properties>
</file>