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70887366" w14:textId="77777777" w:rsidTr="0081064E">
        <w:trPr>
          <w:cantSplit/>
          <w:jc w:val="center"/>
        </w:trPr>
        <w:tc>
          <w:tcPr>
            <w:tcW w:w="1134" w:type="dxa"/>
            <w:vMerge w:val="restart"/>
            <w:vAlign w:val="center"/>
          </w:tcPr>
          <w:p w14:paraId="1407EA93" w14:textId="77777777" w:rsidR="005A64A7" w:rsidRPr="00567F52" w:rsidRDefault="005A64A7" w:rsidP="0081064E">
            <w:pPr>
              <w:spacing w:before="0"/>
              <w:jc w:val="center"/>
            </w:pPr>
            <w:r>
              <w:rPr>
                <w:noProof/>
              </w:rPr>
              <w:drawing>
                <wp:inline distT="0" distB="0" distL="0" distR="0" wp14:anchorId="0E40E600" wp14:editId="6AC4568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EBEC25A" w14:textId="77777777" w:rsidR="005A64A7" w:rsidRPr="00F70513" w:rsidRDefault="005A64A7" w:rsidP="009F42B3">
            <w:pPr>
              <w:rPr>
                <w:sz w:val="16"/>
                <w:szCs w:val="16"/>
              </w:rPr>
            </w:pPr>
            <w:r w:rsidRPr="00F70513">
              <w:rPr>
                <w:sz w:val="16"/>
                <w:szCs w:val="16"/>
              </w:rPr>
              <w:t>INTERNATIONAL TELECOMMUNICATION UNION</w:t>
            </w:r>
          </w:p>
          <w:p w14:paraId="4732ABF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DFC288D"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DAC92CC" w14:textId="3B0B6569" w:rsidR="005A64A7" w:rsidRPr="0095099F" w:rsidRDefault="005A64A7" w:rsidP="005A64A7">
            <w:pPr>
              <w:pStyle w:val="Docnumber"/>
              <w:rPr>
                <w:highlight w:val="yellow"/>
              </w:rPr>
            </w:pPr>
            <w:r w:rsidRPr="001970B3">
              <w:rPr>
                <w:noProof/>
              </w:rPr>
              <w:t>TSAG</w:t>
            </w:r>
            <w:r w:rsidRPr="005C4F27">
              <w:t>-</w:t>
            </w:r>
            <w:r w:rsidR="00F63A28">
              <w:t>TD</w:t>
            </w:r>
            <w:r w:rsidR="006643A4">
              <w:t>0</w:t>
            </w:r>
            <w:r w:rsidR="00F63A28">
              <w:t>49</w:t>
            </w:r>
          </w:p>
        </w:tc>
      </w:tr>
      <w:tr w:rsidR="005A64A7" w:rsidRPr="0095099F" w14:paraId="05B4C48B" w14:textId="77777777" w:rsidTr="009B75B3">
        <w:trPr>
          <w:cantSplit/>
          <w:jc w:val="center"/>
        </w:trPr>
        <w:tc>
          <w:tcPr>
            <w:tcW w:w="1134" w:type="dxa"/>
            <w:vMerge/>
          </w:tcPr>
          <w:p w14:paraId="3DC00159" w14:textId="77777777" w:rsidR="005A64A7" w:rsidRPr="00072A4E" w:rsidRDefault="005A64A7" w:rsidP="00FD35D4">
            <w:pPr>
              <w:rPr>
                <w:smallCaps/>
                <w:sz w:val="20"/>
              </w:rPr>
            </w:pPr>
          </w:p>
        </w:tc>
        <w:tc>
          <w:tcPr>
            <w:tcW w:w="3969" w:type="dxa"/>
            <w:gridSpan w:val="2"/>
            <w:vMerge/>
          </w:tcPr>
          <w:p w14:paraId="0A007F63" w14:textId="77777777" w:rsidR="005A64A7" w:rsidRPr="00072A4E" w:rsidRDefault="005A64A7" w:rsidP="00FD35D4">
            <w:pPr>
              <w:rPr>
                <w:smallCaps/>
                <w:sz w:val="20"/>
              </w:rPr>
            </w:pPr>
          </w:p>
        </w:tc>
        <w:tc>
          <w:tcPr>
            <w:tcW w:w="4537" w:type="dxa"/>
            <w:gridSpan w:val="3"/>
          </w:tcPr>
          <w:p w14:paraId="5023BA74" w14:textId="04D19BC4" w:rsidR="005A64A7" w:rsidRPr="0095099F" w:rsidRDefault="005A64A7" w:rsidP="00FD35D4">
            <w:pPr>
              <w:pStyle w:val="TSBHeaderRight14"/>
            </w:pPr>
            <w:r w:rsidRPr="001970B3">
              <w:rPr>
                <w:noProof/>
              </w:rPr>
              <w:t>TSAG</w:t>
            </w:r>
          </w:p>
        </w:tc>
      </w:tr>
      <w:tr w:rsidR="005A64A7" w:rsidRPr="0037415F" w14:paraId="09868C21" w14:textId="77777777" w:rsidTr="009B75B3">
        <w:trPr>
          <w:cantSplit/>
          <w:jc w:val="center"/>
        </w:trPr>
        <w:tc>
          <w:tcPr>
            <w:tcW w:w="1134" w:type="dxa"/>
            <w:vMerge/>
            <w:tcBorders>
              <w:bottom w:val="single" w:sz="12" w:space="0" w:color="auto"/>
            </w:tcBorders>
          </w:tcPr>
          <w:p w14:paraId="02E4B828" w14:textId="77777777" w:rsidR="005A64A7" w:rsidRPr="0037415F" w:rsidRDefault="005A64A7" w:rsidP="00691C94">
            <w:pPr>
              <w:rPr>
                <w:b/>
                <w:bCs/>
                <w:sz w:val="26"/>
              </w:rPr>
            </w:pPr>
          </w:p>
        </w:tc>
        <w:tc>
          <w:tcPr>
            <w:tcW w:w="3969" w:type="dxa"/>
            <w:gridSpan w:val="2"/>
            <w:vMerge/>
            <w:tcBorders>
              <w:bottom w:val="single" w:sz="12" w:space="0" w:color="auto"/>
            </w:tcBorders>
          </w:tcPr>
          <w:p w14:paraId="1B7977BA"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DF2DFF5" w14:textId="77777777" w:rsidR="005A64A7" w:rsidRPr="00333E15" w:rsidRDefault="005A64A7" w:rsidP="006F4361">
            <w:pPr>
              <w:pStyle w:val="TSBHeaderRight14"/>
            </w:pPr>
            <w:r>
              <w:t xml:space="preserve">Original: </w:t>
            </w:r>
            <w:r w:rsidRPr="009441E2">
              <w:t>English</w:t>
            </w:r>
          </w:p>
        </w:tc>
      </w:tr>
      <w:tr w:rsidR="005A64A7" w:rsidRPr="0037415F" w14:paraId="08F8430A" w14:textId="77777777" w:rsidTr="00D57D7F">
        <w:trPr>
          <w:cantSplit/>
          <w:jc w:val="center"/>
        </w:trPr>
        <w:tc>
          <w:tcPr>
            <w:tcW w:w="1418" w:type="dxa"/>
            <w:gridSpan w:val="2"/>
          </w:tcPr>
          <w:p w14:paraId="09BA8477" w14:textId="77777777" w:rsidR="005A64A7" w:rsidRPr="0037415F" w:rsidRDefault="005A64A7" w:rsidP="00691C94">
            <w:pPr>
              <w:rPr>
                <w:b/>
                <w:bCs/>
              </w:rPr>
            </w:pPr>
            <w:r w:rsidRPr="0037415F">
              <w:rPr>
                <w:b/>
                <w:bCs/>
              </w:rPr>
              <w:t>Question(s):</w:t>
            </w:r>
          </w:p>
        </w:tc>
        <w:tc>
          <w:tcPr>
            <w:tcW w:w="3827" w:type="dxa"/>
            <w:gridSpan w:val="2"/>
          </w:tcPr>
          <w:p w14:paraId="53787EBA" w14:textId="6AE0D6FB" w:rsidR="005A64A7" w:rsidRPr="00FA2E6D" w:rsidRDefault="009F515B" w:rsidP="002534C9">
            <w:pPr>
              <w:pStyle w:val="TSBHeaderQuestion"/>
              <w:rPr>
                <w:highlight w:val="yellow"/>
              </w:rPr>
            </w:pPr>
            <w:r>
              <w:rPr>
                <w:noProof/>
              </w:rPr>
              <w:t>N/</w:t>
            </w:r>
            <w:r w:rsidR="00CD132F" w:rsidRPr="00CD132F">
              <w:rPr>
                <w:noProof/>
              </w:rPr>
              <w:t>A</w:t>
            </w:r>
          </w:p>
        </w:tc>
        <w:tc>
          <w:tcPr>
            <w:tcW w:w="4395" w:type="dxa"/>
            <w:gridSpan w:val="2"/>
          </w:tcPr>
          <w:p w14:paraId="50A299EF" w14:textId="35673C46" w:rsidR="005A64A7" w:rsidRPr="0037415F" w:rsidRDefault="00B62733" w:rsidP="0081064E">
            <w:pPr>
              <w:pStyle w:val="VenueDate"/>
            </w:pPr>
            <w:r w:rsidRPr="00B62733">
              <w:t>Geneva</w:t>
            </w:r>
            <w:r w:rsidR="005A64A7" w:rsidRPr="00B62733">
              <w:t xml:space="preserve">, </w:t>
            </w:r>
            <w:r w:rsidRPr="00B62733">
              <w:t>12</w:t>
            </w:r>
            <w:r w:rsidR="005A64A7" w:rsidRPr="00B62733">
              <w:t>-</w:t>
            </w:r>
            <w:r w:rsidRPr="00B62733">
              <w:t>16 December 2022</w:t>
            </w:r>
          </w:p>
        </w:tc>
      </w:tr>
      <w:tr w:rsidR="005A64A7" w:rsidRPr="00A4045F" w14:paraId="5BF5A86E" w14:textId="77777777" w:rsidTr="00BC1FAE">
        <w:trPr>
          <w:cantSplit/>
          <w:jc w:val="center"/>
        </w:trPr>
        <w:tc>
          <w:tcPr>
            <w:tcW w:w="9640" w:type="dxa"/>
            <w:gridSpan w:val="6"/>
          </w:tcPr>
          <w:p w14:paraId="3730889C" w14:textId="44811A50" w:rsidR="005A64A7" w:rsidRPr="002534C9" w:rsidRDefault="006E783B" w:rsidP="0095099F">
            <w:pPr>
              <w:jc w:val="center"/>
              <w:rPr>
                <w:b/>
                <w:bCs/>
              </w:rPr>
            </w:pPr>
            <w:r>
              <w:rPr>
                <w:b/>
                <w:bCs/>
              </w:rPr>
              <w:t>TD</w:t>
            </w:r>
          </w:p>
        </w:tc>
      </w:tr>
      <w:tr w:rsidR="005A64A7" w:rsidRPr="0037415F" w14:paraId="2375802E" w14:textId="77777777" w:rsidTr="00D57D7F">
        <w:trPr>
          <w:cantSplit/>
          <w:jc w:val="center"/>
        </w:trPr>
        <w:tc>
          <w:tcPr>
            <w:tcW w:w="1418" w:type="dxa"/>
            <w:gridSpan w:val="2"/>
          </w:tcPr>
          <w:p w14:paraId="7A4B630B" w14:textId="77777777" w:rsidR="005A64A7" w:rsidRPr="0037415F" w:rsidRDefault="005A64A7" w:rsidP="00691C94">
            <w:pPr>
              <w:rPr>
                <w:b/>
                <w:bCs/>
              </w:rPr>
            </w:pPr>
            <w:r>
              <w:rPr>
                <w:b/>
                <w:bCs/>
              </w:rPr>
              <w:t>Source:</w:t>
            </w:r>
          </w:p>
        </w:tc>
        <w:tc>
          <w:tcPr>
            <w:tcW w:w="8222" w:type="dxa"/>
            <w:gridSpan w:val="4"/>
          </w:tcPr>
          <w:p w14:paraId="39238A18" w14:textId="60B667C7" w:rsidR="005A64A7" w:rsidRPr="00FA2E6D" w:rsidRDefault="00CB4C66" w:rsidP="002534C9">
            <w:pPr>
              <w:pStyle w:val="TSBHeaderSource"/>
              <w:rPr>
                <w:highlight w:val="yellow"/>
              </w:rPr>
            </w:pPr>
            <w:r w:rsidRPr="00CB4C66">
              <w:t>Inter-Sector</w:t>
            </w:r>
            <w:r w:rsidR="00463B4A">
              <w:t>al</w:t>
            </w:r>
            <w:r w:rsidRPr="00CB4C66">
              <w:t xml:space="preserve"> Coordination </w:t>
            </w:r>
            <w:r w:rsidR="00463B4A">
              <w:t>Task Force</w:t>
            </w:r>
            <w:r w:rsidRPr="00CB4C66">
              <w:t xml:space="preserve"> (ISC</w:t>
            </w:r>
            <w:r w:rsidR="00463B4A">
              <w:t>-TF</w:t>
            </w:r>
            <w:r w:rsidRPr="00CB4C66">
              <w:t>)</w:t>
            </w:r>
          </w:p>
        </w:tc>
      </w:tr>
      <w:tr w:rsidR="005A64A7" w:rsidRPr="0037415F" w14:paraId="0850A352" w14:textId="77777777" w:rsidTr="00D57D7F">
        <w:trPr>
          <w:cantSplit/>
          <w:jc w:val="center"/>
        </w:trPr>
        <w:tc>
          <w:tcPr>
            <w:tcW w:w="1418" w:type="dxa"/>
            <w:gridSpan w:val="2"/>
          </w:tcPr>
          <w:p w14:paraId="6DC326CC" w14:textId="77777777" w:rsidR="005A64A7" w:rsidRPr="0037415F" w:rsidRDefault="005A64A7" w:rsidP="00691C94">
            <w:r w:rsidRPr="0037415F">
              <w:rPr>
                <w:b/>
                <w:bCs/>
              </w:rPr>
              <w:t>Title:</w:t>
            </w:r>
          </w:p>
        </w:tc>
        <w:tc>
          <w:tcPr>
            <w:tcW w:w="8222" w:type="dxa"/>
            <w:gridSpan w:val="4"/>
          </w:tcPr>
          <w:p w14:paraId="72B441E3" w14:textId="3295B5CF" w:rsidR="005A64A7" w:rsidRPr="00FA2E6D" w:rsidRDefault="003F1DF4" w:rsidP="00054813">
            <w:pPr>
              <w:pStyle w:val="TSBHeaderTitle"/>
              <w:rPr>
                <w:highlight w:val="yellow"/>
              </w:rPr>
            </w:pPr>
            <w:r w:rsidRPr="003F1DF4">
              <w:t>Report of the IS</w:t>
            </w:r>
            <w:r w:rsidR="00463B4A">
              <w:t>C-TF</w:t>
            </w:r>
          </w:p>
        </w:tc>
      </w:tr>
      <w:tr w:rsidR="00176F7F" w:rsidRPr="00463B4A" w14:paraId="2C332514" w14:textId="77777777" w:rsidTr="00710BA1">
        <w:trPr>
          <w:cantSplit/>
          <w:jc w:val="center"/>
        </w:trPr>
        <w:tc>
          <w:tcPr>
            <w:tcW w:w="1418" w:type="dxa"/>
            <w:gridSpan w:val="2"/>
            <w:tcBorders>
              <w:top w:val="single" w:sz="6" w:space="0" w:color="auto"/>
              <w:bottom w:val="single" w:sz="6" w:space="0" w:color="auto"/>
            </w:tcBorders>
          </w:tcPr>
          <w:p w14:paraId="03E9D3B0" w14:textId="77777777" w:rsidR="00176F7F" w:rsidRPr="008F7104" w:rsidRDefault="00176F7F" w:rsidP="00710BA1">
            <w:pPr>
              <w:rPr>
                <w:b/>
                <w:bCs/>
              </w:rPr>
            </w:pPr>
            <w:bookmarkStart w:id="0" w:name="_Hlk120196817"/>
            <w:r w:rsidRPr="008F7104">
              <w:rPr>
                <w:b/>
                <w:bCs/>
              </w:rPr>
              <w:t>Contact:</w:t>
            </w:r>
          </w:p>
        </w:tc>
        <w:tc>
          <w:tcPr>
            <w:tcW w:w="4111" w:type="dxa"/>
            <w:gridSpan w:val="3"/>
            <w:tcBorders>
              <w:top w:val="single" w:sz="6" w:space="0" w:color="auto"/>
              <w:bottom w:val="single" w:sz="6" w:space="0" w:color="auto"/>
            </w:tcBorders>
          </w:tcPr>
          <w:p w14:paraId="3C6AC774" w14:textId="4DB5922D" w:rsidR="00176F7F" w:rsidRPr="00D44EEB" w:rsidRDefault="009F515B" w:rsidP="00710BA1">
            <w:pPr>
              <w:rPr>
                <w:highlight w:val="yellow"/>
              </w:rPr>
            </w:pPr>
            <w:sdt>
              <w:sdtPr>
                <w:alias w:val="ContactNameOrgCountry"/>
                <w:tag w:val="ContactNameOrgCountry"/>
                <w:id w:val="-1365820737"/>
                <w:placeholder>
                  <w:docPart w:val="FE155820A41D4AC89FFE9D70EB265869"/>
                </w:placeholder>
                <w:text w:multiLine="1"/>
              </w:sdtPr>
              <w:sdtEndPr/>
              <w:sdtContent>
                <w:r w:rsidR="00176F7F" w:rsidRPr="009E38CF">
                  <w:t>M</w:t>
                </w:r>
                <w:r w:rsidR="00176F7F">
                  <w:t>r</w:t>
                </w:r>
                <w:r w:rsidR="00176F7F" w:rsidRPr="009E38CF">
                  <w:t xml:space="preserve">. </w:t>
                </w:r>
                <w:r w:rsidR="00176F7F">
                  <w:t>Malcolm Johnson</w:t>
                </w:r>
                <w:r w:rsidR="00176F7F">
                  <w:br/>
                </w:r>
                <w:r w:rsidR="00176F7F" w:rsidRPr="009E38CF">
                  <w:t>ISC</w:t>
                </w:r>
                <w:r w:rsidR="00176F7F">
                  <w:t>-TF Chair</w:t>
                </w:r>
                <w:r w:rsidR="00176F7F">
                  <w:br/>
                  <w:t>ITU Deputy Secreta</w:t>
                </w:r>
                <w:r w:rsidR="00D43EAE">
                  <w:t>ry-General</w:t>
                </w:r>
              </w:sdtContent>
            </w:sdt>
          </w:p>
        </w:tc>
        <w:tc>
          <w:tcPr>
            <w:tcW w:w="4111" w:type="dxa"/>
            <w:tcBorders>
              <w:top w:val="single" w:sz="6" w:space="0" w:color="auto"/>
              <w:bottom w:val="single" w:sz="6" w:space="0" w:color="auto"/>
            </w:tcBorders>
          </w:tcPr>
          <w:p w14:paraId="67726FAD" w14:textId="0D6AAE02" w:rsidR="00176F7F" w:rsidRPr="00463B4A" w:rsidRDefault="00176F7F" w:rsidP="00710BA1">
            <w:pPr>
              <w:tabs>
                <w:tab w:val="left" w:pos="794"/>
              </w:tabs>
              <w:rPr>
                <w:highlight w:val="yellow"/>
              </w:rPr>
            </w:pPr>
            <w:r w:rsidRPr="00463B4A">
              <w:t>E-mail:</w:t>
            </w:r>
            <w:r w:rsidRPr="00463B4A">
              <w:tab/>
            </w:r>
            <w:hyperlink r:id="rId11" w:history="1">
              <w:r w:rsidR="00D43EAE" w:rsidRPr="00C81CF1">
                <w:rPr>
                  <w:rStyle w:val="Hyperlink"/>
                </w:rPr>
                <w:t>dsg@itu.int</w:t>
              </w:r>
            </w:hyperlink>
            <w:r>
              <w:t xml:space="preserve"> </w:t>
            </w:r>
          </w:p>
        </w:tc>
      </w:tr>
      <w:tr w:rsidR="005A64A7" w:rsidRPr="00463B4A" w14:paraId="0332EAA1" w14:textId="77777777" w:rsidTr="0081064E">
        <w:trPr>
          <w:cantSplit/>
          <w:jc w:val="center"/>
        </w:trPr>
        <w:tc>
          <w:tcPr>
            <w:tcW w:w="1418" w:type="dxa"/>
            <w:gridSpan w:val="2"/>
            <w:tcBorders>
              <w:top w:val="single" w:sz="6" w:space="0" w:color="auto"/>
              <w:bottom w:val="single" w:sz="6" w:space="0" w:color="auto"/>
            </w:tcBorders>
          </w:tcPr>
          <w:p w14:paraId="18962C07"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5423B49A" w14:textId="2F88B7FC" w:rsidR="005A64A7" w:rsidRPr="00D44EEB" w:rsidRDefault="009F515B" w:rsidP="005C4F27">
            <w:pPr>
              <w:rPr>
                <w:highlight w:val="yellow"/>
              </w:rPr>
            </w:pPr>
            <w:sdt>
              <w:sdtPr>
                <w:alias w:val="ContactNameOrgCountry"/>
                <w:tag w:val="ContactNameOrgCountry"/>
                <w:id w:val="-450624836"/>
                <w:placeholder>
                  <w:docPart w:val="960A19C48A2C484EA4116588805C3E67"/>
                </w:placeholder>
                <w:text w:multiLine="1"/>
              </w:sdtPr>
              <w:sdtEndPr/>
              <w:sdtContent>
                <w:r w:rsidR="00031F0C" w:rsidRPr="009E38CF">
                  <w:t>M</w:t>
                </w:r>
                <w:r w:rsidR="00463B4A">
                  <w:t>s</w:t>
                </w:r>
                <w:r w:rsidR="00031F0C" w:rsidRPr="009E38CF">
                  <w:t xml:space="preserve">. </w:t>
                </w:r>
                <w:r w:rsidR="00463B4A">
                  <w:t>Victoria Sukenik</w:t>
                </w:r>
                <w:r w:rsidR="00031F0C">
                  <w:br/>
                </w:r>
                <w:r w:rsidR="00031F0C" w:rsidRPr="009E38CF">
                  <w:t>ISC</w:t>
                </w:r>
                <w:r w:rsidR="00463B4A">
                  <w:t>-TF Secretariat</w:t>
                </w:r>
                <w:r w:rsidR="00031F0C">
                  <w:br/>
                </w:r>
                <w:r w:rsidR="00463B4A">
                  <w:t>ITU/GS/SPM/SPD</w:t>
                </w:r>
              </w:sdtContent>
            </w:sdt>
          </w:p>
        </w:tc>
        <w:tc>
          <w:tcPr>
            <w:tcW w:w="4111" w:type="dxa"/>
            <w:tcBorders>
              <w:top w:val="single" w:sz="6" w:space="0" w:color="auto"/>
              <w:bottom w:val="single" w:sz="6" w:space="0" w:color="auto"/>
            </w:tcBorders>
          </w:tcPr>
          <w:p w14:paraId="78D44A4A" w14:textId="7A5EBD72" w:rsidR="005A64A7" w:rsidRPr="00463B4A" w:rsidRDefault="005A64A7" w:rsidP="00B57342">
            <w:pPr>
              <w:tabs>
                <w:tab w:val="left" w:pos="794"/>
              </w:tabs>
              <w:rPr>
                <w:highlight w:val="yellow"/>
              </w:rPr>
            </w:pPr>
            <w:r w:rsidRPr="00463B4A">
              <w:t>E-mail:</w:t>
            </w:r>
            <w:r w:rsidRPr="00463B4A">
              <w:tab/>
            </w:r>
            <w:hyperlink r:id="rId12" w:history="1">
              <w:r w:rsidR="00463B4A" w:rsidRPr="00C81CF1">
                <w:rPr>
                  <w:rStyle w:val="Hyperlink"/>
                </w:rPr>
                <w:t>victoria.sukenik@itu.int</w:t>
              </w:r>
            </w:hyperlink>
            <w:r w:rsidR="00463B4A">
              <w:t xml:space="preserve"> </w:t>
            </w:r>
          </w:p>
        </w:tc>
      </w:tr>
      <w:bookmarkEnd w:id="0"/>
    </w:tbl>
    <w:p w14:paraId="5C06F0AD" w14:textId="77777777" w:rsidR="005A64A7" w:rsidRPr="00463B4A"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3EEA29B" w14:textId="77777777" w:rsidTr="00D57D7F">
        <w:trPr>
          <w:cantSplit/>
          <w:jc w:val="center"/>
        </w:trPr>
        <w:tc>
          <w:tcPr>
            <w:tcW w:w="1418" w:type="dxa"/>
          </w:tcPr>
          <w:p w14:paraId="114BF185" w14:textId="77777777" w:rsidR="005A64A7" w:rsidRPr="008F7104" w:rsidRDefault="005A64A7" w:rsidP="00EB6775">
            <w:pPr>
              <w:rPr>
                <w:b/>
                <w:bCs/>
              </w:rPr>
            </w:pPr>
            <w:r w:rsidRPr="008F7104">
              <w:rPr>
                <w:b/>
                <w:bCs/>
              </w:rPr>
              <w:t>Abstract:</w:t>
            </w:r>
          </w:p>
        </w:tc>
        <w:tc>
          <w:tcPr>
            <w:tcW w:w="8222" w:type="dxa"/>
          </w:tcPr>
          <w:p w14:paraId="6DBCB552" w14:textId="14A12F58" w:rsidR="00052350" w:rsidRDefault="00052350" w:rsidP="00052350">
            <w:pPr>
              <w:pStyle w:val="TSBHeaderSummary"/>
            </w:pPr>
            <w:r>
              <w:t>This document presents the report of the Inter-Sector</w:t>
            </w:r>
            <w:r w:rsidR="00463B4A">
              <w:t>al</w:t>
            </w:r>
            <w:r>
              <w:t xml:space="preserve"> Coordination </w:t>
            </w:r>
            <w:r w:rsidR="00463B4A">
              <w:t>Task Force (ISC-TF)</w:t>
            </w:r>
            <w:r>
              <w:t xml:space="preserve">. Last meeting of the </w:t>
            </w:r>
            <w:r w:rsidR="00463B4A">
              <w:t>ISC-TF</w:t>
            </w:r>
            <w:r>
              <w:t xml:space="preserve"> was held on </w:t>
            </w:r>
            <w:r w:rsidR="00463B4A">
              <w:t xml:space="preserve">September 20, </w:t>
            </w:r>
            <w:r w:rsidR="00DE219B">
              <w:t>2022</w:t>
            </w:r>
            <w:r>
              <w:t>.</w:t>
            </w:r>
          </w:p>
          <w:p w14:paraId="297D3889" w14:textId="36381050" w:rsidR="005A64A7" w:rsidRPr="00165942" w:rsidRDefault="00463B4A" w:rsidP="00463B4A">
            <w:pPr>
              <w:pStyle w:val="TSBHeaderSummary"/>
              <w:rPr>
                <w:highlight w:val="yellow"/>
              </w:rPr>
            </w:pPr>
            <w:r>
              <w:t>The ISC-TF was established to enhance the coordination and collaboration among ITU’s three Bureaux and the General Secretariat, with a view to avoid internal duplication of effort and optimize the use of resources</w:t>
            </w:r>
          </w:p>
        </w:tc>
      </w:tr>
    </w:tbl>
    <w:p w14:paraId="34E0EF0C" w14:textId="77777777" w:rsidR="005A64A7" w:rsidRDefault="005A64A7" w:rsidP="0089088E"/>
    <w:p w14:paraId="79F80671" w14:textId="4B9DF40F" w:rsidR="005A64A7" w:rsidRPr="00B86D85" w:rsidRDefault="00B86D85" w:rsidP="00567F52">
      <w:pPr>
        <w:rPr>
          <w:b/>
          <w:bCs/>
        </w:rPr>
      </w:pPr>
      <w:r w:rsidRPr="00B86D85">
        <w:rPr>
          <w:b/>
          <w:bCs/>
        </w:rPr>
        <w:t>Introduction</w:t>
      </w:r>
    </w:p>
    <w:p w14:paraId="1C05E68B" w14:textId="387B6B5A" w:rsidR="00463B4A" w:rsidRPr="00463B4A" w:rsidRDefault="00463B4A" w:rsidP="00463B4A">
      <w:pPr>
        <w:snapToGrid w:val="0"/>
        <w:spacing w:after="120"/>
        <w:jc w:val="both"/>
      </w:pPr>
      <w:r w:rsidRPr="00463B4A">
        <w:t xml:space="preserve">The Inter-Sectoral Coordination Task Force (ISC-TF) was established </w:t>
      </w:r>
      <w:r w:rsidR="00281EAB">
        <w:t xml:space="preserve">in March 2015 </w:t>
      </w:r>
      <w:r w:rsidRPr="00463B4A">
        <w:t xml:space="preserve">to enhance the coordination and collaboration among the three Bureaux and the General Secretariat, with a view to avoid internal duplication of effort and optimize the use of resources. The Terms of Reference of the ISC-TF were specified in </w:t>
      </w:r>
      <w:hyperlink r:id="rId13" w:history="1">
        <w:r w:rsidRPr="00463B4A">
          <w:rPr>
            <w:rFonts w:asciiTheme="majorBidi" w:hAnsiTheme="majorBidi"/>
            <w:color w:val="0000FF"/>
            <w:u w:val="single"/>
          </w:rPr>
          <w:t>Service Order No. 16/13</w:t>
        </w:r>
      </w:hyperlink>
      <w:r w:rsidRPr="00463B4A">
        <w:t>.</w:t>
      </w:r>
    </w:p>
    <w:p w14:paraId="296A18BF" w14:textId="44725425" w:rsidR="00463B4A" w:rsidRPr="00463B4A" w:rsidRDefault="00463B4A" w:rsidP="00463B4A">
      <w:pPr>
        <w:snapToGrid w:val="0"/>
        <w:spacing w:after="120"/>
        <w:jc w:val="both"/>
      </w:pPr>
      <w:r w:rsidRPr="00463B4A">
        <w:t xml:space="preserve">The ISC-TF </w:t>
      </w:r>
      <w:r w:rsidR="00281EAB">
        <w:t xml:space="preserve">has </w:t>
      </w:r>
      <w:r w:rsidRPr="00463B4A">
        <w:t>held 4</w:t>
      </w:r>
      <w:r w:rsidR="00D70F20">
        <w:t>6</w:t>
      </w:r>
      <w:r w:rsidRPr="00463B4A">
        <w:t xml:space="preserve"> meetings in total since its inception. The ISC-TF is chaired by the Deputy Secretary-General with the participation of the Deputies to the Directors of the three Bureaux; the Chiefs of Departments of the General Secretariat; the Inter-sectoral Focal Points responsible for specific thematic areas; the Regional Directors; as an observer, the Head of the Internal Audit Unit; and at the invitation of the Chair, the Chiefs of Departments of the Bureaux.</w:t>
      </w:r>
    </w:p>
    <w:p w14:paraId="66441E58" w14:textId="59A669D2" w:rsidR="00463B4A" w:rsidRPr="00463B4A" w:rsidRDefault="00463B4A" w:rsidP="00463B4A">
      <w:pPr>
        <w:snapToGrid w:val="0"/>
        <w:spacing w:after="120"/>
        <w:jc w:val="both"/>
      </w:pPr>
      <w:r w:rsidRPr="00463B4A">
        <w:t>The areas of intersectoral interest coordinated by ISC-TF include the following topics: Accessibility, Bridging the Standards Gap, Communications</w:t>
      </w:r>
      <w:r w:rsidR="00D70F20">
        <w:t xml:space="preserve"> &amp; Web </w:t>
      </w:r>
      <w:r w:rsidR="004E6ED1">
        <w:t>E</w:t>
      </w:r>
      <w:r w:rsidR="00D70F20">
        <w:t>ditorial</w:t>
      </w:r>
      <w:r w:rsidRPr="00463B4A">
        <w:t xml:space="preserve">, Community Networks, Emergency Telecommunications, </w:t>
      </w:r>
      <w:r w:rsidR="00D70F20" w:rsidRPr="00D70F20">
        <w:t xml:space="preserve">Emerging Trends and Artificial Intelligence, </w:t>
      </w:r>
      <w:r w:rsidRPr="00463B4A">
        <w:t xml:space="preserve">Environment and Smart Sustainable Cities and Communities, Events Coordination, Gender, Geospatial activities, Membership, Resource Mobilization and SMEs, and Multilingualism. </w:t>
      </w:r>
    </w:p>
    <w:p w14:paraId="3D2B2852" w14:textId="2F384E54" w:rsidR="00B676D0" w:rsidRPr="00C052F9" w:rsidRDefault="00C052F9" w:rsidP="00C052F9">
      <w:pPr>
        <w:rPr>
          <w:b/>
          <w:bCs/>
        </w:rPr>
      </w:pPr>
      <w:r w:rsidRPr="00C052F9">
        <w:rPr>
          <w:b/>
          <w:bCs/>
        </w:rPr>
        <w:t>Inter-Sector</w:t>
      </w:r>
      <w:r w:rsidR="007C39C1">
        <w:rPr>
          <w:b/>
          <w:bCs/>
        </w:rPr>
        <w:t xml:space="preserve">al </w:t>
      </w:r>
      <w:r w:rsidRPr="00C052F9">
        <w:rPr>
          <w:b/>
          <w:bCs/>
        </w:rPr>
        <w:t xml:space="preserve">Coordination </w:t>
      </w:r>
      <w:r w:rsidR="007C39C1">
        <w:rPr>
          <w:b/>
          <w:bCs/>
        </w:rPr>
        <w:t>Task Force</w:t>
      </w:r>
    </w:p>
    <w:p w14:paraId="5AEBBEB4" w14:textId="4C25D6A3" w:rsidR="00E94677" w:rsidRDefault="004759F0" w:rsidP="009343E8">
      <w:r>
        <w:t>T</w:t>
      </w:r>
      <w:r w:rsidR="00E94677" w:rsidRPr="00C052F9">
        <w:t>he ISC</w:t>
      </w:r>
      <w:r w:rsidR="004E6ED1">
        <w:t xml:space="preserve">-TF </w:t>
      </w:r>
      <w:r>
        <w:t xml:space="preserve">had its last meeting on </w:t>
      </w:r>
      <w:r w:rsidR="004E6ED1">
        <w:t>20</w:t>
      </w:r>
      <w:r w:rsidRPr="004759F0">
        <w:rPr>
          <w:vertAlign w:val="superscript"/>
        </w:rPr>
        <w:t>th</w:t>
      </w:r>
      <w:r>
        <w:t xml:space="preserve"> </w:t>
      </w:r>
      <w:r w:rsidR="004E6ED1">
        <w:t>September 2</w:t>
      </w:r>
      <w:r>
        <w:t xml:space="preserve">022. The </w:t>
      </w:r>
      <w:r w:rsidR="004E6ED1">
        <w:t>46</w:t>
      </w:r>
      <w:r w:rsidR="004E6ED1" w:rsidRPr="004E6ED1">
        <w:rPr>
          <w:vertAlign w:val="superscript"/>
        </w:rPr>
        <w:t>th</w:t>
      </w:r>
      <w:r w:rsidR="004E6ED1">
        <w:t xml:space="preserve"> </w:t>
      </w:r>
      <w:r>
        <w:t xml:space="preserve">meeting </w:t>
      </w:r>
      <w:r w:rsidR="00E94677" w:rsidRPr="00C052F9">
        <w:t>took place</w:t>
      </w:r>
      <w:r w:rsidR="00E94677">
        <w:t xml:space="preserve"> virtually</w:t>
      </w:r>
      <w:r w:rsidR="004E6ED1">
        <w:t xml:space="preserve"> and </w:t>
      </w:r>
      <w:r w:rsidR="009343E8">
        <w:t xml:space="preserve">was </w:t>
      </w:r>
      <w:r w:rsidR="00E94677">
        <w:t xml:space="preserve">chaired by </w:t>
      </w:r>
      <w:r w:rsidR="004E6ED1">
        <w:t xml:space="preserve">ITU’s Deputy Secretary-General, </w:t>
      </w:r>
      <w:r w:rsidR="00E94677">
        <w:t xml:space="preserve">Mr </w:t>
      </w:r>
      <w:r w:rsidR="004E6ED1">
        <w:t xml:space="preserve">Malcolm Johnson. The ISC-TF coordinates the process of publishing and updating information on ITU’s work on the thematic areas on the relevant ITU webpages, in an open and transparent way, including consolidated information by posting a report by themes on the </w:t>
      </w:r>
      <w:hyperlink r:id="rId14" w:history="1">
        <w:r w:rsidR="004E6ED1" w:rsidRPr="004E6ED1">
          <w:rPr>
            <w:rStyle w:val="Hyperlink"/>
          </w:rPr>
          <w:t>Intersectoral coordination</w:t>
        </w:r>
      </w:hyperlink>
      <w:r w:rsidR="004E6ED1" w:rsidRPr="004E6ED1">
        <w:t xml:space="preserve"> webpage</w:t>
      </w:r>
      <w:r w:rsidR="009343E8">
        <w:t>.</w:t>
      </w:r>
      <w:r w:rsidR="00E94677">
        <w:t xml:space="preserve"> </w:t>
      </w:r>
    </w:p>
    <w:p w14:paraId="48AF1DFE" w14:textId="540295B4" w:rsidR="004E6ED1" w:rsidRDefault="004E6ED1" w:rsidP="004E6ED1">
      <w:pPr>
        <w:pStyle w:val="ListParagraph"/>
        <w:keepNext/>
        <w:snapToGrid w:val="0"/>
        <w:spacing w:after="120"/>
        <w:ind w:left="0"/>
        <w:contextualSpacing w:val="0"/>
        <w:jc w:val="both"/>
      </w:pPr>
      <w:r>
        <w:lastRenderedPageBreak/>
        <w:t>Since the last report presented to TSAG, the ISC-TF has achieved the following outcomes:</w:t>
      </w:r>
    </w:p>
    <w:p w14:paraId="24CFC060" w14:textId="77777777" w:rsidR="004F7B63" w:rsidRPr="004F7B63" w:rsidRDefault="004E6ED1" w:rsidP="004E6ED1">
      <w:pPr>
        <w:pStyle w:val="ListParagraph"/>
        <w:numPr>
          <w:ilvl w:val="0"/>
          <w:numId w:val="12"/>
        </w:numPr>
        <w:snapToGrid w:val="0"/>
        <w:spacing w:after="120"/>
        <w:contextualSpacing w:val="0"/>
        <w:jc w:val="both"/>
      </w:pPr>
      <w:r w:rsidRPr="004D2548">
        <w:rPr>
          <w:i/>
          <w:iCs/>
        </w:rPr>
        <w:t>Inter-sectoral coordination strategy</w:t>
      </w:r>
      <w:r>
        <w:t>:</w:t>
      </w:r>
      <w:r w:rsidRPr="004D2548">
        <w:rPr>
          <w:lang w:val="en-US"/>
        </w:rPr>
        <w:t xml:space="preserve"> </w:t>
      </w:r>
    </w:p>
    <w:p w14:paraId="18E13696" w14:textId="77777777" w:rsidR="00456D74" w:rsidRDefault="004E6ED1" w:rsidP="004F7B63">
      <w:pPr>
        <w:pStyle w:val="ListParagraph"/>
        <w:numPr>
          <w:ilvl w:val="1"/>
          <w:numId w:val="12"/>
        </w:numPr>
        <w:snapToGrid w:val="0"/>
        <w:spacing w:after="120"/>
        <w:contextualSpacing w:val="0"/>
        <w:jc w:val="both"/>
      </w:pPr>
      <w:r w:rsidRPr="00456D74">
        <w:rPr>
          <w:lang w:val="en-US"/>
        </w:rPr>
        <w:t>the secretariat continue</w:t>
      </w:r>
      <w:r w:rsidR="00C949D1" w:rsidRPr="00456D74">
        <w:rPr>
          <w:lang w:val="en-US"/>
        </w:rPr>
        <w:t>s</w:t>
      </w:r>
      <w:r w:rsidRPr="00456D74">
        <w:rPr>
          <w:lang w:val="en-US"/>
        </w:rPr>
        <w:t xml:space="preserve"> efforts to further improve the reporting process by focusing on the common thematic areas of work, as </w:t>
      </w:r>
      <w:r w:rsidR="00036916" w:rsidRPr="00456D74">
        <w:rPr>
          <w:lang w:val="en-US"/>
        </w:rPr>
        <w:t xml:space="preserve">it has been </w:t>
      </w:r>
      <w:r w:rsidRPr="00456D74">
        <w:rPr>
          <w:lang w:val="en-US"/>
        </w:rPr>
        <w:t xml:space="preserve">presented </w:t>
      </w:r>
      <w:r w:rsidR="004F7B63" w:rsidRPr="00456D74">
        <w:rPr>
          <w:lang w:val="en-US"/>
        </w:rPr>
        <w:t xml:space="preserve">annually </w:t>
      </w:r>
      <w:r w:rsidR="00036916" w:rsidRPr="00456D74">
        <w:rPr>
          <w:lang w:val="en-US"/>
        </w:rPr>
        <w:t>to Council since 2019</w:t>
      </w:r>
      <w:r w:rsidR="004F7B63" w:rsidRPr="00456D74">
        <w:rPr>
          <w:lang w:val="en-US"/>
        </w:rPr>
        <w:t>, and also</w:t>
      </w:r>
      <w:r w:rsidR="00036916" w:rsidRPr="00456D74">
        <w:rPr>
          <w:lang w:val="en-US"/>
        </w:rPr>
        <w:t xml:space="preserve"> </w:t>
      </w:r>
      <w:r w:rsidRPr="00456D74">
        <w:rPr>
          <w:lang w:val="en-US"/>
        </w:rPr>
        <w:t xml:space="preserve">in </w:t>
      </w:r>
      <w:r>
        <w:t xml:space="preserve">the ITU </w:t>
      </w:r>
      <w:r w:rsidR="004F7B63">
        <w:t xml:space="preserve">Report on the implementation of the Strategic Plan and the Activities of the Union Apr 2018-Feb 2022 </w:t>
      </w:r>
      <w:r>
        <w:t>(</w:t>
      </w:r>
      <w:r w:rsidR="00036916">
        <w:t xml:space="preserve">see </w:t>
      </w:r>
      <w:r>
        <w:t xml:space="preserve">Document </w:t>
      </w:r>
      <w:hyperlink r:id="rId15" w:history="1">
        <w:r w:rsidRPr="004F7B63">
          <w:rPr>
            <w:rStyle w:val="Hyperlink"/>
          </w:rPr>
          <w:t>C2</w:t>
        </w:r>
        <w:r w:rsidR="004F7B63" w:rsidRPr="004F7B63">
          <w:rPr>
            <w:rStyle w:val="Hyperlink"/>
          </w:rPr>
          <w:t>2</w:t>
        </w:r>
        <w:r w:rsidRPr="004F7B63">
          <w:rPr>
            <w:rStyle w:val="Hyperlink"/>
          </w:rPr>
          <w:t>/35</w:t>
        </w:r>
      </w:hyperlink>
      <w:r w:rsidR="004F7B63">
        <w:t xml:space="preserve"> and highlights </w:t>
      </w:r>
      <w:hyperlink r:id="rId16" w:history="1">
        <w:r w:rsidR="004F7B63" w:rsidRPr="004F7B63">
          <w:rPr>
            <w:rStyle w:val="Hyperlink"/>
          </w:rPr>
          <w:t>here</w:t>
        </w:r>
      </w:hyperlink>
      <w:r>
        <w:t>)</w:t>
      </w:r>
      <w:r w:rsidR="004F7B63">
        <w:t>;</w:t>
      </w:r>
    </w:p>
    <w:p w14:paraId="368060D8" w14:textId="0B92C6CC" w:rsidR="004F7B63" w:rsidRDefault="004F7B63" w:rsidP="004F7B63">
      <w:pPr>
        <w:pStyle w:val="ListParagraph"/>
        <w:numPr>
          <w:ilvl w:val="1"/>
          <w:numId w:val="12"/>
        </w:numPr>
        <w:snapToGrid w:val="0"/>
        <w:spacing w:after="120"/>
        <w:contextualSpacing w:val="0"/>
        <w:jc w:val="both"/>
      </w:pPr>
      <w:r w:rsidRPr="004F7B63">
        <w:t xml:space="preserve">a Secretariat Inter-sectoral Working Group, chaired by the Director of the BR, </w:t>
      </w:r>
      <w:r>
        <w:t>was</w:t>
      </w:r>
      <w:r w:rsidRPr="004F7B63">
        <w:t xml:space="preserve"> established to compile the inputs from the bureaux and the G</w:t>
      </w:r>
      <w:r>
        <w:t xml:space="preserve">eneral </w:t>
      </w:r>
      <w:r w:rsidRPr="004F7B63">
        <w:t>S</w:t>
      </w:r>
      <w:r>
        <w:t xml:space="preserve">ecretariat to </w:t>
      </w:r>
      <w:r w:rsidRPr="004F7B63">
        <w:t>support the work of the C</w:t>
      </w:r>
      <w:r>
        <w:t xml:space="preserve">ouncil </w:t>
      </w:r>
      <w:r w:rsidRPr="004F7B63">
        <w:t>W</w:t>
      </w:r>
      <w:r>
        <w:t xml:space="preserve">orking </w:t>
      </w:r>
      <w:r w:rsidRPr="004F7B63">
        <w:t>G</w:t>
      </w:r>
      <w:r>
        <w:t>roup</w:t>
      </w:r>
      <w:r w:rsidRPr="004F7B63">
        <w:t xml:space="preserve"> for the Strategic and Financial Plans which was established by C21-VCC-1.</w:t>
      </w:r>
      <w:r>
        <w:t xml:space="preserve"> The results of this work can be found in the ITU’s Strategic and Financial Plans for 2024-2027 that was approved by the Plenipotentiary Conference 2022 by </w:t>
      </w:r>
      <w:hyperlink r:id="rId17" w:history="1">
        <w:r w:rsidRPr="00C949D1">
          <w:rPr>
            <w:rStyle w:val="Hyperlink"/>
          </w:rPr>
          <w:t>Resolution 71 (Rev. Bucharest, 2022)</w:t>
        </w:r>
      </w:hyperlink>
      <w:r w:rsidR="00C949D1">
        <w:t>;</w:t>
      </w:r>
    </w:p>
    <w:p w14:paraId="29DA531B" w14:textId="5F67563E" w:rsidR="00C949D1" w:rsidRPr="004F7B63" w:rsidRDefault="00C949D1" w:rsidP="004F7B63">
      <w:pPr>
        <w:pStyle w:val="ListParagraph"/>
        <w:numPr>
          <w:ilvl w:val="1"/>
          <w:numId w:val="12"/>
        </w:numPr>
      </w:pPr>
      <w:r w:rsidRPr="00C949D1">
        <w:t>a report of the ISC-TF, by thematic areas of work, is</w:t>
      </w:r>
      <w:r>
        <w:t xml:space="preserve"> published</w:t>
      </w:r>
      <w:r w:rsidRPr="00C949D1">
        <w:t xml:space="preserve"> after each Task Force meeting </w:t>
      </w:r>
      <w:r w:rsidR="00281EAB">
        <w:t>o</w:t>
      </w:r>
      <w:r w:rsidRPr="00C949D1">
        <w:t xml:space="preserve">n the Intersectoral Coordination webpage, and can be access by means of the ITU TIES </w:t>
      </w:r>
      <w:proofErr w:type="gramStart"/>
      <w:r w:rsidRPr="00C949D1">
        <w:t>Account;</w:t>
      </w:r>
      <w:proofErr w:type="gramEnd"/>
      <w:r>
        <w:t xml:space="preserve"> </w:t>
      </w:r>
    </w:p>
    <w:p w14:paraId="011E6E8C" w14:textId="67EC668A" w:rsidR="004E6ED1" w:rsidRDefault="00C949D1" w:rsidP="004F7B63">
      <w:pPr>
        <w:pStyle w:val="ListParagraph"/>
        <w:numPr>
          <w:ilvl w:val="1"/>
          <w:numId w:val="12"/>
        </w:numPr>
        <w:snapToGrid w:val="0"/>
        <w:spacing w:after="120"/>
        <w:contextualSpacing w:val="0"/>
        <w:jc w:val="both"/>
      </w:pPr>
      <w:r>
        <w:t>the ISC-TF</w:t>
      </w:r>
      <w:r w:rsidR="004E6ED1">
        <w:t xml:space="preserve"> coordina</w:t>
      </w:r>
      <w:r>
        <w:t xml:space="preserve">tion </w:t>
      </w:r>
      <w:r w:rsidR="004E6ED1">
        <w:t>with the ISCG, by identifying “themes” where all actors c</w:t>
      </w:r>
      <w:r w:rsidR="004E6ED1" w:rsidRPr="000906A9">
        <w:t xml:space="preserve">ould be involved </w:t>
      </w:r>
      <w:r w:rsidR="004E6ED1">
        <w:t>and work together to propose</w:t>
      </w:r>
      <w:r w:rsidR="004E6ED1" w:rsidRPr="000906A9">
        <w:t xml:space="preserve"> methods of improved collaboration</w:t>
      </w:r>
      <w:r w:rsidR="00456D74">
        <w:t xml:space="preserve">; and </w:t>
      </w:r>
    </w:p>
    <w:p w14:paraId="7326A76D" w14:textId="425C297D" w:rsidR="00456D74" w:rsidRDefault="00456D74" w:rsidP="004F7B63">
      <w:pPr>
        <w:pStyle w:val="ListParagraph"/>
        <w:numPr>
          <w:ilvl w:val="1"/>
          <w:numId w:val="12"/>
        </w:numPr>
        <w:snapToGrid w:val="0"/>
        <w:spacing w:after="120"/>
        <w:contextualSpacing w:val="0"/>
        <w:jc w:val="both"/>
      </w:pPr>
      <w:r w:rsidRPr="00456D74">
        <w:t xml:space="preserve">a Conference Coordination Group (CCG) was created, within the ITU </w:t>
      </w:r>
      <w:r>
        <w:t>s</w:t>
      </w:r>
      <w:r w:rsidRPr="00456D74">
        <w:t>ecretariat, to improve cooperation, coordination, and harmonization in the preparation of the main conferences planned for 2022</w:t>
      </w:r>
      <w:r>
        <w:t xml:space="preserve"> (WTSA, WTDC and PP).</w:t>
      </w:r>
    </w:p>
    <w:p w14:paraId="75DF7453" w14:textId="77777777" w:rsidR="00456D74" w:rsidRDefault="00C80277" w:rsidP="00C80277">
      <w:pPr>
        <w:pStyle w:val="ListParagraph"/>
        <w:numPr>
          <w:ilvl w:val="0"/>
          <w:numId w:val="12"/>
        </w:numPr>
      </w:pPr>
      <w:r w:rsidRPr="00C80277">
        <w:rPr>
          <w:i/>
          <w:iCs/>
        </w:rPr>
        <w:t xml:space="preserve">Webpages by theme: </w:t>
      </w:r>
      <w:r w:rsidRPr="00C80277">
        <w:t xml:space="preserve">activities across ITU are consolidated and updated on </w:t>
      </w:r>
      <w:r>
        <w:t xml:space="preserve">the ITU website, on the following themes: </w:t>
      </w:r>
    </w:p>
    <w:p w14:paraId="543F6613" w14:textId="77777777" w:rsidR="00456D74" w:rsidRDefault="009F515B" w:rsidP="00456D74">
      <w:pPr>
        <w:pStyle w:val="ListParagraph"/>
        <w:ind w:left="360"/>
      </w:pPr>
      <w:hyperlink r:id="rId18" w:history="1">
        <w:r w:rsidR="00C80277" w:rsidRPr="00C80277">
          <w:rPr>
            <w:rStyle w:val="Hyperlink"/>
          </w:rPr>
          <w:t>Emergency Telecommunications</w:t>
        </w:r>
      </w:hyperlink>
    </w:p>
    <w:p w14:paraId="0496F096" w14:textId="77777777" w:rsidR="00456D74" w:rsidRDefault="009F515B" w:rsidP="00456D74">
      <w:pPr>
        <w:pStyle w:val="ListParagraph"/>
        <w:ind w:left="360"/>
      </w:pPr>
      <w:hyperlink r:id="rId19" w:history="1">
        <w:r w:rsidR="00C80277" w:rsidRPr="00C80277">
          <w:rPr>
            <w:rStyle w:val="Hyperlink"/>
          </w:rPr>
          <w:t>Environment and climate change</w:t>
        </w:r>
      </w:hyperlink>
    </w:p>
    <w:p w14:paraId="220460B6" w14:textId="77777777" w:rsidR="00456D74" w:rsidRDefault="009F515B" w:rsidP="00456D74">
      <w:pPr>
        <w:pStyle w:val="ListParagraph"/>
        <w:ind w:left="360"/>
      </w:pPr>
      <w:hyperlink r:id="rId20" w:history="1">
        <w:r w:rsidR="00C80277" w:rsidRPr="00C80277">
          <w:rPr>
            <w:rStyle w:val="Hyperlink"/>
          </w:rPr>
          <w:t>Gender Equality</w:t>
        </w:r>
      </w:hyperlink>
    </w:p>
    <w:p w14:paraId="117F02CF" w14:textId="7D0B015E" w:rsidR="00C80277" w:rsidRPr="00C80277" w:rsidRDefault="009F515B" w:rsidP="00456D74">
      <w:pPr>
        <w:pStyle w:val="ListParagraph"/>
        <w:ind w:left="360"/>
      </w:pPr>
      <w:hyperlink r:id="rId21" w:history="1">
        <w:r w:rsidR="00C80277" w:rsidRPr="00F956FD">
          <w:rPr>
            <w:rStyle w:val="Hyperlink"/>
          </w:rPr>
          <w:t>Multilingualism</w:t>
        </w:r>
      </w:hyperlink>
      <w:r w:rsidR="00C80277">
        <w:t>.</w:t>
      </w:r>
    </w:p>
    <w:p w14:paraId="7D177538" w14:textId="0C96A353" w:rsidR="00456D74" w:rsidRPr="00456D74" w:rsidRDefault="004E6ED1" w:rsidP="00456D74">
      <w:pPr>
        <w:pStyle w:val="ListParagraph"/>
        <w:numPr>
          <w:ilvl w:val="0"/>
          <w:numId w:val="12"/>
        </w:numPr>
        <w:tabs>
          <w:tab w:val="left" w:pos="567"/>
          <w:tab w:val="left" w:pos="1134"/>
          <w:tab w:val="left" w:pos="1701"/>
          <w:tab w:val="left" w:pos="2268"/>
          <w:tab w:val="left" w:pos="2835"/>
        </w:tabs>
        <w:snapToGrid w:val="0"/>
        <w:spacing w:after="120"/>
        <w:ind w:left="357" w:hanging="357"/>
        <w:contextualSpacing w:val="0"/>
        <w:jc w:val="both"/>
        <w:rPr>
          <w:i/>
          <w:iCs/>
        </w:rPr>
      </w:pPr>
      <w:r w:rsidRPr="009220C5">
        <w:rPr>
          <w:i/>
          <w:iCs/>
        </w:rPr>
        <w:t>Remote participation</w:t>
      </w:r>
      <w:r>
        <w:t xml:space="preserve">: </w:t>
      </w:r>
      <w:r w:rsidRPr="00312207">
        <w:t xml:space="preserve">the Zoom platform has been integrated with the ITU’s registration, authentication, and access control system (CRM), ensuring global access by means of the ITU User Account. Consequently, ITU has started to use the Zoom platform for </w:t>
      </w:r>
      <w:r>
        <w:t>all v</w:t>
      </w:r>
      <w:r w:rsidRPr="00312207">
        <w:t>irtual</w:t>
      </w:r>
      <w:r>
        <w:t xml:space="preserve"> events</w:t>
      </w:r>
      <w:r w:rsidR="00C949D1">
        <w:t>. Although T</w:t>
      </w:r>
      <w:r w:rsidRPr="00312207">
        <w:t xml:space="preserve">SB will </w:t>
      </w:r>
      <w:r>
        <w:t xml:space="preserve">continue to use </w:t>
      </w:r>
      <w:r w:rsidRPr="00312207">
        <w:t>two different platforms (Zoom and MyMeetings)</w:t>
      </w:r>
      <w:r>
        <w:t xml:space="preserve"> due to </w:t>
      </w:r>
      <w:r w:rsidRPr="00312207">
        <w:t>the number of events in parallel</w:t>
      </w:r>
      <w:r>
        <w:t xml:space="preserve"> for which the</w:t>
      </w:r>
      <w:r w:rsidRPr="00312207">
        <w:t xml:space="preserve"> MyMeetings </w:t>
      </w:r>
      <w:r>
        <w:t xml:space="preserve">platform </w:t>
      </w:r>
      <w:r w:rsidRPr="00312207">
        <w:t xml:space="preserve">does not require multiple </w:t>
      </w:r>
      <w:r w:rsidRPr="00C949D1">
        <w:t xml:space="preserve">licenses. All ITU events can be accessed through the </w:t>
      </w:r>
      <w:hyperlink r:id="rId22" w:history="1">
        <w:r w:rsidRPr="00C949D1">
          <w:rPr>
            <w:rStyle w:val="Hyperlink"/>
          </w:rPr>
          <w:t>Events Overview</w:t>
        </w:r>
      </w:hyperlink>
      <w:r w:rsidRPr="00C949D1">
        <w:t xml:space="preserve"> portal</w:t>
      </w:r>
      <w:r w:rsidR="00456D74">
        <w:t>.</w:t>
      </w:r>
    </w:p>
    <w:p w14:paraId="196C124D" w14:textId="7D322851" w:rsidR="004E6ED1" w:rsidRDefault="004E6ED1" w:rsidP="00C949D1">
      <w:pPr>
        <w:pStyle w:val="ListParagraph"/>
        <w:numPr>
          <w:ilvl w:val="0"/>
          <w:numId w:val="12"/>
        </w:numPr>
        <w:tabs>
          <w:tab w:val="left" w:pos="567"/>
          <w:tab w:val="left" w:pos="1134"/>
          <w:tab w:val="left" w:pos="1701"/>
          <w:tab w:val="left" w:pos="2268"/>
          <w:tab w:val="left" w:pos="2835"/>
        </w:tabs>
        <w:snapToGrid w:val="0"/>
        <w:spacing w:after="120"/>
        <w:ind w:left="357" w:hanging="357"/>
        <w:contextualSpacing w:val="0"/>
        <w:jc w:val="both"/>
      </w:pPr>
      <w:r w:rsidRPr="00C949D1">
        <w:rPr>
          <w:i/>
          <w:iCs/>
        </w:rPr>
        <w:t xml:space="preserve">Joint Inspection Unit of the UN System (JIU): </w:t>
      </w:r>
      <w:r w:rsidRPr="00C949D1">
        <w:t xml:space="preserve">all recommendations received are endorsed and supported by the Task Force and a complete report on its implementation </w:t>
      </w:r>
      <w:r w:rsidR="00C949D1">
        <w:t xml:space="preserve">was </w:t>
      </w:r>
      <w:r w:rsidRPr="00C949D1">
        <w:t xml:space="preserve">presented to the </w:t>
      </w:r>
      <w:r w:rsidR="00F956FD">
        <w:t>Council</w:t>
      </w:r>
      <w:r w:rsidRPr="00C949D1">
        <w:t xml:space="preserve"> in 2022</w:t>
      </w:r>
      <w:r w:rsidR="00F956FD">
        <w:t xml:space="preserve"> (see Document </w:t>
      </w:r>
      <w:hyperlink r:id="rId23" w:history="1">
        <w:r w:rsidR="00F956FD" w:rsidRPr="00F956FD">
          <w:rPr>
            <w:rStyle w:val="Hyperlink"/>
          </w:rPr>
          <w:t>C22/61</w:t>
        </w:r>
      </w:hyperlink>
      <w:r w:rsidR="00F956FD">
        <w:t>).</w:t>
      </w:r>
    </w:p>
    <w:p w14:paraId="1D732A13" w14:textId="6CD55A74" w:rsidR="00097ED0" w:rsidRDefault="008C730E" w:rsidP="006D5045">
      <w:pPr>
        <w:pStyle w:val="ListParagraph"/>
        <w:numPr>
          <w:ilvl w:val="0"/>
          <w:numId w:val="12"/>
        </w:numPr>
        <w:tabs>
          <w:tab w:val="left" w:pos="567"/>
          <w:tab w:val="left" w:pos="1134"/>
          <w:tab w:val="left" w:pos="1701"/>
          <w:tab w:val="left" w:pos="2268"/>
          <w:tab w:val="left" w:pos="2835"/>
        </w:tabs>
        <w:snapToGrid w:val="0"/>
        <w:spacing w:after="120"/>
        <w:ind w:left="357" w:hanging="357"/>
        <w:contextualSpacing w:val="0"/>
        <w:jc w:val="both"/>
      </w:pPr>
      <w:r w:rsidRPr="001B2CCA">
        <w:t xml:space="preserve">The ITU Plenipotentiary Conference 2022 (PP-22) took place from </w:t>
      </w:r>
      <w:r w:rsidR="004F1D7D">
        <w:t xml:space="preserve">26 </w:t>
      </w:r>
      <w:r w:rsidRPr="001B2CCA">
        <w:t xml:space="preserve">September to </w:t>
      </w:r>
      <w:r w:rsidR="004F1D7D">
        <w:t xml:space="preserve">14 </w:t>
      </w:r>
      <w:r w:rsidRPr="001B2CCA">
        <w:t>October</w:t>
      </w:r>
      <w:r w:rsidR="00872147" w:rsidRPr="001B2CCA">
        <w:t xml:space="preserve"> </w:t>
      </w:r>
      <w:r w:rsidRPr="001B2CCA">
        <w:t xml:space="preserve">in </w:t>
      </w:r>
      <w:r w:rsidR="00872147" w:rsidRPr="001B2CCA">
        <w:t>Bucharest, Romania.</w:t>
      </w:r>
      <w:r w:rsidR="00456D74">
        <w:t xml:space="preserve"> </w:t>
      </w:r>
      <w:r w:rsidR="00872147" w:rsidRPr="001B2CCA">
        <w:t>Among the issues of interest for the ISCG, PP-22 reviewed Resolution 191</w:t>
      </w:r>
      <w:r w:rsidR="001B2CCA">
        <w:t xml:space="preserve"> (Rev. Bucharest, 2022) </w:t>
      </w:r>
      <w:r w:rsidR="00F26F3B">
        <w:t>“</w:t>
      </w:r>
      <w:r w:rsidR="00E73746">
        <w:t>Strategy for the coordination of efforts among the three Sectors of the Union</w:t>
      </w:r>
      <w:r w:rsidR="00F26F3B">
        <w:t>”</w:t>
      </w:r>
      <w:r w:rsidR="006D5045">
        <w:t>. O</w:t>
      </w:r>
      <w:r w:rsidR="00456D74">
        <w:t>ther</w:t>
      </w:r>
      <w:r w:rsidR="006D5045">
        <w:t xml:space="preserve"> 56 resolutions were </w:t>
      </w:r>
      <w:r w:rsidR="0011266E">
        <w:t>reviewed,</w:t>
      </w:r>
      <w:r w:rsidR="006D5045">
        <w:t xml:space="preserve"> and 6 new resolutions were approved. </w:t>
      </w:r>
      <w:r w:rsidR="00097ED0">
        <w:t>PP-22 Final Acts, in the 6 official languages, can be found</w:t>
      </w:r>
      <w:r w:rsidR="003E457F">
        <w:t xml:space="preserve"> in: </w:t>
      </w:r>
      <w:hyperlink r:id="rId24" w:history="1">
        <w:r w:rsidR="003E457F" w:rsidRPr="00C81CF1">
          <w:rPr>
            <w:rStyle w:val="Hyperlink"/>
          </w:rPr>
          <w:t>https://pp22.itu.int/en/documents/official-documents/</w:t>
        </w:r>
      </w:hyperlink>
      <w:r w:rsidR="003E457F">
        <w:t xml:space="preserve"> </w:t>
      </w:r>
      <w:r w:rsidR="00F02281">
        <w:t>.</w:t>
      </w:r>
    </w:p>
    <w:p w14:paraId="1C58CBC5" w14:textId="6D0E6876" w:rsidR="00456D74" w:rsidRPr="00456D74" w:rsidRDefault="00456D74" w:rsidP="00456D74">
      <w:pPr>
        <w:rPr>
          <w:rFonts w:asciiTheme="majorBidi" w:hAnsiTheme="majorBidi" w:cstheme="majorBidi"/>
        </w:rPr>
      </w:pPr>
      <w:r w:rsidRPr="00456D74">
        <w:rPr>
          <w:rFonts w:asciiTheme="majorBidi" w:hAnsiTheme="majorBidi" w:cstheme="majorBidi"/>
        </w:rPr>
        <w:t xml:space="preserve">The last report on the themes addressed by the ISC-TF is available in the </w:t>
      </w:r>
      <w:hyperlink r:id="rId25" w:history="1">
        <w:r w:rsidRPr="00456D74">
          <w:rPr>
            <w:rFonts w:asciiTheme="majorBidi" w:hAnsiTheme="majorBidi" w:cstheme="majorBidi"/>
            <w:color w:val="0000FF"/>
            <w:u w:val="single"/>
          </w:rPr>
          <w:t xml:space="preserve">Intersectoral </w:t>
        </w:r>
        <w:r>
          <w:rPr>
            <w:rFonts w:asciiTheme="majorBidi" w:hAnsiTheme="majorBidi" w:cstheme="majorBidi"/>
            <w:color w:val="0000FF"/>
            <w:u w:val="single"/>
          </w:rPr>
          <w:t>c</w:t>
        </w:r>
        <w:r w:rsidRPr="00456D74">
          <w:rPr>
            <w:rFonts w:asciiTheme="majorBidi" w:hAnsiTheme="majorBidi" w:cstheme="majorBidi"/>
            <w:color w:val="0000FF"/>
            <w:u w:val="single"/>
          </w:rPr>
          <w:t>oordination</w:t>
        </w:r>
      </w:hyperlink>
      <w:r w:rsidRPr="00456D74">
        <w:rPr>
          <w:rFonts w:asciiTheme="majorBidi" w:hAnsiTheme="majorBidi" w:cstheme="majorBidi"/>
        </w:rPr>
        <w:t xml:space="preserve"> website.</w:t>
      </w:r>
    </w:p>
    <w:p w14:paraId="158DFECA" w14:textId="0627E326" w:rsidR="00456D74" w:rsidRPr="00456D74" w:rsidRDefault="00456D74" w:rsidP="00456D74">
      <w:pPr>
        <w:rPr>
          <w:rFonts w:asciiTheme="majorBidi" w:hAnsiTheme="majorBidi" w:cstheme="majorBidi"/>
        </w:rPr>
      </w:pPr>
      <w:r w:rsidRPr="00456D74">
        <w:rPr>
          <w:rFonts w:asciiTheme="majorBidi" w:hAnsiTheme="majorBidi" w:cstheme="majorBidi"/>
        </w:rPr>
        <w:t>TSAG is invited to note this report and provide feedback</w:t>
      </w:r>
      <w:r w:rsidRPr="00456D74">
        <w:t xml:space="preserve"> </w:t>
      </w:r>
      <w:r w:rsidRPr="00456D74">
        <w:rPr>
          <w:rFonts w:asciiTheme="majorBidi" w:hAnsiTheme="majorBidi" w:cstheme="majorBidi"/>
        </w:rPr>
        <w:t>on the work</w:t>
      </w:r>
      <w:r w:rsidR="006D5045">
        <w:rPr>
          <w:rFonts w:asciiTheme="majorBidi" w:hAnsiTheme="majorBidi" w:cstheme="majorBidi"/>
        </w:rPr>
        <w:t xml:space="preserve"> and outcomes </w:t>
      </w:r>
      <w:r w:rsidRPr="00456D74">
        <w:rPr>
          <w:rFonts w:asciiTheme="majorBidi" w:hAnsiTheme="majorBidi" w:cstheme="majorBidi"/>
        </w:rPr>
        <w:t>of the ISC-TF.</w:t>
      </w:r>
    </w:p>
    <w:p w14:paraId="3D11A106" w14:textId="4F459F90" w:rsidR="005A64A7" w:rsidRDefault="005A64A7" w:rsidP="002A2C21">
      <w:pPr>
        <w:jc w:val="center"/>
      </w:pPr>
      <w:r>
        <w:t>_______________________</w:t>
      </w:r>
    </w:p>
    <w:p w14:paraId="685B3659" w14:textId="77777777" w:rsidR="005A64A7" w:rsidRDefault="005A64A7" w:rsidP="0089088E"/>
    <w:sectPr w:rsidR="005A64A7" w:rsidSect="000C46EE">
      <w:headerReference w:type="default" r:id="rId2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E820" w14:textId="77777777" w:rsidR="00F5711E" w:rsidRDefault="00F5711E" w:rsidP="00C42125">
      <w:pPr>
        <w:spacing w:before="0"/>
      </w:pPr>
      <w:r>
        <w:separator/>
      </w:r>
    </w:p>
  </w:endnote>
  <w:endnote w:type="continuationSeparator" w:id="0">
    <w:p w14:paraId="6DA43C47" w14:textId="77777777" w:rsidR="00F5711E" w:rsidRDefault="00F5711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BC23" w14:textId="77777777" w:rsidR="00F5711E" w:rsidRDefault="00F5711E" w:rsidP="00C42125">
      <w:pPr>
        <w:spacing w:before="0"/>
      </w:pPr>
      <w:r>
        <w:separator/>
      </w:r>
    </w:p>
  </w:footnote>
  <w:footnote w:type="continuationSeparator" w:id="0">
    <w:p w14:paraId="201040C6" w14:textId="77777777" w:rsidR="00F5711E" w:rsidRDefault="00F5711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9B81"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3FF6056" w14:textId="72EEF7CC" w:rsidR="00C42125" w:rsidRPr="00C42125" w:rsidRDefault="00253DBE" w:rsidP="007E53E4">
    <w:pPr>
      <w:pStyle w:val="Header"/>
    </w:pPr>
    <w:r>
      <w:fldChar w:fldCharType="begin"/>
    </w:r>
    <w:r>
      <w:instrText xml:space="preserve"> STYLEREF  Docnumber  </w:instrText>
    </w:r>
    <w:r>
      <w:fldChar w:fldCharType="separate"/>
    </w:r>
    <w:r w:rsidR="009F515B">
      <w:rPr>
        <w:noProof/>
      </w:rPr>
      <w:t>TSAG-TD049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030890"/>
    <w:multiLevelType w:val="hybridMultilevel"/>
    <w:tmpl w:val="BEBA9DC0"/>
    <w:lvl w:ilvl="0" w:tplc="D7660658">
      <w:start w:val="1"/>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22638802">
    <w:abstractNumId w:val="9"/>
  </w:num>
  <w:num w:numId="2" w16cid:durableId="1488400413">
    <w:abstractNumId w:val="7"/>
  </w:num>
  <w:num w:numId="3" w16cid:durableId="599872389">
    <w:abstractNumId w:val="6"/>
  </w:num>
  <w:num w:numId="4" w16cid:durableId="1344939843">
    <w:abstractNumId w:val="5"/>
  </w:num>
  <w:num w:numId="5" w16cid:durableId="1446072111">
    <w:abstractNumId w:val="4"/>
  </w:num>
  <w:num w:numId="6" w16cid:durableId="924416345">
    <w:abstractNumId w:val="8"/>
  </w:num>
  <w:num w:numId="7" w16cid:durableId="344551239">
    <w:abstractNumId w:val="3"/>
  </w:num>
  <w:num w:numId="8" w16cid:durableId="154690901">
    <w:abstractNumId w:val="2"/>
  </w:num>
  <w:num w:numId="9" w16cid:durableId="1798833342">
    <w:abstractNumId w:val="1"/>
  </w:num>
  <w:num w:numId="10" w16cid:durableId="1969816853">
    <w:abstractNumId w:val="0"/>
  </w:num>
  <w:num w:numId="11" w16cid:durableId="178618262">
    <w:abstractNumId w:val="11"/>
  </w:num>
  <w:num w:numId="12" w16cid:durableId="1873496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0AD6"/>
    <w:rsid w:val="000171DB"/>
    <w:rsid w:val="00023D9A"/>
    <w:rsid w:val="0002490E"/>
    <w:rsid w:val="00031F0C"/>
    <w:rsid w:val="00036916"/>
    <w:rsid w:val="00037538"/>
    <w:rsid w:val="00043D75"/>
    <w:rsid w:val="00052350"/>
    <w:rsid w:val="00054813"/>
    <w:rsid w:val="00057000"/>
    <w:rsid w:val="000640E0"/>
    <w:rsid w:val="00064226"/>
    <w:rsid w:val="00066E33"/>
    <w:rsid w:val="000935D4"/>
    <w:rsid w:val="00097ED0"/>
    <w:rsid w:val="000A13F9"/>
    <w:rsid w:val="000A5CA2"/>
    <w:rsid w:val="000B25B1"/>
    <w:rsid w:val="000B4523"/>
    <w:rsid w:val="000C3DDD"/>
    <w:rsid w:val="000C46EE"/>
    <w:rsid w:val="000D17F8"/>
    <w:rsid w:val="000D4416"/>
    <w:rsid w:val="000E363B"/>
    <w:rsid w:val="0011266E"/>
    <w:rsid w:val="00115088"/>
    <w:rsid w:val="00115389"/>
    <w:rsid w:val="00122352"/>
    <w:rsid w:val="001251DA"/>
    <w:rsid w:val="00125432"/>
    <w:rsid w:val="00137F40"/>
    <w:rsid w:val="00165942"/>
    <w:rsid w:val="00167F09"/>
    <w:rsid w:val="0017240B"/>
    <w:rsid w:val="00176F7F"/>
    <w:rsid w:val="00186BA9"/>
    <w:rsid w:val="001871EC"/>
    <w:rsid w:val="001A4AAE"/>
    <w:rsid w:val="001A670F"/>
    <w:rsid w:val="001B2CCA"/>
    <w:rsid w:val="001B523A"/>
    <w:rsid w:val="001C3FE2"/>
    <w:rsid w:val="001C62B8"/>
    <w:rsid w:val="001E51B7"/>
    <w:rsid w:val="001E7B0E"/>
    <w:rsid w:val="001F141D"/>
    <w:rsid w:val="00200A06"/>
    <w:rsid w:val="002041BF"/>
    <w:rsid w:val="00222F45"/>
    <w:rsid w:val="00224652"/>
    <w:rsid w:val="00225175"/>
    <w:rsid w:val="00231DC5"/>
    <w:rsid w:val="00241832"/>
    <w:rsid w:val="00242269"/>
    <w:rsid w:val="0025109D"/>
    <w:rsid w:val="002534C9"/>
    <w:rsid w:val="00253DBE"/>
    <w:rsid w:val="002622FA"/>
    <w:rsid w:val="00263518"/>
    <w:rsid w:val="0026758A"/>
    <w:rsid w:val="002759E7"/>
    <w:rsid w:val="00275ED1"/>
    <w:rsid w:val="00277326"/>
    <w:rsid w:val="00280BF2"/>
    <w:rsid w:val="00281EAB"/>
    <w:rsid w:val="002A1567"/>
    <w:rsid w:val="002A2C21"/>
    <w:rsid w:val="002A49E0"/>
    <w:rsid w:val="002B31AF"/>
    <w:rsid w:val="002C015C"/>
    <w:rsid w:val="002C26C0"/>
    <w:rsid w:val="002C2BC5"/>
    <w:rsid w:val="002E2053"/>
    <w:rsid w:val="002E78B8"/>
    <w:rsid w:val="002E79CB"/>
    <w:rsid w:val="002F1CFE"/>
    <w:rsid w:val="002F7F55"/>
    <w:rsid w:val="0030745F"/>
    <w:rsid w:val="00314630"/>
    <w:rsid w:val="0032090A"/>
    <w:rsid w:val="00321CDE"/>
    <w:rsid w:val="00333E15"/>
    <w:rsid w:val="00336046"/>
    <w:rsid w:val="00345FDC"/>
    <w:rsid w:val="00350492"/>
    <w:rsid w:val="0035343D"/>
    <w:rsid w:val="0036053D"/>
    <w:rsid w:val="0037422B"/>
    <w:rsid w:val="0038715D"/>
    <w:rsid w:val="0039139D"/>
    <w:rsid w:val="00394DBF"/>
    <w:rsid w:val="003957A6"/>
    <w:rsid w:val="00395C05"/>
    <w:rsid w:val="003A14B5"/>
    <w:rsid w:val="003A43EF"/>
    <w:rsid w:val="003A5982"/>
    <w:rsid w:val="003C7445"/>
    <w:rsid w:val="003D2CC8"/>
    <w:rsid w:val="003D66B7"/>
    <w:rsid w:val="003E3BA6"/>
    <w:rsid w:val="003E457F"/>
    <w:rsid w:val="003E6B47"/>
    <w:rsid w:val="003F1DF4"/>
    <w:rsid w:val="003F2BED"/>
    <w:rsid w:val="003F3EE6"/>
    <w:rsid w:val="00403596"/>
    <w:rsid w:val="00404998"/>
    <w:rsid w:val="00411153"/>
    <w:rsid w:val="00433D63"/>
    <w:rsid w:val="00443878"/>
    <w:rsid w:val="0044609F"/>
    <w:rsid w:val="004539A8"/>
    <w:rsid w:val="00456D74"/>
    <w:rsid w:val="00463B4A"/>
    <w:rsid w:val="0046634B"/>
    <w:rsid w:val="004712CA"/>
    <w:rsid w:val="0047422E"/>
    <w:rsid w:val="004759F0"/>
    <w:rsid w:val="0049674B"/>
    <w:rsid w:val="004A409C"/>
    <w:rsid w:val="004C0673"/>
    <w:rsid w:val="004C25AE"/>
    <w:rsid w:val="004C4E4E"/>
    <w:rsid w:val="004D72D7"/>
    <w:rsid w:val="004E6ED1"/>
    <w:rsid w:val="004F1D7D"/>
    <w:rsid w:val="004F3816"/>
    <w:rsid w:val="004F6151"/>
    <w:rsid w:val="004F7B63"/>
    <w:rsid w:val="00501E6B"/>
    <w:rsid w:val="005155ED"/>
    <w:rsid w:val="005248F3"/>
    <w:rsid w:val="00543D41"/>
    <w:rsid w:val="00550196"/>
    <w:rsid w:val="00552142"/>
    <w:rsid w:val="0055782F"/>
    <w:rsid w:val="00566EDA"/>
    <w:rsid w:val="00567F52"/>
    <w:rsid w:val="00572654"/>
    <w:rsid w:val="00577559"/>
    <w:rsid w:val="00583CED"/>
    <w:rsid w:val="005A64A7"/>
    <w:rsid w:val="005B3023"/>
    <w:rsid w:val="005B5629"/>
    <w:rsid w:val="005B79FB"/>
    <w:rsid w:val="005C0300"/>
    <w:rsid w:val="005C4F27"/>
    <w:rsid w:val="005C6F97"/>
    <w:rsid w:val="005D7406"/>
    <w:rsid w:val="005F4B6A"/>
    <w:rsid w:val="005F5839"/>
    <w:rsid w:val="006010F3"/>
    <w:rsid w:val="00604127"/>
    <w:rsid w:val="00615A0A"/>
    <w:rsid w:val="006243D6"/>
    <w:rsid w:val="00625A88"/>
    <w:rsid w:val="00625B98"/>
    <w:rsid w:val="006333D4"/>
    <w:rsid w:val="006369B2"/>
    <w:rsid w:val="00642D16"/>
    <w:rsid w:val="00645AE4"/>
    <w:rsid w:val="00647525"/>
    <w:rsid w:val="006570B0"/>
    <w:rsid w:val="006643A4"/>
    <w:rsid w:val="0069180E"/>
    <w:rsid w:val="00691C94"/>
    <w:rsid w:val="0069210B"/>
    <w:rsid w:val="006932AE"/>
    <w:rsid w:val="006A4055"/>
    <w:rsid w:val="006A7457"/>
    <w:rsid w:val="006C34D2"/>
    <w:rsid w:val="006C5641"/>
    <w:rsid w:val="006D1089"/>
    <w:rsid w:val="006D1B86"/>
    <w:rsid w:val="006D34C8"/>
    <w:rsid w:val="006D5045"/>
    <w:rsid w:val="006D7355"/>
    <w:rsid w:val="006E783B"/>
    <w:rsid w:val="006F2ACE"/>
    <w:rsid w:val="006F4361"/>
    <w:rsid w:val="007103A6"/>
    <w:rsid w:val="00715B22"/>
    <w:rsid w:val="00715CA6"/>
    <w:rsid w:val="00722263"/>
    <w:rsid w:val="00731135"/>
    <w:rsid w:val="007324AF"/>
    <w:rsid w:val="007409B4"/>
    <w:rsid w:val="00741974"/>
    <w:rsid w:val="00753A79"/>
    <w:rsid w:val="0075525E"/>
    <w:rsid w:val="00756D3D"/>
    <w:rsid w:val="00761DF0"/>
    <w:rsid w:val="00767A94"/>
    <w:rsid w:val="007745D0"/>
    <w:rsid w:val="007806C2"/>
    <w:rsid w:val="007903F8"/>
    <w:rsid w:val="00794F4F"/>
    <w:rsid w:val="007974BE"/>
    <w:rsid w:val="007A0916"/>
    <w:rsid w:val="007A0DFD"/>
    <w:rsid w:val="007A59C4"/>
    <w:rsid w:val="007A6474"/>
    <w:rsid w:val="007C0AC9"/>
    <w:rsid w:val="007C39C1"/>
    <w:rsid w:val="007C7122"/>
    <w:rsid w:val="007D2F5B"/>
    <w:rsid w:val="007D3F11"/>
    <w:rsid w:val="007D6BA3"/>
    <w:rsid w:val="007E53E4"/>
    <w:rsid w:val="007E656A"/>
    <w:rsid w:val="007F5F01"/>
    <w:rsid w:val="007F664D"/>
    <w:rsid w:val="007F7B66"/>
    <w:rsid w:val="0081064E"/>
    <w:rsid w:val="008128CE"/>
    <w:rsid w:val="00821FBA"/>
    <w:rsid w:val="008354B4"/>
    <w:rsid w:val="00841217"/>
    <w:rsid w:val="00842137"/>
    <w:rsid w:val="00855D14"/>
    <w:rsid w:val="00872147"/>
    <w:rsid w:val="00887ED8"/>
    <w:rsid w:val="0089088E"/>
    <w:rsid w:val="00892297"/>
    <w:rsid w:val="00893996"/>
    <w:rsid w:val="008B3622"/>
    <w:rsid w:val="008B6F4A"/>
    <w:rsid w:val="008C730E"/>
    <w:rsid w:val="008D0C7E"/>
    <w:rsid w:val="008E0172"/>
    <w:rsid w:val="008E370F"/>
    <w:rsid w:val="00901338"/>
    <w:rsid w:val="0090465F"/>
    <w:rsid w:val="00914912"/>
    <w:rsid w:val="00932AB7"/>
    <w:rsid w:val="009343E8"/>
    <w:rsid w:val="00934405"/>
    <w:rsid w:val="00934C5D"/>
    <w:rsid w:val="009406B5"/>
    <w:rsid w:val="00943FFC"/>
    <w:rsid w:val="009441E2"/>
    <w:rsid w:val="00946166"/>
    <w:rsid w:val="00947A28"/>
    <w:rsid w:val="0095099F"/>
    <w:rsid w:val="00975F3B"/>
    <w:rsid w:val="00983164"/>
    <w:rsid w:val="009972EF"/>
    <w:rsid w:val="009A22E5"/>
    <w:rsid w:val="009B51F6"/>
    <w:rsid w:val="009B75B3"/>
    <w:rsid w:val="009C2332"/>
    <w:rsid w:val="009C3160"/>
    <w:rsid w:val="009C7A75"/>
    <w:rsid w:val="009E766E"/>
    <w:rsid w:val="009F1960"/>
    <w:rsid w:val="009F42B3"/>
    <w:rsid w:val="009F515B"/>
    <w:rsid w:val="009F715E"/>
    <w:rsid w:val="00A10DBB"/>
    <w:rsid w:val="00A16253"/>
    <w:rsid w:val="00A21DDA"/>
    <w:rsid w:val="00A304DD"/>
    <w:rsid w:val="00A31D47"/>
    <w:rsid w:val="00A4013E"/>
    <w:rsid w:val="00A4045F"/>
    <w:rsid w:val="00A427CD"/>
    <w:rsid w:val="00A4600B"/>
    <w:rsid w:val="00A50506"/>
    <w:rsid w:val="00A51EF0"/>
    <w:rsid w:val="00A67A81"/>
    <w:rsid w:val="00A730A6"/>
    <w:rsid w:val="00A73B1F"/>
    <w:rsid w:val="00A75783"/>
    <w:rsid w:val="00A77EA8"/>
    <w:rsid w:val="00A971A0"/>
    <w:rsid w:val="00AA1F22"/>
    <w:rsid w:val="00AA203F"/>
    <w:rsid w:val="00AB0B51"/>
    <w:rsid w:val="00AB7B0F"/>
    <w:rsid w:val="00AC6FE4"/>
    <w:rsid w:val="00AE38E1"/>
    <w:rsid w:val="00AE4A9C"/>
    <w:rsid w:val="00AF0E41"/>
    <w:rsid w:val="00B009B6"/>
    <w:rsid w:val="00B01712"/>
    <w:rsid w:val="00B05821"/>
    <w:rsid w:val="00B05BF7"/>
    <w:rsid w:val="00B20999"/>
    <w:rsid w:val="00B223AE"/>
    <w:rsid w:val="00B26C28"/>
    <w:rsid w:val="00B4174C"/>
    <w:rsid w:val="00B434C3"/>
    <w:rsid w:val="00B453F5"/>
    <w:rsid w:val="00B52517"/>
    <w:rsid w:val="00B56FD7"/>
    <w:rsid w:val="00B57342"/>
    <w:rsid w:val="00B61624"/>
    <w:rsid w:val="00B62733"/>
    <w:rsid w:val="00B676D0"/>
    <w:rsid w:val="00B718A5"/>
    <w:rsid w:val="00B8261A"/>
    <w:rsid w:val="00B86D85"/>
    <w:rsid w:val="00BC1FAE"/>
    <w:rsid w:val="00BC62E2"/>
    <w:rsid w:val="00BE36F8"/>
    <w:rsid w:val="00BE57FC"/>
    <w:rsid w:val="00BF0E60"/>
    <w:rsid w:val="00C052F9"/>
    <w:rsid w:val="00C22C5F"/>
    <w:rsid w:val="00C24733"/>
    <w:rsid w:val="00C37FDD"/>
    <w:rsid w:val="00C42125"/>
    <w:rsid w:val="00C62814"/>
    <w:rsid w:val="00C6327C"/>
    <w:rsid w:val="00C705EC"/>
    <w:rsid w:val="00C74937"/>
    <w:rsid w:val="00C80277"/>
    <w:rsid w:val="00C949D1"/>
    <w:rsid w:val="00CA2189"/>
    <w:rsid w:val="00CB381C"/>
    <w:rsid w:val="00CB4C66"/>
    <w:rsid w:val="00CC33C4"/>
    <w:rsid w:val="00CC79A8"/>
    <w:rsid w:val="00CD132F"/>
    <w:rsid w:val="00CD6A8F"/>
    <w:rsid w:val="00CF34A7"/>
    <w:rsid w:val="00CF3A5C"/>
    <w:rsid w:val="00D0482A"/>
    <w:rsid w:val="00D43EAE"/>
    <w:rsid w:val="00D44EEB"/>
    <w:rsid w:val="00D57D7F"/>
    <w:rsid w:val="00D70F20"/>
    <w:rsid w:val="00D71198"/>
    <w:rsid w:val="00D73137"/>
    <w:rsid w:val="00D83660"/>
    <w:rsid w:val="00D838A1"/>
    <w:rsid w:val="00DA313C"/>
    <w:rsid w:val="00DB1307"/>
    <w:rsid w:val="00DC0323"/>
    <w:rsid w:val="00DC48DC"/>
    <w:rsid w:val="00DD50DE"/>
    <w:rsid w:val="00DE219B"/>
    <w:rsid w:val="00DE3062"/>
    <w:rsid w:val="00DF0EE4"/>
    <w:rsid w:val="00E015D6"/>
    <w:rsid w:val="00E01E12"/>
    <w:rsid w:val="00E060B2"/>
    <w:rsid w:val="00E0644F"/>
    <w:rsid w:val="00E067BD"/>
    <w:rsid w:val="00E07600"/>
    <w:rsid w:val="00E204DD"/>
    <w:rsid w:val="00E2145E"/>
    <w:rsid w:val="00E24D43"/>
    <w:rsid w:val="00E25B7B"/>
    <w:rsid w:val="00E353EC"/>
    <w:rsid w:val="00E51CC1"/>
    <w:rsid w:val="00E53C24"/>
    <w:rsid w:val="00E625BC"/>
    <w:rsid w:val="00E73746"/>
    <w:rsid w:val="00E758E8"/>
    <w:rsid w:val="00E83850"/>
    <w:rsid w:val="00E94677"/>
    <w:rsid w:val="00EB444A"/>
    <w:rsid w:val="00EB444D"/>
    <w:rsid w:val="00EE4A27"/>
    <w:rsid w:val="00EF1E38"/>
    <w:rsid w:val="00F02281"/>
    <w:rsid w:val="00F02294"/>
    <w:rsid w:val="00F247DC"/>
    <w:rsid w:val="00F24C7B"/>
    <w:rsid w:val="00F25254"/>
    <w:rsid w:val="00F26F3B"/>
    <w:rsid w:val="00F27D78"/>
    <w:rsid w:val="00F35F57"/>
    <w:rsid w:val="00F403F5"/>
    <w:rsid w:val="00F47EE9"/>
    <w:rsid w:val="00F50467"/>
    <w:rsid w:val="00F562A0"/>
    <w:rsid w:val="00F5711E"/>
    <w:rsid w:val="00F63A28"/>
    <w:rsid w:val="00F7747F"/>
    <w:rsid w:val="00F8791A"/>
    <w:rsid w:val="00F956FD"/>
    <w:rsid w:val="00FA1051"/>
    <w:rsid w:val="00FA2177"/>
    <w:rsid w:val="00FA2E6D"/>
    <w:rsid w:val="00FB0A28"/>
    <w:rsid w:val="00FD01DA"/>
    <w:rsid w:val="00FD35D4"/>
    <w:rsid w:val="00FD439E"/>
    <w:rsid w:val="00FD577C"/>
    <w:rsid w:val="00FD76CB"/>
    <w:rsid w:val="00FE18B4"/>
    <w:rsid w:val="00FE191C"/>
    <w:rsid w:val="00FE29C6"/>
    <w:rsid w:val="00FE4A72"/>
    <w:rsid w:val="00FE6E92"/>
    <w:rsid w:val="00FF1B4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71D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semiHidden/>
    <w:unhideWhenUsed/>
    <w:rsid w:val="003A5982"/>
    <w:rPr>
      <w:sz w:val="16"/>
      <w:szCs w:val="16"/>
    </w:rPr>
  </w:style>
  <w:style w:type="paragraph" w:styleId="CommentText">
    <w:name w:val="annotation text"/>
    <w:basedOn w:val="Normal"/>
    <w:link w:val="CommentTextChar"/>
    <w:unhideWhenUsed/>
    <w:rsid w:val="003A5982"/>
    <w:rPr>
      <w:sz w:val="20"/>
      <w:szCs w:val="20"/>
    </w:rPr>
  </w:style>
  <w:style w:type="character" w:customStyle="1" w:styleId="CommentTextChar">
    <w:name w:val="Comment Text Char"/>
    <w:basedOn w:val="DefaultParagraphFont"/>
    <w:link w:val="CommentText"/>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character" w:customStyle="1" w:styleId="ListParagraphChar">
    <w:name w:val="List Paragraph Char"/>
    <w:basedOn w:val="DefaultParagraphFont"/>
    <w:link w:val="ListParagraph"/>
    <w:uiPriority w:val="34"/>
    <w:rsid w:val="004E6ED1"/>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INF-0019/en" TargetMode="External"/><Relationship Id="rId18" Type="http://schemas.openxmlformats.org/officeDocument/2006/relationships/hyperlink" Target="https://www.itu.int/en/action/emergency/Pages/default.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general-secretariat/multilingualism/Pages/default.aspx" TargetMode="External"/><Relationship Id="rId7" Type="http://schemas.openxmlformats.org/officeDocument/2006/relationships/webSettings" Target="webSettings.xml"/><Relationship Id="rId12" Type="http://schemas.openxmlformats.org/officeDocument/2006/relationships/hyperlink" Target="mailto:victoria.sukenik@itu.int" TargetMode="External"/><Relationship Id="rId17" Type="http://schemas.openxmlformats.org/officeDocument/2006/relationships/hyperlink" Target="https://www.itu.int/md/S22-PP-C-0202/en" TargetMode="External"/><Relationship Id="rId25" Type="http://schemas.openxmlformats.org/officeDocument/2006/relationships/hyperlink" Target="https://www.itu.int/en/general-secretariat/Pages/intersectoral-coordination.aspx" TargetMode="External"/><Relationship Id="rId2" Type="http://schemas.openxmlformats.org/officeDocument/2006/relationships/customXml" Target="../customXml/item2.xml"/><Relationship Id="rId16" Type="http://schemas.openxmlformats.org/officeDocument/2006/relationships/hyperlink" Target="https://www.itu.int/highlights-report-activities/highlights-report-activities/" TargetMode="External"/><Relationship Id="rId20" Type="http://schemas.openxmlformats.org/officeDocument/2006/relationships/hyperlink" Target="https://www.itu.int/en/action/gender-equality/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g@itu.int" TargetMode="External"/><Relationship Id="rId24" Type="http://schemas.openxmlformats.org/officeDocument/2006/relationships/hyperlink" Target="https://pp22.itu.int/en/documents/official-documents/" TargetMode="External"/><Relationship Id="rId5" Type="http://schemas.openxmlformats.org/officeDocument/2006/relationships/styles" Target="styles.xml"/><Relationship Id="rId15" Type="http://schemas.openxmlformats.org/officeDocument/2006/relationships/hyperlink" Target="https://www.itu.int/md/S22-CL-C-0035/en" TargetMode="External"/><Relationship Id="rId23" Type="http://schemas.openxmlformats.org/officeDocument/2006/relationships/hyperlink" Target="https://www.itu.int/md/S22-CL-C-0061/en" TargetMode="Externa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itu.int/en/action/environment-and-climate-change/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general-secretariat/Pages/intersectoral-coordination.aspx" TargetMode="External"/><Relationship Id="rId22" Type="http://schemas.openxmlformats.org/officeDocument/2006/relationships/hyperlink" Target="https://www.itu.int/en/events/Pages/default.aspx"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A19C48A2C484EA4116588805C3E67"/>
        <w:category>
          <w:name w:val="General"/>
          <w:gallery w:val="placeholder"/>
        </w:category>
        <w:types>
          <w:type w:val="bbPlcHdr"/>
        </w:types>
        <w:behaviors>
          <w:behavior w:val="content"/>
        </w:behaviors>
        <w:guid w:val="{28443736-50DE-4B12-8EB8-CEF1E5E22449}"/>
      </w:docPartPr>
      <w:docPartBody>
        <w:p w:rsidR="00980DD8" w:rsidRDefault="007F6562" w:rsidP="007F6562">
          <w:pPr>
            <w:pStyle w:val="960A19C48A2C484EA4116588805C3E67"/>
          </w:pPr>
          <w:r w:rsidRPr="001229A4">
            <w:rPr>
              <w:rStyle w:val="PlaceholderText"/>
            </w:rPr>
            <w:t>Click here to enter text.</w:t>
          </w:r>
        </w:p>
      </w:docPartBody>
    </w:docPart>
    <w:docPart>
      <w:docPartPr>
        <w:name w:val="FE155820A41D4AC89FFE9D70EB265869"/>
        <w:category>
          <w:name w:val="General"/>
          <w:gallery w:val="placeholder"/>
        </w:category>
        <w:types>
          <w:type w:val="bbPlcHdr"/>
        </w:types>
        <w:behaviors>
          <w:behavior w:val="content"/>
        </w:behaviors>
        <w:guid w:val="{1CB02E5A-13CB-4632-B3D5-BBAFD0EAB0BB}"/>
      </w:docPartPr>
      <w:docPartBody>
        <w:p w:rsidR="008C682C" w:rsidRDefault="00715A14" w:rsidP="00715A14">
          <w:pPr>
            <w:pStyle w:val="FE155820A41D4AC89FFE9D70EB26586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62"/>
    <w:rsid w:val="00471886"/>
    <w:rsid w:val="00665411"/>
    <w:rsid w:val="00715A14"/>
    <w:rsid w:val="007F6562"/>
    <w:rsid w:val="008C682C"/>
    <w:rsid w:val="00980DD8"/>
    <w:rsid w:val="00A80F23"/>
    <w:rsid w:val="00C5718C"/>
    <w:rsid w:val="00E04B98"/>
    <w:rsid w:val="00E16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A14"/>
    <w:rPr>
      <w:rFonts w:ascii="Times New Roman" w:hAnsi="Times New Roman"/>
      <w:color w:val="808080"/>
    </w:rPr>
  </w:style>
  <w:style w:type="paragraph" w:customStyle="1" w:styleId="960A19C48A2C484EA4116588805C3E67">
    <w:name w:val="960A19C48A2C484EA4116588805C3E67"/>
    <w:rsid w:val="007F6562"/>
  </w:style>
  <w:style w:type="paragraph" w:customStyle="1" w:styleId="FE155820A41D4AC89FFE9D70EB265869">
    <w:name w:val="FE155820A41D4AC89FFE9D70EB265869"/>
    <w:rsid w:val="00715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DDP template for TSAG (2022-2024 study period)</vt:lpstr>
    </vt:vector>
  </TitlesOfParts>
  <Manager>ITU-T</Manager>
  <Company>International Telecommunication Union (ITU)</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ISC-TF</dc:title>
  <dc:subject/>
  <dc:creator>TSB (2022-03-15)</dc:creator>
  <cp:keywords/>
  <dc:description>DDP-TSAG.docx  For: _x000d_Document date: _x000d_Saved by ITU51014895 at 16:16:17 on 15/03/2022</dc:description>
  <cp:lastModifiedBy>Al-Mnini, Lara</cp:lastModifiedBy>
  <cp:revision>3</cp:revision>
  <cp:lastPrinted>2017-02-22T09:55:00Z</cp:lastPrinted>
  <dcterms:created xsi:type="dcterms:W3CDTF">2022-11-25T08:43:00Z</dcterms:created>
  <dcterms:modified xsi:type="dcterms:W3CDTF">2022-11-25T08:46:00Z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