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538A0543" w:rsidR="006C4954" w:rsidRPr="00B032FC" w:rsidRDefault="006C4954" w:rsidP="007119E8">
            <w:pPr>
              <w:pStyle w:val="Docnumber"/>
            </w:pPr>
            <w:r w:rsidRPr="00B032FC">
              <w:t>TSAG-TD</w:t>
            </w:r>
            <w:r w:rsidR="003253DC">
              <w:t>0</w:t>
            </w:r>
            <w:r>
              <w:t>20</w:t>
            </w:r>
            <w:r w:rsidR="00AD51BE">
              <w:t>-S</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1"/>
      <w:bookmarkEnd w:id="11"/>
      <w:tr w:rsidR="006C4954" w:rsidRPr="00AD51BE"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r w:rsidR="00AD51BE">
              <w:fldChar w:fldCharType="begin"/>
            </w:r>
            <w:r w:rsidR="00AD51BE" w:rsidRPr="00AD51BE">
              <w:rPr>
                <w:lang w:val="de-DE"/>
              </w:rPr>
              <w:instrText>HYPERLINK "mailto:tsbtsag@itu.int"</w:instrText>
            </w:r>
            <w:r w:rsidR="00AD51BE">
              <w:fldChar w:fldCharType="separate"/>
            </w:r>
            <w:r w:rsidRPr="003253DC">
              <w:rPr>
                <w:rStyle w:val="Hyperlink"/>
                <w:lang w:val="de-DE"/>
              </w:rPr>
              <w:t>tsbtsag@itu.int</w:t>
            </w:r>
            <w:r w:rsidR="00AD51BE">
              <w:rPr>
                <w:rStyle w:val="Hyperlink"/>
                <w:lang w:val="de-DE"/>
              </w:rPr>
              <w:fldChar w:fldCharType="end"/>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AD51BE">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AD51BE">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AD51BE">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AD51BE">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AD51BE">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AD51BE">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AD51BE">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AD51BE">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AD51BE">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AD51BE">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AD51BE">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AD51BE">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AD51BE">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AD51BE">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AD51BE">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AD51BE">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AD51BE">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AD51BE">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4863E93B"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2CF3C6F5" w:rsidR="00AE5DF9" w:rsidRPr="00267480" w:rsidRDefault="009300D8" w:rsidP="000B1097">
      <w:pPr>
        <w:pStyle w:val="Heading1"/>
        <w:pageBreakBefore/>
        <w:jc w:val="center"/>
        <w:rPr>
          <w:lang w:val="es-ES"/>
        </w:rPr>
      </w:pPr>
      <w:r w:rsidRPr="00267480">
        <w:rPr>
          <w:lang w:val="es-ES"/>
        </w:rPr>
        <w:lastRenderedPageBreak/>
        <w:t>Resumen ejecutivo</w:t>
      </w:r>
    </w:p>
    <w:p w14:paraId="1007A95D" w14:textId="1DA7C034" w:rsidR="00AA2C3E" w:rsidRPr="00267480" w:rsidRDefault="00997C8A" w:rsidP="00AA2C3E">
      <w:pPr>
        <w:rPr>
          <w:lang w:val="es-ES"/>
        </w:rPr>
      </w:pPr>
      <w:r w:rsidRPr="00267480">
        <w:rPr>
          <w:lang w:val="es-ES"/>
        </w:rPr>
        <w:t xml:space="preserve">Durante el periodo considerado, la UIT </w:t>
      </w:r>
      <w:r w:rsidR="009300D8" w:rsidRPr="00267480">
        <w:rPr>
          <w:lang w:val="es-ES"/>
        </w:rPr>
        <w:t xml:space="preserve">aprobó 233 Recomendaciones UIT-T nuevas y revisadas y textos afines. En el </w:t>
      </w:r>
      <w:r w:rsidRPr="00267480">
        <w:rPr>
          <w:lang w:val="es-ES"/>
        </w:rPr>
        <w:t>Apéndice al presente</w:t>
      </w:r>
      <w:r w:rsidR="009300D8" w:rsidRPr="00267480">
        <w:rPr>
          <w:lang w:val="es-ES"/>
        </w:rPr>
        <w:t xml:space="preserve"> informe se enumeran </w:t>
      </w:r>
      <w:r w:rsidRPr="00267480">
        <w:rPr>
          <w:lang w:val="es-ES"/>
        </w:rPr>
        <w:t xml:space="preserve">tanto </w:t>
      </w:r>
      <w:r w:rsidR="009300D8" w:rsidRPr="00267480">
        <w:rPr>
          <w:lang w:val="es-ES"/>
        </w:rPr>
        <w:t>esos textos,</w:t>
      </w:r>
      <w:r w:rsidRPr="00267480">
        <w:rPr>
          <w:lang w:val="es-ES"/>
        </w:rPr>
        <w:t xml:space="preserve"> como los que se hallan en fase</w:t>
      </w:r>
      <w:r w:rsidR="009300D8" w:rsidRPr="00267480">
        <w:rPr>
          <w:lang w:val="es-ES"/>
        </w:rPr>
        <w:t xml:space="preserve"> de aprobación, y se resume su contenido. Los resúmenes </w:t>
      </w:r>
      <w:r w:rsidR="00267480">
        <w:rPr>
          <w:lang w:val="es-ES"/>
        </w:rPr>
        <w:t xml:space="preserve">ejecutivos </w:t>
      </w:r>
      <w:r w:rsidR="009300D8" w:rsidRPr="00267480">
        <w:rPr>
          <w:lang w:val="es-ES"/>
        </w:rPr>
        <w:t xml:space="preserve">de las reuniones de las Comisiones de Estudio del UIT-T pueden consultarse en sus respectivas </w:t>
      </w:r>
      <w:hyperlink r:id="rId12" w:history="1">
        <w:r w:rsidR="009300D8" w:rsidRPr="00267480">
          <w:rPr>
            <w:rStyle w:val="Hyperlink"/>
            <w:lang w:val="es-ES"/>
          </w:rPr>
          <w:t>páginas web</w:t>
        </w:r>
      </w:hyperlink>
      <w:r w:rsidR="009300D8" w:rsidRPr="00267480">
        <w:rPr>
          <w:lang w:val="es-ES"/>
        </w:rPr>
        <w:t>. Véase la</w:t>
      </w:r>
      <w:r w:rsidRPr="00267480">
        <w:rPr>
          <w:lang w:val="es-ES"/>
        </w:rPr>
        <w:t xml:space="preserve"> </w:t>
      </w:r>
      <w:hyperlink w:anchor="_1_ITU-T_Study" w:history="1">
        <w:r w:rsidR="00AA2C3E" w:rsidRPr="00267480">
          <w:rPr>
            <w:rStyle w:val="Hyperlink"/>
            <w:lang w:val="es-ES"/>
          </w:rPr>
          <w:t>sec</w:t>
        </w:r>
        <w:r w:rsidRPr="00267480">
          <w:rPr>
            <w:rStyle w:val="Hyperlink"/>
            <w:lang w:val="es-ES"/>
          </w:rPr>
          <w:t>ción</w:t>
        </w:r>
        <w:r w:rsidR="00AA2C3E" w:rsidRPr="00267480">
          <w:rPr>
            <w:rStyle w:val="Hyperlink"/>
            <w:lang w:val="es-ES"/>
          </w:rPr>
          <w:t xml:space="preserve"> 1</w:t>
        </w:r>
      </w:hyperlink>
      <w:r w:rsidR="006279A8" w:rsidRPr="00267480">
        <w:rPr>
          <w:lang w:val="es-ES"/>
        </w:rPr>
        <w:t>.</w:t>
      </w:r>
    </w:p>
    <w:p w14:paraId="10F91873" w14:textId="28B01FC3" w:rsidR="00AA2C3E" w:rsidRPr="00267480" w:rsidRDefault="009300D8" w:rsidP="00997C8A">
      <w:pPr>
        <w:rPr>
          <w:lang w:val="es-ES" w:eastAsia="en-US"/>
        </w:rPr>
      </w:pPr>
      <w:r w:rsidRPr="00267480">
        <w:rPr>
          <w:lang w:val="es-ES" w:eastAsia="en-US"/>
        </w:rPr>
        <w:t xml:space="preserve">Seis </w:t>
      </w:r>
      <w:r w:rsidR="00997C8A" w:rsidRPr="00267480">
        <w:rPr>
          <w:lang w:val="es-ES" w:eastAsia="en-US"/>
        </w:rPr>
        <w:t xml:space="preserve">Grupos Temáticos </w:t>
      </w:r>
      <w:r w:rsidRPr="00267480">
        <w:rPr>
          <w:lang w:val="es-ES" w:eastAsia="en-US"/>
        </w:rPr>
        <w:t xml:space="preserve">del UIT-T </w:t>
      </w:r>
      <w:r w:rsidR="00997C8A" w:rsidRPr="00267480">
        <w:rPr>
          <w:lang w:val="es-ES" w:eastAsia="en-US"/>
        </w:rPr>
        <w:t>siguen en funciones</w:t>
      </w:r>
      <w:r w:rsidRPr="00267480">
        <w:rPr>
          <w:lang w:val="es-ES" w:eastAsia="en-US"/>
        </w:rPr>
        <w:t xml:space="preserve">. Los </w:t>
      </w:r>
      <w:r w:rsidR="00997C8A" w:rsidRPr="00267480">
        <w:rPr>
          <w:lang w:val="es-ES" w:eastAsia="en-US"/>
        </w:rPr>
        <w:t xml:space="preserve">Grupos Temáticos </w:t>
      </w:r>
      <w:r w:rsidRPr="00267480">
        <w:rPr>
          <w:lang w:val="es-ES" w:eastAsia="en-US"/>
        </w:rPr>
        <w:t>sobre</w:t>
      </w:r>
      <w:r w:rsidR="00997C8A" w:rsidRPr="00267480">
        <w:rPr>
          <w:lang w:val="es-ES" w:eastAsia="en-US"/>
        </w:rPr>
        <w:t xml:space="preserve"> </w:t>
      </w:r>
      <w:hyperlink r:id="rId13" w:history="1">
        <w:r w:rsidR="00997C8A" w:rsidRPr="00267480">
          <w:rPr>
            <w:rStyle w:val="Hyperlink"/>
            <w:lang w:val="es-ES" w:eastAsia="en-US"/>
          </w:rPr>
          <w:t>IA para la conducción autónoma y asistida</w:t>
        </w:r>
      </w:hyperlink>
      <w:r w:rsidRPr="00267480">
        <w:rPr>
          <w:lang w:val="es-ES" w:eastAsia="en-US"/>
        </w:rPr>
        <w:t xml:space="preserve"> y </w:t>
      </w:r>
      <w:r w:rsidR="00997C8A" w:rsidRPr="00267480">
        <w:rPr>
          <w:lang w:val="es-ES" w:eastAsia="en-US"/>
        </w:rPr>
        <w:t xml:space="preserve">sobre </w:t>
      </w:r>
      <w:hyperlink r:id="rId14" w:history="1">
        <w:r w:rsidR="00997C8A" w:rsidRPr="00267480">
          <w:rPr>
            <w:rStyle w:val="Hyperlink"/>
            <w:lang w:val="es-ES" w:eastAsia="en-US"/>
          </w:rPr>
          <w:t>multimedios en vehículos</w:t>
        </w:r>
      </w:hyperlink>
      <w:r w:rsidRPr="00267480">
        <w:rPr>
          <w:lang w:val="es-ES" w:eastAsia="en-US"/>
        </w:rPr>
        <w:t xml:space="preserve"> concluyeron sus actividades en septiembre de 2022. La información sobre las actividades y </w:t>
      </w:r>
      <w:r w:rsidR="00997C8A" w:rsidRPr="00267480">
        <w:rPr>
          <w:lang w:val="es-ES" w:eastAsia="en-US"/>
        </w:rPr>
        <w:t>los productos</w:t>
      </w:r>
      <w:r w:rsidRPr="00267480">
        <w:rPr>
          <w:lang w:val="es-ES" w:eastAsia="en-US"/>
        </w:rPr>
        <w:t xml:space="preserve"> de los </w:t>
      </w:r>
      <w:r w:rsidR="00997C8A" w:rsidRPr="00267480">
        <w:rPr>
          <w:lang w:val="es-ES" w:eastAsia="en-US"/>
        </w:rPr>
        <w:t xml:space="preserve">Grupos Temáticos </w:t>
      </w:r>
      <w:r w:rsidRPr="00267480">
        <w:rPr>
          <w:lang w:val="es-ES" w:eastAsia="en-US"/>
        </w:rPr>
        <w:t xml:space="preserve">del UIT-T puede consultarse en sus respectivas </w:t>
      </w:r>
      <w:hyperlink r:id="rId15" w:history="1">
        <w:r w:rsidRPr="00267480">
          <w:rPr>
            <w:rStyle w:val="Hyperlink"/>
            <w:lang w:val="es-ES" w:eastAsia="en-US"/>
          </w:rPr>
          <w:t>páginas web</w:t>
        </w:r>
      </w:hyperlink>
      <w:r w:rsidR="00997C8A" w:rsidRPr="00267480">
        <w:rPr>
          <w:lang w:val="es-ES" w:eastAsia="en-US"/>
        </w:rPr>
        <w:t>.</w:t>
      </w:r>
      <w:r w:rsidRPr="00267480">
        <w:rPr>
          <w:lang w:val="es-ES" w:eastAsia="en-US"/>
        </w:rPr>
        <w:t xml:space="preserve"> </w:t>
      </w:r>
      <w:r w:rsidR="00997C8A" w:rsidRPr="00267480">
        <w:rPr>
          <w:lang w:val="es-ES" w:eastAsia="en-US"/>
        </w:rPr>
        <w:t>La</w:t>
      </w:r>
      <w:r w:rsidR="006279A8" w:rsidRPr="00267480">
        <w:rPr>
          <w:lang w:val="es-ES" w:eastAsia="en-US"/>
        </w:rPr>
        <w:t xml:space="preserve"> </w:t>
      </w:r>
      <w:hyperlink w:anchor="_2_ITU-T_Focus" w:history="1">
        <w:r w:rsidR="006279A8" w:rsidRPr="00267480">
          <w:rPr>
            <w:rStyle w:val="Hyperlink"/>
            <w:lang w:val="es-ES" w:eastAsia="en-US"/>
          </w:rPr>
          <w:t>sec</w:t>
        </w:r>
        <w:r w:rsidR="00997C8A" w:rsidRPr="00267480">
          <w:rPr>
            <w:rStyle w:val="Hyperlink"/>
            <w:lang w:val="es-ES" w:eastAsia="en-US"/>
          </w:rPr>
          <w:t>ción</w:t>
        </w:r>
        <w:r w:rsidR="006279A8" w:rsidRPr="00267480">
          <w:rPr>
            <w:rStyle w:val="Hyperlink"/>
            <w:lang w:val="es-ES" w:eastAsia="en-US"/>
          </w:rPr>
          <w:t xml:space="preserve"> 2</w:t>
        </w:r>
      </w:hyperlink>
      <w:r w:rsidR="00997C8A" w:rsidRPr="00267480">
        <w:rPr>
          <w:lang w:val="es-ES" w:eastAsia="en-US"/>
        </w:rPr>
        <w:t xml:space="preserve"> contiene</w:t>
      </w:r>
      <w:r w:rsidR="00AA2C3E" w:rsidRPr="00267480">
        <w:rPr>
          <w:lang w:val="es-ES" w:eastAsia="en-US"/>
        </w:rPr>
        <w:t xml:space="preserve"> </w:t>
      </w:r>
      <w:r w:rsidR="00997C8A" w:rsidRPr="00267480">
        <w:rPr>
          <w:lang w:val="es-ES" w:eastAsia="en-US"/>
        </w:rPr>
        <w:t>un</w:t>
      </w:r>
      <w:r w:rsidR="00997C8A" w:rsidRPr="00267480">
        <w:rPr>
          <w:lang w:val="es-ES"/>
        </w:rPr>
        <w:t xml:space="preserve"> </w:t>
      </w:r>
      <w:r w:rsidR="00997C8A" w:rsidRPr="00267480">
        <w:rPr>
          <w:lang w:val="es-ES" w:eastAsia="en-US"/>
        </w:rPr>
        <w:t>índice de estos Grupos y sus plazos.</w:t>
      </w:r>
    </w:p>
    <w:p w14:paraId="3F2BA814" w14:textId="199AEFA0" w:rsidR="00AA2C3E" w:rsidRPr="00267480" w:rsidRDefault="00166676" w:rsidP="00AA2C3E">
      <w:pPr>
        <w:rPr>
          <w:lang w:val="es-ES"/>
        </w:rPr>
      </w:pPr>
      <w:r w:rsidRPr="00267480">
        <w:rPr>
          <w:lang w:val="es-ES"/>
        </w:rPr>
        <w:t xml:space="preserve">Durante el periodo considerado, </w:t>
      </w:r>
      <w:r w:rsidR="009300D8" w:rsidRPr="00267480">
        <w:rPr>
          <w:lang w:val="es-ES"/>
        </w:rPr>
        <w:t xml:space="preserve">se organizaron 60 </w:t>
      </w:r>
      <w:hyperlink r:id="rId16" w:history="1">
        <w:r w:rsidR="009300D8" w:rsidRPr="00267480">
          <w:rPr>
            <w:rStyle w:val="Hyperlink"/>
            <w:lang w:val="es-ES"/>
          </w:rPr>
          <w:t>talleres y simposios</w:t>
        </w:r>
      </w:hyperlink>
      <w:r w:rsidR="009300D8" w:rsidRPr="00267480">
        <w:rPr>
          <w:lang w:val="es-ES"/>
        </w:rPr>
        <w:t xml:space="preserve"> del UIT-T, además de la programación semanal de la plataforma digital anual</w:t>
      </w:r>
      <w:r w:rsidRPr="00267480">
        <w:rPr>
          <w:lang w:val="es-ES"/>
        </w:rPr>
        <w:t xml:space="preserve"> </w:t>
      </w:r>
      <w:hyperlink r:id="rId17">
        <w:r w:rsidRPr="00267480">
          <w:rPr>
            <w:rStyle w:val="Hyperlink"/>
            <w:lang w:val="es-ES"/>
          </w:rPr>
          <w:t>AI for Good</w:t>
        </w:r>
      </w:hyperlink>
      <w:r w:rsidRPr="00267480">
        <w:rPr>
          <w:lang w:val="es-ES"/>
        </w:rPr>
        <w:t>, que está activa todo el año.</w:t>
      </w:r>
      <w:r w:rsidR="009300D8" w:rsidRPr="00267480">
        <w:rPr>
          <w:lang w:val="es-ES"/>
        </w:rPr>
        <w:t xml:space="preserve"> Véase la </w:t>
      </w:r>
      <w:hyperlink w:anchor="_3_Workshops_and" w:history="1">
        <w:r w:rsidRPr="00267480">
          <w:rPr>
            <w:rStyle w:val="Hyperlink"/>
            <w:lang w:val="es-ES"/>
          </w:rPr>
          <w:t>sección 3</w:t>
        </w:r>
      </w:hyperlink>
      <w:r w:rsidRPr="00267480">
        <w:rPr>
          <w:lang w:val="es-ES"/>
        </w:rPr>
        <w:t>.</w:t>
      </w:r>
      <w:r w:rsidR="009300D8" w:rsidRPr="00267480">
        <w:rPr>
          <w:lang w:val="es-ES"/>
        </w:rPr>
        <w:t xml:space="preserve"> </w:t>
      </w:r>
      <w:r w:rsidRPr="00267480">
        <w:rPr>
          <w:lang w:val="es-ES"/>
        </w:rPr>
        <w:t>Durante el mismo periodo, l</w:t>
      </w:r>
      <w:r w:rsidR="009300D8" w:rsidRPr="00267480">
        <w:rPr>
          <w:lang w:val="es-ES"/>
        </w:rPr>
        <w:t>a TSB facilitó 3</w:t>
      </w:r>
      <w:r w:rsidR="00CE0FCB">
        <w:rPr>
          <w:lang w:val="es-ES"/>
        </w:rPr>
        <w:t> </w:t>
      </w:r>
      <w:r w:rsidR="009300D8" w:rsidRPr="00267480">
        <w:rPr>
          <w:lang w:val="es-ES"/>
        </w:rPr>
        <w:t>656 reuniones virtuales</w:t>
      </w:r>
      <w:r w:rsidRPr="00267480">
        <w:rPr>
          <w:lang w:val="es-ES"/>
        </w:rPr>
        <w:t xml:space="preserve">, en las que participaron </w:t>
      </w:r>
      <w:r w:rsidR="009300D8" w:rsidRPr="00267480">
        <w:rPr>
          <w:lang w:val="es-ES"/>
        </w:rPr>
        <w:t>50</w:t>
      </w:r>
      <w:r w:rsidR="00CE0FCB">
        <w:rPr>
          <w:lang w:val="es-ES"/>
        </w:rPr>
        <w:t> </w:t>
      </w:r>
      <w:r w:rsidR="009300D8" w:rsidRPr="00267480">
        <w:rPr>
          <w:lang w:val="es-ES"/>
        </w:rPr>
        <w:t xml:space="preserve">220 </w:t>
      </w:r>
      <w:r w:rsidRPr="00267480">
        <w:rPr>
          <w:lang w:val="es-ES"/>
        </w:rPr>
        <w:t>interesado</w:t>
      </w:r>
      <w:r w:rsidR="009300D8" w:rsidRPr="00267480">
        <w:rPr>
          <w:lang w:val="es-ES"/>
        </w:rPr>
        <w:t xml:space="preserve">s. Véase la </w:t>
      </w:r>
      <w:hyperlink w:anchor="_4_Virtual_meetings" w:history="1">
        <w:r w:rsidR="00AA2C3E" w:rsidRPr="00267480">
          <w:rPr>
            <w:rStyle w:val="Hyperlink"/>
            <w:lang w:val="es-ES"/>
          </w:rPr>
          <w:t>sec</w:t>
        </w:r>
        <w:r w:rsidRPr="00267480">
          <w:rPr>
            <w:rStyle w:val="Hyperlink"/>
            <w:lang w:val="es-ES"/>
          </w:rPr>
          <w:t>ció</w:t>
        </w:r>
        <w:r w:rsidR="00AA2C3E" w:rsidRPr="00267480">
          <w:rPr>
            <w:rStyle w:val="Hyperlink"/>
            <w:lang w:val="es-ES"/>
          </w:rPr>
          <w:t>n</w:t>
        </w:r>
        <w:r w:rsidR="006279A8" w:rsidRPr="00267480">
          <w:rPr>
            <w:rStyle w:val="Hyperlink"/>
            <w:lang w:val="es-ES"/>
          </w:rPr>
          <w:t xml:space="preserve"> 4</w:t>
        </w:r>
      </w:hyperlink>
      <w:r w:rsidR="006279A8" w:rsidRPr="00267480">
        <w:rPr>
          <w:lang w:val="es-ES"/>
        </w:rPr>
        <w:t>.</w:t>
      </w:r>
    </w:p>
    <w:p w14:paraId="08DBD8DE" w14:textId="662507F9" w:rsidR="00AA2C3E" w:rsidRPr="00267480" w:rsidRDefault="009300D8" w:rsidP="00AA2C3E">
      <w:pPr>
        <w:spacing w:after="120"/>
        <w:rPr>
          <w:lang w:val="es-ES"/>
        </w:rPr>
      </w:pPr>
      <w:r w:rsidRPr="00267480">
        <w:rPr>
          <w:lang w:val="es-ES"/>
        </w:rPr>
        <w:t xml:space="preserve">El UIT-T cuenta actualmente con 265 Miembros de Sector y 224 Asociados. </w:t>
      </w:r>
      <w:r w:rsidR="00395C6F" w:rsidRPr="00267480">
        <w:rPr>
          <w:lang w:val="es-ES"/>
        </w:rPr>
        <w:t xml:space="preserve">Las Instituciones Académicas miembros de la UIT suman ahora </w:t>
      </w:r>
      <w:r w:rsidRPr="00267480">
        <w:rPr>
          <w:lang w:val="es-ES"/>
        </w:rPr>
        <w:t xml:space="preserve">172. 54 de los Asociados del UIT-T </w:t>
      </w:r>
      <w:r w:rsidR="00395C6F" w:rsidRPr="00267480">
        <w:rPr>
          <w:lang w:val="es-ES"/>
        </w:rPr>
        <w:t xml:space="preserve">se benefician </w:t>
      </w:r>
      <w:r w:rsidR="00BF2E0A">
        <w:rPr>
          <w:lang w:val="es-ES"/>
        </w:rPr>
        <w:t>hoy en día</w:t>
      </w:r>
      <w:r w:rsidR="00395C6F" w:rsidRPr="00267480">
        <w:rPr>
          <w:lang w:val="es-ES"/>
        </w:rPr>
        <w:t xml:space="preserve"> de la estructura de contribuciones reducidas para pequeñas y medianas empresas, en vigor desde el 31 de enero de 2020. Véase la</w:t>
      </w:r>
      <w:r w:rsidR="00AA2C3E" w:rsidRPr="00267480">
        <w:rPr>
          <w:lang w:val="es-ES"/>
        </w:rPr>
        <w:t xml:space="preserve"> </w:t>
      </w:r>
      <w:hyperlink w:anchor="_11_Membership" w:history="1">
        <w:r w:rsidR="00AA2C3E" w:rsidRPr="00267480">
          <w:rPr>
            <w:rStyle w:val="Hyperlink"/>
            <w:lang w:val="es-ES"/>
          </w:rPr>
          <w:t>se</w:t>
        </w:r>
        <w:r w:rsidR="00395C6F" w:rsidRPr="00267480">
          <w:rPr>
            <w:rStyle w:val="Hyperlink"/>
            <w:lang w:val="es-ES"/>
          </w:rPr>
          <w:t>cción</w:t>
        </w:r>
        <w:r w:rsidR="00AA2C3E" w:rsidRPr="00267480">
          <w:rPr>
            <w:rStyle w:val="Hyperlink"/>
            <w:lang w:val="es-ES"/>
          </w:rPr>
          <w:t xml:space="preserve"> </w:t>
        </w:r>
        <w:r w:rsidR="00821BE1" w:rsidRPr="00267480">
          <w:rPr>
            <w:rStyle w:val="Hyperlink"/>
            <w:lang w:val="es-ES"/>
          </w:rPr>
          <w:t>11</w:t>
        </w:r>
      </w:hyperlink>
      <w:r w:rsidR="00821BE1" w:rsidRPr="00267480">
        <w:rPr>
          <w:lang w:val="es-ES"/>
        </w:rPr>
        <w:t>.</w:t>
      </w:r>
    </w:p>
    <w:p w14:paraId="751B68B4" w14:textId="2969B8AA" w:rsidR="00AA2C3E" w:rsidRPr="00267480" w:rsidRDefault="009300D8" w:rsidP="00AA2C3E">
      <w:pPr>
        <w:rPr>
          <w:lang w:val="es-ES"/>
        </w:rPr>
      </w:pPr>
      <w:r w:rsidRPr="00267480">
        <w:rPr>
          <w:lang w:val="es-ES"/>
        </w:rPr>
        <w:t xml:space="preserve">La próxima </w:t>
      </w:r>
      <w:hyperlink r:id="rId18" w:history="1">
        <w:r w:rsidRPr="00BF2E0A">
          <w:rPr>
            <w:rStyle w:val="Hyperlink"/>
            <w:lang w:val="es-ES"/>
          </w:rPr>
          <w:t xml:space="preserve">Cumbre Mundial </w:t>
        </w:r>
        <w:r w:rsidR="00BD1B19" w:rsidRPr="00BF2E0A">
          <w:rPr>
            <w:rStyle w:val="Hyperlink"/>
            <w:lang w:val="es-ES"/>
          </w:rPr>
          <w:t>AI for Good</w:t>
        </w:r>
      </w:hyperlink>
      <w:r w:rsidRPr="00267480">
        <w:rPr>
          <w:lang w:val="es-ES"/>
        </w:rPr>
        <w:t xml:space="preserve">, que </w:t>
      </w:r>
      <w:r w:rsidR="00BF2E0A">
        <w:rPr>
          <w:lang w:val="es-ES"/>
        </w:rPr>
        <w:t>tendrá lugar</w:t>
      </w:r>
      <w:r w:rsidRPr="00267480">
        <w:rPr>
          <w:lang w:val="es-ES"/>
        </w:rPr>
        <w:t xml:space="preserve"> en Ginebra los días 6 y 7 de julio de 2023, contará con expertos de renombre mundial en </w:t>
      </w:r>
      <w:r w:rsidR="00BD1B19" w:rsidRPr="00267480">
        <w:rPr>
          <w:lang w:val="es-ES"/>
        </w:rPr>
        <w:t>inteligencia artificial</w:t>
      </w:r>
      <w:r w:rsidRPr="00267480">
        <w:rPr>
          <w:lang w:val="es-ES"/>
        </w:rPr>
        <w:t xml:space="preserve"> y acción humanitaria. </w:t>
      </w:r>
      <w:r w:rsidR="00BF2E0A" w:rsidRPr="00BF2E0A">
        <w:rPr>
          <w:lang w:val="es-ES"/>
        </w:rPr>
        <w:t>Previamente, el 5 de julio, se</w:t>
      </w:r>
      <w:r w:rsidR="00BF2E0A">
        <w:rPr>
          <w:lang w:val="es-ES"/>
        </w:rPr>
        <w:t xml:space="preserve"> celebrarán diversos</w:t>
      </w:r>
      <w:r w:rsidRPr="00267480">
        <w:rPr>
          <w:lang w:val="es-ES"/>
        </w:rPr>
        <w:t xml:space="preserve"> talleres </w:t>
      </w:r>
      <w:r w:rsidR="00056DE0" w:rsidRPr="00267480">
        <w:rPr>
          <w:lang w:val="es-ES"/>
        </w:rPr>
        <w:t xml:space="preserve">sobre aprendizaje automático </w:t>
      </w:r>
      <w:r w:rsidRPr="00267480">
        <w:rPr>
          <w:lang w:val="es-ES"/>
        </w:rPr>
        <w:t>orientados a expertos</w:t>
      </w:r>
      <w:r w:rsidR="00056DE0" w:rsidRPr="00267480">
        <w:rPr>
          <w:lang w:val="es-ES"/>
        </w:rPr>
        <w:t>,</w:t>
      </w:r>
      <w:r w:rsidRPr="00267480">
        <w:rPr>
          <w:lang w:val="es-ES"/>
        </w:rPr>
        <w:t xml:space="preserve"> que </w:t>
      </w:r>
      <w:r w:rsidR="00BF2E0A">
        <w:rPr>
          <w:lang w:val="es-ES"/>
        </w:rPr>
        <w:t>se nutrirán</w:t>
      </w:r>
      <w:r w:rsidR="00056DE0" w:rsidRPr="00267480">
        <w:rPr>
          <w:lang w:val="es-ES"/>
        </w:rPr>
        <w:t xml:space="preserve"> de los conocimientos adquiridos en el marco del </w:t>
      </w:r>
      <w:r w:rsidRPr="00267480">
        <w:rPr>
          <w:lang w:val="es-ES"/>
        </w:rPr>
        <w:t xml:space="preserve">programa </w:t>
      </w:r>
      <w:r w:rsidR="00056DE0" w:rsidRPr="00267480">
        <w:rPr>
          <w:lang w:val="es-ES"/>
        </w:rPr>
        <w:t xml:space="preserve">Discovery de </w:t>
      </w:r>
      <w:r w:rsidRPr="00267480">
        <w:rPr>
          <w:lang w:val="es-ES"/>
        </w:rPr>
        <w:t>AI for Good. La plataforma digital AI for Good ha alcanzado una audiencia de más de 300</w:t>
      </w:r>
      <w:r w:rsidR="00CE0FCB">
        <w:rPr>
          <w:lang w:val="es-ES"/>
        </w:rPr>
        <w:t> </w:t>
      </w:r>
      <w:r w:rsidRPr="00267480">
        <w:rPr>
          <w:lang w:val="es-ES"/>
        </w:rPr>
        <w:t>000</w:t>
      </w:r>
      <w:r w:rsidR="00CE0FCB">
        <w:rPr>
          <w:lang w:val="es-ES"/>
        </w:rPr>
        <w:t> </w:t>
      </w:r>
      <w:r w:rsidRPr="00267480">
        <w:rPr>
          <w:lang w:val="es-ES"/>
        </w:rPr>
        <w:t xml:space="preserve">personas de 183 países con </w:t>
      </w:r>
      <w:r w:rsidR="00056DE0" w:rsidRPr="00267480">
        <w:rPr>
          <w:lang w:val="es-ES"/>
        </w:rPr>
        <w:t>el formato en línea, todo el año, que se adoptó</w:t>
      </w:r>
      <w:r w:rsidRPr="00267480">
        <w:rPr>
          <w:lang w:val="es-ES"/>
        </w:rPr>
        <w:t xml:space="preserve"> en 2020. </w:t>
      </w:r>
      <w:r w:rsidR="00056DE0" w:rsidRPr="00267480">
        <w:rPr>
          <w:lang w:val="es-ES"/>
        </w:rPr>
        <w:t>Desde su lanzamiento en febrero de 2022, m</w:t>
      </w:r>
      <w:r w:rsidRPr="00267480">
        <w:rPr>
          <w:lang w:val="es-ES"/>
        </w:rPr>
        <w:t>ás de 11</w:t>
      </w:r>
      <w:r w:rsidR="00CE0FCB">
        <w:rPr>
          <w:lang w:val="es-ES"/>
        </w:rPr>
        <w:t> </w:t>
      </w:r>
      <w:r w:rsidRPr="00267480">
        <w:rPr>
          <w:lang w:val="es-ES"/>
        </w:rPr>
        <w:t>000 personas han creado perfiles en la nueva</w:t>
      </w:r>
      <w:r w:rsidR="00056DE0" w:rsidRPr="00267480">
        <w:rPr>
          <w:lang w:val="es-ES"/>
        </w:rPr>
        <w:t xml:space="preserve"> red</w:t>
      </w:r>
      <w:r w:rsidRPr="00267480">
        <w:rPr>
          <w:lang w:val="es-ES"/>
        </w:rPr>
        <w:t xml:space="preserve"> </w:t>
      </w:r>
      <w:hyperlink r:id="rId19" w:history="1">
        <w:r w:rsidR="00056DE0" w:rsidRPr="00267480">
          <w:rPr>
            <w:rStyle w:val="Hyperlink"/>
            <w:lang w:val="es-ES"/>
          </w:rPr>
          <w:t>AI</w:t>
        </w:r>
        <w:r w:rsidR="00CE0FCB">
          <w:rPr>
            <w:rStyle w:val="Hyperlink"/>
            <w:lang w:val="es-ES"/>
          </w:rPr>
          <w:t> </w:t>
        </w:r>
        <w:r w:rsidR="00056DE0" w:rsidRPr="00267480">
          <w:rPr>
            <w:rStyle w:val="Hyperlink"/>
            <w:lang w:val="es-ES"/>
          </w:rPr>
          <w:t>for Good Neural Network</w:t>
        </w:r>
      </w:hyperlink>
      <w:r w:rsidRPr="00267480">
        <w:rPr>
          <w:lang w:val="es-ES"/>
        </w:rPr>
        <w:t xml:space="preserve">. Véase la </w:t>
      </w:r>
      <w:hyperlink w:anchor="_5.1_Artificial_intelligence" w:history="1">
        <w:r w:rsidR="00AA2C3E" w:rsidRPr="00267480">
          <w:rPr>
            <w:rStyle w:val="Hyperlink"/>
            <w:bCs/>
            <w:lang w:val="es-ES"/>
          </w:rPr>
          <w:t>sec</w:t>
        </w:r>
        <w:r w:rsidR="00056DE0" w:rsidRPr="00267480">
          <w:rPr>
            <w:rStyle w:val="Hyperlink"/>
            <w:bCs/>
            <w:lang w:val="es-ES"/>
          </w:rPr>
          <w:t>ción</w:t>
        </w:r>
        <w:r w:rsidR="00821BE1" w:rsidRPr="00267480">
          <w:rPr>
            <w:rStyle w:val="Hyperlink"/>
            <w:bCs/>
            <w:lang w:val="es-ES"/>
          </w:rPr>
          <w:t xml:space="preserve"> 5.1</w:t>
        </w:r>
      </w:hyperlink>
      <w:r w:rsidR="00821BE1" w:rsidRPr="00267480">
        <w:rPr>
          <w:bCs/>
          <w:lang w:val="es-ES"/>
        </w:rPr>
        <w:t>.</w:t>
      </w:r>
    </w:p>
    <w:p w14:paraId="378CBA1A" w14:textId="515DDD7B" w:rsidR="00AA2C3E" w:rsidRPr="00267480" w:rsidRDefault="009300D8" w:rsidP="00F550E7">
      <w:pPr>
        <w:rPr>
          <w:color w:val="0D0D0D" w:themeColor="text1" w:themeTint="F2"/>
          <w:lang w:val="es-ES"/>
        </w:rPr>
      </w:pPr>
      <w:r w:rsidRPr="00267480">
        <w:rPr>
          <w:lang w:val="es-ES"/>
        </w:rPr>
        <w:t>L</w:t>
      </w:r>
      <w:r w:rsidR="00F550E7" w:rsidRPr="00267480">
        <w:rPr>
          <w:lang w:val="es-ES"/>
        </w:rPr>
        <w:t>o</w:t>
      </w:r>
      <w:r w:rsidRPr="00267480">
        <w:rPr>
          <w:lang w:val="es-ES"/>
        </w:rPr>
        <w:t xml:space="preserve">s </w:t>
      </w:r>
      <w:hyperlink r:id="rId20" w:history="1">
        <w:r w:rsidR="00F550E7" w:rsidRPr="00267480">
          <w:rPr>
            <w:rStyle w:val="Hyperlink"/>
            <w:lang w:val="es-ES"/>
          </w:rPr>
          <w:t xml:space="preserve">Talleres </w:t>
        </w:r>
        <w:r w:rsidR="00BF2E0A" w:rsidRPr="00267480">
          <w:rPr>
            <w:rStyle w:val="Hyperlink"/>
            <w:lang w:val="es-ES"/>
          </w:rPr>
          <w:t xml:space="preserve">prácticos sobre seguridad de los servicios financieros digitales </w:t>
        </w:r>
        <w:r w:rsidRPr="00267480">
          <w:rPr>
            <w:rStyle w:val="Hyperlink"/>
            <w:lang w:val="es-ES"/>
          </w:rPr>
          <w:t>(</w:t>
        </w:r>
        <w:r w:rsidR="00F550E7" w:rsidRPr="00267480">
          <w:rPr>
            <w:rStyle w:val="Hyperlink"/>
            <w:lang w:val="es-ES"/>
          </w:rPr>
          <w:t>SFD</w:t>
        </w:r>
        <w:r w:rsidRPr="00267480">
          <w:rPr>
            <w:rStyle w:val="Hyperlink"/>
            <w:lang w:val="es-ES"/>
          </w:rPr>
          <w:t>)</w:t>
        </w:r>
      </w:hyperlink>
      <w:r w:rsidRPr="00267480">
        <w:rPr>
          <w:lang w:val="es-ES"/>
        </w:rPr>
        <w:t xml:space="preserve"> ofrecen orientaci</w:t>
      </w:r>
      <w:r w:rsidR="00F550E7" w:rsidRPr="00267480">
        <w:rPr>
          <w:lang w:val="es-ES"/>
        </w:rPr>
        <w:t>ones</w:t>
      </w:r>
      <w:r w:rsidRPr="00267480">
        <w:rPr>
          <w:lang w:val="es-ES"/>
        </w:rPr>
        <w:t xml:space="preserve"> a los reguladores y proveedores de </w:t>
      </w:r>
      <w:r w:rsidR="00F550E7" w:rsidRPr="00267480">
        <w:rPr>
          <w:lang w:val="es-ES"/>
        </w:rPr>
        <w:t xml:space="preserve">SFD con miras a </w:t>
      </w:r>
      <w:r w:rsidRPr="00267480">
        <w:rPr>
          <w:lang w:val="es-ES"/>
        </w:rPr>
        <w:t>la adopción de las mejores prácticas</w:t>
      </w:r>
      <w:r w:rsidR="00F550E7" w:rsidRPr="00267480">
        <w:rPr>
          <w:lang w:val="es-ES"/>
        </w:rPr>
        <w:t xml:space="preserve"> en materia</w:t>
      </w:r>
      <w:r w:rsidRPr="00267480">
        <w:rPr>
          <w:lang w:val="es-ES"/>
        </w:rPr>
        <w:t xml:space="preserve"> de seguridad de la </w:t>
      </w:r>
      <w:hyperlink r:id="rId21" w:history="1">
        <w:r w:rsidR="00F550E7" w:rsidRPr="00267480">
          <w:rPr>
            <w:rStyle w:val="Hyperlink"/>
            <w:lang w:val="es-ES"/>
          </w:rPr>
          <w:t xml:space="preserve">Iniciativa Mundial para la Inclusión Financiera </w:t>
        </w:r>
        <w:r w:rsidRPr="00267480">
          <w:rPr>
            <w:rStyle w:val="Hyperlink"/>
            <w:lang w:val="es-ES"/>
          </w:rPr>
          <w:t>(FIGI)</w:t>
        </w:r>
      </w:hyperlink>
      <w:r w:rsidRPr="00267480">
        <w:rPr>
          <w:lang w:val="es-ES"/>
        </w:rPr>
        <w:t xml:space="preserve">. </w:t>
      </w:r>
      <w:r w:rsidR="00F550E7" w:rsidRPr="00267480">
        <w:rPr>
          <w:lang w:val="es-ES"/>
        </w:rPr>
        <w:t>Gracias al</w:t>
      </w:r>
      <w:r w:rsidRPr="00267480">
        <w:rPr>
          <w:lang w:val="es-ES"/>
        </w:rPr>
        <w:t xml:space="preserve"> </w:t>
      </w:r>
      <w:hyperlink r:id="rId22" w:history="1">
        <w:r w:rsidRPr="00267480">
          <w:rPr>
            <w:rStyle w:val="Hyperlink"/>
            <w:lang w:val="es-ES"/>
          </w:rPr>
          <w:t xml:space="preserve">Laboratorio de Seguridad </w:t>
        </w:r>
        <w:r w:rsidR="00F550E7" w:rsidRPr="00267480">
          <w:rPr>
            <w:rStyle w:val="Hyperlink"/>
            <w:lang w:val="es-ES"/>
          </w:rPr>
          <w:t>de los SFD</w:t>
        </w:r>
        <w:r w:rsidRPr="00267480">
          <w:rPr>
            <w:rStyle w:val="Hyperlink"/>
            <w:lang w:val="es-ES"/>
          </w:rPr>
          <w:t xml:space="preserve"> de la UIT</w:t>
        </w:r>
      </w:hyperlink>
      <w:r w:rsidR="00F550E7" w:rsidRPr="00267480">
        <w:rPr>
          <w:lang w:val="es-ES"/>
        </w:rPr>
        <w:t>,</w:t>
      </w:r>
      <w:r w:rsidRPr="00267480">
        <w:rPr>
          <w:lang w:val="es-ES"/>
        </w:rPr>
        <w:t xml:space="preserve"> las partes interesadas</w:t>
      </w:r>
      <w:r w:rsidR="00F550E7" w:rsidRPr="00267480">
        <w:rPr>
          <w:lang w:val="es-ES"/>
        </w:rPr>
        <w:t xml:space="preserve"> pueden comprobar si están siguiendo l</w:t>
      </w:r>
      <w:r w:rsidRPr="00267480">
        <w:rPr>
          <w:lang w:val="es-ES"/>
        </w:rPr>
        <w:t xml:space="preserve">as mejores prácticas. </w:t>
      </w:r>
      <w:r w:rsidR="00F550E7" w:rsidRPr="00267480">
        <w:rPr>
          <w:lang w:val="es-ES"/>
        </w:rPr>
        <w:t xml:space="preserve">Cada vez más </w:t>
      </w:r>
      <w:r w:rsidRPr="00267480">
        <w:rPr>
          <w:lang w:val="es-ES"/>
        </w:rPr>
        <w:t xml:space="preserve">países adoptan las recomendaciones </w:t>
      </w:r>
      <w:r w:rsidR="00F550E7" w:rsidRPr="00267480">
        <w:rPr>
          <w:lang w:val="es-ES"/>
        </w:rPr>
        <w:t xml:space="preserve">en materia </w:t>
      </w:r>
      <w:r w:rsidRPr="00267480">
        <w:rPr>
          <w:lang w:val="es-ES"/>
        </w:rPr>
        <w:t>de seguridad de</w:t>
      </w:r>
      <w:r w:rsidR="00F550E7" w:rsidRPr="00267480">
        <w:rPr>
          <w:lang w:val="es-ES"/>
        </w:rPr>
        <w:t xml:space="preserve"> los</w:t>
      </w:r>
      <w:r w:rsidRPr="00267480">
        <w:rPr>
          <w:lang w:val="es-ES"/>
        </w:rPr>
        <w:t xml:space="preserve"> S</w:t>
      </w:r>
      <w:r w:rsidR="00F550E7" w:rsidRPr="00267480">
        <w:rPr>
          <w:lang w:val="es-ES"/>
        </w:rPr>
        <w:t>FD</w:t>
      </w:r>
      <w:r w:rsidRPr="00267480">
        <w:rPr>
          <w:lang w:val="es-ES"/>
        </w:rPr>
        <w:t xml:space="preserve"> de</w:t>
      </w:r>
      <w:r w:rsidR="00F550E7" w:rsidRPr="00267480">
        <w:rPr>
          <w:lang w:val="es-ES"/>
        </w:rPr>
        <w:t xml:space="preserve"> la</w:t>
      </w:r>
      <w:r w:rsidRPr="00267480">
        <w:rPr>
          <w:lang w:val="es-ES"/>
        </w:rPr>
        <w:t xml:space="preserve"> FIGI y establece</w:t>
      </w:r>
      <w:r w:rsidR="00BF2E0A">
        <w:rPr>
          <w:lang w:val="es-ES"/>
        </w:rPr>
        <w:t>n</w:t>
      </w:r>
      <w:r w:rsidRPr="00267480">
        <w:rPr>
          <w:lang w:val="es-ES"/>
        </w:rPr>
        <w:t xml:space="preserve"> sus propios laboratorios de seguridad</w:t>
      </w:r>
      <w:r w:rsidR="00F550E7" w:rsidRPr="00267480">
        <w:rPr>
          <w:lang w:val="es-ES"/>
        </w:rPr>
        <w:t xml:space="preserve"> de los SFD</w:t>
      </w:r>
      <w:r w:rsidRPr="00267480">
        <w:rPr>
          <w:lang w:val="es-ES"/>
        </w:rPr>
        <w:t xml:space="preserve"> con</w:t>
      </w:r>
      <w:r w:rsidR="00F550E7" w:rsidRPr="00267480">
        <w:rPr>
          <w:lang w:val="es-ES"/>
        </w:rPr>
        <w:t xml:space="preserve"> ayuda </w:t>
      </w:r>
      <w:r w:rsidRPr="00267480">
        <w:rPr>
          <w:lang w:val="es-ES"/>
        </w:rPr>
        <w:t>de las actividades de</w:t>
      </w:r>
      <w:r w:rsidR="00F550E7" w:rsidRPr="00267480">
        <w:rPr>
          <w:lang w:val="es-ES"/>
        </w:rPr>
        <w:t xml:space="preserve">stinadas a la </w:t>
      </w:r>
      <w:r w:rsidRPr="00267480">
        <w:rPr>
          <w:lang w:val="es-ES"/>
        </w:rPr>
        <w:t xml:space="preserve">transferencia de conocimientos de la UIT. Véase </w:t>
      </w:r>
      <w:r w:rsidR="00F550E7" w:rsidRPr="00267480">
        <w:rPr>
          <w:lang w:val="es-ES"/>
        </w:rPr>
        <w:t>la</w:t>
      </w:r>
      <w:r w:rsidR="00821BE1" w:rsidRPr="00267480">
        <w:rPr>
          <w:color w:val="0D0D0D" w:themeColor="text1" w:themeTint="F2"/>
          <w:lang w:val="es-ES"/>
        </w:rPr>
        <w:t xml:space="preserve"> </w:t>
      </w:r>
      <w:hyperlink w:anchor="_5.2_Digital_financial" w:history="1">
        <w:r w:rsidR="00821BE1" w:rsidRPr="00267480">
          <w:rPr>
            <w:rStyle w:val="Hyperlink"/>
            <w:lang w:val="es-ES"/>
          </w:rPr>
          <w:t>sec</w:t>
        </w:r>
        <w:r w:rsidR="00F550E7" w:rsidRPr="00267480">
          <w:rPr>
            <w:rStyle w:val="Hyperlink"/>
            <w:lang w:val="es-ES"/>
          </w:rPr>
          <w:t>ción</w:t>
        </w:r>
        <w:r w:rsidR="00821BE1" w:rsidRPr="00267480">
          <w:rPr>
            <w:rStyle w:val="Hyperlink"/>
            <w:lang w:val="es-ES"/>
          </w:rPr>
          <w:t xml:space="preserve"> 5.2</w:t>
        </w:r>
      </w:hyperlink>
      <w:r w:rsidR="00821BE1" w:rsidRPr="00267480">
        <w:rPr>
          <w:color w:val="0D0D0D" w:themeColor="text1" w:themeTint="F2"/>
          <w:lang w:val="es-ES"/>
        </w:rPr>
        <w:t>.</w:t>
      </w:r>
    </w:p>
    <w:p w14:paraId="3F248F74" w14:textId="79335383" w:rsidR="00821BE1" w:rsidRPr="00267480" w:rsidRDefault="009300D8" w:rsidP="00AA2C3E">
      <w:pPr>
        <w:rPr>
          <w:lang w:val="es-ES" w:eastAsia="en-GB"/>
        </w:rPr>
      </w:pPr>
      <w:r w:rsidRPr="00267480">
        <w:rPr>
          <w:lang w:val="es-ES" w:eastAsia="en-GB"/>
        </w:rPr>
        <w:t xml:space="preserve">La primera edición de la </w:t>
      </w:r>
      <w:hyperlink r:id="rId23" w:history="1">
        <w:r w:rsidRPr="00267480">
          <w:rPr>
            <w:rStyle w:val="Hyperlink"/>
            <w:lang w:val="es-ES" w:eastAsia="en-GB"/>
          </w:rPr>
          <w:t>Conferencia DC</w:t>
        </w:r>
        <w:r w:rsidRPr="00267480">
          <w:rPr>
            <w:rStyle w:val="Hyperlink"/>
            <w:vertAlign w:val="superscript"/>
            <w:lang w:val="es-ES" w:eastAsia="en-GB"/>
          </w:rPr>
          <w:t>3</w:t>
        </w:r>
        <w:r w:rsidRPr="00267480">
          <w:rPr>
            <w:rStyle w:val="Hyperlink"/>
            <w:lang w:val="es-ES" w:eastAsia="en-GB"/>
          </w:rPr>
          <w:t>: De las cripto</w:t>
        </w:r>
        <w:r w:rsidR="0036124C" w:rsidRPr="00267480">
          <w:rPr>
            <w:rStyle w:val="Hyperlink"/>
            <w:lang w:val="es-ES" w:eastAsia="en-GB"/>
          </w:rPr>
          <w:t>divisas</w:t>
        </w:r>
        <w:r w:rsidRPr="00267480">
          <w:rPr>
            <w:rStyle w:val="Hyperlink"/>
            <w:lang w:val="es-ES" w:eastAsia="en-GB"/>
          </w:rPr>
          <w:t xml:space="preserve"> a las </w:t>
        </w:r>
        <w:r w:rsidR="0036124C" w:rsidRPr="00267480">
          <w:rPr>
            <w:rStyle w:val="Hyperlink"/>
            <w:lang w:val="es-ES" w:eastAsia="en-GB"/>
          </w:rPr>
          <w:t>divis</w:t>
        </w:r>
        <w:r w:rsidRPr="00267480">
          <w:rPr>
            <w:rStyle w:val="Hyperlink"/>
            <w:lang w:val="es-ES" w:eastAsia="en-GB"/>
          </w:rPr>
          <w:t>as digitales de bancos centrales</w:t>
        </w:r>
      </w:hyperlink>
      <w:r w:rsidR="0036124C" w:rsidRPr="00267480">
        <w:rPr>
          <w:lang w:val="es-ES" w:eastAsia="en-GB"/>
        </w:rPr>
        <w:t xml:space="preserve"> (DDBC)</w:t>
      </w:r>
      <w:r w:rsidRPr="00267480">
        <w:rPr>
          <w:lang w:val="es-ES" w:eastAsia="en-GB"/>
        </w:rPr>
        <w:t xml:space="preserve"> </w:t>
      </w:r>
      <w:r w:rsidR="0036124C" w:rsidRPr="00267480">
        <w:rPr>
          <w:lang w:val="es-ES" w:eastAsia="en-GB"/>
        </w:rPr>
        <w:t>tuvo lugar</w:t>
      </w:r>
      <w:r w:rsidRPr="00267480">
        <w:rPr>
          <w:lang w:val="es-ES" w:eastAsia="en-GB"/>
        </w:rPr>
        <w:t xml:space="preserve"> en línea del 25 al 27 de enero de 2022.</w:t>
      </w:r>
      <w:r w:rsidR="0036124C" w:rsidRPr="00267480">
        <w:rPr>
          <w:lang w:val="es-ES" w:eastAsia="en-GB"/>
        </w:rPr>
        <w:t xml:space="preserve"> Se ha previsto celebrar l</w:t>
      </w:r>
      <w:r w:rsidRPr="00267480">
        <w:rPr>
          <w:lang w:val="es-ES" w:eastAsia="en-GB"/>
        </w:rPr>
        <w:t xml:space="preserve">a </w:t>
      </w:r>
      <w:hyperlink r:id="rId24" w:history="1">
        <w:r w:rsidRPr="00267480">
          <w:rPr>
            <w:rStyle w:val="Hyperlink"/>
            <w:lang w:val="es-ES" w:eastAsia="en-GB"/>
          </w:rPr>
          <w:t>segunda edición de la conferencia</w:t>
        </w:r>
      </w:hyperlink>
      <w:r w:rsidRPr="00267480">
        <w:rPr>
          <w:lang w:val="es-ES" w:eastAsia="en-GB"/>
        </w:rPr>
        <w:t xml:space="preserve"> </w:t>
      </w:r>
      <w:r w:rsidR="0036124C" w:rsidRPr="00267480">
        <w:rPr>
          <w:lang w:val="es-ES" w:eastAsia="en-GB"/>
        </w:rPr>
        <w:t>en línea</w:t>
      </w:r>
      <w:r w:rsidRPr="00267480">
        <w:rPr>
          <w:lang w:val="es-ES" w:eastAsia="en-GB"/>
        </w:rPr>
        <w:t xml:space="preserve"> del 24 al 27 de enero de 2023. El </w:t>
      </w:r>
      <w:r w:rsidR="0036124C" w:rsidRPr="00267480">
        <w:rPr>
          <w:lang w:val="es-ES" w:eastAsia="en-GB"/>
        </w:rPr>
        <w:t>Grupo de Trabajo sobre política y gobernanza</w:t>
      </w:r>
      <w:r w:rsidRPr="00267480">
        <w:rPr>
          <w:lang w:val="es-ES" w:eastAsia="en-GB"/>
        </w:rPr>
        <w:t xml:space="preserve"> de la </w:t>
      </w:r>
      <w:hyperlink r:id="rId25" w:history="1">
        <w:r w:rsidR="0036124C" w:rsidRPr="00267480">
          <w:rPr>
            <w:rStyle w:val="Hyperlink"/>
            <w:lang w:val="es-ES" w:eastAsia="en-GB"/>
          </w:rPr>
          <w:t>Iniciativa Mundial sobre Divisas Digitales</w:t>
        </w:r>
      </w:hyperlink>
      <w:r w:rsidR="0036124C" w:rsidRPr="00267480">
        <w:rPr>
          <w:lang w:val="es-ES" w:eastAsia="en-GB"/>
        </w:rPr>
        <w:t xml:space="preserve"> </w:t>
      </w:r>
      <w:r w:rsidRPr="00267480">
        <w:rPr>
          <w:lang w:val="es-ES" w:eastAsia="en-GB"/>
        </w:rPr>
        <w:t xml:space="preserve">finalizó un informe </w:t>
      </w:r>
      <w:r w:rsidR="0036124C" w:rsidRPr="00267480">
        <w:rPr>
          <w:lang w:val="es-ES" w:eastAsia="en-GB"/>
        </w:rPr>
        <w:t xml:space="preserve">dedicado a </w:t>
      </w:r>
      <w:hyperlink r:id="rId26" w:history="1">
        <w:r w:rsidR="0036124C" w:rsidRPr="00267480">
          <w:rPr>
            <w:rStyle w:val="Hyperlink"/>
            <w:lang w:val="es-ES" w:eastAsia="en-GB"/>
          </w:rPr>
          <w:t>las</w:t>
        </w:r>
        <w:r w:rsidRPr="00267480">
          <w:rPr>
            <w:rStyle w:val="Hyperlink"/>
            <w:lang w:val="es-ES" w:eastAsia="en-GB"/>
          </w:rPr>
          <w:t xml:space="preserve"> d</w:t>
        </w:r>
        <w:r w:rsidR="0036124C" w:rsidRPr="00267480">
          <w:rPr>
            <w:rStyle w:val="Hyperlink"/>
            <w:lang w:val="es-ES" w:eastAsia="en-GB"/>
          </w:rPr>
          <w:t>ivis</w:t>
        </w:r>
        <w:r w:rsidRPr="00267480">
          <w:rPr>
            <w:rStyle w:val="Hyperlink"/>
            <w:lang w:val="es-ES" w:eastAsia="en-GB"/>
          </w:rPr>
          <w:t xml:space="preserve">as digitales </w:t>
        </w:r>
        <w:r w:rsidR="0036124C" w:rsidRPr="00267480">
          <w:rPr>
            <w:rStyle w:val="Hyperlink"/>
            <w:lang w:val="es-ES" w:eastAsia="en-GB"/>
          </w:rPr>
          <w:t>y la</w:t>
        </w:r>
        <w:r w:rsidRPr="00267480">
          <w:rPr>
            <w:rStyle w:val="Hyperlink"/>
            <w:lang w:val="es-ES" w:eastAsia="en-GB"/>
          </w:rPr>
          <w:t xml:space="preserve"> inclusión financiera</w:t>
        </w:r>
      </w:hyperlink>
      <w:r w:rsidRPr="00267480">
        <w:rPr>
          <w:lang w:val="es-ES" w:eastAsia="en-GB"/>
        </w:rPr>
        <w:t xml:space="preserve"> en mayo de 2022, </w:t>
      </w:r>
      <w:r w:rsidR="0036124C" w:rsidRPr="00267480">
        <w:rPr>
          <w:lang w:val="es-ES" w:eastAsia="en-GB"/>
        </w:rPr>
        <w:t>que recoge una serie de</w:t>
      </w:r>
      <w:r w:rsidRPr="00267480">
        <w:rPr>
          <w:lang w:val="es-ES" w:eastAsia="en-GB"/>
        </w:rPr>
        <w:t xml:space="preserve"> principios de diseño de alto nivel para</w:t>
      </w:r>
      <w:r w:rsidR="00786812" w:rsidRPr="00267480">
        <w:rPr>
          <w:lang w:val="es-ES" w:eastAsia="en-GB"/>
        </w:rPr>
        <w:t xml:space="preserve"> las DDBC favorables a</w:t>
      </w:r>
      <w:r w:rsidRPr="00267480">
        <w:rPr>
          <w:lang w:val="es-ES" w:eastAsia="en-GB"/>
        </w:rPr>
        <w:t xml:space="preserve"> la inclusión financiera. El informe se ha </w:t>
      </w:r>
      <w:r w:rsidR="00786812" w:rsidRPr="00267480">
        <w:rPr>
          <w:lang w:val="es-ES" w:eastAsia="en-GB"/>
        </w:rPr>
        <w:t>sometido a la consideración de</w:t>
      </w:r>
      <w:r w:rsidRPr="00267480">
        <w:rPr>
          <w:lang w:val="es-ES" w:eastAsia="en-GB"/>
        </w:rPr>
        <w:t xml:space="preserve"> la CE 3 del UIT-T. Véase la </w:t>
      </w:r>
      <w:hyperlink w:anchor="_5.2_Digital_financial" w:history="1">
        <w:r w:rsidR="00821BE1" w:rsidRPr="00267480">
          <w:rPr>
            <w:rStyle w:val="Hyperlink"/>
            <w:lang w:val="es-ES"/>
          </w:rPr>
          <w:t>sec</w:t>
        </w:r>
        <w:r w:rsidR="00786812" w:rsidRPr="00267480">
          <w:rPr>
            <w:rStyle w:val="Hyperlink"/>
            <w:lang w:val="es-ES"/>
          </w:rPr>
          <w:t>ción</w:t>
        </w:r>
        <w:r w:rsidR="00821BE1" w:rsidRPr="00267480">
          <w:rPr>
            <w:rStyle w:val="Hyperlink"/>
            <w:lang w:val="es-ES"/>
          </w:rPr>
          <w:t xml:space="preserve"> 5.2</w:t>
        </w:r>
      </w:hyperlink>
      <w:r w:rsidR="00821BE1" w:rsidRPr="00267480">
        <w:rPr>
          <w:color w:val="0D0D0D" w:themeColor="text1" w:themeTint="F2"/>
          <w:lang w:val="es-ES"/>
        </w:rPr>
        <w:t>.</w:t>
      </w:r>
    </w:p>
    <w:p w14:paraId="2CCC42E6" w14:textId="1A848743" w:rsidR="00AA2C3E" w:rsidRPr="00267480" w:rsidRDefault="009300D8" w:rsidP="00AA2C3E">
      <w:pPr>
        <w:rPr>
          <w:lang w:val="es-ES"/>
        </w:rPr>
      </w:pPr>
      <w:r w:rsidRPr="00267480">
        <w:rPr>
          <w:lang w:val="es-ES"/>
        </w:rPr>
        <w:t xml:space="preserve">La iniciativa </w:t>
      </w:r>
      <w:hyperlink r:id="rId27" w:history="1">
        <w:r w:rsidR="00786812" w:rsidRPr="00267480">
          <w:rPr>
            <w:rStyle w:val="Hyperlink"/>
            <w:lang w:val="es-ES"/>
          </w:rPr>
          <w:t xml:space="preserve">Unidos por las Ciudades Inteligentes y Sostenibles </w:t>
        </w:r>
        <w:r w:rsidRPr="00267480">
          <w:rPr>
            <w:rStyle w:val="Hyperlink"/>
            <w:lang w:val="es-ES"/>
          </w:rPr>
          <w:t>(U4SSC)</w:t>
        </w:r>
      </w:hyperlink>
      <w:r w:rsidRPr="00267480">
        <w:rPr>
          <w:lang w:val="es-ES"/>
        </w:rPr>
        <w:t xml:space="preserve"> cuenta con el apoyo de 18</w:t>
      </w:r>
      <w:r w:rsidR="00CE0FCB">
        <w:rPr>
          <w:lang w:val="es-ES"/>
        </w:rPr>
        <w:t> </w:t>
      </w:r>
      <w:r w:rsidRPr="00267480">
        <w:rPr>
          <w:lang w:val="es-ES"/>
        </w:rPr>
        <w:t>organismos de las Naciones Unidas</w:t>
      </w:r>
      <w:r w:rsidR="00786812" w:rsidRPr="00267480">
        <w:rPr>
          <w:lang w:val="es-ES"/>
        </w:rPr>
        <w:t xml:space="preserve"> y obra en favor de la consecución del Objetivo de Desarrollo Sostenible (ODS) </w:t>
      </w:r>
      <w:r w:rsidRPr="00267480">
        <w:rPr>
          <w:lang w:val="es-ES"/>
        </w:rPr>
        <w:t>11 (</w:t>
      </w:r>
      <w:r w:rsidR="00CE0FCB">
        <w:rPr>
          <w:lang w:val="es-ES"/>
        </w:rPr>
        <w:t>"</w:t>
      </w:r>
      <w:r w:rsidRPr="00267480">
        <w:rPr>
          <w:lang w:val="es-ES"/>
        </w:rPr>
        <w:t>Lograr que las ciudades y los asentamientos humanos sean inclusivos, seguros, resilientes y sostenibles</w:t>
      </w:r>
      <w:r w:rsidR="00CE0FCB">
        <w:rPr>
          <w:lang w:val="es-ES"/>
        </w:rPr>
        <w:t>"</w:t>
      </w:r>
      <w:r w:rsidRPr="00267480">
        <w:rPr>
          <w:lang w:val="es-ES"/>
        </w:rPr>
        <w:t xml:space="preserve">). </w:t>
      </w:r>
      <w:r w:rsidR="003B3ADF">
        <w:rPr>
          <w:lang w:val="es-ES"/>
        </w:rPr>
        <w:t xml:space="preserve">La ciudad de </w:t>
      </w:r>
      <w:proofErr w:type="spellStart"/>
      <w:r w:rsidRPr="00267480">
        <w:rPr>
          <w:lang w:val="es-ES"/>
        </w:rPr>
        <w:t>Kyebi</w:t>
      </w:r>
      <w:proofErr w:type="spellEnd"/>
      <w:r w:rsidRPr="00267480">
        <w:rPr>
          <w:lang w:val="es-ES"/>
        </w:rPr>
        <w:t xml:space="preserve"> (Ghana) es la última en aplicar los </w:t>
      </w:r>
      <w:hyperlink r:id="rId28" w:history="1">
        <w:r w:rsidR="00786812" w:rsidRPr="00267480">
          <w:rPr>
            <w:rStyle w:val="Hyperlink"/>
            <w:lang w:val="es-ES"/>
          </w:rPr>
          <w:t xml:space="preserve">Indicadores Fundamentales </w:t>
        </w:r>
        <w:r w:rsidRPr="00267480">
          <w:rPr>
            <w:rStyle w:val="Hyperlink"/>
            <w:lang w:val="es-ES"/>
          </w:rPr>
          <w:t xml:space="preserve">de </w:t>
        </w:r>
        <w:r w:rsidR="00786812" w:rsidRPr="00267480">
          <w:rPr>
            <w:rStyle w:val="Hyperlink"/>
            <w:lang w:val="es-ES"/>
          </w:rPr>
          <w:t xml:space="preserve">Rendimiento </w:t>
        </w:r>
        <w:r w:rsidRPr="00267480">
          <w:rPr>
            <w:rStyle w:val="Hyperlink"/>
            <w:lang w:val="es-ES"/>
          </w:rPr>
          <w:t>de</w:t>
        </w:r>
        <w:r w:rsidR="00786812" w:rsidRPr="00267480">
          <w:rPr>
            <w:rStyle w:val="Hyperlink"/>
            <w:lang w:val="es-ES"/>
          </w:rPr>
          <w:t xml:space="preserve"> la</w:t>
        </w:r>
        <w:r w:rsidRPr="00267480">
          <w:rPr>
            <w:rStyle w:val="Hyperlink"/>
            <w:lang w:val="es-ES"/>
          </w:rPr>
          <w:t xml:space="preserve"> U4SSC</w:t>
        </w:r>
      </w:hyperlink>
      <w:r w:rsidRPr="00267480">
        <w:rPr>
          <w:lang w:val="es-ES"/>
        </w:rPr>
        <w:t xml:space="preserve">. En Austria se ha creado el primer </w:t>
      </w:r>
      <w:hyperlink r:id="rId29" w:history="1">
        <w:r w:rsidRPr="00267480">
          <w:rPr>
            <w:rStyle w:val="Hyperlink"/>
            <w:lang w:val="es-ES"/>
          </w:rPr>
          <w:t>centro de</w:t>
        </w:r>
        <w:r w:rsidR="00786812" w:rsidRPr="00267480">
          <w:rPr>
            <w:rStyle w:val="Hyperlink"/>
            <w:lang w:val="es-ES"/>
          </w:rPr>
          <w:t xml:space="preserve"> la</w:t>
        </w:r>
        <w:r w:rsidRPr="00267480">
          <w:rPr>
            <w:rStyle w:val="Hyperlink"/>
            <w:lang w:val="es-ES"/>
          </w:rPr>
          <w:t xml:space="preserve"> U4SSC</w:t>
        </w:r>
      </w:hyperlink>
      <w:r w:rsidRPr="00267480">
        <w:rPr>
          <w:lang w:val="es-ES"/>
        </w:rPr>
        <w:t xml:space="preserve">. </w:t>
      </w:r>
      <w:r w:rsidR="00786812" w:rsidRPr="00267480">
        <w:rPr>
          <w:lang w:val="es-ES"/>
        </w:rPr>
        <w:t>Durante el periodo considerado, l</w:t>
      </w:r>
      <w:r w:rsidRPr="00267480">
        <w:rPr>
          <w:lang w:val="es-ES"/>
        </w:rPr>
        <w:t xml:space="preserve">a U4SSC publicó </w:t>
      </w:r>
      <w:hyperlink r:id="rId30" w:history="1">
        <w:r w:rsidRPr="00267480">
          <w:rPr>
            <w:rStyle w:val="Hyperlink"/>
            <w:lang w:val="es-ES"/>
          </w:rPr>
          <w:t>dos nuevos informes</w:t>
        </w:r>
      </w:hyperlink>
      <w:r w:rsidRPr="00267480">
        <w:rPr>
          <w:lang w:val="es-ES"/>
        </w:rPr>
        <w:t xml:space="preserve"> </w:t>
      </w:r>
      <w:r w:rsidR="00786812" w:rsidRPr="00267480">
        <w:rPr>
          <w:lang w:val="es-ES"/>
        </w:rPr>
        <w:t>titulado</w:t>
      </w:r>
      <w:r w:rsidRPr="00267480">
        <w:rPr>
          <w:lang w:val="es-ES"/>
        </w:rPr>
        <w:t>s</w:t>
      </w:r>
      <w:r w:rsidR="00786812" w:rsidRPr="00267480">
        <w:rPr>
          <w:lang w:val="es-ES"/>
        </w:rPr>
        <w:t xml:space="preserve"> </w:t>
      </w:r>
      <w:r w:rsidR="00786812" w:rsidRPr="00267480">
        <w:rPr>
          <w:i/>
          <w:iCs/>
          <w:lang w:val="es-ES"/>
        </w:rPr>
        <w:t xml:space="preserve">Smart </w:t>
      </w:r>
      <w:proofErr w:type="spellStart"/>
      <w:r w:rsidR="00786812" w:rsidRPr="00267480">
        <w:rPr>
          <w:i/>
          <w:iCs/>
          <w:lang w:val="es-ES"/>
        </w:rPr>
        <w:t>tourism</w:t>
      </w:r>
      <w:proofErr w:type="spellEnd"/>
      <w:r w:rsidR="00786812" w:rsidRPr="00267480">
        <w:rPr>
          <w:i/>
          <w:iCs/>
          <w:lang w:val="es-ES"/>
        </w:rPr>
        <w:t xml:space="preserve">: A </w:t>
      </w:r>
      <w:proofErr w:type="spellStart"/>
      <w:r w:rsidR="00786812" w:rsidRPr="00267480">
        <w:rPr>
          <w:i/>
          <w:iCs/>
          <w:lang w:val="es-ES"/>
        </w:rPr>
        <w:t>path</w:t>
      </w:r>
      <w:proofErr w:type="spellEnd"/>
      <w:r w:rsidR="00786812" w:rsidRPr="00267480">
        <w:rPr>
          <w:i/>
          <w:iCs/>
          <w:lang w:val="es-ES"/>
        </w:rPr>
        <w:t xml:space="preserve"> </w:t>
      </w:r>
      <w:proofErr w:type="spellStart"/>
      <w:r w:rsidR="00786812" w:rsidRPr="00267480">
        <w:rPr>
          <w:i/>
          <w:iCs/>
          <w:lang w:val="es-ES"/>
        </w:rPr>
        <w:t>to</w:t>
      </w:r>
      <w:proofErr w:type="spellEnd"/>
      <w:r w:rsidR="00786812" w:rsidRPr="00267480">
        <w:rPr>
          <w:i/>
          <w:iCs/>
          <w:lang w:val="es-ES"/>
        </w:rPr>
        <w:t xml:space="preserve"> more </w:t>
      </w:r>
      <w:proofErr w:type="spellStart"/>
      <w:r w:rsidR="00786812" w:rsidRPr="00267480">
        <w:rPr>
          <w:i/>
          <w:iCs/>
          <w:lang w:val="es-ES"/>
        </w:rPr>
        <w:t>secure</w:t>
      </w:r>
      <w:proofErr w:type="spellEnd"/>
      <w:r w:rsidR="00786812" w:rsidRPr="00267480">
        <w:rPr>
          <w:i/>
          <w:iCs/>
          <w:lang w:val="es-ES"/>
        </w:rPr>
        <w:t xml:space="preserve"> and </w:t>
      </w:r>
      <w:proofErr w:type="spellStart"/>
      <w:r w:rsidR="00786812" w:rsidRPr="00267480">
        <w:rPr>
          <w:i/>
          <w:iCs/>
          <w:lang w:val="es-ES"/>
        </w:rPr>
        <w:t>resilient</w:t>
      </w:r>
      <w:proofErr w:type="spellEnd"/>
      <w:r w:rsidR="00786812" w:rsidRPr="00267480">
        <w:rPr>
          <w:i/>
          <w:iCs/>
          <w:lang w:val="es-ES"/>
        </w:rPr>
        <w:t xml:space="preserve"> </w:t>
      </w:r>
      <w:proofErr w:type="spellStart"/>
      <w:r w:rsidR="00786812" w:rsidRPr="00267480">
        <w:rPr>
          <w:i/>
          <w:iCs/>
          <w:lang w:val="es-ES"/>
        </w:rPr>
        <w:t>destinations</w:t>
      </w:r>
      <w:proofErr w:type="spellEnd"/>
      <w:r w:rsidR="00786812" w:rsidRPr="00267480">
        <w:rPr>
          <w:lang w:val="es-ES"/>
        </w:rPr>
        <w:t xml:space="preserve"> (</w:t>
      </w:r>
      <w:r w:rsidR="00CE0FCB">
        <w:rPr>
          <w:lang w:val="es-ES"/>
        </w:rPr>
        <w:t>T</w:t>
      </w:r>
      <w:r w:rsidR="00786812" w:rsidRPr="00267480">
        <w:rPr>
          <w:lang w:val="es-ES"/>
        </w:rPr>
        <w:t xml:space="preserve">urismo inteligente: </w:t>
      </w:r>
      <w:r w:rsidR="004232A9" w:rsidRPr="00267480">
        <w:rPr>
          <w:lang w:val="es-ES"/>
        </w:rPr>
        <w:t xml:space="preserve">una senda </w:t>
      </w:r>
      <w:r w:rsidR="004232A9" w:rsidRPr="00267480">
        <w:rPr>
          <w:lang w:val="es-ES"/>
        </w:rPr>
        <w:lastRenderedPageBreak/>
        <w:t>hacia destinos más seguros y resilientes)</w:t>
      </w:r>
      <w:r w:rsidR="00786812" w:rsidRPr="00267480">
        <w:rPr>
          <w:lang w:val="es-ES"/>
        </w:rPr>
        <w:t xml:space="preserve"> y </w:t>
      </w:r>
      <w:proofErr w:type="spellStart"/>
      <w:r w:rsidR="00786812" w:rsidRPr="00267480">
        <w:rPr>
          <w:i/>
          <w:iCs/>
          <w:lang w:val="es-ES"/>
        </w:rPr>
        <w:t>Redefining</w:t>
      </w:r>
      <w:proofErr w:type="spellEnd"/>
      <w:r w:rsidR="00786812" w:rsidRPr="00267480">
        <w:rPr>
          <w:i/>
          <w:iCs/>
          <w:lang w:val="es-ES"/>
        </w:rPr>
        <w:t xml:space="preserve"> </w:t>
      </w:r>
      <w:proofErr w:type="spellStart"/>
      <w:r w:rsidR="00786812" w:rsidRPr="00267480">
        <w:rPr>
          <w:i/>
          <w:iCs/>
          <w:lang w:val="es-ES"/>
        </w:rPr>
        <w:t>smart</w:t>
      </w:r>
      <w:proofErr w:type="spellEnd"/>
      <w:r w:rsidR="00786812" w:rsidRPr="00267480">
        <w:rPr>
          <w:i/>
          <w:iCs/>
          <w:lang w:val="es-ES"/>
        </w:rPr>
        <w:t xml:space="preserve"> </w:t>
      </w:r>
      <w:proofErr w:type="spellStart"/>
      <w:r w:rsidR="00786812" w:rsidRPr="00267480">
        <w:rPr>
          <w:i/>
          <w:iCs/>
          <w:lang w:val="es-ES"/>
        </w:rPr>
        <w:t>city</w:t>
      </w:r>
      <w:proofErr w:type="spellEnd"/>
      <w:r w:rsidR="00786812" w:rsidRPr="00267480">
        <w:rPr>
          <w:i/>
          <w:iCs/>
          <w:lang w:val="es-ES"/>
        </w:rPr>
        <w:t xml:space="preserve"> </w:t>
      </w:r>
      <w:proofErr w:type="spellStart"/>
      <w:r w:rsidR="00786812" w:rsidRPr="00267480">
        <w:rPr>
          <w:i/>
          <w:iCs/>
          <w:lang w:val="es-ES"/>
        </w:rPr>
        <w:t>platforms</w:t>
      </w:r>
      <w:proofErr w:type="spellEnd"/>
      <w:r w:rsidR="00786812" w:rsidRPr="00267480">
        <w:rPr>
          <w:i/>
          <w:iCs/>
          <w:lang w:val="es-ES"/>
        </w:rPr>
        <w:t xml:space="preserve">: </w:t>
      </w:r>
      <w:proofErr w:type="spellStart"/>
      <w:r w:rsidR="00786812" w:rsidRPr="00267480">
        <w:rPr>
          <w:i/>
          <w:iCs/>
          <w:lang w:val="es-ES"/>
        </w:rPr>
        <w:t>Setting</w:t>
      </w:r>
      <w:proofErr w:type="spellEnd"/>
      <w:r w:rsidR="00786812" w:rsidRPr="00267480">
        <w:rPr>
          <w:i/>
          <w:iCs/>
          <w:lang w:val="es-ES"/>
        </w:rPr>
        <w:t xml:space="preserve"> the </w:t>
      </w:r>
      <w:proofErr w:type="spellStart"/>
      <w:r w:rsidR="00786812" w:rsidRPr="00267480">
        <w:rPr>
          <w:i/>
          <w:iCs/>
          <w:lang w:val="es-ES"/>
        </w:rPr>
        <w:t>stage</w:t>
      </w:r>
      <w:proofErr w:type="spellEnd"/>
      <w:r w:rsidR="00786812" w:rsidRPr="00267480">
        <w:rPr>
          <w:i/>
          <w:iCs/>
          <w:lang w:val="es-ES"/>
        </w:rPr>
        <w:t xml:space="preserve"> for </w:t>
      </w:r>
      <w:proofErr w:type="spellStart"/>
      <w:r w:rsidR="00786812" w:rsidRPr="00267480">
        <w:rPr>
          <w:i/>
          <w:iCs/>
          <w:lang w:val="es-ES"/>
        </w:rPr>
        <w:t>Minimal</w:t>
      </w:r>
      <w:proofErr w:type="spellEnd"/>
      <w:r w:rsidR="00786812" w:rsidRPr="00267480">
        <w:rPr>
          <w:i/>
          <w:iCs/>
          <w:lang w:val="es-ES"/>
        </w:rPr>
        <w:t xml:space="preserve"> </w:t>
      </w:r>
      <w:proofErr w:type="spellStart"/>
      <w:r w:rsidR="00786812" w:rsidRPr="00267480">
        <w:rPr>
          <w:i/>
          <w:iCs/>
          <w:lang w:val="es-ES"/>
        </w:rPr>
        <w:t>Interoperability</w:t>
      </w:r>
      <w:proofErr w:type="spellEnd"/>
      <w:r w:rsidR="00786812" w:rsidRPr="00267480">
        <w:rPr>
          <w:i/>
          <w:iCs/>
          <w:lang w:val="es-ES"/>
        </w:rPr>
        <w:t xml:space="preserve"> </w:t>
      </w:r>
      <w:proofErr w:type="spellStart"/>
      <w:r w:rsidR="00786812" w:rsidRPr="00267480">
        <w:rPr>
          <w:i/>
          <w:iCs/>
          <w:lang w:val="es-ES"/>
        </w:rPr>
        <w:t>Mechanisms</w:t>
      </w:r>
      <w:proofErr w:type="spellEnd"/>
      <w:r w:rsidR="004232A9" w:rsidRPr="00267480">
        <w:rPr>
          <w:i/>
          <w:iCs/>
          <w:lang w:val="es-ES"/>
        </w:rPr>
        <w:t xml:space="preserve"> </w:t>
      </w:r>
      <w:r w:rsidR="004232A9" w:rsidRPr="00267480">
        <w:rPr>
          <w:lang w:val="es-ES"/>
        </w:rPr>
        <w:t>(</w:t>
      </w:r>
      <w:r w:rsidR="00CE0FCB">
        <w:rPr>
          <w:lang w:val="es-ES"/>
        </w:rPr>
        <w:t>R</w:t>
      </w:r>
      <w:r w:rsidR="004232A9" w:rsidRPr="00267480">
        <w:rPr>
          <w:lang w:val="es-ES"/>
        </w:rPr>
        <w:t>edefinir las plataformas de las ciudades inteligentes: sentar las bases necesarias para unos mecanismos de interoperabilidad mínimos)</w:t>
      </w:r>
      <w:r w:rsidRPr="00267480">
        <w:rPr>
          <w:lang w:val="es-ES"/>
        </w:rPr>
        <w:t xml:space="preserve">. Véase la </w:t>
      </w:r>
      <w:hyperlink w:anchor="_5.3_Smart_cities" w:history="1">
        <w:r w:rsidR="00821BE1" w:rsidRPr="00267480">
          <w:rPr>
            <w:rStyle w:val="Hyperlink"/>
            <w:lang w:val="es-ES"/>
          </w:rPr>
          <w:t>sec</w:t>
        </w:r>
        <w:r w:rsidR="004232A9" w:rsidRPr="00267480">
          <w:rPr>
            <w:rStyle w:val="Hyperlink"/>
            <w:lang w:val="es-ES"/>
          </w:rPr>
          <w:t>ción</w:t>
        </w:r>
        <w:r w:rsidR="00821BE1" w:rsidRPr="00267480">
          <w:rPr>
            <w:rStyle w:val="Hyperlink"/>
            <w:lang w:val="es-ES"/>
          </w:rPr>
          <w:t xml:space="preserve"> 5.3</w:t>
        </w:r>
      </w:hyperlink>
      <w:r w:rsidR="00821BE1" w:rsidRPr="00267480">
        <w:rPr>
          <w:lang w:val="es-ES"/>
        </w:rPr>
        <w:t>.</w:t>
      </w:r>
    </w:p>
    <w:p w14:paraId="332F4806" w14:textId="088D79DA" w:rsidR="00AA2C3E" w:rsidRPr="00267480" w:rsidRDefault="009300D8" w:rsidP="00AA2C3E">
      <w:pPr>
        <w:rPr>
          <w:lang w:val="es-ES"/>
        </w:rPr>
      </w:pPr>
      <w:r w:rsidRPr="00267480">
        <w:rPr>
          <w:lang w:val="es-ES"/>
        </w:rPr>
        <w:t xml:space="preserve">Egipto acogió la </w:t>
      </w:r>
      <w:hyperlink r:id="rId31" w:history="1">
        <w:r w:rsidR="003E5CF3" w:rsidRPr="00267480">
          <w:rPr>
            <w:rStyle w:val="Hyperlink"/>
            <w:lang w:val="es-ES"/>
          </w:rPr>
          <w:t xml:space="preserve">Conferencia de las Naciones Unidas sobre el Cambio Climático </w:t>
        </w:r>
        <w:r w:rsidRPr="00267480">
          <w:rPr>
            <w:rStyle w:val="Hyperlink"/>
            <w:lang w:val="es-ES"/>
          </w:rPr>
          <w:t>(COP27)</w:t>
        </w:r>
      </w:hyperlink>
      <w:r w:rsidRPr="00267480">
        <w:rPr>
          <w:lang w:val="es-ES"/>
        </w:rPr>
        <w:t xml:space="preserve"> en Sharm El-</w:t>
      </w:r>
      <w:proofErr w:type="spellStart"/>
      <w:r w:rsidRPr="00267480">
        <w:rPr>
          <w:lang w:val="es-ES"/>
        </w:rPr>
        <w:t>Sheikh</w:t>
      </w:r>
      <w:proofErr w:type="spellEnd"/>
      <w:r w:rsidRPr="00267480">
        <w:rPr>
          <w:lang w:val="es-ES"/>
        </w:rPr>
        <w:t xml:space="preserve">, los días 17 y 18 de noviembre de 2022. La UIT organizó una exposición </w:t>
      </w:r>
      <w:r w:rsidR="00CE0FCB" w:rsidRPr="00CE0FCB">
        <w:rPr>
          <w:lang w:val="es-ES"/>
        </w:rPr>
        <w:t>–</w:t>
      </w:r>
      <w:r w:rsidRPr="00267480">
        <w:rPr>
          <w:lang w:val="es-ES"/>
        </w:rPr>
        <w:t xml:space="preserve">con el tema </w:t>
      </w:r>
      <w:r w:rsidR="00CE0FCB">
        <w:rPr>
          <w:lang w:val="es-ES"/>
        </w:rPr>
        <w:t>"</w:t>
      </w:r>
      <w:r w:rsidRPr="00267480">
        <w:rPr>
          <w:lang w:val="es-ES"/>
        </w:rPr>
        <w:t>Convertir la innovación digital en acción climática para alcanzar el cero neto</w:t>
      </w:r>
      <w:r w:rsidR="00CE0FCB">
        <w:rPr>
          <w:lang w:val="es-ES"/>
        </w:rPr>
        <w:t>"</w:t>
      </w:r>
      <w:r w:rsidR="00CE0FCB" w:rsidRPr="00CE0FCB">
        <w:rPr>
          <w:lang w:val="es-ES"/>
        </w:rPr>
        <w:t>–</w:t>
      </w:r>
      <w:r w:rsidRPr="00267480">
        <w:rPr>
          <w:lang w:val="es-ES"/>
        </w:rPr>
        <w:t xml:space="preserve"> con el apoyo de</w:t>
      </w:r>
      <w:r w:rsidR="002C3066" w:rsidRPr="00267480">
        <w:rPr>
          <w:lang w:val="es-ES"/>
        </w:rPr>
        <w:t xml:space="preserve"> diversos</w:t>
      </w:r>
      <w:r w:rsidRPr="00267480">
        <w:rPr>
          <w:lang w:val="es-ES"/>
        </w:rPr>
        <w:t xml:space="preserve"> socios de las Naciones Unidas. La TSB</w:t>
      </w:r>
      <w:r w:rsidR="002C3066" w:rsidRPr="00267480">
        <w:rPr>
          <w:lang w:val="es-ES"/>
        </w:rPr>
        <w:t xml:space="preserve"> del </w:t>
      </w:r>
      <w:r w:rsidRPr="00267480">
        <w:rPr>
          <w:lang w:val="es-ES"/>
        </w:rPr>
        <w:t>U</w:t>
      </w:r>
      <w:r w:rsidR="002C3066" w:rsidRPr="00267480">
        <w:rPr>
          <w:lang w:val="es-ES"/>
        </w:rPr>
        <w:t>IT</w:t>
      </w:r>
      <w:r w:rsidRPr="00267480">
        <w:rPr>
          <w:lang w:val="es-ES"/>
        </w:rPr>
        <w:t xml:space="preserve">-T dirigió la organización por parte de la UIT de seis eventos de la COP27 sobre transformación digital sostenible, en los que se abordaron temas </w:t>
      </w:r>
      <w:r w:rsidR="002C3066" w:rsidRPr="00267480">
        <w:rPr>
          <w:lang w:val="es-ES"/>
        </w:rPr>
        <w:t xml:space="preserve">tales </w:t>
      </w:r>
      <w:r w:rsidRPr="00267480">
        <w:rPr>
          <w:lang w:val="es-ES"/>
        </w:rPr>
        <w:t xml:space="preserve">como los residuos electrónicos y la economía circular, la reducción de emisiones y las ciudades y comunidades inteligentes. Véase la </w:t>
      </w:r>
      <w:hyperlink w:anchor="_5.4_Environment,_climate" w:history="1">
        <w:r w:rsidR="00821BE1" w:rsidRPr="00267480">
          <w:rPr>
            <w:rStyle w:val="Hyperlink"/>
            <w:lang w:val="es-ES"/>
          </w:rPr>
          <w:t>sec</w:t>
        </w:r>
        <w:r w:rsidR="002C3066" w:rsidRPr="00267480">
          <w:rPr>
            <w:rStyle w:val="Hyperlink"/>
            <w:lang w:val="es-ES"/>
          </w:rPr>
          <w:t>ción</w:t>
        </w:r>
        <w:r w:rsidR="00821BE1" w:rsidRPr="00267480">
          <w:rPr>
            <w:rStyle w:val="Hyperlink"/>
            <w:lang w:val="es-ES"/>
          </w:rPr>
          <w:t xml:space="preserve"> 5.4</w:t>
        </w:r>
      </w:hyperlink>
      <w:r w:rsidR="00821BE1" w:rsidRPr="00267480">
        <w:rPr>
          <w:lang w:val="es-ES"/>
        </w:rPr>
        <w:t>.</w:t>
      </w:r>
    </w:p>
    <w:p w14:paraId="37EAD92F" w14:textId="29B65FDC" w:rsidR="00AA2C3E" w:rsidRPr="00267480" w:rsidRDefault="009300D8" w:rsidP="00AA2C3E">
      <w:pPr>
        <w:rPr>
          <w:lang w:val="es-ES"/>
        </w:rPr>
      </w:pPr>
      <w:r w:rsidRPr="00267480">
        <w:rPr>
          <w:lang w:val="es-ES"/>
        </w:rPr>
        <w:t xml:space="preserve">El </w:t>
      </w:r>
      <w:hyperlink r:id="rId32" w:history="1">
        <w:r w:rsidRPr="00267480">
          <w:rPr>
            <w:rStyle w:val="Hyperlink"/>
            <w:lang w:val="es-ES"/>
          </w:rPr>
          <w:t xml:space="preserve">Simposio </w:t>
        </w:r>
        <w:r w:rsidR="00F36153" w:rsidRPr="00267480">
          <w:rPr>
            <w:rStyle w:val="Hyperlink"/>
            <w:lang w:val="es-ES"/>
          </w:rPr>
          <w:t xml:space="preserve">de la </w:t>
        </w:r>
        <w:r w:rsidRPr="00267480">
          <w:rPr>
            <w:rStyle w:val="Hyperlink"/>
            <w:lang w:val="es-ES"/>
          </w:rPr>
          <w:t>UIT</w:t>
        </w:r>
        <w:r w:rsidR="00F36153" w:rsidRPr="00267480">
          <w:rPr>
            <w:rStyle w:val="Hyperlink"/>
            <w:lang w:val="es-ES"/>
          </w:rPr>
          <w:t xml:space="preserve"> y la CEPE</w:t>
        </w:r>
        <w:r w:rsidRPr="00267480">
          <w:rPr>
            <w:rStyle w:val="Hyperlink"/>
            <w:lang w:val="es-ES"/>
          </w:rPr>
          <w:t xml:space="preserve"> </w:t>
        </w:r>
        <w:r w:rsidR="00F36153" w:rsidRPr="00267480">
          <w:rPr>
            <w:rStyle w:val="Hyperlink"/>
            <w:lang w:val="es-ES"/>
          </w:rPr>
          <w:t>sobre el</w:t>
        </w:r>
        <w:r w:rsidR="00DE42CE" w:rsidRPr="00267480">
          <w:rPr>
            <w:rStyle w:val="Hyperlink"/>
            <w:lang w:val="es-ES"/>
          </w:rPr>
          <w:t xml:space="preserve"> automóvil conectado del futur</w:t>
        </w:r>
        <w:r w:rsidR="00F36153" w:rsidRPr="00267480">
          <w:rPr>
            <w:rStyle w:val="Hyperlink"/>
            <w:lang w:val="es-ES"/>
          </w:rPr>
          <w:t>o</w:t>
        </w:r>
      </w:hyperlink>
      <w:r w:rsidR="00F36153" w:rsidRPr="00267480">
        <w:rPr>
          <w:lang w:val="es-ES"/>
        </w:rPr>
        <w:t xml:space="preserve"> </w:t>
      </w:r>
      <w:r w:rsidRPr="00267480">
        <w:rPr>
          <w:lang w:val="es-ES"/>
        </w:rPr>
        <w:t>se celebró en línea del 22</w:t>
      </w:r>
      <w:r w:rsidR="00CE0FCB">
        <w:rPr>
          <w:lang w:val="es-ES"/>
        </w:rPr>
        <w:t> </w:t>
      </w:r>
      <w:r w:rsidRPr="00267480">
        <w:rPr>
          <w:lang w:val="es-ES"/>
        </w:rPr>
        <w:t>al 25 de marzo de 2022. La próxima edición también se celebrará en línea</w:t>
      </w:r>
      <w:r w:rsidR="00273744" w:rsidRPr="00267480">
        <w:rPr>
          <w:lang w:val="es-ES"/>
        </w:rPr>
        <w:t>,</w:t>
      </w:r>
      <w:r w:rsidR="00F36153" w:rsidRPr="00267480">
        <w:rPr>
          <w:lang w:val="es-ES"/>
        </w:rPr>
        <w:t xml:space="preserve"> del 13 al 16 de marzo de 2023</w:t>
      </w:r>
      <w:r w:rsidRPr="00267480">
        <w:rPr>
          <w:lang w:val="es-ES"/>
        </w:rPr>
        <w:t>. E</w:t>
      </w:r>
      <w:r w:rsidR="00273744" w:rsidRPr="00267480">
        <w:rPr>
          <w:lang w:val="es-ES"/>
        </w:rPr>
        <w:t>n este</w:t>
      </w:r>
      <w:r w:rsidRPr="00267480">
        <w:rPr>
          <w:lang w:val="es-ES"/>
        </w:rPr>
        <w:t xml:space="preserve"> </w:t>
      </w:r>
      <w:r w:rsidR="00273744" w:rsidRPr="00267480">
        <w:rPr>
          <w:lang w:val="es-ES"/>
        </w:rPr>
        <w:t xml:space="preserve">simposio </w:t>
      </w:r>
      <w:r w:rsidRPr="00267480">
        <w:rPr>
          <w:lang w:val="es-ES"/>
        </w:rPr>
        <w:t>anual</w:t>
      </w:r>
      <w:r w:rsidR="00273744" w:rsidRPr="00267480">
        <w:rPr>
          <w:lang w:val="es-ES"/>
        </w:rPr>
        <w:t xml:space="preserve"> se analizan </w:t>
      </w:r>
      <w:r w:rsidRPr="00267480">
        <w:rPr>
          <w:lang w:val="es-ES"/>
        </w:rPr>
        <w:t>los últimos avances en</w:t>
      </w:r>
      <w:r w:rsidR="00273744" w:rsidRPr="00267480">
        <w:rPr>
          <w:lang w:val="es-ES"/>
        </w:rPr>
        <w:t xml:space="preserve"> materia de</w:t>
      </w:r>
      <w:r w:rsidRPr="00267480">
        <w:rPr>
          <w:lang w:val="es-ES"/>
        </w:rPr>
        <w:t xml:space="preserve"> conectividad </w:t>
      </w:r>
      <w:r w:rsidR="00273744" w:rsidRPr="00267480">
        <w:rPr>
          <w:lang w:val="es-ES"/>
        </w:rPr>
        <w:t>vehicular y</w:t>
      </w:r>
      <w:r w:rsidRPr="00267480">
        <w:rPr>
          <w:lang w:val="es-ES"/>
        </w:rPr>
        <w:t xml:space="preserve"> movilidad automatizada</w:t>
      </w:r>
      <w:r w:rsidR="00273744" w:rsidRPr="00267480">
        <w:rPr>
          <w:lang w:val="es-ES"/>
        </w:rPr>
        <w:t xml:space="preserve">, </w:t>
      </w:r>
      <w:r w:rsidR="003B3ADF">
        <w:rPr>
          <w:lang w:val="es-ES"/>
        </w:rPr>
        <w:t>así como</w:t>
      </w:r>
      <w:r w:rsidRPr="00267480">
        <w:rPr>
          <w:lang w:val="es-ES"/>
        </w:rPr>
        <w:t xml:space="preserve"> el papel de la inteligencia artificial en el sector del transporte, </w:t>
      </w:r>
      <w:r w:rsidR="00273744" w:rsidRPr="00267480">
        <w:rPr>
          <w:lang w:val="es-ES"/>
        </w:rPr>
        <w:t>y se comparten conocimientos únicos sobr</w:t>
      </w:r>
      <w:r w:rsidRPr="00267480">
        <w:rPr>
          <w:lang w:val="es-ES"/>
        </w:rPr>
        <w:t xml:space="preserve">e las </w:t>
      </w:r>
      <w:r w:rsidR="00273744" w:rsidRPr="00267480">
        <w:rPr>
          <w:lang w:val="es-ES"/>
        </w:rPr>
        <w:t>repercusiones</w:t>
      </w:r>
      <w:r w:rsidRPr="00267480">
        <w:rPr>
          <w:lang w:val="es-ES"/>
        </w:rPr>
        <w:t xml:space="preserve"> </w:t>
      </w:r>
      <w:r w:rsidR="00273744" w:rsidRPr="00267480">
        <w:rPr>
          <w:lang w:val="es-ES"/>
        </w:rPr>
        <w:t>conexa</w:t>
      </w:r>
      <w:r w:rsidRPr="00267480">
        <w:rPr>
          <w:lang w:val="es-ES"/>
        </w:rPr>
        <w:t>s para la tecnología, los negocios y la regla</w:t>
      </w:r>
      <w:r w:rsidR="003B3ADF">
        <w:rPr>
          <w:lang w:val="es-ES"/>
        </w:rPr>
        <w:t>menta</w:t>
      </w:r>
      <w:r w:rsidRPr="00267480">
        <w:rPr>
          <w:lang w:val="es-ES"/>
        </w:rPr>
        <w:t>ción. Véase la</w:t>
      </w:r>
      <w:r w:rsidR="00821BE1" w:rsidRPr="00267480">
        <w:rPr>
          <w:lang w:val="es-ES"/>
        </w:rPr>
        <w:t xml:space="preserve"> </w:t>
      </w:r>
      <w:hyperlink w:anchor="_5.5_Intelligent_transport" w:history="1">
        <w:r w:rsidR="00821BE1" w:rsidRPr="00267480">
          <w:rPr>
            <w:rStyle w:val="Hyperlink"/>
            <w:lang w:val="es-ES"/>
          </w:rPr>
          <w:t>sec</w:t>
        </w:r>
        <w:r w:rsidR="00273744" w:rsidRPr="00267480">
          <w:rPr>
            <w:rStyle w:val="Hyperlink"/>
            <w:lang w:val="es-ES"/>
          </w:rPr>
          <w:t>ción</w:t>
        </w:r>
        <w:r w:rsidR="00821BE1" w:rsidRPr="00267480">
          <w:rPr>
            <w:rStyle w:val="Hyperlink"/>
            <w:lang w:val="es-ES"/>
          </w:rPr>
          <w:t xml:space="preserve"> 5.5</w:t>
        </w:r>
      </w:hyperlink>
      <w:r w:rsidR="00821BE1" w:rsidRPr="00267480">
        <w:rPr>
          <w:lang w:val="es-ES"/>
        </w:rPr>
        <w:t>.</w:t>
      </w:r>
    </w:p>
    <w:p w14:paraId="479AB318" w14:textId="72D98D8E" w:rsidR="00AA2C3E" w:rsidRPr="00267480" w:rsidRDefault="009300D8" w:rsidP="00AA2C3E">
      <w:pPr>
        <w:rPr>
          <w:lang w:val="es-ES"/>
        </w:rPr>
      </w:pPr>
      <w:r w:rsidRPr="00267480">
        <w:rPr>
          <w:lang w:val="es-ES"/>
        </w:rPr>
        <w:t xml:space="preserve">La próxima </w:t>
      </w:r>
      <w:r w:rsidR="00273744" w:rsidRPr="00267480">
        <w:rPr>
          <w:lang w:val="es-ES"/>
        </w:rPr>
        <w:t xml:space="preserve">reunión de </w:t>
      </w:r>
      <w:hyperlink r:id="rId33" w:history="1">
        <w:proofErr w:type="gramStart"/>
        <w:r w:rsidR="00273744" w:rsidRPr="00267480">
          <w:rPr>
            <w:rStyle w:val="Hyperlink"/>
            <w:lang w:val="es-ES"/>
          </w:rPr>
          <w:t>Directores Ejecutivos</w:t>
        </w:r>
        <w:proofErr w:type="gramEnd"/>
        <w:r w:rsidR="00273744" w:rsidRPr="00267480">
          <w:rPr>
            <w:rStyle w:val="Hyperlink"/>
            <w:lang w:val="es-ES"/>
          </w:rPr>
          <w:t xml:space="preserve"> (</w:t>
        </w:r>
        <w:proofErr w:type="spellStart"/>
        <w:r w:rsidR="00273744" w:rsidRPr="00267480">
          <w:rPr>
            <w:rStyle w:val="Hyperlink"/>
            <w:lang w:val="es-ES"/>
          </w:rPr>
          <w:t>CxO</w:t>
        </w:r>
        <w:proofErr w:type="spellEnd"/>
        <w:r w:rsidR="00273744" w:rsidRPr="00267480">
          <w:rPr>
            <w:rStyle w:val="Hyperlink"/>
            <w:lang w:val="es-ES"/>
          </w:rPr>
          <w:t>)</w:t>
        </w:r>
      </w:hyperlink>
      <w:r w:rsidRPr="00267480">
        <w:rPr>
          <w:lang w:val="es-ES"/>
        </w:rPr>
        <w:t xml:space="preserve"> se celebrará el 6 de diciembre de 2022</w:t>
      </w:r>
      <w:r w:rsidR="003B3ADF">
        <w:rPr>
          <w:lang w:val="es-ES"/>
        </w:rPr>
        <w:t>,</w:t>
      </w:r>
      <w:r w:rsidRPr="00267480">
        <w:rPr>
          <w:lang w:val="es-ES"/>
        </w:rPr>
        <w:t xml:space="preserve"> en</w:t>
      </w:r>
      <w:r w:rsidR="00273744" w:rsidRPr="00267480">
        <w:rPr>
          <w:lang w:val="es-ES"/>
        </w:rPr>
        <w:t xml:space="preserve"> el marco de</w:t>
      </w:r>
      <w:r w:rsidRPr="00267480">
        <w:rPr>
          <w:lang w:val="es-ES"/>
        </w:rPr>
        <w:t xml:space="preserve"> la Cumbre de Líderes de Telecom Review en Dubái </w:t>
      </w:r>
      <w:r w:rsidR="00273744" w:rsidRPr="00267480">
        <w:rPr>
          <w:lang w:val="es-ES"/>
        </w:rPr>
        <w:t>(</w:t>
      </w:r>
      <w:r w:rsidRPr="00267480">
        <w:rPr>
          <w:lang w:val="es-ES"/>
        </w:rPr>
        <w:t>Emiratos Árabes Unidos</w:t>
      </w:r>
      <w:r w:rsidR="00087283" w:rsidRPr="00267480">
        <w:rPr>
          <w:lang w:val="es-ES"/>
        </w:rPr>
        <w:t>, EAU</w:t>
      </w:r>
      <w:r w:rsidR="00273744" w:rsidRPr="00267480">
        <w:rPr>
          <w:lang w:val="es-ES"/>
        </w:rPr>
        <w:t>)</w:t>
      </w:r>
      <w:r w:rsidRPr="00267480">
        <w:rPr>
          <w:lang w:val="es-ES"/>
        </w:rPr>
        <w:t>,</w:t>
      </w:r>
      <w:r w:rsidR="0054304F">
        <w:rPr>
          <w:lang w:val="es-ES"/>
        </w:rPr>
        <w:t xml:space="preserve"> y contará con un sistema adicional de participación</w:t>
      </w:r>
      <w:r w:rsidR="00273744" w:rsidRPr="00267480">
        <w:rPr>
          <w:lang w:val="es-ES"/>
        </w:rPr>
        <w:t xml:space="preserve"> en</w:t>
      </w:r>
      <w:r w:rsidRPr="00267480">
        <w:rPr>
          <w:lang w:val="es-ES"/>
        </w:rPr>
        <w:t xml:space="preserve"> línea</w:t>
      </w:r>
      <w:r w:rsidR="00273744" w:rsidRPr="00267480">
        <w:rPr>
          <w:lang w:val="es-ES"/>
        </w:rPr>
        <w:t>. La organización del evento correrá a cargo de</w:t>
      </w:r>
      <w:r w:rsidRPr="00267480">
        <w:rPr>
          <w:lang w:val="es-ES"/>
        </w:rPr>
        <w:t xml:space="preserve"> Telecom Review</w:t>
      </w:r>
      <w:r w:rsidR="00273744" w:rsidRPr="00267480">
        <w:rPr>
          <w:lang w:val="es-ES"/>
        </w:rPr>
        <w:t xml:space="preserve">, con el </w:t>
      </w:r>
      <w:r w:rsidRPr="00267480">
        <w:rPr>
          <w:lang w:val="es-ES"/>
        </w:rPr>
        <w:t xml:space="preserve">apoyo </w:t>
      </w:r>
      <w:r w:rsidR="00087283" w:rsidRPr="00267480">
        <w:rPr>
          <w:lang w:val="es-ES"/>
        </w:rPr>
        <w:t>del Organismo Regulador de las</w:t>
      </w:r>
      <w:r w:rsidRPr="00267480">
        <w:rPr>
          <w:lang w:val="es-ES"/>
        </w:rPr>
        <w:t xml:space="preserve"> Telecomunicaciones y</w:t>
      </w:r>
      <w:r w:rsidR="00087283" w:rsidRPr="00267480">
        <w:rPr>
          <w:lang w:val="es-ES"/>
        </w:rPr>
        <w:t xml:space="preserve"> el</w:t>
      </w:r>
      <w:r w:rsidRPr="00267480">
        <w:rPr>
          <w:lang w:val="es-ES"/>
        </w:rPr>
        <w:t xml:space="preserve"> Gobierno Digital de los EAU, du, TELUS, IBM y Huawei. Véase la </w:t>
      </w:r>
      <w:hyperlink w:anchor="_5.6_CTO_and" w:history="1">
        <w:r w:rsidR="00821BE1" w:rsidRPr="00267480">
          <w:rPr>
            <w:rStyle w:val="Hyperlink"/>
            <w:lang w:val="es-ES"/>
          </w:rPr>
          <w:t>sec</w:t>
        </w:r>
        <w:r w:rsidR="00087283" w:rsidRPr="00267480">
          <w:rPr>
            <w:rStyle w:val="Hyperlink"/>
            <w:lang w:val="es-ES"/>
          </w:rPr>
          <w:t>ción</w:t>
        </w:r>
        <w:r w:rsidR="00821BE1" w:rsidRPr="00267480">
          <w:rPr>
            <w:rStyle w:val="Hyperlink"/>
            <w:lang w:val="es-ES"/>
          </w:rPr>
          <w:t xml:space="preserve"> 5.6</w:t>
        </w:r>
      </w:hyperlink>
      <w:r w:rsidR="00821BE1" w:rsidRPr="00267480">
        <w:rPr>
          <w:lang w:val="es-ES"/>
        </w:rPr>
        <w:t>.</w:t>
      </w:r>
    </w:p>
    <w:p w14:paraId="51BC7899" w14:textId="0D1D0F08" w:rsidR="00FB21F9" w:rsidRPr="00267480" w:rsidRDefault="00087283" w:rsidP="00AA2C3E">
      <w:pPr>
        <w:rPr>
          <w:lang w:val="es-ES"/>
        </w:rPr>
      </w:pPr>
      <w:r w:rsidRPr="00267480">
        <w:rPr>
          <w:lang w:val="es-ES"/>
        </w:rPr>
        <w:t xml:space="preserve">Las </w:t>
      </w:r>
      <w:hyperlink r:id="rId34" w:history="1">
        <w:r w:rsidRPr="00267480">
          <w:rPr>
            <w:rStyle w:val="Hyperlink"/>
            <w:lang w:val="es-ES"/>
          </w:rPr>
          <w:t>Instituciones Académicas miembros de la UIT</w:t>
        </w:r>
      </w:hyperlink>
      <w:r w:rsidRPr="00267480">
        <w:rPr>
          <w:lang w:val="es-ES"/>
        </w:rPr>
        <w:t xml:space="preserve">, la </w:t>
      </w:r>
      <w:hyperlink r:id="rId35" w:history="1">
        <w:r w:rsidRPr="00267480">
          <w:rPr>
            <w:rStyle w:val="Hyperlink"/>
            <w:lang w:val="es-ES"/>
          </w:rPr>
          <w:t>Gaceta de la UIT sobre tecnologías futuras y en evolución</w:t>
        </w:r>
      </w:hyperlink>
      <w:r w:rsidRPr="00267480">
        <w:rPr>
          <w:lang w:val="es-ES"/>
        </w:rPr>
        <w:t xml:space="preserve"> y las </w:t>
      </w:r>
      <w:hyperlink r:id="rId36" w:history="1">
        <w:r w:rsidRPr="00267480">
          <w:rPr>
            <w:rStyle w:val="Hyperlink"/>
            <w:lang w:val="es-ES"/>
          </w:rPr>
          <w:t>conferencias Caleidoscopio de UIT</w:t>
        </w:r>
      </w:hyperlink>
      <w:r w:rsidRPr="00267480">
        <w:rPr>
          <w:lang w:val="es-ES"/>
        </w:rPr>
        <w:t xml:space="preserve"> constituyen importantes canales de participación de las instituciones académicas en los trabajos de la U</w:t>
      </w:r>
      <w:r w:rsidR="0054304F">
        <w:rPr>
          <w:lang w:val="es-ES"/>
        </w:rPr>
        <w:t>nión</w:t>
      </w:r>
      <w:r w:rsidRPr="00267480">
        <w:rPr>
          <w:lang w:val="es-ES"/>
        </w:rPr>
        <w:t>.</w:t>
      </w:r>
      <w:r w:rsidR="009300D8" w:rsidRPr="00267480">
        <w:rPr>
          <w:lang w:val="es-ES"/>
        </w:rPr>
        <w:t xml:space="preserve"> La </w:t>
      </w:r>
      <w:r w:rsidR="00FB21F9" w:rsidRPr="00267480">
        <w:rPr>
          <w:lang w:val="es-ES"/>
        </w:rPr>
        <w:t>Gaceta</w:t>
      </w:r>
      <w:r w:rsidR="009300D8" w:rsidRPr="00267480">
        <w:rPr>
          <w:lang w:val="es-ES"/>
        </w:rPr>
        <w:t xml:space="preserve"> de la UIT ha publicado 129</w:t>
      </w:r>
      <w:r w:rsidR="00CE0FCB">
        <w:rPr>
          <w:lang w:val="es-ES"/>
        </w:rPr>
        <w:t> </w:t>
      </w:r>
      <w:r w:rsidR="009300D8" w:rsidRPr="00267480">
        <w:rPr>
          <w:lang w:val="es-ES"/>
        </w:rPr>
        <w:t xml:space="preserve">artículos de 449 autores desde su lanzamiento en septiembre de 2020, </w:t>
      </w:r>
      <w:r w:rsidR="00FB21F9" w:rsidRPr="00267480">
        <w:rPr>
          <w:lang w:val="es-ES"/>
        </w:rPr>
        <w:t>sin coste alguno ni par</w:t>
      </w:r>
      <w:r w:rsidR="009300D8" w:rsidRPr="00267480">
        <w:rPr>
          <w:lang w:val="es-ES"/>
        </w:rPr>
        <w:t>a los autores</w:t>
      </w:r>
      <w:r w:rsidR="00FB21F9" w:rsidRPr="00267480">
        <w:rPr>
          <w:lang w:val="es-ES"/>
        </w:rPr>
        <w:t>, ni pa</w:t>
      </w:r>
      <w:r w:rsidR="009300D8" w:rsidRPr="00267480">
        <w:rPr>
          <w:lang w:val="es-ES"/>
        </w:rPr>
        <w:t>ra los lectores.</w:t>
      </w:r>
      <w:r w:rsidR="00FB21F9" w:rsidRPr="00267480">
        <w:rPr>
          <w:lang w:val="es-ES"/>
        </w:rPr>
        <w:t xml:space="preserve"> En la conferencia</w:t>
      </w:r>
      <w:r w:rsidR="009300D8" w:rsidRPr="00267480">
        <w:rPr>
          <w:lang w:val="es-ES"/>
        </w:rPr>
        <w:t xml:space="preserve"> </w:t>
      </w:r>
      <w:r w:rsidR="00FB21F9" w:rsidRPr="00267480">
        <w:rPr>
          <w:lang w:val="es-ES"/>
        </w:rPr>
        <w:t>Caleidoscopio</w:t>
      </w:r>
      <w:r w:rsidR="009300D8" w:rsidRPr="00267480">
        <w:rPr>
          <w:lang w:val="es-ES"/>
        </w:rPr>
        <w:t xml:space="preserve"> 2022, que se celebrará en Accra (Ghana) del 7 al 9 de diciembre de 2022, </w:t>
      </w:r>
      <w:r w:rsidR="00FB21F9" w:rsidRPr="00267480">
        <w:rPr>
          <w:lang w:val="es-ES"/>
        </w:rPr>
        <w:t xml:space="preserve">se abordará </w:t>
      </w:r>
      <w:r w:rsidR="009300D8" w:rsidRPr="00267480">
        <w:rPr>
          <w:lang w:val="es-ES"/>
        </w:rPr>
        <w:t>la innovación necesaria para hacer realidad el metaverso. Véase la</w:t>
      </w:r>
      <w:r w:rsidR="00AA2C3E" w:rsidRPr="00267480">
        <w:rPr>
          <w:lang w:val="es-ES"/>
        </w:rPr>
        <w:t xml:space="preserve"> </w:t>
      </w:r>
      <w:hyperlink w:anchor="_6_Academia" w:history="1">
        <w:r w:rsidR="00AA2C3E" w:rsidRPr="00267480">
          <w:rPr>
            <w:rStyle w:val="Hyperlink"/>
            <w:lang w:val="es-ES"/>
          </w:rPr>
          <w:t>sec</w:t>
        </w:r>
        <w:r w:rsidR="00FB21F9" w:rsidRPr="00267480">
          <w:rPr>
            <w:rStyle w:val="Hyperlink"/>
            <w:lang w:val="es-ES"/>
          </w:rPr>
          <w:t>ción</w:t>
        </w:r>
        <w:r w:rsidR="00AA2C3E" w:rsidRPr="00267480">
          <w:rPr>
            <w:rStyle w:val="Hyperlink"/>
            <w:lang w:val="es-ES"/>
          </w:rPr>
          <w:t xml:space="preserve"> </w:t>
        </w:r>
        <w:r w:rsidR="00DD2950" w:rsidRPr="00267480">
          <w:rPr>
            <w:rStyle w:val="Hyperlink"/>
            <w:lang w:val="es-ES"/>
          </w:rPr>
          <w:t>6</w:t>
        </w:r>
      </w:hyperlink>
      <w:r w:rsidR="00DD2950" w:rsidRPr="00267480">
        <w:rPr>
          <w:lang w:val="es-ES"/>
        </w:rPr>
        <w:t xml:space="preserve">. </w:t>
      </w:r>
    </w:p>
    <w:p w14:paraId="252F2AB8" w14:textId="4ABBF325" w:rsidR="00AA2C3E" w:rsidRPr="00267480" w:rsidRDefault="00FB21F9" w:rsidP="00AA2C3E">
      <w:pPr>
        <w:rPr>
          <w:lang w:val="es-ES"/>
        </w:rPr>
      </w:pPr>
      <w:r w:rsidRPr="00267480">
        <w:rPr>
          <w:lang w:val="es-ES"/>
        </w:rPr>
        <w:t xml:space="preserve">El </w:t>
      </w:r>
      <w:hyperlink r:id="rId37" w:history="1">
        <w:r w:rsidRPr="00267480">
          <w:rPr>
            <w:rStyle w:val="Hyperlink"/>
            <w:lang w:val="es-ES"/>
          </w:rPr>
          <w:t xml:space="preserve">programa </w:t>
        </w:r>
        <w:r w:rsidR="00DE42CE">
          <w:rPr>
            <w:rStyle w:val="Hyperlink"/>
            <w:lang w:val="es-ES"/>
          </w:rPr>
          <w:t>R</w:t>
        </w:r>
        <w:r w:rsidRPr="00267480">
          <w:rPr>
            <w:rStyle w:val="Hyperlink"/>
            <w:lang w:val="es-ES"/>
          </w:rPr>
          <w:t>educción de la brecha de normalización (BSG) de la UIT</w:t>
        </w:r>
      </w:hyperlink>
      <w:r w:rsidRPr="00267480">
        <w:rPr>
          <w:lang w:val="es-ES"/>
        </w:rPr>
        <w:t xml:space="preserve"> mejora la capacidad de los países en desarrollo para participar en la elaboración y aplicación de normas internacionales de TIC. </w:t>
      </w:r>
      <w:r w:rsidR="0060076E" w:rsidRPr="00267480">
        <w:rPr>
          <w:lang w:val="es-ES"/>
        </w:rPr>
        <w:t>Durante el periodo</w:t>
      </w:r>
      <w:r w:rsidRPr="00267480">
        <w:rPr>
          <w:lang w:val="es-ES"/>
        </w:rPr>
        <w:t xml:space="preserve"> considerado, </w:t>
      </w:r>
      <w:r w:rsidR="0054304F" w:rsidRPr="0054304F">
        <w:rPr>
          <w:lang w:val="es-ES"/>
        </w:rPr>
        <w:t xml:space="preserve">se impartieron ocho sesiones de formación </w:t>
      </w:r>
      <w:r w:rsidR="00E06380">
        <w:rPr>
          <w:lang w:val="es-ES"/>
        </w:rPr>
        <w:t>del programa</w:t>
      </w:r>
      <w:r w:rsidR="0054304F" w:rsidRPr="0054304F">
        <w:rPr>
          <w:lang w:val="es-ES"/>
        </w:rPr>
        <w:t xml:space="preserve"> BSG sobre la eficacia de las Comisiones de Estudio, </w:t>
      </w:r>
      <w:r w:rsidR="0054304F">
        <w:rPr>
          <w:lang w:val="es-ES"/>
        </w:rPr>
        <w:t>en las que participaron</w:t>
      </w:r>
      <w:r w:rsidR="0054304F" w:rsidRPr="0054304F">
        <w:rPr>
          <w:lang w:val="es-ES"/>
        </w:rPr>
        <w:t xml:space="preserve"> 225 delegados del UIT-T</w:t>
      </w:r>
      <w:r w:rsidR="009300D8" w:rsidRPr="00267480">
        <w:rPr>
          <w:lang w:val="es-ES"/>
        </w:rPr>
        <w:t xml:space="preserve">. El </w:t>
      </w:r>
      <w:hyperlink r:id="rId38" w:history="1">
        <w:r w:rsidR="009300D8" w:rsidRPr="00267480">
          <w:rPr>
            <w:rStyle w:val="Hyperlink"/>
            <w:lang w:val="es-ES"/>
          </w:rPr>
          <w:t>curso de formación</w:t>
        </w:r>
      </w:hyperlink>
      <w:r w:rsidR="009300D8" w:rsidRPr="00267480">
        <w:rPr>
          <w:lang w:val="es-ES"/>
        </w:rPr>
        <w:t xml:space="preserve"> sobre la </w:t>
      </w:r>
      <w:r w:rsidR="00A01E37" w:rsidRPr="00267480">
        <w:rPr>
          <w:lang w:val="es-ES"/>
        </w:rPr>
        <w:t xml:space="preserve">Recomendación UIT-T A.1, </w:t>
      </w:r>
      <w:r w:rsidR="00A01E37" w:rsidRPr="00267480">
        <w:rPr>
          <w:i/>
          <w:iCs/>
          <w:lang w:val="es-ES"/>
        </w:rPr>
        <w:t>Métodos de trabajo de las Comisiones de Estudio del Sector de Normalización de las Telecomunicaciones de la UIT</w:t>
      </w:r>
      <w:r w:rsidR="00A01E37" w:rsidRPr="00267480">
        <w:rPr>
          <w:lang w:val="es-ES"/>
        </w:rPr>
        <w:t>,</w:t>
      </w:r>
      <w:r w:rsidR="009300D8" w:rsidRPr="00267480">
        <w:rPr>
          <w:lang w:val="es-ES"/>
        </w:rPr>
        <w:t xml:space="preserve"> se actualizó tras la AMNT-20. Véase la </w:t>
      </w:r>
      <w:hyperlink w:anchor="_12_Bridging_the" w:history="1">
        <w:r w:rsidR="00AA2C3E" w:rsidRPr="00267480">
          <w:rPr>
            <w:rStyle w:val="Hyperlink"/>
            <w:lang w:val="es-ES"/>
          </w:rPr>
          <w:t>sec</w:t>
        </w:r>
        <w:r w:rsidR="00A01E37" w:rsidRPr="00267480">
          <w:rPr>
            <w:rStyle w:val="Hyperlink"/>
            <w:lang w:val="es-ES"/>
          </w:rPr>
          <w:t>ción</w:t>
        </w:r>
        <w:r w:rsidR="00AA2C3E" w:rsidRPr="00267480">
          <w:rPr>
            <w:rStyle w:val="Hyperlink"/>
            <w:lang w:val="es-ES"/>
          </w:rPr>
          <w:t xml:space="preserve"> </w:t>
        </w:r>
        <w:r w:rsidR="00DD2950" w:rsidRPr="00267480">
          <w:rPr>
            <w:rStyle w:val="Hyperlink"/>
            <w:lang w:val="es-ES"/>
          </w:rPr>
          <w:t>12</w:t>
        </w:r>
      </w:hyperlink>
      <w:r w:rsidR="00DD2950" w:rsidRPr="00267480">
        <w:rPr>
          <w:lang w:val="es-ES"/>
        </w:rPr>
        <w:t>.</w:t>
      </w:r>
    </w:p>
    <w:p w14:paraId="1D86AE29" w14:textId="39CF049A" w:rsidR="00AA2C3E" w:rsidRPr="00267480" w:rsidRDefault="009300D8" w:rsidP="00AA2C3E">
      <w:pPr>
        <w:rPr>
          <w:lang w:val="es-ES"/>
        </w:rPr>
      </w:pPr>
      <w:r w:rsidRPr="00267480">
        <w:rPr>
          <w:rFonts w:asciiTheme="majorBidi" w:hAnsiTheme="majorBidi" w:cstheme="majorBidi"/>
          <w:lang w:val="es-ES"/>
        </w:rPr>
        <w:t xml:space="preserve">El 8 de marzo de 2022, durante la AMNT-20, se organizó el segundo </w:t>
      </w:r>
      <w:hyperlink r:id="rId39" w:history="1">
        <w:r w:rsidR="001649CF" w:rsidRPr="00267480">
          <w:rPr>
            <w:rStyle w:val="Hyperlink"/>
            <w:rFonts w:asciiTheme="majorBidi" w:hAnsiTheme="majorBidi" w:cstheme="majorBidi"/>
            <w:lang w:val="es-ES"/>
          </w:rPr>
          <w:t>evento del Grupo de Expertos sob</w:t>
        </w:r>
        <w:r w:rsidR="00E06380" w:rsidRPr="00267480">
          <w:rPr>
            <w:rStyle w:val="Hyperlink"/>
            <w:rFonts w:asciiTheme="majorBidi" w:hAnsiTheme="majorBidi" w:cstheme="majorBidi"/>
            <w:lang w:val="es-ES"/>
          </w:rPr>
          <w:t>re las mujeres en la normalizació</w:t>
        </w:r>
        <w:r w:rsidR="001649CF" w:rsidRPr="00267480">
          <w:rPr>
            <w:rStyle w:val="Hyperlink"/>
            <w:rFonts w:asciiTheme="majorBidi" w:hAnsiTheme="majorBidi" w:cstheme="majorBidi"/>
            <w:lang w:val="es-ES"/>
          </w:rPr>
          <w:t>n (WISE)</w:t>
        </w:r>
      </w:hyperlink>
      <w:r w:rsidR="001649CF" w:rsidRPr="00267480">
        <w:rPr>
          <w:rFonts w:asciiTheme="majorBidi" w:hAnsiTheme="majorBidi" w:cstheme="majorBidi"/>
          <w:lang w:val="es-ES"/>
        </w:rPr>
        <w:t>,</w:t>
      </w:r>
      <w:r w:rsidRPr="00267480">
        <w:rPr>
          <w:rFonts w:asciiTheme="majorBidi" w:hAnsiTheme="majorBidi" w:cstheme="majorBidi"/>
          <w:lang w:val="es-ES"/>
        </w:rPr>
        <w:t xml:space="preserve"> </w:t>
      </w:r>
      <w:r w:rsidR="001649CF" w:rsidRPr="00267480">
        <w:rPr>
          <w:rFonts w:asciiTheme="majorBidi" w:hAnsiTheme="majorBidi" w:cstheme="majorBidi"/>
          <w:lang w:val="es-ES"/>
        </w:rPr>
        <w:t>centrado en</w:t>
      </w:r>
      <w:r w:rsidRPr="00267480">
        <w:rPr>
          <w:rFonts w:asciiTheme="majorBidi" w:hAnsiTheme="majorBidi" w:cstheme="majorBidi"/>
          <w:lang w:val="es-ES"/>
        </w:rPr>
        <w:t xml:space="preserve"> </w:t>
      </w:r>
      <w:r w:rsidR="00CE0FCB">
        <w:rPr>
          <w:rFonts w:asciiTheme="majorBidi" w:hAnsiTheme="majorBidi" w:cstheme="majorBidi"/>
          <w:lang w:val="es-ES"/>
        </w:rPr>
        <w:t>"</w:t>
      </w:r>
      <w:r w:rsidR="001649CF" w:rsidRPr="00267480">
        <w:rPr>
          <w:rFonts w:asciiTheme="majorBidi" w:hAnsiTheme="majorBidi" w:cstheme="majorBidi"/>
          <w:lang w:val="es-ES"/>
        </w:rPr>
        <w:t>La importancia del género para la formulación de normas</w:t>
      </w:r>
      <w:r w:rsidR="00CE0FCB">
        <w:rPr>
          <w:rFonts w:asciiTheme="majorBidi" w:hAnsiTheme="majorBidi" w:cstheme="majorBidi"/>
          <w:lang w:val="es-ES"/>
        </w:rPr>
        <w:t>"</w:t>
      </w:r>
      <w:r w:rsidRPr="00267480">
        <w:rPr>
          <w:rFonts w:asciiTheme="majorBidi" w:hAnsiTheme="majorBidi" w:cstheme="majorBidi"/>
          <w:lang w:val="es-ES"/>
        </w:rPr>
        <w:t xml:space="preserve">. La TSB está preparando una encuesta para </w:t>
      </w:r>
      <w:r w:rsidR="001649CF" w:rsidRPr="00267480">
        <w:rPr>
          <w:rFonts w:asciiTheme="majorBidi" w:hAnsiTheme="majorBidi" w:cstheme="majorBidi"/>
          <w:lang w:val="es-ES"/>
        </w:rPr>
        <w:t xml:space="preserve">conocer la opinión de más </w:t>
      </w:r>
      <w:r w:rsidRPr="00267480">
        <w:rPr>
          <w:rFonts w:asciiTheme="majorBidi" w:hAnsiTheme="majorBidi" w:cstheme="majorBidi"/>
          <w:lang w:val="es-ES"/>
        </w:rPr>
        <w:t>miembros del UIT-T sobre diversas formas de acelerar la mejora del equilibrio de género en el UIT</w:t>
      </w:r>
      <w:r w:rsidR="00CE0FCB">
        <w:rPr>
          <w:rFonts w:asciiTheme="majorBidi" w:hAnsiTheme="majorBidi" w:cstheme="majorBidi"/>
          <w:lang w:val="es-ES"/>
        </w:rPr>
        <w:noBreakHyphen/>
      </w:r>
      <w:r w:rsidRPr="00267480">
        <w:rPr>
          <w:rFonts w:asciiTheme="majorBidi" w:hAnsiTheme="majorBidi" w:cstheme="majorBidi"/>
          <w:lang w:val="es-ES"/>
        </w:rPr>
        <w:t xml:space="preserve">T. La TSB también está invitando a los miembros y </w:t>
      </w:r>
      <w:r w:rsidR="001649CF" w:rsidRPr="00267480">
        <w:rPr>
          <w:rFonts w:asciiTheme="majorBidi" w:hAnsiTheme="majorBidi" w:cstheme="majorBidi"/>
          <w:lang w:val="es-ES"/>
        </w:rPr>
        <w:t>funcionarios</w:t>
      </w:r>
      <w:r w:rsidRPr="00267480">
        <w:rPr>
          <w:rFonts w:asciiTheme="majorBidi" w:hAnsiTheme="majorBidi" w:cstheme="majorBidi"/>
          <w:lang w:val="es-ES"/>
        </w:rPr>
        <w:t xml:space="preserve"> del UIT-T que participan en procesos de </w:t>
      </w:r>
      <w:r w:rsidR="001649CF" w:rsidRPr="00267480">
        <w:rPr>
          <w:rFonts w:asciiTheme="majorBidi" w:hAnsiTheme="majorBidi" w:cstheme="majorBidi"/>
          <w:lang w:val="es-ES"/>
        </w:rPr>
        <w:t>normalización</w:t>
      </w:r>
      <w:r w:rsidRPr="00267480">
        <w:rPr>
          <w:rFonts w:asciiTheme="majorBidi" w:hAnsiTheme="majorBidi" w:cstheme="majorBidi"/>
          <w:lang w:val="es-ES"/>
        </w:rPr>
        <w:t xml:space="preserve"> a realizar un curso de formación sobre elaboración de normas con perspectiva de género. Véase la</w:t>
      </w:r>
      <w:r w:rsidR="00AA2C3E" w:rsidRPr="00267480">
        <w:rPr>
          <w:rFonts w:asciiTheme="majorBidi" w:hAnsiTheme="majorBidi" w:cstheme="majorBidi"/>
          <w:lang w:val="es-ES"/>
        </w:rPr>
        <w:t xml:space="preserve"> </w:t>
      </w:r>
      <w:hyperlink w:anchor="_13_Gender" w:history="1">
        <w:r w:rsidR="001649CF" w:rsidRPr="00267480">
          <w:rPr>
            <w:rStyle w:val="Hyperlink"/>
            <w:lang w:val="es-ES"/>
          </w:rPr>
          <w:t>sección</w:t>
        </w:r>
        <w:r w:rsidR="00AA2C3E" w:rsidRPr="00267480">
          <w:rPr>
            <w:rStyle w:val="Hyperlink"/>
            <w:lang w:val="es-ES"/>
          </w:rPr>
          <w:t xml:space="preserve"> </w:t>
        </w:r>
        <w:r w:rsidR="00DD2950" w:rsidRPr="00267480">
          <w:rPr>
            <w:rStyle w:val="Hyperlink"/>
            <w:lang w:val="es-ES"/>
          </w:rPr>
          <w:t>13</w:t>
        </w:r>
      </w:hyperlink>
      <w:r w:rsidR="00DD2950" w:rsidRPr="00267480">
        <w:rPr>
          <w:lang w:val="es-ES"/>
        </w:rPr>
        <w:t>.</w:t>
      </w:r>
    </w:p>
    <w:p w14:paraId="52D42227" w14:textId="211FB9E4" w:rsidR="00AA2C3E" w:rsidRPr="00267480" w:rsidRDefault="009300D8" w:rsidP="00AA2C3E">
      <w:pPr>
        <w:snapToGrid w:val="0"/>
        <w:rPr>
          <w:lang w:val="es-ES"/>
        </w:rPr>
      </w:pPr>
      <w:r w:rsidRPr="00267480">
        <w:rPr>
          <w:lang w:val="es-ES"/>
        </w:rPr>
        <w:t xml:space="preserve">Los laboratorios de pruebas </w:t>
      </w:r>
      <w:r w:rsidR="008F5A29" w:rsidRPr="00267480">
        <w:rPr>
          <w:lang w:val="es-ES"/>
        </w:rPr>
        <w:t xml:space="preserve">competentes para poner a prueba la conformidad de </w:t>
      </w:r>
      <w:r w:rsidR="00E06380">
        <w:rPr>
          <w:lang w:val="es-ES"/>
        </w:rPr>
        <w:t>diversos</w:t>
      </w:r>
      <w:r w:rsidR="008F5A29" w:rsidRPr="00267480">
        <w:rPr>
          <w:lang w:val="es-ES"/>
        </w:rPr>
        <w:t xml:space="preserve"> productos con las Recomendaciones UIT-T correspondientes </w:t>
      </w:r>
      <w:r w:rsidRPr="00267480">
        <w:rPr>
          <w:lang w:val="es-ES"/>
        </w:rPr>
        <w:t>ya pueden obtener el reconocimiento oficial de la UIT. Los primeros nueve laboratorios de pruebas</w:t>
      </w:r>
      <w:r w:rsidR="008F5A29" w:rsidRPr="00267480">
        <w:rPr>
          <w:lang w:val="es-ES"/>
        </w:rPr>
        <w:t xml:space="preserve"> en someterse a este proceso </w:t>
      </w:r>
      <w:r w:rsidR="00E06380">
        <w:rPr>
          <w:lang w:val="es-ES"/>
        </w:rPr>
        <w:t>figuran ahora</w:t>
      </w:r>
      <w:r w:rsidRPr="00267480">
        <w:rPr>
          <w:lang w:val="es-ES"/>
        </w:rPr>
        <w:t xml:space="preserve"> en la nueva </w:t>
      </w:r>
      <w:hyperlink r:id="rId40" w:history="1">
        <w:r w:rsidR="008F5A29" w:rsidRPr="00267480">
          <w:rPr>
            <w:rStyle w:val="Hyperlink"/>
            <w:lang w:val="es-ES"/>
          </w:rPr>
          <w:t>B</w:t>
        </w:r>
        <w:r w:rsidRPr="00267480">
          <w:rPr>
            <w:rStyle w:val="Hyperlink"/>
            <w:lang w:val="es-ES"/>
          </w:rPr>
          <w:t>ase de datos de laboratorios de pruebas de la UIT</w:t>
        </w:r>
      </w:hyperlink>
      <w:r w:rsidR="008F5A29" w:rsidRPr="00267480">
        <w:rPr>
          <w:lang w:val="es-ES"/>
        </w:rPr>
        <w:t xml:space="preserve">, en la que </w:t>
      </w:r>
      <w:r w:rsidR="00E06380">
        <w:rPr>
          <w:lang w:val="es-ES"/>
        </w:rPr>
        <w:t>se enumeran</w:t>
      </w:r>
      <w:r w:rsidR="008F5A29" w:rsidRPr="00267480">
        <w:rPr>
          <w:lang w:val="es-ES"/>
        </w:rPr>
        <w:t xml:space="preserve"> las</w:t>
      </w:r>
      <w:r w:rsidRPr="00267480">
        <w:rPr>
          <w:lang w:val="es-ES"/>
        </w:rPr>
        <w:t xml:space="preserve"> instalaciones reconocidas por la </w:t>
      </w:r>
      <w:r w:rsidR="008F5A29" w:rsidRPr="00267480">
        <w:rPr>
          <w:lang w:val="es-ES"/>
        </w:rPr>
        <w:t>Unión</w:t>
      </w:r>
      <w:r w:rsidRPr="00267480">
        <w:rPr>
          <w:lang w:val="es-ES"/>
        </w:rPr>
        <w:t xml:space="preserve">. Para los compradores que buscan soluciones basadas en normas, la </w:t>
      </w:r>
      <w:hyperlink r:id="rId41" w:history="1">
        <w:r w:rsidR="008F5A29" w:rsidRPr="00267480">
          <w:rPr>
            <w:rStyle w:val="Hyperlink"/>
            <w:lang w:val="es-ES"/>
          </w:rPr>
          <w:t>Base de datos de conformidad de productos de la UIT</w:t>
        </w:r>
      </w:hyperlink>
      <w:r w:rsidRPr="00267480">
        <w:rPr>
          <w:lang w:val="es-ES"/>
        </w:rPr>
        <w:t xml:space="preserve"> </w:t>
      </w:r>
      <w:r w:rsidR="00E06380">
        <w:rPr>
          <w:lang w:val="es-ES"/>
        </w:rPr>
        <w:t>recoge</w:t>
      </w:r>
      <w:r w:rsidRPr="00267480">
        <w:rPr>
          <w:lang w:val="es-ES"/>
        </w:rPr>
        <w:t xml:space="preserve"> los productos conformes con las Recomendaciones UIT-T</w:t>
      </w:r>
      <w:r w:rsidR="008F5A29" w:rsidRPr="00267480">
        <w:rPr>
          <w:lang w:val="es-ES"/>
        </w:rPr>
        <w:t xml:space="preserve"> correspondientes</w:t>
      </w:r>
      <w:r w:rsidRPr="00267480">
        <w:rPr>
          <w:lang w:val="es-ES"/>
        </w:rPr>
        <w:t xml:space="preserve">. El sistema de reconocimiento de laboratorios de </w:t>
      </w:r>
      <w:r w:rsidR="008F5A29" w:rsidRPr="00267480">
        <w:rPr>
          <w:lang w:val="es-ES"/>
        </w:rPr>
        <w:lastRenderedPageBreak/>
        <w:t>pruebas</w:t>
      </w:r>
      <w:r w:rsidRPr="00267480">
        <w:rPr>
          <w:lang w:val="es-ES"/>
        </w:rPr>
        <w:t xml:space="preserve">, </w:t>
      </w:r>
      <w:r w:rsidR="00841FBF" w:rsidRPr="00267480">
        <w:rPr>
          <w:lang w:val="es-ES"/>
        </w:rPr>
        <w:t>que cuenta con el apoyo d</w:t>
      </w:r>
      <w:r w:rsidRPr="00267480">
        <w:rPr>
          <w:lang w:val="es-ES"/>
        </w:rPr>
        <w:t>el</w:t>
      </w:r>
      <w:r w:rsidRPr="00AD51BE">
        <w:rPr>
          <w:lang w:val="fr-FR"/>
        </w:rPr>
        <w:t xml:space="preserve"> </w:t>
      </w:r>
      <w:hyperlink r:id="rId42" w:history="1">
        <w:r w:rsidR="008F5A29" w:rsidRPr="00267480">
          <w:rPr>
            <w:rStyle w:val="Hyperlink"/>
            <w:lang w:val="es-ES"/>
          </w:rPr>
          <w:t>Comité de Dirección sobre</w:t>
        </w:r>
        <w:r w:rsidR="00DE42CE" w:rsidRPr="00267480">
          <w:rPr>
            <w:rStyle w:val="Hyperlink"/>
            <w:lang w:val="es-ES"/>
          </w:rPr>
          <w:t xml:space="preserve"> evaluaciones de conformidad d</w:t>
        </w:r>
        <w:r w:rsidR="008F5A29" w:rsidRPr="00267480">
          <w:rPr>
            <w:rStyle w:val="Hyperlink"/>
            <w:lang w:val="es-ES"/>
          </w:rPr>
          <w:t>el UIT-T</w:t>
        </w:r>
      </w:hyperlink>
      <w:r w:rsidRPr="00267480">
        <w:rPr>
          <w:lang w:val="es-ES"/>
        </w:rPr>
        <w:t xml:space="preserve">, es la última iniciativa del </w:t>
      </w:r>
      <w:hyperlink r:id="rId43" w:history="1">
        <w:r w:rsidRPr="00267480">
          <w:rPr>
            <w:rStyle w:val="Hyperlink"/>
            <w:lang w:val="es-ES"/>
          </w:rPr>
          <w:t xml:space="preserve">programa de </w:t>
        </w:r>
        <w:r w:rsidR="00DE42CE">
          <w:rPr>
            <w:rStyle w:val="Hyperlink"/>
            <w:lang w:val="es-ES"/>
          </w:rPr>
          <w:t>c</w:t>
        </w:r>
        <w:r w:rsidRPr="00267480">
          <w:rPr>
            <w:rStyle w:val="Hyperlink"/>
            <w:lang w:val="es-ES"/>
          </w:rPr>
          <w:t xml:space="preserve">onformidad e </w:t>
        </w:r>
        <w:r w:rsidR="00DE42CE">
          <w:rPr>
            <w:rStyle w:val="Hyperlink"/>
            <w:lang w:val="es-ES"/>
          </w:rPr>
          <w:t>i</w:t>
        </w:r>
        <w:r w:rsidRPr="00267480">
          <w:rPr>
            <w:rStyle w:val="Hyperlink"/>
            <w:lang w:val="es-ES"/>
          </w:rPr>
          <w:t>nteroperabilidad de la UIT</w:t>
        </w:r>
      </w:hyperlink>
      <w:r w:rsidRPr="00267480">
        <w:rPr>
          <w:lang w:val="es-ES"/>
        </w:rPr>
        <w:t>. Véase la</w:t>
      </w:r>
      <w:r w:rsidR="00841FBF" w:rsidRPr="00267480">
        <w:rPr>
          <w:lang w:val="es-ES"/>
        </w:rPr>
        <w:t xml:space="preserve"> </w:t>
      </w:r>
      <w:hyperlink w:anchor="_8_Conformity_and" w:history="1">
        <w:r w:rsidR="00841FBF" w:rsidRPr="00267480">
          <w:rPr>
            <w:rStyle w:val="Hyperlink"/>
            <w:lang w:val="es-ES"/>
          </w:rPr>
          <w:t>sección</w:t>
        </w:r>
        <w:r w:rsidR="00DD2950" w:rsidRPr="00267480">
          <w:rPr>
            <w:rStyle w:val="Hyperlink"/>
            <w:lang w:val="es-ES"/>
          </w:rPr>
          <w:t xml:space="preserve"> 8</w:t>
        </w:r>
      </w:hyperlink>
      <w:r w:rsidR="00DD2950" w:rsidRPr="00267480">
        <w:rPr>
          <w:lang w:val="es-ES"/>
        </w:rPr>
        <w:t>.</w:t>
      </w:r>
    </w:p>
    <w:p w14:paraId="2F2F020B" w14:textId="39B3C37A" w:rsidR="00AA2C3E" w:rsidRPr="00267480" w:rsidRDefault="000B41DA" w:rsidP="000B41DA">
      <w:pPr>
        <w:snapToGrid w:val="0"/>
        <w:rPr>
          <w:lang w:val="es-ES"/>
        </w:rPr>
      </w:pPr>
      <w:r w:rsidRPr="00267480">
        <w:rPr>
          <w:lang w:val="es-ES"/>
        </w:rPr>
        <w:t xml:space="preserve">La UIT se esfuerza por aumentar el acceso a las TIC para las personas con discapacidad mediante la sensibilización acerca de su derecho a acceder a estas tecnologías, la integración de la accesibilidad en el desarrollo de normas internacionales de TIC y la educación y formación sobre cuestiones de accesibilidad esenciales. </w:t>
      </w:r>
      <w:r w:rsidRPr="00267480">
        <w:rPr>
          <w:lang w:val="es-ES" w:eastAsia="en-US"/>
        </w:rPr>
        <w:t>En u</w:t>
      </w:r>
      <w:r w:rsidR="009300D8" w:rsidRPr="00267480">
        <w:rPr>
          <w:lang w:val="es-ES" w:eastAsia="en-US"/>
        </w:rPr>
        <w:t xml:space="preserve">na </w:t>
      </w:r>
      <w:hyperlink r:id="rId44" w:history="1">
        <w:r w:rsidR="009300D8" w:rsidRPr="00267480">
          <w:rPr>
            <w:rStyle w:val="Hyperlink"/>
            <w:lang w:val="es-ES" w:eastAsia="en-US"/>
          </w:rPr>
          <w:t>nueva Recomendación UIT-T</w:t>
        </w:r>
      </w:hyperlink>
      <w:r w:rsidRPr="00267480">
        <w:rPr>
          <w:lang w:val="es-ES" w:eastAsia="en-US"/>
        </w:rPr>
        <w:t>,</w:t>
      </w:r>
      <w:r w:rsidR="009300D8" w:rsidRPr="00267480">
        <w:rPr>
          <w:lang w:val="es-ES" w:eastAsia="en-US"/>
        </w:rPr>
        <w:t xml:space="preserve"> elaborada en colaboración con la Organización Mundial de la Salud</w:t>
      </w:r>
      <w:r w:rsidRPr="00267480">
        <w:rPr>
          <w:lang w:val="es-ES" w:eastAsia="en-US"/>
        </w:rPr>
        <w:t>, se</w:t>
      </w:r>
      <w:r w:rsidR="009300D8" w:rsidRPr="00267480">
        <w:rPr>
          <w:lang w:val="es-ES" w:eastAsia="en-US"/>
        </w:rPr>
        <w:t xml:space="preserve"> define</w:t>
      </w:r>
      <w:r w:rsidRPr="00267480">
        <w:rPr>
          <w:lang w:val="es-ES" w:eastAsia="en-US"/>
        </w:rPr>
        <w:t>n</w:t>
      </w:r>
      <w:r w:rsidR="009300D8" w:rsidRPr="00267480">
        <w:rPr>
          <w:lang w:val="es-ES" w:eastAsia="en-US"/>
        </w:rPr>
        <w:t xml:space="preserve"> los requisitos </w:t>
      </w:r>
      <w:r w:rsidRPr="00267480">
        <w:rPr>
          <w:lang w:val="es-ES" w:eastAsia="en-US"/>
        </w:rPr>
        <w:t xml:space="preserve">en materia </w:t>
      </w:r>
      <w:r w:rsidR="009300D8" w:rsidRPr="00267480">
        <w:rPr>
          <w:lang w:val="es-ES" w:eastAsia="en-US"/>
        </w:rPr>
        <w:t xml:space="preserve">de accesibilidad </w:t>
      </w:r>
      <w:r w:rsidRPr="00267480">
        <w:rPr>
          <w:lang w:val="es-ES" w:eastAsia="en-US"/>
        </w:rPr>
        <w:t>aplicables a</w:t>
      </w:r>
      <w:r w:rsidR="009300D8" w:rsidRPr="00267480">
        <w:rPr>
          <w:lang w:val="es-ES" w:eastAsia="en-US"/>
        </w:rPr>
        <w:t xml:space="preserve"> los servicios de telesalud. Véase la</w:t>
      </w:r>
      <w:r w:rsidR="00AA2C3E" w:rsidRPr="00267480">
        <w:rPr>
          <w:lang w:val="es-ES" w:eastAsia="en-US"/>
        </w:rPr>
        <w:t xml:space="preserve"> </w:t>
      </w:r>
      <w:hyperlink w:anchor="_9_Mainstreaming_accessibility" w:history="1">
        <w:r w:rsidR="00AA2C3E" w:rsidRPr="00267480">
          <w:rPr>
            <w:rStyle w:val="Hyperlink"/>
            <w:lang w:val="es-ES"/>
          </w:rPr>
          <w:t>sec</w:t>
        </w:r>
        <w:r w:rsidRPr="00267480">
          <w:rPr>
            <w:rStyle w:val="Hyperlink"/>
            <w:lang w:val="es-ES"/>
          </w:rPr>
          <w:t>ción</w:t>
        </w:r>
        <w:r w:rsidR="00AA2C3E" w:rsidRPr="00267480">
          <w:rPr>
            <w:rStyle w:val="Hyperlink"/>
            <w:lang w:val="es-ES"/>
          </w:rPr>
          <w:t xml:space="preserve"> </w:t>
        </w:r>
        <w:r w:rsidR="00DD2950" w:rsidRPr="00267480">
          <w:rPr>
            <w:rStyle w:val="Hyperlink"/>
            <w:lang w:val="es-ES"/>
          </w:rPr>
          <w:t>9</w:t>
        </w:r>
      </w:hyperlink>
      <w:r w:rsidR="00DD2950" w:rsidRPr="00267480">
        <w:rPr>
          <w:lang w:val="es-ES"/>
        </w:rPr>
        <w:t>.</w:t>
      </w:r>
    </w:p>
    <w:p w14:paraId="396E2B99" w14:textId="04F86F7A" w:rsidR="00AA2C3E" w:rsidRPr="00267480" w:rsidRDefault="00FC517B" w:rsidP="00FC517B">
      <w:pPr>
        <w:snapToGrid w:val="0"/>
        <w:rPr>
          <w:lang w:val="es-ES"/>
        </w:rPr>
      </w:pPr>
      <w:r w:rsidRPr="00267480">
        <w:rPr>
          <w:lang w:val="es-ES"/>
        </w:rPr>
        <w:t xml:space="preserve">Durante el periodo considerado, se publicaron más de 13 500 páginas de Recomendaciones y Suplementos del UIT-T. Las principales versiones de las Recomendaciones UIT-T se convierten al formato adaptable </w:t>
      </w:r>
      <w:proofErr w:type="spellStart"/>
      <w:r w:rsidRPr="00267480">
        <w:rPr>
          <w:lang w:val="es-ES"/>
        </w:rPr>
        <w:t>ePub</w:t>
      </w:r>
      <w:proofErr w:type="spellEnd"/>
      <w:r w:rsidRPr="00267480">
        <w:rPr>
          <w:lang w:val="es-ES"/>
        </w:rPr>
        <w:t xml:space="preserve"> y se publican para su descarga gratuita junto con el habitual formato PDF</w:t>
      </w:r>
      <w:r w:rsidR="009300D8" w:rsidRPr="00267480">
        <w:rPr>
          <w:lang w:val="es-ES"/>
        </w:rPr>
        <w:t>. Véase la</w:t>
      </w:r>
      <w:r w:rsidR="00AA2C3E" w:rsidRPr="00267480">
        <w:rPr>
          <w:lang w:val="es-ES"/>
        </w:rPr>
        <w:t xml:space="preserve"> </w:t>
      </w:r>
      <w:hyperlink w:anchor="_14.1_Recommendations_and" w:history="1">
        <w:r w:rsidR="00AA2C3E" w:rsidRPr="00267480">
          <w:rPr>
            <w:rStyle w:val="Hyperlink"/>
            <w:lang w:val="es-ES"/>
          </w:rPr>
          <w:t>sec</w:t>
        </w:r>
        <w:r w:rsidRPr="00267480">
          <w:rPr>
            <w:rStyle w:val="Hyperlink"/>
            <w:lang w:val="es-ES"/>
          </w:rPr>
          <w:t>ción</w:t>
        </w:r>
        <w:r w:rsidR="00AA2C3E" w:rsidRPr="00267480">
          <w:rPr>
            <w:rStyle w:val="Hyperlink"/>
            <w:lang w:val="es-ES"/>
          </w:rPr>
          <w:t xml:space="preserve"> </w:t>
        </w:r>
        <w:r w:rsidR="00DD2950" w:rsidRPr="00267480">
          <w:rPr>
            <w:rStyle w:val="Hyperlink"/>
            <w:lang w:val="es-ES"/>
          </w:rPr>
          <w:t>14.1</w:t>
        </w:r>
      </w:hyperlink>
      <w:r w:rsidR="00DD2950" w:rsidRPr="00267480">
        <w:rPr>
          <w:lang w:val="es-ES"/>
        </w:rPr>
        <w:t>.</w:t>
      </w:r>
    </w:p>
    <w:p w14:paraId="528B70FC" w14:textId="15C6B7EA" w:rsidR="00AA2C3E" w:rsidRPr="00267480" w:rsidRDefault="00BB225E" w:rsidP="000200FE">
      <w:pPr>
        <w:snapToGrid w:val="0"/>
        <w:rPr>
          <w:lang w:val="es-ES"/>
        </w:rPr>
      </w:pPr>
      <w:r w:rsidRPr="00267480">
        <w:rPr>
          <w:lang w:val="es-ES"/>
        </w:rPr>
        <w:t xml:space="preserve">La TSB continúa recopilando nuevos términos y definiciones propuestos por las Comisiones de Estudio del UIT-T, y los incorpora a la </w:t>
      </w:r>
      <w:hyperlink r:id="rId45" w:anchor="/" w:history="1">
        <w:r w:rsidRPr="00267480">
          <w:rPr>
            <w:rStyle w:val="Hyperlink"/>
            <w:lang w:val="es-ES"/>
          </w:rPr>
          <w:t>Base de datos en línea de términos y definiciones de la UIT</w:t>
        </w:r>
      </w:hyperlink>
      <w:r w:rsidRPr="00267480">
        <w:rPr>
          <w:lang w:val="es-ES"/>
        </w:rPr>
        <w:t xml:space="preserve">. La TSB sigue traduciendo todas las Recomendaciones aprobadas con arreglo al proceso de aprobación tradicional y todos los informes del GANT. </w:t>
      </w:r>
      <w:r w:rsidR="000200FE" w:rsidRPr="00267480">
        <w:rPr>
          <w:lang w:val="es-ES"/>
        </w:rPr>
        <w:t>A petición de los interesados, la TSB tradujo</w:t>
      </w:r>
      <w:r w:rsidRPr="00267480">
        <w:rPr>
          <w:lang w:val="es-ES"/>
        </w:rPr>
        <w:t xml:space="preserve"> </w:t>
      </w:r>
      <w:r w:rsidR="000200FE" w:rsidRPr="00267480">
        <w:rPr>
          <w:lang w:val="es-ES"/>
        </w:rPr>
        <w:t xml:space="preserve">6 </w:t>
      </w:r>
      <w:r w:rsidRPr="00267480">
        <w:rPr>
          <w:lang w:val="es-ES"/>
        </w:rPr>
        <w:t>Recomendaciones aprobadas en el marco del Proceso de Aprobación Alternativo</w:t>
      </w:r>
      <w:r w:rsidR="000200FE" w:rsidRPr="00267480">
        <w:rPr>
          <w:lang w:val="es-ES"/>
        </w:rPr>
        <w:t xml:space="preserve"> durante </w:t>
      </w:r>
      <w:r w:rsidR="009300D8" w:rsidRPr="00267480">
        <w:rPr>
          <w:lang w:val="es-ES"/>
        </w:rPr>
        <w:t xml:space="preserve">el periodo cubierto por el informe. Véase </w:t>
      </w:r>
      <w:r w:rsidR="000200FE" w:rsidRPr="00267480">
        <w:rPr>
          <w:lang w:val="es-ES"/>
        </w:rPr>
        <w:t>la</w:t>
      </w:r>
      <w:r w:rsidR="00DD2950" w:rsidRPr="00267480">
        <w:rPr>
          <w:lang w:val="es-ES"/>
        </w:rPr>
        <w:t xml:space="preserve"> </w:t>
      </w:r>
      <w:hyperlink w:anchor="_14.2_Official_languages" w:history="1">
        <w:r w:rsidR="00DD2950" w:rsidRPr="00267480">
          <w:rPr>
            <w:rStyle w:val="Hyperlink"/>
            <w:lang w:val="es-ES"/>
          </w:rPr>
          <w:t>sec</w:t>
        </w:r>
        <w:r w:rsidR="000200FE" w:rsidRPr="00267480">
          <w:rPr>
            <w:rStyle w:val="Hyperlink"/>
            <w:lang w:val="es-ES"/>
          </w:rPr>
          <w:t>ción</w:t>
        </w:r>
        <w:r w:rsidR="00DD2950" w:rsidRPr="00267480">
          <w:rPr>
            <w:rStyle w:val="Hyperlink"/>
            <w:lang w:val="es-ES"/>
          </w:rPr>
          <w:t xml:space="preserve"> 14.2</w:t>
        </w:r>
      </w:hyperlink>
      <w:r w:rsidR="00AA2C3E" w:rsidRPr="00267480">
        <w:rPr>
          <w:lang w:val="es-ES"/>
        </w:rPr>
        <w:t>.</w:t>
      </w:r>
    </w:p>
    <w:p w14:paraId="4A7A5CAC" w14:textId="3F28B51E" w:rsidR="00AA2C3E" w:rsidRPr="004606FA" w:rsidRDefault="009300D8" w:rsidP="00AA2C3E">
      <w:pPr>
        <w:rPr>
          <w:bCs/>
        </w:rPr>
      </w:pPr>
      <w:r w:rsidRPr="00267480">
        <w:rPr>
          <w:lang w:val="es-ES"/>
        </w:rPr>
        <w:t xml:space="preserve">La TSB desarrolla continuamente nuevas aplicaciones utilizando, cuando procede, soluciones de código abierto y aprendizaje automático, además de los servicios de infraestructura de la UIT, al tiempo que mejora las aplicaciones existentes, </w:t>
      </w:r>
      <w:r w:rsidR="00267480" w:rsidRPr="00267480">
        <w:rPr>
          <w:lang w:val="es-ES"/>
        </w:rPr>
        <w:t>a fin de</w:t>
      </w:r>
      <w:r w:rsidRPr="00267480">
        <w:rPr>
          <w:lang w:val="es-ES"/>
        </w:rPr>
        <w:t xml:space="preserve"> ampliar aún más </w:t>
      </w:r>
      <w:r w:rsidR="00267480" w:rsidRPr="00267480">
        <w:rPr>
          <w:lang w:val="es-ES"/>
        </w:rPr>
        <w:t>la</w:t>
      </w:r>
      <w:r w:rsidRPr="00267480">
        <w:rPr>
          <w:lang w:val="es-ES"/>
        </w:rPr>
        <w:t xml:space="preserve"> transformación digital en curso. </w:t>
      </w:r>
      <w:r w:rsidR="00267480" w:rsidRPr="00267480">
        <w:rPr>
          <w:lang w:val="es-ES"/>
        </w:rPr>
        <w:t>La "</w:t>
      </w:r>
      <w:hyperlink r:id="rId46" w:history="1">
        <w:r w:rsidR="00267480" w:rsidRPr="00267480">
          <w:rPr>
            <w:rStyle w:val="Hyperlink"/>
            <w:lang w:val="es-ES"/>
          </w:rPr>
          <w:t>correspondencia basada en IA de las actividades de la UIT con los ODS de las Naciones Unidas</w:t>
        </w:r>
      </w:hyperlink>
      <w:r w:rsidR="00267480" w:rsidRPr="00267480">
        <w:rPr>
          <w:lang w:val="es-ES"/>
        </w:rPr>
        <w:t>" indica la relación entre los trabajos de la UIT y los Objetivos de Desarrollo Sostenible de las Naciones Unidas en función de la relevancia semántica.</w:t>
      </w:r>
      <w:r w:rsidRPr="00267480">
        <w:rPr>
          <w:lang w:val="es-ES"/>
        </w:rPr>
        <w:t xml:space="preserve"> </w:t>
      </w:r>
      <w:proofErr w:type="spellStart"/>
      <w:r w:rsidRPr="004606FA">
        <w:t>Véase</w:t>
      </w:r>
      <w:proofErr w:type="spellEnd"/>
      <w:r w:rsidRPr="004606FA">
        <w:t xml:space="preserve"> la </w:t>
      </w:r>
      <w:hyperlink w:anchor="_15_Services_and" w:history="1">
        <w:proofErr w:type="spellStart"/>
        <w:r w:rsidR="00AA2C3E" w:rsidRPr="004606FA">
          <w:rPr>
            <w:rStyle w:val="Hyperlink"/>
            <w:bCs/>
          </w:rPr>
          <w:t>sec</w:t>
        </w:r>
        <w:r w:rsidR="00267480" w:rsidRPr="004606FA">
          <w:rPr>
            <w:rStyle w:val="Hyperlink"/>
            <w:bCs/>
          </w:rPr>
          <w:t>ción</w:t>
        </w:r>
        <w:proofErr w:type="spellEnd"/>
        <w:r w:rsidR="00AA2C3E" w:rsidRPr="004606FA">
          <w:rPr>
            <w:rStyle w:val="Hyperlink"/>
            <w:bCs/>
          </w:rPr>
          <w:t xml:space="preserve"> </w:t>
        </w:r>
        <w:r w:rsidR="00DD2950" w:rsidRPr="004606FA">
          <w:rPr>
            <w:rStyle w:val="Hyperlink"/>
            <w:bCs/>
          </w:rPr>
          <w:t>15</w:t>
        </w:r>
      </w:hyperlink>
      <w:r w:rsidR="00DD2950" w:rsidRPr="004606FA">
        <w:rPr>
          <w:bCs/>
        </w:rPr>
        <w:t>.</w:t>
      </w:r>
    </w:p>
    <w:p w14:paraId="2939E2DC" w14:textId="541EE1F4" w:rsidR="00136E7B" w:rsidRPr="00C32576" w:rsidRDefault="5EE8545A" w:rsidP="222B8D80">
      <w:pPr>
        <w:pStyle w:val="Heading1"/>
        <w:jc w:val="center"/>
      </w:pPr>
      <w:bookmarkStart w:id="12" w:name="_Toc480527765"/>
      <w:bookmarkStart w:id="13" w:name="_Toc120896423"/>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sidRPr="00C32576">
        <w:t xml:space="preserve">Annex – Full </w:t>
      </w:r>
      <w:r w:rsidR="00A9765D">
        <w:t>r</w:t>
      </w:r>
      <w:r w:rsidRPr="00C32576">
        <w:t xml:space="preserve">eport of activities in ITU-T </w:t>
      </w:r>
      <w:r w:rsidR="00526CBB">
        <w:t>in the study period</w:t>
      </w:r>
      <w:bookmarkEnd w:id="12"/>
      <w:bookmarkEnd w:id="13"/>
    </w:p>
    <w:p w14:paraId="1C91FA37" w14:textId="73C541A6" w:rsidR="00A63A18" w:rsidRPr="00C32576" w:rsidRDefault="00136E7B" w:rsidP="000B3E92">
      <w:pPr>
        <w:pStyle w:val="Heading1"/>
        <w:spacing w:before="240"/>
      </w:pPr>
      <w:bookmarkStart w:id="23" w:name="_1_Achievements_in"/>
      <w:bookmarkStart w:id="24" w:name="_1_ITU-T_Study"/>
      <w:bookmarkStart w:id="25" w:name="_Toc120896424"/>
      <w:bookmarkStart w:id="26" w:name="_Toc480527766"/>
      <w:bookmarkEnd w:id="23"/>
      <w:bookmarkEnd w:id="24"/>
      <w:r w:rsidRPr="00C32576">
        <w:t>1</w:t>
      </w:r>
      <w:r w:rsidRPr="00C32576">
        <w:tab/>
        <w:t xml:space="preserve">ITU-T </w:t>
      </w:r>
      <w:r w:rsidR="000C1BFA">
        <w:t>S</w:t>
      </w:r>
      <w:r w:rsidR="00F17FE4">
        <w:t xml:space="preserve">tudy </w:t>
      </w:r>
      <w:r w:rsidR="000C1BFA">
        <w:t>G</w:t>
      </w:r>
      <w:r w:rsidR="00F17FE4">
        <w:t>roups</w:t>
      </w:r>
      <w:bookmarkEnd w:id="25"/>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7"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48" w:history="1">
        <w:r w:rsidRPr="00EE273D">
          <w:rPr>
            <w:rStyle w:val="Hyperlink"/>
          </w:rPr>
          <w:t>homepages</w:t>
        </w:r>
      </w:hyperlink>
      <w:r w:rsidR="00950F9F">
        <w:t>.</w:t>
      </w:r>
      <w:bookmarkStart w:id="27" w:name="_1.1_AI-based_mapping"/>
      <w:bookmarkEnd w:id="27"/>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AD51BE">
      <w:pPr>
        <w:numPr>
          <w:ilvl w:val="0"/>
          <w:numId w:val="26"/>
        </w:numPr>
      </w:pPr>
      <w:hyperlink r:id="rId49"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AD51BE">
      <w:pPr>
        <w:numPr>
          <w:ilvl w:val="0"/>
          <w:numId w:val="26"/>
        </w:numPr>
      </w:pPr>
      <w:hyperlink r:id="rId50"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AD51BE">
      <w:pPr>
        <w:numPr>
          <w:ilvl w:val="0"/>
          <w:numId w:val="26"/>
        </w:numPr>
      </w:pPr>
      <w:hyperlink r:id="rId51"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AD51BE">
      <w:pPr>
        <w:numPr>
          <w:ilvl w:val="0"/>
          <w:numId w:val="26"/>
        </w:numPr>
      </w:pPr>
      <w:hyperlink r:id="rId52"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AD51BE">
      <w:pPr>
        <w:numPr>
          <w:ilvl w:val="0"/>
          <w:numId w:val="26"/>
        </w:numPr>
      </w:pPr>
      <w:hyperlink r:id="rId53"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AD51BE">
      <w:pPr>
        <w:numPr>
          <w:ilvl w:val="0"/>
          <w:numId w:val="26"/>
        </w:numPr>
      </w:pPr>
      <w:hyperlink r:id="rId54"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AD51BE">
      <w:pPr>
        <w:numPr>
          <w:ilvl w:val="0"/>
          <w:numId w:val="26"/>
        </w:numPr>
      </w:pPr>
      <w:hyperlink r:id="rId55"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AD51BE">
      <w:pPr>
        <w:numPr>
          <w:ilvl w:val="0"/>
          <w:numId w:val="26"/>
        </w:numPr>
      </w:pPr>
      <w:hyperlink r:id="rId56"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AD51BE">
      <w:pPr>
        <w:numPr>
          <w:ilvl w:val="0"/>
          <w:numId w:val="26"/>
        </w:numPr>
      </w:pPr>
      <w:hyperlink r:id="rId57"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AD51BE">
      <w:pPr>
        <w:numPr>
          <w:ilvl w:val="0"/>
          <w:numId w:val="26"/>
        </w:numPr>
      </w:pPr>
      <w:hyperlink r:id="rId58"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AD51BE">
      <w:pPr>
        <w:numPr>
          <w:ilvl w:val="0"/>
          <w:numId w:val="26"/>
        </w:numPr>
      </w:pPr>
      <w:hyperlink r:id="rId59"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28" w:name="_Toc120896425"/>
      <w:r>
        <w:t>1</w:t>
      </w:r>
      <w:r w:rsidRPr="00C32576">
        <w:t>.</w:t>
      </w:r>
      <w:r w:rsidR="000E3711">
        <w:t>2</w:t>
      </w:r>
      <w:r w:rsidRPr="00C32576">
        <w:tab/>
      </w:r>
      <w:r>
        <w:t>Non-attendance of chairmen and vice-chairmen</w:t>
      </w:r>
      <w:bookmarkEnd w:id="28"/>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proofErr w:type="spellStart"/>
            <w:r w:rsidRPr="00156AAF">
              <w:rPr>
                <w:lang w:eastAsia="en-US"/>
              </w:rPr>
              <w:t>Marthe</w:t>
            </w:r>
            <w:proofErr w:type="spellEnd"/>
            <w:r w:rsidRPr="00156AAF">
              <w:rPr>
                <w:lang w:eastAsia="en-US"/>
              </w:rPr>
              <w:t xml:space="preserv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w:t>
            </w:r>
            <w:proofErr w:type="spellStart"/>
            <w:r>
              <w:rPr>
                <w:lang w:eastAsia="en-US"/>
              </w:rPr>
              <w:t>Urbain</w:t>
            </w:r>
            <w:proofErr w:type="spellEnd"/>
            <w:r>
              <w:rPr>
                <w:lang w:eastAsia="en-US"/>
              </w:rPr>
              <w:t xml:space="preserve">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proofErr w:type="spellStart"/>
            <w:r>
              <w:rPr>
                <w:lang w:eastAsia="en-US"/>
              </w:rPr>
              <w:t>Saidiahrol</w:t>
            </w:r>
            <w:proofErr w:type="spellEnd"/>
            <w:r>
              <w:rPr>
                <w:lang w:eastAsia="en-US"/>
              </w:rPr>
              <w:t xml:space="preserve">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proofErr w:type="spellStart"/>
            <w:r>
              <w:rPr>
                <w:lang w:eastAsia="en-US"/>
              </w:rPr>
              <w:t>Bülent</w:t>
            </w:r>
            <w:proofErr w:type="spellEnd"/>
            <w:r>
              <w:rPr>
                <w:lang w:eastAsia="en-US"/>
              </w:rPr>
              <w:t xml:space="preserve">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proofErr w:type="spellStart"/>
            <w:r>
              <w:rPr>
                <w:lang w:eastAsia="en-US"/>
              </w:rPr>
              <w:t>Bülent</w:t>
            </w:r>
            <w:proofErr w:type="spellEnd"/>
            <w:r>
              <w:rPr>
                <w:lang w:eastAsia="en-US"/>
              </w:rPr>
              <w:t xml:space="preserve">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proofErr w:type="spellStart"/>
            <w:r>
              <w:rPr>
                <w:lang w:eastAsia="en-US"/>
              </w:rPr>
              <w:t>Gökhan</w:t>
            </w:r>
            <w:proofErr w:type="spellEnd"/>
            <w:r>
              <w:rPr>
                <w:lang w:eastAsia="en-US"/>
              </w:rPr>
              <w:t xml:space="preserve">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proofErr w:type="spellStart"/>
            <w:r>
              <w:rPr>
                <w:lang w:eastAsia="en-US"/>
              </w:rPr>
              <w:t>Abderrazak</w:t>
            </w:r>
            <w:proofErr w:type="spellEnd"/>
            <w:r>
              <w:rPr>
                <w:lang w:eastAsia="en-US"/>
              </w:rPr>
              <w:t xml:space="preserve"> BACHIR BOUIADJRA, Vice-Chairman, </w:t>
            </w:r>
            <w:proofErr w:type="spellStart"/>
            <w:r w:rsidRPr="00E17176">
              <w:rPr>
                <w:lang w:eastAsia="en-US"/>
              </w:rPr>
              <w:t>Algérie</w:t>
            </w:r>
            <w:proofErr w:type="spellEnd"/>
            <w:r w:rsidRPr="00E17176">
              <w:rPr>
                <w:lang w:eastAsia="en-US"/>
              </w:rPr>
              <w:t xml:space="preserve"> </w:t>
            </w:r>
            <w:proofErr w:type="spellStart"/>
            <w:r w:rsidRPr="00E17176">
              <w:rPr>
                <w:lang w:eastAsia="en-US"/>
              </w:rPr>
              <w:t>Télécom</w:t>
            </w:r>
            <w:proofErr w:type="spellEnd"/>
            <w:r w:rsidRPr="00E17176">
              <w:rPr>
                <w:lang w:eastAsia="en-US"/>
              </w:rPr>
              <w:t xml:space="preserve">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proofErr w:type="spellStart"/>
            <w:r w:rsidRPr="00FA09DE">
              <w:rPr>
                <w:lang w:eastAsia="en-US"/>
              </w:rPr>
              <w:t>Gökhan</w:t>
            </w:r>
            <w:proofErr w:type="spellEnd"/>
            <w:r w:rsidRPr="00FA09DE">
              <w:rPr>
                <w:lang w:eastAsia="en-US"/>
              </w:rPr>
              <w:t xml:space="preserve">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29" w:name="_2_ITU-T_Focus"/>
      <w:bookmarkStart w:id="30" w:name="_Toc120896426"/>
      <w:bookmarkStart w:id="31" w:name="_Hlk60057887"/>
      <w:bookmarkEnd w:id="29"/>
      <w:r w:rsidRPr="00C32576">
        <w:rPr>
          <w:rFonts w:eastAsiaTheme="minorEastAsia"/>
        </w:rPr>
        <w:t>2</w:t>
      </w:r>
      <w:r w:rsidRPr="00C32576">
        <w:rPr>
          <w:rFonts w:eastAsiaTheme="minorEastAsia"/>
        </w:rPr>
        <w:tab/>
      </w:r>
      <w:r w:rsidRPr="00C32576">
        <w:t>ITU-T Focus Groups</w:t>
      </w:r>
      <w:bookmarkEnd w:id="30"/>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0"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2" w:name="_2.1_Active_groups"/>
      <w:bookmarkStart w:id="33" w:name="_Toc120896427"/>
      <w:bookmarkEnd w:id="32"/>
      <w:r w:rsidRPr="00C32576">
        <w:t>2.1</w:t>
      </w:r>
      <w:r w:rsidRPr="00C32576">
        <w:tab/>
        <w:t>Active groups</w:t>
      </w:r>
      <w:bookmarkEnd w:id="33"/>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4"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AD51BE" w:rsidP="007E1768">
            <w:pPr>
              <w:shd w:val="clear" w:color="auto" w:fill="FFFFFF"/>
            </w:pPr>
            <w:hyperlink r:id="rId61"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w:t>
              </w:r>
              <w:proofErr w:type="spellStart"/>
              <w:r w:rsidR="007446AA" w:rsidRPr="007151B3">
                <w:rPr>
                  <w:rStyle w:val="Hyperlink"/>
                </w:rPr>
                <w:t>TBFxG</w:t>
              </w:r>
              <w:proofErr w:type="spellEnd"/>
              <w:r w:rsidR="007446AA" w:rsidRPr="007151B3">
                <w:rPr>
                  <w:rStyle w:val="Hyperlink"/>
                </w:rPr>
                <w:t>)</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AD51BE" w:rsidP="007F6669">
            <w:pPr>
              <w:rPr>
                <w:lang w:eastAsia="en-US"/>
              </w:rPr>
            </w:pPr>
            <w:hyperlink r:id="rId62"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AD51BE" w:rsidP="007F6669">
            <w:pPr>
              <w:rPr>
                <w:lang w:eastAsia="en-US"/>
              </w:rPr>
            </w:pPr>
            <w:hyperlink r:id="rId63"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AD51BE" w:rsidP="007F6669">
            <w:pPr>
              <w:rPr>
                <w:lang w:eastAsia="en-US"/>
              </w:rPr>
            </w:pPr>
            <w:hyperlink r:id="rId64"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AD51BE" w:rsidP="007F6669">
            <w:pPr>
              <w:rPr>
                <w:lang w:eastAsia="en-US"/>
              </w:rPr>
            </w:pPr>
            <w:hyperlink r:id="rId65"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AD51BE" w:rsidP="007F6669">
            <w:pPr>
              <w:rPr>
                <w:lang w:eastAsia="en-US"/>
              </w:rPr>
            </w:pPr>
            <w:hyperlink r:id="rId66"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5" w:name="_2.2_Concluded_groups"/>
      <w:bookmarkStart w:id="36" w:name="_Toc120896428"/>
      <w:bookmarkEnd w:id="34"/>
      <w:bookmarkEnd w:id="35"/>
      <w:r w:rsidRPr="00C32576">
        <w:t>2.</w:t>
      </w:r>
      <w:r w:rsidR="00D335E4">
        <w:t>2</w:t>
      </w:r>
      <w:r w:rsidRPr="00C32576">
        <w:tab/>
      </w:r>
      <w:r>
        <w:t xml:space="preserve">Concluded </w:t>
      </w:r>
      <w:r w:rsidRPr="00C32576">
        <w:t>groups</w:t>
      </w:r>
      <w:bookmarkEnd w:id="36"/>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AD51BE" w:rsidP="00552B61">
            <w:pPr>
              <w:shd w:val="clear" w:color="auto" w:fill="FFFFFF"/>
            </w:pPr>
            <w:hyperlink r:id="rId67"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AD51BE" w:rsidP="00552B61">
            <w:pPr>
              <w:rPr>
                <w:lang w:eastAsia="en-US"/>
              </w:rPr>
            </w:pPr>
            <w:hyperlink r:id="rId68"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7" w:name="_2.8_IPTV_and"/>
      <w:bookmarkStart w:id="38" w:name="a353677d2-7347-4cd3-8301-15d8ee365aeb"/>
      <w:bookmarkStart w:id="39" w:name="_3.4_e-Health"/>
      <w:bookmarkStart w:id="40" w:name="_3.6_Aviation_applications"/>
      <w:bookmarkStart w:id="41" w:name="_6.5_Focus_Group"/>
      <w:bookmarkStart w:id="42" w:name="_7.5_Focus_Group"/>
      <w:bookmarkStart w:id="43" w:name="_7.2_TSB_Director’s"/>
      <w:bookmarkStart w:id="44" w:name="_13_Chief_Technology"/>
      <w:bookmarkStart w:id="45" w:name="_8.1_ITU-UNECE_event"/>
      <w:bookmarkStart w:id="46" w:name="_8.3_3rd_ITU"/>
      <w:bookmarkStart w:id="47" w:name="_8.5_Standards_collaboration,"/>
      <w:bookmarkStart w:id="48" w:name="_8.6_Montevideo_forum"/>
      <w:bookmarkStart w:id="49" w:name="_8.8_Accessible_Inclusion"/>
      <w:bookmarkStart w:id="50" w:name="_10_Chief_Technology"/>
      <w:bookmarkStart w:id="51" w:name="_3_Collaboration_initiatives"/>
      <w:bookmarkStart w:id="52" w:name="_3_Workshops_and"/>
      <w:bookmarkStart w:id="53" w:name="_Toc120896429"/>
      <w:bookmarkEnd w:id="14"/>
      <w:bookmarkEnd w:id="15"/>
      <w:bookmarkEnd w:id="16"/>
      <w:bookmarkEnd w:id="17"/>
      <w:bookmarkEnd w:id="18"/>
      <w:bookmarkEnd w:id="19"/>
      <w:bookmarkEnd w:id="20"/>
      <w:bookmarkEnd w:id="21"/>
      <w:bookmarkEnd w:id="22"/>
      <w:bookmarkEnd w:id="26"/>
      <w:bookmarkEnd w:id="3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eastAsiaTheme="minorEastAsia"/>
        </w:rPr>
        <w:t>3</w:t>
      </w:r>
      <w:r w:rsidRPr="003E7B9E">
        <w:rPr>
          <w:rFonts w:eastAsiaTheme="minorEastAsia"/>
        </w:rPr>
        <w:tab/>
      </w:r>
      <w:r>
        <w:rPr>
          <w:rFonts w:eastAsiaTheme="minorEastAsia"/>
        </w:rPr>
        <w:t>Workshops and symposia</w:t>
      </w:r>
      <w:bookmarkEnd w:id="53"/>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69">
        <w:r w:rsidRPr="00C32576">
          <w:rPr>
            <w:rStyle w:val="Hyperlink"/>
          </w:rPr>
          <w:t>AI for Good</w:t>
        </w:r>
      </w:hyperlink>
      <w:r w:rsidRPr="00C32576">
        <w:t xml:space="preserve"> digital platform</w:t>
      </w:r>
      <w:r>
        <w:t xml:space="preserve">. A listing of all past and planned events can be found on the </w:t>
      </w:r>
      <w:hyperlink r:id="rId70"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4" w:name="_4_Virtual_meetings"/>
      <w:bookmarkStart w:id="55" w:name="_Toc120896430"/>
      <w:bookmarkEnd w:id="54"/>
      <w:r>
        <w:rPr>
          <w:rFonts w:eastAsiaTheme="minorEastAsia"/>
        </w:rPr>
        <w:lastRenderedPageBreak/>
        <w:t>4</w:t>
      </w:r>
      <w:r w:rsidRPr="003E7B9E">
        <w:rPr>
          <w:rFonts w:eastAsiaTheme="minorEastAsia"/>
        </w:rPr>
        <w:tab/>
        <w:t>Virtual meetings</w:t>
      </w:r>
      <w:bookmarkEnd w:id="55"/>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proofErr w:type="spellStart"/>
      <w:r w:rsidR="00DE7459">
        <w:t>e-</w:t>
      </w:r>
      <w:r>
        <w:t>meetings</w:t>
      </w:r>
      <w:proofErr w:type="spellEnd"/>
      <w:r>
        <w:t xml:space="preserve"> and any on-demand ad-hoc meetings.</w:t>
      </w:r>
    </w:p>
    <w:p w14:paraId="6964425A" w14:textId="77777777" w:rsidR="005E1EFB" w:rsidRDefault="005E1EFB" w:rsidP="005E1EFB">
      <w:r>
        <w:t xml:space="preserve">Statistics on </w:t>
      </w:r>
      <w:proofErr w:type="spellStart"/>
      <w:r>
        <w:t>e-meetings</w:t>
      </w:r>
      <w:proofErr w:type="spellEnd"/>
      <w:r>
        <w:t xml:space="preserve">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2017: 1,072 </w:t>
      </w:r>
      <w:proofErr w:type="spellStart"/>
      <w:r>
        <w:rPr>
          <w:rFonts w:ascii="Times New Roman" w:hAnsi="Times New Roman"/>
          <w:sz w:val="24"/>
        </w:rPr>
        <w:t>e-meetings</w:t>
      </w:r>
      <w:proofErr w:type="spellEnd"/>
      <w:r>
        <w:rPr>
          <w:rFonts w:ascii="Times New Roman" w:hAnsi="Times New Roman"/>
          <w:sz w:val="24"/>
        </w:rPr>
        <w:t>;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2018: 1,558 </w:t>
      </w:r>
      <w:proofErr w:type="spellStart"/>
      <w:r>
        <w:rPr>
          <w:rFonts w:ascii="Times New Roman" w:hAnsi="Times New Roman"/>
          <w:sz w:val="24"/>
        </w:rPr>
        <w:t>e-meetings</w:t>
      </w:r>
      <w:proofErr w:type="spellEnd"/>
      <w:r>
        <w:rPr>
          <w:rFonts w:ascii="Times New Roman" w:hAnsi="Times New Roman"/>
          <w:sz w:val="24"/>
        </w:rPr>
        <w:t>;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2019: 2,110 </w:t>
      </w:r>
      <w:proofErr w:type="spellStart"/>
      <w:r>
        <w:rPr>
          <w:rFonts w:ascii="Times New Roman" w:hAnsi="Times New Roman"/>
          <w:sz w:val="24"/>
        </w:rPr>
        <w:t>e-meetings</w:t>
      </w:r>
      <w:proofErr w:type="spellEnd"/>
      <w:r>
        <w:rPr>
          <w:rFonts w:ascii="Times New Roman" w:hAnsi="Times New Roman"/>
          <w:sz w:val="24"/>
        </w:rPr>
        <w:t>;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2020: 4,220 </w:t>
      </w:r>
      <w:proofErr w:type="spellStart"/>
      <w:r>
        <w:rPr>
          <w:rFonts w:ascii="Times New Roman" w:hAnsi="Times New Roman"/>
          <w:sz w:val="24"/>
        </w:rPr>
        <w:t>e-meetings</w:t>
      </w:r>
      <w:proofErr w:type="spellEnd"/>
      <w:r>
        <w:rPr>
          <w:rFonts w:ascii="Times New Roman" w:hAnsi="Times New Roman"/>
          <w:sz w:val="24"/>
        </w:rPr>
        <w:t>;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2021: 4,671 </w:t>
      </w:r>
      <w:proofErr w:type="spellStart"/>
      <w:r>
        <w:rPr>
          <w:rFonts w:ascii="Times New Roman" w:hAnsi="Times New Roman"/>
          <w:sz w:val="24"/>
        </w:rPr>
        <w:t>e-meetings</w:t>
      </w:r>
      <w:proofErr w:type="spellEnd"/>
      <w:r>
        <w:rPr>
          <w:rFonts w:ascii="Times New Roman" w:hAnsi="Times New Roman"/>
          <w:sz w:val="24"/>
        </w:rPr>
        <w:t>;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 xml:space="preserve">2022 (until end-October): 3,656 </w:t>
      </w:r>
      <w:proofErr w:type="spellStart"/>
      <w:r>
        <w:rPr>
          <w:rFonts w:ascii="Times New Roman" w:hAnsi="Times New Roman"/>
          <w:sz w:val="24"/>
        </w:rPr>
        <w:t>e-meetings</w:t>
      </w:r>
      <w:proofErr w:type="spellEnd"/>
      <w:r>
        <w:rPr>
          <w:rFonts w:ascii="Times New Roman" w:hAnsi="Times New Roman"/>
          <w:sz w:val="24"/>
        </w:rPr>
        <w:t>; 50,220 attendees</w:t>
      </w:r>
    </w:p>
    <w:p w14:paraId="3D388EE9" w14:textId="7A00F38C" w:rsidR="005E1EFB" w:rsidRPr="00535DB5" w:rsidRDefault="005E1EFB" w:rsidP="00535DB5">
      <w:pPr>
        <w:jc w:val="center"/>
        <w:rPr>
          <w:highlight w:val="yellow"/>
        </w:rPr>
      </w:pPr>
      <w:r>
        <w:rPr>
          <w:noProof/>
        </w:rPr>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w:t>
      </w:r>
      <w:proofErr w:type="spellStart"/>
      <w:r w:rsidRPr="00C32576">
        <w:t>e-meetings</w:t>
      </w:r>
      <w:proofErr w:type="spellEnd"/>
    </w:p>
    <w:p w14:paraId="682B4B7A" w14:textId="4BBBA2D6" w:rsidR="005404EF" w:rsidRPr="00C32576" w:rsidRDefault="005E1EFB" w:rsidP="000B3E92">
      <w:pPr>
        <w:pStyle w:val="Heading1"/>
        <w:spacing w:before="240"/>
        <w:ind w:left="0" w:firstLine="0"/>
      </w:pPr>
      <w:bookmarkStart w:id="56" w:name="_Toc120896431"/>
      <w:r>
        <w:rPr>
          <w:rFonts w:eastAsiaTheme="minorEastAsia"/>
        </w:rPr>
        <w:t>5</w:t>
      </w:r>
      <w:r w:rsidR="005404EF" w:rsidRPr="00C32576">
        <w:rPr>
          <w:rFonts w:eastAsiaTheme="minorEastAsia"/>
        </w:rPr>
        <w:tab/>
      </w:r>
      <w:r w:rsidR="005404EF" w:rsidRPr="00C32576">
        <w:t>Collaboration initiatives</w:t>
      </w:r>
      <w:bookmarkStart w:id="57" w:name="_Hlk92281632"/>
      <w:bookmarkEnd w:id="56"/>
    </w:p>
    <w:p w14:paraId="1C38D1D1" w14:textId="7862B7B7" w:rsidR="005404EF" w:rsidRPr="00C32576" w:rsidRDefault="005E1EFB" w:rsidP="000B3E92">
      <w:pPr>
        <w:pStyle w:val="Heading2"/>
      </w:pPr>
      <w:bookmarkStart w:id="58" w:name="_5.1_Artificial_intelligence"/>
      <w:bookmarkStart w:id="59" w:name="_Toc120896432"/>
      <w:bookmarkStart w:id="60" w:name="_Hlk119497450"/>
      <w:bookmarkEnd w:id="58"/>
      <w:r>
        <w:t>5</w:t>
      </w:r>
      <w:r w:rsidR="005404EF" w:rsidRPr="00C32576">
        <w:t>.1</w:t>
      </w:r>
      <w:r w:rsidR="005404EF" w:rsidRPr="00C32576">
        <w:tab/>
        <w:t>Artificial intelligence and machine learning</w:t>
      </w:r>
      <w:bookmarkEnd w:id="59"/>
    </w:p>
    <w:p w14:paraId="4045643D" w14:textId="76F1ADAB" w:rsidR="0009233E" w:rsidRPr="00A62912" w:rsidRDefault="00AD51BE" w:rsidP="0009233E">
      <w:pPr>
        <w:pStyle w:val="NormalWeb"/>
        <w:shd w:val="clear" w:color="auto" w:fill="FFFFFF" w:themeFill="background1"/>
        <w:spacing w:before="120" w:beforeAutospacing="0" w:after="0" w:afterAutospacing="0"/>
        <w:textAlignment w:val="baseline"/>
      </w:pPr>
      <w:hyperlink r:id="rId72">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1"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1"/>
      <w:r>
        <w:t>This fourth summit follows summits</w:t>
      </w:r>
      <w:r>
        <w:rPr>
          <w:bCs/>
        </w:rPr>
        <w:t xml:space="preserve"> held in Geneva in 2017, 2018, and 2019.</w:t>
      </w:r>
      <w:r w:rsidR="005C3E5C">
        <w:rPr>
          <w:bCs/>
        </w:rPr>
        <w:t xml:space="preserve"> The upcoming summit </w:t>
      </w:r>
      <w:bookmarkStart w:id="62" w:name="_Hlk120615385"/>
      <w:r w:rsidR="005C3E5C">
        <w:rPr>
          <w:bCs/>
        </w:rPr>
        <w:t>will be preceded by expert-oriented ML workshops on 5 July, drawing on expertise from the AI for Good Discovery programme.</w:t>
      </w:r>
      <w:bookmarkEnd w:id="62"/>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3"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3"/>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lastRenderedPageBreak/>
        <w:t>AI for Good Neural Network:</w:t>
      </w:r>
      <w:r>
        <w:t xml:space="preserve"> </w:t>
      </w:r>
      <w:r w:rsidR="00A83812">
        <w:t xml:space="preserve">February 2022 saw the launch of the </w:t>
      </w:r>
      <w:hyperlink r:id="rId73"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4" w:name="_Hlk120617537"/>
      <w:r w:rsidR="00E6527F">
        <w:t>Over 11,000 people have created profiles on the Neural Network since its launch in February and roughly 200 new profiles are created each week.</w:t>
      </w:r>
      <w:bookmarkEnd w:id="64"/>
    </w:p>
    <w:p w14:paraId="4A8CACA7" w14:textId="754D6F70" w:rsidR="00ED2620" w:rsidRPr="00833FC0" w:rsidRDefault="00833FC0" w:rsidP="0009233E">
      <w:pPr>
        <w:rPr>
          <w:bCs/>
        </w:rPr>
      </w:pPr>
      <w:bookmarkStart w:id="65"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5"/>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4">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0"/>
    </w:p>
    <w:p w14:paraId="77F3B5BD" w14:textId="48EC1D45" w:rsidR="00EF4CAA" w:rsidRDefault="0009233E" w:rsidP="00EF4CAA">
      <w:pPr>
        <w:rPr>
          <w:bCs/>
        </w:rPr>
      </w:pPr>
      <w:bookmarkStart w:id="66"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AD51BE" w:rsidP="0009233E">
      <w:pPr>
        <w:rPr>
          <w:bCs/>
        </w:rPr>
      </w:pPr>
      <w:hyperlink r:id="rId75"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6"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7"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78"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67" w:name="_5.2_Digital_financial"/>
      <w:bookmarkStart w:id="68" w:name="_Toc120896433"/>
      <w:bookmarkStart w:id="69" w:name="_Hlk120017847"/>
      <w:bookmarkEnd w:id="66"/>
      <w:bookmarkEnd w:id="67"/>
      <w:r>
        <w:t>5</w:t>
      </w:r>
      <w:r w:rsidR="005404EF" w:rsidRPr="00C32576">
        <w:t>.</w:t>
      </w:r>
      <w:r w:rsidR="0002435B" w:rsidRPr="00C32576">
        <w:t>2</w:t>
      </w:r>
      <w:r w:rsidR="005404EF" w:rsidRPr="00C32576">
        <w:tab/>
        <w:t>Digital financial inclusion</w:t>
      </w:r>
      <w:r w:rsidR="00E55E57">
        <w:t xml:space="preserve"> and fintech</w:t>
      </w:r>
      <w:bookmarkEnd w:id="68"/>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3"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4"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 xml:space="preserve">33 telecom regulators of emerging </w:t>
      </w:r>
      <w:r w:rsidR="00AB7F98" w:rsidRPr="00AB7F98">
        <w:rPr>
          <w:color w:val="0D0D0D" w:themeColor="text1" w:themeTint="F2"/>
          <w:lang w:val="en-US"/>
        </w:rPr>
        <w:lastRenderedPageBreak/>
        <w:t>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0" w:name="_Hlk120615522"/>
      <w:r w:rsidR="00AB7F98">
        <w:rPr>
          <w:color w:val="0D0D0D" w:themeColor="text1" w:themeTint="F2"/>
        </w:rPr>
        <w:t>the</w:t>
      </w:r>
      <w:r w:rsidR="00AB7F98" w:rsidRPr="00727F08">
        <w:rPr>
          <w:color w:val="0D0D0D" w:themeColor="text1" w:themeTint="F2"/>
          <w:lang w:val="en-US"/>
        </w:rPr>
        <w:t xml:space="preserve"> </w:t>
      </w:r>
      <w:hyperlink r:id="rId85"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0"/>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w:t>
      </w:r>
      <w:proofErr w:type="spellStart"/>
      <w:r w:rsidR="005D68C7" w:rsidRPr="00AB7F98">
        <w:rPr>
          <w:color w:val="0D0D0D" w:themeColor="text1" w:themeTint="F2"/>
          <w:lang w:val="en-US"/>
        </w:rPr>
        <w:t>Organisation</w:t>
      </w:r>
      <w:proofErr w:type="spellEnd"/>
      <w:r w:rsidR="005D68C7" w:rsidRPr="00AB7F98">
        <w:rPr>
          <w:color w:val="0D0D0D" w:themeColor="text1" w:themeTint="F2"/>
          <w:lang w:val="en-US"/>
        </w:rPr>
        <w:t xml:space="preserve">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7F4CC1EC" w:rsidR="003E00E7" w:rsidRPr="003E00E7" w:rsidRDefault="003E00E7" w:rsidP="00063AC8">
      <w:pPr>
        <w:rPr>
          <w:b/>
          <w:bCs/>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6"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1"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1"/>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AD51BE">
      <w:pPr>
        <w:numPr>
          <w:ilvl w:val="0"/>
          <w:numId w:val="22"/>
        </w:numPr>
        <w:rPr>
          <w:color w:val="0D0D0D" w:themeColor="text1" w:themeTint="F2"/>
        </w:rPr>
      </w:pPr>
      <w:hyperlink r:id="rId87"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AD51BE">
      <w:pPr>
        <w:numPr>
          <w:ilvl w:val="0"/>
          <w:numId w:val="22"/>
        </w:numPr>
        <w:rPr>
          <w:color w:val="0D0D0D" w:themeColor="text1" w:themeTint="F2"/>
        </w:rPr>
      </w:pPr>
      <w:hyperlink r:id="rId88"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9300D8" w:rsidRDefault="00AD51BE">
      <w:pPr>
        <w:numPr>
          <w:ilvl w:val="0"/>
          <w:numId w:val="22"/>
        </w:numPr>
        <w:rPr>
          <w:color w:val="0D0D0D" w:themeColor="text1" w:themeTint="F2"/>
          <w:lang w:val="es-ES"/>
        </w:rPr>
      </w:pPr>
      <w:hyperlink r:id="rId89" w:history="1">
        <w:proofErr w:type="spellStart"/>
        <w:r w:rsidR="005C2626" w:rsidRPr="009300D8">
          <w:rPr>
            <w:rStyle w:val="Hyperlink"/>
            <w:lang w:val="es-ES"/>
          </w:rPr>
          <w:t>Peru</w:t>
        </w:r>
        <w:proofErr w:type="spellEnd"/>
      </w:hyperlink>
      <w:r w:rsidR="005C2626" w:rsidRPr="009300D8">
        <w:rPr>
          <w:color w:val="0D0D0D" w:themeColor="text1" w:themeTint="F2"/>
          <w:lang w:val="es-ES"/>
        </w:rPr>
        <w:t xml:space="preserve">, 8-9 </w:t>
      </w:r>
      <w:proofErr w:type="spellStart"/>
      <w:r w:rsidR="005C2626" w:rsidRPr="009300D8">
        <w:rPr>
          <w:color w:val="0D0D0D" w:themeColor="text1" w:themeTint="F2"/>
          <w:lang w:val="es-ES"/>
        </w:rPr>
        <w:t>September</w:t>
      </w:r>
      <w:proofErr w:type="spellEnd"/>
      <w:r w:rsidR="005C2626" w:rsidRPr="009300D8">
        <w:rPr>
          <w:color w:val="0D0D0D" w:themeColor="text1" w:themeTint="F2"/>
          <w:lang w:val="es-ES"/>
        </w:rPr>
        <w:t xml:space="preserve"> 2022, </w:t>
      </w:r>
      <w:proofErr w:type="spellStart"/>
      <w:r w:rsidR="005C2626" w:rsidRPr="009300D8">
        <w:rPr>
          <w:color w:val="0D0D0D" w:themeColor="text1" w:themeTint="F2"/>
          <w:lang w:val="es-ES"/>
        </w:rPr>
        <w:t>hosted</w:t>
      </w:r>
      <w:proofErr w:type="spellEnd"/>
      <w:r w:rsidR="005C2626" w:rsidRPr="009300D8">
        <w:rPr>
          <w:color w:val="0D0D0D" w:themeColor="text1" w:themeTint="F2"/>
          <w:lang w:val="es-ES"/>
        </w:rPr>
        <w:t xml:space="preserve"> </w:t>
      </w:r>
      <w:proofErr w:type="spellStart"/>
      <w:r w:rsidR="005C2626" w:rsidRPr="009300D8">
        <w:rPr>
          <w:color w:val="0D0D0D" w:themeColor="text1" w:themeTint="F2"/>
          <w:lang w:val="es-ES"/>
        </w:rPr>
        <w:t>by</w:t>
      </w:r>
      <w:proofErr w:type="spellEnd"/>
      <w:r w:rsidR="005C2626" w:rsidRPr="009300D8">
        <w:rPr>
          <w:color w:val="0D0D0D" w:themeColor="text1" w:themeTint="F2"/>
          <w:lang w:val="es-ES"/>
        </w:rPr>
        <w:t xml:space="preserve"> the Superintendencia de Banca, Seguros y AFP del Perú</w:t>
      </w:r>
    </w:p>
    <w:p w14:paraId="1CF0F619" w14:textId="3AE9389D" w:rsidR="005C2626" w:rsidRPr="003253DC" w:rsidRDefault="00AD51BE">
      <w:pPr>
        <w:numPr>
          <w:ilvl w:val="0"/>
          <w:numId w:val="22"/>
        </w:numPr>
        <w:rPr>
          <w:color w:val="0D0D0D" w:themeColor="text1" w:themeTint="F2"/>
          <w:lang w:val="fr-FR"/>
        </w:rPr>
      </w:pPr>
      <w:hyperlink r:id="rId90" w:history="1">
        <w:r w:rsidR="005C2626" w:rsidRPr="003253DC">
          <w:rPr>
            <w:rStyle w:val="Hyperlink"/>
            <w:lang w:val="fr-FR"/>
          </w:rPr>
          <w:t>Côte d’Ivoire</w:t>
        </w:r>
      </w:hyperlink>
      <w:r w:rsidR="005C2626" w:rsidRPr="003253DC">
        <w:rPr>
          <w:color w:val="0D0D0D" w:themeColor="text1" w:themeTint="F2"/>
          <w:lang w:val="fr-FR"/>
        </w:rPr>
        <w:t xml:space="preserve">, 6-7 </w:t>
      </w:r>
      <w:proofErr w:type="spellStart"/>
      <w:r w:rsidR="005C2626" w:rsidRPr="003253DC">
        <w:rPr>
          <w:color w:val="0D0D0D" w:themeColor="text1" w:themeTint="F2"/>
          <w:lang w:val="fr-FR"/>
        </w:rPr>
        <w:t>September</w:t>
      </w:r>
      <w:proofErr w:type="spellEnd"/>
      <w:r w:rsidR="005C2626" w:rsidRPr="003253DC">
        <w:rPr>
          <w:color w:val="0D0D0D" w:themeColor="text1" w:themeTint="F2"/>
          <w:lang w:val="fr-FR"/>
        </w:rPr>
        <w:t xml:space="preserve"> 2022, </w:t>
      </w:r>
      <w:proofErr w:type="spellStart"/>
      <w:r w:rsidR="005C2626" w:rsidRPr="003253DC">
        <w:rPr>
          <w:color w:val="0D0D0D" w:themeColor="text1" w:themeTint="F2"/>
          <w:lang w:val="fr-FR"/>
        </w:rPr>
        <w:t>hosted</w:t>
      </w:r>
      <w:proofErr w:type="spellEnd"/>
      <w:r w:rsidR="005C2626" w:rsidRPr="003253DC">
        <w:rPr>
          <w:color w:val="0D0D0D" w:themeColor="text1" w:themeTint="F2"/>
          <w:lang w:val="fr-FR"/>
        </w:rPr>
        <w:t xml:space="preserve">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AD51BE">
      <w:pPr>
        <w:numPr>
          <w:ilvl w:val="0"/>
          <w:numId w:val="22"/>
        </w:numPr>
        <w:rPr>
          <w:color w:val="0D0D0D" w:themeColor="text1" w:themeTint="F2"/>
          <w:lang w:val="fr-CH"/>
        </w:rPr>
      </w:pPr>
      <w:hyperlink r:id="rId91" w:history="1">
        <w:r w:rsidR="005C2626" w:rsidRPr="003253DC">
          <w:rPr>
            <w:rStyle w:val="Hyperlink"/>
            <w:lang w:val="fr-FR"/>
          </w:rPr>
          <w:t xml:space="preserve">Democratic </w:t>
        </w:r>
        <w:proofErr w:type="spellStart"/>
        <w:r w:rsidR="005C2626" w:rsidRPr="003253DC">
          <w:rPr>
            <w:rStyle w:val="Hyperlink"/>
            <w:lang w:val="fr-FR"/>
          </w:rPr>
          <w:t>Republic</w:t>
        </w:r>
        <w:proofErr w:type="spellEnd"/>
        <w:r w:rsidR="005C2626" w:rsidRPr="003253DC">
          <w:rPr>
            <w:rStyle w:val="Hyperlink"/>
            <w:lang w:val="fr-FR"/>
          </w:rPr>
          <w:t xml:space="preserve"> of Congo</w:t>
        </w:r>
      </w:hyperlink>
      <w:r w:rsidR="005C2626" w:rsidRPr="00FF55D2">
        <w:rPr>
          <w:color w:val="0D0D0D" w:themeColor="text1" w:themeTint="F2"/>
          <w:lang w:val="fr-CH"/>
        </w:rPr>
        <w:t xml:space="preserve">, 26-27 July 2022, </w:t>
      </w:r>
      <w:proofErr w:type="spellStart"/>
      <w:r w:rsidR="005C2626" w:rsidRPr="00FF55D2">
        <w:rPr>
          <w:color w:val="0D0D0D" w:themeColor="text1" w:themeTint="F2"/>
          <w:lang w:val="fr-CH"/>
        </w:rPr>
        <w:t>hosted</w:t>
      </w:r>
      <w:proofErr w:type="spellEnd"/>
      <w:r w:rsidR="005C2626" w:rsidRPr="00FF55D2">
        <w:rPr>
          <w:color w:val="0D0D0D" w:themeColor="text1" w:themeTint="F2"/>
          <w:lang w:val="fr-CH"/>
        </w:rPr>
        <w:t xml:space="preserve"> by the Autorité de Régulation de la Poste et des Télécommunication du Congo</w:t>
      </w:r>
    </w:p>
    <w:p w14:paraId="09EDCE97" w14:textId="77777777" w:rsidR="005C2626" w:rsidRPr="00FF55D2" w:rsidRDefault="00AD51BE">
      <w:pPr>
        <w:numPr>
          <w:ilvl w:val="0"/>
          <w:numId w:val="22"/>
        </w:numPr>
        <w:rPr>
          <w:color w:val="0D0D0D" w:themeColor="text1" w:themeTint="F2"/>
        </w:rPr>
      </w:pPr>
      <w:hyperlink r:id="rId92"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AD51BE">
      <w:pPr>
        <w:numPr>
          <w:ilvl w:val="0"/>
          <w:numId w:val="22"/>
        </w:numPr>
        <w:rPr>
          <w:color w:val="0D0D0D" w:themeColor="text1" w:themeTint="F2"/>
        </w:rPr>
      </w:pPr>
      <w:hyperlink r:id="rId93"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AD51BE">
      <w:pPr>
        <w:numPr>
          <w:ilvl w:val="0"/>
          <w:numId w:val="22"/>
        </w:numPr>
        <w:rPr>
          <w:color w:val="0D0D0D" w:themeColor="text1" w:themeTint="F2"/>
        </w:rPr>
      </w:pPr>
      <w:hyperlink r:id="rId94"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AD51BE">
      <w:pPr>
        <w:numPr>
          <w:ilvl w:val="0"/>
          <w:numId w:val="22"/>
        </w:numPr>
        <w:rPr>
          <w:color w:val="0D0D0D" w:themeColor="text1" w:themeTint="F2"/>
        </w:rPr>
      </w:pPr>
      <w:hyperlink r:id="rId95"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AD51BE">
      <w:pPr>
        <w:numPr>
          <w:ilvl w:val="0"/>
          <w:numId w:val="22"/>
        </w:numPr>
        <w:rPr>
          <w:color w:val="0D0D0D" w:themeColor="text1" w:themeTint="F2"/>
        </w:rPr>
      </w:pPr>
      <w:hyperlink r:id="rId96"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AD51BE">
      <w:pPr>
        <w:numPr>
          <w:ilvl w:val="0"/>
          <w:numId w:val="22"/>
        </w:numPr>
        <w:rPr>
          <w:color w:val="0D0D0D" w:themeColor="text1" w:themeTint="F2"/>
        </w:rPr>
      </w:pPr>
      <w:hyperlink r:id="rId97"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AD51BE">
      <w:pPr>
        <w:numPr>
          <w:ilvl w:val="0"/>
          <w:numId w:val="22"/>
        </w:numPr>
        <w:rPr>
          <w:color w:val="0D0D0D" w:themeColor="text1" w:themeTint="F2"/>
        </w:rPr>
      </w:pPr>
      <w:hyperlink r:id="rId98"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AD51BE">
      <w:pPr>
        <w:numPr>
          <w:ilvl w:val="0"/>
          <w:numId w:val="22"/>
        </w:numPr>
        <w:rPr>
          <w:color w:val="0D0D0D" w:themeColor="text1" w:themeTint="F2"/>
        </w:rPr>
      </w:pPr>
      <w:hyperlink r:id="rId99"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AD51BE">
      <w:pPr>
        <w:numPr>
          <w:ilvl w:val="0"/>
          <w:numId w:val="22"/>
        </w:numPr>
        <w:rPr>
          <w:color w:val="0D0D0D" w:themeColor="text1" w:themeTint="F2"/>
        </w:rPr>
      </w:pPr>
      <w:hyperlink r:id="rId100"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AD51BE">
      <w:pPr>
        <w:pStyle w:val="ListParagraph"/>
        <w:numPr>
          <w:ilvl w:val="0"/>
          <w:numId w:val="22"/>
        </w:numPr>
        <w:spacing w:before="120"/>
        <w:contextualSpacing w:val="0"/>
        <w:rPr>
          <w:rFonts w:ascii="Times New Roman" w:hAnsi="Times New Roman"/>
          <w:sz w:val="24"/>
          <w:lang w:eastAsia="en-GB"/>
        </w:rPr>
      </w:pPr>
      <w:hyperlink r:id="rId101"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t>Digital currency:</w:t>
      </w:r>
      <w:r>
        <w:t xml:space="preserve"> </w:t>
      </w:r>
      <w:r w:rsidR="005404EF" w:rsidRPr="00063AC8">
        <w:t>The</w:t>
      </w:r>
      <w:r w:rsidR="005404EF" w:rsidRPr="00C32576">
        <w:t xml:space="preserve"> </w:t>
      </w:r>
      <w:hyperlink r:id="rId102"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3"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2"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3"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 xml:space="preserve">opics such as interoperability for central bank digital currencies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 xml:space="preserve">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2"/>
    </w:p>
    <w:p w14:paraId="2E5CE685" w14:textId="1FC70CDB" w:rsidR="00AB7F98" w:rsidRPr="00AB7F98" w:rsidRDefault="002B1E57" w:rsidP="00AB7F98">
      <w:pPr>
        <w:rPr>
          <w:lang w:eastAsia="en-GB"/>
        </w:rPr>
      </w:pPr>
      <w:r>
        <w:rPr>
          <w:lang w:eastAsia="en-GB"/>
        </w:rPr>
        <w:t xml:space="preserve">The </w:t>
      </w:r>
      <w:hyperlink r:id="rId104"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5"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4" w:name="_5.3_Smart_cities"/>
      <w:bookmarkStart w:id="75" w:name="_Toc120896434"/>
      <w:bookmarkEnd w:id="69"/>
      <w:bookmarkEnd w:id="73"/>
      <w:bookmarkEnd w:id="74"/>
      <w:r>
        <w:t>5</w:t>
      </w:r>
      <w:r w:rsidR="005404EF" w:rsidRPr="00C32576">
        <w:t>.</w:t>
      </w:r>
      <w:r w:rsidR="0002435B" w:rsidRPr="00C32576">
        <w:t>3</w:t>
      </w:r>
      <w:r w:rsidR="005404EF" w:rsidRPr="00C32576">
        <w:tab/>
        <w:t>Smart cities and communities</w:t>
      </w:r>
      <w:bookmarkEnd w:id="75"/>
    </w:p>
    <w:p w14:paraId="376DE531" w14:textId="4CBCCFBE" w:rsidR="00DE4DA1" w:rsidRPr="00C32576" w:rsidRDefault="00656EC4" w:rsidP="00D54EFE">
      <w:bookmarkStart w:id="76" w:name="_Hlk120615721"/>
      <w:r>
        <w:t xml:space="preserve">The </w:t>
      </w:r>
      <w:hyperlink r:id="rId106">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6"/>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7"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08"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77" w:name="_Hlk120615772"/>
      <w:r w:rsidR="00E465C5">
        <w:t xml:space="preserve">A U4SSC Ceremony to celebrate </w:t>
      </w:r>
      <w:proofErr w:type="spellStart"/>
      <w:r w:rsidR="00E465C5">
        <w:t>Kyebi</w:t>
      </w:r>
      <w:proofErr w:type="spellEnd"/>
      <w:r w:rsidR="00E465C5">
        <w:t>, Ghana – the latest city to implement the U4SSC KPIs – took place in Ghana on 7 December 2022.</w:t>
      </w:r>
      <w:bookmarkEnd w:id="77"/>
    </w:p>
    <w:p w14:paraId="4795E83D" w14:textId="5263A8DC" w:rsidR="00E465C5" w:rsidRDefault="00E465C5" w:rsidP="00E465C5">
      <w:bookmarkStart w:id="78" w:name="_Hlk120615740"/>
      <w:r w:rsidRPr="008450B4">
        <w:t>The</w:t>
      </w:r>
      <w:r>
        <w:t xml:space="preserve"> first </w:t>
      </w:r>
      <w:hyperlink r:id="rId109" w:history="1">
        <w:r w:rsidRPr="008450B4">
          <w:rPr>
            <w:rStyle w:val="Hyperlink"/>
          </w:rPr>
          <w:t>U4SSC Hub</w:t>
        </w:r>
      </w:hyperlink>
      <w:r>
        <w:t xml:space="preserve"> was established in Austria and launched during GSS-20 </w:t>
      </w:r>
      <w:bookmarkEnd w:id="78"/>
      <w:r>
        <w:t xml:space="preserve">by </w:t>
      </w:r>
      <w:r w:rsidRPr="00D677B0">
        <w:t>H.E. Karoline</w:t>
      </w:r>
      <w:r w:rsidR="00FA47CF">
        <w:t xml:space="preserve"> </w:t>
      </w:r>
      <w:proofErr w:type="spellStart"/>
      <w:r w:rsidRPr="00D677B0">
        <w:t>Edtstadler</w:t>
      </w:r>
      <w:proofErr w:type="spellEnd"/>
      <w:r w:rsidRPr="00D677B0">
        <w:t xml:space="preserve">,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lastRenderedPageBreak/>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79" w:name="_Hlk120615835"/>
      <w:r>
        <w:t xml:space="preserve">U4SSC published </w:t>
      </w:r>
      <w:hyperlink r:id="rId110"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0" w:name="_Hlk120615973"/>
      <w:bookmarkStart w:id="81" w:name="_Hlk120615853"/>
      <w:bookmarkEnd w:id="79"/>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0"/>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1"/>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w:t>
      </w:r>
      <w:proofErr w:type="gramStart"/>
      <w:r w:rsidRPr="00577F44">
        <w:rPr>
          <w:rFonts w:ascii="Times New Roman" w:hAnsi="Times New Roman"/>
          <w:sz w:val="24"/>
        </w:rPr>
        <w:t>platforms, and</w:t>
      </w:r>
      <w:proofErr w:type="gramEnd"/>
      <w:r w:rsidRPr="00577F44">
        <w:rPr>
          <w:rFonts w:ascii="Times New Roman" w:hAnsi="Times New Roman"/>
          <w:sz w:val="24"/>
        </w:rPr>
        <w:t xml:space="preserve"> provides recommendations for technical specifications.</w:t>
      </w:r>
    </w:p>
    <w:p w14:paraId="45FBAD4C" w14:textId="5FAA7677" w:rsidR="00DE0896" w:rsidRDefault="00DE0896" w:rsidP="00DE0896">
      <w:r>
        <w:t xml:space="preserve">The </w:t>
      </w:r>
      <w:hyperlink r:id="rId111"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AD51BE">
      <w:pPr>
        <w:pStyle w:val="ListParagraph"/>
        <w:numPr>
          <w:ilvl w:val="0"/>
          <w:numId w:val="18"/>
        </w:numPr>
        <w:spacing w:before="120"/>
        <w:ind w:left="714" w:hanging="357"/>
        <w:contextualSpacing w:val="0"/>
        <w:rPr>
          <w:rFonts w:ascii="Times New Roman" w:hAnsi="Times New Roman"/>
          <w:sz w:val="24"/>
        </w:rPr>
      </w:pPr>
      <w:hyperlink r:id="rId112"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AD51BE">
      <w:pPr>
        <w:pStyle w:val="ListParagraph"/>
        <w:numPr>
          <w:ilvl w:val="0"/>
          <w:numId w:val="18"/>
        </w:numPr>
        <w:spacing w:before="120"/>
        <w:ind w:left="714" w:hanging="357"/>
        <w:contextualSpacing w:val="0"/>
        <w:rPr>
          <w:rFonts w:ascii="Times New Roman" w:hAnsi="Times New Roman"/>
          <w:sz w:val="24"/>
        </w:rPr>
      </w:pPr>
      <w:hyperlink r:id="rId113"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AD51BE">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AD51BE">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AD51BE">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AD51BE">
      <w:pPr>
        <w:pStyle w:val="ListParagraph"/>
        <w:numPr>
          <w:ilvl w:val="0"/>
          <w:numId w:val="18"/>
        </w:numPr>
        <w:spacing w:before="120"/>
        <w:ind w:left="714" w:hanging="357"/>
        <w:contextualSpacing w:val="0"/>
        <w:rPr>
          <w:rFonts w:ascii="Times New Roman" w:hAnsi="Times New Roman"/>
          <w:sz w:val="24"/>
        </w:rPr>
      </w:pPr>
      <w:hyperlink r:id="rId117"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lastRenderedPageBreak/>
        <w:t xml:space="preserve">Upcoming webinars in 2022: </w:t>
      </w:r>
    </w:p>
    <w:p w14:paraId="3566A778" w14:textId="77777777" w:rsidR="00DF623F" w:rsidRDefault="00AD51BE">
      <w:pPr>
        <w:pStyle w:val="ListParagraph"/>
        <w:numPr>
          <w:ilvl w:val="0"/>
          <w:numId w:val="18"/>
        </w:numPr>
        <w:spacing w:before="120"/>
        <w:ind w:left="714" w:hanging="357"/>
        <w:contextualSpacing w:val="0"/>
        <w:rPr>
          <w:rFonts w:ascii="Times New Roman" w:hAnsi="Times New Roman"/>
          <w:sz w:val="24"/>
        </w:rPr>
      </w:pPr>
      <w:hyperlink r:id="rId118"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AD51BE">
      <w:pPr>
        <w:pStyle w:val="ListParagraph"/>
        <w:numPr>
          <w:ilvl w:val="0"/>
          <w:numId w:val="18"/>
        </w:numPr>
        <w:spacing w:before="120"/>
        <w:ind w:left="714" w:hanging="357"/>
        <w:contextualSpacing w:val="0"/>
        <w:rPr>
          <w:rFonts w:ascii="Times New Roman" w:hAnsi="Times New Roman"/>
          <w:sz w:val="24"/>
        </w:rPr>
      </w:pPr>
      <w:hyperlink r:id="rId119"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2" w:name="_3.4_Intelligent_transport"/>
      <w:bookmarkStart w:id="83" w:name="_5.4_Environment,_climate"/>
      <w:bookmarkStart w:id="84" w:name="_Toc120896435"/>
      <w:bookmarkEnd w:id="57"/>
      <w:bookmarkEnd w:id="82"/>
      <w:bookmarkEnd w:id="83"/>
      <w:r>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4"/>
      <w:r w:rsidR="00597B3D">
        <w:t xml:space="preserve"> </w:t>
      </w:r>
    </w:p>
    <w:p w14:paraId="2E10EA43" w14:textId="77777777" w:rsidR="00570F4B" w:rsidRDefault="00570F4B" w:rsidP="007C660F">
      <w:pPr>
        <w:rPr>
          <w:lang w:eastAsia="en-US"/>
        </w:rPr>
      </w:pPr>
      <w:bookmarkStart w:id="85" w:name="_Hlk120616015"/>
      <w:r w:rsidRPr="00570F4B">
        <w:rPr>
          <w:lang w:eastAsia="en-US"/>
        </w:rPr>
        <w:t>The </w:t>
      </w:r>
      <w:hyperlink r:id="rId120"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5"/>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AD51BE">
      <w:pPr>
        <w:pStyle w:val="ListParagraph"/>
        <w:numPr>
          <w:ilvl w:val="0"/>
          <w:numId w:val="18"/>
        </w:numPr>
        <w:spacing w:before="120"/>
        <w:ind w:left="714" w:hanging="357"/>
        <w:contextualSpacing w:val="0"/>
        <w:rPr>
          <w:rFonts w:ascii="Times New Roman" w:hAnsi="Times New Roman"/>
          <w:sz w:val="24"/>
        </w:rPr>
      </w:pPr>
      <w:hyperlink r:id="rId121" w:history="1">
        <w:r w:rsidR="00570F4B" w:rsidRPr="00CB7DA4">
          <w:rPr>
            <w:rStyle w:val="Hyperlink"/>
            <w:rFonts w:ascii="Times New Roman" w:hAnsi="Times New Roman"/>
            <w:sz w:val="24"/>
          </w:rPr>
          <w:t xml:space="preserve">Management of e-waste as a source of urban mining within the concept of circular economy (refurbish, </w:t>
        </w:r>
        <w:proofErr w:type="gramStart"/>
        <w:r w:rsidR="00570F4B" w:rsidRPr="00CB7DA4">
          <w:rPr>
            <w:rStyle w:val="Hyperlink"/>
            <w:rFonts w:ascii="Times New Roman" w:hAnsi="Times New Roman"/>
            <w:sz w:val="24"/>
          </w:rPr>
          <w:t>reuse</w:t>
        </w:r>
        <w:proofErr w:type="gramEnd"/>
        <w:r w:rsidR="00570F4B" w:rsidRPr="00CB7DA4">
          <w:rPr>
            <w:rStyle w:val="Hyperlink"/>
            <w:rFonts w:ascii="Times New Roman" w:hAnsi="Times New Roman"/>
            <w:sz w:val="24"/>
          </w:rPr>
          <w:t xml:space="preserv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AD51BE">
      <w:pPr>
        <w:pStyle w:val="ListParagraph"/>
        <w:numPr>
          <w:ilvl w:val="0"/>
          <w:numId w:val="18"/>
        </w:numPr>
        <w:spacing w:before="120"/>
        <w:ind w:left="714" w:hanging="357"/>
        <w:contextualSpacing w:val="0"/>
        <w:rPr>
          <w:rFonts w:ascii="Times New Roman" w:hAnsi="Times New Roman"/>
          <w:sz w:val="24"/>
        </w:rPr>
      </w:pPr>
      <w:hyperlink r:id="rId122"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AD51BE">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AD51BE">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AD51BE">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AD51BE">
      <w:pPr>
        <w:pStyle w:val="ListParagraph"/>
        <w:numPr>
          <w:ilvl w:val="0"/>
          <w:numId w:val="18"/>
        </w:numPr>
        <w:spacing w:before="120"/>
        <w:ind w:left="714" w:hanging="357"/>
        <w:contextualSpacing w:val="0"/>
        <w:rPr>
          <w:rFonts w:ascii="Times New Roman" w:hAnsi="Times New Roman"/>
          <w:sz w:val="24"/>
        </w:rPr>
      </w:pPr>
      <w:hyperlink r:id="rId126"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7"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 xml:space="preserve">the University of Rome Tor </w:t>
      </w:r>
      <w:proofErr w:type="spellStart"/>
      <w:r w:rsidRPr="00597B3D">
        <w:rPr>
          <w:lang w:eastAsia="en-US"/>
        </w:rPr>
        <w:t>Vergata</w:t>
      </w:r>
      <w:proofErr w:type="spellEnd"/>
      <w:r>
        <w:rPr>
          <w:lang w:eastAsia="en-US"/>
        </w:rPr>
        <w:t xml:space="preserve"> in Rome, Italy, 25 October 2022. </w:t>
      </w:r>
    </w:p>
    <w:p w14:paraId="65F6726B" w14:textId="4F25F460" w:rsidR="00E465C5" w:rsidRPr="00570F4B" w:rsidRDefault="00577F44" w:rsidP="004C3AFB">
      <w:r>
        <w:t>A</w:t>
      </w:r>
      <w:r w:rsidR="00E465C5">
        <w:t xml:space="preserve"> </w:t>
      </w:r>
      <w:hyperlink r:id="rId128"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86" w:name="_5.5_Intelligent_transport"/>
      <w:bookmarkStart w:id="87" w:name="_Toc120896436"/>
      <w:bookmarkEnd w:id="86"/>
      <w:r>
        <w:t>5</w:t>
      </w:r>
      <w:r w:rsidR="007C660F" w:rsidRPr="00C32576">
        <w:t>.</w:t>
      </w:r>
      <w:r w:rsidR="007C660F">
        <w:t>5</w:t>
      </w:r>
      <w:r w:rsidR="007C660F" w:rsidRPr="00C32576">
        <w:tab/>
      </w:r>
      <w:r w:rsidR="007C660F">
        <w:t>Intelligent transport systems</w:t>
      </w:r>
      <w:bookmarkEnd w:id="87"/>
      <w:r w:rsidR="007C660F">
        <w:t xml:space="preserve"> </w:t>
      </w:r>
    </w:p>
    <w:p w14:paraId="075F4101" w14:textId="2D0D197D" w:rsidR="007D6E1F" w:rsidRDefault="007D6E1F" w:rsidP="001E31C5">
      <w:bookmarkStart w:id="88" w:name="_Hlk92287189"/>
      <w:r>
        <w:t xml:space="preserve">The ITU-T focus groups on </w:t>
      </w:r>
      <w:hyperlink r:id="rId129" w:history="1">
        <w:r w:rsidRPr="00CF47AE">
          <w:rPr>
            <w:rStyle w:val="Hyperlink"/>
          </w:rPr>
          <w:t>AI for autonomous and assisted driving</w:t>
        </w:r>
      </w:hyperlink>
      <w:r>
        <w:t xml:space="preserve"> </w:t>
      </w:r>
      <w:r w:rsidR="00CF47AE">
        <w:t xml:space="preserve">and </w:t>
      </w:r>
      <w:hyperlink r:id="rId130"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89" w:name="_Hlk120616326"/>
      <w:r>
        <w:t>The</w:t>
      </w:r>
      <w:r w:rsidR="0078408C">
        <w:t xml:space="preserve"> </w:t>
      </w:r>
      <w:hyperlink r:id="rId131"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w:t>
      </w:r>
      <w:proofErr w:type="gramStart"/>
      <w:r w:rsidRPr="008B405E">
        <w:t>mobility</w:t>
      </w:r>
      <w:proofErr w:type="gramEnd"/>
      <w:r w:rsidRPr="008B405E">
        <w:t xml:space="preserve"> and the role of Artificial Intelligence in ​the transport sector, sharing unique insight into associated implications for technology, business and regulation.</w:t>
      </w:r>
      <w:bookmarkEnd w:id="89"/>
    </w:p>
    <w:p w14:paraId="5B606D9C" w14:textId="6B466A0C" w:rsidR="001E31C5" w:rsidRPr="00C32576" w:rsidRDefault="001E31C5" w:rsidP="001E31C5">
      <w:r w:rsidRPr="00C32576">
        <w:lastRenderedPageBreak/>
        <w:t xml:space="preserve">The </w:t>
      </w:r>
      <w:hyperlink r:id="rId132"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3"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0" w:name="_5.6_CTO_and"/>
      <w:bookmarkStart w:id="91" w:name="_Toc120896437"/>
      <w:bookmarkEnd w:id="90"/>
      <w:r>
        <w:t>5</w:t>
      </w:r>
      <w:r w:rsidR="003E2E2A" w:rsidRPr="00C32576">
        <w:t>.</w:t>
      </w:r>
      <w:r>
        <w:t>6</w:t>
      </w:r>
      <w:r w:rsidR="003E2E2A" w:rsidRPr="00C32576">
        <w:tab/>
      </w:r>
      <w:r w:rsidR="003E2E2A">
        <w:t xml:space="preserve">CTO and </w:t>
      </w:r>
      <w:proofErr w:type="spellStart"/>
      <w:r w:rsidR="003E2E2A">
        <w:t>CxO</w:t>
      </w:r>
      <w:proofErr w:type="spellEnd"/>
      <w:r w:rsidR="003E2E2A">
        <w:t xml:space="preserve"> meetings</w:t>
      </w:r>
      <w:bookmarkEnd w:id="91"/>
    </w:p>
    <w:p w14:paraId="1F793E73" w14:textId="3206F00C" w:rsidR="003E2E2A" w:rsidRDefault="00AD51BE" w:rsidP="003E2E2A">
      <w:hyperlink r:id="rId134"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w:t>
      </w:r>
      <w:bookmarkStart w:id="92"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5" w:history="1">
        <w:proofErr w:type="spellStart"/>
        <w:r w:rsidR="00251558" w:rsidRPr="004C3AFB">
          <w:rPr>
            <w:rStyle w:val="Hyperlink"/>
          </w:rPr>
          <w:t>CxO</w:t>
        </w:r>
        <w:proofErr w:type="spellEnd"/>
        <w:r w:rsidR="00251558" w:rsidRPr="004C3AFB">
          <w:rPr>
            <w:rStyle w:val="Hyperlink"/>
          </w:rPr>
          <w:t xml:space="preserve">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93" w:name="_4_Academia"/>
      <w:bookmarkStart w:id="94" w:name="_6_Academia"/>
      <w:bookmarkStart w:id="95" w:name="_Toc120896438"/>
      <w:bookmarkStart w:id="96" w:name="_Hlk92298430"/>
      <w:bookmarkEnd w:id="88"/>
      <w:bookmarkEnd w:id="92"/>
      <w:bookmarkEnd w:id="93"/>
      <w:bookmarkEnd w:id="94"/>
      <w:r>
        <w:t>6</w:t>
      </w:r>
      <w:r w:rsidR="0002435B" w:rsidRPr="00C32576">
        <w:tab/>
        <w:t>Academia</w:t>
      </w:r>
      <w:bookmarkEnd w:id="95"/>
    </w:p>
    <w:p w14:paraId="0B568CA4" w14:textId="5B635696" w:rsidR="00794706" w:rsidRPr="00794706" w:rsidRDefault="00AD51BE" w:rsidP="00794706">
      <w:hyperlink r:id="rId136" w:history="1">
        <w:r w:rsidR="00973621" w:rsidRPr="00617C11">
          <w:rPr>
            <w:rStyle w:val="Hyperlink"/>
          </w:rPr>
          <w:t>ITU Academia membership</w:t>
        </w:r>
      </w:hyperlink>
      <w:r w:rsidR="00794706">
        <w:t>, the</w:t>
      </w:r>
      <w:r w:rsidR="00794706" w:rsidRPr="00C32576">
        <w:t xml:space="preserve"> </w:t>
      </w:r>
      <w:hyperlink r:id="rId137" w:history="1">
        <w:r w:rsidR="00794706" w:rsidRPr="00C32576">
          <w:rPr>
            <w:rStyle w:val="Hyperlink"/>
          </w:rPr>
          <w:t>ITU Journal on Future and Evolving Technologies</w:t>
        </w:r>
      </w:hyperlink>
      <w:r w:rsidR="003D374A">
        <w:t xml:space="preserve">, </w:t>
      </w:r>
      <w:r w:rsidR="00F15D4B">
        <w:t xml:space="preserve">and </w:t>
      </w:r>
      <w:hyperlink r:id="rId138"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7" w:name="_Toc120896439"/>
      <w:r>
        <w:t>6</w:t>
      </w:r>
      <w:r w:rsidR="0002435B" w:rsidRPr="00C32576">
        <w:t>.1</w:t>
      </w:r>
      <w:r w:rsidR="0002435B" w:rsidRPr="00C32576">
        <w:tab/>
        <w:t>ITU Journal</w:t>
      </w:r>
      <w:bookmarkEnd w:id="97"/>
    </w:p>
    <w:p w14:paraId="60F38547" w14:textId="04797907" w:rsidR="00F15D4B" w:rsidRDefault="00E00BE5" w:rsidP="00E00BE5">
      <w:r w:rsidRPr="00C32576">
        <w:t xml:space="preserve">The </w:t>
      </w:r>
      <w:hyperlink r:id="rId139"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0" w:history="1">
        <w:r w:rsidRPr="00150F5F">
          <w:rPr>
            <w:rStyle w:val="Hyperlink"/>
            <w:lang w:val="en-US"/>
          </w:rPr>
          <w:t>Prof</w:t>
        </w:r>
        <w:r>
          <w:rPr>
            <w:rStyle w:val="Hyperlink"/>
            <w:lang w:val="en-US"/>
          </w:rPr>
          <w:t xml:space="preserve">essor </w:t>
        </w:r>
        <w:r w:rsidRPr="00150F5F">
          <w:rPr>
            <w:rStyle w:val="Hyperlink"/>
            <w:lang w:val="en-US"/>
          </w:rPr>
          <w:t xml:space="preserve">Ian F. </w:t>
        </w:r>
        <w:proofErr w:type="spellStart"/>
        <w:r w:rsidRPr="00150F5F">
          <w:rPr>
            <w:rStyle w:val="Hyperlink"/>
            <w:lang w:val="en-US"/>
          </w:rPr>
          <w:t>Akyildiz</w:t>
        </w:r>
        <w:proofErr w:type="spellEnd"/>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 xml:space="preserve">They have also addressed artificial intelligence and machine learning solutions for </w:t>
      </w:r>
      <w:proofErr w:type="gramStart"/>
      <w:r w:rsidRPr="00150F5F">
        <w:rPr>
          <w:lang w:val="en-US"/>
        </w:rPr>
        <w:t>5G</w:t>
      </w:r>
      <w:proofErr w:type="gramEnd"/>
      <w:r w:rsidRPr="00150F5F">
        <w:rPr>
          <w:lang w:val="en-US"/>
        </w:rPr>
        <w:t xml:space="preserve"> and future networks, emerging trends and applications expected to shape future networks, and vehicular network innovations to support smart and safe mobility.</w:t>
      </w:r>
    </w:p>
    <w:p w14:paraId="09996049" w14:textId="607AF94C" w:rsidR="00150F5F" w:rsidRDefault="00BE6F33" w:rsidP="00F15D4B">
      <w:bookmarkStart w:id="98"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 xml:space="preserve">Intelligent surfaces and their applications towards </w:t>
      </w:r>
      <w:proofErr w:type="gramStart"/>
      <w:r w:rsidRPr="004C3AFB">
        <w:t>wide-scale</w:t>
      </w:r>
      <w:proofErr w:type="gramEnd"/>
      <w:r w:rsidRPr="004C3AFB">
        <w:t xml:space="preserv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lastRenderedPageBreak/>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 xml:space="preserve">Network virtualization, slicing, orchestration, </w:t>
      </w:r>
      <w:proofErr w:type="gramStart"/>
      <w:r>
        <w:t>fog</w:t>
      </w:r>
      <w:proofErr w:type="gramEnd"/>
      <w:r>
        <w:t xml:space="preserve"> and edge platforms for 5G and 6G wireless systems</w:t>
      </w:r>
    </w:p>
    <w:p w14:paraId="2414A7D2" w14:textId="77777777" w:rsidR="00F574B8" w:rsidRDefault="00F574B8">
      <w:pPr>
        <w:numPr>
          <w:ilvl w:val="0"/>
          <w:numId w:val="24"/>
        </w:numPr>
      </w:pPr>
      <w:r>
        <w:t xml:space="preserve">Metaverse: Communications, </w:t>
      </w:r>
      <w:proofErr w:type="gramStart"/>
      <w:r>
        <w:t>networking</w:t>
      </w:r>
      <w:proofErr w:type="gramEnd"/>
      <w:r>
        <w:t xml:space="preserve">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99" w:name="_Toc120896440"/>
      <w:bookmarkEnd w:id="98"/>
      <w:r>
        <w:t>6</w:t>
      </w:r>
      <w:r w:rsidR="0002435B" w:rsidRPr="00C32576">
        <w:t>.2</w:t>
      </w:r>
      <w:r w:rsidR="0002435B" w:rsidRPr="00C32576">
        <w:tab/>
        <w:t>ITU Kaleidoscope academic conferences</w:t>
      </w:r>
      <w:bookmarkEnd w:id="99"/>
    </w:p>
    <w:p w14:paraId="38A3EBE5" w14:textId="57C732A1" w:rsidR="00A3606E" w:rsidRDefault="0002435B" w:rsidP="0002435B">
      <w:r w:rsidRPr="00C32576">
        <w:t xml:space="preserve">The </w:t>
      </w:r>
      <w:hyperlink r:id="rId141"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2"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0" w:name="_5_Cooperation_and"/>
      <w:bookmarkStart w:id="101" w:name="_Toc120896441"/>
      <w:bookmarkStart w:id="102" w:name="_Hlk90559120"/>
      <w:bookmarkEnd w:id="96"/>
      <w:bookmarkEnd w:id="100"/>
      <w:r>
        <w:t>7</w:t>
      </w:r>
      <w:r w:rsidR="00A13428" w:rsidRPr="00C32576">
        <w:tab/>
      </w:r>
      <w:r w:rsidR="00054496">
        <w:t>C</w:t>
      </w:r>
      <w:r w:rsidR="00A13428" w:rsidRPr="00C32576">
        <w:t>ooperation and coordination</w:t>
      </w:r>
      <w:bookmarkEnd w:id="101"/>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3"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3" w:name="_Toc120896442"/>
      <w:r>
        <w:t>7</w:t>
      </w:r>
      <w:r w:rsidR="008404E2">
        <w:t>.1</w:t>
      </w:r>
      <w:r w:rsidR="000737FD" w:rsidRPr="00C32576">
        <w:tab/>
      </w:r>
      <w:r w:rsidR="008404E2">
        <w:t>Intern</w:t>
      </w:r>
      <w:r w:rsidR="000737FD" w:rsidRPr="00C32576">
        <w:t xml:space="preserve">ational standardization </w:t>
      </w:r>
      <w:r w:rsidR="0075760B">
        <w:t>bodies</w:t>
      </w:r>
      <w:bookmarkEnd w:id="103"/>
    </w:p>
    <w:p w14:paraId="5954FED7" w14:textId="6CF98199" w:rsidR="008404E2" w:rsidRPr="008404E2" w:rsidRDefault="00AD51BE" w:rsidP="008404E2">
      <w:hyperlink r:id="rId144" w:history="1">
        <w:r w:rsidR="008404E2" w:rsidRPr="008404E2">
          <w:rPr>
            <w:color w:val="0000FF"/>
            <w:u w:val="single"/>
          </w:rPr>
          <w:t>World Standards Cooperation (WSC)</w:t>
        </w:r>
      </w:hyperlink>
    </w:p>
    <w:p w14:paraId="2CC174B8" w14:textId="77777777" w:rsidR="008404E2" w:rsidRPr="008404E2" w:rsidRDefault="008404E2" w:rsidP="008404E2">
      <w:r w:rsidRPr="008404E2">
        <w:t xml:space="preserve">The World Standards Cooperation (WSC) was established in 2001 by the International Telecommunication Union (ITU), the International Organization for Standardization (ISO), and the International Electrotechnical Commission (IEC) </w:t>
      </w:r>
      <w:proofErr w:type="gramStart"/>
      <w:r w:rsidRPr="008404E2">
        <w:t>in order to</w:t>
      </w:r>
      <w:proofErr w:type="gramEnd"/>
      <w:r w:rsidRPr="008404E2">
        <w:t xml:space="preserve"> strengthen and advance the voluntary consensus-based international standards systems of ITU, ISO, and IEC.</w:t>
      </w:r>
    </w:p>
    <w:bookmarkStart w:id="104"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5"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AD51BE">
      <w:pPr>
        <w:numPr>
          <w:ilvl w:val="0"/>
          <w:numId w:val="24"/>
        </w:numPr>
        <w:ind w:left="714" w:hanging="357"/>
      </w:pPr>
      <w:hyperlink r:id="rId146"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7"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04"/>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AD51BE" w:rsidP="008404E2">
      <w:hyperlink r:id="rId148" w:history="1">
        <w:r w:rsidR="008404E2" w:rsidRPr="008404E2">
          <w:rPr>
            <w:color w:val="0000FF"/>
            <w:u w:val="single"/>
          </w:rPr>
          <w:t xml:space="preserve">Technical coordination mechanism among IEC, </w:t>
        </w:r>
        <w:proofErr w:type="gramStart"/>
        <w:r w:rsidR="008404E2" w:rsidRPr="008404E2">
          <w:rPr>
            <w:color w:val="0000FF"/>
            <w:u w:val="single"/>
          </w:rPr>
          <w:t>ISO</w:t>
        </w:r>
        <w:proofErr w:type="gramEnd"/>
        <w:r w:rsidR="008404E2" w:rsidRPr="008404E2">
          <w:rPr>
            <w:color w:val="0000FF"/>
            <w:u w:val="single"/>
          </w:rPr>
          <w:t xml:space="preserve">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49" w:history="1">
        <w:r w:rsidRPr="008404E2">
          <w:rPr>
            <w:color w:val="0000FF"/>
            <w:u w:val="single"/>
          </w:rPr>
          <w:t>TSAG TD138</w:t>
        </w:r>
      </w:hyperlink>
      <w:r w:rsidRPr="008404E2">
        <w:t>).</w:t>
      </w:r>
    </w:p>
    <w:p w14:paraId="121CA6F6" w14:textId="77777777" w:rsidR="00E20C3C" w:rsidRPr="00054496" w:rsidRDefault="00AD51BE" w:rsidP="00E20C3C">
      <w:hyperlink r:id="rId150"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AD51BE" w:rsidP="00E20C3C">
      <w:hyperlink r:id="rId151"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 xml:space="preserve">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w:t>
      </w:r>
      <w:proofErr w:type="gramStart"/>
      <w:r w:rsidRPr="00054496">
        <w:t>ISO</w:t>
      </w:r>
      <w:proofErr w:type="gramEnd"/>
      <w:r w:rsidRPr="00054496">
        <w:t xml:space="preserve"> and ITU-T. The approved SPCG terms of reference are </w:t>
      </w:r>
      <w:hyperlink r:id="rId152" w:history="1">
        <w:r w:rsidRPr="00054496">
          <w:rPr>
            <w:rStyle w:val="Hyperlink"/>
          </w:rPr>
          <w:t>here</w:t>
        </w:r>
      </w:hyperlink>
      <w:r w:rsidRPr="00054496">
        <w:t>.</w:t>
      </w:r>
    </w:p>
    <w:p w14:paraId="75334222" w14:textId="34CF7A10" w:rsidR="00D61217" w:rsidRDefault="00AD51BE" w:rsidP="00E20C3C">
      <w:hyperlink r:id="rId153"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w:t>
      </w:r>
      <w:proofErr w:type="gramStart"/>
      <w:r w:rsidR="007D1BAE">
        <w:t>ISO</w:t>
      </w:r>
      <w:proofErr w:type="gramEnd"/>
      <w:r w:rsidR="007D1BAE">
        <w:t xml:space="preserve">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4"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5" w:name="_Toc120896443"/>
      <w:bookmarkStart w:id="106" w:name="_Hlk119500548"/>
      <w:r>
        <w:t>7</w:t>
      </w:r>
      <w:r w:rsidR="00A13428">
        <w:t>.2</w:t>
      </w:r>
      <w:r w:rsidR="005005E0">
        <w:tab/>
      </w:r>
      <w:r w:rsidR="00A13428">
        <w:t xml:space="preserve">National and regional standardization </w:t>
      </w:r>
      <w:r w:rsidR="0007304D">
        <w:t>bodies</w:t>
      </w:r>
      <w:bookmarkEnd w:id="105"/>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07" w:name="_Toc120896444"/>
      <w:bookmarkStart w:id="108" w:name="_Hlk119500441"/>
      <w:r>
        <w:lastRenderedPageBreak/>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07"/>
    </w:p>
    <w:bookmarkEnd w:id="108"/>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09" w:name="_Toc120896445"/>
      <w:bookmarkEnd w:id="106"/>
      <w:r>
        <w:rPr>
          <w:lang w:val="en-US"/>
        </w:rPr>
        <w:t>7</w:t>
      </w:r>
      <w:r w:rsidR="00A13428" w:rsidRPr="006175FF">
        <w:rPr>
          <w:lang w:val="en-US"/>
        </w:rPr>
        <w:t>.</w:t>
      </w:r>
      <w:r>
        <w:rPr>
          <w:lang w:val="en-US"/>
        </w:rPr>
        <w:t>4</w:t>
      </w:r>
      <w:r w:rsidR="00A13428" w:rsidRPr="006175FF">
        <w:rPr>
          <w:lang w:val="en-US"/>
        </w:rPr>
        <w:tab/>
        <w:t>ITU Sectors</w:t>
      </w:r>
      <w:bookmarkEnd w:id="109"/>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AD51BE">
      <w:pPr>
        <w:numPr>
          <w:ilvl w:val="0"/>
          <w:numId w:val="17"/>
        </w:numPr>
      </w:pPr>
      <w:hyperlink r:id="rId155">
        <w:r w:rsidR="00A13428" w:rsidRPr="00C32576">
          <w:rPr>
            <w:rStyle w:val="Hyperlink"/>
          </w:rPr>
          <w:t>IRG-AVA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AD51BE">
      <w:pPr>
        <w:numPr>
          <w:ilvl w:val="0"/>
          <w:numId w:val="17"/>
        </w:numPr>
      </w:pPr>
      <w:hyperlink r:id="rId156" w:history="1">
        <w:r w:rsidR="00A13428" w:rsidRPr="00C32576">
          <w:rPr>
            <w:rStyle w:val="Hyperlink"/>
          </w:rPr>
          <w:t>IRG-AVQA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Quality Assessment, among ITU-T SG12 and ITU-R SG6. A meeting was held on 9 June 2021, in conjunction with the Video Quality Expert Group (VQEG).</w:t>
      </w:r>
    </w:p>
    <w:p w14:paraId="45AC66E8" w14:textId="77777777" w:rsidR="00A13428" w:rsidRPr="00C32576" w:rsidRDefault="00AD51BE">
      <w:pPr>
        <w:numPr>
          <w:ilvl w:val="0"/>
          <w:numId w:val="17"/>
        </w:numPr>
      </w:pPr>
      <w:hyperlink r:id="rId157" w:history="1">
        <w:r w:rsidR="00A13428" w:rsidRPr="00C32576">
          <w:rPr>
            <w:rStyle w:val="Hyperlink"/>
          </w:rPr>
          <w:t>IRG-IBB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0" w:name="_5.6_External_cooperation"/>
      <w:bookmarkStart w:id="111" w:name="_Toc120896446"/>
      <w:bookmarkEnd w:id="110"/>
      <w:r>
        <w:t>7</w:t>
      </w:r>
      <w:r w:rsidR="00054496" w:rsidRPr="00AE00A2">
        <w:t>.</w:t>
      </w:r>
      <w:r>
        <w:t>5</w:t>
      </w:r>
      <w:r w:rsidR="00054496" w:rsidRPr="00AE00A2">
        <w:tab/>
        <w:t>External cooperation</w:t>
      </w:r>
      <w:bookmarkEnd w:id="111"/>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58" w:history="1">
        <w:r w:rsidRPr="00C32576">
          <w:rPr>
            <w:rStyle w:val="Hyperlink"/>
          </w:rPr>
          <w:t>web page</w:t>
        </w:r>
      </w:hyperlink>
      <w:r w:rsidRPr="00C32576">
        <w:rPr>
          <w:color w:val="000000"/>
        </w:rPr>
        <w:t>.</w:t>
      </w:r>
    </w:p>
    <w:p w14:paraId="41FC0305" w14:textId="4BB9CC14" w:rsidR="00054496" w:rsidRPr="00054496" w:rsidRDefault="00AD51BE" w:rsidP="00054496">
      <w:hyperlink r:id="rId159"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AD51BE" w:rsidP="00054496">
      <w:hyperlink r:id="rId160"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1"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AD51BE" w:rsidP="00054496">
      <w:hyperlink r:id="rId162"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AD51BE" w:rsidP="00054496">
      <w:hyperlink r:id="rId163"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AD51BE" w:rsidP="00054496">
      <w:hyperlink r:id="rId164" w:history="1">
        <w:r w:rsidR="00054496" w:rsidRPr="00054496">
          <w:rPr>
            <w:rStyle w:val="Hyperlink"/>
          </w:rPr>
          <w:t>Global Initiative on AI and Data Commons</w:t>
        </w:r>
      </w:hyperlink>
    </w:p>
    <w:p w14:paraId="41F7FA5C" w14:textId="164AF69F"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w:t>
      </w:r>
      <w:proofErr w:type="gramStart"/>
      <w:r w:rsidRPr="00054496">
        <w:t>specifications</w:t>
      </w:r>
      <w:proofErr w:type="gramEnd"/>
      <w:r w:rsidRPr="00054496">
        <w:t xml:space="preserve">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AD51BE" w:rsidP="00054496">
      <w:hyperlink r:id="rId165"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6" w:history="1">
        <w:r w:rsidRPr="00054496">
          <w:rPr>
            <w:rStyle w:val="Hyperlink"/>
          </w:rPr>
          <w:t>World Summit on the Information Society (WSIS)</w:t>
        </w:r>
      </w:hyperlink>
      <w:r w:rsidRPr="00054496">
        <w:t>.</w:t>
      </w:r>
    </w:p>
    <w:p w14:paraId="3CB68421" w14:textId="679BB781" w:rsidR="00936054" w:rsidRDefault="00AD51BE" w:rsidP="00054496">
      <w:hyperlink r:id="rId167"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12"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 xml:space="preserve">‘Science Monitoring </w:t>
      </w:r>
      <w:proofErr w:type="gramStart"/>
      <w:r w:rsidR="00936054" w:rsidRPr="00936054">
        <w:t>And</w:t>
      </w:r>
      <w:proofErr w:type="gramEnd"/>
      <w:r w:rsidR="00936054" w:rsidRPr="00936054">
        <w:t xml:space="preserve">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proofErr w:type="spellStart"/>
      <w:r w:rsidR="00AD51BE">
        <w:fldChar w:fldCharType="begin"/>
      </w:r>
      <w:r w:rsidR="00AD51BE">
        <w:instrText>HYPERLINK "https://www.itu.int/ITU-T/workprog/wp_item.aspx?isn=17089"</w:instrText>
      </w:r>
      <w:r w:rsidR="00AD51BE">
        <w:fldChar w:fldCharType="separate"/>
      </w:r>
      <w:r w:rsidRPr="00366FB8">
        <w:rPr>
          <w:rStyle w:val="Hyperlink"/>
        </w:rPr>
        <w:t>G.smart</w:t>
      </w:r>
      <w:proofErr w:type="spellEnd"/>
      <w:r w:rsidR="00AD51BE">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rsidR="00AD51BE">
        <w:fldChar w:fldCharType="begin"/>
      </w:r>
      <w:r w:rsidR="00AD51BE">
        <w:instrText>HYPERLINK "https://www.itu.int/ITU-T/workprog/wp_item.aspx?isn=17090"</w:instrText>
      </w:r>
      <w:r w:rsidR="00AD51BE">
        <w:fldChar w:fldCharType="separate"/>
      </w:r>
      <w:r w:rsidRPr="00366FB8">
        <w:rPr>
          <w:rStyle w:val="Hyperlink"/>
        </w:rPr>
        <w:t>G.dsssc</w:t>
      </w:r>
      <w:proofErr w:type="spellEnd"/>
      <w:r w:rsidR="00AD51BE">
        <w:rPr>
          <w:rStyle w:val="Hyperlink"/>
        </w:rPr>
        <w:fldChar w:fldCharType="end"/>
      </w:r>
      <w:r w:rsidRPr="00366FB8">
        <w:t>).</w:t>
      </w:r>
    </w:p>
    <w:bookmarkEnd w:id="112"/>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68" w:history="1">
        <w:r w:rsidRPr="00054496">
          <w:rPr>
            <w:rStyle w:val="Hyperlink"/>
          </w:rPr>
          <w:t>ITU-T A.4:</w:t>
        </w:r>
      </w:hyperlink>
      <w:r w:rsidRPr="00054496">
        <w:t> procedures for communicating with forums and consortia, </w:t>
      </w:r>
      <w:hyperlink r:id="rId169" w:history="1">
        <w:r w:rsidRPr="00054496">
          <w:rPr>
            <w:rStyle w:val="Hyperlink"/>
          </w:rPr>
          <w:t>ITU-T A.5:</w:t>
        </w:r>
      </w:hyperlink>
      <w:r w:rsidRPr="00054496">
        <w:t> making reference to documents from other organizations, </w:t>
      </w:r>
      <w:hyperlink r:id="rId170"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3" w:name="_6_Conformity_and"/>
      <w:bookmarkStart w:id="114" w:name="_8_Conformity_and"/>
      <w:bookmarkStart w:id="115" w:name="_Toc416161352"/>
      <w:bookmarkStart w:id="116" w:name="_Toc438553972"/>
      <w:bookmarkStart w:id="117" w:name="_Toc453929091"/>
      <w:bookmarkStart w:id="118" w:name="_Toc453932962"/>
      <w:bookmarkStart w:id="119" w:name="_Toc454295868"/>
      <w:bookmarkStart w:id="120" w:name="_Toc462664223"/>
      <w:bookmarkStart w:id="121" w:name="_Toc480527817"/>
      <w:bookmarkStart w:id="122" w:name="_Toc18509736"/>
      <w:bookmarkStart w:id="123" w:name="_Toc120896447"/>
      <w:bookmarkStart w:id="124" w:name="_Hlk119584239"/>
      <w:bookmarkEnd w:id="113"/>
      <w:bookmarkEnd w:id="114"/>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15"/>
      <w:r w:rsidR="00A13428" w:rsidRPr="00180522">
        <w:rPr>
          <w:rFonts w:eastAsiaTheme="minorEastAsia"/>
        </w:rPr>
        <w:t xml:space="preserve"> </w:t>
      </w:r>
      <w:bookmarkEnd w:id="116"/>
      <w:bookmarkEnd w:id="117"/>
      <w:bookmarkEnd w:id="118"/>
      <w:bookmarkEnd w:id="119"/>
      <w:bookmarkEnd w:id="120"/>
      <w:bookmarkEnd w:id="121"/>
      <w:bookmarkEnd w:id="122"/>
      <w:r w:rsidR="00A13428">
        <w:rPr>
          <w:rFonts w:eastAsiaTheme="minorEastAsia"/>
        </w:rPr>
        <w:t>programme</w:t>
      </w:r>
      <w:bookmarkEnd w:id="123"/>
    </w:p>
    <w:p w14:paraId="34E3D0FE" w14:textId="77777777" w:rsidR="006262A1" w:rsidRDefault="006262A1" w:rsidP="006262A1">
      <w:pPr>
        <w:snapToGrid w:val="0"/>
      </w:pPr>
      <w:r w:rsidRPr="00241944">
        <w:t xml:space="preserve">The </w:t>
      </w:r>
      <w:hyperlink r:id="rId171"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25" w:name="_Hlk120609855"/>
      <w:r w:rsidRPr="000C6BE2">
        <w:t xml:space="preserve">Testing labs can now obtain official recognition from ITU for their competence to test the conformance of products with </w:t>
      </w:r>
      <w:r>
        <w:t>ITU-T Recommendations (</w:t>
      </w:r>
      <w:hyperlink r:id="rId172"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3"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4"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5"/>
    <w:p w14:paraId="72F119BF" w14:textId="77777777" w:rsidR="006262A1" w:rsidRPr="000C6BE2" w:rsidRDefault="006262A1" w:rsidP="006262A1">
      <w:pPr>
        <w:snapToGrid w:val="0"/>
      </w:pPr>
      <w:r w:rsidRPr="000C6BE2">
        <w:t>ITU-T determined the key criteria and</w:t>
      </w:r>
      <w:r>
        <w:t xml:space="preserve"> </w:t>
      </w:r>
      <w:hyperlink r:id="rId175"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lastRenderedPageBreak/>
        <w:t>An earlier</w:t>
      </w:r>
      <w:r>
        <w:t xml:space="preserve"> </w:t>
      </w:r>
      <w:hyperlink r:id="rId176"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77"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78" w:tgtFrame="_blank" w:history="1">
        <w:r w:rsidRPr="000C6BE2">
          <w:rPr>
            <w:rStyle w:val="Hyperlink"/>
          </w:rPr>
          <w:t>application form</w:t>
        </w:r>
      </w:hyperlink>
      <w:r w:rsidRPr="000C6BE2">
        <w:t>. Labs successful in their application are announced in the</w:t>
      </w:r>
      <w:r>
        <w:t xml:space="preserve"> </w:t>
      </w:r>
      <w:hyperlink r:id="rId179"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0" w:tgtFrame="_blank" w:history="1">
        <w:r w:rsidRPr="000C6BE2">
          <w:rPr>
            <w:rStyle w:val="Hyperlink"/>
          </w:rPr>
          <w:t>application form</w:t>
        </w:r>
      </w:hyperlink>
      <w:r w:rsidRPr="000C6BE2">
        <w:t>.</w:t>
      </w:r>
      <w:r>
        <w:t xml:space="preserve"> All criteria for populating the database are listed </w:t>
      </w:r>
      <w:hyperlink r:id="rId181"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26"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6"/>
      <w:r w:rsidRPr="00CB7DA4">
        <w:t>.</w:t>
      </w:r>
    </w:p>
    <w:p w14:paraId="357EC817" w14:textId="77777777" w:rsidR="006262A1" w:rsidRPr="000C6BE2" w:rsidRDefault="006262A1" w:rsidP="006262A1">
      <w:pPr>
        <w:snapToGrid w:val="0"/>
      </w:pPr>
      <w:bookmarkStart w:id="127" w:name="_Hlk120609943"/>
      <w:r w:rsidRPr="000C6BE2">
        <w:t>The testing lab recognition scheme is the latest initiative under</w:t>
      </w:r>
      <w:r>
        <w:t xml:space="preserve"> </w:t>
      </w:r>
      <w:r w:rsidRPr="00911687">
        <w:t>ITU’s C&amp;I programme</w:t>
      </w:r>
      <w:r w:rsidRPr="000C6BE2">
        <w:t xml:space="preserve">. </w:t>
      </w:r>
      <w:bookmarkEnd w:id="127"/>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28" w:name="_7_Mainstreaming_accessibility"/>
      <w:bookmarkStart w:id="129" w:name="_9_Mainstreaming_accessibility"/>
      <w:bookmarkStart w:id="130" w:name="_Toc120896448"/>
      <w:bookmarkEnd w:id="124"/>
      <w:bookmarkEnd w:id="128"/>
      <w:bookmarkEnd w:id="129"/>
      <w:r>
        <w:t>9</w:t>
      </w:r>
      <w:r w:rsidR="005005E0" w:rsidRPr="00C32576">
        <w:tab/>
      </w:r>
      <w:r w:rsidR="005005E0">
        <w:t>Mainstreaming accessibility</w:t>
      </w:r>
      <w:bookmarkEnd w:id="130"/>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2"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3"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4"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5"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86"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1" w:name="_Toc480527828"/>
      <w:bookmarkStart w:id="132" w:name="_Toc505855760"/>
      <w:bookmarkStart w:id="133" w:name="_Toc120896449"/>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1"/>
      <w:bookmarkEnd w:id="132"/>
      <w:bookmarkEnd w:id="133"/>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87"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88"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89" w:history="1">
        <w:r w:rsidRPr="00E338FB">
          <w:rPr>
            <w:rStyle w:val="Hyperlink"/>
            <w:rFonts w:asciiTheme="majorBidi" w:hAnsiTheme="majorBidi" w:cstheme="majorBidi"/>
          </w:rPr>
          <w:t>ITU-T and ITU-R Recommendations</w:t>
        </w:r>
      </w:hyperlink>
      <w:bookmarkStart w:id="134" w:name="_10.1_TSB_Director's"/>
      <w:bookmarkEnd w:id="134"/>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0"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1"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5" w:name="_9_Membership"/>
      <w:bookmarkStart w:id="136" w:name="_11_Membership"/>
      <w:bookmarkStart w:id="137" w:name="_Toc120896450"/>
      <w:bookmarkStart w:id="138" w:name="_Hlk119427841"/>
      <w:bookmarkStart w:id="139" w:name="_Hlk92290514"/>
      <w:bookmarkStart w:id="140" w:name="_Toc438553987"/>
      <w:bookmarkStart w:id="141" w:name="_Toc453929111"/>
      <w:bookmarkStart w:id="142" w:name="_Toc453932982"/>
      <w:bookmarkStart w:id="143" w:name="_Toc454295888"/>
      <w:bookmarkStart w:id="144" w:name="_Toc462664268"/>
      <w:bookmarkStart w:id="145" w:name="_Toc480527861"/>
      <w:bookmarkEnd w:id="102"/>
      <w:bookmarkEnd w:id="135"/>
      <w:bookmarkEnd w:id="136"/>
      <w:r>
        <w:t>11</w:t>
      </w:r>
      <w:r w:rsidR="001C4B4F" w:rsidRPr="003B574C">
        <w:tab/>
        <w:t>Membership</w:t>
      </w:r>
      <w:bookmarkStart w:id="146" w:name="_Hlk82640787"/>
      <w:bookmarkEnd w:id="137"/>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lastRenderedPageBreak/>
        <w:t>New Sector Members welcomed in the reporting period:</w:t>
      </w:r>
    </w:p>
    <w:p w14:paraId="5EBEB4F8" w14:textId="36FF4F14" w:rsidR="003E7B9E" w:rsidRDefault="00EC0DBC" w:rsidP="003E7B9E">
      <w:pPr>
        <w:rPr>
          <w:rFonts w:eastAsia="Times New Roman"/>
        </w:rPr>
      </w:pPr>
      <w:r>
        <w:rPr>
          <w:rFonts w:eastAsia="Times New Roman"/>
        </w:rPr>
        <w:t xml:space="preserve">State Grid Corporation of China; </w:t>
      </w:r>
      <w:proofErr w:type="spellStart"/>
      <w:r>
        <w:rPr>
          <w:rFonts w:eastAsia="Times New Roman"/>
        </w:rPr>
        <w:t>Afnic</w:t>
      </w:r>
      <w:proofErr w:type="spellEnd"/>
      <w:r>
        <w:rPr>
          <w:rFonts w:eastAsia="Times New Roman"/>
        </w:rPr>
        <w:t xml:space="preserve">; Globe Telecom, Inc.; Telecommunication Standards Development Society, India (TSDSI); </w:t>
      </w:r>
      <w:proofErr w:type="spellStart"/>
      <w:r>
        <w:rPr>
          <w:rFonts w:eastAsia="Times New Roman"/>
        </w:rPr>
        <w:t>Libyana</w:t>
      </w:r>
      <w:proofErr w:type="spellEnd"/>
      <w:r>
        <w:rPr>
          <w:rFonts w:eastAsia="Times New Roman"/>
        </w:rPr>
        <w:t xml:space="preserve">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proofErr w:type="spellStart"/>
      <w:r w:rsidRPr="00D52022">
        <w:rPr>
          <w:rFonts w:ascii="Times" w:eastAsia="Times" w:hAnsi="Times" w:cs="Times"/>
          <w:bCs/>
        </w:rPr>
        <w:t>Globalmatix</w:t>
      </w:r>
      <w:proofErr w:type="spellEnd"/>
      <w:r w:rsidRPr="00D52022">
        <w:rPr>
          <w:rFonts w:ascii="Times" w:eastAsia="Times" w:hAnsi="Times" w:cs="Times"/>
          <w:bCs/>
        </w:rPr>
        <w:t xml:space="preserve"> AG</w:t>
      </w:r>
      <w:r w:rsidRPr="00D52022">
        <w:rPr>
          <w:rFonts w:ascii="Times" w:eastAsia="Times" w:hAnsi="Times" w:cs="Times"/>
        </w:rPr>
        <w:t xml:space="preserve"> (SG2); KORE Wireless, Inc. (SG2); </w:t>
      </w:r>
      <w:proofErr w:type="spellStart"/>
      <w:r w:rsidRPr="00D52022">
        <w:rPr>
          <w:rFonts w:ascii="Times" w:eastAsia="Times" w:hAnsi="Times" w:cs="Times"/>
        </w:rPr>
        <w:t>Aql</w:t>
      </w:r>
      <w:proofErr w:type="spellEnd"/>
      <w:r w:rsidRPr="00D52022">
        <w:rPr>
          <w:rFonts w:ascii="Times" w:eastAsia="Times" w:hAnsi="Times" w:cs="Times"/>
        </w:rPr>
        <w:t xml:space="preserve"> (numbering) Ltd. </w:t>
      </w:r>
      <w:r w:rsidRPr="005F33D0">
        <w:rPr>
          <w:rFonts w:ascii="Times" w:eastAsia="Times" w:hAnsi="Times" w:cs="Times"/>
        </w:rPr>
        <w:t xml:space="preserve">(SG2); </w:t>
      </w:r>
      <w:proofErr w:type="spellStart"/>
      <w:r w:rsidRPr="005F33D0">
        <w:rPr>
          <w:rFonts w:ascii="Times" w:eastAsia="Times" w:hAnsi="Times" w:cs="Times"/>
        </w:rPr>
        <w:t>Skylo</w:t>
      </w:r>
      <w:proofErr w:type="spellEnd"/>
      <w:r w:rsidRPr="005F33D0">
        <w:rPr>
          <w:rFonts w:ascii="Times" w:eastAsia="Times" w:hAnsi="Times" w:cs="Times"/>
        </w:rPr>
        <w:t xml:space="preserve"> Technologies Inc. </w:t>
      </w:r>
      <w:r w:rsidRPr="00D52022">
        <w:rPr>
          <w:rFonts w:ascii="Times" w:eastAsia="Times" w:hAnsi="Times" w:cs="Times"/>
        </w:rPr>
        <w:t xml:space="preserve">(SG2); </w:t>
      </w:r>
      <w:proofErr w:type="spellStart"/>
      <w:r w:rsidRPr="00D52022">
        <w:rPr>
          <w:rFonts w:ascii="Times" w:eastAsia="Times" w:hAnsi="Times" w:cs="Times"/>
        </w:rPr>
        <w:t>Stacuity</w:t>
      </w:r>
      <w:proofErr w:type="spellEnd"/>
      <w:r w:rsidRPr="00D52022">
        <w:rPr>
          <w:rFonts w:ascii="Times" w:eastAsia="Times" w:hAnsi="Times" w:cs="Times"/>
        </w:rPr>
        <w:t xml:space="preserve"> Limited (SG2); </w:t>
      </w:r>
      <w:proofErr w:type="spellStart"/>
      <w:r w:rsidRPr="00D52022">
        <w:rPr>
          <w:rFonts w:ascii="Times" w:eastAsia="Times" w:hAnsi="Times" w:cs="Times"/>
        </w:rPr>
        <w:t>Satellio</w:t>
      </w:r>
      <w:proofErr w:type="spellEnd"/>
      <w:r w:rsidRPr="00D52022">
        <w:rPr>
          <w:rFonts w:ascii="Times" w:eastAsia="Times" w:hAnsi="Times" w:cs="Times"/>
        </w:rPr>
        <w:t xml:space="preserve"> IoT Services, S.L (SG2); AB Handshake Corporation (SG2); </w:t>
      </w:r>
      <w:r w:rsidRPr="005F33D0">
        <w:rPr>
          <w:rFonts w:ascii="Times" w:eastAsia="Times" w:hAnsi="Times" w:cs="Times"/>
        </w:rPr>
        <w:t>RGTN Wholesale B.V.</w:t>
      </w:r>
      <w:r>
        <w:rPr>
          <w:rFonts w:ascii="Times" w:eastAsia="Times" w:hAnsi="Times" w:cs="Times"/>
        </w:rPr>
        <w:t xml:space="preserve"> (SG2); </w:t>
      </w:r>
      <w:proofErr w:type="spellStart"/>
      <w:r w:rsidRPr="00D52022">
        <w:rPr>
          <w:rFonts w:ascii="Times" w:eastAsia="Times" w:hAnsi="Times" w:cs="Times"/>
        </w:rPr>
        <w:t>Shuangdeng</w:t>
      </w:r>
      <w:proofErr w:type="spellEnd"/>
      <w:r w:rsidRPr="00D52022">
        <w:rPr>
          <w:rFonts w:ascii="Times" w:eastAsia="Times" w:hAnsi="Times" w:cs="Times"/>
        </w:rPr>
        <w:t xml:space="preserve"> Group Co., Ltd (</w:t>
      </w:r>
      <w:proofErr w:type="spellStart"/>
      <w:r w:rsidRPr="00D52022">
        <w:rPr>
          <w:rFonts w:ascii="Times" w:eastAsia="Times" w:hAnsi="Times" w:cs="Times"/>
        </w:rPr>
        <w:t>Chinashoto</w:t>
      </w:r>
      <w:proofErr w:type="spellEnd"/>
      <w:r w:rsidRPr="00D52022">
        <w:rPr>
          <w:rFonts w:ascii="Times" w:eastAsia="Times" w:hAnsi="Times" w:cs="Times"/>
        </w:rPr>
        <w:t xml:space="preserve">) (SG5); Mukti </w:t>
      </w:r>
      <w:proofErr w:type="spellStart"/>
      <w:r w:rsidRPr="00D52022">
        <w:rPr>
          <w:rFonts w:ascii="Times" w:eastAsia="Times" w:hAnsi="Times" w:cs="Times"/>
        </w:rPr>
        <w:t>Mandiri</w:t>
      </w:r>
      <w:proofErr w:type="spellEnd"/>
      <w:r w:rsidRPr="00D52022">
        <w:rPr>
          <w:rFonts w:ascii="Times" w:eastAsia="Times" w:hAnsi="Times" w:cs="Times"/>
        </w:rPr>
        <w:t xml:space="preserve"> Lestari (SG5); EFTS Group (SG12); </w:t>
      </w:r>
      <w:proofErr w:type="spellStart"/>
      <w:r w:rsidRPr="00D52022">
        <w:rPr>
          <w:rFonts w:ascii="Times" w:eastAsia="Times" w:hAnsi="Times" w:cs="Times"/>
        </w:rPr>
        <w:t>Cerence</w:t>
      </w:r>
      <w:proofErr w:type="spellEnd"/>
      <w:r w:rsidRPr="00D52022">
        <w:rPr>
          <w:rFonts w:ascii="Times" w:eastAsia="Times" w:hAnsi="Times" w:cs="Times"/>
        </w:rPr>
        <w:t xml:space="preserve"> GmbH (SG12); Case On IT (SG12); </w:t>
      </w:r>
      <w:proofErr w:type="spellStart"/>
      <w:r w:rsidRPr="00D52022">
        <w:rPr>
          <w:rFonts w:ascii="Times" w:eastAsia="Times" w:hAnsi="Times" w:cs="Times"/>
        </w:rPr>
        <w:t>Fondation</w:t>
      </w:r>
      <w:proofErr w:type="spellEnd"/>
      <w:r w:rsidRPr="00D52022">
        <w:rPr>
          <w:rFonts w:ascii="Times" w:eastAsia="Times" w:hAnsi="Times" w:cs="Times"/>
        </w:rPr>
        <w:t xml:space="preserve"> B-COM (SG13); Technology Innovation Institute (SG13); Beijing </w:t>
      </w:r>
      <w:proofErr w:type="spellStart"/>
      <w:r w:rsidRPr="00D52022">
        <w:rPr>
          <w:rFonts w:ascii="Times" w:eastAsia="Times" w:hAnsi="Times" w:cs="Times"/>
        </w:rPr>
        <w:t>BizSeer</w:t>
      </w:r>
      <w:proofErr w:type="spellEnd"/>
      <w:r w:rsidRPr="00D52022">
        <w:rPr>
          <w:rFonts w:ascii="Times" w:eastAsia="Times" w:hAnsi="Times" w:cs="Times"/>
        </w:rPr>
        <w:t xml:space="preserve"> Technology Co. Ltd. (SG13); Senko Advanced Components (Euro) Ltd. (SG15); Skyworks Solutions, Inc. (SG15); HMN Technologies Co., Ltd. (SG15); </w:t>
      </w:r>
      <w:proofErr w:type="spellStart"/>
      <w:r w:rsidRPr="00D52022">
        <w:rPr>
          <w:rFonts w:ascii="Times" w:eastAsia="Times" w:hAnsi="Times" w:cs="Times"/>
        </w:rPr>
        <w:t>Retym</w:t>
      </w:r>
      <w:proofErr w:type="spellEnd"/>
      <w:r w:rsidRPr="00D52022">
        <w:rPr>
          <w:rFonts w:ascii="Times" w:eastAsia="Times" w:hAnsi="Times" w:cs="Times"/>
        </w:rPr>
        <w:t xml:space="preserve"> (SG15); </w:t>
      </w:r>
      <w:proofErr w:type="spellStart"/>
      <w:r w:rsidRPr="00D52022">
        <w:rPr>
          <w:rFonts w:ascii="Times" w:eastAsia="Times" w:hAnsi="Times" w:cs="Times"/>
        </w:rPr>
        <w:t>Luster</w:t>
      </w:r>
      <w:proofErr w:type="spellEnd"/>
      <w:r w:rsidRPr="00D52022">
        <w:rPr>
          <w:rFonts w:ascii="Times" w:eastAsia="Times" w:hAnsi="Times" w:cs="Times"/>
        </w:rPr>
        <w:t xml:space="preserve"> </w:t>
      </w:r>
      <w:proofErr w:type="spellStart"/>
      <w:r w:rsidRPr="00D52022">
        <w:rPr>
          <w:rFonts w:ascii="Times" w:eastAsia="Times" w:hAnsi="Times" w:cs="Times"/>
        </w:rPr>
        <w:t>LightTech</w:t>
      </w:r>
      <w:proofErr w:type="spellEnd"/>
      <w:r w:rsidRPr="00D52022">
        <w:rPr>
          <w:rFonts w:ascii="Times" w:eastAsia="Times" w:hAnsi="Times" w:cs="Times"/>
        </w:rPr>
        <w:t xml:space="preserve"> Co., Ltd (SG16);</w:t>
      </w:r>
      <w:r>
        <w:rPr>
          <w:rFonts w:ascii="Times" w:eastAsia="Times" w:hAnsi="Times" w:cs="Times"/>
        </w:rPr>
        <w:t xml:space="preserve"> Japan Industrial Imaging Association (SG16); Guangdong OPPO Mobile Telecommunications Corp., Ltd.(SG16); FNS (M) </w:t>
      </w:r>
      <w:proofErr w:type="spellStart"/>
      <w:r>
        <w:rPr>
          <w:rFonts w:ascii="Times" w:eastAsia="Times" w:hAnsi="Times" w:cs="Times"/>
        </w:rPr>
        <w:t>Sdn</w:t>
      </w:r>
      <w:proofErr w:type="spellEnd"/>
      <w:r>
        <w:rPr>
          <w:rFonts w:ascii="Times" w:eastAsia="Times" w:hAnsi="Times" w:cs="Times"/>
        </w:rPr>
        <w:t xml:space="preserve"> </w:t>
      </w:r>
      <w:proofErr w:type="spellStart"/>
      <w:r>
        <w:rPr>
          <w:rFonts w:ascii="Times" w:eastAsia="Times" w:hAnsi="Times" w:cs="Times"/>
        </w:rPr>
        <w:t>Bhd</w:t>
      </w:r>
      <w:proofErr w:type="spellEnd"/>
      <w:r>
        <w:rPr>
          <w:rFonts w:ascii="Times" w:eastAsia="Times" w:hAnsi="Times" w:cs="Times"/>
        </w:rPr>
        <w:t xml:space="preserve"> (SG17); </w:t>
      </w:r>
      <w:r w:rsidRPr="0072145F">
        <w:rPr>
          <w:rFonts w:ascii="Times" w:eastAsia="Times" w:hAnsi="Times" w:cs="Times"/>
        </w:rPr>
        <w:t>HMN Smart Co., Ltd</w:t>
      </w:r>
      <w:r>
        <w:rPr>
          <w:rFonts w:ascii="Times" w:eastAsia="Times" w:hAnsi="Times" w:cs="Times"/>
        </w:rPr>
        <w:t xml:space="preserve"> (SG20).</w:t>
      </w:r>
    </w:p>
    <w:bookmarkEnd w:id="146"/>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47" w:name="_10_Virtual_meetings"/>
      <w:bookmarkStart w:id="148" w:name="_Toc462664274"/>
      <w:bookmarkStart w:id="149" w:name="_Toc480527863"/>
      <w:bookmarkStart w:id="150" w:name="_11_Bridging_the"/>
      <w:bookmarkStart w:id="151" w:name="_12_Bridging_the"/>
      <w:bookmarkStart w:id="152" w:name="_Toc416161356"/>
      <w:bookmarkStart w:id="153" w:name="_Toc438553979"/>
      <w:bookmarkStart w:id="154" w:name="_Toc453929098"/>
      <w:bookmarkStart w:id="155" w:name="_Toc453932969"/>
      <w:bookmarkStart w:id="156" w:name="_Toc454295875"/>
      <w:bookmarkStart w:id="157" w:name="_Toc480527846"/>
      <w:bookmarkStart w:id="158" w:name="_Toc51042269"/>
      <w:bookmarkStart w:id="159" w:name="_Toc120896451"/>
      <w:bookmarkStart w:id="160" w:name="_Toc453929120"/>
      <w:bookmarkStart w:id="161" w:name="_Toc453932991"/>
      <w:bookmarkStart w:id="162" w:name="_Toc454295897"/>
      <w:bookmarkStart w:id="163" w:name="_Toc387390042"/>
      <w:bookmarkStart w:id="164" w:name="_Toc416161372"/>
      <w:bookmarkStart w:id="165" w:name="_Toc438553998"/>
      <w:bookmarkEnd w:id="138"/>
      <w:bookmarkEnd w:id="139"/>
      <w:bookmarkEnd w:id="140"/>
      <w:bookmarkEnd w:id="141"/>
      <w:bookmarkEnd w:id="142"/>
      <w:bookmarkEnd w:id="143"/>
      <w:bookmarkEnd w:id="144"/>
      <w:bookmarkEnd w:id="145"/>
      <w:bookmarkEnd w:id="147"/>
      <w:bookmarkEnd w:id="148"/>
      <w:bookmarkEnd w:id="149"/>
      <w:bookmarkEnd w:id="150"/>
      <w:bookmarkEnd w:id="151"/>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52"/>
      <w:bookmarkEnd w:id="153"/>
      <w:bookmarkEnd w:id="154"/>
      <w:bookmarkEnd w:id="155"/>
      <w:bookmarkEnd w:id="156"/>
      <w:bookmarkEnd w:id="157"/>
      <w:bookmarkEnd w:id="158"/>
      <w:bookmarkEnd w:id="159"/>
    </w:p>
    <w:p w14:paraId="58113AEE" w14:textId="4ED28EBF" w:rsidR="00B83A2A" w:rsidRPr="00C32576" w:rsidRDefault="00AD51BE" w:rsidP="00B83A2A">
      <w:hyperlink r:id="rId193"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66" w:name="_Hlk119499798"/>
      <w:r w:rsidRPr="00234071">
        <w:rPr>
          <w:b/>
          <w:bCs/>
        </w:rPr>
        <w:lastRenderedPageBreak/>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w:t>
      </w:r>
      <w:proofErr w:type="spellStart"/>
      <w:r w:rsidR="00B83A2A" w:rsidRPr="00C32576">
        <w:t>MyWorkspace</w:t>
      </w:r>
      <w:proofErr w:type="spellEnd"/>
      <w:r w:rsidR="00B83A2A" w:rsidRPr="00C32576">
        <w:t xml:space="preserv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67" w:name="_Hlk92456849"/>
      <w:bookmarkStart w:id="168"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4"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69"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5"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69"/>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 xml:space="preserve">Four for Eastern Europe, Central </w:t>
      </w:r>
      <w:proofErr w:type="gramStart"/>
      <w:r>
        <w:t>Asia</w:t>
      </w:r>
      <w:proofErr w:type="gramEnd"/>
      <w:r>
        <w:t xml:space="preserve"> and Transcaucasia (SGs 3, 11, 13, and 20)</w:t>
      </w:r>
    </w:p>
    <w:bookmarkEnd w:id="167"/>
    <w:bookmarkEnd w:id="168"/>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96"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AD51BE">
      <w:pPr>
        <w:numPr>
          <w:ilvl w:val="0"/>
          <w:numId w:val="24"/>
        </w:numPr>
        <w:tabs>
          <w:tab w:val="left" w:pos="1134"/>
          <w:tab w:val="left" w:pos="1871"/>
          <w:tab w:val="left" w:pos="2268"/>
        </w:tabs>
        <w:overflowPunct w:val="0"/>
        <w:autoSpaceDE w:val="0"/>
        <w:autoSpaceDN w:val="0"/>
        <w:adjustRightInd w:val="0"/>
        <w:textAlignment w:val="baseline"/>
      </w:pPr>
      <w:hyperlink r:id="rId197"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70" w:name="_Toc475354527"/>
      <w:bookmarkStart w:id="171"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198"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0"/>
    <w:bookmarkEnd w:id="171"/>
    <w:p w14:paraId="1EB2AF49" w14:textId="4D1718E0" w:rsidR="00B83A2A" w:rsidRPr="00C32576" w:rsidRDefault="007E65AE" w:rsidP="00B83A2A">
      <w:r w:rsidRPr="00D22378">
        <w:rPr>
          <w:rFonts w:eastAsia="SimSun"/>
          <w:b/>
          <w:bCs/>
        </w:rPr>
        <w:t>e-Learning courses:</w:t>
      </w:r>
      <w:r>
        <w:rPr>
          <w:rFonts w:eastAsia="SimSun"/>
        </w:rPr>
        <w:t xml:space="preserve"> </w:t>
      </w:r>
      <w:bookmarkStart w:id="172" w:name="_Hlk120609652"/>
      <w:r w:rsidR="00AE6237">
        <w:rPr>
          <w:rFonts w:eastAsia="SimSun"/>
        </w:rPr>
        <w:t xml:space="preserve">The </w:t>
      </w:r>
      <w:hyperlink r:id="rId199" w:history="1">
        <w:r w:rsidR="00AE6237" w:rsidRPr="00AE6237">
          <w:rPr>
            <w:rStyle w:val="Hyperlink"/>
            <w:rFonts w:eastAsia="SimSun"/>
          </w:rPr>
          <w:t>training course</w:t>
        </w:r>
      </w:hyperlink>
      <w:r w:rsidR="00AE6237">
        <w:rPr>
          <w:rFonts w:eastAsia="SimSun"/>
        </w:rPr>
        <w:t xml:space="preserve"> on </w:t>
      </w:r>
      <w:hyperlink r:id="rId200"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2"/>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1"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2"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73" w:name="_Toc480527856"/>
      <w:bookmarkStart w:id="174" w:name="_Toc51042277"/>
      <w:r w:rsidRPr="00D22378">
        <w:rPr>
          <w:b/>
          <w:bCs/>
        </w:rPr>
        <w:t xml:space="preserve">Fellowships: </w:t>
      </w:r>
      <w:bookmarkEnd w:id="173"/>
      <w:bookmarkEnd w:id="174"/>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r:link="rId204">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75" w:name="_12_Publications"/>
      <w:bookmarkStart w:id="176" w:name="_12_Gender"/>
      <w:bookmarkStart w:id="177" w:name="_13_Gender"/>
      <w:bookmarkStart w:id="178" w:name="_Toc120896452"/>
      <w:bookmarkEnd w:id="166"/>
      <w:bookmarkEnd w:id="175"/>
      <w:bookmarkEnd w:id="176"/>
      <w:bookmarkEnd w:id="177"/>
      <w:r w:rsidRPr="006E2B83">
        <w:t>1</w:t>
      </w:r>
      <w:r w:rsidR="005C2626">
        <w:t>3</w:t>
      </w:r>
      <w:r w:rsidRPr="006E2B83">
        <w:tab/>
        <w:t>Gender</w:t>
      </w:r>
      <w:bookmarkEnd w:id="178"/>
    </w:p>
    <w:p w14:paraId="2F1B29D2" w14:textId="0A0B22DE" w:rsidR="004E1EE3" w:rsidRDefault="00795974" w:rsidP="004E1EE3">
      <w:r w:rsidRPr="00A94875">
        <w:rPr>
          <w:rFonts w:asciiTheme="majorBidi" w:hAnsiTheme="majorBidi" w:cstheme="majorBidi"/>
        </w:rPr>
        <w:t xml:space="preserve">TSB continues its efforts to include a gender perspective in </w:t>
      </w:r>
      <w:proofErr w:type="gramStart"/>
      <w:r w:rsidRPr="00A94875">
        <w:rPr>
          <w:rFonts w:asciiTheme="majorBidi" w:hAnsiTheme="majorBidi" w:cstheme="majorBidi"/>
        </w:rPr>
        <w:t>all of</w:t>
      </w:r>
      <w:proofErr w:type="gramEnd"/>
      <w:r w:rsidRPr="00A94875">
        <w:rPr>
          <w:rFonts w:asciiTheme="majorBidi" w:hAnsiTheme="majorBidi" w:cstheme="majorBidi"/>
        </w:rPr>
        <w:t xml:space="preserve">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79"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79"/>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08"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0"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09"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0"/>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0"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81" w:name="_Hlk120616516"/>
      <w:r>
        <w:rPr>
          <w:rFonts w:asciiTheme="majorBidi" w:hAnsiTheme="majorBidi" w:cstheme="majorBidi"/>
        </w:rPr>
        <w:t xml:space="preserve">The </w:t>
      </w:r>
      <w:hyperlink r:id="rId211"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81"/>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2" r:link="rId213">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4" r:link="rId215">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6" r:link="rId217">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0" r:link="rId221">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2" r:link="rId223">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4" r:link="rId225">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2" w:name="_Toc120896453"/>
      <w:bookmarkStart w:id="183" w:name="_Hlk119499545"/>
      <w:r>
        <w:t>1</w:t>
      </w:r>
      <w:r w:rsidR="005C2626">
        <w:t>4</w:t>
      </w:r>
      <w:r w:rsidR="00136E7B" w:rsidRPr="00C32576">
        <w:tab/>
        <w:t>Publications</w:t>
      </w:r>
      <w:bookmarkEnd w:id="182"/>
    </w:p>
    <w:p w14:paraId="2CDD2E04" w14:textId="7D88A496" w:rsidR="000B0258" w:rsidRPr="00C32576" w:rsidRDefault="0017570A" w:rsidP="0048381E">
      <w:pPr>
        <w:pStyle w:val="Heading2"/>
      </w:pPr>
      <w:bookmarkStart w:id="184" w:name="_12.1_Recommendations_and"/>
      <w:bookmarkStart w:id="185" w:name="_13.1_Recommendations_and"/>
      <w:bookmarkStart w:id="186" w:name="_14.1_Recommendations_and"/>
      <w:bookmarkStart w:id="187" w:name="_Toc120896454"/>
      <w:bookmarkEnd w:id="184"/>
      <w:bookmarkEnd w:id="185"/>
      <w:bookmarkEnd w:id="186"/>
      <w:r>
        <w:t>1</w:t>
      </w:r>
      <w:r w:rsidR="005C2626">
        <w:t>4</w:t>
      </w:r>
      <w:r w:rsidR="000B0258" w:rsidRPr="00C32576">
        <w:t>.1</w:t>
      </w:r>
      <w:r w:rsidR="000B0258" w:rsidRPr="00C32576">
        <w:tab/>
        <w:t>Recommendations and Supplements</w:t>
      </w:r>
      <w:bookmarkEnd w:id="187"/>
    </w:p>
    <w:p w14:paraId="46571281" w14:textId="49C5FD5C" w:rsidR="00CE6518" w:rsidRPr="00C32576" w:rsidRDefault="00CE6518" w:rsidP="00CE6518">
      <w:bookmarkStart w:id="188"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188"/>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189" w:name="_Hlk120610256"/>
      <w:r w:rsidRPr="00C32576">
        <w:t xml:space="preserve">All major editions of ITU-T Recommendations </w:t>
      </w:r>
      <w:r>
        <w:t>are</w:t>
      </w:r>
      <w:r w:rsidRPr="00C32576">
        <w:t xml:space="preserve"> converted to the reflowable </w:t>
      </w:r>
      <w:proofErr w:type="spellStart"/>
      <w:r w:rsidRPr="00C32576">
        <w:t>ePub</w:t>
      </w:r>
      <w:proofErr w:type="spellEnd"/>
      <w:r w:rsidRPr="00C32576">
        <w:t xml:space="preserve"> </w:t>
      </w:r>
      <w:proofErr w:type="gramStart"/>
      <w:r w:rsidRPr="00C32576">
        <w:t>format, and</w:t>
      </w:r>
      <w:proofErr w:type="gramEnd"/>
      <w:r w:rsidRPr="00C32576">
        <w:t xml:space="preserve"> are published for free download alongside the usual PDF format. </w:t>
      </w:r>
      <w:bookmarkEnd w:id="189"/>
      <w:r w:rsidRPr="00C32576">
        <w:t xml:space="preserve">The </w:t>
      </w:r>
      <w:proofErr w:type="spellStart"/>
      <w:r w:rsidRPr="00C32576">
        <w:t>ePub</w:t>
      </w:r>
      <w:proofErr w:type="spellEnd"/>
      <w:r w:rsidRPr="00C32576">
        <w:t xml:space="preserve"> format allows users to read the Recommendations on devices of different screen sizes, </w:t>
      </w:r>
      <w:proofErr w:type="gramStart"/>
      <w:r w:rsidRPr="00C32576">
        <w:t>and also</w:t>
      </w:r>
      <w:proofErr w:type="gramEnd"/>
      <w:r w:rsidRPr="00C32576">
        <w:t xml:space="preserve">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6"/>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w:t>
      </w:r>
      <w:proofErr w:type="gramStart"/>
      <w:r>
        <w:rPr>
          <w:b/>
          <w:bCs/>
        </w:rPr>
        <w:t>amendments</w:t>
      </w:r>
      <w:proofErr w:type="gramEnd"/>
      <w:r>
        <w:rPr>
          <w:b/>
          <w:bCs/>
        </w:rPr>
        <w:t xml:space="preserve"> and Supplements </w:t>
      </w:r>
      <w:r>
        <w:br/>
      </w:r>
      <w:r>
        <w:rPr>
          <w:b/>
          <w:bCs/>
        </w:rPr>
        <w:t xml:space="preserve">published per year since 2016 </w:t>
      </w:r>
    </w:p>
    <w:p w14:paraId="31E31D43" w14:textId="6B46AE77" w:rsidR="00FA48C9" w:rsidRPr="00C32576" w:rsidRDefault="00FA48C9" w:rsidP="00FA48C9">
      <w:pPr>
        <w:pStyle w:val="Heading2"/>
      </w:pPr>
      <w:bookmarkStart w:id="190" w:name="_Toc120896455"/>
      <w:r>
        <w:t>1</w:t>
      </w:r>
      <w:r w:rsidR="005C2626">
        <w:t>4</w:t>
      </w:r>
      <w:r w:rsidRPr="00C32576">
        <w:t>.1</w:t>
      </w:r>
      <w:r>
        <w:t>.1</w:t>
      </w:r>
      <w:r w:rsidRPr="00C32576">
        <w:tab/>
        <w:t xml:space="preserve">Recommendations </w:t>
      </w:r>
      <w:r w:rsidR="00451176">
        <w:t>deleted</w:t>
      </w:r>
      <w:r>
        <w:t xml:space="preserve"> between WTSAs</w:t>
      </w:r>
      <w:bookmarkEnd w:id="190"/>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1" w:name="_14.2_Official_languages"/>
      <w:bookmarkStart w:id="192" w:name="_Toc120896456"/>
      <w:bookmarkEnd w:id="191"/>
      <w:r>
        <w:t>1</w:t>
      </w:r>
      <w:r w:rsidR="005C2626">
        <w:t>4</w:t>
      </w:r>
      <w:r w:rsidRPr="00C32576">
        <w:t>.2</w:t>
      </w:r>
      <w:r w:rsidRPr="00C32576">
        <w:tab/>
        <w:t>Official languages of the Union on an equal footing</w:t>
      </w:r>
      <w:bookmarkEnd w:id="192"/>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27"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193" w:name="_12.2_Official_languages"/>
      <w:bookmarkStart w:id="194" w:name="_13.2_Official_languages"/>
      <w:bookmarkStart w:id="195" w:name="_13_Services_and"/>
      <w:bookmarkStart w:id="196" w:name="_14_Services_and"/>
      <w:bookmarkStart w:id="197" w:name="_15_Services_and"/>
      <w:bookmarkStart w:id="198" w:name="_Toc416161374"/>
      <w:bookmarkStart w:id="199" w:name="_Toc438553999"/>
      <w:bookmarkStart w:id="200" w:name="_Toc453929121"/>
      <w:bookmarkStart w:id="201" w:name="_Toc453932992"/>
      <w:bookmarkStart w:id="202" w:name="_Toc454295898"/>
      <w:bookmarkStart w:id="203" w:name="_Toc462664276"/>
      <w:bookmarkStart w:id="204" w:name="_Toc480527868"/>
      <w:bookmarkStart w:id="205" w:name="_Ref16697318"/>
      <w:bookmarkStart w:id="206" w:name="_Toc120896457"/>
      <w:bookmarkEnd w:id="160"/>
      <w:bookmarkEnd w:id="161"/>
      <w:bookmarkEnd w:id="162"/>
      <w:bookmarkEnd w:id="163"/>
      <w:bookmarkEnd w:id="164"/>
      <w:bookmarkEnd w:id="165"/>
      <w:bookmarkEnd w:id="183"/>
      <w:bookmarkEnd w:id="193"/>
      <w:bookmarkEnd w:id="194"/>
      <w:bookmarkEnd w:id="195"/>
      <w:bookmarkEnd w:id="196"/>
      <w:bookmarkEnd w:id="197"/>
      <w:r w:rsidRPr="00C32576">
        <w:t>1</w:t>
      </w:r>
      <w:r w:rsidR="005C2626">
        <w:t>5</w:t>
      </w:r>
      <w:r w:rsidR="00136E7B" w:rsidRPr="00C32576">
        <w:tab/>
        <w:t>Services and tools</w:t>
      </w:r>
      <w:bookmarkEnd w:id="198"/>
      <w:bookmarkEnd w:id="199"/>
      <w:bookmarkEnd w:id="200"/>
      <w:bookmarkEnd w:id="201"/>
      <w:bookmarkEnd w:id="202"/>
      <w:bookmarkEnd w:id="203"/>
      <w:bookmarkEnd w:id="204"/>
      <w:bookmarkEnd w:id="205"/>
      <w:bookmarkEnd w:id="206"/>
    </w:p>
    <w:p w14:paraId="5F88433C" w14:textId="722D2536" w:rsidR="003D5F16" w:rsidRDefault="003D5F16" w:rsidP="003D5F16">
      <w:bookmarkStart w:id="207"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08"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08"/>
    </w:p>
    <w:p w14:paraId="643BAE9E" w14:textId="5A192D8E" w:rsidR="000E3711" w:rsidRPr="000E3711" w:rsidRDefault="000E3711" w:rsidP="000E3711">
      <w:pPr>
        <w:rPr>
          <w:bCs/>
        </w:rPr>
      </w:pPr>
      <w:bookmarkStart w:id="209" w:name="_Hlk120616944"/>
      <w:r w:rsidRPr="000E3711">
        <w:rPr>
          <w:bCs/>
        </w:rPr>
        <w:t>The "</w:t>
      </w:r>
      <w:hyperlink r:id="rId228">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29" w:anchor="/sdg">
        <w:proofErr w:type="spellStart"/>
        <w:r w:rsidRPr="000E3711">
          <w:rPr>
            <w:rStyle w:val="Hyperlink"/>
          </w:rPr>
          <w:t>MyWorkspace</w:t>
        </w:r>
        <w:proofErr w:type="spellEnd"/>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0" w:name="_Toc120896459"/>
      <w:bookmarkEnd w:id="207"/>
      <w:bookmarkEnd w:id="209"/>
      <w:r w:rsidRPr="00C32576">
        <w:t>1</w:t>
      </w:r>
      <w:r w:rsidR="005C2626">
        <w:t>5</w:t>
      </w:r>
      <w:r w:rsidRPr="00C32576">
        <w:t>.</w:t>
      </w:r>
      <w:r w:rsidR="000E3711">
        <w:t>2</w:t>
      </w:r>
      <w:r w:rsidRPr="00C32576">
        <w:tab/>
        <w:t xml:space="preserve">ITU-T </w:t>
      </w:r>
      <w:r>
        <w:t>applications</w:t>
      </w:r>
      <w:bookmarkEnd w:id="210"/>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AD51BE" w:rsidP="003D5F16">
      <w:pPr>
        <w:numPr>
          <w:ilvl w:val="0"/>
          <w:numId w:val="9"/>
        </w:numPr>
        <w:rPr>
          <w:lang w:val="fr-FR" w:eastAsia="en-US"/>
        </w:rPr>
      </w:pPr>
      <w:hyperlink r:id="rId230" w:history="1">
        <w:r w:rsidR="003D5F16" w:rsidRPr="003D5F16">
          <w:rPr>
            <w:rStyle w:val="Hyperlink"/>
            <w:lang w:val="fr-FR" w:eastAsia="en-US"/>
          </w:rPr>
          <w:t>Work Programme</w:t>
        </w:r>
      </w:hyperlink>
      <w:r w:rsidR="003D5F16" w:rsidRPr="003D5F16">
        <w:rPr>
          <w:lang w:val="fr-FR" w:eastAsia="en-US"/>
        </w:rPr>
        <w:t xml:space="preserve">, </w:t>
      </w:r>
      <w:hyperlink r:id="rId231" w:history="1">
        <w:proofErr w:type="spellStart"/>
        <w:r w:rsidR="003D5F16" w:rsidRPr="003D5F16">
          <w:rPr>
            <w:rStyle w:val="Hyperlink"/>
            <w:lang w:val="fr-FR" w:eastAsia="en-US"/>
          </w:rPr>
          <w:t>Recommendations</w:t>
        </w:r>
        <w:proofErr w:type="spellEnd"/>
      </w:hyperlink>
      <w:r w:rsidR="003D5F16" w:rsidRPr="003D5F16">
        <w:rPr>
          <w:lang w:val="fr-FR" w:eastAsia="en-US"/>
        </w:rPr>
        <w:t xml:space="preserve">, </w:t>
      </w:r>
      <w:hyperlink r:id="rId232" w:history="1">
        <w:r w:rsidR="003D5F16" w:rsidRPr="003D5F16">
          <w:rPr>
            <w:rStyle w:val="Hyperlink"/>
            <w:lang w:val="fr-FR" w:eastAsia="en-US"/>
          </w:rPr>
          <w:t xml:space="preserve">IPR </w:t>
        </w:r>
      </w:hyperlink>
      <w:r w:rsidR="003D5F16" w:rsidRPr="003D5F16">
        <w:rPr>
          <w:lang w:val="fr-FR" w:eastAsia="en-US"/>
        </w:rPr>
        <w:t xml:space="preserve"> &amp; </w:t>
      </w:r>
      <w:hyperlink r:id="rId233" w:history="1">
        <w:r w:rsidR="003D5F16" w:rsidRPr="003D5F16">
          <w:rPr>
            <w:rStyle w:val="Hyperlink"/>
            <w:lang w:val="fr-FR" w:eastAsia="en-US"/>
          </w:rPr>
          <w:t xml:space="preserve">Liaison </w:t>
        </w:r>
        <w:proofErr w:type="spellStart"/>
        <w:r w:rsidR="003D5F16" w:rsidRPr="003D5F16">
          <w:rPr>
            <w:rStyle w:val="Hyperlink"/>
            <w:lang w:val="fr-FR" w:eastAsia="en-US"/>
          </w:rPr>
          <w:t>Statements</w:t>
        </w:r>
        <w:proofErr w:type="spellEnd"/>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AD51BE" w:rsidP="003D5F16">
      <w:pPr>
        <w:numPr>
          <w:ilvl w:val="0"/>
          <w:numId w:val="9"/>
        </w:numPr>
        <w:rPr>
          <w:lang w:eastAsia="en-US"/>
        </w:rPr>
      </w:pPr>
      <w:hyperlink r:id="rId234">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AD51BE" w:rsidP="003D5F16">
      <w:pPr>
        <w:numPr>
          <w:ilvl w:val="0"/>
          <w:numId w:val="9"/>
        </w:numPr>
        <w:rPr>
          <w:lang w:eastAsia="en-US"/>
        </w:rPr>
      </w:pPr>
      <w:hyperlink r:id="rId235">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AD51BE" w:rsidP="003D5F16">
      <w:pPr>
        <w:numPr>
          <w:ilvl w:val="0"/>
          <w:numId w:val="9"/>
        </w:numPr>
        <w:rPr>
          <w:lang w:eastAsia="en-US"/>
        </w:rPr>
      </w:pPr>
      <w:hyperlink r:id="rId236" w:history="1">
        <w:proofErr w:type="spellStart"/>
        <w:r w:rsidR="003D5F16" w:rsidRPr="003D5F16">
          <w:rPr>
            <w:rStyle w:val="Hyperlink"/>
            <w:lang w:eastAsia="en-US"/>
          </w:rPr>
          <w:t>MyWorkspace</w:t>
        </w:r>
        <w:proofErr w:type="spellEnd"/>
      </w:hyperlink>
      <w:r w:rsidR="003D5F16" w:rsidRPr="003D5F16">
        <w:rPr>
          <w:lang w:eastAsia="en-US"/>
        </w:rPr>
        <w:t>: ITU-T Members’ workspace portal</w:t>
      </w:r>
    </w:p>
    <w:p w14:paraId="2A198199" w14:textId="77777777" w:rsidR="003D5F16" w:rsidRPr="003D5F16" w:rsidRDefault="00AD51BE" w:rsidP="003D5F16">
      <w:pPr>
        <w:numPr>
          <w:ilvl w:val="0"/>
          <w:numId w:val="9"/>
        </w:numPr>
        <w:rPr>
          <w:lang w:eastAsia="en-US"/>
        </w:rPr>
      </w:pPr>
      <w:hyperlink r:id="rId237"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AD51BE" w:rsidP="003D5F16">
      <w:pPr>
        <w:numPr>
          <w:ilvl w:val="0"/>
          <w:numId w:val="9"/>
        </w:numPr>
        <w:rPr>
          <w:lang w:eastAsia="en-US"/>
        </w:rPr>
      </w:pPr>
      <w:hyperlink r:id="rId238"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AD51BE" w:rsidP="003D5F16">
      <w:pPr>
        <w:numPr>
          <w:ilvl w:val="0"/>
          <w:numId w:val="9"/>
        </w:numPr>
        <w:rPr>
          <w:lang w:eastAsia="en-US"/>
        </w:rPr>
      </w:pPr>
      <w:hyperlink r:id="rId239"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AD51BE" w:rsidP="003D5F16">
      <w:pPr>
        <w:numPr>
          <w:ilvl w:val="0"/>
          <w:numId w:val="9"/>
        </w:numPr>
        <w:rPr>
          <w:lang w:eastAsia="en-US"/>
        </w:rPr>
      </w:pPr>
      <w:hyperlink r:id="rId240" w:history="1">
        <w:proofErr w:type="spellStart"/>
        <w:r w:rsidR="003D5F16" w:rsidRPr="003D5F16">
          <w:rPr>
            <w:rStyle w:val="Hyperlink"/>
            <w:lang w:eastAsia="en-US"/>
          </w:rPr>
          <w:t>TSBCloud</w:t>
        </w:r>
        <w:proofErr w:type="spellEnd"/>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1" w:name="_Toc120896460"/>
      <w:r w:rsidRPr="00C32576">
        <w:t>1</w:t>
      </w:r>
      <w:r w:rsidR="005C2626">
        <w:t>5</w:t>
      </w:r>
      <w:r w:rsidRPr="00C32576">
        <w:t>.</w:t>
      </w:r>
      <w:r w:rsidR="000E3711">
        <w:t>3</w:t>
      </w:r>
      <w:r w:rsidRPr="00C32576">
        <w:tab/>
        <w:t>ITU-</w:t>
      </w:r>
      <w:r>
        <w:t>wide applications</w:t>
      </w:r>
      <w:bookmarkEnd w:id="211"/>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AD51BE">
      <w:pPr>
        <w:numPr>
          <w:ilvl w:val="0"/>
          <w:numId w:val="10"/>
        </w:numPr>
        <w:rPr>
          <w:bCs/>
        </w:rPr>
      </w:pPr>
      <w:hyperlink r:id="rId241"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AD51BE">
      <w:pPr>
        <w:numPr>
          <w:ilvl w:val="0"/>
          <w:numId w:val="10"/>
        </w:numPr>
        <w:rPr>
          <w:bCs/>
        </w:rPr>
      </w:pPr>
      <w:hyperlink r:id="rId242">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AD51BE">
      <w:pPr>
        <w:numPr>
          <w:ilvl w:val="0"/>
          <w:numId w:val="10"/>
        </w:numPr>
        <w:rPr>
          <w:bCs/>
        </w:rPr>
      </w:pPr>
      <w:hyperlink r:id="rId243">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AD51BE">
      <w:pPr>
        <w:numPr>
          <w:ilvl w:val="0"/>
          <w:numId w:val="10"/>
        </w:numPr>
        <w:rPr>
          <w:bCs/>
        </w:rPr>
      </w:pPr>
      <w:hyperlink r:id="rId244"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AD51BE">
      <w:pPr>
        <w:numPr>
          <w:ilvl w:val="0"/>
          <w:numId w:val="10"/>
        </w:numPr>
        <w:rPr>
          <w:bCs/>
        </w:rPr>
      </w:pPr>
      <w:hyperlink r:id="rId245"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12" w:name="_Toc120896461"/>
      <w:r w:rsidRPr="00C32576">
        <w:t>1</w:t>
      </w:r>
      <w:r w:rsidR="005C2626">
        <w:t>5</w:t>
      </w:r>
      <w:r w:rsidRPr="00C32576">
        <w:t>.</w:t>
      </w:r>
      <w:r w:rsidR="000E3711">
        <w:t>4</w:t>
      </w:r>
      <w:r w:rsidRPr="00C32576">
        <w:tab/>
        <w:t>ITU-</w:t>
      </w:r>
      <w:r>
        <w:t>T services</w:t>
      </w:r>
      <w:bookmarkEnd w:id="212"/>
    </w:p>
    <w:p w14:paraId="70B371CC" w14:textId="596DF015" w:rsidR="003D5F16" w:rsidRDefault="003D5F16" w:rsidP="003D5F16">
      <w:pPr>
        <w:rPr>
          <w:bCs/>
        </w:rPr>
      </w:pPr>
      <w:r w:rsidRPr="003D5F16">
        <w:rPr>
          <w:bCs/>
        </w:rPr>
        <w:t xml:space="preserve">The </w:t>
      </w:r>
      <w:hyperlink r:id="rId246"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47"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48"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13"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13"/>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49"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0"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1"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14" w:name="_Toc120896463"/>
      <w:r w:rsidRPr="00C32576">
        <w:t>1</w:t>
      </w:r>
      <w:r w:rsidR="005C2626">
        <w:t>5</w:t>
      </w:r>
      <w:r w:rsidRPr="00C32576">
        <w:t>.</w:t>
      </w:r>
      <w:r w:rsidR="000E3711">
        <w:t>6</w:t>
      </w:r>
      <w:r w:rsidRPr="00C32576">
        <w:tab/>
        <w:t>ITU-</w:t>
      </w:r>
      <w:r>
        <w:t>T SharePoint collaboration sites</w:t>
      </w:r>
      <w:bookmarkEnd w:id="214"/>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2"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3"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4"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5"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56"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57"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58"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proofErr w:type="spellStart"/>
      <w:r w:rsidRPr="003D5F16">
        <w:rPr>
          <w:bCs/>
          <w:lang w:val="fr-FR" w:eastAsia="en-US"/>
        </w:rPr>
        <w:t>Intersector</w:t>
      </w:r>
      <w:proofErr w:type="spellEnd"/>
      <w:r w:rsidRPr="003D5F16">
        <w:rPr>
          <w:bCs/>
          <w:lang w:val="fr-FR" w:eastAsia="en-US"/>
        </w:rPr>
        <w:t xml:space="preserve"> Rapporteur Groups (</w:t>
      </w:r>
      <w:hyperlink r:id="rId259"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0"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1"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2"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3"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4"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5"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66"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w:t>
      </w:r>
      <w:proofErr w:type="spellStart"/>
      <w:r w:rsidRPr="003D5F16">
        <w:rPr>
          <w:bCs/>
          <w:lang w:eastAsia="en-US"/>
        </w:rPr>
        <w:t>TBFxG</w:t>
      </w:r>
      <w:proofErr w:type="spellEnd"/>
      <w:r w:rsidRPr="003D5F16">
        <w:rPr>
          <w:bCs/>
          <w:lang w:eastAsia="en-US"/>
        </w:rPr>
        <w:t xml:space="preserve"> - ITU-T Focus Group on Testbeds Federations for IMT-2000 and beyond – (</w:t>
      </w:r>
      <w:hyperlink r:id="rId267"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68"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69"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0"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1"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2"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AD51BE">
      <w:pPr>
        <w:numPr>
          <w:ilvl w:val="0"/>
          <w:numId w:val="11"/>
        </w:numPr>
        <w:rPr>
          <w:bCs/>
          <w:lang w:eastAsia="en-US"/>
        </w:rPr>
      </w:pPr>
      <w:hyperlink r:id="rId273"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4"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15" w:name="_Toc117161212"/>
      <w:bookmarkStart w:id="216" w:name="_Toc120622862"/>
      <w:bookmarkStart w:id="217" w:name="_Toc120896464"/>
      <w:bookmarkEnd w:id="2"/>
      <w:bookmarkEnd w:id="3"/>
      <w:bookmarkEnd w:id="4"/>
      <w:r w:rsidRPr="00444359">
        <w:lastRenderedPageBreak/>
        <w:t>Appendix I – List of approved texts and texts undergoing approval</w:t>
      </w:r>
      <w:bookmarkEnd w:id="215"/>
      <w:bookmarkEnd w:id="216"/>
      <w:bookmarkEnd w:id="217"/>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18" w:name="_Toc480527886"/>
      <w:bookmarkStart w:id="219" w:name="_Toc480527890"/>
      <w:r w:rsidRPr="0002157C">
        <w:t>I.</w:t>
      </w:r>
      <w:proofErr w:type="gramStart"/>
      <w:r w:rsidRPr="0002157C">
        <w:t>1.1</w:t>
      </w:r>
      <w:r w:rsidRPr="0002157C">
        <w:tab/>
      </w:r>
      <w:proofErr w:type="spellStart"/>
      <w:r w:rsidRPr="0002157C">
        <w:t>G.fast</w:t>
      </w:r>
      <w:proofErr w:type="spellEnd"/>
      <w:proofErr w:type="gramEnd"/>
      <w:r w:rsidRPr="0002157C">
        <w:t xml:space="preserve"> and DSL: Breathing new life into existing copper infrastructure</w:t>
      </w:r>
    </w:p>
    <w:p w14:paraId="33214D96" w14:textId="77777777" w:rsidR="007D1345" w:rsidRPr="0002157C" w:rsidRDefault="00AD51BE" w:rsidP="007D1345">
      <w:hyperlink r:id="rId275"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 xml:space="preserve">Add codepoints for the support of </w:t>
      </w:r>
      <w:proofErr w:type="spellStart"/>
      <w:proofErr w:type="gramStart"/>
      <w:r w:rsidRPr="0002157C">
        <w:t>G.fastback</w:t>
      </w:r>
      <w:proofErr w:type="spellEnd"/>
      <w:proofErr w:type="gramEnd"/>
      <w:r w:rsidRPr="0002157C">
        <w:t xml:space="preserve"> Recommendation.</w:t>
      </w:r>
    </w:p>
    <w:p w14:paraId="64541CD1" w14:textId="77777777" w:rsidR="007D1345" w:rsidRPr="0002157C" w:rsidRDefault="00AD51BE" w:rsidP="007D1345">
      <w:hyperlink r:id="rId276" w:history="1">
        <w:r w:rsidR="007D1345" w:rsidRPr="0002157C">
          <w:rPr>
            <w:rStyle w:val="Hyperlink"/>
            <w:b/>
            <w:bCs/>
          </w:rPr>
          <w:t xml:space="preserve">ITU-T G.997.2 Amd.3 “Physical layer management for </w:t>
        </w:r>
        <w:proofErr w:type="spellStart"/>
        <w:proofErr w:type="gramStart"/>
        <w:r w:rsidR="007D1345" w:rsidRPr="0002157C">
          <w:rPr>
            <w:rStyle w:val="Hyperlink"/>
            <w:b/>
            <w:bCs/>
          </w:rPr>
          <w:t>G.fast</w:t>
        </w:r>
        <w:proofErr w:type="spellEnd"/>
        <w:proofErr w:type="gramEnd"/>
        <w:r w:rsidR="007D1345" w:rsidRPr="0002157C">
          <w:rPr>
            <w:rStyle w:val="Hyperlink"/>
            <w:b/>
            <w:bCs/>
          </w:rPr>
          <w:t xml:space="preserve">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AD51BE" w:rsidP="007D1345">
      <w:hyperlink r:id="rId277" w:history="1">
        <w:r w:rsidR="007D1345" w:rsidRPr="0002157C">
          <w:rPr>
            <w:rStyle w:val="Hyperlink"/>
            <w:b/>
            <w:bCs/>
          </w:rPr>
          <w:t xml:space="preserve">ITU-T G.997.3 Amd.1 “Physical layer management for </w:t>
        </w:r>
        <w:proofErr w:type="spellStart"/>
        <w:r w:rsidR="007D1345" w:rsidRPr="0002157C">
          <w:rPr>
            <w:rStyle w:val="Hyperlink"/>
            <w:b/>
            <w:bCs/>
          </w:rPr>
          <w:t>MGfast</w:t>
        </w:r>
        <w:proofErr w:type="spellEnd"/>
        <w:r w:rsidR="007D1345" w:rsidRPr="0002157C">
          <w:rPr>
            <w:rStyle w:val="Hyperlink"/>
            <w:b/>
            <w:bCs/>
          </w:rPr>
          <w:t xml:space="preserve">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AD51BE" w:rsidP="007D1345">
      <w:hyperlink r:id="rId278" w:history="1">
        <w:r w:rsidR="007D1345" w:rsidRPr="0002157C">
          <w:rPr>
            <w:rStyle w:val="Hyperlink"/>
            <w:b/>
            <w:bCs/>
          </w:rPr>
          <w:t>ITU-T G.9701 (2019) Amd.4 “Fast access to subscriber terminals (</w:t>
        </w:r>
        <w:proofErr w:type="spellStart"/>
        <w:proofErr w:type="gramStart"/>
        <w:r w:rsidR="007D1345" w:rsidRPr="0002157C">
          <w:rPr>
            <w:rStyle w:val="Hyperlink"/>
            <w:b/>
            <w:bCs/>
          </w:rPr>
          <w:t>G.fast</w:t>
        </w:r>
        <w:proofErr w:type="spellEnd"/>
        <w:proofErr w:type="gramEnd"/>
        <w:r w:rsidR="007D1345" w:rsidRPr="0002157C">
          <w:rPr>
            <w:rStyle w:val="Hyperlink"/>
            <w:b/>
            <w:bCs/>
          </w:rPr>
          <w: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AD51BE" w:rsidP="007D1345">
      <w:hyperlink r:id="rId279" w:history="1">
        <w:r w:rsidR="007D1345" w:rsidRPr="0002157C">
          <w:rPr>
            <w:rStyle w:val="Hyperlink"/>
            <w:b/>
            <w:bCs/>
          </w:rPr>
          <w:t xml:space="preserve">ITU-T G.9702 “Transceiver and system specifications for backhaul applications based on </w:t>
        </w:r>
        <w:proofErr w:type="spellStart"/>
        <w:r w:rsidR="007D1345" w:rsidRPr="0002157C">
          <w:rPr>
            <w:rStyle w:val="Hyperlink"/>
            <w:b/>
            <w:bCs/>
          </w:rPr>
          <w:t>G.fast</w:t>
        </w:r>
        <w:proofErr w:type="spellEnd"/>
        <w:r w:rsidR="007D1345" w:rsidRPr="0002157C">
          <w:rPr>
            <w:rStyle w:val="Hyperlink"/>
            <w:b/>
            <w:bCs/>
          </w:rPr>
          <w:t>”</w:t>
        </w:r>
      </w:hyperlink>
      <w:r w:rsidR="007D1345" w:rsidRPr="0002157C">
        <w:t xml:space="preserve"> specifies means to support Distribution Point Unit - Fast Backhaul (DPU-FB), which uses the </w:t>
      </w:r>
      <w:proofErr w:type="spellStart"/>
      <w:r w:rsidR="007D1345" w:rsidRPr="0002157C">
        <w:t>G.fast</w:t>
      </w:r>
      <w:proofErr w:type="spellEnd"/>
      <w:r w:rsidR="007D1345" w:rsidRPr="0002157C">
        <w:t xml:space="preserve"> technology for both the backhaul connections (back lines) and the connections to the </w:t>
      </w:r>
      <w:proofErr w:type="spellStart"/>
      <w:r w:rsidR="007D1345" w:rsidRPr="0002157C">
        <w:t>G.fast</w:t>
      </w:r>
      <w:proofErr w:type="spellEnd"/>
      <w:r w:rsidR="007D1345" w:rsidRPr="0002157C">
        <w:t xml:space="preserve"> NTs (front lines) in an environment where crosstalk cancelling between the wire-pairs of the back lines and wire-pairs of the front lines is required in addition to the FEXT cancellation provided by </w:t>
      </w:r>
      <w:proofErr w:type="spellStart"/>
      <w:r w:rsidR="007D1345" w:rsidRPr="0002157C">
        <w:t>G.fast</w:t>
      </w:r>
      <w:proofErr w:type="spellEnd"/>
      <w:r w:rsidR="007D1345" w:rsidRPr="0002157C">
        <w: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AD51BE" w:rsidP="007D1345">
      <w:hyperlink r:id="rId280" w:history="1">
        <w:r w:rsidR="007D1345" w:rsidRPr="0002157C">
          <w:rPr>
            <w:rStyle w:val="Hyperlink"/>
            <w:b/>
            <w:bCs/>
          </w:rPr>
          <w:t>ITU-T G.9711 Amd.1 “</w:t>
        </w:r>
        <w:proofErr w:type="gramStart"/>
        <w:r w:rsidR="007D1345" w:rsidRPr="0002157C">
          <w:rPr>
            <w:rStyle w:val="Hyperlink"/>
            <w:b/>
            <w:bCs/>
          </w:rPr>
          <w:t>Multi-gigabit</w:t>
        </w:r>
        <w:proofErr w:type="gramEnd"/>
        <w:r w:rsidR="007D1345" w:rsidRPr="0002157C">
          <w:rPr>
            <w:rStyle w:val="Hyperlink"/>
            <w:b/>
            <w:bCs/>
          </w:rPr>
          <w:t xml:space="preserve"> fast access to subscriber terminals (</w:t>
        </w:r>
        <w:proofErr w:type="spellStart"/>
        <w:r w:rsidR="007D1345" w:rsidRPr="0002157C">
          <w:rPr>
            <w:rStyle w:val="Hyperlink"/>
            <w:b/>
            <w:bCs/>
          </w:rPr>
          <w:t>MGfast</w:t>
        </w:r>
        <w:proofErr w:type="spellEnd"/>
        <w:r w:rsidR="007D1345" w:rsidRPr="0002157C">
          <w:rPr>
            <w:rStyle w:val="Hyperlink"/>
            <w:b/>
            <w:bCs/>
          </w:rPr>
          <w: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20" w:name="_Toc480527892"/>
      <w:r w:rsidRPr="0002157C">
        <w:t>I.1.2</w:t>
      </w:r>
      <w:r w:rsidRPr="0002157C">
        <w:tab/>
        <w:t>Ultra-high-speed optical access</w:t>
      </w:r>
      <w:bookmarkEnd w:id="220"/>
    </w:p>
    <w:p w14:paraId="2C182FE9" w14:textId="77777777" w:rsidR="007D1345" w:rsidRPr="0002157C" w:rsidRDefault="00AD51BE" w:rsidP="007D1345">
      <w:hyperlink r:id="rId281"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AD51BE" w:rsidP="007D1345">
      <w:hyperlink r:id="rId282"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w:t>
      </w:r>
      <w:proofErr w:type="gramStart"/>
      <w:r w:rsidR="007D1345" w:rsidRPr="0002157C">
        <w:t>protocol</w:t>
      </w:r>
      <w:proofErr w:type="gramEnd"/>
      <w:r w:rsidR="007D1345" w:rsidRPr="0002157C">
        <w:t xml:space="preserve"> and detailed messages.</w:t>
      </w:r>
    </w:p>
    <w:p w14:paraId="40891871" w14:textId="77777777" w:rsidR="007D1345" w:rsidRPr="0002157C" w:rsidRDefault="00AD51BE" w:rsidP="007D1345">
      <w:hyperlink r:id="rId283"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w:t>
      </w:r>
      <w:proofErr w:type="spellStart"/>
      <w:r w:rsidRPr="0002157C">
        <w:t>PSBd</w:t>
      </w:r>
      <w:proofErr w:type="spellEnd"/>
      <w:r w:rsidRPr="0002157C">
        <w:t xml:space="preserve">, FEC encoding, and scrambling in clauses 6 and 10, collision resolution condition update in clause 7, upstream FEC code description in clause 10 and Annex B, </w:t>
      </w:r>
      <w:proofErr w:type="spellStart"/>
      <w:r w:rsidRPr="0002157C">
        <w:t>Burst_Profile</w:t>
      </w:r>
      <w:proofErr w:type="spellEnd"/>
      <w:r w:rsidRPr="0002157C">
        <w:t xml:space="preserve"> PLOAM message modifications in clause 11, </w:t>
      </w:r>
      <w:proofErr w:type="spellStart"/>
      <w:r w:rsidRPr="0002157C">
        <w:t>Assign_ONU</w:t>
      </w:r>
      <w:proofErr w:type="spellEnd"/>
      <w:r w:rsidRPr="0002157C">
        <w:t>-ID/</w:t>
      </w:r>
      <w:proofErr w:type="spellStart"/>
      <w:r w:rsidRPr="0002157C">
        <w:t>Collision_Feedback</w:t>
      </w:r>
      <w:proofErr w:type="spellEnd"/>
      <w:r w:rsidRPr="0002157C">
        <w:t xml:space="preserve">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AD51BE" w:rsidP="007D1345">
      <w:hyperlink r:id="rId284"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 xml:space="preserve">ITU-T </w:t>
      </w:r>
      <w:proofErr w:type="spellStart"/>
      <w:r w:rsidRPr="0002157C">
        <w:rPr>
          <w:b/>
          <w:bCs/>
        </w:rPr>
        <w:t>G.Suppl</w:t>
      </w:r>
      <w:proofErr w:type="spellEnd"/>
      <w:r w:rsidRPr="0002157C">
        <w:rPr>
          <w:b/>
          <w:bCs/>
        </w:rPr>
        <w:t>. 45 (revised) “Optical access systems power conservation” (under publication)</w:t>
      </w:r>
      <w:r w:rsidRPr="0002157C">
        <w:t xml:space="preserve"> consolidates the various optical access systems power-saving proposals </w:t>
      </w:r>
      <w:proofErr w:type="gramStart"/>
      <w:r w:rsidRPr="0002157C">
        <w:t>in order to</w:t>
      </w:r>
      <w:proofErr w:type="gramEnd"/>
      <w:r w:rsidRPr="0002157C">
        <w:t xml:space="preserve">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AD51BE" w:rsidP="007D1345">
      <w:hyperlink r:id="rId285"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18"/>
    </w:p>
    <w:p w14:paraId="4120B573" w14:textId="77777777" w:rsidR="007D1345" w:rsidRPr="0002157C" w:rsidRDefault="00AD51BE" w:rsidP="007D1345">
      <w:hyperlink r:id="rId286"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w:t>
      </w:r>
      <w:proofErr w:type="spellStart"/>
      <w:r w:rsidR="007D1345" w:rsidRPr="0002157C">
        <w:t>RoF</w:t>
      </w:r>
      <w:proofErr w:type="spellEnd"/>
      <w:r w:rsidR="007D1345" w:rsidRPr="0002157C">
        <w:t xml:space="preserve">) technologies. This Recommendation describes a fundamental architecture and requirements for </w:t>
      </w:r>
      <w:proofErr w:type="spellStart"/>
      <w:r w:rsidR="007D1345" w:rsidRPr="0002157C">
        <w:t>RoF</w:t>
      </w:r>
      <w:proofErr w:type="spellEnd"/>
      <w:r w:rsidR="007D1345" w:rsidRPr="0002157C">
        <w:t xml:space="preserve"> systems. This Recommendation specifies the system overview, physical layer requirements, system requirements and co-existence with passive optical network (PON) for analogue </w:t>
      </w:r>
      <w:proofErr w:type="spellStart"/>
      <w:r w:rsidR="007D1345" w:rsidRPr="0002157C">
        <w:t>RoF</w:t>
      </w:r>
      <w:proofErr w:type="spellEnd"/>
      <w:r w:rsidR="007D1345" w:rsidRPr="0002157C">
        <w:t xml:space="preserve"> systems supporting the international mobile telecommunication (IMT) system over optical distribution network (ODN). This Recommendation also describes the system overview and physical layer requirements for analogue </w:t>
      </w:r>
      <w:proofErr w:type="spellStart"/>
      <w:r w:rsidR="007D1345" w:rsidRPr="0002157C">
        <w:t>RoF</w:t>
      </w:r>
      <w:proofErr w:type="spellEnd"/>
      <w:r w:rsidR="007D1345" w:rsidRPr="0002157C">
        <w:t xml:space="preserve">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w:t>
      </w:r>
      <w:proofErr w:type="spellStart"/>
      <w:r w:rsidRPr="0002157C">
        <w:t>G.fin</w:t>
      </w:r>
      <w:proofErr w:type="spellEnd"/>
      <w:r w:rsidRPr="0002157C">
        <w:t>)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w:t>
      </w:r>
      <w:proofErr w:type="spellStart"/>
      <w:r w:rsidRPr="0002157C">
        <w:t>connectorisation</w:t>
      </w:r>
      <w:proofErr w:type="spellEnd"/>
      <w:r w:rsidRPr="0002157C">
        <w:t>,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AD51BE" w:rsidP="007D1345">
      <w:hyperlink r:id="rId287"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w:t>
      </w:r>
      <w:proofErr w:type="gramStart"/>
      <w:r w:rsidR="007D1345" w:rsidRPr="0002157C">
        <w:t>splitters</w:t>
      </w:r>
      <w:proofErr w:type="gramEnd"/>
      <w:r w:rsidR="007D1345" w:rsidRPr="0002157C">
        <w:t xml:space="preserve"> and fibre splice trays, instead of having multiple boxes for active and passive elements separately. This recommendation will be especially helpful to service providers for </w:t>
      </w:r>
      <w:proofErr w:type="spellStart"/>
      <w:r w:rsidR="007D1345" w:rsidRPr="0002157C">
        <w:t>FTTx</w:t>
      </w:r>
      <w:proofErr w:type="spellEnd"/>
      <w:r w:rsidR="007D1345" w:rsidRPr="0002157C">
        <w:t xml:space="preserve"> applications in areas where ownership, space, safe </w:t>
      </w:r>
      <w:proofErr w:type="gramStart"/>
      <w:r w:rsidR="007D1345" w:rsidRPr="0002157C">
        <w:t>custody</w:t>
      </w:r>
      <w:proofErr w:type="gramEnd"/>
      <w:r w:rsidR="007D1345" w:rsidRPr="0002157C">
        <w:t xml:space="preserve">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w:t>
      </w:r>
      <w:proofErr w:type="gramStart"/>
      <w:r w:rsidRPr="0002157C">
        <w:t>systems;</w:t>
      </w:r>
      <w:proofErr w:type="gramEnd"/>
      <w:r w:rsidRPr="0002157C">
        <w:t xml:space="preserve">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w:t>
      </w:r>
      <w:proofErr w:type="gramStart"/>
      <w:r w:rsidRPr="0002157C">
        <w:t>box;</w:t>
      </w:r>
      <w:proofErr w:type="gramEnd"/>
      <w:r w:rsidRPr="0002157C">
        <w:t xml:space="preserve">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AD51BE" w:rsidP="007D1345">
      <w:pPr>
        <w:rPr>
          <w:b/>
          <w:bCs/>
        </w:rPr>
      </w:pPr>
      <w:hyperlink r:id="rId288"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w:t>
      </w:r>
      <w:proofErr w:type="gramStart"/>
      <w:r w:rsidR="007D1345" w:rsidRPr="0002157C">
        <w:t>a number of</w:t>
      </w:r>
      <w:proofErr w:type="gramEnd"/>
      <w:r w:rsidR="007D1345" w:rsidRPr="0002157C">
        <w:t xml:space="preserve"> cables.</w:t>
      </w:r>
    </w:p>
    <w:p w14:paraId="04DA6D57" w14:textId="77777777" w:rsidR="007D1345" w:rsidRPr="0002157C" w:rsidRDefault="00AD51BE" w:rsidP="007D1345">
      <w:hyperlink r:id="rId289" w:history="1">
        <w:r w:rsidR="007D1345" w:rsidRPr="0002157C">
          <w:rPr>
            <w:rStyle w:val="Hyperlink"/>
            <w:b/>
            <w:bCs/>
          </w:rPr>
          <w:t>ITU-T L.400/L.12 (revised) “Optical fibre splices”</w:t>
        </w:r>
      </w:hyperlink>
      <w:r w:rsidR="007D1345" w:rsidRPr="0002157C">
        <w:t xml:space="preserve">: Splices are critical points in the optical fibre </w:t>
      </w:r>
      <w:proofErr w:type="gramStart"/>
      <w:r w:rsidR="007D1345" w:rsidRPr="0002157C">
        <w:t>network, because</w:t>
      </w:r>
      <w:proofErr w:type="gramEnd"/>
      <w:r w:rsidR="007D1345" w:rsidRPr="0002157C">
        <w:t xml:space="preserve"> they strongly affect the quality of the links, as well as their lifetime. In </w:t>
      </w:r>
      <w:proofErr w:type="gramStart"/>
      <w:r w:rsidR="007D1345" w:rsidRPr="0002157C">
        <w:t>fact</w:t>
      </w:r>
      <w:proofErr w:type="gramEnd"/>
      <w:r w:rsidR="007D1345" w:rsidRPr="0002157C">
        <w:t xml:space="preserve">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 xml:space="preserve">Maximum attenuation of fibre splices </w:t>
      </w:r>
      <w:proofErr w:type="gramStart"/>
      <w:r w:rsidRPr="0002157C">
        <w:t>depending</w:t>
      </w:r>
      <w:proofErr w:type="gramEnd"/>
      <w:r w:rsidRPr="0002157C">
        <w:t xml:space="preserve"> the alignment method (active core, active cladding and passive V-groove alignment);</w:t>
      </w:r>
    </w:p>
    <w:p w14:paraId="5A78A3CC" w14:textId="77777777" w:rsidR="007D1345" w:rsidRPr="0002157C" w:rsidRDefault="007D1345" w:rsidP="007D1345">
      <w:r w:rsidRPr="0002157C">
        <w:t>-</w:t>
      </w:r>
      <w:r w:rsidRPr="0002157C">
        <w:tab/>
        <w:t xml:space="preserve">Maximum attenuation for mechanical </w:t>
      </w:r>
      <w:proofErr w:type="gramStart"/>
      <w:r w:rsidRPr="0002157C">
        <w:t>splices;</w:t>
      </w:r>
      <w:proofErr w:type="gramEnd"/>
    </w:p>
    <w:p w14:paraId="6130AEEF" w14:textId="77777777" w:rsidR="007D1345" w:rsidRPr="0002157C" w:rsidRDefault="007D1345" w:rsidP="007D1345">
      <w:r w:rsidRPr="0002157C">
        <w:t>-</w:t>
      </w:r>
      <w:r w:rsidRPr="0002157C">
        <w:tab/>
        <w:t xml:space="preserve">Validation of splicing procedure is added with average and maximum attenuation (97% of the splices) of fibre </w:t>
      </w:r>
      <w:proofErr w:type="gramStart"/>
      <w:r w:rsidRPr="0002157C">
        <w:t>splices;</w:t>
      </w:r>
      <w:proofErr w:type="gramEnd"/>
    </w:p>
    <w:p w14:paraId="23B40142" w14:textId="77777777" w:rsidR="007D1345" w:rsidRPr="0002157C" w:rsidRDefault="007D1345" w:rsidP="007D1345">
      <w:r w:rsidRPr="0002157C">
        <w:t>-</w:t>
      </w:r>
      <w:r w:rsidRPr="0002157C">
        <w:tab/>
        <w:t xml:space="preserve">The appendix with Japanese experience is </w:t>
      </w:r>
      <w:proofErr w:type="gramStart"/>
      <w:r w:rsidRPr="0002157C">
        <w:t>removed;</w:t>
      </w:r>
      <w:proofErr w:type="gramEnd"/>
    </w:p>
    <w:p w14:paraId="4BA1132C" w14:textId="77777777" w:rsidR="007D1345" w:rsidRPr="0002157C" w:rsidRDefault="007D1345" w:rsidP="007D1345">
      <w:r w:rsidRPr="0002157C">
        <w:t>-</w:t>
      </w:r>
      <w:r w:rsidRPr="0002157C">
        <w:tab/>
        <w:t xml:space="preserve">An Appendix II which shows the increase in attenuation when splicing different types of optical fibres by taking into account the mode field diameter mismatch, the core-cladding concentricity and the cladding </w:t>
      </w:r>
      <w:proofErr w:type="gramStart"/>
      <w:r w:rsidRPr="0002157C">
        <w:t>diameter;</w:t>
      </w:r>
      <w:proofErr w:type="gramEnd"/>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w:t>
      </w:r>
      <w:proofErr w:type="gramStart"/>
      <w:r w:rsidRPr="0002157C">
        <w:t>maintenance</w:t>
      </w:r>
      <w:proofErr w:type="gramEnd"/>
      <w:r w:rsidRPr="0002157C">
        <w:t xml:space="preserve"> and operation of the optical fibre outside plant. The items covered are related to the following areas:</w:t>
      </w:r>
    </w:p>
    <w:p w14:paraId="43211513" w14:textId="77777777" w:rsidR="007D1345" w:rsidRPr="0002157C" w:rsidRDefault="007D1345" w:rsidP="007D1345">
      <w:r w:rsidRPr="0002157C">
        <w:t>–</w:t>
      </w:r>
      <w:r w:rsidRPr="0002157C">
        <w:tab/>
        <w:t xml:space="preserve">optical fibre cable characteristics, evaluation and installation </w:t>
      </w:r>
      <w:proofErr w:type="gramStart"/>
      <w:r w:rsidRPr="0002157C">
        <w:t>techniques;</w:t>
      </w:r>
      <w:proofErr w:type="gramEnd"/>
    </w:p>
    <w:p w14:paraId="67325A8F" w14:textId="77777777" w:rsidR="007D1345" w:rsidRPr="0002157C" w:rsidRDefault="007D1345" w:rsidP="007D1345">
      <w:r w:rsidRPr="0002157C">
        <w:t>–</w:t>
      </w:r>
      <w:r w:rsidRPr="0002157C">
        <w:tab/>
        <w:t xml:space="preserve">construction of optical </w:t>
      </w:r>
      <w:proofErr w:type="gramStart"/>
      <w:r w:rsidRPr="0002157C">
        <w:t>infrastructure;</w:t>
      </w:r>
      <w:proofErr w:type="gramEnd"/>
    </w:p>
    <w:p w14:paraId="11C905EE" w14:textId="77777777" w:rsidR="007D1345" w:rsidRPr="0002157C" w:rsidRDefault="007D1345" w:rsidP="007D1345">
      <w:r w:rsidRPr="0002157C">
        <w:t>–</w:t>
      </w:r>
      <w:r w:rsidRPr="0002157C">
        <w:tab/>
        <w:t xml:space="preserve">network </w:t>
      </w:r>
      <w:proofErr w:type="gramStart"/>
      <w:r w:rsidRPr="0002157C">
        <w:t>design;</w:t>
      </w:r>
      <w:proofErr w:type="gramEnd"/>
    </w:p>
    <w:p w14:paraId="67F5371A" w14:textId="77777777" w:rsidR="007D1345" w:rsidRPr="0002157C" w:rsidRDefault="007D1345" w:rsidP="007D1345">
      <w:r w:rsidRPr="0002157C">
        <w:t>–</w:t>
      </w:r>
      <w:r w:rsidRPr="0002157C">
        <w:tab/>
        <w:t xml:space="preserve">network maintenance and operation, including disaster </w:t>
      </w:r>
      <w:proofErr w:type="gramStart"/>
      <w:r w:rsidRPr="0002157C">
        <w:t>management;</w:t>
      </w:r>
      <w:proofErr w:type="gramEnd"/>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21" w:name="_Toc480527887"/>
      <w:r w:rsidRPr="0002157C">
        <w:t>I.1.5</w:t>
      </w:r>
      <w:r w:rsidRPr="0002157C">
        <w:tab/>
        <w:t xml:space="preserve">Optical </w:t>
      </w:r>
      <w:bookmarkEnd w:id="221"/>
      <w:r w:rsidRPr="0002157C">
        <w:t>transport network (OTN)</w:t>
      </w:r>
    </w:p>
    <w:p w14:paraId="41F0CC64" w14:textId="77777777" w:rsidR="007D1345" w:rsidRPr="0002157C" w:rsidRDefault="00AD51BE" w:rsidP="007D1345">
      <w:hyperlink r:id="rId290" w:history="1">
        <w:r w:rsidR="007D1345" w:rsidRPr="0002157C">
          <w:rPr>
            <w:rStyle w:val="Hyperlink"/>
            <w:b/>
            <w:bCs/>
          </w:rPr>
          <w:t>ITU-T G.709/Y.1331 Amd.2 “Interfaces for the optical transport network - Amendment 2”</w:t>
        </w:r>
      </w:hyperlink>
      <w:r w:rsidR="007D1345" w:rsidRPr="0002157C">
        <w:t xml:space="preserve"> adds specifications for </w:t>
      </w:r>
      <w:proofErr w:type="spellStart"/>
      <w:r w:rsidR="007D1345" w:rsidRPr="0002157C">
        <w:t>OTUk</w:t>
      </w:r>
      <w:proofErr w:type="spellEnd"/>
      <w:r w:rsidR="007D1345" w:rsidRPr="0002157C">
        <w:t xml:space="preserve">, k=0, references to specific bit patterns that may appear in Status and Payload Type overhead fields during the presence of the </w:t>
      </w:r>
      <w:proofErr w:type="spellStart"/>
      <w:r w:rsidR="007D1345" w:rsidRPr="0002157C">
        <w:t>FlexO</w:t>
      </w:r>
      <w:proofErr w:type="spellEnd"/>
      <w:r w:rsidR="007D1345" w:rsidRPr="0002157C">
        <w:t xml:space="preserve"> Squelch text pattern [ITU-T G.709.1], a clarification of the ODU Locked maintenance signal and an enhancement of the introductory text in Annex L.</w:t>
      </w:r>
    </w:p>
    <w:p w14:paraId="4DDDE3DB" w14:textId="77777777" w:rsidR="007D1345" w:rsidRPr="0002157C" w:rsidRDefault="00AD51BE" w:rsidP="007D1345">
      <w:hyperlink r:id="rId291" w:history="1">
        <w:r w:rsidR="007D1345" w:rsidRPr="0002157C">
          <w:rPr>
            <w:rStyle w:val="Hyperlink"/>
            <w:b/>
            <w:bCs/>
          </w:rPr>
          <w:t xml:space="preserve">ITU-T G.709.1/Y.1331 </w:t>
        </w:r>
        <w:proofErr w:type="spellStart"/>
        <w:r w:rsidR="007D1345" w:rsidRPr="0002157C">
          <w:rPr>
            <w:rStyle w:val="Hyperlink"/>
            <w:b/>
            <w:bCs/>
          </w:rPr>
          <w:t>Amd</w:t>
        </w:r>
        <w:proofErr w:type="spellEnd"/>
        <w:r w:rsidR="007D1345" w:rsidRPr="0002157C">
          <w:rPr>
            <w:rStyle w:val="Hyperlink"/>
            <w:b/>
            <w:bCs/>
          </w:rPr>
          <w:t>.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AD51BE" w:rsidP="007D1345">
      <w:hyperlink r:id="rId292" w:history="1">
        <w:r w:rsidR="007D1345" w:rsidRPr="0002157C">
          <w:rPr>
            <w:rStyle w:val="Hyperlink"/>
            <w:b/>
            <w:bCs/>
          </w:rPr>
          <w:t xml:space="preserve">ITU-T G.709.3 </w:t>
        </w:r>
        <w:proofErr w:type="spellStart"/>
        <w:r w:rsidR="007D1345" w:rsidRPr="0002157C">
          <w:rPr>
            <w:rStyle w:val="Hyperlink"/>
            <w:b/>
            <w:bCs/>
          </w:rPr>
          <w:t>Amd</w:t>
        </w:r>
        <w:proofErr w:type="spellEnd"/>
        <w:r w:rsidR="007D1345" w:rsidRPr="0002157C">
          <w:rPr>
            <w:rStyle w:val="Hyperlink"/>
            <w:b/>
            <w:bCs/>
          </w:rPr>
          <w:t>. 1 (revised) “Flexible OTN long reach interfaces - Amendment 1”</w:t>
        </w:r>
      </w:hyperlink>
      <w:r w:rsidR="007D1345" w:rsidRPr="0002157C">
        <w:t xml:space="preserve"> updates the text in Annex G of G.709.3 to support the </w:t>
      </w:r>
      <w:proofErr w:type="spellStart"/>
      <w:r w:rsidR="007D1345" w:rsidRPr="0002157C">
        <w:t>FlexO</w:t>
      </w:r>
      <w:proofErr w:type="spellEnd"/>
      <w:r w:rsidR="007D1345" w:rsidRPr="0002157C">
        <w:t>-x-DO TS, PS and MFAS overhead bit values.</w:t>
      </w:r>
    </w:p>
    <w:p w14:paraId="136D6E86" w14:textId="77777777" w:rsidR="007D1345" w:rsidRPr="0002157C" w:rsidRDefault="00AD51BE" w:rsidP="007D1345">
      <w:hyperlink r:id="rId293"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w:t>
      </w:r>
      <w:proofErr w:type="gramStart"/>
      <w:r w:rsidR="007D1345" w:rsidRPr="0002157C">
        <w:t>a number of</w:t>
      </w:r>
      <w:proofErr w:type="gramEnd"/>
      <w:r w:rsidR="007D1345" w:rsidRPr="0002157C">
        <w:t xml:space="preserve"> technical errors in the </w:t>
      </w:r>
      <w:proofErr w:type="spellStart"/>
      <w:r w:rsidR="007D1345" w:rsidRPr="0002157C">
        <w:t>FlexO</w:t>
      </w:r>
      <w:proofErr w:type="spellEnd"/>
      <w:r w:rsidR="007D1345" w:rsidRPr="0002157C">
        <w:t>-x/</w:t>
      </w:r>
      <w:proofErr w:type="spellStart"/>
      <w:r w:rsidR="007D1345" w:rsidRPr="0002157C">
        <w:t>OTUCn_A</w:t>
      </w:r>
      <w:proofErr w:type="spellEnd"/>
      <w:r w:rsidR="007D1345" w:rsidRPr="0002157C">
        <w:t xml:space="preserve">, </w:t>
      </w:r>
      <w:proofErr w:type="spellStart"/>
      <w:r w:rsidR="007D1345" w:rsidRPr="0002157C">
        <w:t>FlexO</w:t>
      </w:r>
      <w:proofErr w:type="spellEnd"/>
      <w:r w:rsidR="007D1345" w:rsidRPr="0002157C">
        <w:t>-x/</w:t>
      </w:r>
      <w:proofErr w:type="spellStart"/>
      <w:r w:rsidR="007D1345" w:rsidRPr="0002157C">
        <w:t>OTUCni_A</w:t>
      </w:r>
      <w:proofErr w:type="spellEnd"/>
      <w:r w:rsidR="007D1345" w:rsidRPr="0002157C">
        <w:t xml:space="preserve">, OTU/ODU_A, and </w:t>
      </w:r>
      <w:proofErr w:type="spellStart"/>
      <w:r w:rsidR="007D1345" w:rsidRPr="0002157C">
        <w:t>OTSi</w:t>
      </w:r>
      <w:proofErr w:type="spellEnd"/>
      <w:r w:rsidR="007D1345" w:rsidRPr="0002157C">
        <w:t>/</w:t>
      </w:r>
      <w:proofErr w:type="spellStart"/>
      <w:r w:rsidR="007D1345" w:rsidRPr="0002157C">
        <w:t>OTUk</w:t>
      </w:r>
      <w:proofErr w:type="spellEnd"/>
      <w:r w:rsidR="007D1345" w:rsidRPr="0002157C">
        <w:t xml:space="preserve">-RS_A functions, as well as in the description of some generic </w:t>
      </w:r>
      <w:proofErr w:type="spellStart"/>
      <w:r w:rsidR="007D1345" w:rsidRPr="0002157C">
        <w:t>FlexO</w:t>
      </w:r>
      <w:proofErr w:type="spellEnd"/>
      <w:r w:rsidR="007D1345" w:rsidRPr="0002157C">
        <w:t>-related processes in clause 8.5.</w:t>
      </w:r>
    </w:p>
    <w:p w14:paraId="6835B7B6" w14:textId="77777777" w:rsidR="007D1345" w:rsidRPr="0002157C" w:rsidRDefault="00AD51BE" w:rsidP="007D1345">
      <w:hyperlink r:id="rId294"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 xml:space="preserve">Clause 6.1 to indicate that </w:t>
      </w:r>
      <w:proofErr w:type="spellStart"/>
      <w:r w:rsidRPr="0002157C">
        <w:t>TPmode</w:t>
      </w:r>
      <w:proofErr w:type="spellEnd"/>
      <w:r w:rsidRPr="0002157C">
        <w:t xml:space="preserve"> and </w:t>
      </w:r>
      <w:proofErr w:type="spellStart"/>
      <w:r w:rsidRPr="0002157C">
        <w:t>portmode</w:t>
      </w:r>
      <w:proofErr w:type="spellEnd"/>
      <w:r w:rsidRPr="0002157C">
        <w:t xml:space="preserv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w:t>
      </w:r>
      <w:proofErr w:type="spellStart"/>
      <w:r w:rsidRPr="0002157C">
        <w:t>TPmode</w:t>
      </w:r>
      <w:proofErr w:type="spellEnd"/>
      <w:r w:rsidRPr="0002157C">
        <w:t xml:space="preserve"> and </w:t>
      </w:r>
      <w:proofErr w:type="spellStart"/>
      <w:r w:rsidRPr="0002157C">
        <w:t>portmode</w:t>
      </w:r>
      <w:proofErr w:type="spellEnd"/>
      <w:r w:rsidRPr="0002157C">
        <w:t xml:space="preserve"> </w:t>
      </w:r>
    </w:p>
    <w:p w14:paraId="5B1E4104" w14:textId="77777777" w:rsidR="007D1345" w:rsidRPr="0002157C" w:rsidRDefault="007D1345" w:rsidP="007D1345">
      <w:r w:rsidRPr="0002157C">
        <w:t>-</w:t>
      </w:r>
      <w:r w:rsidRPr="0002157C">
        <w:tab/>
        <w:t xml:space="preserve">New Appendix IX to describe the behaviour of </w:t>
      </w:r>
      <w:proofErr w:type="spellStart"/>
      <w:r w:rsidRPr="0002157C">
        <w:t>TPmode</w:t>
      </w:r>
      <w:proofErr w:type="spellEnd"/>
      <w:r w:rsidRPr="0002157C">
        <w:t xml:space="preserve"> and </w:t>
      </w:r>
      <w:proofErr w:type="spellStart"/>
      <w:r w:rsidRPr="0002157C">
        <w:t>portmode</w:t>
      </w:r>
      <w:proofErr w:type="spellEnd"/>
      <w:r w:rsidRPr="0002157C">
        <w:t xml:space="preserve"> that are moved from clause 6.1.</w:t>
      </w:r>
    </w:p>
    <w:p w14:paraId="32B12B91" w14:textId="77777777" w:rsidR="007D1345" w:rsidRPr="0002157C" w:rsidRDefault="00AD51BE" w:rsidP="007D1345">
      <w:hyperlink r:id="rId295" w:history="1">
        <w:r w:rsidR="007D1345" w:rsidRPr="0002157C">
          <w:rPr>
            <w:rStyle w:val="Hyperlink"/>
            <w:b/>
            <w:bCs/>
          </w:rPr>
          <w:t>ITU-T G.873.1 Amd.1 “Optical transport network: Linear protection - Amendment 1”</w:t>
        </w:r>
      </w:hyperlink>
      <w:r w:rsidR="007D1345" w:rsidRPr="0002157C">
        <w:t xml:space="preserve"> adds </w:t>
      </w:r>
      <w:proofErr w:type="spellStart"/>
      <w:r w:rsidR="007D1345" w:rsidRPr="0002157C">
        <w:t>ODUCn</w:t>
      </w:r>
      <w:proofErr w:type="spellEnd"/>
      <w:r w:rsidR="007D1345" w:rsidRPr="0002157C">
        <w:t xml:space="preserve"> as a server layer of protected entities in Table 8-1 and provides minor editorial changes.</w:t>
      </w:r>
    </w:p>
    <w:p w14:paraId="51E12FD8" w14:textId="77777777" w:rsidR="007D1345" w:rsidRPr="0002157C" w:rsidRDefault="00AD51BE" w:rsidP="007D1345">
      <w:hyperlink r:id="rId296"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AD51BE" w:rsidP="007D1345">
      <w:hyperlink r:id="rId297"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w:t>
      </w:r>
      <w:proofErr w:type="gramStart"/>
      <w:r w:rsidR="007D1345" w:rsidRPr="0002157C">
        <w:t>in order to</w:t>
      </w:r>
      <w:proofErr w:type="gramEnd"/>
      <w:r w:rsidR="007D1345" w:rsidRPr="0002157C">
        <w:t xml:space="preserve"> ensure interoperability of equipment produced by different manufacturers and a satisfactory network performance.</w:t>
      </w:r>
    </w:p>
    <w:p w14:paraId="4AB02EDF" w14:textId="77777777" w:rsidR="007D1345" w:rsidRPr="0002157C" w:rsidRDefault="007D1345" w:rsidP="007D1345">
      <w:r w:rsidRPr="0002157C">
        <w:rPr>
          <w:b/>
          <w:bCs/>
        </w:rPr>
        <w:t xml:space="preserve">ITU-T </w:t>
      </w:r>
      <w:proofErr w:type="spellStart"/>
      <w:r w:rsidRPr="0002157C">
        <w:rPr>
          <w:b/>
          <w:bCs/>
        </w:rPr>
        <w:t>G.Suppl</w:t>
      </w:r>
      <w:proofErr w:type="spellEnd"/>
      <w:r w:rsidRPr="0002157C">
        <w:rPr>
          <w:b/>
          <w:bCs/>
        </w:rPr>
        <w:t>. 58 (revised) “Optical transport network module framer interfaces” (under publication)</w:t>
      </w:r>
      <w:r w:rsidRPr="0002157C">
        <w:t xml:space="preserve"> describes several interoperable </w:t>
      </w:r>
      <w:proofErr w:type="gramStart"/>
      <w:r w:rsidRPr="0002157C">
        <w:t>component</w:t>
      </w:r>
      <w:proofErr w:type="gramEnd"/>
      <w:r w:rsidRPr="0002157C">
        <w:t xml:space="preserve">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22" w:name="_Toc480527889"/>
      <w:r w:rsidRPr="0002157C">
        <w:t>I.1.6</w:t>
      </w:r>
      <w:r w:rsidRPr="0002157C">
        <w:tab/>
        <w:t>Transport network control aspects</w:t>
      </w:r>
      <w:bookmarkEnd w:id="222"/>
    </w:p>
    <w:p w14:paraId="62A04062" w14:textId="77777777" w:rsidR="007D1345" w:rsidRPr="0002157C" w:rsidRDefault="00AD51BE" w:rsidP="007D1345">
      <w:hyperlink r:id="rId298"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AD51BE" w:rsidP="007D1345">
      <w:hyperlink r:id="rId299"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AD51BE" w:rsidP="007D1345">
      <w:hyperlink r:id="rId300"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AD51BE" w:rsidP="007D1345">
      <w:hyperlink r:id="rId301"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AD51BE" w:rsidP="007D1345">
      <w:hyperlink r:id="rId302" w:history="1">
        <w:r w:rsidR="007D1345" w:rsidRPr="0002157C">
          <w:rPr>
            <w:rStyle w:val="Hyperlink"/>
            <w:b/>
            <w:bCs/>
          </w:rPr>
          <w:t>ITU-T G.7711/Y.1702 (revised) “Generic protocol-neutral information model for transport resources”</w:t>
        </w:r>
      </w:hyperlink>
      <w:r w:rsidR="007D1345" w:rsidRPr="0002157C">
        <w:t xml:space="preserve">: The 2021 edition of this Recommendation has added the new Annex M the Party model, new Annex N the Location model, new Annex Q the Foundation – State, and has significant improvement to the model structure so the UML model is aligned with the documents. The </w:t>
      </w:r>
      <w:proofErr w:type="spellStart"/>
      <w:r w:rsidR="007D1345" w:rsidRPr="0002157C">
        <w:t>modeling</w:t>
      </w:r>
      <w:proofErr w:type="spellEnd"/>
      <w:r w:rsidR="007D1345" w:rsidRPr="0002157C">
        <w:t xml:space="preserve"> tool has been </w:t>
      </w:r>
      <w:proofErr w:type="gramStart"/>
      <w:r w:rsidR="007D1345" w:rsidRPr="0002157C">
        <w:t>up-versioned</w:t>
      </w:r>
      <w:proofErr w:type="gramEnd"/>
      <w:r w:rsidR="007D1345" w:rsidRPr="0002157C">
        <w:t xml:space="preserve"> to Eclipse 4.13.0 (2019-09) and Papyrus 4.5.0.</w:t>
      </w:r>
    </w:p>
    <w:p w14:paraId="4044B8D6" w14:textId="77777777" w:rsidR="007D1345" w:rsidRPr="0002157C" w:rsidRDefault="00AD51BE" w:rsidP="007D1345">
      <w:hyperlink r:id="rId303" w:history="1">
        <w:r w:rsidR="007D1345" w:rsidRPr="0002157C">
          <w:rPr>
            <w:rStyle w:val="Hyperlink"/>
            <w:b/>
            <w:bCs/>
          </w:rPr>
          <w:t>ITU-T G.7712/Y.1703 Amd.1 “Architecture and specification of data communication network - Amendment 1”</w:t>
        </w:r>
      </w:hyperlink>
      <w:r w:rsidR="007D1345" w:rsidRPr="0002157C">
        <w:t xml:space="preserve">: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w:t>
      </w:r>
      <w:proofErr w:type="spellStart"/>
      <w:r w:rsidR="007D1345" w:rsidRPr="0002157C">
        <w:t>orderwire</w:t>
      </w:r>
      <w:proofErr w:type="spellEnd"/>
      <w:r w:rsidR="007D1345" w:rsidRPr="0002157C">
        <w:t xml:space="preserv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AD51BE" w:rsidP="007D1345">
      <w:hyperlink r:id="rId304"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AD51BE" w:rsidP="007D1345">
      <w:hyperlink r:id="rId305"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 xml:space="preserve">ITU-T </w:t>
      </w:r>
      <w:proofErr w:type="gramStart"/>
      <w:r w:rsidRPr="0002157C">
        <w:rPr>
          <w:b/>
          <w:bCs/>
        </w:rPr>
        <w:t>G.Imp</w:t>
      </w:r>
      <w:proofErr w:type="gramEnd"/>
      <w:r w:rsidRPr="0002157C">
        <w:rPr>
          <w:b/>
          <w:bCs/>
        </w:rPr>
        <w:t>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AD51BE" w:rsidP="007D1345">
      <w:hyperlink r:id="rId306"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AD51BE" w:rsidP="007D1345">
      <w:hyperlink r:id="rId307"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 xml:space="preserve">frame </w:t>
      </w:r>
      <w:proofErr w:type="gramStart"/>
      <w:r w:rsidRPr="0002157C">
        <w:t>structures;</w:t>
      </w:r>
      <w:proofErr w:type="gramEnd"/>
    </w:p>
    <w:p w14:paraId="49CA185A" w14:textId="77777777" w:rsidR="007D1345" w:rsidRPr="0002157C" w:rsidRDefault="007D1345" w:rsidP="007D1345">
      <w:r w:rsidRPr="0002157C">
        <w:t>–</w:t>
      </w:r>
      <w:r w:rsidRPr="0002157C">
        <w:tab/>
        <w:t xml:space="preserve">functionality of the </w:t>
      </w:r>
      <w:proofErr w:type="gramStart"/>
      <w:r w:rsidRPr="0002157C">
        <w:t>overhead;</w:t>
      </w:r>
      <w:proofErr w:type="gramEnd"/>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 xml:space="preserve">The MTNP layer provides flexible connections that carry client data and path operations, administration, and maintenance (OAM) in 64 </w:t>
      </w:r>
      <w:proofErr w:type="gramStart"/>
      <w:r w:rsidRPr="0002157C">
        <w:t>bit</w:t>
      </w:r>
      <w:proofErr w:type="gramEnd"/>
      <w:r w:rsidRPr="0002157C">
        <w: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w:t>
      </w:r>
      <w:proofErr w:type="gramStart"/>
      <w:r w:rsidRPr="0002157C">
        <w:t>R</w:t>
      </w:r>
      <w:proofErr w:type="gramEnd"/>
      <w:r w:rsidRPr="0002157C">
        <w:t xml:space="preserve">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AD51BE" w:rsidP="007D1345">
      <w:hyperlink r:id="rId308"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w:t>
      </w:r>
      <w:proofErr w:type="gramStart"/>
      <w:r w:rsidR="007D1345" w:rsidRPr="0002157C">
        <w:t>in order to</w:t>
      </w:r>
      <w:proofErr w:type="gramEnd"/>
      <w:r w:rsidR="007D1345" w:rsidRPr="0002157C">
        <w:t xml:space="preserve"> specify the MTN functionality of network elements; it does not specify individual MTN equipment.</w:t>
      </w:r>
    </w:p>
    <w:p w14:paraId="3DB1539D" w14:textId="77777777" w:rsidR="007D1345" w:rsidRPr="0002157C" w:rsidRDefault="00AD51BE" w:rsidP="007D1345">
      <w:hyperlink r:id="rId309"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AD51BE" w:rsidP="007D1345">
      <w:hyperlink r:id="rId310"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AD51BE" w:rsidP="007D1345">
      <w:hyperlink r:id="rId311"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 xml:space="preserve">ITU-T </w:t>
      </w:r>
      <w:proofErr w:type="gramStart"/>
      <w:r w:rsidRPr="0002157C">
        <w:rPr>
          <w:b/>
          <w:bCs/>
        </w:rPr>
        <w:t>G.Imp</w:t>
      </w:r>
      <w:proofErr w:type="gramEnd"/>
      <w:r w:rsidRPr="0002157C">
        <w:rPr>
          <w:b/>
          <w:bCs/>
        </w:rPr>
        <w:t>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AD51BE" w:rsidP="007D1345">
      <w:hyperlink r:id="rId312"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w:t>
      </w:r>
      <w:proofErr w:type="gramStart"/>
      <w:r w:rsidR="007D1345" w:rsidRPr="0002157C">
        <w:t>in order to</w:t>
      </w:r>
      <w:proofErr w:type="gramEnd"/>
      <w:r w:rsidR="007D1345" w:rsidRPr="0002157C">
        <w:t xml:space="preserve">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 xml:space="preserve">ITU-T </w:t>
      </w:r>
      <w:proofErr w:type="gramStart"/>
      <w:r w:rsidRPr="0002157C">
        <w:rPr>
          <w:b/>
          <w:bCs/>
        </w:rPr>
        <w:t>G.Imp</w:t>
      </w:r>
      <w:proofErr w:type="gramEnd"/>
      <w:r w:rsidRPr="0002157C">
        <w:rPr>
          <w:b/>
          <w:bCs/>
        </w:rPr>
        <w:t>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AD51BE" w:rsidP="007D1345">
      <w:hyperlink r:id="rId313"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 xml:space="preserve">to add new clause 6.6 and update Annex A regarding </w:t>
      </w:r>
      <w:proofErr w:type="spellStart"/>
      <w:r w:rsidRPr="0002157C">
        <w:t>FlexE</w:t>
      </w:r>
      <w:proofErr w:type="spellEnd"/>
      <w:r w:rsidRPr="0002157C">
        <w:t xml:space="preserve"> aware mapping</w:t>
      </w:r>
    </w:p>
    <w:p w14:paraId="22B95ED6" w14:textId="77777777" w:rsidR="007D1345" w:rsidRPr="0002157C" w:rsidRDefault="007D1345" w:rsidP="007D1345">
      <w:r w:rsidRPr="0002157C">
        <w:t>–</w:t>
      </w:r>
      <w:r w:rsidRPr="0002157C">
        <w:tab/>
        <w:t xml:space="preserve">to include common processes for </w:t>
      </w:r>
      <w:proofErr w:type="spellStart"/>
      <w:r w:rsidRPr="0002157C">
        <w:t>FlexE</w:t>
      </w:r>
      <w:proofErr w:type="spellEnd"/>
      <w:r w:rsidRPr="0002157C">
        <w:t xml:space="preserv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AD51BE" w:rsidP="007D1345">
      <w:hyperlink r:id="rId314"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AD51BE" w:rsidP="007D1345">
      <w:hyperlink r:id="rId315"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 xml:space="preserve">Addition of </w:t>
      </w:r>
      <w:proofErr w:type="spellStart"/>
      <w:r w:rsidRPr="0002157C">
        <w:t>FlexE</w:t>
      </w:r>
      <w:proofErr w:type="spellEnd"/>
      <w:r w:rsidRPr="0002157C">
        <w:t xml:space="preserve"> to SD layer adaptation functions</w:t>
      </w:r>
    </w:p>
    <w:p w14:paraId="25E2CBC2" w14:textId="77777777" w:rsidR="007D1345" w:rsidRPr="0002157C" w:rsidRDefault="007D1345" w:rsidP="007D1345">
      <w:r w:rsidRPr="0002157C">
        <w:t>•</w:t>
      </w:r>
      <w:r w:rsidRPr="0002157C">
        <w:tab/>
        <w:t xml:space="preserve">Addition of </w:t>
      </w:r>
      <w:proofErr w:type="spellStart"/>
      <w:r w:rsidRPr="0002157C">
        <w:t>FlexE</w:t>
      </w:r>
      <w:proofErr w:type="spellEnd"/>
      <w:r w:rsidRPr="0002157C">
        <w:t xml:space="preserv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AD51BE" w:rsidP="007D1345">
      <w:hyperlink r:id="rId316"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 xml:space="preserve">Addition of </w:t>
      </w:r>
      <w:proofErr w:type="spellStart"/>
      <w:r w:rsidRPr="0002157C">
        <w:t>FlexO</w:t>
      </w:r>
      <w:proofErr w:type="spellEnd"/>
      <w:r w:rsidRPr="0002157C">
        <w:t xml:space="preserve">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AD51BE" w:rsidP="007D1345">
      <w:hyperlink r:id="rId317"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AD51BE" w:rsidP="007D1345">
      <w:hyperlink r:id="rId318"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AD51BE" w:rsidP="007D1345">
      <w:hyperlink r:id="rId319"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AD51BE" w:rsidP="007D1345">
      <w:hyperlink r:id="rId320"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w:t>
      </w:r>
      <w:proofErr w:type="gramStart"/>
      <w:r w:rsidR="007D1345" w:rsidRPr="0002157C">
        <w:t>holdover</w:t>
      </w:r>
      <w:proofErr w:type="gramEnd"/>
      <w:r w:rsidR="007D1345" w:rsidRPr="0002157C">
        <w:t xml:space="preserve"> and noise generation.</w:t>
      </w:r>
    </w:p>
    <w:p w14:paraId="4E4F6D19" w14:textId="77777777" w:rsidR="007D1345" w:rsidRPr="0002157C" w:rsidRDefault="00AD51BE" w:rsidP="007D1345">
      <w:hyperlink r:id="rId321"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w:t>
      </w:r>
      <w:proofErr w:type="gramStart"/>
      <w:r w:rsidR="007D1345" w:rsidRPr="0002157C">
        <w:t>packet based</w:t>
      </w:r>
      <w:proofErr w:type="gramEnd"/>
      <w:r w:rsidR="007D1345" w:rsidRPr="0002157C">
        <w:t xml:space="preserve">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AD51BE" w:rsidP="007D1345">
      <w:hyperlink r:id="rId322"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 xml:space="preserve">-IPv6 mapping, in addition to IPv4, is now </w:t>
      </w:r>
      <w:proofErr w:type="gramStart"/>
      <w:r w:rsidRPr="0002157C">
        <w:t>mandatory;</w:t>
      </w:r>
      <w:proofErr w:type="gramEnd"/>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AD51BE" w:rsidP="007D1345">
      <w:hyperlink r:id="rId323"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AD51BE" w:rsidP="007D1345">
      <w:hyperlink r:id="rId324"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AD51BE" w:rsidP="007D1345">
      <w:hyperlink r:id="rId325"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AD51BE" w:rsidP="007D1345">
      <w:hyperlink r:id="rId326"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w:t>
      </w:r>
      <w:proofErr w:type="gramStart"/>
      <w:r w:rsidR="007D1345" w:rsidRPr="0002157C">
        <w:t>phase</w:t>
      </w:r>
      <w:proofErr w:type="gramEnd"/>
      <w:r w:rsidR="007D1345" w:rsidRPr="0002157C">
        <w:t xml:space="preserv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AD51BE" w:rsidP="007D1345">
      <w:hyperlink r:id="rId327"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AD51BE" w:rsidP="007D1345">
      <w:hyperlink r:id="rId328" w:history="1">
        <w:r w:rsidR="007D1345" w:rsidRPr="0002157C">
          <w:rPr>
            <w:rStyle w:val="Hyperlink"/>
            <w:b/>
            <w:bCs/>
          </w:rPr>
          <w:t xml:space="preserve">ITU-T G.8273.2/Y.1368.2 (2020) </w:t>
        </w:r>
        <w:proofErr w:type="spellStart"/>
        <w:r w:rsidR="007D1345" w:rsidRPr="0002157C">
          <w:rPr>
            <w:rStyle w:val="Hyperlink"/>
            <w:b/>
            <w:bCs/>
          </w:rPr>
          <w:t>Amd</w:t>
        </w:r>
        <w:proofErr w:type="spellEnd"/>
        <w:r w:rsidR="007D1345" w:rsidRPr="0002157C">
          <w:rPr>
            <w:rStyle w:val="Hyperlink"/>
            <w:b/>
            <w:bCs/>
          </w:rPr>
          <w:t>.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AD51BE" w:rsidP="007D1345">
      <w:hyperlink r:id="rId329"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AD51BE" w:rsidP="007D1345">
      <w:hyperlink r:id="rId330"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AD51BE" w:rsidP="007D1345">
      <w:hyperlink r:id="rId331"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AD51BE" w:rsidP="007D1345">
      <w:hyperlink r:id="rId332" w:history="1">
        <w:r w:rsidR="007D1345" w:rsidRPr="0002157C">
          <w:rPr>
            <w:rStyle w:val="Hyperlink"/>
            <w:b/>
            <w:bCs/>
          </w:rPr>
          <w:t xml:space="preserve">ITU-T G.8275/Y.1369 (2020) </w:t>
        </w:r>
        <w:proofErr w:type="spellStart"/>
        <w:r w:rsidR="007D1345" w:rsidRPr="0002157C">
          <w:rPr>
            <w:rStyle w:val="Hyperlink"/>
            <w:b/>
            <w:bCs/>
          </w:rPr>
          <w:t>Amd</w:t>
        </w:r>
        <w:proofErr w:type="spellEnd"/>
        <w:r w:rsidR="007D1345" w:rsidRPr="0002157C">
          <w:rPr>
            <w:rStyle w:val="Hyperlink"/>
            <w:b/>
            <w:bCs/>
          </w:rPr>
          <w:t>. 3 “Architecture and requirements for packet-based time and phase distribution - Amendment 3”</w:t>
        </w:r>
      </w:hyperlink>
      <w:r w:rsidR="007D1345" w:rsidRPr="0002157C">
        <w:t xml:space="preserve"> describes the architecture and requirements for </w:t>
      </w:r>
      <w:proofErr w:type="gramStart"/>
      <w:r w:rsidR="007D1345" w:rsidRPr="0002157C">
        <w:t>packet based</w:t>
      </w:r>
      <w:proofErr w:type="gramEnd"/>
      <w:r w:rsidR="007D1345" w:rsidRPr="0002157C">
        <w:t xml:space="preserve">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w:t>
      </w:r>
      <w:proofErr w:type="spellStart"/>
      <w:r w:rsidR="007D1345" w:rsidRPr="0002157C">
        <w:t>masterOnly</w:t>
      </w:r>
      <w:proofErr w:type="spellEnd"/>
      <w:r w:rsidR="007D1345" w:rsidRPr="0002157C">
        <w:t xml:space="preserve"> and </w:t>
      </w:r>
      <w:proofErr w:type="spellStart"/>
      <w:r w:rsidR="007D1345" w:rsidRPr="0002157C">
        <w:t>notMaster</w:t>
      </w:r>
      <w:proofErr w:type="spellEnd"/>
      <w:r w:rsidR="007D1345" w:rsidRPr="0002157C">
        <w:t xml:space="preserve"> and some modifications to align with updates to the profiles.</w:t>
      </w:r>
    </w:p>
    <w:p w14:paraId="1D46ED44" w14:textId="77777777" w:rsidR="007D1345" w:rsidRPr="0002157C" w:rsidRDefault="00AD51BE" w:rsidP="007D1345">
      <w:hyperlink r:id="rId333"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 xml:space="preserve">Replace </w:t>
      </w:r>
      <w:proofErr w:type="spellStart"/>
      <w:r w:rsidRPr="0002157C">
        <w:t>masterOnly</w:t>
      </w:r>
      <w:proofErr w:type="spellEnd"/>
      <w:r w:rsidRPr="0002157C">
        <w:t xml:space="preserve"> procedures with a pointer to the procedures defined in [IEEE 1588-2019]</w:t>
      </w:r>
    </w:p>
    <w:p w14:paraId="046CE4D2" w14:textId="77777777" w:rsidR="007D1345" w:rsidRPr="0002157C" w:rsidRDefault="007D1345" w:rsidP="007D1345">
      <w:r w:rsidRPr="0002157C">
        <w:t>-</w:t>
      </w:r>
      <w:r w:rsidRPr="0002157C">
        <w:tab/>
        <w:t xml:space="preserve">Add new per port </w:t>
      </w:r>
      <w:proofErr w:type="spellStart"/>
      <w:r w:rsidRPr="0002157C">
        <w:t>notMaster</w:t>
      </w:r>
      <w:proofErr w:type="spellEnd"/>
      <w:r w:rsidRPr="0002157C">
        <w:t xml:space="preserve">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 xml:space="preserve">New Appendix XV on considerations of deploying </w:t>
      </w:r>
      <w:proofErr w:type="spellStart"/>
      <w:r w:rsidRPr="0002157C">
        <w:t>ePRTC</w:t>
      </w:r>
      <w:proofErr w:type="spellEnd"/>
      <w:r w:rsidRPr="0002157C">
        <w:t xml:space="preserve"> and PRTC in the network.</w:t>
      </w:r>
    </w:p>
    <w:p w14:paraId="36EA7B1F" w14:textId="77777777" w:rsidR="007D1345" w:rsidRPr="0002157C" w:rsidRDefault="00AD51BE" w:rsidP="007D1345">
      <w:hyperlink r:id="rId334"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AD51BE" w:rsidP="007D1345">
      <w:hyperlink r:id="rId335"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 xml:space="preserve">Replaced </w:t>
      </w:r>
      <w:proofErr w:type="spellStart"/>
      <w:r w:rsidRPr="0002157C">
        <w:t>masterOnly</w:t>
      </w:r>
      <w:proofErr w:type="spellEnd"/>
      <w:r w:rsidRPr="0002157C">
        <w:t xml:space="preserve"> procedures with a pointer to the procedures defined in [IEEE 1588-2019]</w:t>
      </w:r>
    </w:p>
    <w:p w14:paraId="5FE08F89" w14:textId="77777777" w:rsidR="007D1345" w:rsidRPr="0002157C" w:rsidRDefault="007D1345" w:rsidP="007D1345">
      <w:r w:rsidRPr="0002157C">
        <w:t>-</w:t>
      </w:r>
      <w:r w:rsidRPr="0002157C">
        <w:tab/>
        <w:t xml:space="preserve">Added new per port </w:t>
      </w:r>
      <w:proofErr w:type="spellStart"/>
      <w:r w:rsidRPr="0002157C">
        <w:t>notMaster</w:t>
      </w:r>
      <w:proofErr w:type="spellEnd"/>
      <w:r w:rsidRPr="0002157C">
        <w:t xml:space="preserve">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19"/>
    </w:p>
    <w:p w14:paraId="04D2CA50" w14:textId="77777777" w:rsidR="007D1345" w:rsidRPr="0002157C" w:rsidRDefault="00AD51BE" w:rsidP="007D1345">
      <w:hyperlink r:id="rId336"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AD51BE" w:rsidP="007D1345">
      <w:hyperlink r:id="rId337"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w:t>
      </w:r>
      <w:proofErr w:type="gramStart"/>
      <w:r w:rsidR="007D1345" w:rsidRPr="0002157C">
        <w:t>newly-approved</w:t>
      </w:r>
      <w:proofErr w:type="gramEnd"/>
      <w:r w:rsidR="007D1345" w:rsidRPr="0002157C">
        <w:t xml:space="preserve"> terms and definitions.</w:t>
      </w:r>
    </w:p>
    <w:p w14:paraId="3B690EFA" w14:textId="77777777" w:rsidR="007D1345" w:rsidRPr="0002157C" w:rsidRDefault="00AD51BE" w:rsidP="007D1345">
      <w:hyperlink r:id="rId338" w:history="1">
        <w:r w:rsidR="007D1345" w:rsidRPr="0002157C">
          <w:rPr>
            <w:rStyle w:val="Hyperlink"/>
            <w:b/>
            <w:bCs/>
          </w:rPr>
          <w:t xml:space="preserve">ITU-T J.198.1 “Functional requirements for third-generation </w:t>
        </w:r>
        <w:proofErr w:type="spellStart"/>
        <w:r w:rsidR="007D1345" w:rsidRPr="0002157C">
          <w:rPr>
            <w:rStyle w:val="Hyperlink"/>
            <w:b/>
            <w:bCs/>
          </w:rPr>
          <w:t>HiNoC</w:t>
        </w:r>
        <w:proofErr w:type="spellEnd"/>
        <w:r w:rsidR="007D1345" w:rsidRPr="0002157C">
          <w:rPr>
            <w:rStyle w:val="Hyperlink"/>
            <w:b/>
            <w:bCs/>
          </w:rPr>
          <w:t>”</w:t>
        </w:r>
      </w:hyperlink>
      <w:r w:rsidR="007D1345" w:rsidRPr="0002157C">
        <w:t xml:space="preserve"> describes the third generation </w:t>
      </w:r>
      <w:proofErr w:type="spellStart"/>
      <w:r w:rsidR="007D1345" w:rsidRPr="0002157C">
        <w:t>HiNoC</w:t>
      </w:r>
      <w:proofErr w:type="spellEnd"/>
      <w:r w:rsidR="007D1345" w:rsidRPr="0002157C">
        <w:t xml:space="preserve"> which provides 10 Gbit/s data transmission over coaxial network in cable industry. This document contains descriptions for functional requirements of general system, physical </w:t>
      </w:r>
      <w:proofErr w:type="gramStart"/>
      <w:r w:rsidR="007D1345" w:rsidRPr="0002157C">
        <w:t>layer</w:t>
      </w:r>
      <w:proofErr w:type="gramEnd"/>
      <w:r w:rsidR="007D1345" w:rsidRPr="0002157C">
        <w:t xml:space="preserve"> and MAC layer.</w:t>
      </w:r>
    </w:p>
    <w:p w14:paraId="48707199" w14:textId="77777777" w:rsidR="007D1345" w:rsidRPr="0002157C" w:rsidRDefault="00AD51BE" w:rsidP="007D1345">
      <w:pPr>
        <w:rPr>
          <w:lang w:eastAsia="en-US"/>
        </w:rPr>
      </w:pPr>
      <w:hyperlink r:id="rId339"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AD51BE" w:rsidP="007D1345">
      <w:hyperlink r:id="rId340"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w:t>
      </w:r>
      <w:proofErr w:type="gramStart"/>
      <w:r w:rsidR="007D1345" w:rsidRPr="0002157C">
        <w:t>series  and</w:t>
      </w:r>
      <w:proofErr w:type="gramEnd"/>
      <w:r w:rsidR="007D1345" w:rsidRPr="0002157C">
        <w:t xml:space="preserve">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 xml:space="preserve">NOTE – The structure and content of Recommendation ITU-T J.224 have been organized for ease of use through direct reference to the original source material, based on the recognition of </w:t>
      </w:r>
      <w:proofErr w:type="spellStart"/>
      <w:r w:rsidRPr="0002157C">
        <w:t>CableLabs</w:t>
      </w:r>
      <w:proofErr w:type="spellEnd"/>
      <w:r w:rsidRPr="0002157C">
        <w:t xml:space="preserve"> by ITU in accordance with Recommendation ITU-T A.5.</w:t>
      </w:r>
    </w:p>
    <w:p w14:paraId="7B640280" w14:textId="77777777" w:rsidR="007D1345" w:rsidRPr="0002157C" w:rsidRDefault="00AD51BE" w:rsidP="007D1345">
      <w:hyperlink r:id="rId341"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w:t>
      </w:r>
      <w:proofErr w:type="gramStart"/>
      <w:r w:rsidR="007D1345" w:rsidRPr="0002157C">
        <w:t>a number of</w:t>
      </w:r>
      <w:proofErr w:type="gramEnd"/>
      <w:r w:rsidR="007D1345" w:rsidRPr="0002157C">
        <w:t xml:space="preserve">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 xml:space="preserve">NOTE – The structure and content of this Recommendation have been organized for ease of use through direct reference to the original source material, based on the recognition of </w:t>
      </w:r>
      <w:proofErr w:type="spellStart"/>
      <w:r w:rsidRPr="0002157C">
        <w:t>CableLabs</w:t>
      </w:r>
      <w:proofErr w:type="spellEnd"/>
      <w:r w:rsidRPr="0002157C">
        <w:t xml:space="preserve"> by ITU in accordance with Recommendation ITU-T A.5.</w:t>
      </w:r>
    </w:p>
    <w:p w14:paraId="7305039E" w14:textId="77777777" w:rsidR="007D1345" w:rsidRPr="0002157C" w:rsidRDefault="00AD51BE" w:rsidP="007D1345">
      <w:pPr>
        <w:rPr>
          <w:lang w:eastAsia="en-US"/>
        </w:rPr>
      </w:pPr>
      <w:hyperlink r:id="rId342"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 xml:space="preserve">Part </w:t>
      </w:r>
      <w:proofErr w:type="gramStart"/>
      <w:r w:rsidRPr="003253DC">
        <w:rPr>
          <w:lang w:val="fr-FR" w:eastAsia="en-US"/>
        </w:rPr>
        <w:t>1:</w:t>
      </w:r>
      <w:proofErr w:type="gramEnd"/>
      <w:r w:rsidRPr="003253DC">
        <w:rPr>
          <w:lang w:val="fr-FR" w:eastAsia="en-US"/>
        </w:rPr>
        <w:tab/>
      </w:r>
      <w:proofErr w:type="spellStart"/>
      <w:r w:rsidRPr="003253DC">
        <w:rPr>
          <w:lang w:val="fr-FR" w:eastAsia="en-US"/>
        </w:rPr>
        <w:t>Requirements</w:t>
      </w:r>
      <w:proofErr w:type="spellEnd"/>
      <w:r w:rsidRPr="003253DC">
        <w:rPr>
          <w:lang w:val="fr-FR" w:eastAsia="en-US"/>
        </w:rPr>
        <w:t xml:space="preserve">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 xml:space="preserve">Architecture and functional </w:t>
      </w:r>
      <w:proofErr w:type="gramStart"/>
      <w:r w:rsidRPr="0002157C">
        <w:rPr>
          <w:lang w:eastAsia="en-US"/>
        </w:rPr>
        <w:t>specifications;</w:t>
      </w:r>
      <w:proofErr w:type="gramEnd"/>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AD51BE" w:rsidP="007D1345">
      <w:pPr>
        <w:rPr>
          <w:lang w:eastAsia="en-US"/>
        </w:rPr>
      </w:pPr>
      <w:hyperlink r:id="rId343"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w:t>
      </w:r>
      <w:proofErr w:type="gramStart"/>
      <w:r w:rsidR="007D1345" w:rsidRPr="0002157C">
        <w:rPr>
          <w:lang w:eastAsia="en-US"/>
        </w:rPr>
        <w:t>In particular, one-way</w:t>
      </w:r>
      <w:proofErr w:type="gramEnd"/>
      <w:r w:rsidR="007D1345" w:rsidRPr="0002157C">
        <w:rPr>
          <w:lang w:eastAsia="en-US"/>
        </w:rPr>
        <w:t xml:space="preserve"> DCAS can fully work in unidirectional cable TV networks and other unidirectional networks such as satellite TV networks.</w:t>
      </w:r>
    </w:p>
    <w:p w14:paraId="27F8F7BF" w14:textId="77777777" w:rsidR="007D1345" w:rsidRPr="0002157C" w:rsidRDefault="00AD51BE" w:rsidP="007D1345">
      <w:pPr>
        <w:rPr>
          <w:lang w:eastAsia="en-US"/>
        </w:rPr>
      </w:pPr>
      <w:hyperlink r:id="rId344"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 xml:space="preserve">content/services and controls consumer entitlements like traditional conditional access (CA) systems, and enables a terminal, such as a set-top-box (STB), to adapt to a new CA system by downloading and installing the new CA system's client without hardware changing. </w:t>
      </w:r>
      <w:proofErr w:type="gramStart"/>
      <w:r w:rsidR="007D1345" w:rsidRPr="0002157C">
        <w:rPr>
          <w:lang w:eastAsia="en-US"/>
        </w:rPr>
        <w:t>In particular one-way</w:t>
      </w:r>
      <w:proofErr w:type="gramEnd"/>
      <w:r w:rsidR="007D1345" w:rsidRPr="0002157C">
        <w:rPr>
          <w:lang w:eastAsia="en-US"/>
        </w:rPr>
        <w:t xml:space="preserve"> DCAS can fully work in unidirectional cable TV networks and other unidirectional networks such as satellite TV networks.</w:t>
      </w:r>
    </w:p>
    <w:p w14:paraId="15452DB6" w14:textId="77777777" w:rsidR="007D1345" w:rsidRPr="0002157C" w:rsidRDefault="00AD51BE" w:rsidP="007D1345">
      <w:pPr>
        <w:rPr>
          <w:lang w:eastAsia="en-US"/>
        </w:rPr>
      </w:pPr>
      <w:hyperlink r:id="rId345"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w:t>
      </w:r>
      <w:proofErr w:type="gramStart"/>
      <w:r w:rsidR="007D1345" w:rsidRPr="0002157C">
        <w:rPr>
          <w:lang w:eastAsia="en-US"/>
        </w:rPr>
        <w:t>In particular one-way</w:t>
      </w:r>
      <w:proofErr w:type="gramEnd"/>
      <w:r w:rsidR="007D1345" w:rsidRPr="0002157C">
        <w:rPr>
          <w:lang w:eastAsia="en-US"/>
        </w:rPr>
        <w:t xml:space="preserve"> DCAS can fully work in unidirectional cable TV networks and other unidirectional networks such as satellite TV networks.</w:t>
      </w:r>
    </w:p>
    <w:p w14:paraId="19F751FF" w14:textId="77777777" w:rsidR="007D1345" w:rsidRPr="0002157C" w:rsidRDefault="00AD51BE" w:rsidP="007D1345">
      <w:pPr>
        <w:rPr>
          <w:lang w:eastAsia="en-US"/>
        </w:rPr>
      </w:pPr>
      <w:hyperlink r:id="rId346"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w:t>
      </w:r>
      <w:proofErr w:type="gramStart"/>
      <w:r w:rsidR="007D1345" w:rsidRPr="0002157C">
        <w:rPr>
          <w:lang w:eastAsia="en-US"/>
        </w:rPr>
        <w:t>i.e.</w:t>
      </w:r>
      <w:proofErr w:type="gramEnd"/>
      <w:r w:rsidR="007D1345" w:rsidRPr="0002157C">
        <w:rPr>
          <w:lang w:eastAsia="en-US"/>
        </w:rPr>
        <w:t xml:space="preserve"> functional requirement for the IP-based switched digital video service).</w:t>
      </w:r>
    </w:p>
    <w:p w14:paraId="401163ED" w14:textId="77777777" w:rsidR="007D1345" w:rsidRPr="0002157C" w:rsidRDefault="00AD51BE" w:rsidP="007D1345">
      <w:pPr>
        <w:rPr>
          <w:lang w:eastAsia="en-US"/>
        </w:rPr>
      </w:pPr>
      <w:hyperlink r:id="rId347"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w:t>
      </w:r>
      <w:proofErr w:type="gramStart"/>
      <w:r w:rsidR="007D1345" w:rsidRPr="0002157C">
        <w:rPr>
          <w:lang w:eastAsia="en-US"/>
        </w:rPr>
        <w:t>third party</w:t>
      </w:r>
      <w:proofErr w:type="gramEnd"/>
      <w:r w:rsidR="007D1345" w:rsidRPr="0002157C">
        <w:rPr>
          <w:lang w:eastAsia="en-US"/>
        </w:rPr>
        <w:t xml:space="preserve"> providers. By running a smart TV operating system, the IBB-capable cable STB and TV will be able to intelligently provide subscribers with advanced and personalized services by downloading and installing advanced and personalized apps from cable operators' platforms and </w:t>
      </w:r>
      <w:proofErr w:type="gramStart"/>
      <w:r w:rsidR="007D1345" w:rsidRPr="0002157C">
        <w:rPr>
          <w:lang w:eastAsia="en-US"/>
        </w:rPr>
        <w:t>third party</w:t>
      </w:r>
      <w:proofErr w:type="gramEnd"/>
      <w:r w:rsidR="007D1345" w:rsidRPr="0002157C">
        <w:rPr>
          <w:lang w:eastAsia="en-US"/>
        </w:rPr>
        <w:t xml:space="preserve"> platforms, which are interconnected with the related cable operators' platforms. This Recommendation is the first of a series of smart TV operating system Recommendations. The Recommendations for this smart TV operating system will cover functional requirements, architecture, </w:t>
      </w:r>
      <w:proofErr w:type="gramStart"/>
      <w:r w:rsidR="007D1345" w:rsidRPr="0002157C">
        <w:rPr>
          <w:lang w:eastAsia="en-US"/>
        </w:rPr>
        <w:t>security</w:t>
      </w:r>
      <w:proofErr w:type="gramEnd"/>
      <w:r w:rsidR="007D1345" w:rsidRPr="0002157C">
        <w:rPr>
          <w:lang w:eastAsia="en-US"/>
        </w:rPr>
        <w:t xml:space="preserve"> and application programming interfaces (APIs).</w:t>
      </w:r>
    </w:p>
    <w:p w14:paraId="76334F17" w14:textId="77777777" w:rsidR="007D1345" w:rsidRPr="0002157C" w:rsidRDefault="00AD51BE" w:rsidP="007D1345">
      <w:pPr>
        <w:rPr>
          <w:lang w:eastAsia="en-US"/>
        </w:rPr>
      </w:pPr>
      <w:hyperlink r:id="rId348"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AD51BE" w:rsidP="007D1345">
      <w:pPr>
        <w:rPr>
          <w:lang w:eastAsia="en-US"/>
        </w:rPr>
      </w:pPr>
      <w:hyperlink r:id="rId349"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AD51BE" w:rsidP="007D1345">
      <w:pPr>
        <w:rPr>
          <w:lang w:eastAsia="en-US"/>
        </w:rPr>
      </w:pPr>
      <w:hyperlink r:id="rId350"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AD51BE" w:rsidP="007D1345">
      <w:pPr>
        <w:rPr>
          <w:lang w:eastAsia="en-US"/>
        </w:rPr>
      </w:pPr>
      <w:hyperlink r:id="rId351"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AD51BE" w:rsidP="007D1345">
      <w:hyperlink r:id="rId352"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r>
      <w:proofErr w:type="gramStart"/>
      <w:r w:rsidRPr="0002157C">
        <w:t>Requirements;</w:t>
      </w:r>
      <w:proofErr w:type="gramEnd"/>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AD51BE" w:rsidP="007D1345">
      <w:hyperlink r:id="rId353"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 xml:space="preserve">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w:t>
      </w:r>
      <w:proofErr w:type="gramStart"/>
      <w:r w:rsidR="007D1345" w:rsidRPr="0002157C">
        <w:t>architecture</w:t>
      </w:r>
      <w:proofErr w:type="gramEnd"/>
      <w:r w:rsidR="007D1345" w:rsidRPr="0002157C">
        <w:t xml:space="preserv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AD51BE" w:rsidP="007D1345">
      <w:hyperlink r:id="rId354"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AD51BE" w:rsidP="007D1345">
      <w:hyperlink r:id="rId355" w:history="1">
        <w:r w:rsidR="007D1345" w:rsidRPr="0002157C">
          <w:rPr>
            <w:rStyle w:val="Hyperlink"/>
            <w:b/>
            <w:bCs/>
          </w:rPr>
          <w:t>ITU-T J.1611 (revised) “Functional requirements for Smart Home Gateway”</w:t>
        </w:r>
      </w:hyperlink>
      <w:r w:rsidR="007D1345" w:rsidRPr="0002157C">
        <w:t xml:space="preserve">: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w:t>
      </w:r>
      <w:proofErr w:type="gramStart"/>
      <w:r w:rsidR="007D1345" w:rsidRPr="0002157C">
        <w:t>businesses</w:t>
      </w:r>
      <w:proofErr w:type="gramEnd"/>
      <w:r w:rsidR="007D1345" w:rsidRPr="0002157C">
        <w:t xml:space="preserve"> and industries by delivering a standardized communications platform and allowing devices to communicate cross operating system, service provider, transport technology or ecosystem.</w:t>
      </w:r>
    </w:p>
    <w:p w14:paraId="0F5BF801" w14:textId="77777777" w:rsidR="007D1345" w:rsidRPr="0002157C" w:rsidRDefault="00AD51BE" w:rsidP="007D1345">
      <w:hyperlink r:id="rId356"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AD51BE" w:rsidP="007D1345">
      <w:hyperlink r:id="rId357" w:history="1">
        <w:r w:rsidR="007D1345" w:rsidRPr="0002157C">
          <w:rPr>
            <w:rStyle w:val="Hyperlink"/>
            <w:b/>
            <w:bCs/>
          </w:rPr>
          <w:t xml:space="preserve">ITU-T J.Suppl.10 (revised) “Correspondence between </w:t>
        </w:r>
        <w:proofErr w:type="spellStart"/>
        <w:r w:rsidR="007D1345" w:rsidRPr="0002157C">
          <w:rPr>
            <w:rStyle w:val="Hyperlink"/>
            <w:b/>
            <w:bCs/>
          </w:rPr>
          <w:t>CableLabs</w:t>
        </w:r>
        <w:proofErr w:type="spellEnd"/>
        <w:r w:rsidR="007D1345" w:rsidRPr="0002157C">
          <w:rPr>
            <w:rStyle w:val="Hyperlink"/>
            <w:b/>
            <w:bCs/>
          </w:rPr>
          <w:t xml:space="preserve"> DOCSIS Specifications and ITU-T J-series Recommendations”</w:t>
        </w:r>
      </w:hyperlink>
      <w:r w:rsidR="007D1345" w:rsidRPr="0002157C">
        <w:t xml:space="preserve"> clarifies the relationship between the multiple generations of </w:t>
      </w:r>
      <w:proofErr w:type="spellStart"/>
      <w:r w:rsidR="007D1345" w:rsidRPr="0002157C">
        <w:t>CableLabs</w:t>
      </w:r>
      <w:proofErr w:type="spellEnd"/>
      <w:r w:rsidR="007D1345" w:rsidRPr="0002157C">
        <w:t xml:space="preserve"> DOCSIS specifications and the ITU-T J-series of DOCSIS-based Recommendations.</w:t>
      </w:r>
    </w:p>
    <w:p w14:paraId="54D73137" w14:textId="77777777" w:rsidR="007D1345" w:rsidRPr="0002157C" w:rsidRDefault="007D1345" w:rsidP="007D1345">
      <w:pPr>
        <w:pStyle w:val="Headingb"/>
      </w:pPr>
      <w:bookmarkStart w:id="223" w:name="_Toc480527893"/>
      <w:r w:rsidRPr="0002157C">
        <w:t>I.2.2</w:t>
      </w:r>
      <w:r w:rsidRPr="0002157C">
        <w:tab/>
      </w:r>
      <w:bookmarkEnd w:id="223"/>
      <w:r w:rsidRPr="0002157C">
        <w:t>Smart ubiquitous networks, next-generation networks evolution, and future networks</w:t>
      </w:r>
    </w:p>
    <w:p w14:paraId="5E87F2FB" w14:textId="77777777" w:rsidR="007D1345" w:rsidRPr="0002157C" w:rsidRDefault="00AD51BE" w:rsidP="007D1345">
      <w:hyperlink r:id="rId358"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w:t>
      </w:r>
      <w:proofErr w:type="gramStart"/>
      <w:r w:rsidR="007D1345" w:rsidRPr="0002157C">
        <w:t>elements</w:t>
      </w:r>
      <w:proofErr w:type="gramEnd"/>
      <w:r w:rsidR="007D1345" w:rsidRPr="0002157C">
        <w:t xml:space="preserve"> types used in message header, protocol messages exchanged among peers and information flows for describing </w:t>
      </w:r>
      <w:proofErr w:type="spellStart"/>
      <w:r w:rsidR="007D1345" w:rsidRPr="0002157C">
        <w:t>behaviors</w:t>
      </w:r>
      <w:proofErr w:type="spellEnd"/>
      <w:r w:rsidR="007D1345" w:rsidRPr="0002157C">
        <w:t xml:space="preserve"> of peer.</w:t>
      </w:r>
    </w:p>
    <w:p w14:paraId="20816585" w14:textId="77777777" w:rsidR="007D1345" w:rsidRPr="0002157C" w:rsidRDefault="00AD51BE" w:rsidP="007D1345">
      <w:hyperlink r:id="rId359"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w:t>
      </w:r>
      <w:proofErr w:type="gramStart"/>
      <w:r w:rsidR="007D1345" w:rsidRPr="0002157C">
        <w:t>specifies</w:t>
      </w:r>
      <w:proofErr w:type="gramEnd"/>
      <w:r w:rsidR="007D1345" w:rsidRPr="0002157C">
        <w:t xml:space="preserve"> the control data to be conveyed and method to deliver the control message. For this, this Recommendation specifies resource elements for managing hybrid peer-to-peer overlay network and the message </w:t>
      </w:r>
      <w:proofErr w:type="gramStart"/>
      <w:r w:rsidR="007D1345" w:rsidRPr="0002157C">
        <w:t>syntaxes, and</w:t>
      </w:r>
      <w:proofErr w:type="gramEnd"/>
      <w:r w:rsidR="007D1345" w:rsidRPr="0002157C">
        <w:t xml:space="preserve">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AD51BE" w:rsidP="007D1345">
      <w:hyperlink r:id="rId360"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AD51BE" w:rsidP="007D1345">
      <w:hyperlink r:id="rId361"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w:t>
      </w:r>
      <w:proofErr w:type="gramStart"/>
      <w:r w:rsidR="007D1345" w:rsidRPr="0002157C">
        <w:t>provides an introduction to</w:t>
      </w:r>
      <w:proofErr w:type="gramEnd"/>
      <w:r w:rsidR="007D1345" w:rsidRPr="0002157C">
        <w:t xml:space="preserve">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AD51BE" w:rsidP="007D1345">
      <w:hyperlink r:id="rId362"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AD51BE" w:rsidP="007D1345">
      <w:hyperlink r:id="rId363" w:history="1">
        <w:r w:rsidR="007D1345" w:rsidRPr="0002157C">
          <w:rPr>
            <w:rStyle w:val="Hyperlink"/>
            <w:b/>
            <w:bCs/>
          </w:rPr>
          <w:t>ITU-T Y.3090 “Digital twin network - Requirements and architecture”</w:t>
        </w:r>
      </w:hyperlink>
      <w:r w:rsidR="007D1345" w:rsidRPr="0002157C">
        <w:t xml:space="preserve">: Digital twin network (DTN) is a virtual representation of a physical network. It is useful for analysing, diagnosing, </w:t>
      </w:r>
      <w:proofErr w:type="gramStart"/>
      <w:r w:rsidR="007D1345" w:rsidRPr="0002157C">
        <w:t>emulating</w:t>
      </w:r>
      <w:proofErr w:type="gramEnd"/>
      <w:r w:rsidR="007D1345" w:rsidRPr="0002157C">
        <w:t xml:space="preserve">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AD51BE" w:rsidP="007D1345">
      <w:hyperlink r:id="rId364"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w:t>
      </w:r>
      <w:proofErr w:type="gramStart"/>
      <w:r w:rsidR="007D1345" w:rsidRPr="0002157C">
        <w:t>experimentation</w:t>
      </w:r>
      <w:proofErr w:type="gramEnd"/>
      <w:r w:rsidR="007D1345" w:rsidRPr="0002157C">
        <w:t xml:space="preserve">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24" w:name="_Hlk50422856"/>
      <w:bookmarkStart w:id="225"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w:t>
      </w:r>
      <w:proofErr w:type="gramStart"/>
      <w:r w:rsidRPr="0002157C">
        <w:rPr>
          <w:b/>
          <w:bCs/>
        </w:rPr>
        <w:t>high definition</w:t>
      </w:r>
      <w:proofErr w:type="gramEnd"/>
      <w:r w:rsidRPr="0002157C">
        <w:rPr>
          <w:b/>
          <w:bCs/>
        </w:rPr>
        <w:t xml:space="preserve">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w:t>
      </w:r>
      <w:proofErr w:type="gramStart"/>
      <w:r w:rsidRPr="0002157C">
        <w:t>so as to</w:t>
      </w:r>
      <w:proofErr w:type="gramEnd"/>
      <w:r w:rsidRPr="0002157C">
        <w:t xml:space="preserve"> meet the actual user’s UHD video captured and transmission requirements.</w:t>
      </w:r>
    </w:p>
    <w:p w14:paraId="372B1729" w14:textId="77777777" w:rsidR="007D1345" w:rsidRPr="0002157C" w:rsidRDefault="00AD51BE" w:rsidP="007D1345">
      <w:pPr>
        <w:rPr>
          <w:bCs/>
        </w:rPr>
      </w:pPr>
      <w:hyperlink r:id="rId365"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AD51BE" w:rsidP="007D1345">
      <w:hyperlink r:id="rId366"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AD51BE" w:rsidP="007D1345">
      <w:hyperlink r:id="rId367"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AD51BE" w:rsidP="007D1345">
      <w:hyperlink r:id="rId368"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AD51BE" w:rsidP="007D1345">
      <w:hyperlink r:id="rId369"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w:t>
      </w:r>
      <w:proofErr w:type="gramStart"/>
      <w:r w:rsidR="007D1345" w:rsidRPr="0002157C">
        <w:t>Internet</w:t>
      </w:r>
      <w:proofErr w:type="gramEnd"/>
      <w:r w:rsidR="007D1345" w:rsidRPr="0002157C">
        <w:t xml:space="preserve"> of things (IoT) devices use massive machine type communications (</w:t>
      </w:r>
      <w:proofErr w:type="spellStart"/>
      <w:r w:rsidR="007D1345" w:rsidRPr="0002157C">
        <w:t>mMTC</w:t>
      </w:r>
      <w:proofErr w:type="spellEnd"/>
      <w:r w:rsidR="007D1345" w:rsidRPr="0002157C">
        <w:t>)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AD51BE" w:rsidP="007D1345">
      <w:hyperlink r:id="rId370"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w:t>
      </w:r>
      <w:proofErr w:type="gramStart"/>
      <w:r w:rsidR="007D1345" w:rsidRPr="0002157C">
        <w:t>taking into account</w:t>
      </w:r>
      <w:proofErr w:type="gramEnd"/>
      <w:r w:rsidR="007D1345" w:rsidRPr="0002157C">
        <w:t xml:space="preserve">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w:t>
      </w:r>
      <w:proofErr w:type="spellStart"/>
      <w:r w:rsidRPr="0002157C">
        <w:t>eMBB</w:t>
      </w:r>
      <w:proofErr w:type="spellEnd"/>
      <w:r w:rsidRPr="0002157C">
        <w:t>) services, massive machine type communications (</w:t>
      </w:r>
      <w:proofErr w:type="spellStart"/>
      <w:r w:rsidRPr="0002157C">
        <w:t>mMTC</w:t>
      </w:r>
      <w:proofErr w:type="spellEnd"/>
      <w:r w:rsidRPr="0002157C">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w:t>
      </w:r>
      <w:proofErr w:type="gramStart"/>
      <w:r w:rsidRPr="0002157C">
        <w:t>reliable</w:t>
      </w:r>
      <w:proofErr w:type="gramEnd"/>
      <w:r w:rsidRPr="0002157C">
        <w:t xml:space="preserve"> and flexible. To support the typical services in the IMT-2020 network, especially </w:t>
      </w:r>
      <w:proofErr w:type="spellStart"/>
      <w:r w:rsidRPr="0002157C">
        <w:t>eMBB</w:t>
      </w:r>
      <w:proofErr w:type="spellEnd"/>
      <w:r w:rsidRPr="0002157C">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w:t>
      </w:r>
      <w:proofErr w:type="gramStart"/>
      <w:r w:rsidRPr="0002157C">
        <w:t>In order to</w:t>
      </w:r>
      <w:proofErr w:type="gramEnd"/>
      <w:r w:rsidRPr="0002157C">
        <w:t xml:space="preserve">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AD51BE" w:rsidP="007D1345">
      <w:hyperlink r:id="rId371"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w:t>
      </w:r>
      <w:proofErr w:type="gramStart"/>
      <w:r w:rsidR="007D1345" w:rsidRPr="0002157C">
        <w:t>Y.IMT</w:t>
      </w:r>
      <w:proofErr w:type="gramEnd"/>
      <w:r w:rsidR="007D1345" w:rsidRPr="0002157C">
        <w: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AD51BE" w:rsidP="007D1345">
      <w:hyperlink r:id="rId372"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w:t>
      </w:r>
      <w:proofErr w:type="gramStart"/>
      <w:r w:rsidR="007D1345" w:rsidRPr="0002157C">
        <w:t>architecture</w:t>
      </w:r>
      <w:proofErr w:type="gramEnd"/>
      <w:r w:rsidR="007D1345" w:rsidRPr="0002157C">
        <w:t xml:space="preserve"> and functions of unified multi-access edge computing for supporting FMC network.</w:t>
      </w:r>
    </w:p>
    <w:p w14:paraId="6060297D" w14:textId="77777777" w:rsidR="007D1345" w:rsidRPr="0002157C" w:rsidRDefault="00AD51BE" w:rsidP="007D1345">
      <w:hyperlink r:id="rId373"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w:t>
      </w:r>
      <w:proofErr w:type="gramStart"/>
      <w:r w:rsidR="007D1345" w:rsidRPr="0002157C">
        <w:t>duel</w:t>
      </w:r>
      <w:proofErr w:type="gramEnd"/>
      <w:r w:rsidR="007D1345" w:rsidRPr="0002157C">
        <w:t xml:space="preserve">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AD51BE" w:rsidP="007D1345">
      <w:hyperlink r:id="rId374"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w:t>
      </w:r>
      <w:proofErr w:type="gramStart"/>
      <w:r w:rsidR="007D1345" w:rsidRPr="0002157C">
        <w:t>system, and</w:t>
      </w:r>
      <w:proofErr w:type="gramEnd"/>
      <w:r w:rsidR="007D1345" w:rsidRPr="0002157C">
        <w:t xml:space="preserve">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AD51BE" w:rsidP="007D1345">
      <w:hyperlink r:id="rId375"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AD51BE" w:rsidP="007D1345">
      <w:hyperlink r:id="rId376"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AD51BE" w:rsidP="007D1345">
      <w:hyperlink r:id="rId377"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AD51BE" w:rsidP="007D1345">
      <w:hyperlink r:id="rId378"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w:t>
      </w:r>
      <w:proofErr w:type="gramStart"/>
      <w:r w:rsidR="007D1345" w:rsidRPr="0002157C">
        <w:t>capabilities, and</w:t>
      </w:r>
      <w:proofErr w:type="gramEnd"/>
      <w:r w:rsidR="007D1345" w:rsidRPr="0002157C">
        <w:t xml:space="preserve"> specifies architectural requirements and framework of AI enabled cross-domain network for future networks including IMT-2020, which aim to achieve overall network intelligence.</w:t>
      </w:r>
    </w:p>
    <w:p w14:paraId="70C1EABD" w14:textId="77777777" w:rsidR="007D1345" w:rsidRPr="0002157C" w:rsidRDefault="00AD51BE" w:rsidP="007D1345">
      <w:hyperlink r:id="rId379" w:history="1">
        <w:r w:rsidR="007D1345" w:rsidRPr="0002157C">
          <w:rPr>
            <w:rStyle w:val="Hyperlink"/>
            <w:b/>
            <w:bCs/>
          </w:rPr>
          <w:t xml:space="preserve">ITU-T Y.3116 “Traffic </w:t>
        </w:r>
        <w:proofErr w:type="spellStart"/>
        <w:r w:rsidR="007D1345" w:rsidRPr="0002157C">
          <w:rPr>
            <w:rStyle w:val="Hyperlink"/>
            <w:b/>
            <w:bCs/>
          </w:rPr>
          <w:t>typization</w:t>
        </w:r>
        <w:proofErr w:type="spellEnd"/>
        <w:r w:rsidR="007D1345" w:rsidRPr="0002157C">
          <w:rPr>
            <w:rStyle w:val="Hyperlink"/>
            <w:b/>
            <w:bCs/>
          </w:rPr>
          <w:t xml:space="preserve"> IMT-2020 management based on an artificial intelligent approach”</w:t>
        </w:r>
      </w:hyperlink>
      <w:r w:rsidR="007D1345" w:rsidRPr="0002157C">
        <w:t xml:space="preserve">: At present, the standardization of IMT-2020 networks aims at dealing with architectural issues (infrastructure and new services), </w:t>
      </w:r>
      <w:proofErr w:type="spellStart"/>
      <w:proofErr w:type="gramStart"/>
      <w:r w:rsidR="007D1345" w:rsidRPr="0002157C">
        <w:t>analyzing</w:t>
      </w:r>
      <w:proofErr w:type="spellEnd"/>
      <w:proofErr w:type="gramEnd"/>
      <w:r w:rsidR="007D1345" w:rsidRPr="0002157C">
        <w:t xml:space="preserve"> and ensuring </w:t>
      </w:r>
      <w:proofErr w:type="spellStart"/>
      <w:r w:rsidR="007D1345" w:rsidRPr="0002157C">
        <w:t>signaling</w:t>
      </w:r>
      <w:proofErr w:type="spellEnd"/>
      <w:r w:rsidR="007D1345" w:rsidRPr="0002157C">
        <w:t xml:space="preserve">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w:t>
      </w:r>
      <w:proofErr w:type="spellStart"/>
      <w:r w:rsidR="007D1345" w:rsidRPr="0002157C">
        <w:t>typization</w:t>
      </w:r>
      <w:proofErr w:type="spellEnd"/>
      <w:r w:rsidR="007D1345" w:rsidRPr="0002157C">
        <w:t xml:space="preserve">. In this way, Recommendation considering the following: an overview of machine learning (ML) technologies for the traffic detection and method of the traffic </w:t>
      </w:r>
      <w:proofErr w:type="spellStart"/>
      <w:r w:rsidR="007D1345" w:rsidRPr="0002157C">
        <w:t>typization</w:t>
      </w:r>
      <w:proofErr w:type="spellEnd"/>
      <w:r w:rsidR="007D1345" w:rsidRPr="0002157C">
        <w:t xml:space="preserve"> and recognition for IMT-2020 management based on an ML approach.</w:t>
      </w:r>
    </w:p>
    <w:p w14:paraId="5A57468D" w14:textId="77777777" w:rsidR="007D1345" w:rsidRPr="0002157C" w:rsidRDefault="00AD51BE" w:rsidP="007D1345">
      <w:hyperlink r:id="rId380"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roofErr w:type="gramStart"/>
      <w:r w:rsidRPr="0002157C">
        <w:t>);</w:t>
      </w:r>
      <w:proofErr w:type="gramEnd"/>
    </w:p>
    <w:p w14:paraId="54E4D2A5" w14:textId="77777777" w:rsidR="007D1345" w:rsidRPr="0002157C" w:rsidRDefault="007D1345" w:rsidP="007D1345">
      <w:r w:rsidRPr="0002157C">
        <w:t>•</w:t>
      </w:r>
      <w:r w:rsidRPr="0002157C">
        <w:tab/>
        <w:t>Responsible group (owner</w:t>
      </w:r>
      <w:proofErr w:type="gramStart"/>
      <w:r w:rsidRPr="0002157C">
        <w:t>);</w:t>
      </w:r>
      <w:proofErr w:type="gramEnd"/>
    </w:p>
    <w:p w14:paraId="6971E678" w14:textId="77777777" w:rsidR="007D1345" w:rsidRPr="0002157C" w:rsidRDefault="007D1345" w:rsidP="007D1345">
      <w:r w:rsidRPr="0002157C">
        <w:t>•</w:t>
      </w:r>
      <w:r w:rsidRPr="0002157C">
        <w:tab/>
      </w:r>
      <w:proofErr w:type="gramStart"/>
      <w:r w:rsidRPr="0002157C">
        <w:t>Status;</w:t>
      </w:r>
      <w:proofErr w:type="gramEnd"/>
    </w:p>
    <w:p w14:paraId="51A38453" w14:textId="77777777" w:rsidR="007D1345" w:rsidRPr="0002157C" w:rsidRDefault="007D1345" w:rsidP="007D1345">
      <w:r w:rsidRPr="0002157C">
        <w:t>•</w:t>
      </w:r>
      <w:r w:rsidRPr="0002157C">
        <w:tab/>
      </w:r>
      <w:proofErr w:type="gramStart"/>
      <w:r w:rsidRPr="0002157C">
        <w:t>Subject;</w:t>
      </w:r>
      <w:proofErr w:type="gramEnd"/>
    </w:p>
    <w:p w14:paraId="0918523A" w14:textId="77777777" w:rsidR="007D1345" w:rsidRPr="0002157C" w:rsidRDefault="007D1345" w:rsidP="007D1345">
      <w:r w:rsidRPr="0002157C">
        <w:t>•</w:t>
      </w:r>
      <w:r w:rsidRPr="0002157C">
        <w:tab/>
        <w:t>Topics.</w:t>
      </w:r>
    </w:p>
    <w:bookmarkEnd w:id="224"/>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w:t>
      </w:r>
      <w:proofErr w:type="spellStart"/>
      <w:r w:rsidRPr="0002157C">
        <w:t>bandplans</w:t>
      </w:r>
      <w:proofErr w:type="spellEnd"/>
      <w:r w:rsidRPr="0002157C">
        <w:t xml:space="preserve">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w:t>
      </w:r>
      <w:proofErr w:type="spellStart"/>
      <w:r w:rsidRPr="0002157C">
        <w:t>Cenelec</w:t>
      </w:r>
      <w:proofErr w:type="spellEnd"/>
      <w:r w:rsidRPr="0002157C">
        <w:t xml:space="preserve"> A, </w:t>
      </w:r>
      <w:proofErr w:type="spellStart"/>
      <w:r w:rsidRPr="0002157C">
        <w:t>Cenelec</w:t>
      </w:r>
      <w:proofErr w:type="spellEnd"/>
      <w:r w:rsidRPr="0002157C">
        <w:t xml:space="preserve"> B, ARIB and FCC </w:t>
      </w:r>
      <w:proofErr w:type="spellStart"/>
      <w:r w:rsidRPr="0002157C">
        <w:t>bandplans</w:t>
      </w:r>
      <w:proofErr w:type="spellEnd"/>
      <w:r w:rsidRPr="0002157C">
        <w:t xml:space="preserve">. It adds new mechanisms to improve efficiency of broadcast transmissions (for both data traffic and </w:t>
      </w:r>
      <w:proofErr w:type="spellStart"/>
      <w:r w:rsidRPr="0002157C">
        <w:t>LOADng</w:t>
      </w:r>
      <w:proofErr w:type="spellEnd"/>
      <w:r w:rsidRPr="0002157C">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AD51BE" w:rsidP="007D1345">
      <w:hyperlink r:id="rId381"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AD51BE" w:rsidP="007D1345">
      <w:hyperlink r:id="rId382"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26"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26"/>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AD51BE" w:rsidP="007D1345">
      <w:hyperlink r:id="rId383"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25"/>
    </w:p>
    <w:p w14:paraId="5415C6E1" w14:textId="77777777" w:rsidR="007D1345" w:rsidRPr="0002157C" w:rsidRDefault="007D1345" w:rsidP="007D1345">
      <w:pPr>
        <w:pStyle w:val="Headingb"/>
      </w:pPr>
      <w:bookmarkStart w:id="227" w:name="_Toc480527895"/>
      <w:r w:rsidRPr="0002157C">
        <w:t>I.2.7</w:t>
      </w:r>
      <w:r w:rsidRPr="0002157C">
        <w:tab/>
        <w:t>Cloud computing</w:t>
      </w:r>
      <w:bookmarkEnd w:id="227"/>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w:t>
      </w:r>
      <w:proofErr w:type="gramStart"/>
      <w:r w:rsidRPr="0002157C">
        <w:t>in order to</w:t>
      </w:r>
      <w:proofErr w:type="gramEnd"/>
      <w:r w:rsidRPr="0002157C">
        <w:t xml:space="preserve">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w:t>
      </w:r>
      <w:proofErr w:type="gramStart"/>
      <w:r w:rsidRPr="0002157C">
        <w:t>recorders</w:t>
      </w:r>
      <w:proofErr w:type="gramEnd"/>
      <w:r w:rsidRPr="0002157C">
        <w:t xml:space="preserve"> and the data storage system for automated driving in automotive will be implemented to increase their overall safety. However, </w:t>
      </w:r>
      <w:proofErr w:type="gramStart"/>
      <w:r w:rsidRPr="0002157C">
        <w:t>They</w:t>
      </w:r>
      <w:proofErr w:type="gramEnd"/>
      <w:r w:rsidRPr="0002157C">
        <w:t xml:space="preserve">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w:t>
      </w:r>
      <w:proofErr w:type="gramStart"/>
      <w:r w:rsidRPr="0002157C">
        <w:t>based  data</w:t>
      </w:r>
      <w:proofErr w:type="gramEnd"/>
      <w:r w:rsidRPr="0002157C">
        <w:t xml:space="preserve"> recorders in automotive environments.</w:t>
      </w:r>
    </w:p>
    <w:p w14:paraId="33A2FF8E" w14:textId="77777777" w:rsidR="007D1345" w:rsidRPr="0002157C" w:rsidRDefault="00AD51BE" w:rsidP="007D1345">
      <w:pPr>
        <w:rPr>
          <w:bCs/>
        </w:rPr>
      </w:pPr>
      <w:hyperlink r:id="rId384"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w:t>
      </w:r>
      <w:proofErr w:type="gramStart"/>
      <w:r w:rsidRPr="0002157C">
        <w:rPr>
          <w:bCs/>
        </w:rPr>
        <w:t>cloud</w:t>
      </w:r>
      <w:proofErr w:type="gramEnd"/>
      <w:r w:rsidRPr="0002157C">
        <w:rPr>
          <w:bCs/>
        </w:rPr>
        <w:t xml:space="preserve"> and edge cloud.</w:t>
      </w:r>
    </w:p>
    <w:p w14:paraId="2A66F29B" w14:textId="77777777" w:rsidR="007D1345" w:rsidRPr="0002157C" w:rsidRDefault="00AD51BE" w:rsidP="007D1345">
      <w:hyperlink r:id="rId385"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w:t>
      </w:r>
      <w:proofErr w:type="gramStart"/>
      <w:r w:rsidR="007D1345" w:rsidRPr="0002157C">
        <w:t>computing based</w:t>
      </w:r>
      <w:proofErr w:type="gramEnd"/>
      <w:r w:rsidR="007D1345" w:rsidRPr="0002157C">
        <w:t xml:space="preserve"> data storage federation are introduced for data storage federation. Functional requirements are derived from use cases.</w:t>
      </w:r>
    </w:p>
    <w:p w14:paraId="4A75F621" w14:textId="77777777" w:rsidR="007D1345" w:rsidRPr="0002157C" w:rsidRDefault="00AD51BE" w:rsidP="007D1345">
      <w:hyperlink r:id="rId386"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AD51BE" w:rsidP="007D1345">
      <w:hyperlink r:id="rId387" w:history="1">
        <w:r w:rsidR="007D1345" w:rsidRPr="0002157C">
          <w:rPr>
            <w:rStyle w:val="Hyperlink"/>
            <w:b/>
            <w:bCs/>
          </w:rPr>
          <w:t xml:space="preserve">ITU-T Y.3529 “Cloud computing - Data model framework for </w:t>
        </w:r>
        <w:proofErr w:type="spellStart"/>
        <w:r w:rsidR="007D1345" w:rsidRPr="0002157C">
          <w:rPr>
            <w:rStyle w:val="Hyperlink"/>
            <w:b/>
            <w:bCs/>
          </w:rPr>
          <w:t>NaaS</w:t>
        </w:r>
        <w:proofErr w:type="spellEnd"/>
        <w:r w:rsidR="007D1345" w:rsidRPr="0002157C">
          <w:rPr>
            <w:rStyle w:val="Hyperlink"/>
            <w:b/>
            <w:bCs/>
          </w:rPr>
          <w:t xml:space="preserve"> OSS virtualized network function”</w:t>
        </w:r>
      </w:hyperlink>
      <w:r w:rsidR="007D1345" w:rsidRPr="0002157C">
        <w:t xml:space="preserve"> specifies the data model framework for </w:t>
      </w:r>
      <w:proofErr w:type="spellStart"/>
      <w:r w:rsidR="007D1345" w:rsidRPr="0002157C">
        <w:t>NaaS</w:t>
      </w:r>
      <w:proofErr w:type="spellEnd"/>
      <w:r w:rsidR="007D1345" w:rsidRPr="0002157C">
        <w:t xml:space="preserve"> OSS network function (OSS-NF), as a functional component of </w:t>
      </w:r>
      <w:proofErr w:type="spellStart"/>
      <w:r w:rsidR="007D1345" w:rsidRPr="0002157C">
        <w:t>NaaS</w:t>
      </w:r>
      <w:proofErr w:type="spellEnd"/>
      <w:r w:rsidR="007D1345" w:rsidRPr="0002157C">
        <w:t xml:space="preserve"> functional architecture defined in Recommendation ITU-T Y.3515, in the virtualized environment. It covers </w:t>
      </w:r>
      <w:proofErr w:type="gramStart"/>
      <w:r w:rsidR="007D1345" w:rsidRPr="0002157C">
        <w:t>both of the basic</w:t>
      </w:r>
      <w:proofErr w:type="gramEnd"/>
      <w:r w:rsidR="007D1345" w:rsidRPr="0002157C">
        <w:t xml:space="preserve"> functions (non-SDN) and SDN functions of </w:t>
      </w:r>
      <w:proofErr w:type="spellStart"/>
      <w:r w:rsidR="007D1345" w:rsidRPr="0002157C">
        <w:t>NaaS</w:t>
      </w:r>
      <w:proofErr w:type="spellEnd"/>
      <w:r w:rsidR="007D1345" w:rsidRPr="0002157C">
        <w:t xml:space="preserve"> OSS-NF.</w:t>
      </w:r>
    </w:p>
    <w:p w14:paraId="2E06E469" w14:textId="77777777" w:rsidR="007D1345" w:rsidRPr="0002157C" w:rsidRDefault="00AD51BE" w:rsidP="007D1345">
      <w:hyperlink r:id="rId388"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AD51BE" w:rsidP="007D1345">
      <w:hyperlink r:id="rId389"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AD51BE" w:rsidP="007D1345">
      <w:hyperlink r:id="rId390"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AD51BE" w:rsidP="007D1345">
      <w:hyperlink r:id="rId391"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AD51BE" w:rsidP="007D1345">
      <w:hyperlink r:id="rId392"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AD51BE" w:rsidP="007D1345">
      <w:hyperlink r:id="rId393"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AD51BE" w:rsidP="007D1345">
      <w:hyperlink r:id="rId394"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w:t>
      </w:r>
      <w:proofErr w:type="spellStart"/>
      <w:r w:rsidR="007D1345" w:rsidRPr="0002157C">
        <w:t>bDDN</w:t>
      </w:r>
      <w:proofErr w:type="spellEnd"/>
      <w:r w:rsidR="007D1345" w:rsidRPr="0002157C">
        <w:t xml:space="preserve">). A set of related aspects of machine learning in </w:t>
      </w:r>
      <w:proofErr w:type="spellStart"/>
      <w:r w:rsidR="007D1345" w:rsidRPr="0002157C">
        <w:t>bDDN</w:t>
      </w:r>
      <w:proofErr w:type="spellEnd"/>
      <w:r w:rsidR="007D1345" w:rsidRPr="0002157C">
        <w:t xml:space="preserve"> are presented, these aspects </w:t>
      </w:r>
      <w:proofErr w:type="gramStart"/>
      <w:r w:rsidR="007D1345" w:rsidRPr="0002157C">
        <w:t>include:</w:t>
      </w:r>
      <w:proofErr w:type="gramEnd"/>
      <w:r w:rsidR="007D1345" w:rsidRPr="0002157C">
        <w:t xml:space="preserve"> overview, learning procedure, deployment, interfaces, learning path and control path, security consideration.</w:t>
      </w:r>
    </w:p>
    <w:p w14:paraId="2E5343E6" w14:textId="77777777" w:rsidR="007D1345" w:rsidRPr="0002157C" w:rsidRDefault="00AD51BE" w:rsidP="007D1345">
      <w:hyperlink r:id="rId395" w:history="1">
        <w:r w:rsidR="007D1345" w:rsidRPr="0002157C">
          <w:rPr>
            <w:rStyle w:val="Hyperlink"/>
            <w:b/>
            <w:bCs/>
          </w:rPr>
          <w:t xml:space="preserve">ITU-T </w:t>
        </w:r>
        <w:proofErr w:type="gramStart"/>
        <w:r w:rsidR="007D1345" w:rsidRPr="0002157C">
          <w:rPr>
            <w:rStyle w:val="Hyperlink"/>
            <w:b/>
            <w:bCs/>
          </w:rPr>
          <w:t>Y.3655 ”Big</w:t>
        </w:r>
        <w:proofErr w:type="gramEnd"/>
        <w:r w:rsidR="007D1345" w:rsidRPr="0002157C">
          <w:rPr>
            <w:rStyle w:val="Hyperlink"/>
            <w:b/>
            <w:bCs/>
          </w:rPr>
          <w:t xml:space="preserve">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28"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AD51BE" w:rsidP="007D1345">
      <w:hyperlink r:id="rId396"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w:t>
      </w:r>
      <w:proofErr w:type="spellStart"/>
      <w:r w:rsidR="007D1345" w:rsidRPr="0002157C">
        <w:t>analyzed</w:t>
      </w:r>
      <w:proofErr w:type="spellEnd"/>
      <w:r w:rsidR="007D1345" w:rsidRPr="0002157C">
        <w:t xml:space="preserve">, </w:t>
      </w:r>
      <w:proofErr w:type="gramStart"/>
      <w:r w:rsidR="007D1345" w:rsidRPr="0002157C">
        <w:t>forwarded</w:t>
      </w:r>
      <w:proofErr w:type="gramEnd"/>
      <w:r w:rsidR="007D1345" w:rsidRPr="0002157C">
        <w:t xml:space="preserve">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AD51BE" w:rsidP="007D1345">
      <w:pPr>
        <w:rPr>
          <w:lang w:eastAsia="en-US"/>
        </w:rPr>
      </w:pPr>
      <w:hyperlink r:id="rId397"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AD51BE" w:rsidP="007D1345">
      <w:pPr>
        <w:rPr>
          <w:lang w:eastAsia="en-US"/>
        </w:rPr>
      </w:pPr>
      <w:hyperlink r:id="rId398"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w:t>
      </w:r>
      <w:proofErr w:type="spellStart"/>
      <w:r w:rsidR="007D1345" w:rsidRPr="0002157C">
        <w:rPr>
          <w:lang w:eastAsia="en-US"/>
        </w:rPr>
        <w:t>OpenAPI</w:t>
      </w:r>
      <w:proofErr w:type="spellEnd"/>
      <w:r w:rsidR="007D1345" w:rsidRPr="0002157C">
        <w:rPr>
          <w:lang w:eastAsia="en-US"/>
        </w:rPr>
        <w:t xml:space="preserve"> Specification (OAS</w:t>
      </w:r>
      <w:proofErr w:type="gramStart"/>
      <w:r w:rsidR="007D1345" w:rsidRPr="0002157C">
        <w:rPr>
          <w:lang w:eastAsia="en-US"/>
        </w:rPr>
        <w:t>), and</w:t>
      </w:r>
      <w:proofErr w:type="gramEnd"/>
      <w:r w:rsidR="007D1345" w:rsidRPr="0002157C">
        <w:rPr>
          <w:lang w:eastAsia="en-US"/>
        </w:rPr>
        <w:t xml:space="preserve">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 xml:space="preserve">ITU-T F.747.12 “Requirements for artificial </w:t>
      </w:r>
      <w:proofErr w:type="gramStart"/>
      <w:r w:rsidRPr="0002157C">
        <w:rPr>
          <w:b/>
          <w:bCs/>
        </w:rPr>
        <w:t>intelligence based</w:t>
      </w:r>
      <w:proofErr w:type="gramEnd"/>
      <w:r w:rsidRPr="0002157C">
        <w:rPr>
          <w:b/>
          <w:bCs/>
        </w:rPr>
        <w:t xml:space="preserve">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w:t>
      </w:r>
      <w:proofErr w:type="gramStart"/>
      <w:r w:rsidRPr="0002157C">
        <w:t>intelligence based</w:t>
      </w:r>
      <w:proofErr w:type="gramEnd"/>
      <w:r w:rsidRPr="0002157C">
        <w:t xml:space="preserve">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AD51BE" w:rsidP="007D1345">
      <w:hyperlink r:id="rId399" w:history="1">
        <w:r w:rsidR="007D1345" w:rsidRPr="0002157C">
          <w:rPr>
            <w:rStyle w:val="Hyperlink"/>
            <w:b/>
            <w:bCs/>
          </w:rPr>
          <w:t xml:space="preserve">ITU-T L.Suppl.48 “Data </w:t>
        </w:r>
        <w:proofErr w:type="spellStart"/>
        <w:r w:rsidR="007D1345" w:rsidRPr="0002157C">
          <w:rPr>
            <w:rStyle w:val="Hyperlink"/>
            <w:b/>
            <w:bCs/>
          </w:rPr>
          <w:t>center</w:t>
        </w:r>
        <w:proofErr w:type="spellEnd"/>
        <w:r w:rsidR="007D1345" w:rsidRPr="0002157C">
          <w:rPr>
            <w:rStyle w:val="Hyperlink"/>
            <w:b/>
            <w:bCs/>
          </w:rPr>
          <w:t xml:space="preserve"> energy saving: Application of artificial intelligence technology in improving energy efficiency of telecommunication room and data </w:t>
        </w:r>
        <w:proofErr w:type="spellStart"/>
        <w:r w:rsidR="007D1345" w:rsidRPr="0002157C">
          <w:rPr>
            <w:rStyle w:val="Hyperlink"/>
            <w:b/>
            <w:bCs/>
          </w:rPr>
          <w:t>center</w:t>
        </w:r>
        <w:proofErr w:type="spellEnd"/>
        <w:r w:rsidR="007D1345" w:rsidRPr="0002157C">
          <w:rPr>
            <w:rStyle w:val="Hyperlink"/>
            <w:b/>
            <w:bCs/>
          </w:rPr>
          <w:t xml:space="preserve"> infrastructure”</w:t>
        </w:r>
      </w:hyperlink>
      <w:r w:rsidR="007D1345" w:rsidRPr="0002157C">
        <w:t xml:space="preserve">: Telecommunication Room and Data </w:t>
      </w:r>
      <w:proofErr w:type="spellStart"/>
      <w:r w:rsidR="007D1345" w:rsidRPr="0002157C">
        <w:t>Center</w:t>
      </w:r>
      <w:proofErr w:type="spellEnd"/>
      <w:r w:rsidR="007D1345" w:rsidRPr="0002157C">
        <w:t xml:space="preserve"> (DC) Infrastructure is containing a huge number of Information and Communication equipment. </w:t>
      </w:r>
      <w:proofErr w:type="gramStart"/>
      <w:r w:rsidR="007D1345" w:rsidRPr="0002157C">
        <w:t>In order to</w:t>
      </w:r>
      <w:proofErr w:type="gramEnd"/>
      <w:r w:rsidR="007D1345" w:rsidRPr="0002157C">
        <w:t xml:space="preserve">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 xml:space="preserve">Data collections in telecommunication room and DC </w:t>
      </w:r>
      <w:proofErr w:type="gramStart"/>
      <w:r w:rsidRPr="0002157C">
        <w:t>infrastructure;</w:t>
      </w:r>
      <w:proofErr w:type="gramEnd"/>
    </w:p>
    <w:p w14:paraId="40EE824A" w14:textId="77777777" w:rsidR="007D1345" w:rsidRPr="0002157C" w:rsidRDefault="007D1345" w:rsidP="007D1345">
      <w:r w:rsidRPr="0002157C">
        <w:t>•</w:t>
      </w:r>
      <w:r w:rsidRPr="0002157C">
        <w:tab/>
        <w:t xml:space="preserve">Real-time analysis of the historical power consumption and parameters of the target equipment </w:t>
      </w:r>
      <w:proofErr w:type="gramStart"/>
      <w:r w:rsidRPr="0002157C">
        <w:t>room;</w:t>
      </w:r>
      <w:proofErr w:type="gramEnd"/>
    </w:p>
    <w:p w14:paraId="19093AD6" w14:textId="77777777" w:rsidR="007D1345" w:rsidRPr="0002157C" w:rsidRDefault="007D1345" w:rsidP="007D1345">
      <w:r w:rsidRPr="0002157C">
        <w:t>•</w:t>
      </w:r>
      <w:r w:rsidRPr="0002157C">
        <w:tab/>
        <w:t xml:space="preserve">The ability of training an intelligent </w:t>
      </w:r>
      <w:proofErr w:type="gramStart"/>
      <w:r w:rsidRPr="0002157C">
        <w:t>model;</w:t>
      </w:r>
      <w:proofErr w:type="gramEnd"/>
    </w:p>
    <w:p w14:paraId="1222D114" w14:textId="77777777" w:rsidR="007D1345" w:rsidRPr="0002157C" w:rsidRDefault="007D1345" w:rsidP="007D1345">
      <w:r w:rsidRPr="0002157C">
        <w:t>•</w:t>
      </w:r>
      <w:r w:rsidRPr="0002157C">
        <w:tab/>
        <w:t xml:space="preserve">Making reasonable adjustments dynamically to the air-conditioning and temperature, </w:t>
      </w:r>
      <w:proofErr w:type="gramStart"/>
      <w:r w:rsidRPr="0002157C">
        <w:t>so as to</w:t>
      </w:r>
      <w:proofErr w:type="gramEnd"/>
      <w:r w:rsidRPr="0002157C">
        <w:t xml:space="preserve"> achieve energy saving in the telecommunication room and DC infrastructure.</w:t>
      </w:r>
    </w:p>
    <w:p w14:paraId="5CBB9B9E" w14:textId="77777777" w:rsidR="007D1345" w:rsidRPr="0002157C" w:rsidRDefault="00AD51BE" w:rsidP="007D1345">
      <w:hyperlink r:id="rId400"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w:t>
      </w:r>
      <w:proofErr w:type="spellStart"/>
      <w:r w:rsidRPr="0002157C">
        <w:t>analyzed</w:t>
      </w:r>
      <w:proofErr w:type="spellEnd"/>
      <w:r w:rsidRPr="0002157C">
        <w:t xml:space="preserve">, </w:t>
      </w:r>
      <w:proofErr w:type="gramStart"/>
      <w:r w:rsidRPr="0002157C">
        <w:t>forwarded</w:t>
      </w:r>
      <w:proofErr w:type="gramEnd"/>
      <w:r w:rsidRPr="0002157C">
        <w:t xml:space="preserve">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w:t>
      </w:r>
      <w:proofErr w:type="spellStart"/>
      <w:r w:rsidRPr="0002157C">
        <w:rPr>
          <w:b/>
          <w:bCs/>
        </w:rPr>
        <w:t>QoE</w:t>
      </w:r>
      <w:proofErr w:type="spellEnd"/>
      <w:r w:rsidRPr="0002157C">
        <w:rPr>
          <w:b/>
          <w:bCs/>
        </w:rPr>
        <w:t xml:space="preserve"> prediction and network performances management in telecommunication scenarios” (under approval)</w:t>
      </w:r>
      <w:r w:rsidRPr="0002157C">
        <w:t xml:space="preserve"> introduces Machine Learning techniques and their application for QoS/</w:t>
      </w:r>
      <w:proofErr w:type="spellStart"/>
      <w:r w:rsidRPr="0002157C">
        <w:t>QoE</w:t>
      </w:r>
      <w:proofErr w:type="spellEnd"/>
      <w:r w:rsidRPr="0002157C">
        <w:t xml:space="preserv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AD51BE" w:rsidP="007D1345">
      <w:hyperlink r:id="rId401"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w:t>
      </w:r>
      <w:proofErr w:type="gramStart"/>
      <w:r w:rsidR="007D1345" w:rsidRPr="0002157C">
        <w:t>experience</w:t>
      </w:r>
      <w:proofErr w:type="gramEnd"/>
      <w:r w:rsidR="007D1345" w:rsidRPr="0002157C">
        <w:t xml:space="preserve"> and promote the healthy development of telecommunication business. This Supplement to Recommendation ITU-T X.1231 provides some general scenarios, characteristics of spam, and define general technical framework, </w:t>
      </w:r>
      <w:proofErr w:type="gramStart"/>
      <w:r w:rsidR="007D1345" w:rsidRPr="0002157C">
        <w:t>work flows</w:t>
      </w:r>
      <w:proofErr w:type="gramEnd"/>
      <w:r w:rsidR="007D1345" w:rsidRPr="0002157C">
        <w:t xml:space="preserve"> about countering spam based on ML.</w:t>
      </w:r>
    </w:p>
    <w:p w14:paraId="438A000D" w14:textId="77777777" w:rsidR="007D1345" w:rsidRPr="0002157C" w:rsidRDefault="00AD51BE" w:rsidP="007D1345">
      <w:hyperlink r:id="rId402" w:history="1">
        <w:r w:rsidR="007D1345" w:rsidRPr="0002157C">
          <w:rPr>
            <w:rStyle w:val="Hyperlink"/>
            <w:b/>
            <w:bCs/>
          </w:rPr>
          <w:t xml:space="preserve">ITU-T Technical Report </w:t>
        </w:r>
        <w:proofErr w:type="spellStart"/>
        <w:r w:rsidR="007D1345" w:rsidRPr="0002157C">
          <w:rPr>
            <w:rStyle w:val="Hyperlink"/>
            <w:b/>
            <w:bCs/>
          </w:rPr>
          <w:t>TR.sec</w:t>
        </w:r>
        <w:proofErr w:type="spellEnd"/>
        <w:r w:rsidR="007D1345" w:rsidRPr="0002157C">
          <w:rPr>
            <w:rStyle w:val="Hyperlink"/>
            <w:b/>
            <w:bCs/>
          </w:rPr>
          <w:t>-ai “Guidelines for security management of using artificial intelligence technology”</w:t>
        </w:r>
      </w:hyperlink>
      <w:r w:rsidR="007D1345" w:rsidRPr="0002157C">
        <w:t xml:space="preserve">: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w:t>
      </w:r>
      <w:proofErr w:type="gramStart"/>
      <w:r w:rsidR="007D1345" w:rsidRPr="0002157C">
        <w:t>so as to</w:t>
      </w:r>
      <w:proofErr w:type="gramEnd"/>
      <w:r w:rsidR="007D1345" w:rsidRPr="0002157C">
        <w:t xml:space="preserve"> deploy targeted security </w:t>
      </w:r>
      <w:proofErr w:type="spellStart"/>
      <w:r w:rsidR="007D1345" w:rsidRPr="0002157C">
        <w:t>defense</w:t>
      </w:r>
      <w:proofErr w:type="spellEnd"/>
      <w:r w:rsidR="007D1345" w:rsidRPr="0002157C">
        <w:t xml:space="preserv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AD51BE" w:rsidP="007D1345">
      <w:hyperlink r:id="rId403"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AD51BE" w:rsidP="007D1345">
      <w:hyperlink r:id="rId404"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AD51BE" w:rsidP="007D1345">
      <w:hyperlink r:id="rId405"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 xml:space="preserve">Overview and interoperability requirements of machine learning based multi-domain end-to-end network slice management and </w:t>
      </w:r>
      <w:proofErr w:type="gramStart"/>
      <w:r w:rsidRPr="0002157C">
        <w:t>orchestration;</w:t>
      </w:r>
      <w:proofErr w:type="gramEnd"/>
    </w:p>
    <w:p w14:paraId="3D010A6E" w14:textId="77777777" w:rsidR="007D1345" w:rsidRPr="0002157C" w:rsidRDefault="007D1345" w:rsidP="007D1345">
      <w:r w:rsidRPr="0002157C">
        <w:t>·</w:t>
      </w:r>
      <w:r w:rsidRPr="0002157C">
        <w:tab/>
        <w:t xml:space="preserve">Functional requirements of machine learning based multi-domain end-to-end network slice management and </w:t>
      </w:r>
      <w:proofErr w:type="gramStart"/>
      <w:r w:rsidRPr="0002157C">
        <w:t>orchestration;</w:t>
      </w:r>
      <w:proofErr w:type="gramEnd"/>
    </w:p>
    <w:p w14:paraId="6BF9EB5C" w14:textId="77777777" w:rsidR="007D1345" w:rsidRPr="0002157C" w:rsidRDefault="007D1345" w:rsidP="007D1345">
      <w:r w:rsidRPr="0002157C">
        <w:lastRenderedPageBreak/>
        <w:t>·</w:t>
      </w:r>
      <w:r w:rsidRPr="0002157C">
        <w:tab/>
        <w:t xml:space="preserve">Framework of machine learning based multi-domain end-to-end network slice management and </w:t>
      </w:r>
      <w:proofErr w:type="gramStart"/>
      <w:r w:rsidRPr="0002157C">
        <w:t>orchestration;</w:t>
      </w:r>
      <w:proofErr w:type="gramEnd"/>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 xml:space="preserve">ITU-T Y.3183 “Framework for network slicing management assisted by machine learning leveraging </w:t>
      </w:r>
      <w:proofErr w:type="spellStart"/>
      <w:r w:rsidRPr="0002157C">
        <w:rPr>
          <w:b/>
          <w:bCs/>
        </w:rPr>
        <w:t>QoE</w:t>
      </w:r>
      <w:proofErr w:type="spellEnd"/>
      <w:r w:rsidRPr="0002157C">
        <w:rPr>
          <w:b/>
          <w:bCs/>
        </w:rPr>
        <w:t xml:space="preserve"> feedback from verticals” (under approval)</w:t>
      </w:r>
      <w:r w:rsidRPr="0002157C">
        <w:t xml:space="preserve"> provides a framework for machine learning assisted network slicing management, leveraging vertical end users’ feedback on </w:t>
      </w:r>
      <w:proofErr w:type="spellStart"/>
      <w:r w:rsidRPr="0002157C">
        <w:t>QoE</w:t>
      </w:r>
      <w:proofErr w:type="spellEnd"/>
      <w:r w:rsidRPr="0002157C">
        <w:t xml:space="preserve">, which can help achieve run-time optimisation of user perceived performance. The overall architecture, components, </w:t>
      </w:r>
      <w:proofErr w:type="gramStart"/>
      <w:r w:rsidRPr="0002157C">
        <w:t>workflow</w:t>
      </w:r>
      <w:proofErr w:type="gramEnd"/>
      <w:r w:rsidRPr="0002157C">
        <w:t xml:space="preserve">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w:t>
      </w:r>
      <w:proofErr w:type="gramStart"/>
      <w:r w:rsidRPr="0002157C">
        <w:t>In order for</w:t>
      </w:r>
      <w:proofErr w:type="gramEnd"/>
      <w:r w:rsidRPr="0002157C">
        <w:t xml:space="preserve">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AD51BE" w:rsidP="007D1345">
      <w:hyperlink r:id="rId406"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w:t>
      </w:r>
      <w:proofErr w:type="spellStart"/>
      <w:r w:rsidR="007D1345" w:rsidRPr="0002157C">
        <w:t>bDDN</w:t>
      </w:r>
      <w:proofErr w:type="spellEnd"/>
      <w:r w:rsidR="007D1345" w:rsidRPr="0002157C">
        <w:t xml:space="preserve">). A set of related aspects of machine learning in </w:t>
      </w:r>
      <w:proofErr w:type="spellStart"/>
      <w:r w:rsidR="007D1345" w:rsidRPr="0002157C">
        <w:t>bDDN</w:t>
      </w:r>
      <w:proofErr w:type="spellEnd"/>
      <w:r w:rsidR="007D1345" w:rsidRPr="0002157C">
        <w:t xml:space="preserve"> are presented, these aspects </w:t>
      </w:r>
      <w:proofErr w:type="gramStart"/>
      <w:r w:rsidR="007D1345" w:rsidRPr="0002157C">
        <w:t>include:</w:t>
      </w:r>
      <w:proofErr w:type="gramEnd"/>
      <w:r w:rsidR="007D1345" w:rsidRPr="0002157C">
        <w:t xml:space="preserve"> overview, learning procedure, deployment, interfaces, learning path and control path, security consideration.</w:t>
      </w:r>
    </w:p>
    <w:p w14:paraId="5C0DF15C" w14:textId="77777777" w:rsidR="007D1345" w:rsidRPr="0002157C" w:rsidRDefault="00AD51BE" w:rsidP="007D1345">
      <w:hyperlink r:id="rId407"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AD51BE" w:rsidP="007D1345">
      <w:hyperlink r:id="rId408"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w:t>
      </w:r>
      <w:proofErr w:type="gramStart"/>
      <w:r w:rsidRPr="0002157C">
        <w:t>architecture</w:t>
      </w:r>
      <w:proofErr w:type="gramEnd"/>
      <w:r w:rsidRPr="0002157C">
        <w:t xml:space="preserve"> and operational procedures of </w:t>
      </w:r>
      <w:proofErr w:type="spellStart"/>
      <w:r w:rsidRPr="0002157C">
        <w:t>QKDNml</w:t>
      </w:r>
      <w:proofErr w:type="spellEnd"/>
      <w:r w:rsidRPr="0002157C">
        <w:t>.</w:t>
      </w:r>
    </w:p>
    <w:p w14:paraId="3B5B7539" w14:textId="77777777" w:rsidR="007D1345" w:rsidRPr="0002157C" w:rsidRDefault="007D1345" w:rsidP="007D1345">
      <w:r w:rsidRPr="0002157C">
        <w:rPr>
          <w:b/>
          <w:bCs/>
        </w:rPr>
        <w:t xml:space="preserve">ITU-T </w:t>
      </w:r>
      <w:proofErr w:type="gramStart"/>
      <w:r w:rsidRPr="0002157C">
        <w:rPr>
          <w:b/>
          <w:bCs/>
        </w:rPr>
        <w:t>Y.Sup</w:t>
      </w:r>
      <w:proofErr w:type="gramEnd"/>
      <w:r w:rsidRPr="0002157C">
        <w:rPr>
          <w:b/>
          <w:bCs/>
        </w:rPr>
        <w:t>.72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29" w:name="_Toc480527898"/>
      <w:r w:rsidRPr="0002157C">
        <w:t>I.3.3</w:t>
      </w:r>
      <w:r w:rsidRPr="0002157C">
        <w:tab/>
        <w:t>IPTV and digital signage</w:t>
      </w:r>
      <w:bookmarkEnd w:id="229"/>
    </w:p>
    <w:p w14:paraId="09AA00A4" w14:textId="77777777" w:rsidR="007D1345" w:rsidRPr="0002157C" w:rsidRDefault="00AD51BE" w:rsidP="007D1345">
      <w:hyperlink r:id="rId409"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AD51BE" w:rsidP="007D1345">
      <w:hyperlink r:id="rId410"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w:t>
      </w:r>
      <w:proofErr w:type="gramStart"/>
      <w:r w:rsidR="007D1345" w:rsidRPr="0002157C">
        <w:t>gateway, and</w:t>
      </w:r>
      <w:proofErr w:type="gramEnd"/>
      <w:r w:rsidR="007D1345" w:rsidRPr="0002157C">
        <w:t xml:space="preserve"> manages the cooperative data and devices.</w:t>
      </w:r>
    </w:p>
    <w:p w14:paraId="239101DD" w14:textId="77777777" w:rsidR="007D1345" w:rsidRPr="0002157C" w:rsidRDefault="00AD51BE" w:rsidP="007D1345">
      <w:hyperlink r:id="rId411"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AD51BE" w:rsidP="007D1345">
      <w:hyperlink r:id="rId412"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AD51BE" w:rsidP="007D1345">
      <w:hyperlink r:id="rId413"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AD51BE" w:rsidP="007D1345">
      <w:hyperlink r:id="rId414"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w:t>
      </w:r>
      <w:proofErr w:type="gramStart"/>
      <w:r w:rsidRPr="0002157C">
        <w:rPr>
          <w:b/>
          <w:bCs/>
        </w:rPr>
        <w:t>high definition</w:t>
      </w:r>
      <w:proofErr w:type="gramEnd"/>
      <w:r w:rsidRPr="0002157C">
        <w:rPr>
          <w:b/>
          <w:bCs/>
        </w:rPr>
        <w:t xml:space="preserve">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w:t>
      </w:r>
      <w:proofErr w:type="gramStart"/>
      <w:r w:rsidRPr="0002157C">
        <w:t>so as to</w:t>
      </w:r>
      <w:proofErr w:type="gramEnd"/>
      <w:r w:rsidRPr="0002157C">
        <w:t xml:space="preserve">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AD51BE" w:rsidP="007D1345">
      <w:hyperlink r:id="rId415"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w:t>
      </w:r>
      <w:proofErr w:type="gramStart"/>
      <w:r w:rsidR="007D1345" w:rsidRPr="0002157C">
        <w:t>education</w:t>
      </w:r>
      <w:proofErr w:type="gramEnd"/>
      <w:r w:rsidR="007D1345" w:rsidRPr="0002157C">
        <w:t xml:space="preserve">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AD51BE" w:rsidP="007D1345">
      <w:hyperlink r:id="rId416"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w:t>
      </w:r>
      <w:proofErr w:type="gramStart"/>
      <w:r w:rsidRPr="0002157C">
        <w:t>defects</w:t>
      </w:r>
      <w:proofErr w:type="gramEnd"/>
      <w:r w:rsidRPr="0002157C">
        <w:t xml:space="preserve">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 xml:space="preserve">ITU-T F.747.12 “Requirements for artificial </w:t>
      </w:r>
      <w:proofErr w:type="gramStart"/>
      <w:r w:rsidRPr="0002157C">
        <w:rPr>
          <w:b/>
          <w:bCs/>
        </w:rPr>
        <w:t>intelligence based</w:t>
      </w:r>
      <w:proofErr w:type="gramEnd"/>
      <w:r w:rsidRPr="0002157C">
        <w:rPr>
          <w:b/>
          <w:bCs/>
        </w:rPr>
        <w:t xml:space="preserve">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w:t>
      </w:r>
      <w:proofErr w:type="gramStart"/>
      <w:r w:rsidRPr="0002157C">
        <w:t>intelligence based</w:t>
      </w:r>
      <w:proofErr w:type="gramEnd"/>
      <w:r w:rsidRPr="0002157C">
        <w:t xml:space="preserve">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AD51BE" w:rsidP="007D1345">
      <w:hyperlink r:id="rId417"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AD51BE" w:rsidP="007D1345">
      <w:hyperlink r:id="rId418"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w:t>
      </w:r>
      <w:proofErr w:type="gramStart"/>
      <w:r w:rsidR="007D1345" w:rsidRPr="0002157C">
        <w:t>processing</w:t>
      </w:r>
      <w:proofErr w:type="gramEnd"/>
      <w:r w:rsidR="007D1345" w:rsidRPr="0002157C">
        <w:t xml:space="preserve">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AD51BE" w:rsidP="007D1345">
      <w:hyperlink r:id="rId419"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w:t>
      </w:r>
      <w:proofErr w:type="gramStart"/>
      <w:r w:rsidR="007D1345" w:rsidRPr="0002157C">
        <w:t>scenario</w:t>
      </w:r>
      <w:proofErr w:type="gramEnd"/>
      <w:r w:rsidR="007D1345" w:rsidRPr="0002157C">
        <w:t xml:space="preserve">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AD51BE" w:rsidP="007D1345">
      <w:hyperlink r:id="rId420" w:history="1">
        <w:r w:rsidR="007D1345" w:rsidRPr="0002157C">
          <w:rPr>
            <w:rStyle w:val="Hyperlink"/>
            <w:b/>
            <w:bCs/>
          </w:rPr>
          <w:t>ITU-T F.749.15 “Requirements for inspection and examination services using civilian unmanned aerial vehicles”</w:t>
        </w:r>
      </w:hyperlink>
      <w:r w:rsidR="007D1345" w:rsidRPr="0002157C">
        <w:t xml:space="preserve">: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w:t>
      </w:r>
      <w:proofErr w:type="gramStart"/>
      <w:r w:rsidR="007D1345" w:rsidRPr="0002157C">
        <w:t>camera</w:t>
      </w:r>
      <w:proofErr w:type="gramEnd"/>
      <w:r w:rsidR="007D1345" w:rsidRPr="0002157C">
        <w:t xml:space="preserve">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w:t>
      </w:r>
      <w:proofErr w:type="gramStart"/>
      <w:r w:rsidR="007D1345" w:rsidRPr="0002157C">
        <w:t>service</w:t>
      </w:r>
      <w:proofErr w:type="gramEnd"/>
      <w:r w:rsidR="007D1345" w:rsidRPr="0002157C">
        <w:t xml:space="preserv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w:t>
      </w:r>
      <w:proofErr w:type="gramStart"/>
      <w:r w:rsidRPr="0002157C">
        <w:t>hospitals</w:t>
      </w:r>
      <w:proofErr w:type="gramEnd"/>
      <w:r w:rsidRPr="0002157C">
        <w:t xml:space="preserve">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AD51BE" w:rsidP="007D1345">
      <w:hyperlink r:id="rId421"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w:t>
      </w:r>
      <w:proofErr w:type="gramStart"/>
      <w:r w:rsidR="007D1345" w:rsidRPr="0002157C">
        <w:t>are able to</w:t>
      </w:r>
      <w:proofErr w:type="gramEnd"/>
      <w:r w:rsidR="007D1345" w:rsidRPr="0002157C">
        <w:t xml:space="preserve">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w:t>
      </w:r>
      <w:proofErr w:type="gramStart"/>
      <w:r w:rsidR="007D1345" w:rsidRPr="0002157C">
        <w:t>all of</w:t>
      </w:r>
      <w:proofErr w:type="gramEnd"/>
      <w:r w:rsidR="007D1345" w:rsidRPr="0002157C">
        <w:t xml:space="preserve"> the mandatory requirements of this Recommendation. Version 8 products can be identified by H.225.0 messages containing a </w:t>
      </w:r>
      <w:proofErr w:type="spellStart"/>
      <w:r w:rsidR="007D1345" w:rsidRPr="0002157C">
        <w:t>protocolIdentifier</w:t>
      </w:r>
      <w:proofErr w:type="spellEnd"/>
      <w:r w:rsidR="007D1345" w:rsidRPr="0002157C">
        <w:t xml:space="preserve"> value of {</w:t>
      </w:r>
      <w:proofErr w:type="spellStart"/>
      <w:r w:rsidR="007D1345" w:rsidRPr="0002157C">
        <w:t>itu-t</w:t>
      </w:r>
      <w:proofErr w:type="spellEnd"/>
      <w:r w:rsidR="007D1345" w:rsidRPr="0002157C">
        <w:t xml:space="preserve">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AD51BE" w:rsidP="007D1345">
      <w:hyperlink r:id="rId422"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w:t>
      </w:r>
      <w:proofErr w:type="spellStart"/>
      <w:r w:rsidR="007D1345" w:rsidRPr="0002157C">
        <w:t>audiovisual</w:t>
      </w:r>
      <w:proofErr w:type="spellEnd"/>
      <w:r w:rsidR="007D1345" w:rsidRPr="0002157C">
        <w:t xml:space="preserve"> and data communication. Products claiming compliance with Version 17 of ITU T H.245 shall comply with </w:t>
      </w:r>
      <w:proofErr w:type="gramStart"/>
      <w:r w:rsidR="007D1345" w:rsidRPr="0002157C">
        <w:t>all of</w:t>
      </w:r>
      <w:proofErr w:type="gramEnd"/>
      <w:r w:rsidR="007D1345" w:rsidRPr="0002157C">
        <w:t xml:space="preserve"> the mandatory requirements of this Recommendation. Version 17 products can be identified by ITU T H.245 </w:t>
      </w:r>
      <w:proofErr w:type="spellStart"/>
      <w:r w:rsidR="007D1345" w:rsidRPr="0002157C">
        <w:t>TerminalCapabilitySet</w:t>
      </w:r>
      <w:proofErr w:type="spellEnd"/>
      <w:r w:rsidR="007D1345" w:rsidRPr="0002157C">
        <w:t xml:space="preserve"> messages containing a </w:t>
      </w:r>
      <w:proofErr w:type="spellStart"/>
      <w:r w:rsidR="007D1345" w:rsidRPr="0002157C">
        <w:t>protocolIdentifier</w:t>
      </w:r>
      <w:proofErr w:type="spellEnd"/>
      <w:r w:rsidR="007D1345" w:rsidRPr="0002157C">
        <w:t xml:space="preserve">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 xml:space="preserve">Propose updates to H.245 to support SCTP: split </w:t>
      </w:r>
      <w:proofErr w:type="spellStart"/>
      <w:r w:rsidRPr="0002157C">
        <w:t>dtls-sctp</w:t>
      </w:r>
      <w:proofErr w:type="spellEnd"/>
      <w:r w:rsidRPr="0002157C">
        <w:t xml:space="preserve"> into </w:t>
      </w:r>
      <w:proofErr w:type="spellStart"/>
      <w:r w:rsidRPr="0002157C">
        <w:t>udp-dtls-sctp</w:t>
      </w:r>
      <w:proofErr w:type="spellEnd"/>
      <w:r w:rsidRPr="0002157C">
        <w:t xml:space="preserve"> and </w:t>
      </w:r>
      <w:proofErr w:type="spellStart"/>
      <w:r w:rsidRPr="0002157C">
        <w:t>tcp-dtls-sctp</w:t>
      </w:r>
      <w:proofErr w:type="spellEnd"/>
    </w:p>
    <w:p w14:paraId="381053A3" w14:textId="77777777" w:rsidR="007D1345" w:rsidRPr="0002157C" w:rsidRDefault="007D1345" w:rsidP="007D1345">
      <w:r w:rsidRPr="0002157C">
        <w:t>–</w:t>
      </w:r>
      <w:r w:rsidRPr="0002157C">
        <w:tab/>
        <w:t xml:space="preserve">Add </w:t>
      </w:r>
      <w:proofErr w:type="spellStart"/>
      <w:r w:rsidRPr="0002157C">
        <w:t>ExtendedAudioCapability</w:t>
      </w:r>
      <w:proofErr w:type="spellEnd"/>
      <w:r w:rsidRPr="0002157C">
        <w:t xml:space="preserve"> and </w:t>
      </w:r>
      <w:proofErr w:type="spellStart"/>
      <w:r w:rsidRPr="0002157C">
        <w:t>ExtendedDataCapability</w:t>
      </w:r>
      <w:proofErr w:type="spellEnd"/>
      <w:r w:rsidRPr="0002157C">
        <w:t xml:space="preserve"> in H.245.</w:t>
      </w:r>
    </w:p>
    <w:p w14:paraId="6565649C" w14:textId="77777777" w:rsidR="007D1345" w:rsidRPr="0002157C" w:rsidRDefault="00AD51BE" w:rsidP="007D1345">
      <w:hyperlink r:id="rId423"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w:t>
      </w:r>
      <w:proofErr w:type="spellStart"/>
      <w:r w:rsidR="007D1345" w:rsidRPr="0002157C">
        <w:t>cubemap</w:t>
      </w:r>
      <w:proofErr w:type="spellEnd"/>
      <w:r w:rsidR="007D1345" w:rsidRPr="0002157C">
        <w:t xml:space="preserve"> projection formats, in addition to the applications that have commonly been addressed by prior video coding standards. This Recommendation was developed collaboratively with ISO/IEC JTC 1/SC </w:t>
      </w:r>
      <w:proofErr w:type="gramStart"/>
      <w:r w:rsidR="007D1345" w:rsidRPr="0002157C">
        <w:t>29, and</w:t>
      </w:r>
      <w:proofErr w:type="gramEnd"/>
      <w:r w:rsidR="007D1345" w:rsidRPr="0002157C">
        <w:t xml:space="preserve"> corresponds with ISO/IEC 23090 3 as technically aligned twin text.</w:t>
      </w:r>
    </w:p>
    <w:p w14:paraId="7DD1B10D" w14:textId="77777777" w:rsidR="007D1345" w:rsidRPr="0002157C" w:rsidRDefault="00AD51BE" w:rsidP="007D1345">
      <w:hyperlink r:id="rId424"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w:t>
      </w:r>
      <w:proofErr w:type="gramStart"/>
      <w:r w:rsidR="007D1345" w:rsidRPr="0002157C">
        <w:t>multimedia</w:t>
      </w:r>
      <w:proofErr w:type="gramEnd"/>
      <w:r w:rsidR="007D1345" w:rsidRPr="0002157C">
        <w:t xml:space="preserve"> and hypermedia information, and corresponds with ISO/IEC 23090-15 as technically aligned twin text. The conformance bitstreams needed for this Recommendation are available at the following link: </w:t>
      </w:r>
      <w:hyperlink r:id="rId425" w:history="1">
        <w:r w:rsidR="007D1345" w:rsidRPr="0002157C">
          <w:rPr>
            <w:rStyle w:val="Hyperlink"/>
          </w:rPr>
          <w:t>https://www.itu.int/wftp3/av-arch/jvet-site/bitstream_exchange/VVC/FDIS/</w:t>
        </w:r>
      </w:hyperlink>
    </w:p>
    <w:p w14:paraId="70822DA4" w14:textId="77777777" w:rsidR="007D1345" w:rsidRPr="0002157C" w:rsidRDefault="00AD51BE" w:rsidP="007D1345">
      <w:hyperlink r:id="rId426"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 xml:space="preserve">Subcommittee SC 29, Coding of audio, picture, </w:t>
      </w:r>
      <w:proofErr w:type="gramStart"/>
      <w:r w:rsidR="007D1345" w:rsidRPr="0002157C">
        <w:t>multimedia</w:t>
      </w:r>
      <w:proofErr w:type="gramEnd"/>
      <w:r w:rsidR="007D1345" w:rsidRPr="0002157C">
        <w:t xml:space="preserve"> and hypermedia information, and corresponds with ISO/IEC 23090-16 as technically aligned twin text.</w:t>
      </w:r>
    </w:p>
    <w:p w14:paraId="4D1DD866" w14:textId="77777777" w:rsidR="007D1345" w:rsidRPr="0002157C" w:rsidRDefault="00AD51BE" w:rsidP="007D1345">
      <w:hyperlink r:id="rId427"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 xml:space="preserve">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w:t>
      </w:r>
      <w:proofErr w:type="gramStart"/>
      <w:r w:rsidR="007D1345" w:rsidRPr="0002157C">
        <w:t>29, and</w:t>
      </w:r>
      <w:proofErr w:type="gramEnd"/>
      <w:r w:rsidR="007D1345" w:rsidRPr="0002157C">
        <w:t xml:space="preserve"> corresponds with ISO/IEC 23002 7 as technically aligned twin text.</w:t>
      </w:r>
    </w:p>
    <w:p w14:paraId="0D03A995" w14:textId="77777777" w:rsidR="007D1345" w:rsidRPr="0002157C" w:rsidRDefault="00AD51BE" w:rsidP="007D1345">
      <w:hyperlink r:id="rId428"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 xml:space="preserve">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w:t>
      </w:r>
      <w:proofErr w:type="gramStart"/>
      <w:r w:rsidRPr="0002157C">
        <w:t>through the use of</w:t>
      </w:r>
      <w:proofErr w:type="gramEnd"/>
      <w:r w:rsidRPr="0002157C">
        <w:t xml:space="preserve">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 xml:space="preserve">Products claiming compliance with Version 8 of H.323 shall comply with </w:t>
      </w:r>
      <w:proofErr w:type="gramStart"/>
      <w:r w:rsidRPr="0002157C">
        <w:t>all of</w:t>
      </w:r>
      <w:proofErr w:type="gramEnd"/>
      <w:r w:rsidRPr="0002157C">
        <w:t xml:space="preserve"> the mandatory requirements of this Recommendation, H.323 (2022), which references Rec. ITU T H.225.0 (2022) and Rec. ITU T H.245 (2022 or later). Version 8 products shall be identified by H.225.0 messages containing a </w:t>
      </w:r>
      <w:proofErr w:type="spellStart"/>
      <w:r w:rsidRPr="0002157C">
        <w:t>protocolIdentifier</w:t>
      </w:r>
      <w:proofErr w:type="spellEnd"/>
      <w:r w:rsidRPr="0002157C">
        <w:t xml:space="preserve"> = {</w:t>
      </w:r>
      <w:proofErr w:type="spellStart"/>
      <w:r w:rsidRPr="0002157C">
        <w:t>itu</w:t>
      </w:r>
      <w:proofErr w:type="spellEnd"/>
      <w:r w:rsidRPr="0002157C">
        <w:t xml:space="preserve"> </w:t>
      </w:r>
      <w:proofErr w:type="gramStart"/>
      <w:r w:rsidRPr="0002157C">
        <w:t>t(</w:t>
      </w:r>
      <w:proofErr w:type="gramEnd"/>
      <w:r w:rsidRPr="0002157C">
        <w:t xml:space="preserve">0) recommendation(0) h(8) 2250 version(0) 8} and H.245 messages containing a </w:t>
      </w:r>
      <w:proofErr w:type="spellStart"/>
      <w:r w:rsidRPr="0002157C">
        <w:t>protocolIdentifier</w:t>
      </w:r>
      <w:proofErr w:type="spellEnd"/>
      <w:r w:rsidRPr="0002157C">
        <w:t xml:space="preserve"> = {</w:t>
      </w:r>
      <w:proofErr w:type="spellStart"/>
      <w:r w:rsidRPr="0002157C">
        <w:t>itu-t</w:t>
      </w:r>
      <w:proofErr w:type="spellEnd"/>
      <w:r w:rsidRPr="0002157C">
        <w: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AD51BE" w:rsidP="007D1345">
      <w:hyperlink r:id="rId429"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w:t>
      </w:r>
      <w:proofErr w:type="gramStart"/>
      <w:r w:rsidR="007D1345" w:rsidRPr="0002157C">
        <w:t>architecture</w:t>
      </w:r>
      <w:proofErr w:type="gramEnd"/>
      <w:r w:rsidR="007D1345" w:rsidRPr="0002157C">
        <w:t xml:space="preserv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w:t>
      </w:r>
      <w:proofErr w:type="gramStart"/>
      <w:r w:rsidR="007D1345" w:rsidRPr="0002157C">
        <w:t>subscription</w:t>
      </w:r>
      <w:proofErr w:type="gramEnd"/>
      <w:r w:rsidR="007D1345" w:rsidRPr="0002157C">
        <w:t xml:space="preserve"> and notification, etc. This Recommendation is based on Recommendation </w:t>
      </w:r>
      <w:r w:rsidR="007D1345" w:rsidRPr="0002157C">
        <w:lastRenderedPageBreak/>
        <w:t xml:space="preserve">ITU-T F.743.1, "Requirements for intelligent visual surveillance". This edition updates the title, functional architecture, delete the service control flow and </w:t>
      </w:r>
      <w:proofErr w:type="spellStart"/>
      <w:r w:rsidR="007D1345" w:rsidRPr="0002157C">
        <w:t>signaling</w:t>
      </w:r>
      <w:proofErr w:type="spellEnd"/>
      <w:r w:rsidR="007D1345" w:rsidRPr="0002157C">
        <w:t>, as well as revising the references points.</w:t>
      </w:r>
    </w:p>
    <w:p w14:paraId="1F88F21F" w14:textId="77777777" w:rsidR="007D1345" w:rsidRPr="0002157C" w:rsidRDefault="00AD51BE" w:rsidP="007D1345">
      <w:hyperlink r:id="rId430"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w:t>
      </w:r>
      <w:proofErr w:type="gramStart"/>
      <w:r w:rsidR="007D1345" w:rsidRPr="0002157C">
        <w:t>access</w:t>
      </w:r>
      <w:proofErr w:type="gramEnd"/>
      <w:r w:rsidR="007D1345" w:rsidRPr="0002157C">
        <w:t xml:space="preserve">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AD51BE" w:rsidP="007D1345">
      <w:hyperlink r:id="rId431" w:history="1">
        <w:r w:rsidR="007D1345" w:rsidRPr="0002157C">
          <w:rPr>
            <w:rStyle w:val="Hyperlink"/>
            <w:b/>
            <w:bCs/>
          </w:rPr>
          <w:t>ITU-T T.701.21 “Guidance on audio description”</w:t>
        </w:r>
      </w:hyperlink>
      <w:r w:rsidR="007D1345" w:rsidRPr="0002157C">
        <w:rPr>
          <w:b/>
          <w:bCs/>
        </w:rPr>
        <w:t xml:space="preserve">: </w:t>
      </w:r>
      <w:r w:rsidR="007D1345" w:rsidRPr="0002157C">
        <w:t xml:space="preserve">Audio description is a service or feature of the auditory modality that contains an oral narration with details or context involving situations and scenes found in an </w:t>
      </w:r>
      <w:proofErr w:type="spellStart"/>
      <w:r w:rsidR="007D1345" w:rsidRPr="0002157C">
        <w:t>audiovisual</w:t>
      </w:r>
      <w:proofErr w:type="spellEnd"/>
      <w:r w:rsidR="007D1345" w:rsidRPr="0002157C">
        <w:t xml:space="preserve">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w:t>
      </w:r>
      <w:proofErr w:type="spellStart"/>
      <w:r w:rsidR="007D1345" w:rsidRPr="0002157C">
        <w:t>audiovisual</w:t>
      </w:r>
      <w:proofErr w:type="spellEnd"/>
      <w:r w:rsidR="007D1345" w:rsidRPr="0002157C">
        <w:t xml:space="preserve"> material in an auditory-only modality, the style or </w:t>
      </w:r>
      <w:proofErr w:type="gramStart"/>
      <w:r w:rsidR="007D1345" w:rsidRPr="0002157C">
        <w:t>manner in which</w:t>
      </w:r>
      <w:proofErr w:type="gramEnd"/>
      <w:r w:rsidR="007D1345" w:rsidRPr="0002157C">
        <w:t xml:space="preserve">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AD51BE" w:rsidP="007D1345">
      <w:hyperlink r:id="rId432"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w:t>
      </w:r>
      <w:proofErr w:type="spellStart"/>
      <w:r w:rsidR="007D1345" w:rsidRPr="0002157C">
        <w:t>Audiovisual</w:t>
      </w:r>
      <w:proofErr w:type="spellEnd"/>
      <w:r w:rsidR="007D1345" w:rsidRPr="0002157C">
        <w:t xml:space="preserve"> content (such as video) often contain text, which cannot be easily accessed by a wide section of the audience. While captions/subtitles provide text alternatives to audio elements in </w:t>
      </w:r>
      <w:proofErr w:type="spellStart"/>
      <w:r w:rsidR="007D1345" w:rsidRPr="0002157C">
        <w:t>audiovisual</w:t>
      </w:r>
      <w:proofErr w:type="spellEnd"/>
      <w:r w:rsidR="007D1345" w:rsidRPr="0002157C">
        <w:t xml:space="preserve">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w:t>
      </w:r>
      <w:proofErr w:type="spellStart"/>
      <w:r w:rsidR="007D1345" w:rsidRPr="0002157C">
        <w:t>audiovisual</w:t>
      </w:r>
      <w:proofErr w:type="spellEnd"/>
      <w:r w:rsidR="007D1345" w:rsidRPr="0002157C">
        <w:t xml:space="preserve">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 xml:space="preserve">This Recommendation provides guidance for </w:t>
      </w:r>
      <w:proofErr w:type="spellStart"/>
      <w:r w:rsidRPr="0002157C">
        <w:t>audiovisual</w:t>
      </w:r>
      <w:proofErr w:type="spellEnd"/>
      <w:r w:rsidRPr="0002157C">
        <w:t xml:space="preserve"> content producers, </w:t>
      </w:r>
      <w:proofErr w:type="gramStart"/>
      <w:r w:rsidRPr="0002157C">
        <w:t>distributors</w:t>
      </w:r>
      <w:proofErr w:type="gramEnd"/>
      <w:r w:rsidRPr="0002157C">
        <w:t xml:space="preserve">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 xml:space="preserve">consolidates all outstanding amendments and corrigenda published since the first </w:t>
      </w:r>
      <w:proofErr w:type="gramStart"/>
      <w:r w:rsidRPr="0002157C">
        <w:t>edition;</w:t>
      </w:r>
      <w:proofErr w:type="gramEnd"/>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 xml:space="preserve">ITU-T T.815 | ISO/IEC </w:t>
      </w:r>
      <w:proofErr w:type="gramStart"/>
      <w:r w:rsidRPr="003253DC">
        <w:rPr>
          <w:lang w:val="fr-FR"/>
        </w:rPr>
        <w:t>15444-16;</w:t>
      </w:r>
      <w:proofErr w:type="gramEnd"/>
    </w:p>
    <w:p w14:paraId="2E98D8AC" w14:textId="77777777" w:rsidR="007D1345" w:rsidRPr="0002157C" w:rsidRDefault="007D1345" w:rsidP="007D1345">
      <w:r w:rsidRPr="0002157C">
        <w:t>3.</w:t>
      </w:r>
      <w:r w:rsidRPr="0002157C">
        <w:tab/>
        <w:t xml:space="preserve">clarifies normative server responsibilities in response to certain request fields documented in Annex </w:t>
      </w:r>
      <w:proofErr w:type="gramStart"/>
      <w:r w:rsidRPr="0002157C">
        <w:t>C;</w:t>
      </w:r>
      <w:proofErr w:type="gramEnd"/>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t>
      </w:r>
      <w:proofErr w:type="spellStart"/>
      <w:r w:rsidRPr="0002157C">
        <w:rPr>
          <w:b/>
          <w:bCs/>
        </w:rPr>
        <w:t>WebVRI</w:t>
      </w:r>
      <w:proofErr w:type="spellEnd"/>
      <w:r w:rsidRPr="0002157C">
        <w:rPr>
          <w:b/>
          <w:bCs/>
        </w:rPr>
        <w:t xml:space="preserve">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w:t>
      </w:r>
      <w:proofErr w:type="gramStart"/>
      <w:r w:rsidRPr="0002157C">
        <w:t>treatment</w:t>
      </w:r>
      <w:proofErr w:type="gramEnd"/>
      <w:r w:rsidRPr="0002157C">
        <w:t xml:space="preserve">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30" w:name="_Hlk92368985"/>
      <w:bookmarkEnd w:id="228"/>
      <w:r w:rsidRPr="0002157C">
        <w:t>I.4.1</w:t>
      </w:r>
      <w:r w:rsidRPr="0002157C">
        <w:tab/>
        <w:t>Internet of Things and Smart City</w:t>
      </w:r>
    </w:p>
    <w:p w14:paraId="59696295" w14:textId="77777777" w:rsidR="007D1345" w:rsidRPr="0002157C" w:rsidRDefault="00AD51BE" w:rsidP="007D1345">
      <w:pPr>
        <w:rPr>
          <w:b/>
          <w:bCs/>
        </w:rPr>
      </w:pPr>
      <w:hyperlink r:id="rId433"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AD51BE" w:rsidP="007D1345">
      <w:hyperlink r:id="rId434"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w:t>
      </w:r>
      <w:proofErr w:type="spellStart"/>
      <w:r w:rsidRPr="0002157C">
        <w:t>mIoT</w:t>
      </w:r>
      <w:proofErr w:type="spellEnd"/>
      <w:r w:rsidRPr="0002157C">
        <w:t xml:space="preserve">) is a significant application of future communication networks. With diverse use cases anticipated in </w:t>
      </w:r>
      <w:proofErr w:type="spellStart"/>
      <w:r w:rsidRPr="0002157C">
        <w:t>mIoT</w:t>
      </w:r>
      <w:proofErr w:type="spellEnd"/>
      <w:r w:rsidRPr="0002157C">
        <w:t xml:space="preserve">,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w:t>
      </w:r>
      <w:proofErr w:type="spellStart"/>
      <w:r w:rsidRPr="0002157C">
        <w:t>mIoT</w:t>
      </w:r>
      <w:proofErr w:type="spellEnd"/>
      <w:r w:rsidRPr="0002157C">
        <w:t xml:space="preserve"> devices, the </w:t>
      </w:r>
      <w:proofErr w:type="gramStart"/>
      <w:r w:rsidRPr="0002157C">
        <w:t>aforementioned approach</w:t>
      </w:r>
      <w:proofErr w:type="gramEnd"/>
      <w:r w:rsidRPr="0002157C">
        <w:t xml:space="preserve"> is unacceptable due to the fact that manual configuration is time consuming, cost-ineffective and cumbersome. Thus, automatic credential provisioning without user involvement, known as "zero-touch" is needed for </w:t>
      </w:r>
      <w:proofErr w:type="spellStart"/>
      <w:r w:rsidRPr="0002157C">
        <w:t>mIoT</w:t>
      </w:r>
      <w:proofErr w:type="spellEnd"/>
      <w:r w:rsidRPr="0002157C">
        <w:t xml:space="preserve">. This Recommendation provides a security methodology on designing such a decentralized identity management system to support the zero-touch deployment of future </w:t>
      </w:r>
      <w:proofErr w:type="spellStart"/>
      <w:r w:rsidRPr="0002157C">
        <w:t>mIoT</w:t>
      </w:r>
      <w:proofErr w:type="spellEnd"/>
      <w:r w:rsidRPr="0002157C">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02157C">
        <w:t>mIoT</w:t>
      </w:r>
      <w:proofErr w:type="spellEnd"/>
      <w:r w:rsidRPr="0002157C">
        <w:t xml:space="preserve"> devices for verticals. The content of this Recommendation will cover the security architecture, the security </w:t>
      </w:r>
      <w:proofErr w:type="gramStart"/>
      <w:r w:rsidRPr="0002157C">
        <w:t>considerations</w:t>
      </w:r>
      <w:proofErr w:type="gramEnd"/>
      <w:r w:rsidRPr="0002157C">
        <w:t xml:space="preserve"> and the related security procedures (such as device attestations, authentication, and credential provisioning) which are needed for building such a zero-touch </w:t>
      </w:r>
      <w:proofErr w:type="spellStart"/>
      <w:r w:rsidRPr="0002157C">
        <w:t>mIoT</w:t>
      </w:r>
      <w:proofErr w:type="spellEnd"/>
      <w:r w:rsidRPr="0002157C">
        <w:t xml:space="preserve"> deployment platform.</w:t>
      </w:r>
    </w:p>
    <w:p w14:paraId="04A97C9C" w14:textId="77777777" w:rsidR="007D1345" w:rsidRPr="0002157C" w:rsidRDefault="00AD51BE" w:rsidP="007D1345">
      <w:hyperlink r:id="rId435"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30"/>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AD51BE" w:rsidP="007D1345">
      <w:hyperlink r:id="rId436"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AD51BE" w:rsidP="007D1345">
      <w:hyperlink r:id="rId437"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AD51BE" w:rsidP="007D1345">
      <w:hyperlink r:id="rId438"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w:t>
      </w:r>
      <w:proofErr w:type="gramStart"/>
      <w:r w:rsidR="007D1345" w:rsidRPr="0002157C">
        <w:t>requirements</w:t>
      </w:r>
      <w:proofErr w:type="gramEnd"/>
      <w:r w:rsidR="007D1345" w:rsidRPr="0002157C">
        <w:t xml:space="preserve">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AD51BE" w:rsidP="007D1345">
      <w:hyperlink r:id="rId439"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AD51BE" w:rsidP="007D1345">
      <w:hyperlink r:id="rId440"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31"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xml:space="preserve">: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w:t>
      </w:r>
      <w:proofErr w:type="gramStart"/>
      <w:r w:rsidRPr="0002157C">
        <w:t>organizations</w:t>
      </w:r>
      <w:proofErr w:type="gramEnd"/>
      <w:r w:rsidRPr="0002157C">
        <w:t xml:space="preserve"> and individuals.</w:t>
      </w:r>
    </w:p>
    <w:p w14:paraId="57C07CD2" w14:textId="77777777" w:rsidR="007D1345" w:rsidRPr="0002157C" w:rsidRDefault="00AD51BE" w:rsidP="007D1345">
      <w:hyperlink r:id="rId441" w:history="1">
        <w:r w:rsidR="007D1345" w:rsidRPr="0002157C">
          <w:rPr>
            <w:rStyle w:val="Hyperlink"/>
            <w:b/>
            <w:bCs/>
          </w:rPr>
          <w:t>ITU-T Y.4482 “Requirements and framework for smart livestock farming based on the Internet of things”</w:t>
        </w:r>
      </w:hyperlink>
      <w:r w:rsidR="007D1345" w:rsidRPr="0002157C">
        <w:t xml:space="preserve">: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w:t>
      </w:r>
      <w:proofErr w:type="gramStart"/>
      <w:r w:rsidR="007D1345" w:rsidRPr="0002157C">
        <w:t>chains as a whole, regardless</w:t>
      </w:r>
      <w:proofErr w:type="gramEnd"/>
      <w:r w:rsidR="007D1345" w:rsidRPr="0002157C">
        <w:t xml:space="preserve"> of species or rearing techniques.</w:t>
      </w:r>
    </w:p>
    <w:p w14:paraId="0E815C2F" w14:textId="77777777" w:rsidR="007D1345" w:rsidRPr="0002157C" w:rsidRDefault="00AD51BE" w:rsidP="007D1345">
      <w:hyperlink r:id="rId442"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AD51BE" w:rsidP="007D1345">
      <w:hyperlink r:id="rId443"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t>
      </w:r>
      <w:proofErr w:type="spellStart"/>
      <w:r w:rsidR="007D1345" w:rsidRPr="0002157C">
        <w:t>WoO</w:t>
      </w:r>
      <w:proofErr w:type="spellEnd"/>
      <w:r w:rsidR="007D1345" w:rsidRPr="0002157C">
        <w:t xml:space="preserve">)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w:t>
      </w:r>
      <w:proofErr w:type="gramStart"/>
      <w:r w:rsidR="007D1345" w:rsidRPr="0002157C">
        <w:t>In order to</w:t>
      </w:r>
      <w:proofErr w:type="gramEnd"/>
      <w:r w:rsidR="007D1345" w:rsidRPr="0002157C">
        <w:t xml:space="preserve"> support the semantic data interoperability functions among eHealth systems, this draft Recommendation applies the </w:t>
      </w:r>
      <w:proofErr w:type="spellStart"/>
      <w:r w:rsidR="007D1345" w:rsidRPr="0002157C">
        <w:t>WoO</w:t>
      </w:r>
      <w:proofErr w:type="spellEnd"/>
      <w:r w:rsidR="007D1345" w:rsidRPr="0002157C">
        <w:t xml:space="preserve"> framework in [ITU-T Y.4452] and the semantic data interoperability function in [ITU-T Y.4563].</w:t>
      </w:r>
    </w:p>
    <w:p w14:paraId="685E10A0" w14:textId="77777777" w:rsidR="007D1345" w:rsidRPr="0002157C" w:rsidRDefault="007D1345" w:rsidP="007D1345">
      <w:r w:rsidRPr="0002157C">
        <w:rPr>
          <w:b/>
          <w:bCs/>
        </w:rPr>
        <w:t xml:space="preserve">ITU-T </w:t>
      </w:r>
      <w:proofErr w:type="gramStart"/>
      <w:r w:rsidRPr="0002157C">
        <w:rPr>
          <w:b/>
          <w:bCs/>
        </w:rPr>
        <w:t>Y.4500.3 ”oneM</w:t>
      </w:r>
      <w:proofErr w:type="gramEnd"/>
      <w:r w:rsidRPr="0002157C">
        <w:rPr>
          <w:b/>
          <w:bCs/>
        </w:rPr>
        <w:t>2M - Security solutions” (under approval)</w:t>
      </w:r>
      <w:r w:rsidRPr="0002157C">
        <w:t xml:space="preserve"> provides specifications for machine to machine (M2M) security and privacy protection.</w:t>
      </w:r>
    </w:p>
    <w:bookmarkStart w:id="232" w:name="_Hlk92369235"/>
    <w:bookmarkEnd w:id="231"/>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w:t>
      </w:r>
      <w:proofErr w:type="gramStart"/>
      <w:r w:rsidRPr="0002157C">
        <w:t>actually implementing</w:t>
      </w:r>
      <w:proofErr w:type="gramEnd"/>
      <w:r w:rsidRPr="0002157C">
        <w:t xml:space="preserve"> the strategy on the real city. In this way, it is also possible to find the best strategies to achieve a specific goal or strategies that have similar effects while minimizing budget and resource usage. Therefore, a smart city digital twin is a tool for improving urban operations, </w:t>
      </w:r>
      <w:proofErr w:type="gramStart"/>
      <w:r w:rsidRPr="0002157C">
        <w:t>efficiencies</w:t>
      </w:r>
      <w:proofErr w:type="gramEnd"/>
      <w:r w:rsidRPr="0002157C">
        <w:t xml:space="preserve">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xml:space="preserve">: A digital twin is a digital representation of an object of </w:t>
      </w:r>
      <w:proofErr w:type="gramStart"/>
      <w:r w:rsidRPr="0002157C">
        <w:t>interest, and</w:t>
      </w:r>
      <w:proofErr w:type="gramEnd"/>
      <w:r w:rsidRPr="0002157C">
        <w:t xml:space="preserve">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32"/>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33" w:name="_Toc480527902"/>
      <w:bookmarkStart w:id="234" w:name="_Hlk92369251"/>
      <w:r w:rsidRPr="0002157C">
        <w:lastRenderedPageBreak/>
        <w:t>I.4.4</w:t>
      </w:r>
      <w:r w:rsidRPr="0002157C">
        <w:tab/>
        <w:t xml:space="preserve">Connected vehicles, automated </w:t>
      </w:r>
      <w:proofErr w:type="gramStart"/>
      <w:r w:rsidRPr="0002157C">
        <w:t>driving</w:t>
      </w:r>
      <w:proofErr w:type="gramEnd"/>
      <w:r w:rsidRPr="0002157C">
        <w:t xml:space="preserve"> and intelligent transport systems</w:t>
      </w:r>
      <w:bookmarkEnd w:id="233"/>
    </w:p>
    <w:bookmarkEnd w:id="234"/>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 xml:space="preserve">ITU-T Supplement </w:t>
      </w:r>
      <w:proofErr w:type="gramStart"/>
      <w:r w:rsidRPr="0002157C">
        <w:rPr>
          <w:b/>
          <w:bCs/>
        </w:rPr>
        <w:t>H.Sup</w:t>
      </w:r>
      <w:proofErr w:type="gramEnd"/>
      <w:r w:rsidRPr="0002157C">
        <w:rPr>
          <w:b/>
          <w:bCs/>
        </w:rPr>
        <w:t>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w:t>
      </w:r>
      <w:proofErr w:type="gramStart"/>
      <w:r w:rsidRPr="0002157C">
        <w:t>In order to</w:t>
      </w:r>
      <w:proofErr w:type="gramEnd"/>
      <w:r w:rsidRPr="0002157C">
        <w:t xml:space="preserve">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AD51BE" w:rsidP="007D1345">
      <w:hyperlink r:id="rId444"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AD51BE" w:rsidP="007D1345">
      <w:hyperlink r:id="rId445"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Pr="0002157C">
        <w:t>FlexRay</w:t>
      </w:r>
      <w:proofErr w:type="spellEnd"/>
      <w:r w:rsidRPr="0002157C">
        <w:t xml:space="preserve">.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t>
      </w:r>
      <w:proofErr w:type="gramStart"/>
      <w:r w:rsidRPr="0002157C">
        <w:t>with regard to</w:t>
      </w:r>
      <w:proofErr w:type="gramEnd"/>
      <w:r w:rsidRPr="0002157C">
        <w:t xml:space="preserve">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w:t>
      </w:r>
      <w:r w:rsidRPr="0002157C">
        <w:lastRenderedPageBreak/>
        <w:t>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xml:space="preserve">: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w:t>
      </w:r>
      <w:proofErr w:type="gramStart"/>
      <w:r w:rsidRPr="0002157C">
        <w:t>roles</w:t>
      </w:r>
      <w:proofErr w:type="gramEnd"/>
      <w:r w:rsidRPr="0002157C">
        <w:t xml:space="preserve">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35"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w:t>
      </w:r>
      <w:proofErr w:type="gramStart"/>
      <w:r w:rsidRPr="0002157C">
        <w:t>hospitals</w:t>
      </w:r>
      <w:proofErr w:type="gramEnd"/>
      <w:r w:rsidRPr="0002157C">
        <w:t xml:space="preserve"> and other medical institutions. The appendix to this Recommendation includes some use cases of the proposed reference system.</w:t>
      </w:r>
    </w:p>
    <w:p w14:paraId="50993375" w14:textId="77777777" w:rsidR="007D1345" w:rsidRPr="0002157C" w:rsidRDefault="00AD51BE" w:rsidP="007D1345">
      <w:hyperlink r:id="rId446" w:history="1">
        <w:r w:rsidR="007D1345" w:rsidRPr="0002157C">
          <w:rPr>
            <w:rStyle w:val="Hyperlink"/>
            <w:b/>
            <w:bCs/>
          </w:rPr>
          <w:t>ITU-T F.780.1 (V2) (revised) “Framework for telemedicine systems using ultra-</w:t>
        </w:r>
        <w:proofErr w:type="gramStart"/>
        <w:r w:rsidR="007D1345" w:rsidRPr="0002157C">
          <w:rPr>
            <w:rStyle w:val="Hyperlink"/>
            <w:b/>
            <w:bCs/>
          </w:rPr>
          <w:t>high definition</w:t>
        </w:r>
        <w:proofErr w:type="gramEnd"/>
        <w:r w:rsidR="007D1345" w:rsidRPr="0002157C">
          <w:rPr>
            <w:rStyle w:val="Hyperlink"/>
            <w:b/>
            <w:bCs/>
          </w:rPr>
          <w:t xml:space="preserve">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AD51BE" w:rsidP="007D1345">
      <w:hyperlink r:id="rId447"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 xml:space="preserve">With the passage of the United Nations Convention on the Rights of Persons with Disabilities in 2006, and its ratification by numerous countries, persons with disabilities have the right to enjoy the highest attainable standard of health without discrimination </w:t>
      </w:r>
      <w:proofErr w:type="gramStart"/>
      <w:r w:rsidRPr="0002157C">
        <w:t>on the basis of</w:t>
      </w:r>
      <w:proofErr w:type="gramEnd"/>
      <w:r w:rsidRPr="0002157C">
        <w:t xml:space="preserve"> disability. Countries </w:t>
      </w:r>
      <w:r w:rsidRPr="0002157C">
        <w:lastRenderedPageBreak/>
        <w:t>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 xml:space="preserve">Technical requirements defined in this Recommendation are based on </w:t>
      </w:r>
      <w:proofErr w:type="gramStart"/>
      <w:r w:rsidRPr="0002157C">
        <w:t>a comprehensive feedback</w:t>
      </w:r>
      <w:proofErr w:type="gramEnd"/>
      <w:r w:rsidRPr="0002157C">
        <w:t xml:space="preserve">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w:t>
      </w:r>
      <w:proofErr w:type="gramStart"/>
      <w:r w:rsidRPr="0002157C">
        <w:t>construction</w:t>
      </w:r>
      <w:proofErr w:type="gramEnd"/>
      <w:r w:rsidRPr="0002157C">
        <w:t xml:space="preserve">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AD51BE" w:rsidP="007D1345">
      <w:hyperlink r:id="rId448"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 xml:space="preserve">describes the requirements on safe listening devices and systems, called personal/portable audio systems, especially those for playing music, to protect people from hearing loss. It also gives a glossary for common understanding as well as background information on sound, </w:t>
      </w:r>
      <w:proofErr w:type="gramStart"/>
      <w:r w:rsidR="007D1345" w:rsidRPr="0002157C">
        <w:t>hearing</w:t>
      </w:r>
      <w:proofErr w:type="gramEnd"/>
      <w:r w:rsidR="007D1345" w:rsidRPr="0002157C">
        <w:t xml:space="preserve">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35"/>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w:t>
      </w:r>
      <w:r w:rsidRPr="0002157C">
        <w:lastRenderedPageBreak/>
        <w:t>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w:t>
      </w:r>
      <w:proofErr w:type="gramStart"/>
      <w:r w:rsidRPr="0002157C">
        <w:rPr>
          <w:b/>
          <w:bCs/>
        </w:rPr>
        <w:t>high definition</w:t>
      </w:r>
      <w:proofErr w:type="gramEnd"/>
      <w:r w:rsidRPr="0002157C">
        <w:rPr>
          <w:b/>
          <w:bCs/>
        </w:rPr>
        <w:t xml:space="preserve">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36" w:name="_Toc480527903"/>
      <w:r w:rsidRPr="0002157C">
        <w:t>I.5.1</w:t>
      </w:r>
      <w:r w:rsidRPr="0002157C">
        <w:tab/>
        <w:t>New security standards</w:t>
      </w:r>
      <w:bookmarkEnd w:id="236"/>
    </w:p>
    <w:p w14:paraId="3C3E8523" w14:textId="77777777" w:rsidR="007D1345" w:rsidRPr="0002157C" w:rsidRDefault="00AD51BE" w:rsidP="007D1345">
      <w:pPr>
        <w:rPr>
          <w:b/>
          <w:bCs/>
        </w:rPr>
      </w:pPr>
      <w:hyperlink r:id="rId449"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37"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37"/>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t>
      </w:r>
      <w:proofErr w:type="gramStart"/>
      <w:r w:rsidRPr="0002157C">
        <w:t>work flows</w:t>
      </w:r>
      <w:proofErr w:type="gramEnd"/>
      <w:r w:rsidRPr="0002157C">
        <w:t xml:space="preserve"> and some key technologies of MMS spam recognition, to help MMS providers and MMS users to counter spam.</w:t>
      </w:r>
    </w:p>
    <w:p w14:paraId="38BFB7B0" w14:textId="77777777" w:rsidR="007D1345" w:rsidRPr="0002157C" w:rsidRDefault="00AD51BE" w:rsidP="007D1345">
      <w:hyperlink r:id="rId450" w:history="1">
        <w:r w:rsidR="007D1345" w:rsidRPr="0002157C">
          <w:rPr>
            <w:rStyle w:val="Hyperlink"/>
            <w:b/>
            <w:bCs/>
          </w:rPr>
          <w:t>ITU-T X.1235 “Technologies in countering website spoofing for telecommunication organizations”</w:t>
        </w:r>
      </w:hyperlink>
      <w:r w:rsidR="007D1345" w:rsidRPr="0002157C">
        <w:t xml:space="preserve">: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t>
      </w:r>
      <w:proofErr w:type="gramStart"/>
      <w:r w:rsidR="007D1345" w:rsidRPr="0002157C">
        <w:t>web-site</w:t>
      </w:r>
      <w:proofErr w:type="gramEnd"/>
      <w:r w:rsidR="007D1345" w:rsidRPr="0002157C">
        <w:t>, including banks, insurance companies, internet shops, etc.</w:t>
      </w:r>
    </w:p>
    <w:p w14:paraId="2DF69FDF" w14:textId="77777777" w:rsidR="007D1345" w:rsidRPr="0002157C" w:rsidRDefault="00AD51BE" w:rsidP="007D1345">
      <w:hyperlink r:id="rId451"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w:t>
      </w:r>
      <w:proofErr w:type="gramStart"/>
      <w:r w:rsidR="007D1345" w:rsidRPr="0002157C">
        <w:t>voice</w:t>
      </w:r>
      <w:proofErr w:type="gramEnd"/>
      <w:r w:rsidR="007D1345" w:rsidRPr="0002157C">
        <w:t xml:space="preserv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AD51BE" w:rsidP="007D1345">
      <w:hyperlink r:id="rId452" w:history="1">
        <w:r w:rsidR="007D1345" w:rsidRPr="0002157C">
          <w:rPr>
            <w:rStyle w:val="Hyperlink"/>
            <w:b/>
            <w:bCs/>
          </w:rPr>
          <w:t xml:space="preserve">ITU-T X.1247 Amd.1 “Technical framework for countering mobile messaging spam – Annex A: Interactive and technical measures to combat spam </w:t>
        </w:r>
        <w:proofErr w:type="gramStart"/>
        <w:r w:rsidR="007D1345" w:rsidRPr="0002157C">
          <w:rPr>
            <w:rStyle w:val="Hyperlink"/>
            <w:b/>
            <w:bCs/>
          </w:rPr>
          <w:t>calls“</w:t>
        </w:r>
        <w:proofErr w:type="gramEnd"/>
      </w:hyperlink>
      <w:r w:rsidR="007D1345" w:rsidRPr="0002157C">
        <w:t xml:space="preserve"> introduces the feedback </w:t>
      </w:r>
      <w:r w:rsidR="007D1345" w:rsidRPr="0002157C">
        <w:lastRenderedPageBreak/>
        <w:t xml:space="preserve">mechanism from the client, receiving possible spam call (with voice, SMS, or MMS) to its operator. It provides technical requirements for telecommunication management systems and/or client support services to receive notifications of income spam calls, </w:t>
      </w:r>
      <w:proofErr w:type="gramStart"/>
      <w:r w:rsidR="007D1345" w:rsidRPr="0002157C">
        <w:t>voice</w:t>
      </w:r>
      <w:proofErr w:type="gramEnd"/>
      <w:r w:rsidR="007D1345" w:rsidRPr="0002157C">
        <w:t xml:space="preserv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AD51BE" w:rsidP="007D1345">
      <w:hyperlink r:id="rId453" w:history="1">
        <w:r w:rsidR="007D1345" w:rsidRPr="0002157C">
          <w:rPr>
            <w:rStyle w:val="Hyperlink"/>
            <w:b/>
            <w:bCs/>
          </w:rPr>
          <w:t>ITU-T X.1333 “Security guidelines for use of remote access tools in Internet-connected control systems”</w:t>
        </w:r>
      </w:hyperlink>
      <w:r w:rsidR="007D1345" w:rsidRPr="0002157C">
        <w:t xml:space="preserve">: Remote access tools (RATs) are widely used on control systems for monitoring, </w:t>
      </w:r>
      <w:proofErr w:type="gramStart"/>
      <w:r w:rsidR="007D1345" w:rsidRPr="0002157C">
        <w:t>control</w:t>
      </w:r>
      <w:proofErr w:type="gramEnd"/>
      <w:r w:rsidR="007D1345" w:rsidRPr="0002157C">
        <w:t xml:space="preserve">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w:t>
      </w:r>
      <w:proofErr w:type="gramStart"/>
      <w:r w:rsidR="007D1345" w:rsidRPr="0002157C">
        <w:t>control</w:t>
      </w:r>
      <w:proofErr w:type="gramEnd"/>
      <w:r w:rsidR="007D1345" w:rsidRPr="0002157C">
        <w:t xml:space="preserve">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AD51BE" w:rsidP="007D1345">
      <w:hyperlink r:id="rId454"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w:t>
      </w:r>
      <w:proofErr w:type="spellStart"/>
      <w:r w:rsidRPr="0002157C">
        <w:t>mIoT</w:t>
      </w:r>
      <w:proofErr w:type="spellEnd"/>
      <w:r w:rsidRPr="0002157C">
        <w:t xml:space="preserve">) is a significant application of future communication networks. With diverse use cases anticipated in </w:t>
      </w:r>
      <w:proofErr w:type="spellStart"/>
      <w:r w:rsidRPr="0002157C">
        <w:t>mIoT</w:t>
      </w:r>
      <w:proofErr w:type="spellEnd"/>
      <w:r w:rsidRPr="0002157C">
        <w:t xml:space="preserve">,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w:t>
      </w:r>
      <w:proofErr w:type="spellStart"/>
      <w:r w:rsidRPr="0002157C">
        <w:t>mIoT</w:t>
      </w:r>
      <w:proofErr w:type="spellEnd"/>
      <w:r w:rsidRPr="0002157C">
        <w:t xml:space="preserve"> devices, the </w:t>
      </w:r>
      <w:proofErr w:type="gramStart"/>
      <w:r w:rsidRPr="0002157C">
        <w:t>aforementioned approach</w:t>
      </w:r>
      <w:proofErr w:type="gramEnd"/>
      <w:r w:rsidRPr="0002157C">
        <w:t xml:space="preserve"> is unacceptable due to the fact that manual configuration is time consuming, cost-ineffective and cumbersome. Thus, automatic credential provisioning without user involvement, known as "zero-touch" is needed for </w:t>
      </w:r>
      <w:proofErr w:type="spellStart"/>
      <w:r w:rsidRPr="0002157C">
        <w:t>mIoT</w:t>
      </w:r>
      <w:proofErr w:type="spellEnd"/>
      <w:r w:rsidRPr="0002157C">
        <w:t xml:space="preserve">. This Recommendation provides a security methodology on designing such a decentralized identity management system to support the zero-touch deployment of future </w:t>
      </w:r>
      <w:proofErr w:type="spellStart"/>
      <w:r w:rsidRPr="0002157C">
        <w:t>mIoT</w:t>
      </w:r>
      <w:proofErr w:type="spellEnd"/>
      <w:r w:rsidRPr="0002157C">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02157C">
        <w:t>mIoT</w:t>
      </w:r>
      <w:proofErr w:type="spellEnd"/>
      <w:r w:rsidRPr="0002157C">
        <w:t xml:space="preserve"> devices for verticals. The content of this Recommendation will cover the security architecture, the security </w:t>
      </w:r>
      <w:proofErr w:type="gramStart"/>
      <w:r w:rsidRPr="0002157C">
        <w:t>considerations</w:t>
      </w:r>
      <w:proofErr w:type="gramEnd"/>
      <w:r w:rsidRPr="0002157C">
        <w:t xml:space="preserve"> and the related security procedures </w:t>
      </w:r>
      <w:r w:rsidRPr="0002157C">
        <w:lastRenderedPageBreak/>
        <w:t xml:space="preserve">(such as device attestations, authentication, and credential provisioning) which are needed for building such a zero-touch </w:t>
      </w:r>
      <w:proofErr w:type="spellStart"/>
      <w:r w:rsidRPr="0002157C">
        <w:t>mIoT</w:t>
      </w:r>
      <w:proofErr w:type="spellEnd"/>
      <w:r w:rsidRPr="0002157C">
        <w:t xml:space="preserve"> deployment platform.</w:t>
      </w:r>
    </w:p>
    <w:p w14:paraId="16528A57" w14:textId="77777777" w:rsidR="007D1345" w:rsidRPr="0002157C" w:rsidRDefault="00AD51BE" w:rsidP="007D1345">
      <w:hyperlink r:id="rId455"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AD51BE" w:rsidP="007D1345">
      <w:hyperlink r:id="rId456"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AD51BE" w:rsidP="007D1345">
      <w:hyperlink r:id="rId457"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w:t>
      </w:r>
      <w:proofErr w:type="gramStart"/>
      <w:r w:rsidRPr="0002157C">
        <w:t>in order to</w:t>
      </w:r>
      <w:proofErr w:type="gramEnd"/>
      <w:r w:rsidRPr="0002157C">
        <w:t xml:space="preserve">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w:t>
      </w:r>
      <w:proofErr w:type="gramStart"/>
      <w:r w:rsidRPr="0002157C">
        <w:t>recorders</w:t>
      </w:r>
      <w:proofErr w:type="gramEnd"/>
      <w:r w:rsidRPr="0002157C">
        <w:t xml:space="preserve"> and the data storage system for automated driving in automotive will be implemented to increase their overall safety. However, </w:t>
      </w:r>
      <w:proofErr w:type="gramStart"/>
      <w:r w:rsidRPr="0002157C">
        <w:t>They</w:t>
      </w:r>
      <w:proofErr w:type="gramEnd"/>
      <w:r w:rsidRPr="0002157C">
        <w:t xml:space="preserve">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w:t>
      </w:r>
      <w:proofErr w:type="gramStart"/>
      <w:r w:rsidRPr="0002157C">
        <w:t>based  data</w:t>
      </w:r>
      <w:proofErr w:type="gramEnd"/>
      <w:r w:rsidRPr="0002157C">
        <w:t xml:space="preserve">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Pr="0002157C">
        <w:t>FlexRay</w:t>
      </w:r>
      <w:proofErr w:type="spellEnd"/>
      <w:r w:rsidRPr="0002157C">
        <w:t xml:space="preserve">. In the past, the Ethernet was considered only as a connection between vehicles with external environments. Standard protocols that enable Internet protocol-based connections over the Ethernet (e.g., diagnostic communication over Internet protocol or universal </w:t>
      </w:r>
      <w:r w:rsidRPr="0002157C">
        <w:lastRenderedPageBreak/>
        <w:t xml:space="preserve">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t>
      </w:r>
      <w:proofErr w:type="gramStart"/>
      <w:r w:rsidRPr="0002157C">
        <w:t>with regard to</w:t>
      </w:r>
      <w:proofErr w:type="gramEnd"/>
      <w:r w:rsidRPr="0002157C">
        <w:t xml:space="preserve">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xml:space="preserve">: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w:t>
      </w:r>
      <w:proofErr w:type="gramStart"/>
      <w:r w:rsidRPr="0002157C">
        <w:t>roles</w:t>
      </w:r>
      <w:proofErr w:type="gramEnd"/>
      <w:r w:rsidRPr="0002157C">
        <w:t xml:space="preserve">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AD51BE" w:rsidP="007D1345">
      <w:hyperlink r:id="rId458"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w:t>
      </w:r>
      <w:proofErr w:type="gramStart"/>
      <w:r w:rsidR="007D1345" w:rsidRPr="0002157C">
        <w:t>off-chain</w:t>
      </w:r>
      <w:proofErr w:type="gramEnd"/>
      <w:r w:rsidR="007D1345" w:rsidRPr="0002157C">
        <w:t>.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AD51BE" w:rsidP="007D1345">
      <w:pPr>
        <w:rPr>
          <w:bCs/>
        </w:rPr>
      </w:pPr>
      <w:hyperlink r:id="rId459" w:history="1">
        <w:r w:rsidR="007D1345" w:rsidRPr="0002157C">
          <w:rPr>
            <w:rStyle w:val="Hyperlink"/>
            <w:b/>
          </w:rPr>
          <w:t>ITU-T X.1409 “Security services based on distributed ledger technology”</w:t>
        </w:r>
      </w:hyperlink>
      <w:r w:rsidR="007D1345" w:rsidRPr="0002157C">
        <w:rPr>
          <w:bCs/>
        </w:rPr>
        <w:t xml:space="preserve">: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w:t>
      </w:r>
      <w:r w:rsidR="007D1345" w:rsidRPr="0002157C">
        <w:rPr>
          <w:bCs/>
        </w:rPr>
        <w:lastRenderedPageBreak/>
        <w:t>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 xml:space="preserve">DLT-based public-key certificate </w:t>
      </w:r>
      <w:proofErr w:type="gramStart"/>
      <w:r w:rsidRPr="0002157C">
        <w:rPr>
          <w:bCs/>
        </w:rPr>
        <w:t>management;</w:t>
      </w:r>
      <w:proofErr w:type="gramEnd"/>
    </w:p>
    <w:p w14:paraId="3DEDBA4B" w14:textId="77777777" w:rsidR="007D1345" w:rsidRPr="0002157C" w:rsidRDefault="007D1345" w:rsidP="007D1345">
      <w:pPr>
        <w:rPr>
          <w:bCs/>
        </w:rPr>
      </w:pPr>
      <w:r w:rsidRPr="0002157C">
        <w:rPr>
          <w:bCs/>
        </w:rPr>
        <w:t>•</w:t>
      </w:r>
      <w:r w:rsidRPr="0002157C">
        <w:rPr>
          <w:bCs/>
        </w:rPr>
        <w:tab/>
        <w:t xml:space="preserve">DLT-based software defined </w:t>
      </w:r>
      <w:proofErr w:type="gramStart"/>
      <w:r w:rsidRPr="0002157C">
        <w:rPr>
          <w:bCs/>
        </w:rPr>
        <w:t>perimeter;</w:t>
      </w:r>
      <w:proofErr w:type="gramEnd"/>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 xml:space="preserve">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w:t>
      </w:r>
      <w:proofErr w:type="gramStart"/>
      <w:r w:rsidRPr="0002157C">
        <w:t>off-chain</w:t>
      </w:r>
      <w:proofErr w:type="gramEnd"/>
      <w:r w:rsidRPr="0002157C">
        <w:t xml:space="preserve">. A DLT-based solution provides a way that improves the traceability, </w:t>
      </w:r>
      <w:proofErr w:type="gramStart"/>
      <w:r w:rsidRPr="0002157C">
        <w:t>verifiability</w:t>
      </w:r>
      <w:proofErr w:type="gramEnd"/>
      <w:r w:rsidRPr="0002157C">
        <w:t xml:space="preserve">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w:t>
      </w:r>
      <w:proofErr w:type="gramStart"/>
      <w:r w:rsidRPr="0002157C">
        <w:t>operation</w:t>
      </w:r>
      <w:proofErr w:type="gramEnd"/>
      <w:r w:rsidRPr="0002157C">
        <w:t xml:space="preserve">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AD51BE" w:rsidP="007D1345">
      <w:pPr>
        <w:rPr>
          <w:bCs/>
        </w:rPr>
      </w:pPr>
      <w:hyperlink r:id="rId460" w:history="1">
        <w:r w:rsidR="007D1345" w:rsidRPr="0002157C">
          <w:rPr>
            <w:rStyle w:val="Hyperlink"/>
            <w:b/>
          </w:rPr>
          <w:t>ITU-T X.1453 “Security threats and requirements for video management systems”</w:t>
        </w:r>
      </w:hyperlink>
      <w:r w:rsidR="007D1345" w:rsidRPr="0002157C">
        <w:rPr>
          <w:bCs/>
        </w:rPr>
        <w:t xml:space="preserve">: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w:t>
      </w:r>
      <w:proofErr w:type="spellStart"/>
      <w:r w:rsidR="007D1345" w:rsidRPr="0002157C">
        <w:rPr>
          <w:bCs/>
        </w:rPr>
        <w:t>analyzes</w:t>
      </w:r>
      <w:proofErr w:type="spellEnd"/>
      <w:r w:rsidR="007D1345" w:rsidRPr="0002157C">
        <w:rPr>
          <w:bCs/>
        </w:rPr>
        <w:t xml:space="preserve"> the security threats to server </w:t>
      </w:r>
      <w:proofErr w:type="gramStart"/>
      <w:r w:rsidR="007D1345" w:rsidRPr="0002157C">
        <w:rPr>
          <w:bCs/>
        </w:rPr>
        <w:t>platform based</w:t>
      </w:r>
      <w:proofErr w:type="gramEnd"/>
      <w:r w:rsidR="007D1345" w:rsidRPr="0002157C">
        <w:rPr>
          <w:bCs/>
        </w:rPr>
        <w:t xml:space="preserve">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w:t>
      </w:r>
      <w:proofErr w:type="gramStart"/>
      <w:r w:rsidRPr="0002157C">
        <w:rPr>
          <w:bCs/>
        </w:rPr>
        <w:t>In order to</w:t>
      </w:r>
      <w:proofErr w:type="gramEnd"/>
      <w:r w:rsidRPr="0002157C">
        <w:rPr>
          <w:bCs/>
        </w:rPr>
        <w:t xml:space="preserve"> ensure the security of </w:t>
      </w:r>
      <w:r w:rsidRPr="0002157C">
        <w:rPr>
          <w:bCs/>
        </w:rPr>
        <w:lastRenderedPageBreak/>
        <w:t>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38"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w:t>
      </w:r>
      <w:proofErr w:type="gramStart"/>
      <w:r w:rsidRPr="0002157C">
        <w:rPr>
          <w:bCs/>
        </w:rPr>
        <w:t>cloud</w:t>
      </w:r>
      <w:proofErr w:type="gramEnd"/>
      <w:r w:rsidRPr="0002157C">
        <w:rPr>
          <w:bCs/>
        </w:rPr>
        <w:t xml:space="preserve"> and edge cloud.</w:t>
      </w:r>
    </w:p>
    <w:p w14:paraId="2E31A585" w14:textId="77777777" w:rsidR="007D1345" w:rsidRPr="0002157C" w:rsidRDefault="00AD51BE" w:rsidP="007D1345">
      <w:hyperlink r:id="rId461"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AD51BE" w:rsidP="007D1345">
      <w:hyperlink r:id="rId462"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38"/>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AD51BE" w:rsidP="007D1345">
      <w:hyperlink r:id="rId463"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w:t>
      </w:r>
      <w:proofErr w:type="gramStart"/>
      <w:r w:rsidR="007D1345" w:rsidRPr="0002157C">
        <w:t>Internet</w:t>
      </w:r>
      <w:proofErr w:type="gramEnd"/>
      <w:r w:rsidR="007D1345" w:rsidRPr="0002157C">
        <w:t xml:space="preserve"> of things (IoT) devices use massive machine type communications (</w:t>
      </w:r>
      <w:proofErr w:type="spellStart"/>
      <w:r w:rsidR="007D1345" w:rsidRPr="0002157C">
        <w:t>mMTC</w:t>
      </w:r>
      <w:proofErr w:type="spellEnd"/>
      <w:r w:rsidR="007D1345" w:rsidRPr="0002157C">
        <w:t>)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AD51BE" w:rsidP="007D1345">
      <w:hyperlink r:id="rId464"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w:t>
      </w:r>
      <w:r w:rsidR="007D1345" w:rsidRPr="0002157C">
        <w:lastRenderedPageBreak/>
        <w:t xml:space="preserve">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w:t>
      </w:r>
      <w:proofErr w:type="gramStart"/>
      <w:r w:rsidR="007D1345" w:rsidRPr="0002157C">
        <w:t>taking into account</w:t>
      </w:r>
      <w:proofErr w:type="gramEnd"/>
      <w:r w:rsidR="007D1345" w:rsidRPr="0002157C">
        <w:t xml:space="preserve">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w:t>
      </w:r>
      <w:proofErr w:type="spellStart"/>
      <w:r w:rsidRPr="0002157C">
        <w:t>eMBB</w:t>
      </w:r>
      <w:proofErr w:type="spellEnd"/>
      <w:r w:rsidRPr="0002157C">
        <w:t>) services, massive machine type communications (</w:t>
      </w:r>
      <w:proofErr w:type="spellStart"/>
      <w:r w:rsidRPr="0002157C">
        <w:t>mMTC</w:t>
      </w:r>
      <w:proofErr w:type="spellEnd"/>
      <w:r w:rsidRPr="0002157C">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w:t>
      </w:r>
      <w:proofErr w:type="gramStart"/>
      <w:r w:rsidRPr="0002157C">
        <w:t>reliable</w:t>
      </w:r>
      <w:proofErr w:type="gramEnd"/>
      <w:r w:rsidRPr="0002157C">
        <w:t xml:space="preserve"> and flexible. To support the typical services in the IMT-2020 network, especially </w:t>
      </w:r>
      <w:proofErr w:type="spellStart"/>
      <w:r w:rsidRPr="0002157C">
        <w:t>eMBB</w:t>
      </w:r>
      <w:proofErr w:type="spellEnd"/>
      <w:r w:rsidRPr="0002157C">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w:t>
      </w:r>
      <w:proofErr w:type="gramStart"/>
      <w:r w:rsidRPr="0002157C">
        <w:t>In order to</w:t>
      </w:r>
      <w:proofErr w:type="gramEnd"/>
      <w:r w:rsidRPr="0002157C">
        <w:t xml:space="preserve">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AD51BE" w:rsidP="007D1345">
      <w:hyperlink r:id="rId465"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w:t>
      </w:r>
      <w:proofErr w:type="gramStart"/>
      <w:r w:rsidR="007D1345" w:rsidRPr="0002157C">
        <w:t>experience</w:t>
      </w:r>
      <w:proofErr w:type="gramEnd"/>
      <w:r w:rsidR="007D1345" w:rsidRPr="0002157C">
        <w:t xml:space="preserve"> and promote the healthy development of telecommunication business. This Supplement to Recommendation ITU-T X.1231 provides some general scenarios, characteristics of spam, and define general technical framework, </w:t>
      </w:r>
      <w:proofErr w:type="gramStart"/>
      <w:r w:rsidR="007D1345" w:rsidRPr="0002157C">
        <w:t>work flows</w:t>
      </w:r>
      <w:proofErr w:type="gramEnd"/>
      <w:r w:rsidR="007D1345" w:rsidRPr="0002157C">
        <w:t xml:space="preserve"> about countering spam based on ML.</w:t>
      </w:r>
    </w:p>
    <w:p w14:paraId="3CF1FE58" w14:textId="77777777" w:rsidR="007D1345" w:rsidRPr="0002157C" w:rsidRDefault="00AD51BE" w:rsidP="007D1345">
      <w:hyperlink r:id="rId466"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AD51BE" w:rsidP="007D1345">
      <w:hyperlink r:id="rId467"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AD51BE" w:rsidP="007D1345">
      <w:hyperlink r:id="rId468"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w:t>
      </w:r>
      <w:proofErr w:type="spellStart"/>
      <w:r w:rsidR="007D1345" w:rsidRPr="0002157C">
        <w:t>QKDNi</w:t>
      </w:r>
      <w:proofErr w:type="spellEnd"/>
      <w:r w:rsidR="007D1345" w:rsidRPr="0002157C">
        <w:t xml:space="preserve">). This Recommendation describes the overview of interworking QKDNs, the reference models, and the functional models of gateway functions (GWFs) and interworking functions (IWFs). The configurations for </w:t>
      </w:r>
      <w:proofErr w:type="spellStart"/>
      <w:r w:rsidR="007D1345" w:rsidRPr="0002157C">
        <w:t>QKDNi</w:t>
      </w:r>
      <w:proofErr w:type="spellEnd"/>
      <w:r w:rsidR="007D1345" w:rsidRPr="0002157C">
        <w:t xml:space="preserve"> are specified. Appendix I includes </w:t>
      </w:r>
      <w:proofErr w:type="spellStart"/>
      <w:r w:rsidR="007D1345" w:rsidRPr="0002157C">
        <w:t>QKDNi</w:t>
      </w:r>
      <w:proofErr w:type="spellEnd"/>
      <w:r w:rsidR="007D1345" w:rsidRPr="0002157C">
        <w:t xml:space="preserve"> with different key relay schemes.</w:t>
      </w:r>
    </w:p>
    <w:p w14:paraId="6409C021" w14:textId="77777777" w:rsidR="007D1345" w:rsidRPr="0002157C" w:rsidRDefault="00AD51BE" w:rsidP="007D1345">
      <w:hyperlink r:id="rId469" w:history="1">
        <w:r w:rsidR="007D1345" w:rsidRPr="0002157C">
          <w:rPr>
            <w:rStyle w:val="Hyperlink"/>
            <w:b/>
            <w:bCs/>
          </w:rPr>
          <w:t xml:space="preserve">ITU-T Y.3811 “Quantum key distribution networks - Functional architecture for </w:t>
        </w:r>
        <w:proofErr w:type="gramStart"/>
        <w:r w:rsidR="007D1345" w:rsidRPr="0002157C">
          <w:rPr>
            <w:rStyle w:val="Hyperlink"/>
            <w:b/>
            <w:bCs/>
          </w:rPr>
          <w:t>quality of service</w:t>
        </w:r>
        <w:proofErr w:type="gramEnd"/>
        <w:r w:rsidR="007D1345" w:rsidRPr="0002157C">
          <w:rPr>
            <w:rStyle w:val="Hyperlink"/>
            <w:b/>
            <w:bCs/>
          </w:rPr>
          <w:t xml:space="preserv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AD51BE" w:rsidP="007D1345">
      <w:hyperlink r:id="rId470"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w:t>
      </w:r>
      <w:proofErr w:type="spellStart"/>
      <w:r w:rsidRPr="0002157C">
        <w:t>QKDNi</w:t>
      </w:r>
      <w:proofErr w:type="spellEnd"/>
      <w:r w:rsidRPr="0002157C">
        <w:t>).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w:t>
      </w:r>
      <w:proofErr w:type="gramStart"/>
      <w:r w:rsidRPr="0002157C">
        <w:t>architecture</w:t>
      </w:r>
      <w:proofErr w:type="gramEnd"/>
      <w:r w:rsidRPr="0002157C">
        <w:t xml:space="preserve"> and operational procedures of </w:t>
      </w:r>
      <w:proofErr w:type="spellStart"/>
      <w:r w:rsidRPr="0002157C">
        <w:t>QKDNml</w:t>
      </w:r>
      <w:proofErr w:type="spellEnd"/>
      <w:r w:rsidRPr="0002157C">
        <w:t>.</w:t>
      </w:r>
    </w:p>
    <w:p w14:paraId="23B62BD5" w14:textId="77777777" w:rsidR="007D1345" w:rsidRPr="0002157C" w:rsidRDefault="007D1345" w:rsidP="007D1345">
      <w:bookmarkStart w:id="239" w:name="_Hlk92369350"/>
      <w:r w:rsidRPr="0002157C">
        <w:rPr>
          <w:b/>
          <w:bCs/>
        </w:rPr>
        <w:t xml:space="preserve">ITU-T </w:t>
      </w:r>
      <w:proofErr w:type="gramStart"/>
      <w:r w:rsidRPr="0002157C">
        <w:rPr>
          <w:b/>
          <w:bCs/>
        </w:rPr>
        <w:t>Y.4500.3 ”oneM</w:t>
      </w:r>
      <w:proofErr w:type="gramEnd"/>
      <w:r w:rsidRPr="0002157C">
        <w:rPr>
          <w:b/>
          <w:bCs/>
        </w:rPr>
        <w:t>2M - Security solutions” (under approval)</w:t>
      </w:r>
      <w:r w:rsidRPr="0002157C">
        <w:t xml:space="preserve"> provides specifications for M2M security and privacy protection.</w:t>
      </w:r>
    </w:p>
    <w:bookmarkEnd w:id="239"/>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AD51BE" w:rsidP="007D1345">
      <w:hyperlink r:id="rId471" w:history="1">
        <w:r w:rsidR="007D1345" w:rsidRPr="0002157C">
          <w:rPr>
            <w:rStyle w:val="Hyperlink"/>
            <w:b/>
            <w:bCs/>
          </w:rPr>
          <w:t xml:space="preserve">ITU-T Technical Report </w:t>
        </w:r>
        <w:proofErr w:type="spellStart"/>
        <w:r w:rsidR="007D1345" w:rsidRPr="0002157C">
          <w:rPr>
            <w:rStyle w:val="Hyperlink"/>
            <w:b/>
            <w:bCs/>
          </w:rPr>
          <w:t>TR.sec</w:t>
        </w:r>
        <w:proofErr w:type="spellEnd"/>
        <w:r w:rsidR="007D1345" w:rsidRPr="0002157C">
          <w:rPr>
            <w:rStyle w:val="Hyperlink"/>
            <w:b/>
            <w:bCs/>
          </w:rPr>
          <w:t>-ai “Guidelines for security management of using artificial intelligence technology”</w:t>
        </w:r>
      </w:hyperlink>
      <w:r w:rsidR="007D1345" w:rsidRPr="0002157C">
        <w:t xml:space="preserve">: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w:t>
      </w:r>
      <w:proofErr w:type="gramStart"/>
      <w:r w:rsidR="007D1345" w:rsidRPr="0002157C">
        <w:t>so as to</w:t>
      </w:r>
      <w:proofErr w:type="gramEnd"/>
      <w:r w:rsidR="007D1345" w:rsidRPr="0002157C">
        <w:t xml:space="preserve"> deploy targeted security </w:t>
      </w:r>
      <w:proofErr w:type="spellStart"/>
      <w:r w:rsidR="007D1345" w:rsidRPr="0002157C">
        <w:t>defense</w:t>
      </w:r>
      <w:proofErr w:type="spellEnd"/>
      <w:r w:rsidR="007D1345" w:rsidRPr="0002157C">
        <w:t xml:space="preserv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AD51BE" w:rsidP="007D1345">
      <w:hyperlink r:id="rId472" w:history="1">
        <w:r w:rsidR="007D1345" w:rsidRPr="0002157C">
          <w:rPr>
            <w:rStyle w:val="Hyperlink"/>
            <w:b/>
            <w:bCs/>
          </w:rPr>
          <w:t xml:space="preserve">ITU-T Technical Report </w:t>
        </w:r>
        <w:proofErr w:type="spellStart"/>
        <w:r w:rsidR="007D1345" w:rsidRPr="0002157C">
          <w:rPr>
            <w:rStyle w:val="Hyperlink"/>
            <w:b/>
            <w:bCs/>
          </w:rPr>
          <w:t>TR.hyb-qkd</w:t>
        </w:r>
        <w:proofErr w:type="spellEnd"/>
        <w:r w:rsidR="007D1345" w:rsidRPr="0002157C">
          <w:rPr>
            <w:rStyle w:val="Hyperlink"/>
            <w:b/>
            <w:bCs/>
          </w:rPr>
          <w:t xml:space="preserve">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w:t>
      </w:r>
      <w:proofErr w:type="gramStart"/>
      <w:r w:rsidR="007D1345" w:rsidRPr="0002157C">
        <w:t>regional</w:t>
      </w:r>
      <w:proofErr w:type="gramEnd"/>
      <w:r w:rsidR="007D1345" w:rsidRPr="0002157C">
        <w:t xml:space="preserve">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40" w:name="_Hlk92369370"/>
      <w:r w:rsidRPr="0002157C">
        <w:t>I.5.2</w:t>
      </w:r>
      <w:r w:rsidRPr="0002157C">
        <w:tab/>
        <w:t>Quantum key distribution networks</w:t>
      </w:r>
    </w:p>
    <w:p w14:paraId="496AEFBA" w14:textId="77777777" w:rsidR="007D1345" w:rsidRPr="0002157C" w:rsidRDefault="00AD51BE" w:rsidP="007D1345">
      <w:hyperlink r:id="rId473"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AD51BE" w:rsidP="007D1345">
      <w:hyperlink r:id="rId474" w:history="1">
        <w:r w:rsidR="007D1345" w:rsidRPr="0002157C">
          <w:rPr>
            <w:rStyle w:val="Hyperlink"/>
            <w:b/>
            <w:bCs/>
          </w:rPr>
          <w:t xml:space="preserve">ITU-T Technical Report </w:t>
        </w:r>
        <w:proofErr w:type="spellStart"/>
        <w:r w:rsidR="007D1345" w:rsidRPr="0002157C">
          <w:rPr>
            <w:rStyle w:val="Hyperlink"/>
            <w:b/>
            <w:bCs/>
          </w:rPr>
          <w:t>TR.hyb-qkd</w:t>
        </w:r>
        <w:proofErr w:type="spellEnd"/>
        <w:r w:rsidR="007D1345" w:rsidRPr="0002157C">
          <w:rPr>
            <w:rStyle w:val="Hyperlink"/>
            <w:b/>
            <w:bCs/>
          </w:rPr>
          <w:t xml:space="preserve">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w:t>
      </w:r>
      <w:proofErr w:type="gramStart"/>
      <w:r w:rsidR="007D1345" w:rsidRPr="0002157C">
        <w:t>regional</w:t>
      </w:r>
      <w:proofErr w:type="gramEnd"/>
      <w:r w:rsidR="007D1345" w:rsidRPr="0002157C">
        <w:t xml:space="preserve">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40"/>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w:t>
      </w:r>
      <w:proofErr w:type="gramStart"/>
      <w:r w:rsidRPr="0002157C">
        <w:t>For the purpose of</w:t>
      </w:r>
      <w:proofErr w:type="gramEnd"/>
      <w:r w:rsidRPr="0002157C">
        <w:t xml:space="preserve">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AD51BE" w:rsidP="007D1345">
      <w:hyperlink r:id="rId475"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AD51BE" w:rsidP="007D1345">
      <w:hyperlink r:id="rId476"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w:t>
      </w:r>
      <w:r w:rsidR="007D1345" w:rsidRPr="0002157C">
        <w:lastRenderedPageBreak/>
        <w:t>specifies the functional requirements, functional architecture model, reference points and operational procedures for SSNs.</w:t>
      </w:r>
    </w:p>
    <w:p w14:paraId="6E32B586" w14:textId="77777777" w:rsidR="007D1345" w:rsidRPr="0002157C" w:rsidRDefault="00AD51BE" w:rsidP="007D1345">
      <w:hyperlink r:id="rId477"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w:t>
      </w:r>
      <w:proofErr w:type="spellStart"/>
      <w:r w:rsidR="007D1345" w:rsidRPr="0002157C">
        <w:t>QKDNi</w:t>
      </w:r>
      <w:proofErr w:type="spellEnd"/>
      <w:r w:rsidR="007D1345" w:rsidRPr="0002157C">
        <w:t xml:space="preserve">). This Recommendation describes the overview of interworking QKDNs, the reference models, and the functional models of gateway functions (GWFs) and interworking functions (IWFs). The configurations for </w:t>
      </w:r>
      <w:proofErr w:type="spellStart"/>
      <w:r w:rsidR="007D1345" w:rsidRPr="0002157C">
        <w:t>QKDNi</w:t>
      </w:r>
      <w:proofErr w:type="spellEnd"/>
      <w:r w:rsidR="007D1345" w:rsidRPr="0002157C">
        <w:t xml:space="preserve"> are specified. Appendix I includes </w:t>
      </w:r>
      <w:proofErr w:type="spellStart"/>
      <w:r w:rsidR="007D1345" w:rsidRPr="0002157C">
        <w:t>QKDNi</w:t>
      </w:r>
      <w:proofErr w:type="spellEnd"/>
      <w:r w:rsidR="007D1345" w:rsidRPr="0002157C">
        <w:t xml:space="preserve"> with different key relay schemes.</w:t>
      </w:r>
    </w:p>
    <w:p w14:paraId="2A6AD6EF" w14:textId="77777777" w:rsidR="007D1345" w:rsidRPr="0002157C" w:rsidRDefault="00AD51BE" w:rsidP="007D1345">
      <w:hyperlink r:id="rId478" w:history="1">
        <w:r w:rsidR="007D1345" w:rsidRPr="0002157C">
          <w:rPr>
            <w:rStyle w:val="Hyperlink"/>
            <w:b/>
            <w:bCs/>
          </w:rPr>
          <w:t xml:space="preserve">ITU-T Y.3811 “Quantum key distribution networks - Functional architecture for </w:t>
        </w:r>
        <w:proofErr w:type="gramStart"/>
        <w:r w:rsidR="007D1345" w:rsidRPr="0002157C">
          <w:rPr>
            <w:rStyle w:val="Hyperlink"/>
            <w:b/>
            <w:bCs/>
          </w:rPr>
          <w:t>quality of service</w:t>
        </w:r>
        <w:proofErr w:type="gramEnd"/>
        <w:r w:rsidR="007D1345" w:rsidRPr="0002157C">
          <w:rPr>
            <w:rStyle w:val="Hyperlink"/>
            <w:b/>
            <w:bCs/>
          </w:rPr>
          <w:t xml:space="preserv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AD51BE" w:rsidP="007D1345">
      <w:hyperlink r:id="rId479"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w:t>
      </w:r>
      <w:proofErr w:type="spellStart"/>
      <w:r w:rsidRPr="0002157C">
        <w:t>QKDNi</w:t>
      </w:r>
      <w:proofErr w:type="spellEnd"/>
      <w:r w:rsidRPr="0002157C">
        <w:t>).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Pr="0002157C">
        <w:t>QKDNml</w:t>
      </w:r>
      <w:proofErr w:type="spellEnd"/>
      <w:r w:rsidRPr="0002157C">
        <w:t xml:space="preserve">), including the overview, the functional requirements, </w:t>
      </w:r>
      <w:proofErr w:type="gramStart"/>
      <w:r w:rsidRPr="0002157C">
        <w:t>architecture</w:t>
      </w:r>
      <w:proofErr w:type="gramEnd"/>
      <w:r w:rsidRPr="0002157C">
        <w:t xml:space="preserve"> and operational procedures of </w:t>
      </w:r>
      <w:proofErr w:type="spellStart"/>
      <w:r w:rsidRPr="0002157C">
        <w:t>QKDNml</w:t>
      </w:r>
      <w:proofErr w:type="spellEnd"/>
      <w:r w:rsidRPr="0002157C">
        <w:t>.</w:t>
      </w:r>
    </w:p>
    <w:p w14:paraId="7AF2F192" w14:textId="77777777" w:rsidR="007D1345" w:rsidRPr="0002157C" w:rsidRDefault="007D1345" w:rsidP="007D1345">
      <w:pPr>
        <w:pStyle w:val="Headingb"/>
      </w:pPr>
      <w:bookmarkStart w:id="241" w:name="_Hlk92369388"/>
      <w:r w:rsidRPr="0002157C">
        <w:t>I.5.3</w:t>
      </w:r>
      <w:r w:rsidRPr="0002157C">
        <w:tab/>
        <w:t>Trust</w:t>
      </w:r>
    </w:p>
    <w:p w14:paraId="552A6F4A" w14:textId="77777777" w:rsidR="007D1345" w:rsidRPr="0002157C" w:rsidRDefault="00AD51BE" w:rsidP="007D1345">
      <w:hyperlink r:id="rId480"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xml:space="preserve">: </w:t>
      </w:r>
      <w:proofErr w:type="spellStart"/>
      <w:r w:rsidR="007D1345" w:rsidRPr="0002157C">
        <w:t>Signaling</w:t>
      </w:r>
      <w:proofErr w:type="spellEnd"/>
      <w:r w:rsidR="007D1345" w:rsidRPr="0002157C">
        <w:t xml:space="preserve"> System No. 7 (SS7) is a stack of </w:t>
      </w:r>
      <w:proofErr w:type="spellStart"/>
      <w:r w:rsidR="007D1345" w:rsidRPr="0002157C">
        <w:t>signaling</w:t>
      </w:r>
      <w:proofErr w:type="spellEnd"/>
      <w:r w:rsidR="007D1345" w:rsidRPr="0002157C">
        <w:t xml:space="preserve">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w:t>
      </w:r>
      <w:r w:rsidR="007D1345" w:rsidRPr="0002157C">
        <w:lastRenderedPageBreak/>
        <w:t>over IP networks. Furthermore, the SS7 logic migrated to DIAMETER which is currently widely used for interconnection of IMS-based networks, including 4G (VoLTE/</w:t>
      </w:r>
      <w:proofErr w:type="spellStart"/>
      <w:r w:rsidR="007D1345" w:rsidRPr="0002157C">
        <w:t>ViLTE</w:t>
      </w:r>
      <w:proofErr w:type="spellEnd"/>
      <w:r w:rsidR="007D1345" w:rsidRPr="0002157C">
        <w:t>).</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 xml:space="preserve">The goal of this Recommendation is to define the signalling requirements for authentication of signalling messages, </w:t>
      </w:r>
      <w:proofErr w:type="gramStart"/>
      <w:r w:rsidRPr="0002157C">
        <w:t>in order for</w:t>
      </w:r>
      <w:proofErr w:type="gramEnd"/>
      <w:r w:rsidRPr="0002157C">
        <w:t xml:space="preserve">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AD51BE" w:rsidP="007D1345">
      <w:hyperlink r:id="rId481"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w:t>
      </w:r>
      <w:proofErr w:type="gramStart"/>
      <w:r w:rsidRPr="0002157C">
        <w:t>data</w:t>
      </w:r>
      <w:proofErr w:type="gramEnd"/>
      <w:r w:rsidRPr="0002157C">
        <w:t xml:space="preserve">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42" w:name="_Hlk92369409"/>
      <w:bookmarkEnd w:id="241"/>
      <w:r w:rsidRPr="0002157C">
        <w:t>I.5.4</w:t>
      </w:r>
      <w:r w:rsidRPr="0002157C">
        <w:tab/>
        <w:t>Distributed Ledger Technology</w:t>
      </w:r>
    </w:p>
    <w:p w14:paraId="11608F93" w14:textId="77777777" w:rsidR="007D1345" w:rsidRPr="0002157C" w:rsidRDefault="00AD51BE" w:rsidP="007D1345">
      <w:hyperlink r:id="rId482"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AD51BE" w:rsidP="007D1345">
      <w:hyperlink r:id="rId483"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w:t>
      </w:r>
      <w:r w:rsidR="007D1345" w:rsidRPr="0002157C">
        <w:lastRenderedPageBreak/>
        <w:t>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AD51BE" w:rsidP="007D1345">
      <w:hyperlink r:id="rId484" w:history="1">
        <w:r w:rsidR="007D1345" w:rsidRPr="0002157C">
          <w:rPr>
            <w:rStyle w:val="Hyperlink"/>
            <w:b/>
            <w:bCs/>
          </w:rPr>
          <w:t>ITU-T F.751.4 “General framework for DLT-based invoices”</w:t>
        </w:r>
      </w:hyperlink>
      <w:r w:rsidR="007D1345" w:rsidRPr="0002157C">
        <w:t xml:space="preserve">: DLT-based invoice is an invoice that can be issued, </w:t>
      </w:r>
      <w:proofErr w:type="gramStart"/>
      <w:r w:rsidR="007D1345" w:rsidRPr="0002157C">
        <w:t>transferred</w:t>
      </w:r>
      <w:proofErr w:type="gramEnd"/>
      <w:r w:rsidR="007D1345" w:rsidRPr="0002157C">
        <w:t xml:space="preserve">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w:t>
      </w:r>
      <w:proofErr w:type="gramStart"/>
      <w:r w:rsidR="007D1345" w:rsidRPr="0002157C">
        <w:t>is</w:t>
      </w:r>
      <w:proofErr w:type="gramEnd"/>
      <w:r w:rsidR="007D1345" w:rsidRPr="0002157C">
        <w:t xml:space="preserve">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w:t>
      </w:r>
      <w:proofErr w:type="gramStart"/>
      <w:r w:rsidRPr="0002157C">
        <w:t>immutability</w:t>
      </w:r>
      <w:proofErr w:type="gramEnd"/>
      <w:r w:rsidRPr="0002157C">
        <w:t xml:space="preserve"> </w:t>
      </w:r>
      <w:r w:rsidRPr="0002157C">
        <w:lastRenderedPageBreak/>
        <w:t>and openness. This Recommendation can be used as a guidance of DLT system when facing regulation for DLT service providers and DLT system developers.</w:t>
      </w:r>
    </w:p>
    <w:p w14:paraId="50786157" w14:textId="77777777" w:rsidR="007D1345" w:rsidRPr="0002157C" w:rsidRDefault="00AD51BE" w:rsidP="007D1345">
      <w:hyperlink r:id="rId485"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w:t>
      </w:r>
      <w:proofErr w:type="gramStart"/>
      <w:r w:rsidR="007D1345" w:rsidRPr="0002157C">
        <w:t>off-chain</w:t>
      </w:r>
      <w:proofErr w:type="gramEnd"/>
      <w:r w:rsidR="007D1345" w:rsidRPr="0002157C">
        <w:t>.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42"/>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 xml:space="preserve">DLT-based public-key certificate </w:t>
      </w:r>
      <w:proofErr w:type="gramStart"/>
      <w:r w:rsidRPr="0002157C">
        <w:rPr>
          <w:bCs/>
        </w:rPr>
        <w:t>management;</w:t>
      </w:r>
      <w:proofErr w:type="gramEnd"/>
    </w:p>
    <w:p w14:paraId="54853BFB" w14:textId="77777777" w:rsidR="007D1345" w:rsidRPr="0002157C" w:rsidRDefault="007D1345" w:rsidP="007D1345">
      <w:pPr>
        <w:rPr>
          <w:bCs/>
        </w:rPr>
      </w:pPr>
      <w:r w:rsidRPr="0002157C">
        <w:rPr>
          <w:bCs/>
        </w:rPr>
        <w:t>•</w:t>
      </w:r>
      <w:r w:rsidRPr="0002157C">
        <w:rPr>
          <w:bCs/>
        </w:rPr>
        <w:tab/>
        <w:t xml:space="preserve">DLT-based software defined </w:t>
      </w:r>
      <w:proofErr w:type="gramStart"/>
      <w:r w:rsidRPr="0002157C">
        <w:rPr>
          <w:bCs/>
        </w:rPr>
        <w:t>perimeter;</w:t>
      </w:r>
      <w:proofErr w:type="gramEnd"/>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 xml:space="preserve">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w:t>
      </w:r>
      <w:proofErr w:type="gramStart"/>
      <w:r w:rsidRPr="0002157C">
        <w:t>off-chain</w:t>
      </w:r>
      <w:proofErr w:type="gramEnd"/>
      <w:r w:rsidRPr="0002157C">
        <w:t xml:space="preserve">. A DLT-based solution provides a way that improves the traceability, </w:t>
      </w:r>
      <w:proofErr w:type="gramStart"/>
      <w:r w:rsidRPr="0002157C">
        <w:t>verifiability</w:t>
      </w:r>
      <w:proofErr w:type="gramEnd"/>
      <w:r w:rsidRPr="0002157C">
        <w:t xml:space="preserve">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w:t>
      </w:r>
      <w:proofErr w:type="gramStart"/>
      <w:r w:rsidRPr="0002157C">
        <w:t>operation</w:t>
      </w:r>
      <w:proofErr w:type="gramEnd"/>
      <w:r w:rsidRPr="0002157C">
        <w:t xml:space="preserve">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w:t>
      </w:r>
      <w:r w:rsidRPr="0002157C">
        <w:lastRenderedPageBreak/>
        <w:t>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AD51BE" w:rsidP="007D1345">
      <w:pPr>
        <w:rPr>
          <w:b/>
          <w:bCs/>
        </w:rPr>
      </w:pPr>
      <w:hyperlink r:id="rId486"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43" w:name="_Toc480527904"/>
      <w:r w:rsidRPr="0002157C">
        <w:t>I.6.1</w:t>
      </w:r>
      <w:r w:rsidRPr="0002157C">
        <w:tab/>
        <w:t>Green ICT standards</w:t>
      </w:r>
      <w:bookmarkEnd w:id="243"/>
    </w:p>
    <w:p w14:paraId="2AACAA92" w14:textId="77777777" w:rsidR="007D1345" w:rsidRPr="0002157C" w:rsidRDefault="00AD51BE" w:rsidP="007D1345">
      <w:hyperlink r:id="rId487" w:history="1">
        <w:r w:rsidR="007D1345" w:rsidRPr="0002157C">
          <w:rPr>
            <w:rStyle w:val="Hyperlink"/>
            <w:b/>
            <w:bCs/>
          </w:rPr>
          <w:t>ITU-T L.1016 “Method for evaluation of the environmental, health and safety performance of true wireless stereo headphones”</w:t>
        </w:r>
      </w:hyperlink>
      <w:r w:rsidR="007D1345" w:rsidRPr="0002157C">
        <w:t xml:space="preserve">: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w:t>
      </w:r>
      <w:proofErr w:type="gramStart"/>
      <w:r w:rsidR="007D1345" w:rsidRPr="0002157C">
        <w:t>zero pollution</w:t>
      </w:r>
      <w:proofErr w:type="gramEnd"/>
      <w:r w:rsidR="007D1345" w:rsidRPr="0002157C">
        <w:t xml:space="preserve"> goal, essential for a circular economy. While the idea of non-essential uses is somewhat new in EU legislative initiatives, it originates from the 1978 US Toxic Substances Control </w:t>
      </w:r>
      <w:proofErr w:type="gramStart"/>
      <w:r w:rsidR="007D1345" w:rsidRPr="0002157C">
        <w:t>Act, and</w:t>
      </w:r>
      <w:proofErr w:type="gramEnd"/>
      <w:r w:rsidR="007D1345" w:rsidRPr="0002157C">
        <w:t xml:space="preserve">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w:t>
      </w:r>
      <w:proofErr w:type="gramStart"/>
      <w:r w:rsidR="007D1345" w:rsidRPr="0002157C">
        <w:t>aforementioned aspects</w:t>
      </w:r>
      <w:proofErr w:type="gramEnd"/>
      <w:r w:rsidR="007D1345" w:rsidRPr="0002157C">
        <w:t>.</w:t>
      </w:r>
    </w:p>
    <w:p w14:paraId="3D186461" w14:textId="77777777" w:rsidR="007D1345" w:rsidRPr="0002157C" w:rsidRDefault="00AD51BE" w:rsidP="007D1345">
      <w:pPr>
        <w:rPr>
          <w:rStyle w:val="Hyperlink"/>
          <w:bCs/>
          <w:color w:val="auto"/>
          <w:u w:val="none"/>
        </w:rPr>
      </w:pPr>
      <w:hyperlink r:id="rId488"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AD51BE" w:rsidP="007D1345">
      <w:pPr>
        <w:rPr>
          <w:rStyle w:val="Hyperlink"/>
          <w:bCs/>
          <w:color w:val="auto"/>
          <w:u w:val="none"/>
        </w:rPr>
      </w:pPr>
      <w:hyperlink r:id="rId489" w:history="1">
        <w:r w:rsidR="007D1345" w:rsidRPr="0002157C">
          <w:rPr>
            <w:rStyle w:val="Hyperlink"/>
            <w:b/>
          </w:rPr>
          <w:t>ITU-T L.1035 “Sustainable management of batteries”</w:t>
        </w:r>
      </w:hyperlink>
      <w:r w:rsidR="007D1345" w:rsidRPr="0002157C">
        <w:rPr>
          <w:rStyle w:val="Hyperlink"/>
          <w:bCs/>
          <w:color w:val="auto"/>
          <w:u w:val="none"/>
        </w:rPr>
        <w:t xml:space="preserve">: Batteries are crucial for the functioning of information and communication technologies (ICTs). Improving their design, prolonging their lifespan, improving their </w:t>
      </w:r>
      <w:proofErr w:type="gramStart"/>
      <w:r w:rsidR="007D1345" w:rsidRPr="0002157C">
        <w:rPr>
          <w:rStyle w:val="Hyperlink"/>
          <w:bCs/>
          <w:color w:val="auto"/>
          <w:u w:val="none"/>
        </w:rPr>
        <w:t>recyclability</w:t>
      </w:r>
      <w:proofErr w:type="gramEnd"/>
      <w:r w:rsidR="007D1345" w:rsidRPr="0002157C">
        <w:rPr>
          <w:rStyle w:val="Hyperlink"/>
          <w:bCs/>
          <w:color w:val="auto"/>
          <w:u w:val="none"/>
        </w:rPr>
        <w:t xml:space="preserve">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w:t>
      </w:r>
      <w:proofErr w:type="gramStart"/>
      <w:r w:rsidR="007D1345" w:rsidRPr="0002157C">
        <w:rPr>
          <w:rStyle w:val="Hyperlink"/>
          <w:bCs/>
          <w:color w:val="auto"/>
          <w:u w:val="none"/>
        </w:rPr>
        <w:t>recovery</w:t>
      </w:r>
      <w:proofErr w:type="gramEnd"/>
      <w:r w:rsidR="007D1345" w:rsidRPr="0002157C">
        <w:rPr>
          <w:rStyle w:val="Hyperlink"/>
          <w:bCs/>
          <w:color w:val="auto"/>
          <w:u w:val="none"/>
        </w:rPr>
        <w:t xml:space="preserve"> and final disposal. It also provides information on best practices in recycling batteries for dissemination.</w:t>
      </w:r>
    </w:p>
    <w:p w14:paraId="172E744A" w14:textId="77777777" w:rsidR="007D1345" w:rsidRPr="0002157C" w:rsidRDefault="00AD51BE" w:rsidP="007D1345">
      <w:pPr>
        <w:rPr>
          <w:rStyle w:val="Hyperlink"/>
          <w:bCs/>
          <w:color w:val="auto"/>
          <w:u w:val="none"/>
        </w:rPr>
      </w:pPr>
      <w:hyperlink r:id="rId490"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w:t>
      </w:r>
      <w:proofErr w:type="gramStart"/>
      <w:r w:rsidR="007D1345" w:rsidRPr="0002157C">
        <w:rPr>
          <w:rStyle w:val="Hyperlink"/>
          <w:bCs/>
          <w:color w:val="auto"/>
          <w:u w:val="none"/>
        </w:rPr>
        <w:t>At the moment</w:t>
      </w:r>
      <w:proofErr w:type="gramEnd"/>
      <w:r w:rsidR="007D1345" w:rsidRPr="0002157C">
        <w:rPr>
          <w:rStyle w:val="Hyperlink"/>
          <w:bCs/>
          <w:color w:val="auto"/>
          <w:u w:val="none"/>
        </w:rPr>
        <w: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AD51BE" w:rsidP="007D1345">
      <w:pPr>
        <w:rPr>
          <w:rStyle w:val="Hyperlink"/>
          <w:bCs/>
          <w:color w:val="auto"/>
          <w:u w:val="none"/>
        </w:rPr>
      </w:pPr>
      <w:hyperlink r:id="rId491"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AD51BE" w:rsidP="007D1345">
      <w:pPr>
        <w:rPr>
          <w:rStyle w:val="Hyperlink"/>
          <w:bCs/>
          <w:color w:val="auto"/>
          <w:u w:val="none"/>
        </w:rPr>
      </w:pPr>
      <w:hyperlink r:id="rId492"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w:t>
      </w:r>
      <w:proofErr w:type="gramStart"/>
      <w:r w:rsidR="007D1345" w:rsidRPr="0002157C">
        <w:rPr>
          <w:rStyle w:val="Hyperlink"/>
          <w:bCs/>
          <w:color w:val="auto"/>
          <w:u w:val="none"/>
        </w:rPr>
        <w:t>. .</w:t>
      </w:r>
      <w:proofErr w:type="gramEnd"/>
      <w:r w:rsidR="007D1345" w:rsidRPr="0002157C">
        <w:rPr>
          <w:rStyle w:val="Hyperlink"/>
          <w:bCs/>
          <w:color w:val="auto"/>
          <w:u w:val="none"/>
        </w:rPr>
        <w:t xml:space="preserve">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AD51BE" w:rsidP="007D1345">
      <w:pPr>
        <w:rPr>
          <w:rStyle w:val="Hyperlink"/>
          <w:bCs/>
          <w:color w:val="auto"/>
          <w:u w:val="none"/>
        </w:rPr>
      </w:pPr>
      <w:hyperlink r:id="rId493" w:history="1">
        <w:r w:rsidR="007D1345" w:rsidRPr="0002157C">
          <w:rPr>
            <w:rStyle w:val="Hyperlink"/>
            <w:b/>
          </w:rPr>
          <w:t xml:space="preserve">ITU-T L.1230 “Specifications of 10 </w:t>
        </w:r>
        <w:proofErr w:type="spellStart"/>
        <w:r w:rsidR="007D1345" w:rsidRPr="0002157C">
          <w:rPr>
            <w:rStyle w:val="Hyperlink"/>
            <w:b/>
          </w:rPr>
          <w:t>kVAC</w:t>
        </w:r>
        <w:proofErr w:type="spellEnd"/>
        <w:r w:rsidR="007D1345" w:rsidRPr="0002157C">
          <w:rPr>
            <w:rStyle w:val="Hyperlink"/>
            <w:b/>
          </w:rPr>
          <w:t xml:space="preserve"> input and up to 400 VDC output integrated power system in data </w:t>
        </w:r>
        <w:proofErr w:type="spellStart"/>
        <w:r w:rsidR="007D1345" w:rsidRPr="0002157C">
          <w:rPr>
            <w:rStyle w:val="Hyperlink"/>
            <w:b/>
          </w:rPr>
          <w:t>center</w:t>
        </w:r>
        <w:proofErr w:type="spellEnd"/>
        <w:r w:rsidR="007D1345" w:rsidRPr="0002157C">
          <w:rPr>
            <w:rStyle w:val="Hyperlink"/>
            <w:b/>
          </w:rPr>
          <w:t xml:space="preserve">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w:t>
      </w:r>
      <w:proofErr w:type="spellStart"/>
      <w:r w:rsidR="007D1345" w:rsidRPr="0002157C">
        <w:rPr>
          <w:rStyle w:val="Hyperlink"/>
          <w:bCs/>
          <w:color w:val="auto"/>
          <w:u w:val="none"/>
        </w:rPr>
        <w:t>center</w:t>
      </w:r>
      <w:proofErr w:type="spellEnd"/>
      <w:r w:rsidR="007D1345" w:rsidRPr="0002157C">
        <w:rPr>
          <w:rStyle w:val="Hyperlink"/>
          <w:bCs/>
          <w:color w:val="auto"/>
          <w:u w:val="none"/>
        </w:rPr>
        <w:t xml:space="preserve"> and telecommunication room as well as ICT equipment power density is increasing rapidly. Furthermore, it was found that the traditional power systems had the disadvantages of low energy efficiency, high energy consumption and maintenance difficulties in existing data </w:t>
      </w:r>
      <w:proofErr w:type="spellStart"/>
      <w:r w:rsidR="007D1345" w:rsidRPr="0002157C">
        <w:rPr>
          <w:rStyle w:val="Hyperlink"/>
          <w:bCs/>
          <w:color w:val="auto"/>
          <w:u w:val="none"/>
        </w:rPr>
        <w:t>center</w:t>
      </w:r>
      <w:proofErr w:type="spellEnd"/>
      <w:r w:rsidR="007D1345" w:rsidRPr="0002157C">
        <w:rPr>
          <w:rStyle w:val="Hyperlink"/>
          <w:bCs/>
          <w:color w:val="auto"/>
          <w:u w:val="none"/>
        </w:rPr>
        <w:t xml:space="preserve"> and telecommunication room. Therefore, it is necessary to develop a new structure of the whole power system, which integrated traditional 10 </w:t>
      </w:r>
      <w:proofErr w:type="spellStart"/>
      <w:r w:rsidR="007D1345" w:rsidRPr="0002157C">
        <w:rPr>
          <w:rStyle w:val="Hyperlink"/>
          <w:bCs/>
          <w:color w:val="auto"/>
          <w:u w:val="none"/>
        </w:rPr>
        <w:t>kVAC</w:t>
      </w:r>
      <w:proofErr w:type="spellEnd"/>
      <w:r w:rsidR="007D1345" w:rsidRPr="0002157C">
        <w:rPr>
          <w:rStyle w:val="Hyperlink"/>
          <w:bCs/>
          <w:color w:val="auto"/>
          <w:u w:val="none"/>
        </w:rPr>
        <w:t xml:space="preserve">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w:t>
      </w:r>
      <w:proofErr w:type="gramStart"/>
      <w:r w:rsidR="007D1345" w:rsidRPr="0002157C">
        <w:rPr>
          <w:rStyle w:val="Hyperlink"/>
          <w:bCs/>
          <w:color w:val="auto"/>
          <w:u w:val="none"/>
        </w:rPr>
        <w:t>system ,</w:t>
      </w:r>
      <w:proofErr w:type="gramEnd"/>
      <w:r w:rsidR="007D1345" w:rsidRPr="0002157C">
        <w:rPr>
          <w:rStyle w:val="Hyperlink"/>
          <w:bCs/>
          <w:color w:val="auto"/>
          <w:u w:val="none"/>
        </w:rPr>
        <w:t xml:space="preserve"> etc of 10 </w:t>
      </w:r>
      <w:proofErr w:type="spellStart"/>
      <w:r w:rsidR="007D1345" w:rsidRPr="0002157C">
        <w:rPr>
          <w:rStyle w:val="Hyperlink"/>
          <w:bCs/>
          <w:color w:val="auto"/>
          <w:u w:val="none"/>
        </w:rPr>
        <w:t>kVAC</w:t>
      </w:r>
      <w:proofErr w:type="spellEnd"/>
      <w:r w:rsidR="007D1345" w:rsidRPr="0002157C">
        <w:rPr>
          <w:rStyle w:val="Hyperlink"/>
          <w:bCs/>
          <w:color w:val="auto"/>
          <w:u w:val="none"/>
        </w:rPr>
        <w:t xml:space="preserve"> input and up to 400 VDC.</w:t>
      </w:r>
    </w:p>
    <w:p w14:paraId="04AFF7DD" w14:textId="77777777" w:rsidR="007D1345" w:rsidRPr="0002157C" w:rsidRDefault="00AD51BE" w:rsidP="007D1345">
      <w:pPr>
        <w:rPr>
          <w:rStyle w:val="Hyperlink"/>
          <w:bCs/>
          <w:color w:val="auto"/>
          <w:u w:val="none"/>
        </w:rPr>
      </w:pPr>
      <w:hyperlink r:id="rId494"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 xml:space="preserve">ITU-T L.1306 “Specification of edge data </w:t>
      </w:r>
      <w:proofErr w:type="spellStart"/>
      <w:r w:rsidRPr="0002157C">
        <w:rPr>
          <w:rStyle w:val="Hyperlink"/>
          <w:b/>
          <w:color w:val="auto"/>
          <w:u w:val="none"/>
        </w:rPr>
        <w:t>center</w:t>
      </w:r>
      <w:proofErr w:type="spellEnd"/>
      <w:r w:rsidRPr="0002157C">
        <w:rPr>
          <w:rStyle w:val="Hyperlink"/>
          <w:b/>
          <w:color w:val="auto"/>
          <w:u w:val="none"/>
        </w:rPr>
        <w:t xml:space="preserve"> infrastructure” (under approval)</w:t>
      </w:r>
      <w:r w:rsidRPr="0002157C">
        <w:rPr>
          <w:rStyle w:val="Hyperlink"/>
          <w:bCs/>
          <w:color w:val="auto"/>
          <w:u w:val="none"/>
        </w:rPr>
        <w:t xml:space="preserve"> makes systematic requirements on infrastructure including ICT equipment, power </w:t>
      </w:r>
      <w:proofErr w:type="spellStart"/>
      <w:r w:rsidRPr="0002157C">
        <w:rPr>
          <w:rStyle w:val="Hyperlink"/>
          <w:bCs/>
          <w:color w:val="auto"/>
          <w:u w:val="none"/>
        </w:rPr>
        <w:t>feedingsystem</w:t>
      </w:r>
      <w:proofErr w:type="spellEnd"/>
      <w:r w:rsidRPr="0002157C">
        <w:rPr>
          <w:rStyle w:val="Hyperlink"/>
          <w:bCs/>
          <w:color w:val="auto"/>
          <w:u w:val="none"/>
        </w:rPr>
        <w:t xml:space="preserve">, cooling </w:t>
      </w:r>
      <w:r w:rsidRPr="0002157C">
        <w:rPr>
          <w:rStyle w:val="Hyperlink"/>
          <w:bCs/>
          <w:color w:val="auto"/>
          <w:u w:val="none"/>
        </w:rPr>
        <w:lastRenderedPageBreak/>
        <w:t xml:space="preserve">system, monitoring system, etc. to get green, safe, reliable, smart, energy-saving for edge data </w:t>
      </w:r>
      <w:proofErr w:type="spellStart"/>
      <w:r w:rsidRPr="0002157C">
        <w:rPr>
          <w:rStyle w:val="Hyperlink"/>
          <w:bCs/>
          <w:color w:val="auto"/>
          <w:u w:val="none"/>
        </w:rPr>
        <w:t>center</w:t>
      </w:r>
      <w:proofErr w:type="spellEnd"/>
      <w:r w:rsidRPr="0002157C">
        <w:rPr>
          <w:rStyle w:val="Hyperlink"/>
          <w:bCs/>
          <w:color w:val="auto"/>
          <w:u w:val="none"/>
        </w:rPr>
        <w:t>.</w:t>
      </w:r>
    </w:p>
    <w:p w14:paraId="25C3C442" w14:textId="77777777" w:rsidR="007D1345" w:rsidRPr="0002157C" w:rsidRDefault="00AD51BE" w:rsidP="007D1345">
      <w:pPr>
        <w:rPr>
          <w:rStyle w:val="Hyperlink"/>
          <w:bCs/>
          <w:color w:val="auto"/>
          <w:u w:val="none"/>
        </w:rPr>
      </w:pPr>
      <w:hyperlink r:id="rId495"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AD51BE" w:rsidP="007D1345">
      <w:hyperlink r:id="rId496"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w:t>
      </w:r>
      <w:proofErr w:type="gramStart"/>
      <w:r w:rsidR="007D1345" w:rsidRPr="0002157C">
        <w:t>geographic</w:t>
      </w:r>
      <w:proofErr w:type="gramEnd"/>
      <w:r w:rsidR="007D1345" w:rsidRPr="0002157C">
        <w:t xml:space="preserve">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AD51BE" w:rsidP="007D1345">
      <w:hyperlink r:id="rId497" w:history="1">
        <w:r w:rsidR="007D1345" w:rsidRPr="0002157C">
          <w:rPr>
            <w:rStyle w:val="Hyperlink"/>
            <w:b/>
            <w:bCs/>
          </w:rPr>
          <w:t>ITU-T L.1333 “Carbon data intensity for network energy performance monitoring”</w:t>
        </w:r>
      </w:hyperlink>
      <w:r w:rsidR="007D1345" w:rsidRPr="0002157C">
        <w:t xml:space="preserve">: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w:t>
      </w:r>
      <w:proofErr w:type="spellStart"/>
      <w:r w:rsidR="007D1345" w:rsidRPr="0002157C">
        <w:t>NCIe</w:t>
      </w:r>
      <w:proofErr w:type="spellEnd"/>
      <w:r w:rsidR="007D1345" w:rsidRPr="0002157C">
        <w:t>;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44" w:name="_Hlk92369434"/>
      <w:r w:rsidRPr="0002157C">
        <w:rPr>
          <w:b/>
          <w:bCs/>
        </w:rPr>
        <w:t>ITU-T L.1630 “Framework of building infrastructure management system for sustainable city” (under approval)</w:t>
      </w:r>
      <w:r w:rsidRPr="0002157C">
        <w:t xml:space="preserve">: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w:t>
      </w:r>
      <w:proofErr w:type="gramStart"/>
      <w:r w:rsidRPr="0002157C">
        <w:t>energy</w:t>
      </w:r>
      <w:proofErr w:type="gramEnd"/>
      <w:r w:rsidRPr="0002157C">
        <w:t xml:space="preserve">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w:t>
      </w:r>
      <w:proofErr w:type="gramStart"/>
      <w:r w:rsidRPr="0002157C">
        <w:t>service use cases</w:t>
      </w:r>
      <w:proofErr w:type="gramEnd"/>
      <w:r w:rsidRPr="0002157C">
        <w:t xml:space="preserve"> composed of functional elements.</w:t>
      </w:r>
    </w:p>
    <w:p w14:paraId="775B5D0C" w14:textId="77777777" w:rsidR="007D1345" w:rsidRPr="0002157C" w:rsidRDefault="00AD51BE" w:rsidP="007D1345">
      <w:hyperlink r:id="rId498"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w:t>
      </w:r>
      <w:r w:rsidRPr="0002157C">
        <w:lastRenderedPageBreak/>
        <w:t>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w:t>
      </w:r>
      <w:proofErr w:type="gramStart"/>
      <w:r w:rsidRPr="0002157C">
        <w:t>solutions(</w:t>
      </w:r>
      <w:proofErr w:type="gramEnd"/>
      <w:r w:rsidRPr="0002157C">
        <w:t xml:space="preserve">including first order effects), and also addresses higher order effects such as rebound. By assessing how the use of ICT solutions impacts GHG emissions over time, it aims to provide a fair, </w:t>
      </w:r>
      <w:proofErr w:type="gramStart"/>
      <w:r w:rsidRPr="0002157C">
        <w:t>transparent</w:t>
      </w:r>
      <w:proofErr w:type="gramEnd"/>
      <w:r w:rsidRPr="0002157C">
        <w:t xml:space="preserve">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AD51BE" w:rsidP="007D1345">
      <w:hyperlink r:id="rId499"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AD51BE" w:rsidP="007D1345">
      <w:hyperlink r:id="rId500"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w:t>
      </w:r>
      <w:r w:rsidR="007D1345" w:rsidRPr="0002157C">
        <w:lastRenderedPageBreak/>
        <w:t xml:space="preserve">degree of urban sprawl demands urban planning to be reinvented </w:t>
      </w:r>
      <w:proofErr w:type="gramStart"/>
      <w:r w:rsidR="007D1345" w:rsidRPr="0002157C">
        <w:t>in order to</w:t>
      </w:r>
      <w:proofErr w:type="gramEnd"/>
      <w:r w:rsidR="007D1345" w:rsidRPr="0002157C">
        <w:t xml:space="preserve"> improve land and resource allocations. This creates further tension between urban and peri-urban areas (locations of </w:t>
      </w:r>
      <w:proofErr w:type="gramStart"/>
      <w:r w:rsidR="007D1345" w:rsidRPr="0002157C">
        <w:t>close proximity</w:t>
      </w:r>
      <w:proofErr w:type="gramEnd"/>
      <w:r w:rsidR="007D1345" w:rsidRPr="0002157C">
        <w:t xml:space="preserve">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AD51BE" w:rsidP="007D1345">
      <w:hyperlink r:id="rId501"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w:t>
      </w:r>
      <w:proofErr w:type="gramStart"/>
      <w:r w:rsidR="007D1345" w:rsidRPr="0002157C">
        <w:t>prioritising</w:t>
      </w:r>
      <w:proofErr w:type="gramEnd"/>
      <w:r w:rsidR="007D1345" w:rsidRPr="0002157C">
        <w:t xml:space="preserve">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44"/>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xml:space="preserve">: </w:t>
      </w:r>
      <w:proofErr w:type="gramStart"/>
      <w:r w:rsidRPr="0002157C">
        <w:t>In order to</w:t>
      </w:r>
      <w:proofErr w:type="gramEnd"/>
      <w:r w:rsidRPr="0002157C">
        <w:t xml:space="preserve">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w:t>
      </w:r>
      <w:proofErr w:type="gramStart"/>
      <w:r w:rsidRPr="0002157C">
        <w:t>are</w:t>
      </w:r>
      <w:proofErr w:type="gramEnd"/>
      <w:r w:rsidRPr="0002157C">
        <w:t xml:space="preserv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w:t>
      </w:r>
      <w:proofErr w:type="gramStart"/>
      <w:r w:rsidRPr="0002157C">
        <w:t>plants</w:t>
      </w:r>
      <w:proofErr w:type="gramEnd"/>
      <w:r w:rsidRPr="0002157C">
        <w:t xml:space="preserve">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AD51BE" w:rsidP="007D1345">
      <w:hyperlink r:id="rId502" w:history="1">
        <w:r w:rsidR="007D1345" w:rsidRPr="0002157C">
          <w:rPr>
            <w:rStyle w:val="Hyperlink"/>
            <w:b/>
            <w:bCs/>
          </w:rPr>
          <w:t xml:space="preserve">ITU-T L.Suppl.48 “Data </w:t>
        </w:r>
        <w:proofErr w:type="spellStart"/>
        <w:r w:rsidR="007D1345" w:rsidRPr="0002157C">
          <w:rPr>
            <w:rStyle w:val="Hyperlink"/>
            <w:b/>
            <w:bCs/>
          </w:rPr>
          <w:t>center</w:t>
        </w:r>
        <w:proofErr w:type="spellEnd"/>
        <w:r w:rsidR="007D1345" w:rsidRPr="0002157C">
          <w:rPr>
            <w:rStyle w:val="Hyperlink"/>
            <w:b/>
            <w:bCs/>
          </w:rPr>
          <w:t xml:space="preserve"> energy saving: Application of artificial intelligence technology in improving energy efficiency of telecommunication room and data </w:t>
        </w:r>
        <w:proofErr w:type="spellStart"/>
        <w:r w:rsidR="007D1345" w:rsidRPr="0002157C">
          <w:rPr>
            <w:rStyle w:val="Hyperlink"/>
            <w:b/>
            <w:bCs/>
          </w:rPr>
          <w:t>center</w:t>
        </w:r>
        <w:proofErr w:type="spellEnd"/>
        <w:r w:rsidR="007D1345" w:rsidRPr="0002157C">
          <w:rPr>
            <w:rStyle w:val="Hyperlink"/>
            <w:b/>
            <w:bCs/>
          </w:rPr>
          <w:t xml:space="preserve"> infrastructure”</w:t>
        </w:r>
      </w:hyperlink>
      <w:r w:rsidR="007D1345" w:rsidRPr="0002157C">
        <w:t xml:space="preserve">: Telecommunication Room and Data </w:t>
      </w:r>
      <w:proofErr w:type="spellStart"/>
      <w:r w:rsidR="007D1345" w:rsidRPr="0002157C">
        <w:t>Center</w:t>
      </w:r>
      <w:proofErr w:type="spellEnd"/>
      <w:r w:rsidR="007D1345" w:rsidRPr="0002157C">
        <w:t xml:space="preserve"> (DC) Infrastructure is containing a huge number of Information and Communication equipment. </w:t>
      </w:r>
      <w:proofErr w:type="gramStart"/>
      <w:r w:rsidR="007D1345" w:rsidRPr="0002157C">
        <w:t>In order to</w:t>
      </w:r>
      <w:proofErr w:type="gramEnd"/>
      <w:r w:rsidR="007D1345" w:rsidRPr="0002157C">
        <w:t xml:space="preserve">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 xml:space="preserve">Data collections in telecommunication room and DC </w:t>
      </w:r>
      <w:proofErr w:type="gramStart"/>
      <w:r w:rsidRPr="0002157C">
        <w:t>infrastructure;</w:t>
      </w:r>
      <w:proofErr w:type="gramEnd"/>
    </w:p>
    <w:p w14:paraId="0224EB55" w14:textId="77777777" w:rsidR="007D1345" w:rsidRPr="0002157C" w:rsidRDefault="007D1345" w:rsidP="007D1345">
      <w:r w:rsidRPr="0002157C">
        <w:t>•</w:t>
      </w:r>
      <w:r w:rsidRPr="0002157C">
        <w:tab/>
        <w:t xml:space="preserve">Real-time analysis of the historical power consumption and parameters of the target equipment </w:t>
      </w:r>
      <w:proofErr w:type="gramStart"/>
      <w:r w:rsidRPr="0002157C">
        <w:t>room;</w:t>
      </w:r>
      <w:proofErr w:type="gramEnd"/>
    </w:p>
    <w:p w14:paraId="5D64D1C0" w14:textId="77777777" w:rsidR="007D1345" w:rsidRPr="0002157C" w:rsidRDefault="007D1345" w:rsidP="007D1345">
      <w:r w:rsidRPr="0002157C">
        <w:t>•</w:t>
      </w:r>
      <w:r w:rsidRPr="0002157C">
        <w:tab/>
        <w:t xml:space="preserve">The ability of training an intelligent </w:t>
      </w:r>
      <w:proofErr w:type="gramStart"/>
      <w:r w:rsidRPr="0002157C">
        <w:t>model;</w:t>
      </w:r>
      <w:proofErr w:type="gramEnd"/>
      <w:r w:rsidRPr="0002157C">
        <w:t xml:space="preserve"> </w:t>
      </w:r>
    </w:p>
    <w:p w14:paraId="7FCFA397" w14:textId="77777777" w:rsidR="007D1345" w:rsidRPr="0002157C" w:rsidRDefault="007D1345" w:rsidP="007D1345">
      <w:r w:rsidRPr="0002157C">
        <w:t>•</w:t>
      </w:r>
      <w:r w:rsidRPr="0002157C">
        <w:tab/>
        <w:t xml:space="preserve">Making reasonable adjustments dynamically to the air-conditioning and temperature, </w:t>
      </w:r>
      <w:proofErr w:type="gramStart"/>
      <w:r w:rsidRPr="0002157C">
        <w:t>so as to</w:t>
      </w:r>
      <w:proofErr w:type="gramEnd"/>
      <w:r w:rsidRPr="0002157C">
        <w:t xml:space="preserve"> achieve energy saving in the telecommunication room and DC infrastructure.</w:t>
      </w:r>
    </w:p>
    <w:p w14:paraId="5BC3DDD3" w14:textId="77777777" w:rsidR="007D1345" w:rsidRPr="0002157C" w:rsidRDefault="00AD51BE" w:rsidP="007D1345">
      <w:hyperlink r:id="rId503"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w:t>
      </w:r>
      <w:proofErr w:type="gramStart"/>
      <w:r w:rsidR="007D1345" w:rsidRPr="0002157C">
        <w:t>has to</w:t>
      </w:r>
      <w:proofErr w:type="gramEnd"/>
      <w:r w:rsidR="007D1345" w:rsidRPr="0002157C">
        <w:t xml:space="preserve"> be intended in a double meaning:</w:t>
      </w:r>
    </w:p>
    <w:p w14:paraId="0421DF2B" w14:textId="77777777" w:rsidR="007D1345" w:rsidRPr="0002157C" w:rsidRDefault="007D1345" w:rsidP="007D1345">
      <w:r w:rsidRPr="0002157C">
        <w:t>1)</w:t>
      </w:r>
      <w:r w:rsidRPr="0002157C">
        <w:tab/>
        <w:t>how ICT can help other areas (</w:t>
      </w:r>
      <w:proofErr w:type="gramStart"/>
      <w:r w:rsidRPr="0002157C">
        <w:t>e.g.</w:t>
      </w:r>
      <w:proofErr w:type="gramEnd"/>
      <w:r w:rsidRPr="0002157C">
        <w:t xml:space="preserve">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w:t>
      </w:r>
      <w:proofErr w:type="gramStart"/>
      <w:r w:rsidRPr="0002157C">
        <w:t>e.g.</w:t>
      </w:r>
      <w:proofErr w:type="gramEnd"/>
      <w:r w:rsidRPr="0002157C">
        <w:t xml:space="preserve"> flooding, stronger winds, …).</w:t>
      </w:r>
    </w:p>
    <w:p w14:paraId="681D4B81" w14:textId="77777777" w:rsidR="007D1345" w:rsidRPr="0002157C" w:rsidRDefault="007D1345" w:rsidP="007D1345">
      <w:r w:rsidRPr="0002157C">
        <w:t xml:space="preserve">This Supplement </w:t>
      </w:r>
      <w:proofErr w:type="gramStart"/>
      <w:r w:rsidRPr="0002157C">
        <w:t>takes into account</w:t>
      </w:r>
      <w:proofErr w:type="gramEnd"/>
      <w:r w:rsidRPr="0002157C">
        <w:t xml:space="preserve"> also the work already done, on the topic of adaptation to climate change for ICT networks, from other workshops and Academia.</w:t>
      </w:r>
    </w:p>
    <w:p w14:paraId="46E6835B" w14:textId="77777777" w:rsidR="007D1345" w:rsidRPr="0002157C" w:rsidRDefault="00AD51BE" w:rsidP="007D1345">
      <w:hyperlink r:id="rId504"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w:t>
      </w:r>
      <w:proofErr w:type="gramStart"/>
      <w:r w:rsidR="007D1345" w:rsidRPr="0002157C">
        <w:t>prioritising</w:t>
      </w:r>
      <w:proofErr w:type="gramEnd"/>
      <w:r w:rsidR="007D1345" w:rsidRPr="0002157C">
        <w:t xml:space="preserve">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AD51BE" w:rsidP="007D1345">
      <w:hyperlink r:id="rId505"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w:t>
      </w:r>
      <w:r w:rsidRPr="0002157C">
        <w:lastRenderedPageBreak/>
        <w:t>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w:t>
      </w:r>
      <w:proofErr w:type="gramStart"/>
      <w:r w:rsidRPr="0002157C">
        <w:t>i.e.</w:t>
      </w:r>
      <w:proofErr w:type="gramEnd"/>
      <w:r w:rsidRPr="0002157C">
        <w:t xml:space="preserve"> monitoring application using smart IoT systems and AI software; smart application using Edge computing and Cloud data </w:t>
      </w:r>
      <w:proofErr w:type="spellStart"/>
      <w:r w:rsidRPr="0002157C">
        <w:t>center</w:t>
      </w:r>
      <w:proofErr w:type="spellEnd"/>
      <w:r w:rsidRPr="0002157C">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06"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45" w:name="_Toc480527905"/>
      <w:bookmarkStart w:id="246" w:name="_Hlk92369831"/>
      <w:r w:rsidRPr="0002157C">
        <w:lastRenderedPageBreak/>
        <w:t>I.6.2</w:t>
      </w:r>
      <w:r w:rsidRPr="0002157C">
        <w:tab/>
        <w:t>Electromagnetic fields</w:t>
      </w:r>
      <w:bookmarkEnd w:id="245"/>
    </w:p>
    <w:p w14:paraId="6899E591" w14:textId="77777777" w:rsidR="007D1345" w:rsidRPr="0002157C" w:rsidRDefault="00AD51BE" w:rsidP="007D1345">
      <w:hyperlink r:id="rId507" w:history="1">
        <w:r w:rsidR="007D1345" w:rsidRPr="001B73A7">
          <w:rPr>
            <w:rStyle w:val="Hyperlink"/>
            <w:b/>
            <w:bCs/>
          </w:rPr>
          <w:t xml:space="preserve">ITU-T K.20 (revised) “Resistibility of telecommunication equipment installed in a telecommunication centre to </w:t>
        </w:r>
        <w:proofErr w:type="spellStart"/>
        <w:r w:rsidR="007D1345" w:rsidRPr="001B73A7">
          <w:rPr>
            <w:rStyle w:val="Hyperlink"/>
            <w:b/>
            <w:bCs/>
          </w:rPr>
          <w:t>overvoltages</w:t>
        </w:r>
        <w:proofErr w:type="spellEnd"/>
        <w:r w:rsidR="007D1345" w:rsidRPr="001B73A7">
          <w:rPr>
            <w:rStyle w:val="Hyperlink"/>
            <w:b/>
            <w:bCs/>
          </w:rPr>
          <w:t xml:space="preserve"> and </w:t>
        </w:r>
        <w:proofErr w:type="spellStart"/>
        <w:r w:rsidR="007D1345" w:rsidRPr="001B73A7">
          <w:rPr>
            <w:rStyle w:val="Hyperlink"/>
            <w:b/>
            <w:bCs/>
          </w:rPr>
          <w:t>overcurrents</w:t>
        </w:r>
        <w:proofErr w:type="spellEnd"/>
        <w:r w:rsidR="007D1345" w:rsidRPr="001B73A7">
          <w:rPr>
            <w:rStyle w:val="Hyperlink"/>
            <w:b/>
            <w:bCs/>
          </w:rPr>
          <w:t>”</w:t>
        </w:r>
      </w:hyperlink>
      <w:r w:rsidR="007D1345" w:rsidRPr="0002157C">
        <w:t xml:space="preserve"> specifies resistibility requirements and test procedures for telecommunication equipment that is attached to or installed within a telecommunication centre. </w:t>
      </w:r>
      <w:proofErr w:type="spellStart"/>
      <w:r w:rsidR="007D1345" w:rsidRPr="0002157C">
        <w:t>Overvoltages</w:t>
      </w:r>
      <w:proofErr w:type="spellEnd"/>
      <w:r w:rsidR="007D1345" w:rsidRPr="0002157C">
        <w:t xml:space="preserve"> and </w:t>
      </w:r>
      <w:proofErr w:type="spellStart"/>
      <w:r w:rsidR="007D1345" w:rsidRPr="0002157C">
        <w:t>overcurrents</w:t>
      </w:r>
      <w:proofErr w:type="spellEnd"/>
      <w:r w:rsidR="007D1345" w:rsidRPr="0002157C">
        <w:t xml:space="preserve">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w:t>
      </w:r>
      <w:proofErr w:type="spellStart"/>
      <w:r w:rsidR="007D1345" w:rsidRPr="0002157C">
        <w:t>overvoltages</w:t>
      </w:r>
      <w:proofErr w:type="spellEnd"/>
      <w:r w:rsidR="007D1345" w:rsidRPr="0002157C">
        <w:t xml:space="preserve">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 xml:space="preserve">DC insulation resistance </w:t>
      </w:r>
      <w:proofErr w:type="gramStart"/>
      <w:r w:rsidRPr="0002157C">
        <w:t>test;</w:t>
      </w:r>
      <w:proofErr w:type="gramEnd"/>
    </w:p>
    <w:p w14:paraId="36346098" w14:textId="77777777" w:rsidR="007D1345" w:rsidRPr="0002157C" w:rsidRDefault="007D1345" w:rsidP="007D1345">
      <w:r w:rsidRPr="0002157C">
        <w:t>–</w:t>
      </w:r>
      <w:r w:rsidRPr="0002157C">
        <w:tab/>
        <w:t xml:space="preserve">revised test exemption for internal short </w:t>
      </w:r>
      <w:proofErr w:type="gramStart"/>
      <w:r w:rsidRPr="0002157C">
        <w:t>cables;</w:t>
      </w:r>
      <w:proofErr w:type="gramEnd"/>
    </w:p>
    <w:p w14:paraId="126A840F" w14:textId="77777777" w:rsidR="007D1345" w:rsidRPr="0002157C" w:rsidRDefault="007D1345" w:rsidP="007D1345">
      <w:r w:rsidRPr="0002157C">
        <w:t>–</w:t>
      </w:r>
      <w:r w:rsidRPr="0002157C">
        <w:tab/>
        <w:t xml:space="preserve">renaming of some test titles for </w:t>
      </w:r>
      <w:proofErr w:type="gramStart"/>
      <w:r w:rsidRPr="0002157C">
        <w:t>clarity;</w:t>
      </w:r>
      <w:proofErr w:type="gramEnd"/>
    </w:p>
    <w:p w14:paraId="1B58E8F3" w14:textId="77777777" w:rsidR="007D1345" w:rsidRPr="0002157C" w:rsidRDefault="007D1345" w:rsidP="007D1345">
      <w:r w:rsidRPr="0002157C">
        <w:t>–</w:t>
      </w:r>
      <w:r w:rsidRPr="0002157C">
        <w:tab/>
        <w:t xml:space="preserve">screened cable </w:t>
      </w:r>
      <w:proofErr w:type="gramStart"/>
      <w:r w:rsidRPr="0002157C">
        <w:t>exemptions;</w:t>
      </w:r>
      <w:proofErr w:type="gramEnd"/>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AD51BE" w:rsidP="007D1345">
      <w:hyperlink r:id="rId508" w:history="1">
        <w:r w:rsidR="007D1345" w:rsidRPr="0002157C">
          <w:rPr>
            <w:rStyle w:val="Hyperlink"/>
            <w:b/>
            <w:bCs/>
          </w:rPr>
          <w:t xml:space="preserve">ITU-T K.21 (revised) “Resistibility of telecommunication equipment installed in customer premises to </w:t>
        </w:r>
        <w:proofErr w:type="spellStart"/>
        <w:r w:rsidR="007D1345" w:rsidRPr="0002157C">
          <w:rPr>
            <w:rStyle w:val="Hyperlink"/>
            <w:b/>
            <w:bCs/>
          </w:rPr>
          <w:t>overvoltages</w:t>
        </w:r>
        <w:proofErr w:type="spellEnd"/>
        <w:r w:rsidR="007D1345" w:rsidRPr="0002157C">
          <w:rPr>
            <w:rStyle w:val="Hyperlink"/>
            <w:b/>
            <w:bCs/>
          </w:rPr>
          <w:t xml:space="preserve"> and </w:t>
        </w:r>
        <w:proofErr w:type="spellStart"/>
        <w:r w:rsidR="007D1345" w:rsidRPr="0002157C">
          <w:rPr>
            <w:rStyle w:val="Hyperlink"/>
            <w:b/>
            <w:bCs/>
          </w:rPr>
          <w:t>overcurrents</w:t>
        </w:r>
        <w:proofErr w:type="spellEnd"/>
        <w:r w:rsidR="007D1345" w:rsidRPr="0002157C">
          <w:rPr>
            <w:rStyle w:val="Hyperlink"/>
            <w:b/>
            <w:bCs/>
          </w:rPr>
          <w:t>”</w:t>
        </w:r>
      </w:hyperlink>
      <w:r w:rsidR="007D1345" w:rsidRPr="0002157C">
        <w:t xml:space="preserve"> specifies resistibility requirements and test procedures for telecommunication equipment that is attached to or installed within a customer's premises. </w:t>
      </w:r>
      <w:proofErr w:type="spellStart"/>
      <w:r w:rsidR="007D1345" w:rsidRPr="0002157C">
        <w:t>Overvoltages</w:t>
      </w:r>
      <w:proofErr w:type="spellEnd"/>
      <w:r w:rsidR="007D1345" w:rsidRPr="0002157C">
        <w:t xml:space="preserve"> or </w:t>
      </w:r>
      <w:proofErr w:type="spellStart"/>
      <w:r w:rsidR="007D1345" w:rsidRPr="0002157C">
        <w:t>overcurrents</w:t>
      </w:r>
      <w:proofErr w:type="spellEnd"/>
      <w:r w:rsidR="007D1345" w:rsidRPr="0002157C">
        <w:t xml:space="preserve"> covered by this Recommendation include surges due to lightning on or near the line plant, short-term induction from adjacent alternating current (</w:t>
      </w:r>
      <w:proofErr w:type="spellStart"/>
      <w:r w:rsidR="007D1345" w:rsidRPr="0002157C">
        <w:t>a.c.</w:t>
      </w:r>
      <w:proofErr w:type="spellEnd"/>
      <w:r w:rsidR="007D1345" w:rsidRPr="0002157C">
        <w:t xml:space="preserve">) power lines or railway systems, earth potential rise due to power faults, direct contact between telecommunication lines and power lines, and electrostatic discharges (ESDs). The sources for </w:t>
      </w:r>
      <w:proofErr w:type="spellStart"/>
      <w:r w:rsidR="007D1345" w:rsidRPr="0002157C">
        <w:t>overvoltages</w:t>
      </w:r>
      <w:proofErr w:type="spellEnd"/>
      <w:r w:rsidR="007D1345" w:rsidRPr="0002157C">
        <w:t xml:space="preserve"> in internal lines are mainly inductive coupling caused by lightning currents being conducted in nearby lightning strikes or lightning currents being conducted by nearby conductors.</w:t>
      </w:r>
    </w:p>
    <w:p w14:paraId="1DB65BB5" w14:textId="77777777" w:rsidR="007D1345" w:rsidRPr="0002157C" w:rsidRDefault="00AD51BE" w:rsidP="007D1345">
      <w:hyperlink r:id="rId509" w:history="1">
        <w:r w:rsidR="007D1345" w:rsidRPr="007A0F6C">
          <w:rPr>
            <w:rStyle w:val="Hyperlink"/>
            <w:b/>
            <w:bCs/>
          </w:rPr>
          <w:t xml:space="preserve">ITU-T K.45 (revised) “Resistibility of telecommunication equipment installed in the access and trunk networks to </w:t>
        </w:r>
        <w:proofErr w:type="spellStart"/>
        <w:r w:rsidR="007D1345" w:rsidRPr="007A0F6C">
          <w:rPr>
            <w:rStyle w:val="Hyperlink"/>
            <w:b/>
            <w:bCs/>
          </w:rPr>
          <w:t>overvoltages</w:t>
        </w:r>
        <w:proofErr w:type="spellEnd"/>
        <w:r w:rsidR="007D1345" w:rsidRPr="007A0F6C">
          <w:rPr>
            <w:rStyle w:val="Hyperlink"/>
            <w:b/>
            <w:bCs/>
          </w:rPr>
          <w:t xml:space="preserve"> and </w:t>
        </w:r>
        <w:proofErr w:type="spellStart"/>
        <w:r w:rsidR="007D1345" w:rsidRPr="007A0F6C">
          <w:rPr>
            <w:rStyle w:val="Hyperlink"/>
            <w:b/>
            <w:bCs/>
          </w:rPr>
          <w:t>overcurrents</w:t>
        </w:r>
        <w:proofErr w:type="spellEnd"/>
        <w:r w:rsidR="007D1345" w:rsidRPr="007A0F6C">
          <w:rPr>
            <w:rStyle w:val="Hyperlink"/>
            <w:b/>
            <w:bCs/>
          </w:rPr>
          <w:t>”</w:t>
        </w:r>
      </w:hyperlink>
      <w:r w:rsidR="007D1345" w:rsidRPr="0002157C">
        <w:t xml:space="preserve"> specifies resistibility requirements and test procedures for telecommunication equipment installed between telecommunication centres and between a telecommunication centre and the customer's premises. </w:t>
      </w:r>
      <w:proofErr w:type="spellStart"/>
      <w:r w:rsidR="007D1345" w:rsidRPr="0002157C">
        <w:t>Overvoltages</w:t>
      </w:r>
      <w:proofErr w:type="spellEnd"/>
      <w:r w:rsidR="007D1345" w:rsidRPr="0002157C">
        <w:t xml:space="preserve"> or </w:t>
      </w:r>
      <w:proofErr w:type="spellStart"/>
      <w:r w:rsidR="007D1345" w:rsidRPr="0002157C">
        <w:t>overcurrents</w:t>
      </w:r>
      <w:proofErr w:type="spellEnd"/>
      <w:r w:rsidR="007D1345" w:rsidRPr="0002157C">
        <w:t xml:space="preserve">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 xml:space="preserve">A DC insulation resistance </w:t>
      </w:r>
      <w:proofErr w:type="gramStart"/>
      <w:r w:rsidRPr="0002157C">
        <w:t>test;</w:t>
      </w:r>
      <w:proofErr w:type="gramEnd"/>
    </w:p>
    <w:p w14:paraId="3D21B8C3" w14:textId="77777777" w:rsidR="007D1345" w:rsidRPr="0002157C" w:rsidRDefault="007D1345" w:rsidP="007D1345">
      <w:r w:rsidRPr="0002157C">
        <w:t>•</w:t>
      </w:r>
      <w:r w:rsidRPr="0002157C">
        <w:tab/>
        <w:t xml:space="preserve">a </w:t>
      </w:r>
      <w:proofErr w:type="gramStart"/>
      <w:r w:rsidRPr="0002157C">
        <w:t>special requirements</w:t>
      </w:r>
      <w:proofErr w:type="gramEnd"/>
      <w:r w:rsidRPr="0002157C">
        <w:t xml:space="preserve"> annex.</w:t>
      </w:r>
    </w:p>
    <w:bookmarkEnd w:id="246"/>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AD51BE" w:rsidP="007D1345">
      <w:hyperlink r:id="rId510"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AD51BE" w:rsidP="007D1345">
      <w:hyperlink r:id="rId511"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w:t>
      </w:r>
      <w:proofErr w:type="gramStart"/>
      <w:r w:rsidR="007D1345" w:rsidRPr="0002157C">
        <w:t>in order to</w:t>
      </w:r>
      <w:proofErr w:type="gramEnd"/>
      <w:r w:rsidR="007D1345" w:rsidRPr="0002157C">
        <w:t xml:space="preserve"> show that EMFs are under control and under the </w:t>
      </w:r>
      <w:r w:rsidR="007D1345" w:rsidRPr="0002157C">
        <w:lastRenderedPageBreak/>
        <w:t xml:space="preserve">limits. The purpose of this Recommendation is to provide for the </w:t>
      </w:r>
      <w:proofErr w:type="gramStart"/>
      <w:r w:rsidR="007D1345" w:rsidRPr="0002157C">
        <w:t>general public</w:t>
      </w:r>
      <w:proofErr w:type="gramEnd"/>
      <w:r w:rsidR="007D1345" w:rsidRPr="0002157C">
        <w:t xml:space="preserve"> clear and easily available data concerning electromagnetic field levels in the form of results of continuous measurement.</w:t>
      </w:r>
    </w:p>
    <w:p w14:paraId="4BC0428C" w14:textId="77777777" w:rsidR="007D1345" w:rsidRPr="0002157C" w:rsidRDefault="00AD51BE" w:rsidP="007D1345">
      <w:hyperlink r:id="rId512"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 xml:space="preserve">This Recommendation, Recommendation ITU-T K.87, outlines electromagnetic security risks of telecommunication equipment and illustrates how to assess and prevent those risks, </w:t>
      </w:r>
      <w:proofErr w:type="gramStart"/>
      <w:r w:rsidRPr="0002157C">
        <w:t>in order to</w:t>
      </w:r>
      <w:proofErr w:type="gramEnd"/>
      <w:r w:rsidRPr="0002157C">
        <w:t xml:space="preserve">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roofErr w:type="gramStart"/>
      <w:r w:rsidRPr="0002157C">
        <w:t>);</w:t>
      </w:r>
      <w:proofErr w:type="gramEnd"/>
    </w:p>
    <w:p w14:paraId="2AC53936" w14:textId="77777777" w:rsidR="007D1345" w:rsidRPr="0002157C" w:rsidRDefault="007D1345" w:rsidP="007D1345">
      <w:r w:rsidRPr="0002157C">
        <w:t>•</w:t>
      </w:r>
      <w:r w:rsidRPr="0002157C">
        <w:tab/>
        <w:t>unintentional interference (i.e., electromagnetic interference, EMI</w:t>
      </w:r>
      <w:proofErr w:type="gramStart"/>
      <w:r w:rsidRPr="0002157C">
        <w:t>);</w:t>
      </w:r>
      <w:proofErr w:type="gramEnd"/>
    </w:p>
    <w:p w14:paraId="6B30A04F" w14:textId="77777777" w:rsidR="007D1345" w:rsidRPr="0002157C" w:rsidRDefault="007D1345" w:rsidP="007D1345">
      <w:r w:rsidRPr="0002157C">
        <w:t>•</w:t>
      </w:r>
      <w:r w:rsidRPr="0002157C">
        <w:tab/>
        <w:t>intentional interference (i.e., intentional electromagnetic interference, IEMI</w:t>
      </w:r>
      <w:proofErr w:type="gramStart"/>
      <w:r w:rsidRPr="0002157C">
        <w:t>);</w:t>
      </w:r>
      <w:proofErr w:type="gramEnd"/>
    </w:p>
    <w:p w14:paraId="4382F2C8" w14:textId="77777777" w:rsidR="007D1345" w:rsidRPr="0002157C" w:rsidRDefault="007D1345" w:rsidP="007D1345">
      <w:r w:rsidRPr="0002157C">
        <w:t>•</w:t>
      </w:r>
      <w:r w:rsidRPr="0002157C">
        <w:tab/>
        <w:t>deliberate EM attacks via high-altitude electromagnetic pulse (HEMP</w:t>
      </w:r>
      <w:proofErr w:type="gramStart"/>
      <w:r w:rsidRPr="0002157C">
        <w:t>);</w:t>
      </w:r>
      <w:proofErr w:type="gramEnd"/>
    </w:p>
    <w:p w14:paraId="11A8B4B5" w14:textId="77777777" w:rsidR="007D1345" w:rsidRPr="0002157C" w:rsidRDefault="007D1345" w:rsidP="007D1345">
      <w:r w:rsidRPr="0002157C">
        <w:t>•</w:t>
      </w:r>
      <w:r w:rsidRPr="0002157C">
        <w:tab/>
        <w:t xml:space="preserve">deliberate high-power electromagnetic (HPEM) </w:t>
      </w:r>
      <w:proofErr w:type="gramStart"/>
      <w:r w:rsidRPr="0002157C">
        <w:t>attacks;</w:t>
      </w:r>
      <w:proofErr w:type="gramEnd"/>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AD51BE" w:rsidP="007D1345">
      <w:hyperlink r:id="rId513"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AD51BE" w:rsidP="007D1345">
      <w:hyperlink r:id="rId514"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w:t>
      </w:r>
      <w:r w:rsidR="007D1345" w:rsidRPr="0002157C">
        <w:lastRenderedPageBreak/>
        <w:t xml:space="preserve">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w:t>
      </w:r>
      <w:proofErr w:type="spellStart"/>
      <w:r w:rsidR="007D1345" w:rsidRPr="0002157C">
        <w:t>pico</w:t>
      </w:r>
      <w:proofErr w:type="spellEnd"/>
      <w:r w:rsidR="007D1345" w:rsidRPr="0002157C">
        <w:t xml:space="preserve"> base station, integral antenna base station, active antenna base station and OTA active antenna base station. Performance criteria for immunity tests are also specified.</w:t>
      </w:r>
    </w:p>
    <w:p w14:paraId="14C68C63" w14:textId="77777777" w:rsidR="007D1345" w:rsidRPr="0002157C" w:rsidRDefault="00AD51BE" w:rsidP="007D1345">
      <w:hyperlink r:id="rId515"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AD51BE" w:rsidP="007D1345">
      <w:pPr>
        <w:rPr>
          <w:bCs/>
        </w:rPr>
      </w:pPr>
      <w:hyperlink r:id="rId516"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AD51BE" w:rsidP="007D1345">
      <w:pPr>
        <w:rPr>
          <w:bCs/>
        </w:rPr>
      </w:pPr>
      <w:hyperlink r:id="rId517"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AD51BE" w:rsidP="007D1345">
      <w:pPr>
        <w:rPr>
          <w:bCs/>
        </w:rPr>
      </w:pPr>
      <w:hyperlink r:id="rId518"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w:t>
      </w:r>
      <w:proofErr w:type="gramStart"/>
      <w:r w:rsidR="007D1345" w:rsidRPr="0002157C">
        <w:rPr>
          <w:bCs/>
        </w:rPr>
        <w:t>definitions</w:t>
      </w:r>
      <w:proofErr w:type="gramEnd"/>
      <w:r w:rsidR="007D1345" w:rsidRPr="0002157C">
        <w:rPr>
          <w:bCs/>
        </w:rPr>
        <w:t xml:space="preserve">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w:t>
      </w:r>
      <w:proofErr w:type="gramStart"/>
      <w:r w:rsidR="007D1345" w:rsidRPr="0002157C">
        <w:rPr>
          <w:bCs/>
        </w:rPr>
        <w:t>in order to</w:t>
      </w:r>
      <w:proofErr w:type="gramEnd"/>
      <w:r w:rsidR="007D1345" w:rsidRPr="0002157C">
        <w:rPr>
          <w:bCs/>
        </w:rPr>
        <w:t xml:space="preserve">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AD51BE" w:rsidP="007D1345">
      <w:pPr>
        <w:rPr>
          <w:bCs/>
        </w:rPr>
      </w:pPr>
      <w:hyperlink r:id="rId519"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AD51BE" w:rsidP="007D1345">
      <w:pPr>
        <w:rPr>
          <w:bCs/>
        </w:rPr>
      </w:pPr>
      <w:hyperlink r:id="rId520"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w:t>
      </w:r>
      <w:r w:rsidR="007D1345" w:rsidRPr="0002157C">
        <w:rPr>
          <w:bCs/>
        </w:rPr>
        <w:lastRenderedPageBreak/>
        <w:t>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AD51BE" w:rsidP="007D1345">
      <w:pPr>
        <w:rPr>
          <w:bCs/>
        </w:rPr>
      </w:pPr>
      <w:hyperlink r:id="rId521"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w:t>
      </w:r>
      <w:proofErr w:type="gramStart"/>
      <w:r w:rsidR="007D1345" w:rsidRPr="0002157C">
        <w:rPr>
          <w:bCs/>
        </w:rPr>
        <w:t>taking into account</w:t>
      </w:r>
      <w:proofErr w:type="gramEnd"/>
      <w:r w:rsidR="007D1345" w:rsidRPr="0002157C">
        <w:rPr>
          <w:bCs/>
        </w:rPr>
        <w:t xml:space="preserve"> the severity of the effect caused by soft errors. The soft error rate in the natural environment </w:t>
      </w:r>
      <w:proofErr w:type="gramStart"/>
      <w:r w:rsidR="007D1345" w:rsidRPr="0002157C">
        <w:rPr>
          <w:bCs/>
        </w:rPr>
        <w:t>has to</w:t>
      </w:r>
      <w:proofErr w:type="gramEnd"/>
      <w:r w:rsidR="007D1345" w:rsidRPr="0002157C">
        <w:rPr>
          <w:bCs/>
        </w:rPr>
        <w:t xml:space="preserve">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w:t>
      </w:r>
      <w:proofErr w:type="gramStart"/>
      <w:r w:rsidR="007D1345" w:rsidRPr="0002157C">
        <w:rPr>
          <w:bCs/>
        </w:rPr>
        <w:t>in light of</w:t>
      </w:r>
      <w:proofErr w:type="gramEnd"/>
      <w:r w:rsidR="007D1345" w:rsidRPr="0002157C">
        <w:rPr>
          <w:bCs/>
        </w:rPr>
        <w:t xml:space="preserve"> the results of soft error tests.</w:t>
      </w:r>
    </w:p>
    <w:p w14:paraId="4660D724" w14:textId="77777777" w:rsidR="007D1345" w:rsidRPr="0002157C" w:rsidRDefault="00AD51BE" w:rsidP="007D1345">
      <w:pPr>
        <w:rPr>
          <w:bCs/>
        </w:rPr>
      </w:pPr>
      <w:hyperlink r:id="rId522"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w:t>
      </w:r>
      <w:proofErr w:type="gramStart"/>
      <w:r w:rsidRPr="0002157C">
        <w:rPr>
          <w:bCs/>
        </w:rPr>
        <w:t>coupling</w:t>
      </w:r>
      <w:proofErr w:type="gramEnd"/>
      <w:r w:rsidRPr="0002157C">
        <w:rPr>
          <w:bCs/>
        </w:rPr>
        <w:t xml:space="preserve">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AD51BE" w:rsidP="007D1345">
      <w:pPr>
        <w:rPr>
          <w:bCs/>
        </w:rPr>
      </w:pPr>
      <w:hyperlink r:id="rId523"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w:t>
      </w:r>
      <w:proofErr w:type="gramStart"/>
      <w:r w:rsidR="007D1345" w:rsidRPr="0002157C">
        <w:rPr>
          <w:bCs/>
        </w:rPr>
        <w:t>In order to</w:t>
      </w:r>
      <w:proofErr w:type="gramEnd"/>
      <w:r w:rsidR="007D1345" w:rsidRPr="0002157C">
        <w:rPr>
          <w:bCs/>
        </w:rPr>
        <w:t xml:space="preserve">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w:t>
      </w:r>
      <w:r w:rsidR="007D1345" w:rsidRPr="0002157C">
        <w:rPr>
          <w:bCs/>
        </w:rPr>
        <w:lastRenderedPageBreak/>
        <w:t xml:space="preserve">on electrical insulation, partial discharge, electrical safety, </w:t>
      </w:r>
      <w:proofErr w:type="gramStart"/>
      <w:r w:rsidR="007D1345" w:rsidRPr="0002157C">
        <w:rPr>
          <w:bCs/>
        </w:rPr>
        <w:t>resistibility</w:t>
      </w:r>
      <w:proofErr w:type="gramEnd"/>
      <w:r w:rsidR="007D1345" w:rsidRPr="0002157C">
        <w:rPr>
          <w:bCs/>
        </w:rPr>
        <w:t xml:space="preserve"> and lightning surge protection.</w:t>
      </w:r>
    </w:p>
    <w:p w14:paraId="412C2B36" w14:textId="77777777" w:rsidR="007D1345" w:rsidRPr="0002157C" w:rsidRDefault="00AD51BE" w:rsidP="007D1345">
      <w:pPr>
        <w:rPr>
          <w:bCs/>
        </w:rPr>
      </w:pPr>
      <w:hyperlink r:id="rId524"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AD51BE" w:rsidP="007D1345">
      <w:pPr>
        <w:rPr>
          <w:bCs/>
        </w:rPr>
      </w:pPr>
      <w:hyperlink r:id="rId525"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AD51BE" w:rsidP="007D1345">
      <w:pPr>
        <w:rPr>
          <w:bCs/>
        </w:rPr>
      </w:pPr>
      <w:hyperlink r:id="rId526" w:history="1">
        <w:r w:rsidR="007D1345" w:rsidRPr="0002157C">
          <w:rPr>
            <w:rStyle w:val="Hyperlink"/>
            <w:b/>
          </w:rPr>
          <w:t>ITU-T K.Suppl.27 to ITU-T K.44 “The 100 kHz ring wave generator”</w:t>
        </w:r>
      </w:hyperlink>
      <w:r w:rsidR="007D1345" w:rsidRPr="0002157C">
        <w:rPr>
          <w:bCs/>
        </w:rPr>
        <w:t xml:space="preserve">: Some regional standards offer the ring-wave generator as an alternative test procedure. Surges in AC mains branch circuits have been found to show a damped ring wave. This supplement looks at the history of ring waves, the ring wave </w:t>
      </w:r>
      <w:proofErr w:type="gramStart"/>
      <w:r w:rsidR="007D1345" w:rsidRPr="0002157C">
        <w:rPr>
          <w:bCs/>
        </w:rPr>
        <w:t>generator</w:t>
      </w:r>
      <w:proofErr w:type="gramEnd"/>
      <w:r w:rsidR="007D1345" w:rsidRPr="0002157C">
        <w:rPr>
          <w:bCs/>
        </w:rPr>
        <w:t xml:space="preserve"> and its parameters. For most purposes the 1.2/50-8/20 generator is </w:t>
      </w:r>
      <w:proofErr w:type="gramStart"/>
      <w:r w:rsidR="007D1345" w:rsidRPr="0002157C">
        <w:rPr>
          <w:bCs/>
        </w:rPr>
        <w:t>sufficiently adequate</w:t>
      </w:r>
      <w:proofErr w:type="gramEnd"/>
      <w:r w:rsidR="007D1345" w:rsidRPr="0002157C">
        <w:rPr>
          <w:bCs/>
        </w:rPr>
        <w:t xml:space="preserve"> for surge testing without using a 100 kHz ring wave generator.</w:t>
      </w:r>
    </w:p>
    <w:p w14:paraId="6C457ADD" w14:textId="77777777" w:rsidR="007D1345" w:rsidRPr="0002157C" w:rsidRDefault="00AD51BE" w:rsidP="007D1345">
      <w:pPr>
        <w:rPr>
          <w:bCs/>
        </w:rPr>
      </w:pPr>
      <w:hyperlink r:id="rId527" w:history="1">
        <w:r w:rsidR="007D1345" w:rsidRPr="0002157C">
          <w:rPr>
            <w:rStyle w:val="Hyperlink"/>
            <w:b/>
          </w:rPr>
          <w:t>ITU-T K.Suppl.28 “Electric shock and related terms and definitions”</w:t>
        </w:r>
      </w:hyperlink>
      <w:r w:rsidR="007D1345" w:rsidRPr="0002157C">
        <w:rPr>
          <w:bCs/>
        </w:rPr>
        <w:t xml:space="preserve">: An electricity supply voltage classified as extra-low voltage (ELV) has a low probability of causing a hazardous electrical shock. It is important to realise that the actual ELV value is not </w:t>
      </w:r>
      <w:proofErr w:type="gramStart"/>
      <w:r w:rsidR="007D1345" w:rsidRPr="0002157C">
        <w:rPr>
          <w:bCs/>
        </w:rPr>
        <w:t>absolute, but</w:t>
      </w:r>
      <w:proofErr w:type="gramEnd"/>
      <w:r w:rsidR="007D1345" w:rsidRPr="0002157C">
        <w:rPr>
          <w:bCs/>
        </w:rPr>
        <w:t xml:space="preserve">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AD51BE" w:rsidP="007D1345">
      <w:pPr>
        <w:rPr>
          <w:bCs/>
        </w:rPr>
      </w:pPr>
      <w:hyperlink r:id="rId528" w:history="1">
        <w:r w:rsidR="007D1345" w:rsidRPr="0002157C">
          <w:rPr>
            <w:rStyle w:val="Hyperlink"/>
            <w:b/>
          </w:rPr>
          <w:t>ITU-T K.Suppl.29 “EMF strength inside and outside of electric vehicle using wireless power transfer (WPT) technology”</w:t>
        </w:r>
      </w:hyperlink>
      <w:r w:rsidR="007D1345" w:rsidRPr="0002157C">
        <w:rPr>
          <w:bCs/>
        </w:rPr>
        <w:t xml:space="preserve">: The electric vehicle could be the type of transportation system to be used most frequently by the </w:t>
      </w:r>
      <w:proofErr w:type="gramStart"/>
      <w:r w:rsidR="007D1345" w:rsidRPr="0002157C">
        <w:rPr>
          <w:bCs/>
        </w:rPr>
        <w:t>general public</w:t>
      </w:r>
      <w:proofErr w:type="gramEnd"/>
      <w:r w:rsidR="007D1345" w:rsidRPr="0002157C">
        <w:rPr>
          <w:bCs/>
        </w:rPr>
        <w:t xml:space="preserve"> in the near future. EMF exposure levels from electric vehicles causes some concern to the </w:t>
      </w:r>
      <w:proofErr w:type="gramStart"/>
      <w:r w:rsidR="007D1345" w:rsidRPr="0002157C">
        <w:rPr>
          <w:bCs/>
        </w:rPr>
        <w:t>general public</w:t>
      </w:r>
      <w:proofErr w:type="gramEnd"/>
      <w:r w:rsidR="007D1345" w:rsidRPr="0002157C">
        <w:rPr>
          <w:bCs/>
        </w:rPr>
        <w:t xml:space="preserve"> so they should be assessed for the different type of vehicles. This </w:t>
      </w:r>
      <w:proofErr w:type="gramStart"/>
      <w:r w:rsidR="007D1345" w:rsidRPr="0002157C">
        <w:rPr>
          <w:bCs/>
        </w:rPr>
        <w:t>particular electric</w:t>
      </w:r>
      <w:proofErr w:type="gramEnd"/>
      <w:r w:rsidR="007D1345" w:rsidRPr="0002157C">
        <w:rPr>
          <w:bCs/>
        </w:rPr>
        <w:t xml:space="preserve">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w:t>
      </w:r>
      <w:r w:rsidRPr="0002157C">
        <w:rPr>
          <w:bCs/>
        </w:rPr>
        <w:lastRenderedPageBreak/>
        <w:t xml:space="preserve">being repurposed for digital use. This document looks at the lightning threats that repurposing for digital </w:t>
      </w:r>
      <w:proofErr w:type="spellStart"/>
      <w:proofErr w:type="gramStart"/>
      <w:r w:rsidRPr="0002157C">
        <w:rPr>
          <w:bCs/>
        </w:rPr>
        <w:t>G.fast</w:t>
      </w:r>
      <w:proofErr w:type="spellEnd"/>
      <w:proofErr w:type="gramEnd"/>
      <w:r w:rsidRPr="0002157C">
        <w:rPr>
          <w:bCs/>
        </w:rPr>
        <w:t xml:space="preserve"> (Fast Access to Subscriber Terminals) may bring. Since the publication of Recommendation ITU-T K.118, 2016, Requirements for lightning protection of fibre to the distribution point equipment, the system, often called </w:t>
      </w:r>
      <w:proofErr w:type="spellStart"/>
      <w:proofErr w:type="gramStart"/>
      <w:r w:rsidRPr="0002157C">
        <w:rPr>
          <w:bCs/>
        </w:rPr>
        <w:t>G.fast</w:t>
      </w:r>
      <w:proofErr w:type="spellEnd"/>
      <w:proofErr w:type="gramEnd"/>
      <w:r w:rsidRPr="0002157C">
        <w:rPr>
          <w:bCs/>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w:t>
      </w:r>
      <w:proofErr w:type="spellStart"/>
      <w:proofErr w:type="gramStart"/>
      <w:r w:rsidRPr="0002157C">
        <w:rPr>
          <w:bCs/>
        </w:rPr>
        <w:t>G.fast</w:t>
      </w:r>
      <w:proofErr w:type="spellEnd"/>
      <w:proofErr w:type="gramEnd"/>
      <w:r w:rsidRPr="0002157C">
        <w:rPr>
          <w:bCs/>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proofErr w:type="gramStart"/>
      <w:r w:rsidRPr="0002157C">
        <w:rPr>
          <w:bCs/>
        </w:rPr>
        <w:t>K.Supplement</w:t>
      </w:r>
      <w:proofErr w:type="spellEnd"/>
      <w:proofErr w:type="gramEnd"/>
      <w:r w:rsidRPr="0002157C">
        <w:rPr>
          <w:bCs/>
        </w:rPr>
        <w:t xml:space="preserve">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47" w:name="_Hlk92369862"/>
      <w:bookmarkStart w:id="248"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49" w:name="_Hlk92369876"/>
      <w:bookmarkEnd w:id="247"/>
      <w:r w:rsidRPr="0002157C">
        <w:lastRenderedPageBreak/>
        <w:t>I.8</w:t>
      </w:r>
      <w:r w:rsidRPr="0002157C">
        <w:tab/>
        <w:t>Quality of service and experience, and network performance</w:t>
      </w:r>
      <w:bookmarkEnd w:id="248"/>
    </w:p>
    <w:p w14:paraId="4D47AEBE" w14:textId="77777777" w:rsidR="007D1345" w:rsidRPr="0002157C" w:rsidRDefault="00AD51BE" w:rsidP="007D1345">
      <w:hyperlink r:id="rId529"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AD51BE" w:rsidP="007D1345">
      <w:hyperlink r:id="rId530"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t>
      </w:r>
      <w:proofErr w:type="gramStart"/>
      <w:r w:rsidR="007D1345" w:rsidRPr="0002157C">
        <w:t>wideband</w:t>
      </w:r>
      <w:proofErr w:type="gramEnd"/>
      <w:r w:rsidR="007D1345" w:rsidRPr="0002157C">
        <w:t xml:space="preserve">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AD51BE" w:rsidP="007D1345">
      <w:hyperlink r:id="rId531"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w:t>
      </w:r>
      <w:proofErr w:type="gramStart"/>
      <w:r w:rsidR="007D1345" w:rsidRPr="0002157C">
        <w:t>networks, and</w:t>
      </w:r>
      <w:proofErr w:type="gramEnd"/>
      <w:r w:rsidR="007D1345" w:rsidRPr="0002157C">
        <w:t xml:space="preserve"> presents the respective framework. Spatial resolution is an important element of this framework, </w:t>
      </w:r>
      <w:proofErr w:type="gramStart"/>
      <w:r w:rsidR="007D1345" w:rsidRPr="0002157C">
        <w:t>i.e.</w:t>
      </w:r>
      <w:proofErr w:type="gramEnd"/>
      <w:r w:rsidR="007D1345" w:rsidRPr="0002157C">
        <w:t xml:space="preserve"> the recognition that network capacity is not a quantity which is uniform over the entire network, or large areas of it. Rather, due to the cellular nature of such networks, capacity, and therefore also QoS and </w:t>
      </w:r>
      <w:proofErr w:type="spellStart"/>
      <w:r w:rsidR="007D1345" w:rsidRPr="0002157C">
        <w:t>QoE</w:t>
      </w:r>
      <w:proofErr w:type="spellEnd"/>
      <w:r w:rsidR="007D1345" w:rsidRPr="0002157C">
        <w:t xml:space="preserve"> properties, are spatially different.</w:t>
      </w:r>
    </w:p>
    <w:p w14:paraId="0C0A89BB" w14:textId="77777777" w:rsidR="007D1345" w:rsidRPr="0002157C" w:rsidRDefault="00AD51BE" w:rsidP="007D1345">
      <w:hyperlink r:id="rId532" w:history="1">
        <w:r w:rsidR="007D1345" w:rsidRPr="0002157C">
          <w:rPr>
            <w:rStyle w:val="Hyperlink"/>
            <w:b/>
            <w:bCs/>
          </w:rPr>
          <w:t>ITU-T G.1036 “Quality of experience (</w:t>
        </w:r>
        <w:proofErr w:type="spellStart"/>
        <w:r w:rsidR="007D1345" w:rsidRPr="0002157C">
          <w:rPr>
            <w:rStyle w:val="Hyperlink"/>
            <w:b/>
            <w:bCs/>
          </w:rPr>
          <w:t>QoE</w:t>
        </w:r>
        <w:proofErr w:type="spellEnd"/>
        <w:r w:rsidR="007D1345" w:rsidRPr="0002157C">
          <w:rPr>
            <w:rStyle w:val="Hyperlink"/>
            <w:b/>
            <w:bCs/>
          </w:rPr>
          <w:t>) influencing factors for augmented reality (AR) services”</w:t>
        </w:r>
      </w:hyperlink>
      <w:r w:rsidR="007D1345" w:rsidRPr="0002157C">
        <w:t xml:space="preserve"> lists typical use cases of augmented reality services and identifies the key </w:t>
      </w:r>
      <w:proofErr w:type="spellStart"/>
      <w:r w:rsidR="007D1345" w:rsidRPr="0002157C">
        <w:t>QoE</w:t>
      </w:r>
      <w:proofErr w:type="spellEnd"/>
      <w:r w:rsidR="007D1345" w:rsidRPr="0002157C">
        <w:t xml:space="preserve"> factors in it, </w:t>
      </w:r>
      <w:proofErr w:type="gramStart"/>
      <w:r w:rsidR="007D1345" w:rsidRPr="0002157C">
        <w:t>and also</w:t>
      </w:r>
      <w:proofErr w:type="gramEnd"/>
      <w:r w:rsidR="007D1345" w:rsidRPr="0002157C">
        <w:t xml:space="preserve"> gives a suggested scheme for AR </w:t>
      </w:r>
      <w:proofErr w:type="spellStart"/>
      <w:r w:rsidR="007D1345" w:rsidRPr="0002157C">
        <w:t>QoE</w:t>
      </w:r>
      <w:proofErr w:type="spellEnd"/>
      <w:r w:rsidR="007D1345" w:rsidRPr="0002157C">
        <w:t xml:space="preserve"> assessment in future works.</w:t>
      </w:r>
    </w:p>
    <w:p w14:paraId="0B5285E8" w14:textId="77777777" w:rsidR="007D1345" w:rsidRPr="0002157C" w:rsidRDefault="00AD51BE" w:rsidP="007D1345">
      <w:hyperlink r:id="rId533" w:history="1">
        <w:r w:rsidR="007D1345" w:rsidRPr="0002157C">
          <w:rPr>
            <w:rStyle w:val="Hyperlink"/>
            <w:b/>
            <w:bCs/>
          </w:rPr>
          <w:t>ITU-T G.Suppl.77 “Influencing factors on quality of experience (</w:t>
        </w:r>
        <w:proofErr w:type="spellStart"/>
        <w:r w:rsidR="007D1345" w:rsidRPr="0002157C">
          <w:rPr>
            <w:rStyle w:val="Hyperlink"/>
            <w:b/>
            <w:bCs/>
          </w:rPr>
          <w:t>QoE</w:t>
        </w:r>
        <w:proofErr w:type="spellEnd"/>
        <w:r w:rsidR="007D1345" w:rsidRPr="0002157C">
          <w:rPr>
            <w:rStyle w:val="Hyperlink"/>
            <w:b/>
            <w:bCs/>
          </w:rPr>
          <w:t>)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w:t>
      </w:r>
      <w:proofErr w:type="spellStart"/>
      <w:r w:rsidR="007D1345" w:rsidRPr="0002157C">
        <w:t>QoE</w:t>
      </w:r>
      <w:proofErr w:type="spellEnd"/>
      <w:r w:rsidR="007D1345" w:rsidRPr="0002157C">
        <w:t xml:space="preserve"> key factors of video CAT and CRS.</w:t>
      </w:r>
    </w:p>
    <w:p w14:paraId="77E7C6E1" w14:textId="77777777" w:rsidR="007D1345" w:rsidRPr="0002157C" w:rsidRDefault="00AD51BE" w:rsidP="007D1345">
      <w:hyperlink r:id="rId534"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w:t>
      </w:r>
      <w:proofErr w:type="gramStart"/>
      <w:r w:rsidR="007D1345" w:rsidRPr="0002157C">
        <w:t>ratings, or</w:t>
      </w:r>
      <w:proofErr w:type="gramEnd"/>
      <w:r w:rsidR="007D1345" w:rsidRPr="0002157C">
        <w:t xml:space="preserve"> estimating other subjectivity-determined quantities. For this purpose, measurements under real conditions must form the basis. Artificial mouths and artificial ears must be used with due regard to </w:t>
      </w:r>
      <w:proofErr w:type="gramStart"/>
      <w:r w:rsidR="007D1345" w:rsidRPr="0002157C">
        <w:t>obtaining</w:t>
      </w:r>
      <w:proofErr w:type="gramEnd"/>
      <w:r w:rsidR="007D1345" w:rsidRPr="0002157C">
        <w:t xml:space="preserve"> good agreement between these measurements and those from real mouth and ear determinations. Measurements under real conditions are complicated, </w:t>
      </w:r>
      <w:proofErr w:type="gramStart"/>
      <w:r w:rsidR="007D1345" w:rsidRPr="0002157C">
        <w:t>time-consuming</w:t>
      </w:r>
      <w:proofErr w:type="gramEnd"/>
      <w:r w:rsidR="007D1345" w:rsidRPr="0002157C">
        <w:t xml:space="preserve">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w:t>
      </w:r>
      <w:r w:rsidR="007D1345" w:rsidRPr="0002157C">
        <w:lastRenderedPageBreak/>
        <w:t>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AD51BE" w:rsidP="007D1345">
      <w:hyperlink r:id="rId535"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49"/>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 xml:space="preserve">ITU-T </w:t>
      </w:r>
      <w:proofErr w:type="gramStart"/>
      <w:r w:rsidRPr="0002157C">
        <w:rPr>
          <w:rStyle w:val="Hyperlink"/>
          <w:b/>
          <w:bCs/>
        </w:rPr>
        <w:t>P.Imp</w:t>
      </w:r>
      <w:proofErr w:type="gramEnd"/>
      <w:r w:rsidRPr="0002157C">
        <w:rPr>
          <w:rStyle w:val="Hyperlink"/>
          <w:b/>
          <w:bCs/>
        </w:rPr>
        <w:t>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AD51BE" w:rsidP="007D1345">
      <w:pPr>
        <w:widowControl w:val="0"/>
      </w:pPr>
      <w:hyperlink r:id="rId536" w:history="1">
        <w:r w:rsidR="007D1345" w:rsidRPr="0002157C">
          <w:rPr>
            <w:rStyle w:val="Hyperlink"/>
            <w:b/>
            <w:bCs/>
          </w:rPr>
          <w:t xml:space="preserve">ITU-T </w:t>
        </w:r>
        <w:proofErr w:type="gramStart"/>
        <w:r w:rsidR="007D1345" w:rsidRPr="0002157C">
          <w:rPr>
            <w:rStyle w:val="Hyperlink"/>
            <w:b/>
            <w:bCs/>
          </w:rPr>
          <w:t>P.Imp</w:t>
        </w:r>
        <w:proofErr w:type="gramEnd"/>
        <w:r w:rsidR="007D1345" w:rsidRPr="0002157C">
          <w:rPr>
            <w:rStyle w:val="Hyperlink"/>
            <w:b/>
            <w:bCs/>
          </w:rPr>
          <w:t>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AD51BE" w:rsidP="007D1345">
      <w:pPr>
        <w:widowControl w:val="0"/>
      </w:pPr>
      <w:hyperlink r:id="rId537"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w:t>
      </w:r>
      <w:proofErr w:type="spellStart"/>
      <w:r w:rsidR="007D1345" w:rsidRPr="0002157C">
        <w:t>loudspeaking</w:t>
      </w:r>
      <w:proofErr w:type="spellEnd"/>
      <w:r w:rsidR="007D1345" w:rsidRPr="0002157C">
        <w:t xml:space="preserve">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w:t>
      </w:r>
      <w:proofErr w:type="gramStart"/>
      <w:r w:rsidR="007D1345" w:rsidRPr="0002157C">
        <w:t>equalization</w:t>
      </w:r>
      <w:proofErr w:type="gramEnd"/>
      <w:r w:rsidR="007D1345" w:rsidRPr="0002157C">
        <w:t xml:space="preserve"> and loudness summation, as well as the method for headphone calibration to be applied for subjective third-party listening tests as described in Recommendation ITU-T P.832.</w:t>
      </w:r>
    </w:p>
    <w:p w14:paraId="3D8B1026" w14:textId="77777777" w:rsidR="007D1345" w:rsidRPr="0002157C" w:rsidRDefault="00AD51BE" w:rsidP="007D1345">
      <w:pPr>
        <w:widowControl w:val="0"/>
      </w:pPr>
      <w:hyperlink r:id="rId538"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AD51BE" w:rsidP="007D1345">
      <w:pPr>
        <w:widowControl w:val="0"/>
      </w:pPr>
      <w:hyperlink r:id="rId539"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AD51BE" w:rsidP="007D1345">
      <w:pPr>
        <w:widowControl w:val="0"/>
      </w:pPr>
      <w:hyperlink r:id="rId540" w:history="1">
        <w:r w:rsidR="007D1345" w:rsidRPr="0002157C">
          <w:rPr>
            <w:rStyle w:val="Hyperlink"/>
            <w:b/>
            <w:bCs/>
          </w:rPr>
          <w:t xml:space="preserve">ITU-T </w:t>
        </w:r>
        <w:proofErr w:type="gramStart"/>
        <w:r w:rsidR="007D1345" w:rsidRPr="0002157C">
          <w:rPr>
            <w:rStyle w:val="Hyperlink"/>
            <w:b/>
            <w:bCs/>
          </w:rPr>
          <w:t>P.Imp</w:t>
        </w:r>
        <w:proofErr w:type="gramEnd"/>
        <w:r w:rsidR="007D1345" w:rsidRPr="0002157C">
          <w:rPr>
            <w:rStyle w:val="Hyperlink"/>
            <w:b/>
            <w:bCs/>
          </w:rPr>
          <w:t>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50" w:name="_Hlk92369892"/>
    <w:p w14:paraId="0E442187" w14:textId="77777777" w:rsidR="007D1345" w:rsidRPr="0002157C" w:rsidRDefault="007D1345" w:rsidP="007D1345">
      <w:pPr>
        <w:widowControl w:val="0"/>
      </w:pPr>
      <w:r w:rsidRPr="0002157C">
        <w:rPr>
          <w:b/>
          <w:bCs/>
        </w:rPr>
        <w:lastRenderedPageBreak/>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50"/>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 xml:space="preserve">describes non-interactive subjective assessment methods for evaluating the one-way overall video quality for multimedia applications, such as videoconferencing, </w:t>
      </w:r>
      <w:proofErr w:type="gramStart"/>
      <w:r w:rsidRPr="0002157C">
        <w:t>storage</w:t>
      </w:r>
      <w:proofErr w:type="gramEnd"/>
      <w:r w:rsidRPr="0002157C">
        <w:t xml:space="preserve"> and retrieval applications, as well as telemedical applications. These methods can be used for several different purposes including, but not limited to, selection of algorithms, ranking of </w:t>
      </w:r>
      <w:proofErr w:type="spellStart"/>
      <w:r w:rsidRPr="0002157C">
        <w:t>audiovisual</w:t>
      </w:r>
      <w:proofErr w:type="spellEnd"/>
      <w:r w:rsidRPr="0002157C">
        <w:t xml:space="preserve"> system performance and evaluation of the quality level during an </w:t>
      </w:r>
      <w:proofErr w:type="spellStart"/>
      <w:r w:rsidRPr="0002157C">
        <w:t>audiovisual</w:t>
      </w:r>
      <w:proofErr w:type="spellEnd"/>
      <w:r w:rsidRPr="0002157C">
        <w:t xml:space="preserve"> connection. Recommendation ITU-T P.910 also outlines the characteristics, like duration, kind of content and number of sequences, of the source sequences to be used.</w:t>
      </w:r>
    </w:p>
    <w:p w14:paraId="66C6E5BF" w14:textId="77777777" w:rsidR="007D1345" w:rsidRPr="0002157C" w:rsidRDefault="00AD51BE" w:rsidP="007D1345">
      <w:pPr>
        <w:widowControl w:val="0"/>
      </w:pPr>
      <w:hyperlink r:id="rId541" w:history="1">
        <w:r w:rsidR="007D1345" w:rsidRPr="0002157C">
          <w:rPr>
            <w:rStyle w:val="Hyperlink"/>
            <w:b/>
            <w:bCs/>
          </w:rPr>
          <w:t>ITU-T P.1140 (revised) “Speech communication requirements for emergency calls originating from vehicles”</w:t>
        </w:r>
      </w:hyperlink>
      <w:r w:rsidR="007D1345" w:rsidRPr="0002157C">
        <w:t xml:space="preserve"> defines use cases, </w:t>
      </w:r>
      <w:proofErr w:type="gramStart"/>
      <w:r w:rsidR="007D1345" w:rsidRPr="0002157C">
        <w:t>requirements</w:t>
      </w:r>
      <w:proofErr w:type="gramEnd"/>
      <w:r w:rsidR="007D1345" w:rsidRPr="0002157C">
        <w:t xml:space="preserve">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w:t>
      </w:r>
      <w:proofErr w:type="gramStart"/>
      <w:r w:rsidR="007D1345" w:rsidRPr="0002157C">
        <w:t>freely-available</w:t>
      </w:r>
      <w:proofErr w:type="gramEnd"/>
      <w:r w:rsidR="007D1345" w:rsidRPr="0002157C">
        <w:t xml:space="preserve"> test signals referred to within the Recommendation.</w:t>
      </w:r>
    </w:p>
    <w:p w14:paraId="7768C8F1" w14:textId="77777777" w:rsidR="007D1345" w:rsidRPr="0002157C" w:rsidRDefault="00AD51BE" w:rsidP="007D1345">
      <w:pPr>
        <w:widowControl w:val="0"/>
      </w:pPr>
      <w:hyperlink r:id="rId542"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w:t>
      </w:r>
      <w:proofErr w:type="spellStart"/>
      <w:r w:rsidR="007D1345" w:rsidRPr="0002157C">
        <w:t>AOMedia</w:t>
      </w:r>
      <w:proofErr w:type="spellEnd"/>
      <w:r w:rsidR="007D1345" w:rsidRPr="0002157C">
        <w:t xml:space="preserve">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w:t>
      </w:r>
      <w:proofErr w:type="spellStart"/>
      <w:r w:rsidR="007D1345" w:rsidRPr="0002157C">
        <w:t>audiovisual</w:t>
      </w:r>
      <w:proofErr w:type="spellEnd"/>
      <w:r w:rsidR="007D1345" w:rsidRPr="0002157C">
        <w:t xml:space="preserve">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AD51BE" w:rsidP="007D1345">
      <w:pPr>
        <w:widowControl w:val="0"/>
      </w:pPr>
      <w:hyperlink r:id="rId543" w:history="1">
        <w:r w:rsidR="007D1345" w:rsidRPr="0002157C">
          <w:rPr>
            <w:rStyle w:val="Hyperlink"/>
            <w:b/>
            <w:bCs/>
          </w:rPr>
          <w:t>ITU-T P.1320 “</w:t>
        </w:r>
        <w:proofErr w:type="spellStart"/>
        <w:r w:rsidR="007D1345" w:rsidRPr="0002157C">
          <w:rPr>
            <w:rStyle w:val="Hyperlink"/>
            <w:b/>
            <w:bCs/>
          </w:rPr>
          <w:t>QoE</w:t>
        </w:r>
        <w:proofErr w:type="spellEnd"/>
        <w:r w:rsidR="007D1345" w:rsidRPr="0002157C">
          <w:rPr>
            <w:rStyle w:val="Hyperlink"/>
            <w:b/>
            <w:bCs/>
          </w:rPr>
          <w:t xml:space="preserve"> assessment of extended reality (XR) meetings”</w:t>
        </w:r>
      </w:hyperlink>
      <w:r w:rsidR="007D1345" w:rsidRPr="0002157C">
        <w:t xml:space="preserve"> advises on aspects of importance for </w:t>
      </w:r>
      <w:proofErr w:type="spellStart"/>
      <w:r w:rsidR="007D1345" w:rsidRPr="0002157C">
        <w:t>QoE</w:t>
      </w:r>
      <w:proofErr w:type="spellEnd"/>
      <w:r w:rsidR="007D1345" w:rsidRPr="0002157C">
        <w:t xml:space="preserve"> assessment of </w:t>
      </w:r>
      <w:proofErr w:type="spellStart"/>
      <w:r w:rsidR="007D1345" w:rsidRPr="0002157C">
        <w:t>telemeetings</w:t>
      </w:r>
      <w:proofErr w:type="spellEnd"/>
      <w:r w:rsidR="007D1345" w:rsidRPr="0002157C">
        <w:t xml:space="preserve"> with extended reality elements. The goal is to define the human, context, and system factors that affect the choice of the </w:t>
      </w:r>
      <w:proofErr w:type="spellStart"/>
      <w:r w:rsidR="007D1345" w:rsidRPr="0002157C">
        <w:t>QoE</w:t>
      </w:r>
      <w:proofErr w:type="spellEnd"/>
      <w:r w:rsidR="007D1345" w:rsidRPr="0002157C">
        <w:t xml:space="preserve"> assessment procedure and metrics when extended reality </w:t>
      </w:r>
      <w:proofErr w:type="spellStart"/>
      <w:r w:rsidR="007D1345" w:rsidRPr="0002157C">
        <w:t>telemeeting</w:t>
      </w:r>
      <w:proofErr w:type="spellEnd"/>
      <w:r w:rsidR="007D1345" w:rsidRPr="0002157C">
        <w:t xml:space="preserve"> systems are under evaluation.</w:t>
      </w:r>
    </w:p>
    <w:p w14:paraId="1CBA9D96" w14:textId="77777777" w:rsidR="007D1345" w:rsidRPr="0002157C" w:rsidRDefault="00AD51BE" w:rsidP="007D1345">
      <w:pPr>
        <w:widowControl w:val="0"/>
      </w:pPr>
      <w:hyperlink r:id="rId544" w:history="1">
        <w:r w:rsidR="007D1345" w:rsidRPr="0002157C">
          <w:rPr>
            <w:rStyle w:val="Hyperlink"/>
            <w:b/>
            <w:bCs/>
          </w:rPr>
          <w:t>ITU-T P.1402 “Guidance for the development of machine learning based solutions for QoS/</w:t>
        </w:r>
        <w:proofErr w:type="spellStart"/>
        <w:r w:rsidR="007D1345" w:rsidRPr="0002157C">
          <w:rPr>
            <w:rStyle w:val="Hyperlink"/>
            <w:b/>
            <w:bCs/>
          </w:rPr>
          <w:t>QoE</w:t>
        </w:r>
        <w:proofErr w:type="spellEnd"/>
        <w:r w:rsidR="007D1345" w:rsidRPr="0002157C">
          <w:rPr>
            <w:rStyle w:val="Hyperlink"/>
            <w:b/>
            <w:bCs/>
          </w:rPr>
          <w:t xml:space="preserve"> prediction and network performances management in telecommunication scenarios”</w:t>
        </w:r>
      </w:hyperlink>
      <w:r w:rsidR="007D1345" w:rsidRPr="0002157C">
        <w:t xml:space="preserve"> introduces Machine Learning techniques and their application for QoS/</w:t>
      </w:r>
      <w:proofErr w:type="spellStart"/>
      <w:r w:rsidR="007D1345" w:rsidRPr="0002157C">
        <w:t>QoE</w:t>
      </w:r>
      <w:proofErr w:type="spellEnd"/>
      <w:r w:rsidR="007D1345" w:rsidRPr="0002157C">
        <w:t xml:space="preserv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AD51BE" w:rsidP="007D1345">
      <w:pPr>
        <w:widowControl w:val="0"/>
      </w:pPr>
      <w:hyperlink r:id="rId545" w:history="1">
        <w:r w:rsidR="007D1345" w:rsidRPr="0002157C">
          <w:rPr>
            <w:rStyle w:val="Hyperlink"/>
            <w:b/>
            <w:bCs/>
          </w:rPr>
          <w:t xml:space="preserve">ITU-T Y.1545.2 “QoS metrics for continuity-of-performance of packet </w:t>
        </w:r>
        <w:proofErr w:type="gramStart"/>
        <w:r w:rsidR="007D1345" w:rsidRPr="0002157C">
          <w:rPr>
            <w:rStyle w:val="Hyperlink"/>
            <w:b/>
            <w:bCs/>
          </w:rPr>
          <w:t>data based</w:t>
        </w:r>
        <w:proofErr w:type="gramEnd"/>
        <w:r w:rsidR="007D1345" w:rsidRPr="0002157C">
          <w:rPr>
            <w:rStyle w:val="Hyperlink"/>
            <w:b/>
            <w:bCs/>
          </w:rPr>
          <w:t xml:space="preserve">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w:t>
      </w:r>
      <w:proofErr w:type="spellStart"/>
      <w:r w:rsidR="007D1345" w:rsidRPr="0002157C">
        <w:t>QoE</w:t>
      </w:r>
      <w:proofErr w:type="spellEnd"/>
      <w:r w:rsidR="007D1345" w:rsidRPr="0002157C">
        <w:t xml:space="preserve"> aspects of a wide range of applications used in motion, </w:t>
      </w:r>
      <w:proofErr w:type="gramStart"/>
      <w:r w:rsidR="007D1345" w:rsidRPr="0002157C">
        <w:t>i.e.</w:t>
      </w:r>
      <w:proofErr w:type="gramEnd"/>
      <w:r w:rsidR="007D1345" w:rsidRPr="0002157C">
        <w:t xml:space="preserve"> during travel. A taxonomy of application categories is provided, taking into account their absolute data rate requirements and, in particular, their sensitivity against temporary drops in available data </w:t>
      </w:r>
      <w:r w:rsidR="007D1345" w:rsidRPr="0002157C">
        <w:lastRenderedPageBreak/>
        <w:t xml:space="preserve">rates which are caused by motion through an environment which is characterized by spatial variation of network performance, </w:t>
      </w:r>
      <w:proofErr w:type="gramStart"/>
      <w:r w:rsidR="007D1345" w:rsidRPr="0002157C">
        <w:t>i.e.</w:t>
      </w:r>
      <w:proofErr w:type="gramEnd"/>
      <w:r w:rsidR="007D1345" w:rsidRPr="0002157C">
        <w:t xml:space="preserve"> available data rate or latency. The methodology defines a way to create a description of such spatial distributions of performance, termed route profiles, and a way to use route profiles to create predictions of QoS and </w:t>
      </w:r>
      <w:proofErr w:type="spellStart"/>
      <w:r w:rsidR="007D1345" w:rsidRPr="0002157C">
        <w:t>QoE</w:t>
      </w:r>
      <w:proofErr w:type="spellEnd"/>
      <w:r w:rsidR="007D1345" w:rsidRPr="0002157C">
        <w:t xml:space="preserve"> of application usage. It also defines a new entity to describe local network performance which provides an abstraction and thereby a versatile way to express performance requirements.</w:t>
      </w:r>
    </w:p>
    <w:p w14:paraId="2B1D8B57" w14:textId="77777777" w:rsidR="007D1345" w:rsidRPr="0002157C" w:rsidRDefault="00AD51BE" w:rsidP="007D1345">
      <w:hyperlink r:id="rId546"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w:t>
      </w:r>
      <w:proofErr w:type="gramStart"/>
      <w:r w:rsidR="007D1345" w:rsidRPr="0002157C">
        <w:t>Y.IMT</w:t>
      </w:r>
      <w:proofErr w:type="gramEnd"/>
      <w:r w:rsidR="007D1345" w:rsidRPr="0002157C">
        <w: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AD51BE" w:rsidP="007D1345">
      <w:hyperlink r:id="rId547"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w:t>
      </w:r>
      <w:proofErr w:type="gramStart"/>
      <w:r w:rsidR="007D1345" w:rsidRPr="0002157C">
        <w:t>time-stamping</w:t>
      </w:r>
      <w:proofErr w:type="gramEnd"/>
      <w:r w:rsidR="007D1345" w:rsidRPr="0002157C">
        <w:t xml:space="preserve">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 xml:space="preserve">ITU-T Y.3183 “Framework for network slicing management assisted by machine learning leveraging </w:t>
      </w:r>
      <w:proofErr w:type="spellStart"/>
      <w:r w:rsidRPr="0002157C">
        <w:rPr>
          <w:b/>
          <w:bCs/>
        </w:rPr>
        <w:t>QoE</w:t>
      </w:r>
      <w:proofErr w:type="spellEnd"/>
      <w:r w:rsidRPr="0002157C">
        <w:rPr>
          <w:b/>
          <w:bCs/>
        </w:rPr>
        <w:t xml:space="preserve"> feedback from verticals” (under approval)</w:t>
      </w:r>
      <w:r w:rsidRPr="0002157C">
        <w:t xml:space="preserve"> provides a framework for machine learning assisted network slicing management, leveraging vertical end users’ feedback on </w:t>
      </w:r>
      <w:proofErr w:type="spellStart"/>
      <w:r w:rsidRPr="0002157C">
        <w:t>QoE</w:t>
      </w:r>
      <w:proofErr w:type="spellEnd"/>
      <w:r w:rsidRPr="0002157C">
        <w:t xml:space="preserve">, which can help achieve run-time optimisation of user perceived performance. The overall architecture, components, </w:t>
      </w:r>
      <w:proofErr w:type="gramStart"/>
      <w:r w:rsidRPr="0002157C">
        <w:t>workflow</w:t>
      </w:r>
      <w:proofErr w:type="gramEnd"/>
      <w:r w:rsidRPr="0002157C">
        <w:t xml:space="preserve">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AD51BE" w:rsidP="007D1345">
      <w:hyperlink r:id="rId548"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w:t>
      </w:r>
      <w:proofErr w:type="gramStart"/>
      <w:r w:rsidR="007D1345" w:rsidRPr="0002157C">
        <w:t>and also</w:t>
      </w:r>
      <w:proofErr w:type="gramEnd"/>
      <w:r w:rsidR="007D1345" w:rsidRPr="0002157C">
        <w:t xml:space="preserve"> proposes new requirements towards fixed mobile convergence (FMC) architecture for future networks including IMT-2020.</w:t>
      </w:r>
    </w:p>
    <w:p w14:paraId="754F5DE9" w14:textId="77777777" w:rsidR="007D1345" w:rsidRPr="0002157C" w:rsidRDefault="00AD51BE" w:rsidP="007D1345">
      <w:pPr>
        <w:pStyle w:val="Headingb"/>
        <w:rPr>
          <w:b w:val="0"/>
        </w:rPr>
      </w:pPr>
      <w:hyperlink r:id="rId549"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w:t>
      </w:r>
      <w:proofErr w:type="gramStart"/>
      <w:r w:rsidR="007D1345" w:rsidRPr="0002157C">
        <w:rPr>
          <w:b w:val="0"/>
        </w:rPr>
        <w:t>For the purpose of</w:t>
      </w:r>
      <w:proofErr w:type="gramEnd"/>
      <w:r w:rsidR="007D1345" w:rsidRPr="0002157C">
        <w:rPr>
          <w:b w:val="0"/>
        </w:rPr>
        <w:t xml:space="preserve">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w:t>
      </w:r>
      <w:r w:rsidR="007D1345" w:rsidRPr="0002157C">
        <w:rPr>
          <w:b w:val="0"/>
        </w:rPr>
        <w:lastRenderedPageBreak/>
        <w:t>describes QoS and Network Performance (NP) on QKDN and specifies the associated relative parameters for QoS and their definitions.</w:t>
      </w:r>
      <w:bookmarkStart w:id="251" w:name="_Toc480527909"/>
    </w:p>
    <w:p w14:paraId="00D2B726" w14:textId="77777777" w:rsidR="007D1345" w:rsidRPr="0002157C" w:rsidRDefault="007D1345" w:rsidP="007D1345">
      <w:r w:rsidRPr="0002157C">
        <w:rPr>
          <w:b/>
          <w:bCs/>
        </w:rPr>
        <w:t xml:space="preserve">ITU-T Y.3811 “Quantum key distribution networks - Functional architecture for </w:t>
      </w:r>
      <w:proofErr w:type="gramStart"/>
      <w:r w:rsidRPr="0002157C">
        <w:rPr>
          <w:b/>
          <w:bCs/>
        </w:rPr>
        <w:t>quality of service</w:t>
      </w:r>
      <w:proofErr w:type="gramEnd"/>
      <w:r w:rsidRPr="0002157C">
        <w:rPr>
          <w:b/>
          <w:bCs/>
        </w:rPr>
        <w:t xml:space="preserv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AD51BE" w:rsidP="007D1345">
      <w:hyperlink r:id="rId550"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AD51BE" w:rsidP="007D1345">
      <w:pPr>
        <w:spacing w:before="240"/>
      </w:pPr>
      <w:hyperlink r:id="rId551"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AD51BE" w:rsidP="007D1345">
      <w:hyperlink r:id="rId552" w:history="1">
        <w:r w:rsidR="007D1345" w:rsidRPr="0002157C">
          <w:rPr>
            <w:rStyle w:val="Hyperlink"/>
            <w:b/>
            <w:bCs/>
          </w:rPr>
          <w:t>ITU-T Technical Report GSTR-5GQoE “</w:t>
        </w:r>
        <w:proofErr w:type="spellStart"/>
        <w:r w:rsidR="007D1345" w:rsidRPr="0002157C">
          <w:rPr>
            <w:rStyle w:val="Hyperlink"/>
            <w:b/>
            <w:bCs/>
          </w:rPr>
          <w:t>QoE</w:t>
        </w:r>
        <w:proofErr w:type="spellEnd"/>
        <w:r w:rsidR="007D1345" w:rsidRPr="0002157C">
          <w:rPr>
            <w:rStyle w:val="Hyperlink"/>
            <w:b/>
            <w:bCs/>
          </w:rPr>
          <w:t xml:space="preserve"> requirements for real-time multimedia services over 5G networks”</w:t>
        </w:r>
      </w:hyperlink>
      <w:r w:rsidR="007D1345" w:rsidRPr="0002157C">
        <w:t xml:space="preserve"> defines a scope for the analysis of </w:t>
      </w:r>
      <w:proofErr w:type="spellStart"/>
      <w:r w:rsidR="007D1345" w:rsidRPr="0002157C">
        <w:t>QoE</w:t>
      </w:r>
      <w:proofErr w:type="spellEnd"/>
      <w:r w:rsidR="007D1345" w:rsidRPr="0002157C">
        <w:t xml:space="preserv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w:t>
      </w:r>
      <w:proofErr w:type="spellStart"/>
      <w:r w:rsidRPr="0002157C">
        <w:t>QoE</w:t>
      </w:r>
      <w:proofErr w:type="spellEnd"/>
      <w:r w:rsidRPr="0002157C">
        <w:t xml:space="preserve">) expectations may be different from the ones typically present in most </w:t>
      </w:r>
      <w:proofErr w:type="spellStart"/>
      <w:r w:rsidRPr="0002157C">
        <w:t>QoE</w:t>
      </w:r>
      <w:proofErr w:type="spellEnd"/>
      <w:r w:rsidRPr="0002157C">
        <w:t>-related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 xml:space="preserve">The relevant </w:t>
      </w:r>
      <w:proofErr w:type="spellStart"/>
      <w:r w:rsidRPr="0002157C">
        <w:t>QoE</w:t>
      </w:r>
      <w:proofErr w:type="spellEnd"/>
      <w:r w:rsidRPr="0002157C">
        <w:t xml:space="preserv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 xml:space="preserve">An analysis of the key factors to evaluate the </w:t>
      </w:r>
      <w:proofErr w:type="spellStart"/>
      <w:r w:rsidRPr="0002157C">
        <w:t>QoE</w:t>
      </w:r>
      <w:proofErr w:type="spellEnd"/>
      <w:r w:rsidRPr="0002157C">
        <w:t xml:space="preserve"> of the service.</w:t>
      </w:r>
    </w:p>
    <w:p w14:paraId="65D2D041" w14:textId="77777777" w:rsidR="007D1345" w:rsidRPr="0002157C" w:rsidRDefault="007D1345" w:rsidP="007D1345">
      <w:pPr>
        <w:pStyle w:val="Headingb"/>
      </w:pPr>
      <w:r w:rsidRPr="0002157C">
        <w:lastRenderedPageBreak/>
        <w:t>I.9</w:t>
      </w:r>
      <w:r w:rsidRPr="0002157C">
        <w:tab/>
        <w:t xml:space="preserve">Conformity, </w:t>
      </w:r>
      <w:proofErr w:type="gramStart"/>
      <w:r w:rsidRPr="0002157C">
        <w:t>interoperability</w:t>
      </w:r>
      <w:proofErr w:type="gramEnd"/>
      <w:r w:rsidRPr="0002157C">
        <w:t xml:space="preserve"> and testing</w:t>
      </w:r>
      <w:bookmarkEnd w:id="251"/>
    </w:p>
    <w:p w14:paraId="638C2940" w14:textId="77777777" w:rsidR="007D1345" w:rsidRPr="0002157C" w:rsidRDefault="00AD51BE" w:rsidP="007D1345">
      <w:pPr>
        <w:pStyle w:val="Headingb"/>
        <w:keepNext w:val="0"/>
        <w:rPr>
          <w:b w:val="0"/>
        </w:rPr>
      </w:pPr>
      <w:hyperlink r:id="rId553"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w:t>
      </w:r>
      <w:proofErr w:type="gramStart"/>
      <w:r w:rsidR="007D1345" w:rsidRPr="0002157C">
        <w:rPr>
          <w:b w:val="0"/>
        </w:rPr>
        <w:t>functions</w:t>
      </w:r>
      <w:proofErr w:type="gramEnd"/>
      <w:r w:rsidR="007D1345" w:rsidRPr="0002157C">
        <w:rPr>
          <w:b w:val="0"/>
        </w:rPr>
        <w:t xml:space="preserve">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AD51BE" w:rsidP="007D1345">
      <w:pPr>
        <w:rPr>
          <w:b/>
          <w:bCs/>
        </w:rPr>
      </w:pPr>
      <w:hyperlink r:id="rId554"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52" w:name="_Hlk92369913"/>
      <w:r w:rsidRPr="0002157C">
        <w:t>I.11</w:t>
      </w:r>
      <w:r w:rsidRPr="0002157C">
        <w:tab/>
        <w:t>Combating Counterfeiting and the use of stolen ICT devices</w:t>
      </w:r>
    </w:p>
    <w:p w14:paraId="71346142" w14:textId="77777777" w:rsidR="007D1345" w:rsidRPr="0002157C" w:rsidRDefault="00AD51BE" w:rsidP="007D1345">
      <w:pPr>
        <w:rPr>
          <w:rStyle w:val="Hyperlink"/>
          <w:bCs/>
          <w:color w:val="auto"/>
          <w:u w:val="none"/>
        </w:rPr>
      </w:pPr>
      <w:hyperlink r:id="rId555"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52"/>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AD51BE" w:rsidP="007D1345">
      <w:hyperlink r:id="rId556"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w:t>
      </w:r>
      <w:proofErr w:type="gramStart"/>
      <w:r w:rsidR="007D1345" w:rsidRPr="0002157C">
        <w:t>load</w:t>
      </w:r>
      <w:proofErr w:type="gramEnd"/>
      <w:r w:rsidR="007D1345" w:rsidRPr="0002157C">
        <w:t xml:space="preserve"> balanced SFPs more efficiently.</w:t>
      </w:r>
    </w:p>
    <w:p w14:paraId="4CBE6731" w14:textId="77777777" w:rsidR="007D1345" w:rsidRPr="0002157C" w:rsidRDefault="00AD51BE" w:rsidP="007D1345">
      <w:hyperlink r:id="rId557"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AD51BE" w:rsidP="007D1345">
      <w:hyperlink r:id="rId558"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AD51BE" w:rsidP="007D1345">
      <w:hyperlink r:id="rId559"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AD51BE" w:rsidP="007D1345">
      <w:hyperlink r:id="rId560" w:history="1">
        <w:r w:rsidR="007D1345" w:rsidRPr="0002157C">
          <w:rPr>
            <w:rStyle w:val="Hyperlink"/>
            <w:b/>
            <w:bCs/>
          </w:rPr>
          <w:t xml:space="preserve">ITU-T Q.3721 “Procedures for Programming Protocol-Independent Packet Processors (p4) Switch-based </w:t>
        </w:r>
        <w:proofErr w:type="spellStart"/>
        <w:r w:rsidR="007D1345" w:rsidRPr="0002157C">
          <w:rPr>
            <w:rStyle w:val="Hyperlink"/>
            <w:b/>
            <w:bCs/>
          </w:rPr>
          <w:t>vBNG</w:t>
        </w:r>
        <w:proofErr w:type="spellEnd"/>
        <w:r w:rsidR="007D1345" w:rsidRPr="0002157C">
          <w:rPr>
            <w:rStyle w:val="Hyperlink"/>
            <w:b/>
            <w:bCs/>
          </w:rPr>
          <w:t>”</w:t>
        </w:r>
      </w:hyperlink>
      <w:r w:rsidR="007D1345" w:rsidRPr="0002157C">
        <w:t xml:space="preserve"> specifies the architecture, interfaces, and procedures for Programming Protocol-Independent Packet Processors (p4) Switch-based </w:t>
      </w:r>
      <w:proofErr w:type="spellStart"/>
      <w:r w:rsidR="007D1345" w:rsidRPr="0002157C">
        <w:t>vBNG</w:t>
      </w:r>
      <w:proofErr w:type="spellEnd"/>
      <w:r w:rsidR="007D1345" w:rsidRPr="0002157C">
        <w:t>.</w:t>
      </w:r>
    </w:p>
    <w:p w14:paraId="72FC32F7" w14:textId="77777777" w:rsidR="007D1345" w:rsidRPr="0002157C" w:rsidRDefault="00AD51BE" w:rsidP="007D1345">
      <w:hyperlink r:id="rId561" w:history="1">
        <w:r w:rsidR="007D1345" w:rsidRPr="0002157C">
          <w:rPr>
            <w:rStyle w:val="Hyperlink"/>
            <w:b/>
            <w:bCs/>
          </w:rPr>
          <w:t>ITU-T Q.5003 “Signalling requirement and architecture for federated multi-access edge computing”</w:t>
        </w:r>
      </w:hyperlink>
      <w:r w:rsidR="007D1345" w:rsidRPr="0002157C">
        <w:t xml:space="preserve">: MEC is considered as a key successful factor in 5G era that can provide low latency </w:t>
      </w:r>
      <w:r w:rsidR="007D1345" w:rsidRPr="0002157C">
        <w:lastRenderedPageBreak/>
        <w:t xml:space="preserve">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w:t>
      </w:r>
      <w:proofErr w:type="gramStart"/>
      <w:r w:rsidR="007D1345" w:rsidRPr="0002157C">
        <w:t>extended</w:t>
      </w:r>
      <w:proofErr w:type="gramEnd"/>
      <w:r w:rsidR="007D1345" w:rsidRPr="0002157C">
        <w:t xml:space="preserve"> and consistent service delivery can be guaranteed. Thus, this Recommendation ITU-T Q.5003 specifies signalling requirements and architecture for federated MEC.</w:t>
      </w:r>
      <w:bookmarkStart w:id="253"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AD51BE" w:rsidP="007D1345">
      <w:hyperlink r:id="rId562"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AD51BE" w:rsidP="007D1345">
      <w:hyperlink r:id="rId563"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w:t>
      </w:r>
      <w:proofErr w:type="gramStart"/>
      <w:r w:rsidR="007D1345" w:rsidRPr="0002157C">
        <w:t>corrigenda</w:t>
      </w:r>
      <w:proofErr w:type="gramEnd"/>
      <w:r w:rsidR="007D1345" w:rsidRPr="0002157C">
        <w:t xml:space="preserve"> and editorial corrections.</w:t>
      </w:r>
    </w:p>
    <w:p w14:paraId="5586BE8F" w14:textId="77777777" w:rsidR="007D1345" w:rsidRPr="0002157C" w:rsidRDefault="00AD51BE" w:rsidP="007D1345">
      <w:hyperlink r:id="rId564"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w:t>
      </w:r>
      <w:proofErr w:type="gramStart"/>
      <w:r w:rsidR="007D1345" w:rsidRPr="0002157C">
        <w:t>system</w:t>
      </w:r>
      <w:proofErr w:type="gramEnd"/>
      <w:r w:rsidR="007D1345" w:rsidRPr="0002157C">
        <w:t xml:space="preserve"> and integration testing. The specification of test suites for physical layer protocols is outside the scope of this Recommendation.</w:t>
      </w:r>
    </w:p>
    <w:p w14:paraId="2D494DA4" w14:textId="77777777" w:rsidR="007D1345" w:rsidRPr="0002157C" w:rsidRDefault="00AD51BE" w:rsidP="007D1345">
      <w:hyperlink r:id="rId565"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proofErr w:type="gramStart"/>
      <w:r w:rsidR="007D1345" w:rsidRPr="0002157C">
        <w:lastRenderedPageBreak/>
        <w:t>system</w:t>
      </w:r>
      <w:proofErr w:type="gramEnd"/>
      <w:r w:rsidR="007D1345" w:rsidRPr="0002157C">
        <w:t xml:space="preserve"> and integration testing. The specification of test suites for physical layer protocols is outside the scope of this Recommendation.</w:t>
      </w:r>
    </w:p>
    <w:p w14:paraId="70345050" w14:textId="77777777" w:rsidR="007D1345" w:rsidRPr="0002157C" w:rsidRDefault="00AD51BE" w:rsidP="007D1345">
      <w:pPr>
        <w:rPr>
          <w:lang w:eastAsia="en-US"/>
        </w:rPr>
      </w:pPr>
      <w:hyperlink r:id="rId566"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 xml:space="preserve">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proofErr w:type="gramStart"/>
      <w:r w:rsidR="007D1345" w:rsidRPr="0002157C">
        <w:rPr>
          <w:lang w:eastAsia="en-US"/>
        </w:rPr>
        <w:t>system</w:t>
      </w:r>
      <w:proofErr w:type="gramEnd"/>
      <w:r w:rsidR="007D1345" w:rsidRPr="0002157C">
        <w:rPr>
          <w:lang w:eastAsia="en-US"/>
        </w:rPr>
        <w:t xml:space="preserve"> and integration testing. The specification of test suites for physical layer protocols is outside the scope of this Recommendation.</w:t>
      </w:r>
    </w:p>
    <w:p w14:paraId="21F9EEB2" w14:textId="77777777" w:rsidR="007D1345" w:rsidRPr="0002157C" w:rsidRDefault="00AD51BE" w:rsidP="007D1345">
      <w:pPr>
        <w:rPr>
          <w:lang w:eastAsia="en-US"/>
        </w:rPr>
      </w:pPr>
      <w:hyperlink r:id="rId567"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 xml:space="preserve">defines the behaviour </w:t>
      </w:r>
      <w:proofErr w:type="gramStart"/>
      <w:r w:rsidR="007D1345" w:rsidRPr="0002157C">
        <w:rPr>
          <w:lang w:eastAsia="en-US"/>
        </w:rPr>
        <w:t>types</w:t>
      </w:r>
      <w:proofErr w:type="gramEnd"/>
      <w:r w:rsidR="007D1345" w:rsidRPr="0002157C">
        <w:rPr>
          <w:lang w:eastAsia="en-US"/>
        </w:rPr>
        <w:t xml:space="preserve">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w:t>
      </w:r>
      <w:proofErr w:type="gramStart"/>
      <w:r w:rsidR="007D1345" w:rsidRPr="0002157C">
        <w:rPr>
          <w:lang w:eastAsia="en-US"/>
        </w:rPr>
        <w:t>system</w:t>
      </w:r>
      <w:proofErr w:type="gramEnd"/>
      <w:r w:rsidR="007D1345" w:rsidRPr="0002157C">
        <w:rPr>
          <w:lang w:eastAsia="en-US"/>
        </w:rPr>
        <w:t xml:space="preserve"> and integration testing. The specification of test suites for physical layer protocols is outside the scope of this Recommendation.</w:t>
      </w:r>
    </w:p>
    <w:p w14:paraId="0C46F038" w14:textId="77777777" w:rsidR="007D1345" w:rsidRPr="0002157C" w:rsidRDefault="00AD51BE" w:rsidP="007D1345">
      <w:hyperlink r:id="rId568"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007D1345" w:rsidRPr="0002157C">
        <w:t>system</w:t>
      </w:r>
      <w:proofErr w:type="gramEnd"/>
      <w:r w:rsidR="007D1345" w:rsidRPr="0002157C">
        <w:t xml:space="preserve"> and integration testing. The specification of test suites for physical layer protocols is outside the scope of this Recommendation.</w:t>
      </w:r>
    </w:p>
    <w:p w14:paraId="187A47BF" w14:textId="77777777" w:rsidR="007D1345" w:rsidRPr="0002157C" w:rsidRDefault="00AD51BE" w:rsidP="007D1345">
      <w:hyperlink r:id="rId569"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007D1345" w:rsidRPr="0002157C">
        <w:t>system</w:t>
      </w:r>
      <w:proofErr w:type="gramEnd"/>
      <w:r w:rsidR="007D1345" w:rsidRPr="0002157C">
        <w:t xml:space="preserve"> and integration testing. The specification of test suites for physical layer protocols is outside the scope of the present document.</w:t>
      </w:r>
    </w:p>
    <w:p w14:paraId="261F3518" w14:textId="77777777" w:rsidR="007D1345" w:rsidRPr="0002157C" w:rsidRDefault="00AD51BE" w:rsidP="007D1345">
      <w:hyperlink r:id="rId570"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007D1345" w:rsidRPr="0002157C">
        <w:t>system</w:t>
      </w:r>
      <w:proofErr w:type="gramEnd"/>
      <w:r w:rsidR="007D1345" w:rsidRPr="0002157C">
        <w:t xml:space="preserve"> and integration testing. The specification of test suites for physical layer protocols is outside the scope of the present document.</w:t>
      </w:r>
    </w:p>
    <w:p w14:paraId="164490DE" w14:textId="77777777" w:rsidR="007D1345" w:rsidRPr="0002157C" w:rsidRDefault="00AD51BE" w:rsidP="007D1345">
      <w:hyperlink r:id="rId571"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w:t>
      </w:r>
      <w:r w:rsidR="007D1345" w:rsidRPr="0002157C">
        <w:lastRenderedPageBreak/>
        <w:t>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AD51BE" w:rsidP="007D1345">
      <w:hyperlink r:id="rId572"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w:t>
      </w:r>
      <w:proofErr w:type="gramStart"/>
      <w:r w:rsidR="007D1345" w:rsidRPr="0002157C">
        <w:t>system</w:t>
      </w:r>
      <w:proofErr w:type="gramEnd"/>
      <w:r w:rsidR="007D1345" w:rsidRPr="0002157C">
        <w:t xml:space="preserve"> and integration testing. The specification of test suites for physical layer protocols is outside the scope of this Recommendation.</w:t>
      </w:r>
    </w:p>
    <w:p w14:paraId="5BAD97C6" w14:textId="77777777" w:rsidR="007D1345" w:rsidRPr="0002157C" w:rsidRDefault="00AD51BE" w:rsidP="007D1345">
      <w:hyperlink r:id="rId573"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w:t>
      </w:r>
      <w:proofErr w:type="gramStart"/>
      <w:r w:rsidR="007D1345" w:rsidRPr="0002157C">
        <w:t>corrigenda</w:t>
      </w:r>
      <w:proofErr w:type="gramEnd"/>
      <w:r w:rsidR="007D1345" w:rsidRPr="0002157C">
        <w:t xml:space="preserve"> and editorial corrections.</w:t>
      </w:r>
    </w:p>
    <w:p w14:paraId="2DA46784" w14:textId="77777777" w:rsidR="007D1345" w:rsidRPr="00180BDF" w:rsidRDefault="00AD51BE" w:rsidP="007D1345">
      <w:hyperlink r:id="rId574"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w:t>
      </w:r>
      <w:proofErr w:type="gramStart"/>
      <w:r w:rsidR="007D1345" w:rsidRPr="0002157C">
        <w:t>corrigenda</w:t>
      </w:r>
      <w:proofErr w:type="gramEnd"/>
      <w:r w:rsidR="007D1345" w:rsidRPr="0002157C">
        <w:t xml:space="preserve"> and editorial corrections.</w:t>
      </w:r>
      <w:bookmarkEnd w:id="253"/>
    </w:p>
    <w:p w14:paraId="16AB967C" w14:textId="0A5B1C49" w:rsidR="00373D43" w:rsidRPr="00180BDF" w:rsidRDefault="00373D43" w:rsidP="00180BDF"/>
    <w:sectPr w:rsidR="00373D43" w:rsidRPr="00180BDF" w:rsidSect="00D16770">
      <w:headerReference w:type="default" r:id="rId57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4EAD" w14:textId="77777777" w:rsidR="00EE5CC8" w:rsidRDefault="00EE5CC8">
      <w:r>
        <w:separator/>
      </w:r>
    </w:p>
  </w:endnote>
  <w:endnote w:type="continuationSeparator" w:id="0">
    <w:p w14:paraId="3756A837" w14:textId="77777777" w:rsidR="00EE5CC8" w:rsidRDefault="00EE5CC8">
      <w:r>
        <w:continuationSeparator/>
      </w:r>
    </w:p>
  </w:endnote>
  <w:endnote w:type="continuationNotice" w:id="1">
    <w:p w14:paraId="57269A69" w14:textId="77777777" w:rsidR="00EE5CC8" w:rsidRDefault="00EE5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A85D" w14:textId="77777777" w:rsidR="00EE5CC8" w:rsidRDefault="00EE5CC8">
      <w:r>
        <w:separator/>
      </w:r>
    </w:p>
  </w:footnote>
  <w:footnote w:type="continuationSeparator" w:id="0">
    <w:p w14:paraId="57C328C2" w14:textId="77777777" w:rsidR="00EE5CC8" w:rsidRDefault="00EE5CC8">
      <w:r>
        <w:continuationSeparator/>
      </w:r>
    </w:p>
  </w:footnote>
  <w:footnote w:type="continuationNotice" w:id="1">
    <w:p w14:paraId="0AFAEC9D" w14:textId="77777777" w:rsidR="00EE5CC8" w:rsidRDefault="00EE5C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3AD2540C" w14:textId="1D794242" w:rsidR="009041B0" w:rsidRDefault="006C4954" w:rsidP="009041B0">
    <w:pPr>
      <w:pStyle w:val="Header"/>
    </w:pPr>
    <w:r>
      <w:rPr>
        <w:noProof/>
      </w:rPr>
      <w:t>TSAG-TD</w:t>
    </w:r>
    <w:r w:rsidR="00C9088A">
      <w:rPr>
        <w:noProof/>
      </w:rPr>
      <w:t>0</w:t>
    </w:r>
    <w:r>
      <w:rPr>
        <w:noProof/>
      </w:rPr>
      <w:t>20</w:t>
    </w:r>
    <w:r w:rsidR="00AD51BE">
      <w:rPr>
        <w:noProof/>
      </w:rPr>
      <w:t>-S</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0FE"/>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6DE0"/>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283"/>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1DA"/>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CF"/>
    <w:rsid w:val="001649DC"/>
    <w:rsid w:val="00164CF6"/>
    <w:rsid w:val="00165580"/>
    <w:rsid w:val="0016563F"/>
    <w:rsid w:val="0016567B"/>
    <w:rsid w:val="001659E1"/>
    <w:rsid w:val="00165A85"/>
    <w:rsid w:val="00165E09"/>
    <w:rsid w:val="00166253"/>
    <w:rsid w:val="001663B8"/>
    <w:rsid w:val="00166676"/>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48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74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066"/>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24C"/>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6F"/>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ADF"/>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5CF3"/>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2FA1"/>
    <w:rsid w:val="00423093"/>
    <w:rsid w:val="004232A9"/>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4C4"/>
    <w:rsid w:val="004565CD"/>
    <w:rsid w:val="0045687F"/>
    <w:rsid w:val="00456B0C"/>
    <w:rsid w:val="004571F7"/>
    <w:rsid w:val="004572BB"/>
    <w:rsid w:val="004574FF"/>
    <w:rsid w:val="0045778F"/>
    <w:rsid w:val="004579A2"/>
    <w:rsid w:val="00457E37"/>
    <w:rsid w:val="00457E8C"/>
    <w:rsid w:val="004606FA"/>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51D"/>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04F"/>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76E"/>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12"/>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15"/>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1FBF"/>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6E3"/>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29"/>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605"/>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0D8"/>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4AFD"/>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C8A"/>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1E37"/>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1BE"/>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25E"/>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9A4"/>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1B19"/>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E0A"/>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2CE8"/>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0FCB"/>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2C4"/>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2CE"/>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380"/>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15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2999"/>
    <w:rsid w:val="00F53233"/>
    <w:rsid w:val="00F5346E"/>
    <w:rsid w:val="00F53CF0"/>
    <w:rsid w:val="00F53F5D"/>
    <w:rsid w:val="00F54071"/>
    <w:rsid w:val="00F54089"/>
    <w:rsid w:val="00F540E0"/>
    <w:rsid w:val="00F542D5"/>
    <w:rsid w:val="00F549B0"/>
    <w:rsid w:val="00F54D07"/>
    <w:rsid w:val="00F54EBC"/>
    <w:rsid w:val="00F54FC9"/>
    <w:rsid w:val="00F55069"/>
    <w:rsid w:val="00F550E7"/>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1F9"/>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7B"/>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20220203/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5130" TargetMode="External"/><Relationship Id="rId531" Type="http://schemas.openxmlformats.org/officeDocument/2006/relationships/hyperlink" Target="https://www.itu.int/ITU-T/recommendations/rec.aspx?id=15008" TargetMode="External"/><Relationship Id="rId170" Type="http://schemas.openxmlformats.org/officeDocument/2006/relationships/hyperlink" Target="https://www.itu.int/rec/T-REC-A.6" TargetMode="External"/><Relationship Id="rId268" Type="http://schemas.openxmlformats.org/officeDocument/2006/relationships/hyperlink" Target="https://extranet.itu.int/sites/itu-t/studygroups/2017-2020/sg11/casc/" TargetMode="External"/><Relationship Id="rId475" Type="http://schemas.openxmlformats.org/officeDocument/2006/relationships/hyperlink" Target="https://www.itu.int/ITU-T/recommendations/rec.aspx?id=14865" TargetMode="External"/><Relationship Id="rId32" Type="http://schemas.openxmlformats.org/officeDocument/2006/relationships/hyperlink" Target="https://fnc.itu.int/" TargetMode="External"/><Relationship Id="rId128" Type="http://schemas.openxmlformats.org/officeDocument/2006/relationships/hyperlink" Target="https://www.itu.int/en/ITU-T/Workshops-and-Seminars/2022/0601/Pages/default.aspx" TargetMode="External"/><Relationship Id="rId335" Type="http://schemas.openxmlformats.org/officeDocument/2006/relationships/hyperlink" Target="https://www.itu.int/ITU-T/recommendations/rec.aspx?id=14906" TargetMode="External"/><Relationship Id="rId542" Type="http://schemas.openxmlformats.org/officeDocument/2006/relationships/hyperlink" Target="https://www.itu.int/ITU-T/recommendations/rec.aspx?id=15007" TargetMode="External"/><Relationship Id="rId181" Type="http://schemas.openxmlformats.org/officeDocument/2006/relationships/hyperlink" Target="https://www.itu.int/en/ITU-T/C-I/conformity/Pages/cdb.aspx" TargetMode="External"/><Relationship Id="rId402" Type="http://schemas.openxmlformats.org/officeDocument/2006/relationships/hyperlink" Target="https://www.itu.int/pub/publications.aspx?lang=en&amp;parent=T-TUT-ICTS-2022-2" TargetMode="External"/><Relationship Id="rId279" Type="http://schemas.openxmlformats.org/officeDocument/2006/relationships/hyperlink" Target="https://www.itu.int/ITU-T/recommendations/rec.aspx?id=14917" TargetMode="External"/><Relationship Id="rId486" Type="http://schemas.openxmlformats.org/officeDocument/2006/relationships/hyperlink" Target="https://www.itu.int/ITU-T/recommendations/rec.aspx?id=15066" TargetMode="External"/><Relationship Id="rId43" Type="http://schemas.openxmlformats.org/officeDocument/2006/relationships/hyperlink" Target="https://www.itu.int/es/ITU-T/C-I/Pages/default.aspx" TargetMode="External"/><Relationship Id="rId139" Type="http://schemas.openxmlformats.org/officeDocument/2006/relationships/hyperlink" Target="https://www.itu.int/en/journal/j-fet/Pages/default.aspx" TargetMode="External"/><Relationship Id="rId346" Type="http://schemas.openxmlformats.org/officeDocument/2006/relationships/hyperlink" Target="https://www.itu.int/ITU-T/recommendations/rec.aspx?id=14840" TargetMode="External"/><Relationship Id="rId553" Type="http://schemas.openxmlformats.org/officeDocument/2006/relationships/hyperlink" Target="https://www.itu.int/ITU-T/recommendations/rec.aspx?id=14926" TargetMode="External"/><Relationship Id="rId192" Type="http://schemas.openxmlformats.org/officeDocument/2006/relationships/chart" Target="charts/chart6.xml"/><Relationship Id="rId206" Type="http://schemas.openxmlformats.org/officeDocument/2006/relationships/chart" Target="charts/chart7.xml"/><Relationship Id="rId413" Type="http://schemas.openxmlformats.org/officeDocument/2006/relationships/hyperlink" Target="https://www.itu.int/ITU-T/recommendations/rec.aspx?id=14957" TargetMode="External"/><Relationship Id="rId497" Type="http://schemas.openxmlformats.org/officeDocument/2006/relationships/hyperlink" Target="https://www.itu.int/ITU-T/recommendations/rec.aspx?id=15028" TargetMode="External"/><Relationship Id="rId357" Type="http://schemas.openxmlformats.org/officeDocument/2006/relationships/hyperlink" Target="https://www.itu.int/ITU-T/recommendations/rec.aspx?id=15183" TargetMode="External"/><Relationship Id="rId54" Type="http://schemas.openxmlformats.org/officeDocument/2006/relationships/hyperlink" Target="https://www.itu.int/go/tsg12" TargetMode="External"/><Relationship Id="rId217" Type="http://schemas.openxmlformats.org/officeDocument/2006/relationships/image" Target="cid:image004.png@01D7DC8E.86972C80" TargetMode="External"/><Relationship Id="rId564" Type="http://schemas.openxmlformats.org/officeDocument/2006/relationships/hyperlink" Target="https://www.itu.int/ITU-T/recommendations/rec.aspx?id=15092" TargetMode="External"/><Relationship Id="rId424" Type="http://schemas.openxmlformats.org/officeDocument/2006/relationships/hyperlink" Target="https://www.itu.int/ITU-T/recommendations/rec.aspx?id=14969" TargetMode="External"/><Relationship Id="rId270" Type="http://schemas.openxmlformats.org/officeDocument/2006/relationships/hyperlink" Target="https://extranet.itu.int/sites/itu-t/initiatives/dcgi" TargetMode="External"/><Relationship Id="rId65" Type="http://schemas.openxmlformats.org/officeDocument/2006/relationships/hyperlink" Target="https://www.itu.int/en/ITU-T/focusgroups/ai4ee/Pages/default.aspx" TargetMode="External"/><Relationship Id="rId130" Type="http://schemas.openxmlformats.org/officeDocument/2006/relationships/hyperlink" Target="https://www.itu.int/en/ITU-T/focusgroups/vm/Pages/default.aspx" TargetMode="External"/><Relationship Id="rId368" Type="http://schemas.openxmlformats.org/officeDocument/2006/relationships/hyperlink" Target="https://www.itu.int/ITU-T/recommendations/rec.aspx?id=14808" TargetMode="External"/><Relationship Id="rId575" Type="http://schemas.openxmlformats.org/officeDocument/2006/relationships/header" Target="header1.xml"/><Relationship Id="rId228" Type="http://schemas.openxmlformats.org/officeDocument/2006/relationships/hyperlink" Target="https://aisdg.itu.int/" TargetMode="External"/><Relationship Id="rId435" Type="http://schemas.openxmlformats.org/officeDocument/2006/relationships/hyperlink" Target="https://www.itu.int/ITU-T/recommendations/rec.aspx?id=14799" TargetMode="External"/><Relationship Id="rId281" Type="http://schemas.openxmlformats.org/officeDocument/2006/relationships/hyperlink" Target="https://www.itu.int/ITU-T/recommendations/rec.aspx?id=14927" TargetMode="External"/><Relationship Id="rId502" Type="http://schemas.openxmlformats.org/officeDocument/2006/relationships/hyperlink" Target="https://www.itu.int/ITU-T/recommendations/rec.aspx?id=15085" TargetMode="External"/><Relationship Id="rId34" Type="http://schemas.openxmlformats.org/officeDocument/2006/relationships/hyperlink" Target="https://www.itu.int/hub/membership/" TargetMode="External"/><Relationship Id="rId76" Type="http://schemas.openxmlformats.org/officeDocument/2006/relationships/hyperlink" Target="https://aiforgood.itu.int/eventcat/ai-ml-in-5g/" TargetMode="External"/><Relationship Id="rId141" Type="http://schemas.openxmlformats.org/officeDocument/2006/relationships/hyperlink" Target="https://www.itu.int/en/ITU-T/academia/kaleidoscope/Pages/default.aspx" TargetMode="External"/><Relationship Id="rId379" Type="http://schemas.openxmlformats.org/officeDocument/2006/relationships/hyperlink" Target="https://www.itu.int/ITU-T/recommendations/rec.aspx?id=14855" TargetMode="External"/><Relationship Id="rId544" Type="http://schemas.openxmlformats.org/officeDocument/2006/relationships/hyperlink" Target="https://www.itu.int/ITU-T/recommendations/rec.aspx?id=15012" TargetMode="External"/><Relationship Id="rId7" Type="http://schemas.openxmlformats.org/officeDocument/2006/relationships/settings" Target="settings.xml"/><Relationship Id="rId183" Type="http://schemas.openxmlformats.org/officeDocument/2006/relationships/hyperlink" Target="https://www.itu.int/itu-t/recommendations/rec.aspx?rec=14972" TargetMode="External"/><Relationship Id="rId239" Type="http://schemas.openxmlformats.org/officeDocument/2006/relationships/hyperlink" Target="https://www.itu.int/myworkspace/" TargetMode="External"/><Relationship Id="rId390" Type="http://schemas.openxmlformats.org/officeDocument/2006/relationships/hyperlink" Target="https://www.itu.int/ITU-T/recommendations/rec.aspx?id=15060" TargetMode="External"/><Relationship Id="rId404" Type="http://schemas.openxmlformats.org/officeDocument/2006/relationships/hyperlink" Target="https://www.itu.int/ITU-T/recommendations/rec.aspx?id=15058" TargetMode="External"/><Relationship Id="rId446" Type="http://schemas.openxmlformats.org/officeDocument/2006/relationships/hyperlink" Target="https://www.itu.int/ITU-T/recommendations/rec.aspx?id=14945" TargetMode="External"/><Relationship Id="rId250" Type="http://schemas.openxmlformats.org/officeDocument/2006/relationships/hyperlink" Target="http://itu.int/go/itu-t/rgm-support" TargetMode="External"/><Relationship Id="rId292" Type="http://schemas.openxmlformats.org/officeDocument/2006/relationships/hyperlink" Target="https://www.itu.int/rec/T-REC-G.709.3-202211-I!Amd1" TargetMode="External"/><Relationship Id="rId306" Type="http://schemas.openxmlformats.org/officeDocument/2006/relationships/hyperlink" Target="https://www.itu.int/ITU-T/recommendations/rec.aspx?id=15170" TargetMode="External"/><Relationship Id="rId488" Type="http://schemas.openxmlformats.org/officeDocument/2006/relationships/hyperlink" Target="https://www.itu.int/ITU-T/recommendations/rec.aspx?id=15023" TargetMode="External"/><Relationship Id="rId45" Type="http://schemas.openxmlformats.org/officeDocument/2006/relationships/hyperlink" Target="https://www.itu.int/br_tsb_terms/" TargetMode="External"/><Relationship Id="rId87" Type="http://schemas.openxmlformats.org/officeDocument/2006/relationships/hyperlink" Target="https://www.itu.int/en/ITU-T/webinars/dfs/sc/20221013/Pages/default.aspx" TargetMode="External"/><Relationship Id="rId110" Type="http://schemas.openxmlformats.org/officeDocument/2006/relationships/hyperlink" Target="https://u4ssc.itu.int/publications/" TargetMode="External"/><Relationship Id="rId348" Type="http://schemas.openxmlformats.org/officeDocument/2006/relationships/hyperlink" Target="https://www.itu.int/ITU-T/recommendations/rec.aspx?id=14872" TargetMode="External"/><Relationship Id="rId513" Type="http://schemas.openxmlformats.org/officeDocument/2006/relationships/hyperlink" Target="https://www.itu.int/ITU-T/recommendations/rec.aspx?id=14876" TargetMode="External"/><Relationship Id="rId555" Type="http://schemas.openxmlformats.org/officeDocument/2006/relationships/hyperlink" Target="https://www.itu.int/ITU-T/recommendations/rec.aspx?id=15023" TargetMode="External"/><Relationship Id="rId152" Type="http://schemas.openxmlformats.org/officeDocument/2006/relationships/hyperlink" Target="https://www.itu.int/en/ITU-T/extcoop/Documents/tor/ToR_SPCG.pdf" TargetMode="External"/><Relationship Id="rId194" Type="http://schemas.openxmlformats.org/officeDocument/2006/relationships/hyperlink" Target="https://www.itu.int/en/ITU-T/regional-groups/Pages/default.aspx" TargetMode="External"/><Relationship Id="rId208" Type="http://schemas.openxmlformats.org/officeDocument/2006/relationships/hyperlink" Target="https://unece.org/gender-responsive-standards-initiative" TargetMode="External"/><Relationship Id="rId415" Type="http://schemas.openxmlformats.org/officeDocument/2006/relationships/hyperlink" Target="https://www.itu.int/ITU-T/recommendations/rec.aspx?id=14959" TargetMode="External"/><Relationship Id="rId457" Type="http://schemas.openxmlformats.org/officeDocument/2006/relationships/hyperlink" Target="https://www.itu.int/ITU-T/recommendations/rec.aspx?id=14994" TargetMode="External"/><Relationship Id="rId261" Type="http://schemas.openxmlformats.org/officeDocument/2006/relationships/hyperlink" Target="https://extranet.itu.int/sites/itu-t/focusgroups/ai4ee/" TargetMode="External"/><Relationship Id="rId499" Type="http://schemas.openxmlformats.org/officeDocument/2006/relationships/hyperlink" Target="https://www.itu.int/ITU-T/recommendations/rec.aspx?id=15032" TargetMode="External"/><Relationship Id="rId14" Type="http://schemas.openxmlformats.org/officeDocument/2006/relationships/hyperlink" Target="https://www.itu.int/en/ITU-T/focusgroups/vm/Pages/default.aspx" TargetMode="External"/><Relationship Id="rId56" Type="http://schemas.openxmlformats.org/officeDocument/2006/relationships/hyperlink" Target="https://www.itu.int/go/tsg15" TargetMode="External"/><Relationship Id="rId317" Type="http://schemas.openxmlformats.org/officeDocument/2006/relationships/hyperlink" Target="https://www.itu.int/rec/T-REC-G.7721-202211-I!Amd1" TargetMode="External"/><Relationship Id="rId359" Type="http://schemas.openxmlformats.org/officeDocument/2006/relationships/hyperlink" Target="https://www.itu.int/ITU-T/recommendations/rec.aspx?id=14924" TargetMode="External"/><Relationship Id="rId524" Type="http://schemas.openxmlformats.org/officeDocument/2006/relationships/hyperlink" Target="https://www.itu.int/ITU-T/recommendations/rec.aspx?id=15022" TargetMode="External"/><Relationship Id="rId566" Type="http://schemas.openxmlformats.org/officeDocument/2006/relationships/hyperlink" Target="https://www.itu.int/ITU-T/recommendations/rec.aspx?id=15094" TargetMode="External"/><Relationship Id="rId98" Type="http://schemas.openxmlformats.org/officeDocument/2006/relationships/hyperlink" Target="https://www.itu.int/en/ITU-T/webinars/dfs/sc/20220411/Pages/default.aspx" TargetMode="External"/><Relationship Id="rId121"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163" Type="http://schemas.openxmlformats.org/officeDocument/2006/relationships/hyperlink" Target="https://www.itu.int/en/ITU-T/extcoop/figisymposium/Pages/default.aspx" TargetMode="External"/><Relationship Id="rId219" Type="http://schemas.openxmlformats.org/officeDocument/2006/relationships/chart" Target="charts/chart10.xml"/><Relationship Id="rId370" Type="http://schemas.openxmlformats.org/officeDocument/2006/relationships/hyperlink" Target="https://www.itu.int/ITU-T/recommendations/rec.aspx?id=14992" TargetMode="External"/><Relationship Id="rId426" Type="http://schemas.openxmlformats.org/officeDocument/2006/relationships/hyperlink" Target="https://www.itu.int/ITU-T/recommendations/rec.aspx?id=14970" TargetMode="External"/><Relationship Id="rId230" Type="http://schemas.openxmlformats.org/officeDocument/2006/relationships/hyperlink" Target="http://www.itu.int/ITU-T/workprog" TargetMode="External"/><Relationship Id="rId468" Type="http://schemas.openxmlformats.org/officeDocument/2006/relationships/hyperlink" Target="https://www.itu.int/ITU-T/recommendations/rec.aspx?id=15063" TargetMode="External"/><Relationship Id="rId25" Type="http://schemas.openxmlformats.org/officeDocument/2006/relationships/hyperlink" Target="https://www.itu.int/en/ITU-T/extcoop/dcgi/Pages/default.aspx" TargetMode="External"/><Relationship Id="rId67" Type="http://schemas.openxmlformats.org/officeDocument/2006/relationships/hyperlink" Target="https://www.itu.int/en/ITU-T/focusgroups/ai4ad/Pages/default.aspx" TargetMode="External"/><Relationship Id="rId272" Type="http://schemas.openxmlformats.org/officeDocument/2006/relationships/hyperlink" Target="https://extranet.itu.int/sites/itu-t/wtsa-20/prepmeet/Lists/ContactSheet/DefViewContacts.aspx" TargetMode="External"/><Relationship Id="rId328" Type="http://schemas.openxmlformats.org/officeDocument/2006/relationships/hyperlink" Target="https://www.itu.int/rec/T-REC-G.8273.2-202211-I!Amd2" TargetMode="External"/><Relationship Id="rId535" Type="http://schemas.openxmlformats.org/officeDocument/2006/relationships/hyperlink" Target="https://www.itu.int/ITU-T/recommendations/rec.aspx?id=15003" TargetMode="External"/><Relationship Id="rId577" Type="http://schemas.openxmlformats.org/officeDocument/2006/relationships/glossaryDocument" Target="glossary/document.xml"/><Relationship Id="rId132" Type="http://schemas.openxmlformats.org/officeDocument/2006/relationships/hyperlink" Target="https://www.itu.int/en/ITU-T/extcoop/cits/Pages/default.aspx" TargetMode="External"/><Relationship Id="rId174" Type="http://schemas.openxmlformats.org/officeDocument/2006/relationships/hyperlink" Target="http://www.itu.int/net/itu-t/cdb/ConformityDB.aspx" TargetMode="External"/><Relationship Id="rId381" Type="http://schemas.openxmlformats.org/officeDocument/2006/relationships/hyperlink" Target="https://www.itu.int/ITU-T/recommendations/rec.aspx?id=14909" TargetMode="External"/><Relationship Id="rId241" Type="http://schemas.openxmlformats.org/officeDocument/2006/relationships/hyperlink" Target="https://www.itu.int/search" TargetMode="External"/><Relationship Id="rId437" Type="http://schemas.openxmlformats.org/officeDocument/2006/relationships/hyperlink" Target="https://www.itu.int/ITU-T/recommendations/rec.aspx?id=14824" TargetMode="External"/><Relationship Id="rId479" Type="http://schemas.openxmlformats.org/officeDocument/2006/relationships/hyperlink" Target="https://www.itu.int/ITU-T/recommendations/rec.aspx?id=15065" TargetMode="External"/><Relationship Id="rId36" Type="http://schemas.openxmlformats.org/officeDocument/2006/relationships/hyperlink" Target="https://www.itu.int/en/ITU-T/academia/kaleidoscope/Pages/default.aspx" TargetMode="External"/><Relationship Id="rId283" Type="http://schemas.openxmlformats.org/officeDocument/2006/relationships/hyperlink" Target="https://www.itu.int/rec/T-REC-G.988-202206-I!Amd5" TargetMode="External"/><Relationship Id="rId339" Type="http://schemas.openxmlformats.org/officeDocument/2006/relationships/hyperlink" Target="https://www.itu.int/ITU-T/recommendations/rec.aspx?id=14867" TargetMode="External"/><Relationship Id="rId490" Type="http://schemas.openxmlformats.org/officeDocument/2006/relationships/hyperlink" Target="https://www.itu.int/ITU-T/recommendations/rec.aspx?id=14849" TargetMode="External"/><Relationship Id="rId504" Type="http://schemas.openxmlformats.org/officeDocument/2006/relationships/hyperlink" Target="https://www.itu.int/ITU-T/recommendations/rec.aspx?id=15087" TargetMode="External"/><Relationship Id="rId546" Type="http://schemas.openxmlformats.org/officeDocument/2006/relationships/hyperlink" Target="https://www.itu.int/ITU-T/recommendations/rec.aspx?id=15052" TargetMode="External"/><Relationship Id="rId78" Type="http://schemas.openxmlformats.org/officeDocument/2006/relationships/hyperlink" Target="https://www.itu.int/en/journal/j-fet/Pages/default.aspx" TargetMode="External"/><Relationship Id="rId101" Type="http://schemas.openxmlformats.org/officeDocument/2006/relationships/hyperlink" Target="https://www.itu.int/en/ITU-T/webinars/dfs/sc/20220209/Pages/default.aspx" TargetMode="External"/><Relationship Id="rId143" Type="http://schemas.openxmlformats.org/officeDocument/2006/relationships/hyperlink" Target="https://www.itu.int/en/ITU-T/extcoop/Pages/mou.aspx" TargetMode="External"/><Relationship Id="rId185" Type="http://schemas.openxmlformats.org/officeDocument/2006/relationships/hyperlink" Target="https://www.itu.int/en/action/accessibility/Pages/hlmdd2013.aspx" TargetMode="External"/><Relationship Id="rId350" Type="http://schemas.openxmlformats.org/officeDocument/2006/relationships/hyperlink" Target="https://www.itu.int/ITU-T/recommendations/rec.aspx?id=14874" TargetMode="External"/><Relationship Id="rId406" Type="http://schemas.openxmlformats.org/officeDocument/2006/relationships/hyperlink" Target="https://www.itu.int/ITU-T/recommendations/rec.aspx?id=14862" TargetMode="External"/><Relationship Id="rId9" Type="http://schemas.openxmlformats.org/officeDocument/2006/relationships/footnotes" Target="footnotes.xml"/><Relationship Id="rId210" Type="http://schemas.openxmlformats.org/officeDocument/2006/relationships/hyperlink" Target="mailto:wise@itu.int" TargetMode="External"/><Relationship Id="rId392" Type="http://schemas.openxmlformats.org/officeDocument/2006/relationships/hyperlink" Target="https://www.itu.int/ITU-T/recommendations/rec.aspx?id=14806" TargetMode="External"/><Relationship Id="rId448" Type="http://schemas.openxmlformats.org/officeDocument/2006/relationships/hyperlink" Target="https://www.itu.int/ITU-T/recommendations/rec.aspx?id=14953" TargetMode="External"/><Relationship Id="rId252" Type="http://schemas.openxmlformats.org/officeDocument/2006/relationships/hyperlink" Target="https://extranet.itu.int/sites/ITU-T/" TargetMode="External"/><Relationship Id="rId294" Type="http://schemas.openxmlformats.org/officeDocument/2006/relationships/hyperlink" Target="https://www.itu.int/rec/T-REC-G.806-202211-I" TargetMode="External"/><Relationship Id="rId308" Type="http://schemas.openxmlformats.org/officeDocument/2006/relationships/hyperlink" Target="https://www.itu.int/ITU-T/recommendations/rec.aspx?id=15120" TargetMode="External"/><Relationship Id="rId515" Type="http://schemas.openxmlformats.org/officeDocument/2006/relationships/hyperlink" Target="https://www.itu.int/ITU-T/recommendations/rec.aspx?id=15040" TargetMode="External"/><Relationship Id="rId47" Type="http://schemas.openxmlformats.org/officeDocument/2006/relationships/hyperlink" Target="https://www.itu.int/en/ITU-T/publications/Pages/recs.aspx" TargetMode="External"/><Relationship Id="rId89" Type="http://schemas.openxmlformats.org/officeDocument/2006/relationships/hyperlink" Target="https://www.itu.int/en/ITU-T/webinars/dfs/sc/20220908/Pages/default.aspx" TargetMode="External"/><Relationship Id="rId112" Type="http://schemas.openxmlformats.org/officeDocument/2006/relationships/hyperlink" Target="https://www.itu.int/en/ITU-T/webinars/DT4CC/20221123/Pages/default.aspx" TargetMode="External"/><Relationship Id="rId154" Type="http://schemas.openxmlformats.org/officeDocument/2006/relationships/hyperlink" Target="https://collaborate.iec.ch/" TargetMode="External"/><Relationship Id="rId361" Type="http://schemas.openxmlformats.org/officeDocument/2006/relationships/hyperlink" Target="https://www.itu.int/ITU-T/recommendations/rec.aspx?id=15050" TargetMode="External"/><Relationship Id="rId557" Type="http://schemas.openxmlformats.org/officeDocument/2006/relationships/hyperlink" Target="https://www.itu.int/ITU-T/recommendations/rec.aspx?id=15044" TargetMode="External"/><Relationship Id="rId196" Type="http://schemas.openxmlformats.org/officeDocument/2006/relationships/hyperlink" Target="https://www.itu.int/en/ITU-T/Workshops-and-Seminars/bsg/Pages/default.aspx" TargetMode="External"/><Relationship Id="rId417" Type="http://schemas.openxmlformats.org/officeDocument/2006/relationships/hyperlink" Target="https://www.itu.int/ITU-T/recommendations/rec.aspx?id=14961" TargetMode="External"/><Relationship Id="rId459" Type="http://schemas.openxmlformats.org/officeDocument/2006/relationships/hyperlink" Target="https://www.itu.int/ITU-T/recommendations/rec.aspx?id=15035" TargetMode="External"/><Relationship Id="rId16" Type="http://schemas.openxmlformats.org/officeDocument/2006/relationships/hyperlink" Target="https://www.itu.int/en/ITU-T/Workshops-and-Seminars/Pages/default.aspx" TargetMode="External"/><Relationship Id="rId221" Type="http://schemas.openxmlformats.org/officeDocument/2006/relationships/image" Target="cid:image027.png@01D7DC8E.86972C80" TargetMode="External"/><Relationship Id="rId263" Type="http://schemas.openxmlformats.org/officeDocument/2006/relationships/hyperlink" Target="https://extranet.itu.int/sites/itu-t/focusgroups/an/SitePages/Home.aspx" TargetMode="External"/><Relationship Id="rId319" Type="http://schemas.openxmlformats.org/officeDocument/2006/relationships/hyperlink" Target="https://www.itu.int/ITU-T/recommendations/rec.aspx?id=15127" TargetMode="External"/><Relationship Id="rId470" Type="http://schemas.openxmlformats.org/officeDocument/2006/relationships/hyperlink" Target="https://www.itu.int/ITU-T/recommendations/rec.aspx?id=15065" TargetMode="External"/><Relationship Id="rId526" Type="http://schemas.openxmlformats.org/officeDocument/2006/relationships/hyperlink" Target="https://www.itu.int/ITU-T/recommendations/rec.aspx?id=15081" TargetMode="External"/><Relationship Id="rId58" Type="http://schemas.openxmlformats.org/officeDocument/2006/relationships/hyperlink" Target="https://www.itu.int/go/tsg17" TargetMode="External"/><Relationship Id="rId123"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330" Type="http://schemas.openxmlformats.org/officeDocument/2006/relationships/hyperlink" Target="https://www.itu.int/ITU-T/recommendations/rec.aspx?id=15131" TargetMode="External"/><Relationship Id="rId568" Type="http://schemas.openxmlformats.org/officeDocument/2006/relationships/hyperlink" Target="https://www.itu.int/ITU-T/recommendations/rec.aspx?id=15096" TargetMode="External"/><Relationship Id="rId165" Type="http://schemas.openxmlformats.org/officeDocument/2006/relationships/hyperlink" Target="https://www.itu.int/en/ITU-T/wsis/Pages/default.aspx" TargetMode="External"/><Relationship Id="rId372" Type="http://schemas.openxmlformats.org/officeDocument/2006/relationships/hyperlink" Target="https://www.itu.int/ITU-T/recommendations/rec.aspx?id=15055" TargetMode="External"/><Relationship Id="rId428" Type="http://schemas.openxmlformats.org/officeDocument/2006/relationships/hyperlink" Target="https://www.itu.int/ITU-T/recommendations/rec.aspx?id=14950" TargetMode="External"/><Relationship Id="rId232" Type="http://schemas.openxmlformats.org/officeDocument/2006/relationships/hyperlink" Target="https://www.itu.int/net4/ipr/search.aspx?sector=ITU&amp;class=PS" TargetMode="External"/><Relationship Id="rId274" Type="http://schemas.openxmlformats.org/officeDocument/2006/relationships/hyperlink" Target="https://extranet.itu.int/ITU-T/support/" TargetMode="External"/><Relationship Id="rId481" Type="http://schemas.openxmlformats.org/officeDocument/2006/relationships/hyperlink" Target="https://www.itu.int/ITU-T/recommendations/rec.aspx?id=15043" TargetMode="External"/><Relationship Id="rId27" Type="http://schemas.openxmlformats.org/officeDocument/2006/relationships/hyperlink" Target="http://www.itu.int/en/ITU-T/ssc/united/Pages/default.aspx" TargetMode="External"/><Relationship Id="rId69" Type="http://schemas.openxmlformats.org/officeDocument/2006/relationships/hyperlink" Target="https://aiforgood.itu.int/" TargetMode="External"/><Relationship Id="rId134" Type="http://schemas.openxmlformats.org/officeDocument/2006/relationships/hyperlink" Target="http://www.itu.int/en/ITU-T/tsbdir/cto/Pages/default.aspx" TargetMode="External"/><Relationship Id="rId537" Type="http://schemas.openxmlformats.org/officeDocument/2006/relationships/hyperlink" Target="https://www.itu.int/ITU-T/recommendations/rec.aspx?id=15004" TargetMode="External"/><Relationship Id="rId80" Type="http://schemas.openxmlformats.org/officeDocument/2006/relationships/chart" Target="charts/chart3.xml"/><Relationship Id="rId176" Type="http://schemas.openxmlformats.org/officeDocument/2006/relationships/hyperlink" Target="https://www.itu.int/en/ITU-T/extcoop/Documents/mou/MoU-ITU-T-IAF-ILAC-20220824.pdf" TargetMode="External"/><Relationship Id="rId341" Type="http://schemas.openxmlformats.org/officeDocument/2006/relationships/hyperlink" Target="https://www.itu.int/ITU-T/recommendations/rec.aspx?id=15117" TargetMode="External"/><Relationship Id="rId383" Type="http://schemas.openxmlformats.org/officeDocument/2006/relationships/hyperlink" Target="https://www.itu.int/ITU-T/recommendations/rec.aspx?id=14911" TargetMode="External"/><Relationship Id="rId439" Type="http://schemas.openxmlformats.org/officeDocument/2006/relationships/hyperlink" Target="https://www.itu.int/ITU-T/recommendations/rec.aspx?id=15067" TargetMode="External"/><Relationship Id="rId201" Type="http://schemas.openxmlformats.org/officeDocument/2006/relationships/hyperlink" Target="http://academy.itu.int" TargetMode="External"/><Relationship Id="rId243" Type="http://schemas.openxmlformats.org/officeDocument/2006/relationships/hyperlink" Target="https://www.itu.int/en/ITU-T/inr/Pages/default.aspx" TargetMode="External"/><Relationship Id="rId285" Type="http://schemas.openxmlformats.org/officeDocument/2006/relationships/hyperlink" Target="https://www.itu.int/ITU-T/recommendations/rec.aspx?id=15123" TargetMode="External"/><Relationship Id="rId450" Type="http://schemas.openxmlformats.org/officeDocument/2006/relationships/hyperlink" Target="https://www.itu.int/ITU-T/recommendations/rec.aspx?id=14797" TargetMode="External"/><Relationship Id="rId506" Type="http://schemas.openxmlformats.org/officeDocument/2006/relationships/hyperlink" Target="https://www.itu.int/en/publications/Documents/tsb/2017-U4SSC-Deliverable-Connecting-Cities/files/downloads/Deliverable-Connecting-Cities-and-Communities-422022.pdf" TargetMode="External"/><Relationship Id="rId38" Type="http://schemas.openxmlformats.org/officeDocument/2006/relationships/hyperlink" Target="https://academy.itu.int/training-courses/full-catalogue/recommendation-itu-t-a1-working-methods-itu-t-study-groups-1" TargetMode="External"/><Relationship Id="rId103" Type="http://schemas.openxmlformats.org/officeDocument/2006/relationships/hyperlink" Target="https://www.itu.int/en/ITU-T/Workshops-and-Seminars/2022/0125/Pages/default.aspx" TargetMode="External"/><Relationship Id="rId310" Type="http://schemas.openxmlformats.org/officeDocument/2006/relationships/hyperlink" Target="https://www.itu.int/ITU-T/recommendations/rec.aspx?id=15121" TargetMode="External"/><Relationship Id="rId492" Type="http://schemas.openxmlformats.org/officeDocument/2006/relationships/hyperlink" Target="https://www.itu.int/ITU-T/recommendations/rec.aspx?id=14716" TargetMode="External"/><Relationship Id="rId548" Type="http://schemas.openxmlformats.org/officeDocument/2006/relationships/hyperlink" Target="https://www.itu.int/ITU-T/recommendations/rec.aspx?id=15054" TargetMode="External"/><Relationship Id="rId91" Type="http://schemas.openxmlformats.org/officeDocument/2006/relationships/hyperlink" Target="https://www.itu.int/en/ITU-T/webinars/dfs/sc/20220725/Pages/default.aspx" TargetMode="External"/><Relationship Id="rId145" Type="http://schemas.openxmlformats.org/officeDocument/2006/relationships/hyperlink" Target="https://www.worldstandardscooperation.org/what-we-do/world-standards-day/" TargetMode="External"/><Relationship Id="rId187" Type="http://schemas.openxmlformats.org/officeDocument/2006/relationships/hyperlink" Target="http://www.itu.int/en/ITU-T/ipr/Pages/adhoc.aspx" TargetMode="External"/><Relationship Id="rId352" Type="http://schemas.openxmlformats.org/officeDocument/2006/relationships/hyperlink" Target="https://www.itu.int/ITU-T/recommendations/rec.aspx?id=14842" TargetMode="External"/><Relationship Id="rId394" Type="http://schemas.openxmlformats.org/officeDocument/2006/relationships/hyperlink" Target="https://www.itu.int/ITU-T/recommendations/rec.aspx?id=14862" TargetMode="External"/><Relationship Id="rId408" Type="http://schemas.openxmlformats.org/officeDocument/2006/relationships/hyperlink" Target="https://www.itu.int/ITU-T/recommendations/rec.aspx?id=15065" TargetMode="External"/><Relationship Id="rId212" Type="http://schemas.openxmlformats.org/officeDocument/2006/relationships/image" Target="media/image4.png"/><Relationship Id="rId254" Type="http://schemas.openxmlformats.org/officeDocument/2006/relationships/hyperlink" Target="https://extranet.itu.int/sites/itu-t/initiatives/U4SSC/" TargetMode="External"/><Relationship Id="rId49" Type="http://schemas.openxmlformats.org/officeDocument/2006/relationships/hyperlink" Target="https://www.itu.int/go/tsg2" TargetMode="External"/><Relationship Id="rId114" Type="http://schemas.openxmlformats.org/officeDocument/2006/relationships/hyperlink" Target="https://www.itu.int/en/ITU-T/webinars/DT4CC/20220909/Pages/default.aspx" TargetMode="External"/><Relationship Id="rId296" Type="http://schemas.openxmlformats.org/officeDocument/2006/relationships/hyperlink" Target="https://www.itu.int/rec/T-REC-G.874-202211-I!Amd1" TargetMode="External"/><Relationship Id="rId461" Type="http://schemas.openxmlformats.org/officeDocument/2006/relationships/hyperlink" Target="https://www.itu.int/ITU-T/recommendations/rec.aspx?id=14995" TargetMode="External"/><Relationship Id="rId517" Type="http://schemas.openxmlformats.org/officeDocument/2006/relationships/hyperlink" Target="https://www.itu.int/ITU-T/recommendations/rec.aspx?id=14934" TargetMode="External"/><Relationship Id="rId559" Type="http://schemas.openxmlformats.org/officeDocument/2006/relationships/hyperlink" Target="https://www.itu.int/ITU-T/recommendations/rec.aspx?id=14922" TargetMode="External"/><Relationship Id="rId60" Type="http://schemas.openxmlformats.org/officeDocument/2006/relationships/hyperlink" Target="https://www.itu.int/en/ITU-T/focusgroups/Pages/default.aspx" TargetMode="External"/><Relationship Id="rId156" Type="http://schemas.openxmlformats.org/officeDocument/2006/relationships/hyperlink" Target="https://www.itu.int/en/irg/avqa" TargetMode="External"/><Relationship Id="rId198" Type="http://schemas.openxmlformats.org/officeDocument/2006/relationships/hyperlink" Target="https://www.itu.int/en/ITU-T/gap/Documents/nss-rep-may.pdf" TargetMode="External"/><Relationship Id="rId321" Type="http://schemas.openxmlformats.org/officeDocument/2006/relationships/hyperlink" Target="https://www.itu.int/ITU-T/recommendations/rec.aspx?id=15129" TargetMode="External"/><Relationship Id="rId363" Type="http://schemas.openxmlformats.org/officeDocument/2006/relationships/hyperlink" Target="https://www.itu.int/ITU-T/recommendations/rec.aspx?id=14852" TargetMode="External"/><Relationship Id="rId419" Type="http://schemas.openxmlformats.org/officeDocument/2006/relationships/hyperlink" Target="https://www.itu.int/ITU-T/recommendations/rec.aspx?id=14963" TargetMode="External"/><Relationship Id="rId570" Type="http://schemas.openxmlformats.org/officeDocument/2006/relationships/hyperlink" Target="https://www.itu.int/ITU-T/recommendations/rec.aspx?id=15098" TargetMode="External"/><Relationship Id="rId223" Type="http://schemas.openxmlformats.org/officeDocument/2006/relationships/image" Target="cid:image037.png@01D7DC8E.86972C80" TargetMode="External"/><Relationship Id="rId430" Type="http://schemas.openxmlformats.org/officeDocument/2006/relationships/hyperlink" Target="https://www.itu.int/ITU-T/recommendations/rec.aspx?id=14971"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qit4n" TargetMode="External"/><Relationship Id="rId472" Type="http://schemas.openxmlformats.org/officeDocument/2006/relationships/hyperlink" Target="https://www.itu.int/pub/publications.aspx?lang=en&amp;parent=T-TUT-ICTS-2022-1" TargetMode="External"/><Relationship Id="rId528" Type="http://schemas.openxmlformats.org/officeDocument/2006/relationships/hyperlink" Target="https://www.itu.int/ITU-T/recommendations/rec.aspx?id=15083" TargetMode="External"/><Relationship Id="rId125"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167" Type="http://schemas.openxmlformats.org/officeDocument/2006/relationships/hyperlink" Target="https://www.itu.int/en/ITU-T/climatechange/task-force-sc/Pages/default.aspx" TargetMode="External"/><Relationship Id="rId332" Type="http://schemas.openxmlformats.org/officeDocument/2006/relationships/hyperlink" Target="https://www.itu.int/rec/T-REC-G.8275-202211-I!Amd3" TargetMode="External"/><Relationship Id="rId374" Type="http://schemas.openxmlformats.org/officeDocument/2006/relationships/hyperlink" Target="https://www.itu.int/ITU-T/recommendations/rec.aspx?id=15057" TargetMode="External"/><Relationship Id="rId71" Type="http://schemas.openxmlformats.org/officeDocument/2006/relationships/chart" Target="charts/chart1.xml"/><Relationship Id="rId234" Type="http://schemas.openxmlformats.org/officeDocument/2006/relationships/hyperlink" Target="https://www.itu.int/t/aap/about-aap" TargetMode="External"/><Relationship Id="rId2" Type="http://schemas.openxmlformats.org/officeDocument/2006/relationships/customXml" Target="../customXml/item2.xml"/><Relationship Id="rId29" Type="http://schemas.openxmlformats.org/officeDocument/2006/relationships/hyperlink" Target="https://u4ssc.itu.int/u4ssc-hub/" TargetMode="External"/><Relationship Id="rId276" Type="http://schemas.openxmlformats.org/officeDocument/2006/relationships/hyperlink" Target="https://www.itu.int/ITU-T/recommendations/rec.aspx?id=14888" TargetMode="External"/><Relationship Id="rId441" Type="http://schemas.openxmlformats.org/officeDocument/2006/relationships/hyperlink" Target="https://www.itu.int/ITU-T/recommendations/rec.aspx?id=15070" TargetMode="External"/><Relationship Id="rId483" Type="http://schemas.openxmlformats.org/officeDocument/2006/relationships/hyperlink" Target="https://www.itu.int/ITU-T/recommendations/rec.aspx?id=14966" TargetMode="External"/><Relationship Id="rId539" Type="http://schemas.openxmlformats.org/officeDocument/2006/relationships/hyperlink" Target="https://www.itu.int/ITU-T/recommendations/rec.aspx?id=15010" TargetMode="External"/><Relationship Id="rId40" Type="http://schemas.openxmlformats.org/officeDocument/2006/relationships/hyperlink" Target="https://itu.int/go/tldb" TargetMode="External"/><Relationship Id="rId136" Type="http://schemas.openxmlformats.org/officeDocument/2006/relationships/hyperlink" Target="https://www.itu.int/hub/membership/" TargetMode="External"/><Relationship Id="rId178" Type="http://schemas.openxmlformats.org/officeDocument/2006/relationships/hyperlink" Target="https://www.itu.int/net/itu-t/cdb/secured/reg-tldb.aspx" TargetMode="External"/><Relationship Id="rId301" Type="http://schemas.openxmlformats.org/officeDocument/2006/relationships/hyperlink" Target="https://www.itu.int/rec/T-REC-G.7710-202211-I!Amd1" TargetMode="External"/><Relationship Id="rId343" Type="http://schemas.openxmlformats.org/officeDocument/2006/relationships/hyperlink" Target="https://www.itu.int/ITU-T/recommendations/rec.aspx?id=14868" TargetMode="External"/><Relationship Id="rId550" Type="http://schemas.openxmlformats.org/officeDocument/2006/relationships/hyperlink" Target="https://www.itu.int/ITU-T/recommendations/rec.aspx?id=14999" TargetMode="External"/><Relationship Id="rId82" Type="http://schemas.openxmlformats.org/officeDocument/2006/relationships/chart" Target="charts/chart5.xml"/><Relationship Id="rId203" Type="http://schemas.openxmlformats.org/officeDocument/2006/relationships/image" Target="media/image2.png"/><Relationship Id="rId385" Type="http://schemas.openxmlformats.org/officeDocument/2006/relationships/hyperlink" Target="https://www.itu.int/ITU-T/recommendations/rec.aspx?id=14941" TargetMode="External"/><Relationship Id="rId245" Type="http://schemas.openxmlformats.org/officeDocument/2006/relationships/hyperlink" Target="https://www.itu.int/br_tsb_terms/" TargetMode="External"/><Relationship Id="rId287" Type="http://schemas.openxmlformats.org/officeDocument/2006/relationships/hyperlink" Target="https://www.itu.int/ITU-T/recommendations/rec.aspx?id=14919" TargetMode="External"/><Relationship Id="rId410" Type="http://schemas.openxmlformats.org/officeDocument/2006/relationships/hyperlink" Target="https://www.itu.int/ITU-T/recommendations/rec.aspx?id=14954" TargetMode="External"/><Relationship Id="rId452" Type="http://schemas.openxmlformats.org/officeDocument/2006/relationships/hyperlink" Target="https://www.itu.int/ITU-T/recommendations/rec.aspx?id=14989" TargetMode="External"/><Relationship Id="rId494" Type="http://schemas.openxmlformats.org/officeDocument/2006/relationships/hyperlink" Target="https://www.itu.int/ITU-T/recommendations/rec.aspx?id=15026" TargetMode="External"/><Relationship Id="rId508" Type="http://schemas.openxmlformats.org/officeDocument/2006/relationships/hyperlink" Target="https://www.itu.int/ITU-T/recommendations/rec.aspx?id=15036" TargetMode="External"/><Relationship Id="rId105" Type="http://schemas.openxmlformats.org/officeDocument/2006/relationships/hyperlink" Target="https://www.itu.int/en/ITU-T/extcoop/dcgi/Documents/Final%20Report_DCGI_Digital%20Currencies%20and%20Financial%20Inclusion.pdf" TargetMode="External"/><Relationship Id="rId147" Type="http://schemas.openxmlformats.org/officeDocument/2006/relationships/hyperlink" Target="https://www.worldstandardscooperation.org/g20/g20-2022/" TargetMode="External"/><Relationship Id="rId312" Type="http://schemas.openxmlformats.org/officeDocument/2006/relationships/hyperlink" Target="https://www.itu.int/ITU-T/recommendations/rec.aspx?id=14932" TargetMode="External"/><Relationship Id="rId354" Type="http://schemas.openxmlformats.org/officeDocument/2006/relationships/hyperlink" Target="https://www.itu.int/ITU-T/recommendations/rec.aspx?id=14844" TargetMode="External"/><Relationship Id="rId51" Type="http://schemas.openxmlformats.org/officeDocument/2006/relationships/hyperlink" Target="https://www.itu.int/go/tsg5" TargetMode="External"/><Relationship Id="rId93" Type="http://schemas.openxmlformats.org/officeDocument/2006/relationships/hyperlink" Target="https://www.itu.int/en/ITU-T/webinars/dfs/sc/20220706/Pages/default.aspx" TargetMode="External"/><Relationship Id="rId189" Type="http://schemas.openxmlformats.org/officeDocument/2006/relationships/hyperlink" Target="http://www.itu.int/en/ITU-T/publications/Pages/recs.aspx" TargetMode="External"/><Relationship Id="rId396" Type="http://schemas.openxmlformats.org/officeDocument/2006/relationships/hyperlink" Target="https://www.itu.int/ITU-T/recommendations/rec.aspx?id=14993" TargetMode="External"/><Relationship Id="rId561" Type="http://schemas.openxmlformats.org/officeDocument/2006/relationships/hyperlink" Target="https://www.itu.int/ITU-T/recommendations/rec.aspx?id=14925" TargetMode="External"/><Relationship Id="rId214" Type="http://schemas.openxmlformats.org/officeDocument/2006/relationships/image" Target="media/image5.png"/><Relationship Id="rId256" Type="http://schemas.openxmlformats.org/officeDocument/2006/relationships/hyperlink" Target="https://extranet.itu.int/sites/itu-t/initiatives/J-SCTF/" TargetMode="External"/><Relationship Id="rId298" Type="http://schemas.openxmlformats.org/officeDocument/2006/relationships/hyperlink" Target="https://www.itu.int/ITU-T/recommendations/rec.aspx?id=14928" TargetMode="External"/><Relationship Id="rId421" Type="http://schemas.openxmlformats.org/officeDocument/2006/relationships/hyperlink" Target="https://www.itu.int/ITU-T/recommendations/rec.aspx?id=14946" TargetMode="External"/><Relationship Id="rId463" Type="http://schemas.openxmlformats.org/officeDocument/2006/relationships/hyperlink" Target="https://www.itu.int/ITU-T/recommendations/rec.aspx?id=14991" TargetMode="External"/><Relationship Id="rId519" Type="http://schemas.openxmlformats.org/officeDocument/2006/relationships/hyperlink" Target="https://www.itu.int/ITU-T/recommendations/rec.aspx?id=15180" TargetMode="External"/><Relationship Id="rId116" Type="http://schemas.openxmlformats.org/officeDocument/2006/relationships/hyperlink" Target="https://www.itu.int/en/ITU-T/webinars/dt4cc/20220329/Pages/default.aspx" TargetMode="External"/><Relationship Id="rId158" Type="http://schemas.openxmlformats.org/officeDocument/2006/relationships/hyperlink" Target="https://www.itu.int/en/ITU-T/extcoop/Pages/mou.aspx" TargetMode="External"/><Relationship Id="rId323" Type="http://schemas.openxmlformats.org/officeDocument/2006/relationships/hyperlink" Target="https://www.itu.int/ITU-T/recommendations/rec.aspx?id=14903" TargetMode="External"/><Relationship Id="rId530" Type="http://schemas.openxmlformats.org/officeDocument/2006/relationships/hyperlink" Target="https://www.itu.int/ITU-T/recommendations/rec.aspx?id=15001" TargetMode="External"/><Relationship Id="rId20" Type="http://schemas.openxmlformats.org/officeDocument/2006/relationships/hyperlink" Target="https://figi.itu.int/itu-dfs-security-clinics/" TargetMode="External"/><Relationship Id="rId62" Type="http://schemas.openxmlformats.org/officeDocument/2006/relationships/hyperlink" Target="https://www.itu.int/en/ITU-T/focusgroups/ai4a/Pages/default.aspx" TargetMode="External"/><Relationship Id="rId365" Type="http://schemas.openxmlformats.org/officeDocument/2006/relationships/hyperlink" Target="https://www.itu.int/ITU-T/recommendations/rec.aspx?id=15079" TargetMode="External"/><Relationship Id="rId572" Type="http://schemas.openxmlformats.org/officeDocument/2006/relationships/hyperlink" Target="https://www.itu.int/ITU-T/recommendations/rec.aspx?id=15100" TargetMode="External"/><Relationship Id="rId225" Type="http://schemas.openxmlformats.org/officeDocument/2006/relationships/image" Target="cid:image039.png@01D7DC8E.86972C80" TargetMode="External"/><Relationship Id="rId267" Type="http://schemas.openxmlformats.org/officeDocument/2006/relationships/hyperlink" Target="https://extranet.itu.int/sites/itu-t/focusgroups/tbfxg" TargetMode="External"/><Relationship Id="rId432" Type="http://schemas.openxmlformats.org/officeDocument/2006/relationships/hyperlink" Target="https://www.itu.int/ITU-T/recommendations/rec.aspx?id=14973" TargetMode="External"/><Relationship Id="rId474" Type="http://schemas.openxmlformats.org/officeDocument/2006/relationships/hyperlink" Target="https://www.itu.int/pub/publications.aspx?lang=en&amp;parent=T-TUT-ICTS-2022-1" TargetMode="External"/><Relationship Id="rId127" Type="http://schemas.openxmlformats.org/officeDocument/2006/relationships/hyperlink" Target="https://www.itu.int/en/ITU-T/climatechange/symposia/202210/Pages/default.aspx" TargetMode="External"/><Relationship Id="rId31" Type="http://schemas.openxmlformats.org/officeDocument/2006/relationships/hyperlink" Target="https://unfccc.int/es/cop27" TargetMode="External"/><Relationship Id="rId73" Type="http://schemas.openxmlformats.org/officeDocument/2006/relationships/hyperlink" Target="https://aiforgood.itu.int/neural-network/" TargetMode="External"/><Relationship Id="rId169" Type="http://schemas.openxmlformats.org/officeDocument/2006/relationships/hyperlink" Target="https://www.itu.int/rec/T-REC-A.5" TargetMode="External"/><Relationship Id="rId334" Type="http://schemas.openxmlformats.org/officeDocument/2006/relationships/hyperlink" Target="https://www.itu.int/ITU-T/recommendations/rec.aspx?id=15132" TargetMode="External"/><Relationship Id="rId376" Type="http://schemas.openxmlformats.org/officeDocument/2006/relationships/hyperlink" Target="https://www.itu.int/ITU-T/recommendations/rec.aspx?id=14851" TargetMode="External"/><Relationship Id="rId541" Type="http://schemas.openxmlformats.org/officeDocument/2006/relationships/hyperlink" Target="https://www.itu.int/ITU-T/recommendations/rec.aspx?id=15006" TargetMode="External"/><Relationship Id="rId4" Type="http://schemas.openxmlformats.org/officeDocument/2006/relationships/customXml" Target="../customXml/item4.xml"/><Relationship Id="rId180" Type="http://schemas.openxmlformats.org/officeDocument/2006/relationships/hyperlink" Target="https://www.itu.int/net/itu-t/cdb/secured/Register16.aspx" TargetMode="External"/><Relationship Id="rId236" Type="http://schemas.openxmlformats.org/officeDocument/2006/relationships/hyperlink" Target="http://www.itu.int/myworkspace" TargetMode="External"/><Relationship Id="rId278" Type="http://schemas.openxmlformats.org/officeDocument/2006/relationships/hyperlink" Target="https://www.itu.int/ITU-T/recommendations/rec.aspx?id=14891" TargetMode="External"/><Relationship Id="rId401" Type="http://schemas.openxmlformats.org/officeDocument/2006/relationships/hyperlink" Target="https://www.itu.int/ITU-T/recommendations/rec.aspx?rec=15119" TargetMode="External"/><Relationship Id="rId443" Type="http://schemas.openxmlformats.org/officeDocument/2006/relationships/hyperlink" Target="https://www.itu.int/ITU-T/recommendations/rec.aspx?id=15072" TargetMode="External"/><Relationship Id="rId303" Type="http://schemas.openxmlformats.org/officeDocument/2006/relationships/hyperlink" Target="https://www.itu.int/ITU-T/recommendations/rec.aspx?id=14900" TargetMode="External"/><Relationship Id="rId485" Type="http://schemas.openxmlformats.org/officeDocument/2006/relationships/hyperlink" Target="https://www.itu.int/ITU-T/recommendations/rec.aspx?id=14800" TargetMode="External"/><Relationship Id="rId42" Type="http://schemas.openxmlformats.org/officeDocument/2006/relationships/hyperlink" Target="https://www.itu.int/en/ITU-T/studygroups/com11/casc/Pages/default.aspx" TargetMode="External"/><Relationship Id="rId84" Type="http://schemas.openxmlformats.org/officeDocument/2006/relationships/hyperlink" Target="https://figi.itu.int/figi-resources/dfs-security-lab/" TargetMode="External"/><Relationship Id="rId138" Type="http://schemas.openxmlformats.org/officeDocument/2006/relationships/hyperlink" Target="https://www.itu.int/en/ITU-T/academia/kaleidoscope/Pages/default.aspx" TargetMode="External"/><Relationship Id="rId345" Type="http://schemas.openxmlformats.org/officeDocument/2006/relationships/hyperlink" Target="https://www.itu.int/ITU-T/recommendations/rec.aspx?id=14870" TargetMode="External"/><Relationship Id="rId387" Type="http://schemas.openxmlformats.org/officeDocument/2006/relationships/hyperlink" Target="https://www.itu.int/ITU-T/recommendations/rec.aspx?id=14859" TargetMode="External"/><Relationship Id="rId510" Type="http://schemas.openxmlformats.org/officeDocument/2006/relationships/hyperlink" Target="https://www.itu.int/ITU-T/recommendations/rec.aspx?id=15179" TargetMode="External"/><Relationship Id="rId552" Type="http://schemas.openxmlformats.org/officeDocument/2006/relationships/hyperlink" Target="https://www.itu.int/pub/publications.aspx?lang=en&amp;parent=T-TUT-QOS-2022-1" TargetMode="External"/><Relationship Id="rId191" Type="http://schemas.openxmlformats.org/officeDocument/2006/relationships/hyperlink" Target="https://www.itu.int/net4/ipr/search.aspx" TargetMode="External"/><Relationship Id="rId205" Type="http://schemas.openxmlformats.org/officeDocument/2006/relationships/image" Target="media/image3.png"/><Relationship Id="rId247" Type="http://schemas.openxmlformats.org/officeDocument/2006/relationships/hyperlink" Target="https://www.itu.int/en/ITU-T/ewm/Pages/EWM-Updates.aspx" TargetMode="External"/><Relationship Id="rId412" Type="http://schemas.openxmlformats.org/officeDocument/2006/relationships/hyperlink" Target="https://www.itu.int/ITU-T/recommendations/rec.aspx?id=14956" TargetMode="External"/><Relationship Id="rId107" Type="http://schemas.openxmlformats.org/officeDocument/2006/relationships/hyperlink" Target="https://www.itu.int/en/ITU-T/ssc/united/Pages/publication-U4SSC-KPIs.aspx" TargetMode="External"/><Relationship Id="rId289" Type="http://schemas.openxmlformats.org/officeDocument/2006/relationships/hyperlink" Target="https://www.itu.int/ITU-T/recommendations/rec.aspx?id=14939" TargetMode="External"/><Relationship Id="rId454" Type="http://schemas.openxmlformats.org/officeDocument/2006/relationships/hyperlink" Target="https://www.itu.int/ITU-T/recommendations/rec.aspx?id=14990" TargetMode="External"/><Relationship Id="rId496" Type="http://schemas.openxmlformats.org/officeDocument/2006/relationships/hyperlink" Target="https://www.itu.int/ITU-T/recommendations/rec.aspx?id=14940" TargetMode="External"/><Relationship Id="rId11" Type="http://schemas.openxmlformats.org/officeDocument/2006/relationships/image" Target="media/image1.png"/><Relationship Id="rId53" Type="http://schemas.openxmlformats.org/officeDocument/2006/relationships/hyperlink" Target="https://www.itu.int/go/tsg11" TargetMode="External"/><Relationship Id="rId149" Type="http://schemas.openxmlformats.org/officeDocument/2006/relationships/hyperlink" Target="https://www.itu.int/md/T13-TSAG-140617-TD-GEN-0138/en" TargetMode="External"/><Relationship Id="rId314" Type="http://schemas.openxmlformats.org/officeDocument/2006/relationships/hyperlink" Target="https://www.itu.int/ITU-T/recommendations/rec.aspx?id=14914" TargetMode="External"/><Relationship Id="rId356" Type="http://schemas.openxmlformats.org/officeDocument/2006/relationships/hyperlink" Target="https://www.itu.int/ITU-T/recommendations/rec.aspx?id=14845" TargetMode="External"/><Relationship Id="rId398" Type="http://schemas.openxmlformats.org/officeDocument/2006/relationships/hyperlink" Target="https://www.itu.int/ITU-T/recommendations/rec.aspx?id=14836" TargetMode="External"/><Relationship Id="rId521" Type="http://schemas.openxmlformats.org/officeDocument/2006/relationships/hyperlink" Target="https://www.itu.int/ITU-T/recommendations/rec.aspx?id=14937" TargetMode="External"/><Relationship Id="rId563" Type="http://schemas.openxmlformats.org/officeDocument/2006/relationships/hyperlink" Target="https://www.itu.int/ITU-T/recommendations/rec.aspx?id=15091" TargetMode="External"/><Relationship Id="rId95" Type="http://schemas.openxmlformats.org/officeDocument/2006/relationships/hyperlink" Target="https://www.itu.int/en/ITU-T/webinars/dfs/sc/20220601/Pages/default.aspx" TargetMode="External"/><Relationship Id="rId160" Type="http://schemas.openxmlformats.org/officeDocument/2006/relationships/hyperlink" Target="https://www.itu.int/en/ITU-T/extcoop/dcgi/Pages/default.aspx" TargetMode="External"/><Relationship Id="rId216" Type="http://schemas.openxmlformats.org/officeDocument/2006/relationships/image" Target="media/image6.png"/><Relationship Id="rId423" Type="http://schemas.openxmlformats.org/officeDocument/2006/relationships/hyperlink" Target="https://www.itu.int/ITU-T/recommendations/rec.aspx?id=14948" TargetMode="External"/><Relationship Id="rId258" Type="http://schemas.openxmlformats.org/officeDocument/2006/relationships/hyperlink" Target="https://extranet.itu.int/sites/itu-t/jointgroups/" TargetMode="External"/><Relationship Id="rId465" Type="http://schemas.openxmlformats.org/officeDocument/2006/relationships/hyperlink" Target="https://www.itu.int/ITU-T/recommendations/rec.aspx?rec=15119" TargetMode="External"/><Relationship Id="rId22" Type="http://schemas.openxmlformats.org/officeDocument/2006/relationships/hyperlink" Target="https://figi.itu.int/figi-resources/dfs-security-lab/" TargetMode="External"/><Relationship Id="rId64" Type="http://schemas.openxmlformats.org/officeDocument/2006/relationships/hyperlink" Target="https://www.itu.int/en/ITU-T/focusgroups/an/Pages/default.aspx" TargetMode="External"/><Relationship Id="rId118" Type="http://schemas.openxmlformats.org/officeDocument/2006/relationships/hyperlink" Target="https://www.itu.int/en/ITU-T/webinars/DT4CC/20221207A/Pages/default.aspx" TargetMode="External"/><Relationship Id="rId325" Type="http://schemas.openxmlformats.org/officeDocument/2006/relationships/hyperlink" Target="https://www.itu.int/rec/T-REC-G.8271.2-202211-I!Amd1" TargetMode="External"/><Relationship Id="rId367" Type="http://schemas.openxmlformats.org/officeDocument/2006/relationships/hyperlink" Target="https://www.itu.int/ITU-T/recommendations/rec.aspx?id=15047" TargetMode="External"/><Relationship Id="rId532" Type="http://schemas.openxmlformats.org/officeDocument/2006/relationships/hyperlink" Target="https://www.itu.int/ITU-T/recommendations/rec.aspx?id=15009" TargetMode="External"/><Relationship Id="rId574" Type="http://schemas.openxmlformats.org/officeDocument/2006/relationships/hyperlink" Target="https://www.itu.int/ITU-T/recommendations/rec.aspx?id=15102" TargetMode="External"/><Relationship Id="rId171" Type="http://schemas.openxmlformats.org/officeDocument/2006/relationships/hyperlink" Target="https://www.itu.int/en/ITU-T/C-I/Pages/default.aspx" TargetMode="External"/><Relationship Id="rId227" Type="http://schemas.openxmlformats.org/officeDocument/2006/relationships/hyperlink" Target="https://www.itu.int/br_tsb_terms/" TargetMode="External"/><Relationship Id="rId269" Type="http://schemas.openxmlformats.org/officeDocument/2006/relationships/hyperlink" Target="https://extranet.itu.int/sites/itu-t/initiatives/circulardesign" TargetMode="External"/><Relationship Id="rId434" Type="http://schemas.openxmlformats.org/officeDocument/2006/relationships/hyperlink" Target="https://www.itu.int/ITU-T/recommendations/rec.aspx?id=14990" TargetMode="External"/><Relationship Id="rId476" Type="http://schemas.openxmlformats.org/officeDocument/2006/relationships/hyperlink" Target="https://www.itu.int/ITU-T/recommendations/rec.aspx?id=14865" TargetMode="External"/><Relationship Id="rId33" Type="http://schemas.openxmlformats.org/officeDocument/2006/relationships/hyperlink" Target="https://www.itu.int/en/ITU-T/tsbdir/CxO/Pages/CxO-20221206.aspx" TargetMode="External"/><Relationship Id="rId129" Type="http://schemas.openxmlformats.org/officeDocument/2006/relationships/hyperlink" Target="https://www.itu.int/en/ITU-T/focusgroups/ai4ad/Pages/default.aspx" TargetMode="External"/><Relationship Id="rId280" Type="http://schemas.openxmlformats.org/officeDocument/2006/relationships/hyperlink" Target="https://www.itu.int/rec/T-REC-G.9711-202204-I!Amd1" TargetMode="External"/><Relationship Id="rId336" Type="http://schemas.openxmlformats.org/officeDocument/2006/relationships/hyperlink" Target="https://www.itu.int/ITU-T/recommendations/rec.aspx?id=15122" TargetMode="External"/><Relationship Id="rId501" Type="http://schemas.openxmlformats.org/officeDocument/2006/relationships/hyperlink" Target="https://www.itu.int/ITU-T/recommendations/rec.aspx?id=15034" TargetMode="External"/><Relationship Id="rId543" Type="http://schemas.openxmlformats.org/officeDocument/2006/relationships/hyperlink" Target="https://www.itu.int/ITU-T/recommendations/rec.aspx?id=15011" TargetMode="External"/><Relationship Id="rId75" Type="http://schemas.openxmlformats.org/officeDocument/2006/relationships/hyperlink" Target="https://aiforgood.itu.int/about-ai-for-good/aiml-in-5g-challenge/" TargetMode="External"/><Relationship Id="rId140" Type="http://schemas.openxmlformats.org/officeDocument/2006/relationships/hyperlink" Target="https://www.itu.int/en/journal/j-fet/Pages/editorial-board.aspx" TargetMode="External"/><Relationship Id="rId182" Type="http://schemas.openxmlformats.org/officeDocument/2006/relationships/hyperlink" Target="https://www.itu.int/itu-t/recommendations/rec.aspx?rec=14967" TargetMode="External"/><Relationship Id="rId378" Type="http://schemas.openxmlformats.org/officeDocument/2006/relationships/hyperlink" Target="https://www.itu.int/ITU-T/recommendations/rec.aspx?id=14854" TargetMode="External"/><Relationship Id="rId403" Type="http://schemas.openxmlformats.org/officeDocument/2006/relationships/hyperlink" Target="https://www.itu.int/ITU-T/recommendations/rec.aspx?id=14856" TargetMode="External"/><Relationship Id="rId6" Type="http://schemas.openxmlformats.org/officeDocument/2006/relationships/styles" Target="styles.xml"/><Relationship Id="rId238" Type="http://schemas.openxmlformats.org/officeDocument/2006/relationships/hyperlink" Target="https://www.itu.int/myworkspace/" TargetMode="External"/><Relationship Id="rId445" Type="http://schemas.openxmlformats.org/officeDocument/2006/relationships/hyperlink" Target="https://www.itu.int/ITU-T/recommendations/rec.aspx?id=14994" TargetMode="External"/><Relationship Id="rId487" Type="http://schemas.openxmlformats.org/officeDocument/2006/relationships/hyperlink" Target="https://www.itu.int/ITU-T/recommendations/rec.aspx?id=14847" TargetMode="External"/><Relationship Id="rId291" Type="http://schemas.openxmlformats.org/officeDocument/2006/relationships/hyperlink" Target="https://www.itu.int/rec/T-REC-G.709.1-202211-I!Amd3" TargetMode="External"/><Relationship Id="rId305" Type="http://schemas.openxmlformats.org/officeDocument/2006/relationships/hyperlink" Target="https://www.itu.int/rec/T-REC-G.7718-202211-I!Amd1" TargetMode="External"/><Relationship Id="rId347" Type="http://schemas.openxmlformats.org/officeDocument/2006/relationships/hyperlink" Target="https://www.itu.int/ITU-T/recommendations/rec.aspx?id=14871" TargetMode="External"/><Relationship Id="rId512" Type="http://schemas.openxmlformats.org/officeDocument/2006/relationships/hyperlink" Target="https://www.itu.int/ITU-T/recommendations/rec.aspx?id=15038" TargetMode="External"/><Relationship Id="rId44" Type="http://schemas.openxmlformats.org/officeDocument/2006/relationships/hyperlink" Target="https://www.itu.int/itu-t/recommendations/rec.aspx?rec=14967" TargetMode="External"/><Relationship Id="rId86" Type="http://schemas.openxmlformats.org/officeDocument/2006/relationships/hyperlink" Target="https://figi.itu.int/figi-resources/dfs-security-lab/" TargetMode="External"/><Relationship Id="rId151" Type="http://schemas.openxmlformats.org/officeDocument/2006/relationships/hyperlink" Target="https://www.worldstandardscooperation.org/what-we-do/standards-programme-coordination-group-spcg/" TargetMode="External"/><Relationship Id="rId389" Type="http://schemas.openxmlformats.org/officeDocument/2006/relationships/hyperlink" Target="https://www.itu.int/ITU-T/recommendations/rec.aspx?id=14861" TargetMode="External"/><Relationship Id="rId554" Type="http://schemas.openxmlformats.org/officeDocument/2006/relationships/hyperlink" Target="https://www.itu.int/ITU-T/recommendations/rec.aspx?id=15046" TargetMode="External"/><Relationship Id="rId193" Type="http://schemas.openxmlformats.org/officeDocument/2006/relationships/hyperlink" Target="https://www.itu.int/en/ITU-T/gap/Pages/default.aspx" TargetMode="External"/><Relationship Id="rId207" Type="http://schemas.openxmlformats.org/officeDocument/2006/relationships/chart" Target="charts/chart8.xml"/><Relationship Id="rId249" Type="http://schemas.openxmlformats.org/officeDocument/2006/relationships/hyperlink" Target="http://itu.int/go/itu-t/rgm" TargetMode="External"/><Relationship Id="rId414" Type="http://schemas.openxmlformats.org/officeDocument/2006/relationships/hyperlink" Target="https://www.itu.int/ITU-T/recommendations/rec.aspx?id=14958" TargetMode="External"/><Relationship Id="rId456" Type="http://schemas.openxmlformats.org/officeDocument/2006/relationships/hyperlink" Target="https://www.itu.int/ITU-T/recommendations/rec.aspx?id=15103" TargetMode="External"/><Relationship Id="rId498" Type="http://schemas.openxmlformats.org/officeDocument/2006/relationships/hyperlink" Target="https://www.itu.int/ITU-T/recommendations/rec.aspx?id=15029" TargetMode="External"/><Relationship Id="rId13" Type="http://schemas.openxmlformats.org/officeDocument/2006/relationships/hyperlink" Target="https://www.itu.int/en/ITU-T/focusgroups/ai4ad/Pages/default.aspx" TargetMode="External"/><Relationship Id="rId109" Type="http://schemas.openxmlformats.org/officeDocument/2006/relationships/hyperlink" Target="https://u4ssc.itu.int/u4ssc-hub/" TargetMode="External"/><Relationship Id="rId260" Type="http://schemas.openxmlformats.org/officeDocument/2006/relationships/hyperlink" Target="https://extranet.itu.int/sites/itu-t/focusgroups/ai4ad" TargetMode="External"/><Relationship Id="rId316" Type="http://schemas.openxmlformats.org/officeDocument/2006/relationships/hyperlink" Target="https://www.itu.int/rec/T-REC-G.781.1-202211-I!Amd1" TargetMode="External"/><Relationship Id="rId523" Type="http://schemas.openxmlformats.org/officeDocument/2006/relationships/hyperlink" Target="https://www.itu.int/ITU-T/recommendations/rec.aspx?id=14846" TargetMode="External"/><Relationship Id="rId55" Type="http://schemas.openxmlformats.org/officeDocument/2006/relationships/hyperlink" Target="https://www.itu.int/go/tsg13" TargetMode="External"/><Relationship Id="rId97" Type="http://schemas.openxmlformats.org/officeDocument/2006/relationships/hyperlink" Target="https://www.itu.int/en/ITU-T/webinars/dfs/sc/20220412/Pages/default.aspx" TargetMode="External"/><Relationship Id="rId120" Type="http://schemas.openxmlformats.org/officeDocument/2006/relationships/hyperlink" Target="https://unfccc.int/cop27" TargetMode="External"/><Relationship Id="rId358" Type="http://schemas.openxmlformats.org/officeDocument/2006/relationships/hyperlink" Target="https://www.itu.int/ITU-T/recommendations/rec.aspx?id=14923" TargetMode="External"/><Relationship Id="rId565" Type="http://schemas.openxmlformats.org/officeDocument/2006/relationships/hyperlink" Target="https://www.itu.int/ITU-T/recommendations/rec.aspx?id=15093" TargetMode="External"/><Relationship Id="rId162" Type="http://schemas.openxmlformats.org/officeDocument/2006/relationships/hyperlink" Target="https://www.itu.int/en/ITU-T/extcoop/FIGIresources/authentication/Pages/default.aspx" TargetMode="External"/><Relationship Id="rId218" Type="http://schemas.openxmlformats.org/officeDocument/2006/relationships/chart" Target="charts/chart9.xml"/><Relationship Id="rId425" Type="http://schemas.openxmlformats.org/officeDocument/2006/relationships/hyperlink" Target="https://www.itu.int/wftp3/av-arch/jvet-site/bitstream_exchange/VVC/FDIS/" TargetMode="External"/><Relationship Id="rId467" Type="http://schemas.openxmlformats.org/officeDocument/2006/relationships/hyperlink" Target="https://www.itu.int/ITU-T/recommendations/rec.aspx?id=14865" TargetMode="External"/><Relationship Id="rId271" Type="http://schemas.openxmlformats.org/officeDocument/2006/relationships/hyperlink" Target="https://extranet.itu.int/sites/itu-t/initiatives/E-waste" TargetMode="External"/><Relationship Id="rId24" Type="http://schemas.openxmlformats.org/officeDocument/2006/relationships/hyperlink" Target="https://www.itu.int/en/ITU-T/Workshops-and-Seminars/2023/0124/Pages/default.aspx" TargetMode="External"/><Relationship Id="rId66" Type="http://schemas.openxmlformats.org/officeDocument/2006/relationships/hyperlink" Target="https://www.itu.int/en/ITU-T/focusgroups/ai4h/Pages/default.aspx" TargetMode="External"/><Relationship Id="rId131" Type="http://schemas.openxmlformats.org/officeDocument/2006/relationships/hyperlink" Target="https://fnc.itu.int/" TargetMode="External"/><Relationship Id="rId327" Type="http://schemas.openxmlformats.org/officeDocument/2006/relationships/hyperlink" Target="https://www.itu.int/ITU-T/recommendations/rec.aspx?id=14904" TargetMode="External"/><Relationship Id="rId369" Type="http://schemas.openxmlformats.org/officeDocument/2006/relationships/hyperlink" Target="https://www.itu.int/ITU-T/recommendations/rec.aspx?id=14991" TargetMode="External"/><Relationship Id="rId534" Type="http://schemas.openxmlformats.org/officeDocument/2006/relationships/hyperlink" Target="https://www.itu.int/ITU-T/recommendations/rec.aspx?id=15002" TargetMode="External"/><Relationship Id="rId576" Type="http://schemas.openxmlformats.org/officeDocument/2006/relationships/fontTable" Target="fontTable.xml"/><Relationship Id="rId173" Type="http://schemas.openxmlformats.org/officeDocument/2006/relationships/hyperlink" Target="https://itu.int/go/tldb" TargetMode="External"/><Relationship Id="rId229" Type="http://schemas.openxmlformats.org/officeDocument/2006/relationships/hyperlink" Target="https://www.itu.int/myworkspace/" TargetMode="External"/><Relationship Id="rId380" Type="http://schemas.openxmlformats.org/officeDocument/2006/relationships/hyperlink" Target="https://www.itu.int/ITU-T/recommendations/rec.aspx?id=14857" TargetMode="External"/><Relationship Id="rId436" Type="http://schemas.openxmlformats.org/officeDocument/2006/relationships/hyperlink" Target="https://www.itu.int/ITU-T/recommendations/rec.aspx?id=14813" TargetMode="External"/><Relationship Id="rId240" Type="http://schemas.openxmlformats.org/officeDocument/2006/relationships/hyperlink" Target="https://tsbcloud.itu.int/nextcloud/login" TargetMode="External"/><Relationship Id="rId478" Type="http://schemas.openxmlformats.org/officeDocument/2006/relationships/hyperlink" Target="https://www.itu.int/ITU-T/recommendations/rec.aspx?id=15064" TargetMode="External"/><Relationship Id="rId35" Type="http://schemas.openxmlformats.org/officeDocument/2006/relationships/hyperlink" Target="https://www.itu.int/en/journal/j-fet/Pages/default.aspx" TargetMode="External"/><Relationship Id="rId77" Type="http://schemas.openxmlformats.org/officeDocument/2006/relationships/hyperlink" Target="https://github.com/ITU-AI-ML-in-5G-Challenge" TargetMode="External"/><Relationship Id="rId100" Type="http://schemas.openxmlformats.org/officeDocument/2006/relationships/hyperlink" Target="https://www.itu.int/en/ITU-T/webinars/dfs/sc/20220216/Pages/default.aspx" TargetMode="External"/><Relationship Id="rId282" Type="http://schemas.openxmlformats.org/officeDocument/2006/relationships/hyperlink" Target="https://www.itu.int/ITU-T/recommendations/rec.aspx?id=15125" TargetMode="External"/><Relationship Id="rId338" Type="http://schemas.openxmlformats.org/officeDocument/2006/relationships/hyperlink" Target="https://www.itu.int/ITU-T/recommendations/rec.aspx?id=14838" TargetMode="External"/><Relationship Id="rId503" Type="http://schemas.openxmlformats.org/officeDocument/2006/relationships/hyperlink" Target="https://www.itu.int/ITU-T/recommendations/rec.aspx?id=15086" TargetMode="External"/><Relationship Id="rId545" Type="http://schemas.openxmlformats.org/officeDocument/2006/relationships/hyperlink" Target="https://www.itu.int/ITU-T/recommendations/rec.aspx?id=15013" TargetMode="External"/><Relationship Id="rId8" Type="http://schemas.openxmlformats.org/officeDocument/2006/relationships/webSettings" Target="webSettings.xml"/><Relationship Id="rId142" Type="http://schemas.openxmlformats.org/officeDocument/2006/relationships/hyperlink" Target="https://www.itu.int/en/ITU-T/academia/kaleidoscope/2022/Pages/default.aspx" TargetMode="External"/><Relationship Id="rId184" Type="http://schemas.openxmlformats.org/officeDocument/2006/relationships/hyperlink" Target="https://www.itu.int/itu-t/recommendations/rec.aspx?rec=14973" TargetMode="External"/><Relationship Id="rId391" Type="http://schemas.openxmlformats.org/officeDocument/2006/relationships/hyperlink" Target="https://www.itu.int/ITU-T/recommendations/rec.aspx?id=15061" TargetMode="External"/><Relationship Id="rId405" Type="http://schemas.openxmlformats.org/officeDocument/2006/relationships/hyperlink" Target="https://www.itu.int/ITU-T/recommendations/rec.aspx?id=15059" TargetMode="External"/><Relationship Id="rId447" Type="http://schemas.openxmlformats.org/officeDocument/2006/relationships/hyperlink" Target="https://www.itu.int/ITU-T/recommendations/rec.aspx?id=14967" TargetMode="External"/><Relationship Id="rId251" Type="http://schemas.openxmlformats.org/officeDocument/2006/relationships/hyperlink" Target="http://itu.int/go/itu-t/rgm-guide" TargetMode="External"/><Relationship Id="rId489" Type="http://schemas.openxmlformats.org/officeDocument/2006/relationships/hyperlink" Target="https://www.itu.int/ITU-T/recommendations/rec.aspx?id=14848" TargetMode="External"/><Relationship Id="rId46" Type="http://schemas.openxmlformats.org/officeDocument/2006/relationships/hyperlink" Target="https://aisdg.itu.int/" TargetMode="External"/><Relationship Id="rId293" Type="http://schemas.openxmlformats.org/officeDocument/2006/relationships/hyperlink" Target="https://www.itu.int/ITU-T/recommendations/rec.aspx?id=14896&amp;lang=en" TargetMode="External"/><Relationship Id="rId307" Type="http://schemas.openxmlformats.org/officeDocument/2006/relationships/hyperlink" Target="https://www.itu.int/ITU-T/recommendations/rec.aspx?id=14908" TargetMode="External"/><Relationship Id="rId349" Type="http://schemas.openxmlformats.org/officeDocument/2006/relationships/hyperlink" Target="https://www.itu.int/ITU-T/recommendations/rec.aspx?id=14873" TargetMode="External"/><Relationship Id="rId514" Type="http://schemas.openxmlformats.org/officeDocument/2006/relationships/hyperlink" Target="https://www.itu.int/ITU-T/recommendations/rec.aspx?id=15039" TargetMode="External"/><Relationship Id="rId556" Type="http://schemas.openxmlformats.org/officeDocument/2006/relationships/hyperlink" Target="https://www.itu.int/ITU-T/recommendations/rec.aspx?id=14850" TargetMode="External"/><Relationship Id="rId88" Type="http://schemas.openxmlformats.org/officeDocument/2006/relationships/hyperlink" Target="https://www.itu.int/en/ITU-T/webinars/dfs/sc/20220913/Pages/default.aspx" TargetMode="External"/><Relationship Id="rId111" Type="http://schemas.openxmlformats.org/officeDocument/2006/relationships/hyperlink" Target="https://www.itu.int/en/ITU-T/webinars/dt4cc/Pages/default.aspx" TargetMode="External"/><Relationship Id="rId153" Type="http://schemas.openxmlformats.org/officeDocument/2006/relationships/hyperlink" Target="https://www.itu.int/hub/2020/10/new-smart-city-standards-joint-task-force-established-by-itu-iso-and-iec/" TargetMode="External"/><Relationship Id="rId195" Type="http://schemas.openxmlformats.org/officeDocument/2006/relationships/hyperlink" Target="https://www.itu.int/en/ITU-T/Workshops-and-Seminars/2022/0808/Pages/default.aspx" TargetMode="External"/><Relationship Id="rId209" Type="http://schemas.openxmlformats.org/officeDocument/2006/relationships/hyperlink" Target="https://learnqi.unece.org/courses/gender-responsive-standards/" TargetMode="External"/><Relationship Id="rId360" Type="http://schemas.openxmlformats.org/officeDocument/2006/relationships/hyperlink" Target="https://www.itu.int/ITU-T/recommendations/rec.aspx?id=15049" TargetMode="External"/><Relationship Id="rId416" Type="http://schemas.openxmlformats.org/officeDocument/2006/relationships/hyperlink" Target="https://www.itu.int/ITU-T/recommendations/rec.aspx?id=14960" TargetMode="External"/><Relationship Id="rId220" Type="http://schemas.openxmlformats.org/officeDocument/2006/relationships/image" Target="media/image7.png"/><Relationship Id="rId458" Type="http://schemas.openxmlformats.org/officeDocument/2006/relationships/hyperlink" Target="https://www.itu.int/ITU-T/recommendations/rec.aspx?id=14800" TargetMode="External"/><Relationship Id="rId15" Type="http://schemas.openxmlformats.org/officeDocument/2006/relationships/hyperlink" Target="https://www.itu.int/en/ITU-T/focusgroups/Pages/default.aspx" TargetMode="External"/><Relationship Id="rId57" Type="http://schemas.openxmlformats.org/officeDocument/2006/relationships/hyperlink" Target="https://www.itu.int/go/tsg16" TargetMode="External"/><Relationship Id="rId262" Type="http://schemas.openxmlformats.org/officeDocument/2006/relationships/hyperlink" Target="https://extranet.itu.int/sites/itu-t/focusgroups/ai4h/" TargetMode="External"/><Relationship Id="rId318" Type="http://schemas.openxmlformats.org/officeDocument/2006/relationships/hyperlink" Target="https://www.itu.int/ITU-T/recommendations/rec.aspx?id=14915" TargetMode="External"/><Relationship Id="rId525" Type="http://schemas.openxmlformats.org/officeDocument/2006/relationships/hyperlink" Target="https://www.itu.int/ITU-T/recommendations/rec.aspx?id=15089" TargetMode="External"/><Relationship Id="rId567" Type="http://schemas.openxmlformats.org/officeDocument/2006/relationships/hyperlink" Target="https://www.itu.int/ITU-T/recommendations/rec.aspx?id=15095" TargetMode="External"/><Relationship Id="rId99" Type="http://schemas.openxmlformats.org/officeDocument/2006/relationships/hyperlink" Target="https://www.itu.int/en/ITU-T/webinars/dfs/sc/20220330/Pages/default.aspx" TargetMode="External"/><Relationship Id="rId122"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164" Type="http://schemas.openxmlformats.org/officeDocument/2006/relationships/hyperlink" Target="https://www.itu.int/en/ITU-T/extcoop/ai-data-commons/Pages/default.aspx" TargetMode="External"/><Relationship Id="rId371" Type="http://schemas.openxmlformats.org/officeDocument/2006/relationships/hyperlink" Target="https://www.itu.int/ITU-T/recommendations/rec.aspx?id=15052" TargetMode="External"/><Relationship Id="rId427" Type="http://schemas.openxmlformats.org/officeDocument/2006/relationships/hyperlink" Target="https://www.itu.int/ITU-T/recommendations/rec.aspx?id=14949" TargetMode="External"/><Relationship Id="rId469" Type="http://schemas.openxmlformats.org/officeDocument/2006/relationships/hyperlink" Target="https://www.itu.int/ITU-T/recommendations/rec.aspx?id=15064" TargetMode="External"/><Relationship Id="rId26" Type="http://schemas.openxmlformats.org/officeDocument/2006/relationships/hyperlink" Target="https://www.itu.int/en/ITU-T/extcoop/dcgi/Documents/Final%20Report_DCGI_Digital%20Currencies%20and%20Financial%20Inclusion.pdf" TargetMode="External"/><Relationship Id="rId231" Type="http://schemas.openxmlformats.org/officeDocument/2006/relationships/hyperlink" Target="http://www.itu.int/itu-t/recommendations" TargetMode="External"/><Relationship Id="rId273" Type="http://schemas.openxmlformats.org/officeDocument/2006/relationships/hyperlink" Target="https://extranet.itu.int/sites/itu-t/studygroups/2017-2020/sg2/SitePages/Numbering%20Applications%20Monitor.aspx" TargetMode="External"/><Relationship Id="rId329" Type="http://schemas.openxmlformats.org/officeDocument/2006/relationships/hyperlink" Target="https://www.itu.int/rec/T-REC-G.8273.4-202211-I!Amd2" TargetMode="External"/><Relationship Id="rId480" Type="http://schemas.openxmlformats.org/officeDocument/2006/relationships/hyperlink" Target="https://www.itu.int/ITU-T/recommendations/rec.aspx?id=15042" TargetMode="External"/><Relationship Id="rId536" Type="http://schemas.openxmlformats.org/officeDocument/2006/relationships/hyperlink" Target="https://www.itu.int/rec/T-REC-P.Imp565.1-202206-I" TargetMode="External"/><Relationship Id="rId68" Type="http://schemas.openxmlformats.org/officeDocument/2006/relationships/hyperlink" Target="https://www.itu.int/en/ITU-T/focusgroups/vm/Pages/default.aspx" TargetMode="External"/><Relationship Id="rId133" Type="http://schemas.openxmlformats.org/officeDocument/2006/relationships/hyperlink" Target="https://www.itu.int/net4/ITU-T/landscape" TargetMode="External"/><Relationship Id="rId175" Type="http://schemas.openxmlformats.org/officeDocument/2006/relationships/hyperlink" Target="https://www.itu.int/en/ITU-T/studygroups/com11/casc/Documents/TL-RP_pub_2022-07-15.pdf" TargetMode="External"/><Relationship Id="rId340" Type="http://schemas.openxmlformats.org/officeDocument/2006/relationships/hyperlink" Target="https://www.itu.int/ITU-T/recommendations/rec.aspx?id=15116" TargetMode="External"/><Relationship Id="rId578" Type="http://schemas.openxmlformats.org/officeDocument/2006/relationships/theme" Target="theme/theme1.xml"/><Relationship Id="rId200" Type="http://schemas.openxmlformats.org/officeDocument/2006/relationships/hyperlink" Target="https://www.itu.int/itu-t/recommendations/rec.aspx?rec=13851" TargetMode="External"/><Relationship Id="rId382" Type="http://schemas.openxmlformats.org/officeDocument/2006/relationships/hyperlink" Target="https://www.itu.int/ITU-T/recommendations/rec.aspx?id=14910" TargetMode="External"/><Relationship Id="rId438" Type="http://schemas.openxmlformats.org/officeDocument/2006/relationships/hyperlink" Target="https://www.itu.int/ITU-T/recommendations/rec.aspx?id=14825" TargetMode="External"/><Relationship Id="rId242" Type="http://schemas.openxmlformats.org/officeDocument/2006/relationships/hyperlink" Target="https://www.itu.int/en/ITU-T/C-I/Pages/default.aspx" TargetMode="External"/><Relationship Id="rId284" Type="http://schemas.openxmlformats.org/officeDocument/2006/relationships/hyperlink" Target="https://www.itu.int/ITU-T/recommendations/rec.aspx?id=14918" TargetMode="External"/><Relationship Id="rId491" Type="http://schemas.openxmlformats.org/officeDocument/2006/relationships/hyperlink" Target="https://www.itu.int/ITU-T/recommendations/rec.aspx?id=15024" TargetMode="External"/><Relationship Id="rId505" Type="http://schemas.openxmlformats.org/officeDocument/2006/relationships/hyperlink" Target="https://www.itu.int/ITU-T/recommendations/rec.aspx?id=15088" TargetMode="External"/><Relationship Id="rId37" Type="http://schemas.openxmlformats.org/officeDocument/2006/relationships/hyperlink" Target="https://www.itu.int/en/ITU-T/gap/Pages/default.aspx" TargetMode="External"/><Relationship Id="rId79" Type="http://schemas.openxmlformats.org/officeDocument/2006/relationships/chart" Target="charts/chart2.xml"/><Relationship Id="rId102" Type="http://schemas.openxmlformats.org/officeDocument/2006/relationships/hyperlink" Target="https://www.itu.int/en/ITU-T/extcoop/dcgi/Pages/default.aspx" TargetMode="External"/><Relationship Id="rId144" Type="http://schemas.openxmlformats.org/officeDocument/2006/relationships/hyperlink" Target="https://www.itu.int/en/ITU-T/extcoop/Pages/wsc.aspx" TargetMode="External"/><Relationship Id="rId547" Type="http://schemas.openxmlformats.org/officeDocument/2006/relationships/hyperlink" Target="https://www.itu.int/ITU-T/recommendations/rec.aspx?id=15053" TargetMode="External"/><Relationship Id="rId90" Type="http://schemas.openxmlformats.org/officeDocument/2006/relationships/hyperlink" Target="https://www.itu.int/en/ITU-T/webinars/dfs/sc/20220906/Pages/default.aspx" TargetMode="External"/><Relationship Id="rId186" Type="http://schemas.openxmlformats.org/officeDocument/2006/relationships/hyperlink" Target="https://www.itu.int/en/ITU-T/accessibility/Pages/default.aspx" TargetMode="External"/><Relationship Id="rId351" Type="http://schemas.openxmlformats.org/officeDocument/2006/relationships/hyperlink" Target="https://www.itu.int/ITU-T/recommendations/rec.aspx?id=14841" TargetMode="External"/><Relationship Id="rId393" Type="http://schemas.openxmlformats.org/officeDocument/2006/relationships/hyperlink" Target="https://www.itu.int/ITU-T/recommendations/rec.aspx?id=15074" TargetMode="External"/><Relationship Id="rId407" Type="http://schemas.openxmlformats.org/officeDocument/2006/relationships/hyperlink" Target="https://www.itu.int/ITU-T/recommendations/rec.aspx?id=14863" TargetMode="External"/><Relationship Id="rId449" Type="http://schemas.openxmlformats.org/officeDocument/2006/relationships/hyperlink" Target="https://www.itu.int/ITU-T/recommendations/rec.aspx?id=14644" TargetMode="External"/><Relationship Id="rId211" Type="http://schemas.openxmlformats.org/officeDocument/2006/relationships/hyperlink" Target="https://www.itu.int/en/ITU-T/wtsa20/wise/Pages/default.aspx" TargetMode="External"/><Relationship Id="rId253" Type="http://schemas.openxmlformats.org/officeDocument/2006/relationships/hyperlink" Target="https://extranet.itu.int/sites/itu-t/studygroups/2022-2024/SitePages/Home.aspx" TargetMode="External"/><Relationship Id="rId295" Type="http://schemas.openxmlformats.org/officeDocument/2006/relationships/hyperlink" Target="https://www.itu.int/rec/T-REC-G.873.1-202202-I!Amd1" TargetMode="External"/><Relationship Id="rId309" Type="http://schemas.openxmlformats.org/officeDocument/2006/relationships/hyperlink" Target="https://www.itu.int/ITU-T/recommendations/rec.aspx?id=14916" TargetMode="External"/><Relationship Id="rId460" Type="http://schemas.openxmlformats.org/officeDocument/2006/relationships/hyperlink" Target="https://www.itu.int/ITU-T/recommendations/rec.aspx?id=14802" TargetMode="External"/><Relationship Id="rId516" Type="http://schemas.openxmlformats.org/officeDocument/2006/relationships/hyperlink" Target="https://www.itu.int/ITU-T/recommendations/rec.aspx?id=14933" TargetMode="External"/><Relationship Id="rId48" Type="http://schemas.openxmlformats.org/officeDocument/2006/relationships/hyperlink" Target="https://www.itu.int/en/ITU-T/studygroups/Pages/default.aspx" TargetMode="External"/><Relationship Id="rId113" Type="http://schemas.openxmlformats.org/officeDocument/2006/relationships/hyperlink" Target="https://www.itu.int/en/ITU-T/webinars/DT4CC/20221122/Pages/default.aspx" TargetMode="External"/><Relationship Id="rId320" Type="http://schemas.openxmlformats.org/officeDocument/2006/relationships/hyperlink" Target="https://www.itu.int/ITU-T/recommendations/rec.aspx?id=15128" TargetMode="External"/><Relationship Id="rId558" Type="http://schemas.openxmlformats.org/officeDocument/2006/relationships/hyperlink" Target="https://www.itu.int/ITU-T/recommendations/rec.aspx?id=14921" TargetMode="External"/><Relationship Id="rId155" Type="http://schemas.openxmlformats.org/officeDocument/2006/relationships/hyperlink" Target="https://www.itu.int/en/irg/ava" TargetMode="External"/><Relationship Id="rId197" Type="http://schemas.openxmlformats.org/officeDocument/2006/relationships/hyperlink" Target="https://www.itu.int/en/ITU-T/Workshops-and-Seminars/2022/0808/Pages/default.aspx" TargetMode="External"/><Relationship Id="rId362" Type="http://schemas.openxmlformats.org/officeDocument/2006/relationships/hyperlink" Target="https://www.itu.int/ITU-T/recommendations/rec.aspx?id=15051" TargetMode="External"/><Relationship Id="rId418" Type="http://schemas.openxmlformats.org/officeDocument/2006/relationships/hyperlink" Target="https://www.itu.int/ITU-T/recommendations/rec.aspx?id=14962" TargetMode="External"/><Relationship Id="rId222" Type="http://schemas.openxmlformats.org/officeDocument/2006/relationships/image" Target="media/image8.png"/><Relationship Id="rId264" Type="http://schemas.openxmlformats.org/officeDocument/2006/relationships/hyperlink" Target="https://extranet.itu.int/sites/itu-t/focusgroups/ai4ndm/SitePages/Home.aspx" TargetMode="External"/><Relationship Id="rId471" Type="http://schemas.openxmlformats.org/officeDocument/2006/relationships/hyperlink" Target="https://www.itu.int/pub/publications.aspx?lang=en&amp;parent=T-TUT-ICTS-2022-2" TargetMode="External"/><Relationship Id="rId17" Type="http://schemas.openxmlformats.org/officeDocument/2006/relationships/hyperlink" Target="https://aiforgood.itu.int/" TargetMode="External"/><Relationship Id="rId59" Type="http://schemas.openxmlformats.org/officeDocument/2006/relationships/hyperlink" Target="https://www.itu.int/go/tsg20" TargetMode="External"/><Relationship Id="rId124" Type="http://schemas.openxmlformats.org/officeDocument/2006/relationships/hyperlink" Target="https://www.uncclearn.org/climate-classroom-cop27-digital-transformation-for-people-oriented-cities-and-communities-reducing-the-environmental-impact-of-cities/" TargetMode="External"/><Relationship Id="rId527" Type="http://schemas.openxmlformats.org/officeDocument/2006/relationships/hyperlink" Target="https://www.itu.int/ITU-T/recommendations/rec.aspx?id=15082" TargetMode="External"/><Relationship Id="rId569" Type="http://schemas.openxmlformats.org/officeDocument/2006/relationships/hyperlink" Target="https://www.itu.int/ITU-T/recommendations/rec.aspx?id=15097" TargetMode="External"/><Relationship Id="rId70" Type="http://schemas.openxmlformats.org/officeDocument/2006/relationships/hyperlink" Target="https://www.itu.int/en/ITU-T/Workshops-and-Seminars/Pages/default.aspx" TargetMode="External"/><Relationship Id="rId166" Type="http://schemas.openxmlformats.org/officeDocument/2006/relationships/hyperlink" Target="https://www.itu.int/wsis/index.html" TargetMode="External"/><Relationship Id="rId331" Type="http://schemas.openxmlformats.org/officeDocument/2006/relationships/hyperlink" Target="https://www.itu.int/ITU-T/recommendations/rec.aspx?id=14905" TargetMode="External"/><Relationship Id="rId373" Type="http://schemas.openxmlformats.org/officeDocument/2006/relationships/hyperlink" Target="https://www.itu.int/ITU-T/recommendations/rec.aspx?id=15056" TargetMode="External"/><Relationship Id="rId429" Type="http://schemas.openxmlformats.org/officeDocument/2006/relationships/hyperlink" Target="https://www.itu.int/ITU-T/recommendations/rec.aspx?id=14951" TargetMode="External"/><Relationship Id="rId1" Type="http://schemas.openxmlformats.org/officeDocument/2006/relationships/customXml" Target="../customXml/item1.xml"/><Relationship Id="rId233" Type="http://schemas.openxmlformats.org/officeDocument/2006/relationships/hyperlink" Target="https://www.itu.int/net4/itu-t/ls" TargetMode="External"/><Relationship Id="rId440" Type="http://schemas.openxmlformats.org/officeDocument/2006/relationships/hyperlink" Target="https://www.itu.int/ITU-T/recommendations/rec.aspx?id=15068" TargetMode="External"/><Relationship Id="rId28" Type="http://schemas.openxmlformats.org/officeDocument/2006/relationships/hyperlink" Target="https://www.itu.int/en/ITU-T/ssc/united/Pages/publication-U4SSC-KPIs.aspx" TargetMode="External"/><Relationship Id="rId275" Type="http://schemas.openxmlformats.org/officeDocument/2006/relationships/hyperlink" Target="https://www.itu.int/rec/T-REC-G.994.1-202204-I!Amd1" TargetMode="External"/><Relationship Id="rId300" Type="http://schemas.openxmlformats.org/officeDocument/2006/relationships/hyperlink" Target="https://www.itu.int/rec/T-REC-G.7703-202211-I!Amd1" TargetMode="External"/><Relationship Id="rId482" Type="http://schemas.openxmlformats.org/officeDocument/2006/relationships/hyperlink" Target="https://www.itu.int/ITU-T/recommendations/rec.aspx?id=14644" TargetMode="External"/><Relationship Id="rId538" Type="http://schemas.openxmlformats.org/officeDocument/2006/relationships/hyperlink" Target="https://www.itu.int/ITU-T/recommendations/rec.aspx?id=15078" TargetMode="External"/><Relationship Id="rId81" Type="http://schemas.openxmlformats.org/officeDocument/2006/relationships/chart" Target="charts/chart4.xml"/><Relationship Id="rId135" Type="http://schemas.openxmlformats.org/officeDocument/2006/relationships/hyperlink" Target="https://www.itu.int/en/ITU-T/tsbdir/CxO/Pages/CxO-20221206.aspx" TargetMode="External"/><Relationship Id="rId177" Type="http://schemas.openxmlformats.org/officeDocument/2006/relationships/hyperlink" Target="https://ilac.org/ilac-mra-and-signatories/" TargetMode="External"/><Relationship Id="rId342" Type="http://schemas.openxmlformats.org/officeDocument/2006/relationships/hyperlink" Target="https://www.itu.int/ITU-T/recommendations/rec.aspx?id=14839" TargetMode="External"/><Relationship Id="rId384" Type="http://schemas.openxmlformats.org/officeDocument/2006/relationships/hyperlink" Target="https://www.itu.int/ITU-T/recommendations/rec.aspx?id=14804" TargetMode="External"/><Relationship Id="rId202" Type="http://schemas.openxmlformats.org/officeDocument/2006/relationships/hyperlink" Target="https://www.itu.int/pub/T-TUT" TargetMode="External"/><Relationship Id="rId244" Type="http://schemas.openxmlformats.org/officeDocument/2006/relationships/hyperlink" Target="https://www.itu.int/itu-t/nnp/" TargetMode="External"/><Relationship Id="rId39" Type="http://schemas.openxmlformats.org/officeDocument/2006/relationships/hyperlink" Target="https://www.itu.int/en/ITU-T/wtsa20/wise/Pages/default.aspx" TargetMode="External"/><Relationship Id="rId286" Type="http://schemas.openxmlformats.org/officeDocument/2006/relationships/hyperlink" Target="https://www.itu.int/ITU-T/recommendations/rec.aspx?id=14892" TargetMode="External"/><Relationship Id="rId451" Type="http://schemas.openxmlformats.org/officeDocument/2006/relationships/hyperlink" Target="https://www.itu.int/ITU-T/recommendations/rec.aspx?id=14988" TargetMode="External"/><Relationship Id="rId493" Type="http://schemas.openxmlformats.org/officeDocument/2006/relationships/hyperlink" Target="https://www.itu.int/ITU-T/recommendations/rec.aspx?id=15025" TargetMode="External"/><Relationship Id="rId507" Type="http://schemas.openxmlformats.org/officeDocument/2006/relationships/hyperlink" Target="https://www.itu.int/ITU-T/recommendations/rec.aspx?id=15177" TargetMode="External"/><Relationship Id="rId549" Type="http://schemas.openxmlformats.org/officeDocument/2006/relationships/hyperlink" Target="https://www.itu.int/ITU-T/recommendations/rec.aspx?id=14864" TargetMode="External"/><Relationship Id="rId50" Type="http://schemas.openxmlformats.org/officeDocument/2006/relationships/hyperlink" Target="https://www.itu.int/go/tsg3" TargetMode="External"/><Relationship Id="rId104" Type="http://schemas.openxmlformats.org/officeDocument/2006/relationships/hyperlink" Target="https://www.itu.int/en/ITU-T/Workshops-and-Seminars/2023/0124/Pages/default.aspx" TargetMode="External"/><Relationship Id="rId146" Type="http://schemas.openxmlformats.org/officeDocument/2006/relationships/hyperlink" Target="https://www.worldstandardscooperation.org/g20/g20-2022/" TargetMode="External"/><Relationship Id="rId188" Type="http://schemas.openxmlformats.org/officeDocument/2006/relationships/hyperlink" Target="http://www.itu.int/en/ITU-T/ipr/Pages/revpatent.aspx" TargetMode="External"/><Relationship Id="rId311" Type="http://schemas.openxmlformats.org/officeDocument/2006/relationships/hyperlink" Target="https://www.itu.int/ITU-T/recommendations/rec.aspx?id=14931" TargetMode="External"/><Relationship Id="rId353" Type="http://schemas.openxmlformats.org/officeDocument/2006/relationships/hyperlink" Target="https://www.itu.int/ITU-T/recommendations/rec.aspx?id=14843" TargetMode="External"/><Relationship Id="rId395" Type="http://schemas.openxmlformats.org/officeDocument/2006/relationships/hyperlink" Target="https://www.itu.int/ITU-T/recommendations/rec.aspx?rec=15062" TargetMode="External"/><Relationship Id="rId409" Type="http://schemas.openxmlformats.org/officeDocument/2006/relationships/hyperlink" Target="https://www.itu.int/ITU-T/recommendations/rec.aspx?id=14952" TargetMode="External"/><Relationship Id="rId560" Type="http://schemas.openxmlformats.org/officeDocument/2006/relationships/hyperlink" Target="https://www.itu.int/ITU-T/recommendations/rec.aspx?id=15045" TargetMode="External"/><Relationship Id="rId92" Type="http://schemas.openxmlformats.org/officeDocument/2006/relationships/hyperlink" Target="https://www.itu.int/en/ITU-T/webinars/dfs/sc/20220704/Pages/default.aspx" TargetMode="External"/><Relationship Id="rId213" Type="http://schemas.openxmlformats.org/officeDocument/2006/relationships/image" Target="cid:image001.png@01D7DC8E.86972C80" TargetMode="External"/><Relationship Id="rId420" Type="http://schemas.openxmlformats.org/officeDocument/2006/relationships/hyperlink" Target="https://www.itu.int/ITU-T/recommendations/rec.aspx?id=14964" TargetMode="External"/><Relationship Id="rId255" Type="http://schemas.openxmlformats.org/officeDocument/2006/relationships/hyperlink" Target="https://extranet.itu.int/sites/itu-t/initiatives/sitwg/" TargetMode="External"/><Relationship Id="rId297" Type="http://schemas.openxmlformats.org/officeDocument/2006/relationships/hyperlink" Target="https://www.itu.int/ITU-T/recommendations/rec.aspx?id=15126" TargetMode="External"/><Relationship Id="rId462" Type="http://schemas.openxmlformats.org/officeDocument/2006/relationships/hyperlink" Target="https://www.itu.int/ITU-T/recommendations/rec.aspx?id=14806" TargetMode="External"/><Relationship Id="rId518" Type="http://schemas.openxmlformats.org/officeDocument/2006/relationships/hyperlink" Target="https://www.itu.int/ITU-T/recommendations/rec.aspx?id=14935" TargetMode="External"/><Relationship Id="rId115" Type="http://schemas.openxmlformats.org/officeDocument/2006/relationships/hyperlink" Target="https://www.itu.int/en/ITU-T/webinars/DT4CC/20220428/Pages/default.aspx" TargetMode="External"/><Relationship Id="rId157" Type="http://schemas.openxmlformats.org/officeDocument/2006/relationships/hyperlink" Target="https://www.itu.int/en/irg/ibb" TargetMode="External"/><Relationship Id="rId322" Type="http://schemas.openxmlformats.org/officeDocument/2006/relationships/hyperlink" Target="https://www.itu.int/rec/T-REC-G.8265.1-202202-I!Amd1" TargetMode="External"/><Relationship Id="rId364" Type="http://schemas.openxmlformats.org/officeDocument/2006/relationships/hyperlink" Target="https://www.itu.int/ITU-T/recommendations/rec.aspx?rec=15041" TargetMode="External"/><Relationship Id="rId61" Type="http://schemas.openxmlformats.org/officeDocument/2006/relationships/hyperlink" Target="https://www.itu.int/en/ITU-T/focusgroups/tbfxg/Pages/default.aspx" TargetMode="External"/><Relationship Id="rId199" Type="http://schemas.openxmlformats.org/officeDocument/2006/relationships/hyperlink" Target="https://academy.itu.int/training-courses/full-catalogue/recommendation-itu-t-a1-working-methods-itu-t-study-groups-1" TargetMode="External"/><Relationship Id="rId571" Type="http://schemas.openxmlformats.org/officeDocument/2006/relationships/hyperlink" Target="https://www.itu.int/ITU-T/recommendations/rec.aspx?id=15099" TargetMode="External"/><Relationship Id="rId19" Type="http://schemas.openxmlformats.org/officeDocument/2006/relationships/hyperlink" Target="https://aiforgood.itu.int/neural-network/" TargetMode="External"/><Relationship Id="rId224" Type="http://schemas.openxmlformats.org/officeDocument/2006/relationships/image" Target="media/image9.png"/><Relationship Id="rId266" Type="http://schemas.openxmlformats.org/officeDocument/2006/relationships/hyperlink" Target="https://extranet.itu.int/sites/itu-t/focusgroups/vm/" TargetMode="External"/><Relationship Id="rId431" Type="http://schemas.openxmlformats.org/officeDocument/2006/relationships/hyperlink" Target="https://www.itu.int/ITU-T/recommendations/rec.aspx?id=14972" TargetMode="External"/><Relationship Id="rId473" Type="http://schemas.openxmlformats.org/officeDocument/2006/relationships/hyperlink" Target="https://www.itu.int/ITU-T/recommendations/rec.aspx?id=14995" TargetMode="External"/><Relationship Id="rId529" Type="http://schemas.openxmlformats.org/officeDocument/2006/relationships/hyperlink" Target="https://www.itu.int/ITU-T/recommendations/rec.aspx?id=15000" TargetMode="External"/><Relationship Id="rId30" Type="http://schemas.openxmlformats.org/officeDocument/2006/relationships/hyperlink" Target="https://u4ssc.itu.int/publications/" TargetMode="External"/><Relationship Id="rId126" Type="http://schemas.openxmlformats.org/officeDocument/2006/relationships/hyperlink" Target="https://www.uncclearn.org/climate-classroom-cop27-information-and-communication-technologies-for-the-net-zero-transition/" TargetMode="External"/><Relationship Id="rId168" Type="http://schemas.openxmlformats.org/officeDocument/2006/relationships/hyperlink" Target="https://www.itu.int/rec/T-REC-A.4" TargetMode="External"/><Relationship Id="rId333" Type="http://schemas.openxmlformats.org/officeDocument/2006/relationships/hyperlink" Target="https://www.itu.int/ITU-T/recommendations/rec.aspx?id=14913" TargetMode="External"/><Relationship Id="rId540" Type="http://schemas.openxmlformats.org/officeDocument/2006/relationships/hyperlink" Target="https://www.itu.int/rec/T-REC-P.Imp863-202206-I" TargetMode="External"/><Relationship Id="rId72" Type="http://schemas.openxmlformats.org/officeDocument/2006/relationships/hyperlink" Target="https://aiforgood.itu.int/" TargetMode="External"/><Relationship Id="rId375" Type="http://schemas.openxmlformats.org/officeDocument/2006/relationships/hyperlink" Target="https://www.itu.int/pub/publications.aspx?lang=en&amp;parent=T-TUT-ICTS-2022-2" TargetMode="External"/><Relationship Id="rId3" Type="http://schemas.openxmlformats.org/officeDocument/2006/relationships/customXml" Target="../customXml/item3.xml"/><Relationship Id="rId235" Type="http://schemas.openxmlformats.org/officeDocument/2006/relationships/hyperlink" Target="https://www.itu.int/net4/ITU-T/landscape" TargetMode="External"/><Relationship Id="rId277" Type="http://schemas.openxmlformats.org/officeDocument/2006/relationships/hyperlink" Target="https://www.itu.int/rec/T-REC-G.997.3-202204-I!Amd1" TargetMode="External"/><Relationship Id="rId400" Type="http://schemas.openxmlformats.org/officeDocument/2006/relationships/hyperlink" Target="https://www.itu.int/ITU-T/recommendations/rec.aspx?id=14834" TargetMode="External"/><Relationship Id="rId442" Type="http://schemas.openxmlformats.org/officeDocument/2006/relationships/hyperlink" Target="https://www.itu.int/ITU-T/recommendations/rec.aspx?id=15071" TargetMode="External"/><Relationship Id="rId484" Type="http://schemas.openxmlformats.org/officeDocument/2006/relationships/hyperlink" Target="https://www.itu.int/ITU-T/recommendations/rec.aspx?id=14966" TargetMode="External"/><Relationship Id="rId137" Type="http://schemas.openxmlformats.org/officeDocument/2006/relationships/hyperlink" Target="https://www.itu.int/en/journal/j-fet/Pages/default.aspx" TargetMode="External"/><Relationship Id="rId302" Type="http://schemas.openxmlformats.org/officeDocument/2006/relationships/hyperlink" Target="https://www.itu.int/ITU-T/recommendations/rec.aspx?id=14930" TargetMode="External"/><Relationship Id="rId344" Type="http://schemas.openxmlformats.org/officeDocument/2006/relationships/hyperlink" Target="https://www.itu.int/ITU-T/recommendations/rec.aspx?id=14869" TargetMode="External"/><Relationship Id="rId41" Type="http://schemas.openxmlformats.org/officeDocument/2006/relationships/hyperlink" Target="http://www.itu.int/net/itu-t/cdb/ConformityDB.aspx" TargetMode="External"/><Relationship Id="rId83" Type="http://schemas.openxmlformats.org/officeDocument/2006/relationships/hyperlink" Target="https://www.itu.int/en/ITU-T/dfs/Pages/default.aspx" TargetMode="External"/><Relationship Id="rId179" Type="http://schemas.openxmlformats.org/officeDocument/2006/relationships/hyperlink" Target="https://www.itu.int/pub/T-SP" TargetMode="External"/><Relationship Id="rId386" Type="http://schemas.openxmlformats.org/officeDocument/2006/relationships/hyperlink" Target="https://www.itu.int/ITU-T/recommendations/rec.aspx?id=14858" TargetMode="External"/><Relationship Id="rId551" Type="http://schemas.openxmlformats.org/officeDocument/2006/relationships/hyperlink" Target="https://www.itu.int/pub/publications.aspx?lang=en&amp;parent=T-TUT-QOS-2022" TargetMode="External"/><Relationship Id="rId190" Type="http://schemas.openxmlformats.org/officeDocument/2006/relationships/hyperlink" Target="https://www.itu.int/oth/T0402/en" TargetMode="External"/><Relationship Id="rId204" Type="http://schemas.openxmlformats.org/officeDocument/2006/relationships/image" Target="cid:image001.png@01D90660.A97A4550" TargetMode="External"/><Relationship Id="rId246" Type="http://schemas.openxmlformats.org/officeDocument/2006/relationships/hyperlink" Target="https://www.itu.int/en/ITU-T/ewm/Pages/default.aspx" TargetMode="External"/><Relationship Id="rId288" Type="http://schemas.openxmlformats.org/officeDocument/2006/relationships/hyperlink" Target="https://www.itu.int/ITU-T/recommendations/rec.aspx?id=14920" TargetMode="External"/><Relationship Id="rId411" Type="http://schemas.openxmlformats.org/officeDocument/2006/relationships/hyperlink" Target="https://www.itu.int/ITU-T/recommendations/rec.aspx?id=14955" TargetMode="External"/><Relationship Id="rId453" Type="http://schemas.openxmlformats.org/officeDocument/2006/relationships/hyperlink" Target="https://www.itu.int/ITU-T/recommendations/rec.aspx?id=14798" TargetMode="External"/><Relationship Id="rId509" Type="http://schemas.openxmlformats.org/officeDocument/2006/relationships/hyperlink" Target="https://www.itu.int/ITU-T/recommendations/rec.aspx?id=15178" TargetMode="External"/><Relationship Id="rId106" Type="http://schemas.openxmlformats.org/officeDocument/2006/relationships/hyperlink" Target="http://www.itu.int/en/ITU-T/ssc/united/Pages/default.aspx" TargetMode="External"/><Relationship Id="rId313" Type="http://schemas.openxmlformats.org/officeDocument/2006/relationships/hyperlink" Target="https://www.itu.int/ITU-T/recommendations/rec.aspx?id=14901" TargetMode="External"/><Relationship Id="rId495" Type="http://schemas.openxmlformats.org/officeDocument/2006/relationships/hyperlink" Target="https://www.itu.int/ITU-T/recommendations/rec.aspx?id=15027" TargetMode="External"/><Relationship Id="rId10" Type="http://schemas.openxmlformats.org/officeDocument/2006/relationships/endnotes" Target="endnotes.xml"/><Relationship Id="rId52" Type="http://schemas.openxmlformats.org/officeDocument/2006/relationships/hyperlink" Target="https://www.itu.int/go/tsg9" TargetMode="External"/><Relationship Id="rId94" Type="http://schemas.openxmlformats.org/officeDocument/2006/relationships/hyperlink" Target="https://www.itu.int/en/ITU-T/webinars/dfs/sc/20220629/Pages/default.aspx" TargetMode="External"/><Relationship Id="rId148" Type="http://schemas.openxmlformats.org/officeDocument/2006/relationships/hyperlink" Target="https://www.itu.int/en/ITU-T/extcoop/Pages/WSC-coordination.aspx" TargetMode="External"/><Relationship Id="rId355" Type="http://schemas.openxmlformats.org/officeDocument/2006/relationships/hyperlink" Target="https://www.itu.int/ITU-T/recommendations/rec.aspx?id=15118" TargetMode="External"/><Relationship Id="rId397" Type="http://schemas.openxmlformats.org/officeDocument/2006/relationships/hyperlink" Target="https://www.itu.int/ITU-T/recommendations/rec.aspx?id=14835" TargetMode="External"/><Relationship Id="rId520" Type="http://schemas.openxmlformats.org/officeDocument/2006/relationships/hyperlink" Target="https://www.itu.int/ITU-T/recommendations/rec.aspx?id=14936" TargetMode="External"/><Relationship Id="rId562" Type="http://schemas.openxmlformats.org/officeDocument/2006/relationships/hyperlink" Target="https://www.itu.int/ITU-T/recommendations/rec.aspx?id=14780" TargetMode="External"/><Relationship Id="rId215" Type="http://schemas.openxmlformats.org/officeDocument/2006/relationships/image" Target="cid:image003.png@01D7DC8E.86972C80" TargetMode="External"/><Relationship Id="rId257" Type="http://schemas.openxmlformats.org/officeDocument/2006/relationships/hyperlink" Target="https://extranet.itu.int/sites/itu-t/jca/" TargetMode="External"/><Relationship Id="rId422" Type="http://schemas.openxmlformats.org/officeDocument/2006/relationships/hyperlink" Target="https://www.itu.int/ITU-T/recommendations/rec.aspx?id=14947" TargetMode="External"/><Relationship Id="rId464" Type="http://schemas.openxmlformats.org/officeDocument/2006/relationships/hyperlink" Target="https://www.itu.int/ITU-T/recommendations/rec.aspx?id=14992" TargetMode="External"/><Relationship Id="rId299" Type="http://schemas.openxmlformats.org/officeDocument/2006/relationships/hyperlink" Target="https://www.itu.int/ITU-T/recommendations/rec.aspx?id=14929" TargetMode="External"/><Relationship Id="rId63" Type="http://schemas.openxmlformats.org/officeDocument/2006/relationships/hyperlink" Target="https://www.itu.int/en/ITU-T/focusgroups/ai4ndm/Pages/default.aspx" TargetMode="External"/><Relationship Id="rId159" Type="http://schemas.openxmlformats.org/officeDocument/2006/relationships/hyperlink" Target="https://www.itu.int/en/ITU-T/extcoop/cits/Pages/default.aspx" TargetMode="External"/><Relationship Id="rId366" Type="http://schemas.openxmlformats.org/officeDocument/2006/relationships/hyperlink" Target="https://www.itu.int/ITU-T/recommendations/rec.aspx?id=14834" TargetMode="External"/><Relationship Id="rId573" Type="http://schemas.openxmlformats.org/officeDocument/2006/relationships/hyperlink" Target="https://www.itu.int/ITU-T/recommendations/rec.aspx?id=15101" TargetMode="External"/><Relationship Id="rId226" Type="http://schemas.openxmlformats.org/officeDocument/2006/relationships/chart" Target="charts/chart11.xml"/><Relationship Id="rId433" Type="http://schemas.openxmlformats.org/officeDocument/2006/relationships/hyperlink" Target="https://www.itu.int/ITU-T/recommendations/rec.aspx?id=15046" TargetMode="External"/><Relationship Id="rId74" Type="http://schemas.openxmlformats.org/officeDocument/2006/relationships/hyperlink" Target="https://aiforgood.itu.int/programme/" TargetMode="External"/><Relationship Id="rId377" Type="http://schemas.openxmlformats.org/officeDocument/2006/relationships/hyperlink" Target="https://www.itu.int/ITU-T/recommendations/rec.aspx?id=14853" TargetMode="External"/><Relationship Id="rId500" Type="http://schemas.openxmlformats.org/officeDocument/2006/relationships/hyperlink" Target="https://www.itu.int/ITU-T/recommendations/rec.aspx?id=15033" TargetMode="External"/><Relationship Id="rId5" Type="http://schemas.openxmlformats.org/officeDocument/2006/relationships/numbering" Target="numbering.xml"/><Relationship Id="rId237" Type="http://schemas.openxmlformats.org/officeDocument/2006/relationships/hyperlink" Target="https://www.itu.int/myworkspace/" TargetMode="External"/><Relationship Id="rId444" Type="http://schemas.openxmlformats.org/officeDocument/2006/relationships/hyperlink" Target="https://www.itu.int/ITU-T/recommendations/rec.aspx?id=15103" TargetMode="External"/><Relationship Id="rId290" Type="http://schemas.openxmlformats.org/officeDocument/2006/relationships/hyperlink" Target="https://www.itu.int/ITU-T/recommendations/rec.aspx?id=14894" TargetMode="External"/><Relationship Id="rId304" Type="http://schemas.openxmlformats.org/officeDocument/2006/relationships/hyperlink" Target="https://www.itu.int/ITU-T/recommendations/rec.aspx?id=15145" TargetMode="External"/><Relationship Id="rId388" Type="http://schemas.openxmlformats.org/officeDocument/2006/relationships/hyperlink" Target="https://www.itu.int/ITU-T/recommendations/rec.aspx?id=14860" TargetMode="External"/><Relationship Id="rId511" Type="http://schemas.openxmlformats.org/officeDocument/2006/relationships/hyperlink" Target="https://www.itu.int/ITU-T/recommendations/rec.aspx?id=14875" TargetMode="External"/><Relationship Id="rId85" Type="http://schemas.openxmlformats.org/officeDocument/2006/relationships/hyperlink" Target="https://figi.itu.int/" TargetMode="External"/><Relationship Id="rId150" Type="http://schemas.openxmlformats.org/officeDocument/2006/relationships/hyperlink" Target="https://www.itu.int/en/ITU-T/gsc/Pages/default.aspx" TargetMode="External"/><Relationship Id="rId248" Type="http://schemas.openxmlformats.org/officeDocument/2006/relationships/hyperlink" Target="https://www.itu.int/en/ITU-T/info/Pages/resources.aspx" TargetMode="External"/><Relationship Id="rId455" Type="http://schemas.openxmlformats.org/officeDocument/2006/relationships/hyperlink" Target="https://www.itu.int/ITU-T/recommendations/rec.aspx?id=14799" TargetMode="External"/><Relationship Id="rId12" Type="http://schemas.openxmlformats.org/officeDocument/2006/relationships/hyperlink" Target="https://www.itu.int/es/ITU-T/studygroups/2022-2024/Pages/default.aspx" TargetMode="External"/><Relationship Id="rId108" Type="http://schemas.openxmlformats.org/officeDocument/2006/relationships/hyperlink" Target="https://www.itu.int/en/ITU-T/ssc/united/Pages/publication-U4SSC-KPIs.aspx" TargetMode="External"/><Relationship Id="rId315" Type="http://schemas.openxmlformats.org/officeDocument/2006/relationships/hyperlink" Target="https://www.itu.int/rec/T-REC-G.781-202211-I!Amd1" TargetMode="External"/><Relationship Id="rId522" Type="http://schemas.openxmlformats.org/officeDocument/2006/relationships/hyperlink" Target="https://www.itu.int/ITU-T/recommendations/rec.aspx?id=14938" TargetMode="External"/><Relationship Id="rId96" Type="http://schemas.openxmlformats.org/officeDocument/2006/relationships/hyperlink" Target="https://www.itu.int/en/ITU-T/webinars/dfs/sc/20220524/Pages/default.aspx" TargetMode="External"/><Relationship Id="rId161" Type="http://schemas.openxmlformats.org/officeDocument/2006/relationships/hyperlink" Target="https://www.itu.int/en/ITU-T/focusgroups/dfc/Pages/default.aspx" TargetMode="External"/><Relationship Id="rId399" Type="http://schemas.openxmlformats.org/officeDocument/2006/relationships/hyperlink" Target="https://www.itu.int/ITU-T/recommendations/rec.aspx?rec=6304" TargetMode="External"/><Relationship Id="rId259" Type="http://schemas.openxmlformats.org/officeDocument/2006/relationships/hyperlink" Target="https://extranet.itu.int/sites/irg/" TargetMode="External"/><Relationship Id="rId466" Type="http://schemas.openxmlformats.org/officeDocument/2006/relationships/hyperlink" Target="https://www.itu.int/ITU-T/recommendations/rec.aspx?id=15165" TargetMode="External"/><Relationship Id="rId23" Type="http://schemas.openxmlformats.org/officeDocument/2006/relationships/hyperlink" Target="https://www.itu.int/en/ITU-T/Workshops-and-Seminars/2022/0125/Pages/default.aspx" TargetMode="External"/><Relationship Id="rId119" Type="http://schemas.openxmlformats.org/officeDocument/2006/relationships/hyperlink" Target="https://www.itu.int/en/ITU-T/webinars/DT4CC/20221207B/Pages/default.aspx" TargetMode="External"/><Relationship Id="rId326" Type="http://schemas.openxmlformats.org/officeDocument/2006/relationships/hyperlink" Target="https://www.itu.int/rec/T-REC-G.8272-202211-I!Amd2" TargetMode="External"/><Relationship Id="rId533" Type="http://schemas.openxmlformats.org/officeDocument/2006/relationships/hyperlink" Target="https://www.itu.int/ITU-T/recommendations/rec.aspx?id=14997" TargetMode="External"/><Relationship Id="rId172" Type="http://schemas.openxmlformats.org/officeDocument/2006/relationships/hyperlink" Target="https://www.itu.int/md/meetingdoc.asp?lang=en&amp;parent=T17-TSB-CIR-0368" TargetMode="External"/><Relationship Id="rId477" Type="http://schemas.openxmlformats.org/officeDocument/2006/relationships/hyperlink" Target="https://www.itu.int/ITU-T/recommendations/rec.aspx?id=15063" TargetMode="External"/><Relationship Id="rId337" Type="http://schemas.openxmlformats.org/officeDocument/2006/relationships/hyperlink" Target="https://www.itu.int/ITU-T/recommendations/rec.aspx?id=15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B75D3"/>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71ECF"/>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0d1600e8-004f-4c6f-afe8-0c63f3945779"/>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16</TotalTime>
  <Pages>113</Pages>
  <Words>56286</Words>
  <Characters>394534</Characters>
  <Application>Microsoft Office Word</Application>
  <DocSecurity>0</DocSecurity>
  <Lines>3287</Lines>
  <Paragraphs>899</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4</cp:revision>
  <cp:lastPrinted>2018-10-12T03:17:00Z</cp:lastPrinted>
  <dcterms:created xsi:type="dcterms:W3CDTF">2022-12-12T10:40:00Z</dcterms:created>
  <dcterms:modified xsi:type="dcterms:W3CDTF">2022-12-12T13:54:00Z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