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CellMar>
          <w:left w:w="57" w:type="dxa"/>
          <w:right w:w="57" w:type="dxa"/>
        </w:tblCellMar>
        <w:tblLook w:val="0000" w:firstRow="0" w:lastRow="0" w:firstColumn="0" w:lastColumn="0" w:noHBand="0" w:noVBand="0"/>
      </w:tblPr>
      <w:tblGrid>
        <w:gridCol w:w="1191"/>
        <w:gridCol w:w="426"/>
        <w:gridCol w:w="3600"/>
        <w:gridCol w:w="25"/>
        <w:gridCol w:w="4681"/>
      </w:tblGrid>
      <w:tr w:rsidR="001D5500" w:rsidRPr="00124378" w14:paraId="517706EE" w14:textId="77777777" w:rsidTr="003F6975">
        <w:trPr>
          <w:cantSplit/>
        </w:trPr>
        <w:tc>
          <w:tcPr>
            <w:tcW w:w="1191" w:type="dxa"/>
            <w:vMerge w:val="restart"/>
          </w:tcPr>
          <w:p w14:paraId="0A498980" w14:textId="77777777" w:rsidR="001D5500" w:rsidRPr="00124378" w:rsidRDefault="001D5500" w:rsidP="001D5500">
            <w:pPr>
              <w:spacing w:before="120"/>
              <w:rPr>
                <w:rFonts w:ascii="Times New Roman" w:hAnsi="Times New Roman" w:cs="Times New Roman"/>
                <w:sz w:val="20"/>
                <w:szCs w:val="20"/>
                <w:lang w:val="es-ES"/>
              </w:rPr>
            </w:pPr>
            <w:bookmarkStart w:id="0" w:name="dnum" w:colFirst="2" w:colLast="2"/>
            <w:bookmarkStart w:id="1" w:name="dtableau"/>
            <w:r w:rsidRPr="00124378">
              <w:rPr>
                <w:rFonts w:ascii="Times New Roman" w:hAnsi="Times New Roman" w:cs="Times New Roman"/>
                <w:noProof/>
                <w:lang w:val="es-ES"/>
              </w:rPr>
              <w:drawing>
                <wp:inline distT="0" distB="0" distL="0" distR="0" wp14:anchorId="0669772F" wp14:editId="170DF38F">
                  <wp:extent cx="6477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422CB80F" w14:textId="77777777" w:rsidR="001D5500" w:rsidRPr="00124378" w:rsidRDefault="001D5500" w:rsidP="001D5500">
            <w:pPr>
              <w:spacing w:before="120"/>
              <w:rPr>
                <w:rFonts w:ascii="Times New Roman" w:hAnsi="Times New Roman" w:cs="Times New Roman"/>
                <w:sz w:val="14"/>
                <w:szCs w:val="14"/>
                <w:lang w:val="es-ES" w:eastAsia="ja-JP"/>
              </w:rPr>
            </w:pPr>
            <w:r w:rsidRPr="00124378">
              <w:rPr>
                <w:rFonts w:ascii="Times New Roman" w:hAnsi="Times New Roman" w:cs="Times New Roman"/>
                <w:sz w:val="14"/>
                <w:szCs w:val="14"/>
                <w:lang w:val="es-ES" w:eastAsia="ja-JP"/>
              </w:rPr>
              <w:t>UNIÓN INTERNACIONAL DE TELECOMUNICACIONES</w:t>
            </w:r>
          </w:p>
          <w:p w14:paraId="489DF901" w14:textId="77777777" w:rsidR="001D5500" w:rsidRPr="00124378" w:rsidRDefault="001D5500" w:rsidP="001D5500">
            <w:pPr>
              <w:spacing w:before="120"/>
              <w:rPr>
                <w:rFonts w:ascii="Times New Roman" w:hAnsi="Times New Roman" w:cs="Times New Roman"/>
                <w:b/>
                <w:bCs/>
                <w:lang w:val="es-ES"/>
              </w:rPr>
            </w:pPr>
            <w:r w:rsidRPr="00124378">
              <w:rPr>
                <w:rFonts w:ascii="Times New Roman" w:hAnsi="Times New Roman" w:cs="Times New Roman"/>
                <w:b/>
                <w:bCs/>
                <w:lang w:val="es-ES"/>
              </w:rPr>
              <w:t>SECTOR DE NORMALIZACIÓN DE LAS TELECOMUNICACIONES</w:t>
            </w:r>
          </w:p>
          <w:p w14:paraId="6F66883B" w14:textId="77777777" w:rsidR="001D5500" w:rsidRPr="00124378" w:rsidRDefault="001D5500" w:rsidP="001D5500">
            <w:pPr>
              <w:spacing w:before="120"/>
              <w:rPr>
                <w:rFonts w:ascii="Times New Roman" w:hAnsi="Times New Roman" w:cs="Times New Roman"/>
                <w:sz w:val="20"/>
                <w:szCs w:val="20"/>
                <w:lang w:val="es-ES"/>
              </w:rPr>
            </w:pPr>
            <w:r w:rsidRPr="00124378">
              <w:rPr>
                <w:rFonts w:ascii="Times New Roman" w:hAnsi="Times New Roman" w:cs="Times New Roman"/>
                <w:sz w:val="20"/>
                <w:lang w:val="es-ES"/>
              </w:rPr>
              <w:t xml:space="preserve">PERIODO DE ESTUDIOS </w:t>
            </w:r>
            <w:bookmarkStart w:id="2" w:name="dstudyperiod"/>
            <w:r w:rsidRPr="00124378">
              <w:rPr>
                <w:rFonts w:ascii="Times New Roman" w:hAnsi="Times New Roman" w:cs="Times New Roman"/>
                <w:sz w:val="20"/>
                <w:lang w:val="es-ES"/>
              </w:rPr>
              <w:t>2022</w:t>
            </w:r>
            <w:r w:rsidRPr="00124378">
              <w:rPr>
                <w:rFonts w:ascii="Times New Roman" w:hAnsi="Times New Roman" w:cs="Times New Roman"/>
                <w:sz w:val="20"/>
                <w:szCs w:val="20"/>
                <w:lang w:val="es-ES"/>
              </w:rPr>
              <w:t>-</w:t>
            </w:r>
            <w:r w:rsidRPr="00124378">
              <w:rPr>
                <w:rFonts w:ascii="Times New Roman" w:hAnsi="Times New Roman" w:cs="Times New Roman"/>
                <w:sz w:val="20"/>
                <w:lang w:val="es-ES"/>
              </w:rPr>
              <w:t>2024</w:t>
            </w:r>
            <w:bookmarkEnd w:id="2"/>
          </w:p>
        </w:tc>
        <w:tc>
          <w:tcPr>
            <w:tcW w:w="4681" w:type="dxa"/>
            <w:vAlign w:val="center"/>
          </w:tcPr>
          <w:p w14:paraId="4B853CB7" w14:textId="128B245F" w:rsidR="001D5500" w:rsidRPr="00124378" w:rsidRDefault="001D5500" w:rsidP="001D5500">
            <w:pPr>
              <w:pStyle w:val="Docnumber"/>
              <w:rPr>
                <w:sz w:val="32"/>
                <w:lang w:val="es-ES"/>
              </w:rPr>
            </w:pPr>
            <w:r w:rsidRPr="00124378">
              <w:rPr>
                <w:sz w:val="32"/>
                <w:lang w:val="es-ES"/>
              </w:rPr>
              <w:t>TSAG–R8</w:t>
            </w:r>
            <w:r w:rsidR="00A56C9D" w:rsidRPr="00124378">
              <w:rPr>
                <w:sz w:val="32"/>
                <w:lang w:val="es-ES"/>
              </w:rPr>
              <w:t>–</w:t>
            </w:r>
            <w:r w:rsidR="00A56C9D">
              <w:rPr>
                <w:sz w:val="32"/>
                <w:lang w:val="es-ES"/>
              </w:rPr>
              <w:t>S</w:t>
            </w:r>
          </w:p>
        </w:tc>
      </w:tr>
      <w:tr w:rsidR="001D5500" w:rsidRPr="00124378" w14:paraId="3EA9618F" w14:textId="77777777" w:rsidTr="003F6975">
        <w:trPr>
          <w:cantSplit/>
        </w:trPr>
        <w:tc>
          <w:tcPr>
            <w:tcW w:w="1191" w:type="dxa"/>
            <w:vMerge/>
          </w:tcPr>
          <w:p w14:paraId="5E51B91E" w14:textId="77777777" w:rsidR="001D5500" w:rsidRPr="00124378" w:rsidRDefault="001D5500" w:rsidP="001D5500">
            <w:pPr>
              <w:spacing w:before="120"/>
              <w:rPr>
                <w:rFonts w:ascii="Times New Roman" w:hAnsi="Times New Roman" w:cs="Times New Roman"/>
                <w:smallCaps/>
                <w:sz w:val="20"/>
                <w:lang w:val="es-ES"/>
              </w:rPr>
            </w:pPr>
            <w:bookmarkStart w:id="3" w:name="dsg" w:colFirst="2" w:colLast="2"/>
            <w:bookmarkEnd w:id="0"/>
          </w:p>
        </w:tc>
        <w:tc>
          <w:tcPr>
            <w:tcW w:w="4051" w:type="dxa"/>
            <w:gridSpan w:val="3"/>
            <w:vMerge/>
          </w:tcPr>
          <w:p w14:paraId="003799E1" w14:textId="77777777" w:rsidR="001D5500" w:rsidRPr="00124378" w:rsidRDefault="001D5500" w:rsidP="001D5500">
            <w:pPr>
              <w:spacing w:before="120"/>
              <w:rPr>
                <w:rFonts w:ascii="Times New Roman" w:hAnsi="Times New Roman" w:cs="Times New Roman"/>
                <w:smallCaps/>
                <w:sz w:val="20"/>
                <w:lang w:val="es-ES"/>
              </w:rPr>
            </w:pPr>
          </w:p>
        </w:tc>
        <w:tc>
          <w:tcPr>
            <w:tcW w:w="4681" w:type="dxa"/>
          </w:tcPr>
          <w:p w14:paraId="70170861" w14:textId="26257983" w:rsidR="001D5500" w:rsidRPr="00124378" w:rsidRDefault="001D5500" w:rsidP="001D5500">
            <w:pPr>
              <w:spacing w:before="120"/>
              <w:jc w:val="right"/>
              <w:rPr>
                <w:rFonts w:ascii="Times New Roman" w:hAnsi="Times New Roman" w:cs="Times New Roman"/>
                <w:b/>
                <w:bCs/>
                <w:smallCaps/>
                <w:sz w:val="28"/>
                <w:szCs w:val="28"/>
                <w:lang w:val="es-ES"/>
              </w:rPr>
            </w:pPr>
            <w:r w:rsidRPr="00124378">
              <w:rPr>
                <w:rFonts w:ascii="Times New Roman" w:hAnsi="Times New Roman" w:cs="Times New Roman"/>
                <w:b/>
                <w:bCs/>
                <w:smallCaps/>
                <w:sz w:val="28"/>
                <w:szCs w:val="28"/>
                <w:lang w:val="es-ES"/>
              </w:rPr>
              <w:t>GANT</w:t>
            </w:r>
          </w:p>
        </w:tc>
      </w:tr>
      <w:bookmarkEnd w:id="3"/>
      <w:tr w:rsidR="001D5500" w:rsidRPr="00124378" w14:paraId="734496DC" w14:textId="77777777" w:rsidTr="003F6975">
        <w:trPr>
          <w:cantSplit/>
        </w:trPr>
        <w:tc>
          <w:tcPr>
            <w:tcW w:w="1191" w:type="dxa"/>
            <w:vMerge/>
            <w:tcBorders>
              <w:bottom w:val="single" w:sz="12" w:space="0" w:color="auto"/>
            </w:tcBorders>
          </w:tcPr>
          <w:p w14:paraId="0310779B" w14:textId="77777777" w:rsidR="001D5500" w:rsidRPr="00124378" w:rsidRDefault="001D5500" w:rsidP="001D5500">
            <w:pPr>
              <w:spacing w:before="120"/>
              <w:rPr>
                <w:rFonts w:ascii="Times New Roman" w:hAnsi="Times New Roman" w:cs="Times New Roman"/>
                <w:b/>
                <w:bCs/>
                <w:sz w:val="26"/>
                <w:lang w:val="es-ES"/>
              </w:rPr>
            </w:pPr>
          </w:p>
        </w:tc>
        <w:tc>
          <w:tcPr>
            <w:tcW w:w="4051" w:type="dxa"/>
            <w:gridSpan w:val="3"/>
            <w:vMerge/>
            <w:tcBorders>
              <w:bottom w:val="single" w:sz="12" w:space="0" w:color="auto"/>
            </w:tcBorders>
          </w:tcPr>
          <w:p w14:paraId="29C921D1" w14:textId="77777777" w:rsidR="001D5500" w:rsidRPr="00124378" w:rsidRDefault="001D5500" w:rsidP="001D5500">
            <w:pPr>
              <w:spacing w:before="120"/>
              <w:rPr>
                <w:rFonts w:ascii="Times New Roman" w:hAnsi="Times New Roman" w:cs="Times New Roman"/>
                <w:b/>
                <w:bCs/>
                <w:sz w:val="26"/>
                <w:lang w:val="es-ES"/>
              </w:rPr>
            </w:pPr>
          </w:p>
        </w:tc>
        <w:tc>
          <w:tcPr>
            <w:tcW w:w="4681" w:type="dxa"/>
            <w:tcBorders>
              <w:bottom w:val="single" w:sz="12" w:space="0" w:color="auto"/>
            </w:tcBorders>
            <w:vAlign w:val="center"/>
          </w:tcPr>
          <w:p w14:paraId="242324B9" w14:textId="74680DD8" w:rsidR="001D5500" w:rsidRPr="00124378" w:rsidRDefault="001D5500" w:rsidP="001D5500">
            <w:pPr>
              <w:spacing w:before="120"/>
              <w:jc w:val="right"/>
              <w:rPr>
                <w:rFonts w:ascii="Times New Roman" w:hAnsi="Times New Roman" w:cs="Times New Roman"/>
                <w:b/>
                <w:bCs/>
                <w:sz w:val="28"/>
                <w:szCs w:val="28"/>
                <w:lang w:val="es-ES"/>
              </w:rPr>
            </w:pPr>
            <w:r w:rsidRPr="00124378">
              <w:rPr>
                <w:rFonts w:ascii="Times New Roman" w:hAnsi="Times New Roman" w:cs="Times New Roman"/>
                <w:b/>
                <w:bCs/>
                <w:sz w:val="28"/>
                <w:szCs w:val="28"/>
                <w:lang w:val="es-ES"/>
              </w:rPr>
              <w:t>Original: inglés</w:t>
            </w:r>
          </w:p>
        </w:tc>
      </w:tr>
      <w:tr w:rsidR="001D5500" w:rsidRPr="00124378" w14:paraId="26ED9F93" w14:textId="77777777" w:rsidTr="003F6975">
        <w:trPr>
          <w:cantSplit/>
        </w:trPr>
        <w:tc>
          <w:tcPr>
            <w:tcW w:w="1617" w:type="dxa"/>
            <w:gridSpan w:val="2"/>
          </w:tcPr>
          <w:p w14:paraId="295C64F8" w14:textId="408A3AFE" w:rsidR="001D5500" w:rsidRPr="00124378" w:rsidRDefault="001D5500" w:rsidP="00A0033B">
            <w:pPr>
              <w:spacing w:before="120" w:after="0"/>
              <w:rPr>
                <w:rFonts w:ascii="Times New Roman" w:hAnsi="Times New Roman" w:cs="Times New Roman"/>
                <w:b/>
                <w:bCs/>
                <w:sz w:val="24"/>
                <w:szCs w:val="24"/>
                <w:lang w:val="es-ES"/>
              </w:rPr>
            </w:pPr>
            <w:bookmarkStart w:id="4" w:name="dbluepink" w:colFirst="1" w:colLast="1"/>
            <w:bookmarkStart w:id="5" w:name="dmeeting" w:colFirst="2" w:colLast="2"/>
            <w:r w:rsidRPr="00124378">
              <w:rPr>
                <w:rFonts w:ascii="Times New Roman" w:hAnsi="Times New Roman" w:cs="Times New Roman"/>
                <w:b/>
                <w:bCs/>
                <w:sz w:val="24"/>
                <w:szCs w:val="24"/>
                <w:lang w:val="es-ES"/>
              </w:rPr>
              <w:t>Cuestión(es):</w:t>
            </w:r>
          </w:p>
        </w:tc>
        <w:tc>
          <w:tcPr>
            <w:tcW w:w="3625" w:type="dxa"/>
            <w:gridSpan w:val="2"/>
          </w:tcPr>
          <w:p w14:paraId="589A3910" w14:textId="7D31E36E" w:rsidR="001D5500" w:rsidRPr="00124378" w:rsidRDefault="007142C7" w:rsidP="00A0033B">
            <w:pPr>
              <w:spacing w:before="120" w:after="0"/>
              <w:rPr>
                <w:rFonts w:ascii="Times New Roman" w:hAnsi="Times New Roman" w:cs="Times New Roman"/>
                <w:sz w:val="24"/>
                <w:szCs w:val="24"/>
                <w:lang w:val="es-ES"/>
              </w:rPr>
            </w:pPr>
            <w:r w:rsidRPr="00124378">
              <w:rPr>
                <w:rFonts w:ascii="Times New Roman" w:hAnsi="Times New Roman" w:cs="Times New Roman"/>
                <w:sz w:val="24"/>
                <w:szCs w:val="24"/>
                <w:lang w:val="es-ES"/>
              </w:rPr>
              <w:t>N/A</w:t>
            </w:r>
          </w:p>
        </w:tc>
        <w:tc>
          <w:tcPr>
            <w:tcW w:w="4681" w:type="dxa"/>
          </w:tcPr>
          <w:p w14:paraId="2F8BF2C8" w14:textId="1204032E" w:rsidR="001D5500" w:rsidRPr="00124378" w:rsidRDefault="001D5500" w:rsidP="00A0033B">
            <w:pPr>
              <w:spacing w:before="120" w:after="0"/>
              <w:jc w:val="right"/>
              <w:rPr>
                <w:rFonts w:ascii="Times New Roman" w:hAnsi="Times New Roman" w:cs="Times New Roman"/>
                <w:sz w:val="24"/>
                <w:szCs w:val="24"/>
                <w:lang w:val="es-ES"/>
              </w:rPr>
            </w:pPr>
            <w:r w:rsidRPr="00124378">
              <w:rPr>
                <w:rFonts w:ascii="Times New Roman" w:hAnsi="Times New Roman" w:cs="Times New Roman"/>
                <w:sz w:val="24"/>
                <w:szCs w:val="24"/>
                <w:lang w:val="es-ES"/>
              </w:rPr>
              <w:t>Septiembre de 2024</w:t>
            </w:r>
          </w:p>
        </w:tc>
      </w:tr>
      <w:tr w:rsidR="001D5500" w:rsidRPr="00124378" w14:paraId="423CA5CB" w14:textId="77777777" w:rsidTr="003F6975">
        <w:trPr>
          <w:cantSplit/>
        </w:trPr>
        <w:tc>
          <w:tcPr>
            <w:tcW w:w="9923" w:type="dxa"/>
            <w:gridSpan w:val="5"/>
          </w:tcPr>
          <w:p w14:paraId="050F97BB" w14:textId="3EFAA872" w:rsidR="001D5500" w:rsidRPr="00124378" w:rsidRDefault="001D5500" w:rsidP="00A0033B">
            <w:pPr>
              <w:spacing w:before="120" w:after="0"/>
              <w:jc w:val="center"/>
              <w:rPr>
                <w:rFonts w:ascii="Times New Roman" w:hAnsi="Times New Roman" w:cs="Times New Roman"/>
                <w:b/>
                <w:bCs/>
                <w:sz w:val="24"/>
                <w:szCs w:val="24"/>
                <w:lang w:val="es-ES"/>
              </w:rPr>
            </w:pPr>
            <w:bookmarkStart w:id="6" w:name="ddoctype"/>
            <w:bookmarkEnd w:id="4"/>
            <w:bookmarkEnd w:id="5"/>
            <w:r w:rsidRPr="00124378">
              <w:rPr>
                <w:rFonts w:ascii="Times New Roman" w:hAnsi="Times New Roman" w:cs="Times New Roman"/>
                <w:b/>
                <w:bCs/>
                <w:sz w:val="24"/>
                <w:szCs w:val="24"/>
                <w:lang w:val="es-ES"/>
              </w:rPr>
              <w:t>INFORME</w:t>
            </w:r>
          </w:p>
        </w:tc>
      </w:tr>
      <w:tr w:rsidR="001D5500" w:rsidRPr="00A56C9D" w14:paraId="3101D8B2" w14:textId="77777777" w:rsidTr="003F6975">
        <w:trPr>
          <w:cantSplit/>
        </w:trPr>
        <w:tc>
          <w:tcPr>
            <w:tcW w:w="1617" w:type="dxa"/>
            <w:gridSpan w:val="2"/>
          </w:tcPr>
          <w:p w14:paraId="2BB133D0" w14:textId="77777777" w:rsidR="001D5500" w:rsidRPr="00124378" w:rsidRDefault="001D5500" w:rsidP="00A0033B">
            <w:pPr>
              <w:spacing w:before="120" w:after="0"/>
              <w:rPr>
                <w:rFonts w:ascii="Times New Roman" w:hAnsi="Times New Roman" w:cs="Times New Roman"/>
                <w:b/>
                <w:bCs/>
                <w:sz w:val="24"/>
                <w:szCs w:val="24"/>
                <w:lang w:val="es-ES"/>
              </w:rPr>
            </w:pPr>
            <w:bookmarkStart w:id="7" w:name="dsource" w:colFirst="1" w:colLast="1"/>
            <w:bookmarkEnd w:id="6"/>
            <w:r w:rsidRPr="00124378">
              <w:rPr>
                <w:rFonts w:ascii="Times New Roman" w:hAnsi="Times New Roman" w:cs="Times New Roman"/>
                <w:b/>
                <w:bCs/>
                <w:sz w:val="24"/>
                <w:szCs w:val="24"/>
                <w:lang w:val="es-ES"/>
              </w:rPr>
              <w:t>Origen:</w:t>
            </w:r>
          </w:p>
        </w:tc>
        <w:tc>
          <w:tcPr>
            <w:tcW w:w="8306" w:type="dxa"/>
            <w:gridSpan w:val="3"/>
          </w:tcPr>
          <w:p w14:paraId="481D8EF3" w14:textId="0E6827D8" w:rsidR="001D5500" w:rsidRPr="00124378" w:rsidRDefault="007142C7" w:rsidP="00A0033B">
            <w:pPr>
              <w:spacing w:before="120" w:after="0"/>
              <w:rPr>
                <w:rFonts w:ascii="Times New Roman" w:hAnsi="Times New Roman" w:cs="Times New Roman"/>
                <w:sz w:val="24"/>
                <w:szCs w:val="24"/>
                <w:lang w:val="es-ES"/>
              </w:rPr>
            </w:pPr>
            <w:r w:rsidRPr="00124378">
              <w:rPr>
                <w:rFonts w:ascii="Times New Roman" w:hAnsi="Times New Roman" w:cs="Times New Roman"/>
                <w:sz w:val="24"/>
                <w:szCs w:val="24"/>
                <w:lang w:val="es-ES"/>
              </w:rPr>
              <w:t>Grupo Asesor de Normalización de las Telecomunicaciones</w:t>
            </w:r>
          </w:p>
        </w:tc>
      </w:tr>
      <w:tr w:rsidR="001D5500" w:rsidRPr="00A56C9D" w14:paraId="348AA7F5" w14:textId="77777777" w:rsidTr="001C3C0C">
        <w:trPr>
          <w:cantSplit/>
        </w:trPr>
        <w:tc>
          <w:tcPr>
            <w:tcW w:w="1617" w:type="dxa"/>
            <w:gridSpan w:val="2"/>
            <w:tcBorders>
              <w:bottom w:val="single" w:sz="8" w:space="0" w:color="auto"/>
            </w:tcBorders>
          </w:tcPr>
          <w:p w14:paraId="7F499607" w14:textId="77777777" w:rsidR="001D5500" w:rsidRPr="00124378" w:rsidRDefault="001D5500" w:rsidP="00A0033B">
            <w:pPr>
              <w:spacing w:before="120" w:after="0"/>
              <w:rPr>
                <w:rFonts w:ascii="Times New Roman" w:hAnsi="Times New Roman" w:cs="Times New Roman"/>
                <w:b/>
                <w:bCs/>
                <w:sz w:val="24"/>
                <w:szCs w:val="24"/>
                <w:lang w:val="es-ES"/>
              </w:rPr>
            </w:pPr>
            <w:r w:rsidRPr="00124378">
              <w:rPr>
                <w:rFonts w:ascii="Times New Roman" w:hAnsi="Times New Roman" w:cs="Times New Roman"/>
                <w:b/>
                <w:bCs/>
                <w:sz w:val="24"/>
                <w:szCs w:val="24"/>
                <w:lang w:val="es-ES"/>
              </w:rPr>
              <w:t>Título:</w:t>
            </w:r>
          </w:p>
        </w:tc>
        <w:tc>
          <w:tcPr>
            <w:tcW w:w="8306" w:type="dxa"/>
            <w:gridSpan w:val="3"/>
            <w:tcBorders>
              <w:bottom w:val="single" w:sz="8" w:space="0" w:color="auto"/>
            </w:tcBorders>
          </w:tcPr>
          <w:p w14:paraId="450D9144" w14:textId="54E124F4" w:rsidR="001D5500" w:rsidRPr="00124378" w:rsidRDefault="007142C7" w:rsidP="00A0033B">
            <w:pPr>
              <w:spacing w:before="120" w:after="0"/>
              <w:rPr>
                <w:rFonts w:ascii="Times New Roman" w:hAnsi="Times New Roman" w:cs="Times New Roman"/>
                <w:sz w:val="24"/>
                <w:szCs w:val="24"/>
                <w:lang w:val="es-ES"/>
              </w:rPr>
            </w:pPr>
            <w:r w:rsidRPr="00124378">
              <w:rPr>
                <w:rFonts w:ascii="Times New Roman" w:eastAsia="SimSun" w:hAnsi="Times New Roman" w:cs="Times New Roman"/>
                <w:sz w:val="24"/>
                <w:szCs w:val="24"/>
                <w:lang w:val="es-ES" w:eastAsia="ja-JP"/>
              </w:rPr>
              <w:t>Informe de la cuarta reunión del Grupo Asesor de Normalización de las Telecomunicaciones (Ginebra, 29 de julio – 2 de agosto de 2024)</w:t>
            </w:r>
          </w:p>
        </w:tc>
      </w:tr>
      <w:tr w:rsidR="007142C7" w:rsidRPr="00A56C9D" w14:paraId="2DADFA56" w14:textId="192A7287" w:rsidTr="007142C7">
        <w:trPr>
          <w:cantSplit/>
        </w:trPr>
        <w:tc>
          <w:tcPr>
            <w:tcW w:w="1617" w:type="dxa"/>
            <w:gridSpan w:val="2"/>
            <w:tcBorders>
              <w:bottom w:val="single" w:sz="8" w:space="0" w:color="auto"/>
            </w:tcBorders>
          </w:tcPr>
          <w:p w14:paraId="2EE2E507" w14:textId="0E7758AA" w:rsidR="007142C7" w:rsidRPr="00124378" w:rsidRDefault="007142C7" w:rsidP="00A0033B">
            <w:pPr>
              <w:spacing w:before="120" w:after="0"/>
              <w:rPr>
                <w:rFonts w:ascii="Times New Roman" w:hAnsi="Times New Roman" w:cs="Times New Roman"/>
                <w:b/>
                <w:bCs/>
                <w:sz w:val="24"/>
                <w:szCs w:val="24"/>
                <w:lang w:val="es-ES"/>
              </w:rPr>
            </w:pPr>
            <w:bookmarkStart w:id="8" w:name="dtitle1" w:colFirst="1" w:colLast="1"/>
            <w:bookmarkEnd w:id="7"/>
            <w:r w:rsidRPr="00124378">
              <w:rPr>
                <w:rFonts w:ascii="Times New Roman" w:hAnsi="Times New Roman" w:cs="Times New Roman"/>
                <w:b/>
                <w:bCs/>
                <w:sz w:val="24"/>
                <w:szCs w:val="24"/>
                <w:lang w:val="es-ES"/>
              </w:rPr>
              <w:t>Contacto:</w:t>
            </w:r>
          </w:p>
        </w:tc>
        <w:tc>
          <w:tcPr>
            <w:tcW w:w="3600" w:type="dxa"/>
            <w:tcBorders>
              <w:bottom w:val="single" w:sz="8" w:space="0" w:color="auto"/>
            </w:tcBorders>
          </w:tcPr>
          <w:p w14:paraId="51791881" w14:textId="5E2463BD" w:rsidR="007142C7" w:rsidRPr="00124378" w:rsidRDefault="007142C7" w:rsidP="00A0033B">
            <w:pPr>
              <w:spacing w:before="120" w:after="0"/>
              <w:rPr>
                <w:rFonts w:ascii="Times New Roman" w:hAnsi="Times New Roman" w:cs="Times New Roman"/>
                <w:sz w:val="24"/>
                <w:szCs w:val="24"/>
                <w:lang w:val="es-ES"/>
              </w:rPr>
            </w:pPr>
            <w:r w:rsidRPr="00124378">
              <w:rPr>
                <w:rFonts w:ascii="Times New Roman" w:hAnsi="Times New Roman" w:cs="Times New Roman"/>
                <w:sz w:val="24"/>
                <w:szCs w:val="24"/>
                <w:lang w:val="es-ES"/>
              </w:rPr>
              <w:t>Sr. Abdurahman M. AL HASSAN Arabia Saudita (Reino de) Presidente del GANT</w:t>
            </w:r>
          </w:p>
        </w:tc>
        <w:tc>
          <w:tcPr>
            <w:tcW w:w="4706" w:type="dxa"/>
            <w:gridSpan w:val="2"/>
            <w:tcBorders>
              <w:left w:val="nil"/>
              <w:bottom w:val="single" w:sz="8" w:space="0" w:color="auto"/>
            </w:tcBorders>
          </w:tcPr>
          <w:p w14:paraId="3CD17B63" w14:textId="77777777" w:rsidR="00A0033B" w:rsidRPr="00124378" w:rsidRDefault="00A0033B" w:rsidP="00A0033B">
            <w:pPr>
              <w:spacing w:before="120" w:after="0"/>
              <w:rPr>
                <w:rFonts w:ascii="Times New Roman" w:hAnsi="Times New Roman" w:cs="Times New Roman"/>
                <w:sz w:val="24"/>
                <w:szCs w:val="24"/>
                <w:lang w:val="es-ES"/>
              </w:rPr>
            </w:pPr>
            <w:r w:rsidRPr="00124378">
              <w:rPr>
                <w:rFonts w:ascii="Times New Roman" w:hAnsi="Times New Roman" w:cs="Times New Roman"/>
                <w:sz w:val="24"/>
                <w:szCs w:val="24"/>
                <w:lang w:val="es-ES"/>
              </w:rPr>
              <w:t>Tel.:</w:t>
            </w:r>
            <w:r w:rsidRPr="00124378">
              <w:rPr>
                <w:rFonts w:ascii="Times New Roman" w:hAnsi="Times New Roman" w:cs="Times New Roman"/>
                <w:sz w:val="24"/>
                <w:szCs w:val="24"/>
                <w:lang w:val="es-ES"/>
              </w:rPr>
              <w:tab/>
            </w:r>
            <w:r w:rsidRPr="00124378">
              <w:rPr>
                <w:rFonts w:ascii="Times New Roman" w:hAnsi="Times New Roman" w:cs="Times New Roman"/>
                <w:sz w:val="24"/>
                <w:szCs w:val="24"/>
                <w:lang w:val="es-ES"/>
              </w:rPr>
              <w:tab/>
              <w:t>+996 11 461 8015</w:t>
            </w:r>
          </w:p>
          <w:p w14:paraId="0C785500" w14:textId="55092A55" w:rsidR="007142C7" w:rsidRPr="00124378" w:rsidRDefault="00A0033B" w:rsidP="00A0033B">
            <w:pPr>
              <w:spacing w:after="0"/>
              <w:rPr>
                <w:rFonts w:ascii="Times New Roman" w:hAnsi="Times New Roman" w:cs="Times New Roman"/>
                <w:sz w:val="24"/>
                <w:szCs w:val="24"/>
                <w:lang w:val="es-ES"/>
              </w:rPr>
            </w:pPr>
            <w:r w:rsidRPr="00124378">
              <w:rPr>
                <w:rFonts w:ascii="Times New Roman" w:hAnsi="Times New Roman" w:cs="Times New Roman"/>
                <w:sz w:val="24"/>
                <w:szCs w:val="24"/>
                <w:lang w:val="es-ES"/>
              </w:rPr>
              <w:t>Correo-e:</w:t>
            </w:r>
            <w:r w:rsidRPr="00124378">
              <w:rPr>
                <w:rFonts w:ascii="Times New Roman" w:hAnsi="Times New Roman" w:cs="Times New Roman"/>
                <w:sz w:val="24"/>
                <w:szCs w:val="24"/>
                <w:lang w:val="es-ES"/>
              </w:rPr>
              <w:tab/>
            </w:r>
            <w:hyperlink r:id="rId9" w:history="1">
              <w:r w:rsidRPr="00124378">
                <w:rPr>
                  <w:rStyle w:val="Hyperlink"/>
                  <w:rFonts w:ascii="Times New Roman" w:hAnsi="Times New Roman" w:cs="Times New Roman"/>
                  <w:sz w:val="24"/>
                  <w:szCs w:val="24"/>
                  <w:lang w:val="es-ES"/>
                </w:rPr>
                <w:t>tsagchair@nca.gov.sa</w:t>
              </w:r>
            </w:hyperlink>
          </w:p>
        </w:tc>
      </w:tr>
      <w:bookmarkEnd w:id="1"/>
      <w:bookmarkEnd w:id="8"/>
    </w:tbl>
    <w:p w14:paraId="15EAA975"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p>
    <w:tbl>
      <w:tblPr>
        <w:tblW w:w="9696" w:type="dxa"/>
        <w:tblLayout w:type="fixed"/>
        <w:tblCellMar>
          <w:left w:w="57" w:type="dxa"/>
          <w:right w:w="57" w:type="dxa"/>
        </w:tblCellMar>
        <w:tblLook w:val="0000" w:firstRow="0" w:lastRow="0" w:firstColumn="0" w:lastColumn="0" w:noHBand="0" w:noVBand="0"/>
      </w:tblPr>
      <w:tblGrid>
        <w:gridCol w:w="1607"/>
        <w:gridCol w:w="8089"/>
      </w:tblGrid>
      <w:tr w:rsidR="00A0033B" w:rsidRPr="00A56C9D" w14:paraId="42368597" w14:textId="77777777" w:rsidTr="001C3C0C">
        <w:trPr>
          <w:cantSplit/>
        </w:trPr>
        <w:tc>
          <w:tcPr>
            <w:tcW w:w="1607" w:type="dxa"/>
          </w:tcPr>
          <w:p w14:paraId="6673A4A6" w14:textId="77777777" w:rsidR="00A0033B" w:rsidRPr="00A0033B" w:rsidRDefault="00A0033B" w:rsidP="00A0033B">
            <w:pPr>
              <w:spacing w:before="120" w:after="0" w:line="240" w:lineRule="auto"/>
              <w:rPr>
                <w:rFonts w:ascii="Times New Roman" w:eastAsia="SimSun" w:hAnsi="Times New Roman" w:cs="Times New Roman"/>
                <w:b/>
                <w:bCs/>
                <w:sz w:val="24"/>
                <w:szCs w:val="24"/>
                <w:lang w:val="es-ES" w:eastAsia="ja-JP"/>
              </w:rPr>
            </w:pPr>
            <w:r w:rsidRPr="00A0033B">
              <w:rPr>
                <w:rFonts w:ascii="Times New Roman" w:eastAsia="SimSun" w:hAnsi="Times New Roman" w:cs="Times New Roman"/>
                <w:b/>
                <w:bCs/>
                <w:sz w:val="24"/>
                <w:szCs w:val="24"/>
                <w:lang w:val="es-ES" w:eastAsia="ja-JP"/>
              </w:rPr>
              <w:t>Resumen:</w:t>
            </w:r>
          </w:p>
        </w:tc>
        <w:tc>
          <w:tcPr>
            <w:tcW w:w="8089" w:type="dxa"/>
          </w:tcPr>
          <w:p w14:paraId="7D806884"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El presente DT contiene el informe de la cuarta reunión del Grupo Asesor de Normalización de las Telecomunicaciones del UIT-T (Ginebra, 29 de julio -2 de agosto de 2024) celebrada en el periodo de estudios 2022-2024.</w:t>
            </w:r>
          </w:p>
        </w:tc>
      </w:tr>
    </w:tbl>
    <w:p w14:paraId="40AFD297" w14:textId="77777777" w:rsidR="00A0033B" w:rsidRPr="00A0033B" w:rsidRDefault="00A0033B" w:rsidP="00A0033B">
      <w:pPr>
        <w:tabs>
          <w:tab w:val="left" w:pos="794"/>
          <w:tab w:val="left" w:pos="1191"/>
          <w:tab w:val="left" w:pos="1588"/>
          <w:tab w:val="left" w:pos="1985"/>
        </w:tabs>
        <w:overflowPunct w:val="0"/>
        <w:autoSpaceDE w:val="0"/>
        <w:autoSpaceDN w:val="0"/>
        <w:adjustRightInd w:val="0"/>
        <w:spacing w:before="80" w:after="0" w:line="240" w:lineRule="auto"/>
        <w:textAlignment w:val="baseline"/>
        <w:rPr>
          <w:rFonts w:ascii="Times New Roman" w:eastAsia="Times New Roman" w:hAnsi="Times New Roman" w:cs="Times New Roman"/>
          <w:sz w:val="24"/>
          <w:szCs w:val="24"/>
          <w:lang w:val="es-ES" w:eastAsia="en-US"/>
        </w:rPr>
      </w:pPr>
      <w:r w:rsidRPr="00A0033B">
        <w:rPr>
          <w:rFonts w:ascii="Times New Roman" w:eastAsia="Times New Roman" w:hAnsi="Times New Roman" w:cs="Times New Roman"/>
          <w:sz w:val="24"/>
          <w:szCs w:val="24"/>
          <w:lang w:val="es-ES" w:eastAsia="en-US"/>
        </w:rPr>
        <w:t>NOTA 1 – En el presente informe se incluyen las conclusiones y las medidas adoptadas en la citada reunión del GANT.</w:t>
      </w:r>
    </w:p>
    <w:p w14:paraId="342EB170" w14:textId="77777777" w:rsidR="00A0033B" w:rsidRPr="00A0033B" w:rsidRDefault="00A0033B" w:rsidP="00A0033B">
      <w:pPr>
        <w:tabs>
          <w:tab w:val="left" w:pos="794"/>
          <w:tab w:val="left" w:pos="1191"/>
          <w:tab w:val="left" w:pos="1588"/>
          <w:tab w:val="left" w:pos="1985"/>
        </w:tabs>
        <w:overflowPunct w:val="0"/>
        <w:autoSpaceDE w:val="0"/>
        <w:autoSpaceDN w:val="0"/>
        <w:adjustRightInd w:val="0"/>
        <w:spacing w:before="80" w:after="0" w:line="240" w:lineRule="auto"/>
        <w:textAlignment w:val="baseline"/>
        <w:rPr>
          <w:rFonts w:ascii="Times New Roman" w:eastAsia="Times New Roman" w:hAnsi="Times New Roman" w:cs="Times New Roman"/>
          <w:sz w:val="24"/>
          <w:szCs w:val="24"/>
          <w:lang w:val="es-ES" w:eastAsia="en-US"/>
        </w:rPr>
      </w:pPr>
      <w:r w:rsidRPr="00A0033B">
        <w:rPr>
          <w:rFonts w:ascii="Times New Roman" w:eastAsia="Times New Roman" w:hAnsi="Times New Roman" w:cs="Times New Roman"/>
          <w:sz w:val="24"/>
          <w:szCs w:val="24"/>
          <w:lang w:val="es-ES" w:eastAsia="en-US"/>
        </w:rPr>
        <w:t>NOTA 2 – A menos que se señale lo contrario, todas las Contribuciones y DT a los que se alude en este informe corresponden a la serie de documentos del GANT y se refieren a la versión revisada publicada más reciente.</w:t>
      </w:r>
    </w:p>
    <w:p w14:paraId="5BE218BB"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El Informe de la cuarta reunión del GANT se publica en una parte:</w:t>
      </w:r>
    </w:p>
    <w:tbl>
      <w:tblPr>
        <w:tblStyle w:val="TableGridLight1"/>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A0033B" w:rsidRPr="00A0033B" w14:paraId="396D9AD7" w14:textId="77777777" w:rsidTr="001C3C0C">
        <w:tc>
          <w:tcPr>
            <w:tcW w:w="1417" w:type="dxa"/>
            <w:shd w:val="clear" w:color="auto" w:fill="auto"/>
          </w:tcPr>
          <w:p w14:paraId="0BDB9EF8" w14:textId="77777777" w:rsidR="00A0033B" w:rsidRPr="00A0033B" w:rsidRDefault="00A0033B" w:rsidP="00A0033B">
            <w:pPr>
              <w:rPr>
                <w:rFonts w:eastAsia="SimSun"/>
                <w:sz w:val="24"/>
                <w:szCs w:val="24"/>
                <w:lang w:val="es-ES" w:eastAsia="ja-JP"/>
              </w:rPr>
            </w:pPr>
            <w:r w:rsidRPr="00A0033B">
              <w:rPr>
                <w:rFonts w:eastAsia="SimSun"/>
                <w:sz w:val="24"/>
                <w:szCs w:val="24"/>
                <w:lang w:val="es-ES" w:eastAsia="ja-JP"/>
              </w:rPr>
              <w:t>TSAG-R8</w:t>
            </w:r>
          </w:p>
        </w:tc>
        <w:tc>
          <w:tcPr>
            <w:tcW w:w="8277" w:type="dxa"/>
            <w:shd w:val="clear" w:color="auto" w:fill="auto"/>
          </w:tcPr>
          <w:p w14:paraId="036E4C31" w14:textId="77777777" w:rsidR="00A0033B" w:rsidRPr="00A0033B" w:rsidRDefault="00A0033B" w:rsidP="00A0033B">
            <w:pPr>
              <w:rPr>
                <w:rFonts w:eastAsia="SimSun"/>
                <w:sz w:val="24"/>
                <w:szCs w:val="24"/>
                <w:lang w:val="es-ES" w:eastAsia="ja-JP"/>
              </w:rPr>
            </w:pPr>
            <w:r w:rsidRPr="00A0033B">
              <w:rPr>
                <w:rFonts w:eastAsia="SimSun"/>
                <w:sz w:val="24"/>
                <w:szCs w:val="24"/>
                <w:lang w:val="es-ES" w:eastAsia="ja-JP"/>
              </w:rPr>
              <w:t>Sesiones plenarias</w:t>
            </w:r>
          </w:p>
        </w:tc>
      </w:tr>
    </w:tbl>
    <w:p w14:paraId="397048AB" w14:textId="3A4DAFC1" w:rsidR="00A27144" w:rsidRDefault="00A27144">
      <w:pPr>
        <w:rPr>
          <w:rFonts w:ascii="Times New Roman" w:eastAsia="SimSun" w:hAnsi="Times New Roman" w:cs="Times New Roman"/>
          <w:sz w:val="24"/>
          <w:szCs w:val="24"/>
          <w:lang w:val="es-ES" w:eastAsia="ja-JP"/>
        </w:rPr>
      </w:pPr>
      <w:r>
        <w:rPr>
          <w:rFonts w:ascii="Times New Roman" w:eastAsia="SimSun" w:hAnsi="Times New Roman" w:cs="Times New Roman"/>
          <w:sz w:val="24"/>
          <w:szCs w:val="24"/>
          <w:lang w:val="es-ES" w:eastAsia="ja-JP"/>
        </w:rPr>
        <w:br w:type="page"/>
      </w:r>
    </w:p>
    <w:p w14:paraId="515C4E89" w14:textId="15A3487A" w:rsidR="00A0033B" w:rsidRDefault="00A27144" w:rsidP="00A27144">
      <w:pPr>
        <w:spacing w:before="120" w:after="0" w:line="240" w:lineRule="auto"/>
        <w:jc w:val="center"/>
        <w:rPr>
          <w:rFonts w:ascii="Times New Roman" w:eastAsia="SimSun" w:hAnsi="Times New Roman" w:cs="Times New Roman"/>
          <w:b/>
          <w:bCs/>
          <w:sz w:val="24"/>
          <w:szCs w:val="24"/>
          <w:lang w:val="es-ES" w:eastAsia="ja-JP"/>
        </w:rPr>
      </w:pPr>
      <w:r>
        <w:rPr>
          <w:rFonts w:ascii="Times New Roman" w:eastAsia="SimSun" w:hAnsi="Times New Roman" w:cs="Times New Roman"/>
          <w:b/>
          <w:bCs/>
          <w:sz w:val="24"/>
          <w:szCs w:val="24"/>
          <w:lang w:val="es-ES" w:eastAsia="ja-JP"/>
        </w:rPr>
        <w:lastRenderedPageBreak/>
        <w:t>ÍNDICE</w:t>
      </w:r>
    </w:p>
    <w:p w14:paraId="34202226" w14:textId="70F71C91" w:rsidR="00A27144" w:rsidRDefault="00A27144" w:rsidP="00A27144">
      <w:pPr>
        <w:spacing w:before="120" w:after="0" w:line="240" w:lineRule="auto"/>
        <w:jc w:val="right"/>
        <w:rPr>
          <w:rFonts w:ascii="Times New Roman" w:eastAsia="SimSun" w:hAnsi="Times New Roman" w:cs="Times New Roman"/>
          <w:b/>
          <w:bCs/>
          <w:sz w:val="24"/>
          <w:szCs w:val="24"/>
          <w:lang w:val="es-ES" w:eastAsia="ja-JP"/>
        </w:rPr>
      </w:pPr>
      <w:r>
        <w:rPr>
          <w:rFonts w:ascii="Times New Roman" w:eastAsia="SimSun" w:hAnsi="Times New Roman" w:cs="Times New Roman"/>
          <w:b/>
          <w:bCs/>
          <w:sz w:val="24"/>
          <w:szCs w:val="24"/>
          <w:lang w:val="es-ES" w:eastAsia="ja-JP"/>
        </w:rPr>
        <w:t>Pág.</w:t>
      </w:r>
    </w:p>
    <w:p w14:paraId="31C71326" w14:textId="7FC1C5AF" w:rsidR="00A27144" w:rsidRPr="002E285B" w:rsidRDefault="00A27144" w:rsidP="002E285B">
      <w:pPr>
        <w:pStyle w:val="TOC1"/>
        <w:rPr>
          <w:rFonts w:asciiTheme="minorHAnsi" w:eastAsiaTheme="minorEastAsia" w:hAnsiTheme="minorHAnsi" w:cstheme="minorBidi"/>
          <w:b w:val="0"/>
          <w:bCs w:val="0"/>
          <w:caps/>
          <w:noProof/>
          <w:sz w:val="22"/>
          <w:szCs w:val="22"/>
          <w:lang w:val="en-US" w:eastAsia="zh-CN"/>
        </w:rPr>
      </w:pPr>
      <w:r>
        <w:rPr>
          <w:rFonts w:eastAsia="SimSun"/>
          <w:b w:val="0"/>
          <w:bCs w:val="0"/>
          <w:sz w:val="24"/>
          <w:lang w:val="es-ES" w:eastAsia="ja-JP"/>
        </w:rPr>
        <w:fldChar w:fldCharType="begin"/>
      </w:r>
      <w:r>
        <w:rPr>
          <w:rFonts w:eastAsia="SimSun"/>
          <w:b w:val="0"/>
          <w:bCs w:val="0"/>
          <w:sz w:val="24"/>
          <w:lang w:val="es-ES" w:eastAsia="ja-JP"/>
        </w:rPr>
        <w:instrText xml:space="preserve"> TOC \o "1-3" \h \z \t "Annex_No &amp; title,1" </w:instrText>
      </w:r>
      <w:r>
        <w:rPr>
          <w:rFonts w:eastAsia="SimSun"/>
          <w:b w:val="0"/>
          <w:bCs w:val="0"/>
          <w:sz w:val="24"/>
          <w:lang w:val="es-ES" w:eastAsia="ja-JP"/>
        </w:rPr>
        <w:fldChar w:fldCharType="separate"/>
      </w:r>
      <w:hyperlink w:anchor="_Toc176936671" w:history="1">
        <w:r w:rsidRPr="002E285B">
          <w:rPr>
            <w:rStyle w:val="Hyperlink"/>
            <w:caps/>
            <w:noProof/>
            <w:lang w:val="es-ES"/>
          </w:rPr>
          <w:t>1</w:t>
        </w:r>
        <w:r w:rsidRPr="002E285B">
          <w:rPr>
            <w:rFonts w:asciiTheme="minorHAnsi" w:eastAsiaTheme="minorEastAsia" w:hAnsiTheme="minorHAnsi" w:cstheme="minorBidi"/>
            <w:b w:val="0"/>
            <w:bCs w:val="0"/>
            <w:caps/>
            <w:noProof/>
            <w:sz w:val="22"/>
            <w:szCs w:val="22"/>
            <w:lang w:val="en-US" w:eastAsia="zh-CN"/>
          </w:rPr>
          <w:tab/>
        </w:r>
        <w:r w:rsidRPr="002E285B">
          <w:rPr>
            <w:rStyle w:val="Hyperlink"/>
            <w:caps/>
            <w:noProof/>
            <w:lang w:val="es-ES"/>
          </w:rPr>
          <w:t>Generalidades y apertura de la reunión por el Presidente del GANT</w:t>
        </w:r>
        <w:r w:rsidRPr="002E285B">
          <w:rPr>
            <w:caps/>
            <w:noProof/>
            <w:webHidden/>
          </w:rPr>
          <w:tab/>
        </w:r>
        <w:r w:rsidRPr="002E285B">
          <w:rPr>
            <w:caps/>
            <w:noProof/>
            <w:webHidden/>
          </w:rPr>
          <w:fldChar w:fldCharType="begin"/>
        </w:r>
        <w:r w:rsidRPr="002E285B">
          <w:rPr>
            <w:caps/>
            <w:noProof/>
            <w:webHidden/>
          </w:rPr>
          <w:instrText xml:space="preserve"> PAGEREF _Toc176936671 \h </w:instrText>
        </w:r>
        <w:r w:rsidRPr="002E285B">
          <w:rPr>
            <w:caps/>
            <w:noProof/>
            <w:webHidden/>
          </w:rPr>
        </w:r>
        <w:r w:rsidRPr="002E285B">
          <w:rPr>
            <w:caps/>
            <w:noProof/>
            <w:webHidden/>
          </w:rPr>
          <w:fldChar w:fldCharType="separate"/>
        </w:r>
        <w:r w:rsidR="00C249A2">
          <w:rPr>
            <w:caps/>
            <w:noProof/>
            <w:webHidden/>
          </w:rPr>
          <w:t>4</w:t>
        </w:r>
        <w:r w:rsidRPr="002E285B">
          <w:rPr>
            <w:caps/>
            <w:noProof/>
            <w:webHidden/>
          </w:rPr>
          <w:fldChar w:fldCharType="end"/>
        </w:r>
      </w:hyperlink>
    </w:p>
    <w:p w14:paraId="3D366CA6" w14:textId="5B3753C7"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72" w:history="1">
        <w:r w:rsidR="00A27144" w:rsidRPr="002E285B">
          <w:rPr>
            <w:rStyle w:val="Hyperlink"/>
            <w:caps/>
            <w:noProof/>
            <w:lang w:val="es-ES"/>
          </w:rPr>
          <w:t>2</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Discursos de apertura</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_Toc176936672 \h </w:instrText>
        </w:r>
        <w:r w:rsidR="00A27144" w:rsidRPr="002E285B">
          <w:rPr>
            <w:caps/>
            <w:noProof/>
            <w:webHidden/>
          </w:rPr>
        </w:r>
        <w:r w:rsidR="00A27144" w:rsidRPr="002E285B">
          <w:rPr>
            <w:caps/>
            <w:noProof/>
            <w:webHidden/>
          </w:rPr>
          <w:fldChar w:fldCharType="separate"/>
        </w:r>
        <w:r w:rsidR="00C249A2">
          <w:rPr>
            <w:caps/>
            <w:noProof/>
            <w:webHidden/>
          </w:rPr>
          <w:t>5</w:t>
        </w:r>
        <w:r w:rsidR="00A27144" w:rsidRPr="002E285B">
          <w:rPr>
            <w:caps/>
            <w:noProof/>
            <w:webHidden/>
          </w:rPr>
          <w:fldChar w:fldCharType="end"/>
        </w:r>
      </w:hyperlink>
    </w:p>
    <w:p w14:paraId="6BF2FFF5" w14:textId="28E7A498"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73" w:history="1">
        <w:r w:rsidR="00A27144" w:rsidRPr="002E285B">
          <w:rPr>
            <w:rStyle w:val="Hyperlink"/>
            <w:caps/>
            <w:noProof/>
            <w:lang w:val="es-ES"/>
          </w:rPr>
          <w:t>3</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Aprobación del orden del día, asignación de documentos y plan de gestión del tiempo</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_Toc176936673 \h </w:instrText>
        </w:r>
        <w:r w:rsidR="00A27144" w:rsidRPr="002E285B">
          <w:rPr>
            <w:caps/>
            <w:noProof/>
            <w:webHidden/>
          </w:rPr>
        </w:r>
        <w:r w:rsidR="00A27144" w:rsidRPr="002E285B">
          <w:rPr>
            <w:caps/>
            <w:noProof/>
            <w:webHidden/>
          </w:rPr>
          <w:fldChar w:fldCharType="separate"/>
        </w:r>
        <w:r w:rsidR="00C249A2">
          <w:rPr>
            <w:caps/>
            <w:noProof/>
            <w:webHidden/>
          </w:rPr>
          <w:t>5</w:t>
        </w:r>
        <w:r w:rsidR="00A27144" w:rsidRPr="002E285B">
          <w:rPr>
            <w:caps/>
            <w:noProof/>
            <w:webHidden/>
          </w:rPr>
          <w:fldChar w:fldCharType="end"/>
        </w:r>
      </w:hyperlink>
    </w:p>
    <w:p w14:paraId="64524A2B" w14:textId="200F32A0"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74" w:history="1">
        <w:r w:rsidR="00A27144" w:rsidRPr="002E285B">
          <w:rPr>
            <w:rStyle w:val="Hyperlink"/>
            <w:caps/>
            <w:noProof/>
            <w:lang w:val="es-ES"/>
          </w:rPr>
          <w:t>4</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Nombramientos</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_Toc176936674 \h </w:instrText>
        </w:r>
        <w:r w:rsidR="00A27144" w:rsidRPr="002E285B">
          <w:rPr>
            <w:caps/>
            <w:noProof/>
            <w:webHidden/>
          </w:rPr>
        </w:r>
        <w:r w:rsidR="00A27144" w:rsidRPr="002E285B">
          <w:rPr>
            <w:caps/>
            <w:noProof/>
            <w:webHidden/>
          </w:rPr>
          <w:fldChar w:fldCharType="separate"/>
        </w:r>
        <w:r w:rsidR="00C249A2">
          <w:rPr>
            <w:caps/>
            <w:noProof/>
            <w:webHidden/>
          </w:rPr>
          <w:t>5</w:t>
        </w:r>
        <w:r w:rsidR="00A27144" w:rsidRPr="002E285B">
          <w:rPr>
            <w:caps/>
            <w:noProof/>
            <w:webHidden/>
          </w:rPr>
          <w:fldChar w:fldCharType="end"/>
        </w:r>
      </w:hyperlink>
    </w:p>
    <w:p w14:paraId="43F450AD" w14:textId="4B441BAD"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75" w:history="1">
        <w:r w:rsidR="00A27144" w:rsidRPr="002E285B">
          <w:rPr>
            <w:rStyle w:val="Hyperlink"/>
            <w:caps/>
            <w:noProof/>
            <w:lang w:val="es-ES"/>
          </w:rPr>
          <w:t>5</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Informes del Director de la TSB</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_Toc176936675 \h </w:instrText>
        </w:r>
        <w:r w:rsidR="00A27144" w:rsidRPr="002E285B">
          <w:rPr>
            <w:caps/>
            <w:noProof/>
            <w:webHidden/>
          </w:rPr>
        </w:r>
        <w:r w:rsidR="00A27144" w:rsidRPr="002E285B">
          <w:rPr>
            <w:caps/>
            <w:noProof/>
            <w:webHidden/>
          </w:rPr>
          <w:fldChar w:fldCharType="separate"/>
        </w:r>
        <w:r w:rsidR="00C249A2">
          <w:rPr>
            <w:caps/>
            <w:noProof/>
            <w:webHidden/>
          </w:rPr>
          <w:t>5</w:t>
        </w:r>
        <w:r w:rsidR="00A27144" w:rsidRPr="002E285B">
          <w:rPr>
            <w:caps/>
            <w:noProof/>
            <w:webHidden/>
          </w:rPr>
          <w:fldChar w:fldCharType="end"/>
        </w:r>
      </w:hyperlink>
    </w:p>
    <w:p w14:paraId="0EC7DCC2" w14:textId="5C1773CE"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76" w:history="1">
        <w:r w:rsidR="00A27144" w:rsidRPr="002E285B">
          <w:rPr>
            <w:rStyle w:val="Hyperlink"/>
            <w:caps/>
            <w:noProof/>
            <w:lang w:val="es-ES"/>
          </w:rPr>
          <w:t>6</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Año Internacional de la Ciencia y la Tecnología Cuánticas (2025)</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_Toc176936676 \h </w:instrText>
        </w:r>
        <w:r w:rsidR="00A27144" w:rsidRPr="002E285B">
          <w:rPr>
            <w:caps/>
            <w:noProof/>
            <w:webHidden/>
          </w:rPr>
        </w:r>
        <w:r w:rsidR="00A27144" w:rsidRPr="002E285B">
          <w:rPr>
            <w:caps/>
            <w:noProof/>
            <w:webHidden/>
          </w:rPr>
          <w:fldChar w:fldCharType="separate"/>
        </w:r>
        <w:r w:rsidR="00C249A2">
          <w:rPr>
            <w:caps/>
            <w:noProof/>
            <w:webHidden/>
          </w:rPr>
          <w:t>6</w:t>
        </w:r>
        <w:r w:rsidR="00A27144" w:rsidRPr="002E285B">
          <w:rPr>
            <w:caps/>
            <w:noProof/>
            <w:webHidden/>
          </w:rPr>
          <w:fldChar w:fldCharType="end"/>
        </w:r>
      </w:hyperlink>
    </w:p>
    <w:p w14:paraId="246CC523" w14:textId="32DC266A"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77" w:history="1">
        <w:r w:rsidR="00A27144" w:rsidRPr="002E285B">
          <w:rPr>
            <w:rStyle w:val="Hyperlink"/>
            <w:caps/>
            <w:noProof/>
            <w:lang w:val="es-ES"/>
          </w:rPr>
          <w:t>7</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GR-PEO</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_Toc176936677 \h </w:instrText>
        </w:r>
        <w:r w:rsidR="00A27144" w:rsidRPr="002E285B">
          <w:rPr>
            <w:caps/>
            <w:noProof/>
            <w:webHidden/>
          </w:rPr>
        </w:r>
        <w:r w:rsidR="00A27144" w:rsidRPr="002E285B">
          <w:rPr>
            <w:caps/>
            <w:noProof/>
            <w:webHidden/>
          </w:rPr>
          <w:fldChar w:fldCharType="separate"/>
        </w:r>
        <w:r w:rsidR="00C249A2">
          <w:rPr>
            <w:caps/>
            <w:noProof/>
            <w:webHidden/>
          </w:rPr>
          <w:t>6</w:t>
        </w:r>
        <w:r w:rsidR="00A27144" w:rsidRPr="002E285B">
          <w:rPr>
            <w:caps/>
            <w:noProof/>
            <w:webHidden/>
          </w:rPr>
          <w:fldChar w:fldCharType="end"/>
        </w:r>
      </w:hyperlink>
    </w:p>
    <w:p w14:paraId="7BD38E34" w14:textId="014A253B"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78" w:history="1">
        <w:r w:rsidR="00A27144" w:rsidRPr="002E285B">
          <w:rPr>
            <w:rStyle w:val="Hyperlink"/>
            <w:caps/>
            <w:noProof/>
            <w:lang w:val="es-ES"/>
          </w:rPr>
          <w:t>8</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AMNT</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_Toc176936678 \h </w:instrText>
        </w:r>
        <w:r w:rsidR="00A27144" w:rsidRPr="002E285B">
          <w:rPr>
            <w:caps/>
            <w:noProof/>
            <w:webHidden/>
          </w:rPr>
        </w:r>
        <w:r w:rsidR="00A27144" w:rsidRPr="002E285B">
          <w:rPr>
            <w:caps/>
            <w:noProof/>
            <w:webHidden/>
          </w:rPr>
          <w:fldChar w:fldCharType="separate"/>
        </w:r>
        <w:r w:rsidR="00C249A2">
          <w:rPr>
            <w:caps/>
            <w:noProof/>
            <w:webHidden/>
          </w:rPr>
          <w:t>6</w:t>
        </w:r>
        <w:r w:rsidR="00A27144" w:rsidRPr="002E285B">
          <w:rPr>
            <w:caps/>
            <w:noProof/>
            <w:webHidden/>
          </w:rPr>
          <w:fldChar w:fldCharType="end"/>
        </w:r>
      </w:hyperlink>
    </w:p>
    <w:p w14:paraId="7E034D75" w14:textId="524DD39A"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79" w:history="1">
        <w:r w:rsidR="00A27144" w:rsidRPr="002E285B">
          <w:rPr>
            <w:rStyle w:val="Hyperlink"/>
            <w:caps/>
            <w:noProof/>
            <w:lang w:val="es-ES"/>
          </w:rPr>
          <w:t>9</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Red de Mujeres en el UIT-T (NoW)</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_Toc176936679 \h </w:instrText>
        </w:r>
        <w:r w:rsidR="00A27144" w:rsidRPr="002E285B">
          <w:rPr>
            <w:caps/>
            <w:noProof/>
            <w:webHidden/>
          </w:rPr>
        </w:r>
        <w:r w:rsidR="00A27144" w:rsidRPr="002E285B">
          <w:rPr>
            <w:caps/>
            <w:noProof/>
            <w:webHidden/>
          </w:rPr>
          <w:fldChar w:fldCharType="separate"/>
        </w:r>
        <w:r w:rsidR="00C249A2">
          <w:rPr>
            <w:caps/>
            <w:noProof/>
            <w:webHidden/>
          </w:rPr>
          <w:t>7</w:t>
        </w:r>
        <w:r w:rsidR="00A27144" w:rsidRPr="002E285B">
          <w:rPr>
            <w:caps/>
            <w:noProof/>
            <w:webHidden/>
          </w:rPr>
          <w:fldChar w:fldCharType="end"/>
        </w:r>
      </w:hyperlink>
    </w:p>
    <w:p w14:paraId="5FBF8959" w14:textId="07BB2EB4"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80" w:history="1">
        <w:r w:rsidR="00A27144" w:rsidRPr="002E285B">
          <w:rPr>
            <w:rStyle w:val="Hyperlink"/>
            <w:caps/>
            <w:noProof/>
            <w:lang w:val="es-ES"/>
          </w:rPr>
          <w:t>10</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Aprobación TAP (Recomendaciones UIT-T A.7, A.18 y A.24)</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_Toc176936680 \h </w:instrText>
        </w:r>
        <w:r w:rsidR="00A27144" w:rsidRPr="002E285B">
          <w:rPr>
            <w:caps/>
            <w:noProof/>
            <w:webHidden/>
          </w:rPr>
        </w:r>
        <w:r w:rsidR="00A27144" w:rsidRPr="002E285B">
          <w:rPr>
            <w:caps/>
            <w:noProof/>
            <w:webHidden/>
          </w:rPr>
          <w:fldChar w:fldCharType="separate"/>
        </w:r>
        <w:r w:rsidR="00C249A2">
          <w:rPr>
            <w:caps/>
            <w:noProof/>
            <w:webHidden/>
          </w:rPr>
          <w:t>7</w:t>
        </w:r>
        <w:r w:rsidR="00A27144" w:rsidRPr="002E285B">
          <w:rPr>
            <w:caps/>
            <w:noProof/>
            <w:webHidden/>
          </w:rPr>
          <w:fldChar w:fldCharType="end"/>
        </w:r>
      </w:hyperlink>
    </w:p>
    <w:p w14:paraId="5205014F" w14:textId="38987D20"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81" w:history="1">
        <w:r w:rsidR="00A27144" w:rsidRPr="002E285B">
          <w:rPr>
            <w:rStyle w:val="Hyperlink"/>
            <w:caps/>
            <w:noProof/>
            <w:lang w:val="es-ES"/>
          </w:rPr>
          <w:t>11</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Aprobación de textos no normativos</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_Toc176936681 \h </w:instrText>
        </w:r>
        <w:r w:rsidR="00A27144" w:rsidRPr="002E285B">
          <w:rPr>
            <w:caps/>
            <w:noProof/>
            <w:webHidden/>
          </w:rPr>
        </w:r>
        <w:r w:rsidR="00A27144" w:rsidRPr="002E285B">
          <w:rPr>
            <w:caps/>
            <w:noProof/>
            <w:webHidden/>
          </w:rPr>
          <w:fldChar w:fldCharType="separate"/>
        </w:r>
        <w:r w:rsidR="00C249A2">
          <w:rPr>
            <w:caps/>
            <w:noProof/>
            <w:webHidden/>
          </w:rPr>
          <w:t>8</w:t>
        </w:r>
        <w:r w:rsidR="00A27144" w:rsidRPr="002E285B">
          <w:rPr>
            <w:caps/>
            <w:noProof/>
            <w:webHidden/>
          </w:rPr>
          <w:fldChar w:fldCharType="end"/>
        </w:r>
      </w:hyperlink>
    </w:p>
    <w:p w14:paraId="251015B5" w14:textId="2AA71BCD"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82" w:history="1">
        <w:r w:rsidR="00A27144" w:rsidRPr="002E285B">
          <w:rPr>
            <w:rStyle w:val="Hyperlink"/>
            <w:caps/>
            <w:noProof/>
            <w:lang w:val="es-ES"/>
          </w:rPr>
          <w:t>12</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Contribución de las Oficinas Regionales de la UIT</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_Toc176936682 \h </w:instrText>
        </w:r>
        <w:r w:rsidR="00A27144" w:rsidRPr="002E285B">
          <w:rPr>
            <w:caps/>
            <w:noProof/>
            <w:webHidden/>
          </w:rPr>
        </w:r>
        <w:r w:rsidR="00A27144" w:rsidRPr="002E285B">
          <w:rPr>
            <w:caps/>
            <w:noProof/>
            <w:webHidden/>
          </w:rPr>
          <w:fldChar w:fldCharType="separate"/>
        </w:r>
        <w:r w:rsidR="00C249A2">
          <w:rPr>
            <w:caps/>
            <w:noProof/>
            <w:webHidden/>
          </w:rPr>
          <w:t>8</w:t>
        </w:r>
        <w:r w:rsidR="00A27144" w:rsidRPr="002E285B">
          <w:rPr>
            <w:caps/>
            <w:noProof/>
            <w:webHidden/>
          </w:rPr>
          <w:fldChar w:fldCharType="end"/>
        </w:r>
      </w:hyperlink>
    </w:p>
    <w:p w14:paraId="751D8AB5" w14:textId="14113222"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83" w:history="1">
        <w:r w:rsidR="00A27144" w:rsidRPr="002E285B">
          <w:rPr>
            <w:rStyle w:val="Hyperlink"/>
            <w:caps/>
            <w:noProof/>
            <w:lang w:val="es-ES"/>
          </w:rPr>
          <w:t>13</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Actividades de Coordinación Conjuntas (JCA) del UIT-T</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_Toc176936683 \h </w:instrText>
        </w:r>
        <w:r w:rsidR="00A27144" w:rsidRPr="002E285B">
          <w:rPr>
            <w:caps/>
            <w:noProof/>
            <w:webHidden/>
          </w:rPr>
        </w:r>
        <w:r w:rsidR="00A27144" w:rsidRPr="002E285B">
          <w:rPr>
            <w:caps/>
            <w:noProof/>
            <w:webHidden/>
          </w:rPr>
          <w:fldChar w:fldCharType="separate"/>
        </w:r>
        <w:r w:rsidR="00C249A2">
          <w:rPr>
            <w:caps/>
            <w:noProof/>
            <w:webHidden/>
          </w:rPr>
          <w:t>8</w:t>
        </w:r>
        <w:r w:rsidR="00A27144" w:rsidRPr="002E285B">
          <w:rPr>
            <w:caps/>
            <w:noProof/>
            <w:webHidden/>
          </w:rPr>
          <w:fldChar w:fldCharType="end"/>
        </w:r>
      </w:hyperlink>
    </w:p>
    <w:p w14:paraId="095F2650" w14:textId="1E10067C" w:rsidR="00A27144" w:rsidRPr="002E285B" w:rsidRDefault="00A56C9D" w:rsidP="002E285B">
      <w:pPr>
        <w:pStyle w:val="TOC2"/>
        <w:tabs>
          <w:tab w:val="left" w:pos="960"/>
        </w:tabs>
        <w:rPr>
          <w:rFonts w:asciiTheme="minorHAnsi" w:eastAsiaTheme="minorEastAsia" w:hAnsiTheme="minorHAnsi" w:cstheme="minorBidi"/>
          <w:caps/>
          <w:smallCaps w:val="0"/>
          <w:noProof/>
          <w:sz w:val="22"/>
          <w:szCs w:val="22"/>
          <w:lang w:val="en-US" w:eastAsia="zh-CN"/>
        </w:rPr>
      </w:pPr>
      <w:hyperlink w:anchor="_Toc176936684" w:history="1">
        <w:r w:rsidR="00A27144" w:rsidRPr="002E285B">
          <w:rPr>
            <w:rStyle w:val="Hyperlink"/>
            <w:caps/>
            <w:smallCaps w:val="0"/>
            <w:noProof/>
            <w:lang w:val="es-ES"/>
          </w:rPr>
          <w:t>13.1</w:t>
        </w:r>
        <w:r w:rsidR="00A27144" w:rsidRPr="002E285B">
          <w:rPr>
            <w:rFonts w:asciiTheme="minorHAnsi" w:eastAsiaTheme="minorEastAsia" w:hAnsiTheme="minorHAnsi" w:cstheme="minorBidi"/>
            <w:caps/>
            <w:smallCaps w:val="0"/>
            <w:noProof/>
            <w:sz w:val="22"/>
            <w:szCs w:val="22"/>
            <w:lang w:val="en-US" w:eastAsia="zh-CN"/>
          </w:rPr>
          <w:tab/>
        </w:r>
        <w:r w:rsidR="00A27144" w:rsidRPr="002E285B">
          <w:rPr>
            <w:rStyle w:val="Hyperlink"/>
            <w:caps/>
            <w:smallCaps w:val="0"/>
            <w:noProof/>
            <w:lang w:val="es-ES"/>
          </w:rPr>
          <w:t>JCA sobre accesibilidad y factores humanos (JCA-AHF)</w:t>
        </w:r>
        <w:r w:rsidR="00A27144" w:rsidRPr="002E285B">
          <w:rPr>
            <w:caps/>
            <w:smallCaps w:val="0"/>
            <w:noProof/>
            <w:webHidden/>
          </w:rPr>
          <w:tab/>
        </w:r>
        <w:r w:rsidR="00A27144" w:rsidRPr="002E285B">
          <w:rPr>
            <w:caps/>
            <w:smallCaps w:val="0"/>
            <w:noProof/>
            <w:webHidden/>
          </w:rPr>
          <w:fldChar w:fldCharType="begin"/>
        </w:r>
        <w:r w:rsidR="00A27144" w:rsidRPr="002E285B">
          <w:rPr>
            <w:caps/>
            <w:smallCaps w:val="0"/>
            <w:noProof/>
            <w:webHidden/>
          </w:rPr>
          <w:instrText xml:space="preserve"> PAGEREF _Toc176936684 \h </w:instrText>
        </w:r>
        <w:r w:rsidR="00A27144" w:rsidRPr="002E285B">
          <w:rPr>
            <w:caps/>
            <w:smallCaps w:val="0"/>
            <w:noProof/>
            <w:webHidden/>
          </w:rPr>
        </w:r>
        <w:r w:rsidR="00A27144" w:rsidRPr="002E285B">
          <w:rPr>
            <w:caps/>
            <w:smallCaps w:val="0"/>
            <w:noProof/>
            <w:webHidden/>
          </w:rPr>
          <w:fldChar w:fldCharType="separate"/>
        </w:r>
        <w:r w:rsidR="00C249A2">
          <w:rPr>
            <w:caps/>
            <w:smallCaps w:val="0"/>
            <w:noProof/>
            <w:webHidden/>
          </w:rPr>
          <w:t>8</w:t>
        </w:r>
        <w:r w:rsidR="00A27144" w:rsidRPr="002E285B">
          <w:rPr>
            <w:caps/>
            <w:smallCaps w:val="0"/>
            <w:noProof/>
            <w:webHidden/>
          </w:rPr>
          <w:fldChar w:fldCharType="end"/>
        </w:r>
      </w:hyperlink>
    </w:p>
    <w:p w14:paraId="224D758D" w14:textId="7EA54EB2" w:rsidR="00A27144" w:rsidRPr="002E285B" w:rsidRDefault="00A56C9D" w:rsidP="002E285B">
      <w:pPr>
        <w:pStyle w:val="TOC2"/>
        <w:tabs>
          <w:tab w:val="left" w:pos="960"/>
        </w:tabs>
        <w:rPr>
          <w:rFonts w:asciiTheme="minorHAnsi" w:eastAsiaTheme="minorEastAsia" w:hAnsiTheme="minorHAnsi" w:cstheme="minorBidi"/>
          <w:caps/>
          <w:smallCaps w:val="0"/>
          <w:noProof/>
          <w:sz w:val="22"/>
          <w:szCs w:val="22"/>
          <w:lang w:val="en-US" w:eastAsia="zh-CN"/>
        </w:rPr>
      </w:pPr>
      <w:hyperlink w:anchor="_Toc176936685" w:history="1">
        <w:r w:rsidR="00A27144" w:rsidRPr="002E285B">
          <w:rPr>
            <w:rStyle w:val="Hyperlink"/>
            <w:bCs/>
            <w:caps/>
            <w:smallCaps w:val="0"/>
            <w:noProof/>
            <w:lang w:val="es-ES"/>
          </w:rPr>
          <w:t>13.2</w:t>
        </w:r>
        <w:r w:rsidR="00A27144" w:rsidRPr="002E285B">
          <w:rPr>
            <w:rFonts w:asciiTheme="minorHAnsi" w:eastAsiaTheme="minorEastAsia" w:hAnsiTheme="minorHAnsi" w:cstheme="minorBidi"/>
            <w:caps/>
            <w:smallCaps w:val="0"/>
            <w:noProof/>
            <w:sz w:val="22"/>
            <w:szCs w:val="22"/>
            <w:lang w:val="en-US" w:eastAsia="zh-CN"/>
          </w:rPr>
          <w:tab/>
        </w:r>
        <w:r w:rsidR="00A27144" w:rsidRPr="002E285B">
          <w:rPr>
            <w:rStyle w:val="Hyperlink"/>
            <w:bCs/>
            <w:caps/>
            <w:smallCaps w:val="0"/>
            <w:noProof/>
            <w:lang w:val="es-ES"/>
          </w:rPr>
          <w:t>JCA sobre certificados digitales COVID-19 (JCA-DCC del UIT-T)</w:t>
        </w:r>
        <w:r w:rsidR="00A27144" w:rsidRPr="002E285B">
          <w:rPr>
            <w:caps/>
            <w:smallCaps w:val="0"/>
            <w:noProof/>
            <w:webHidden/>
          </w:rPr>
          <w:tab/>
        </w:r>
        <w:r w:rsidR="00A27144" w:rsidRPr="002E285B">
          <w:rPr>
            <w:caps/>
            <w:smallCaps w:val="0"/>
            <w:noProof/>
            <w:webHidden/>
          </w:rPr>
          <w:fldChar w:fldCharType="begin"/>
        </w:r>
        <w:r w:rsidR="00A27144" w:rsidRPr="002E285B">
          <w:rPr>
            <w:caps/>
            <w:smallCaps w:val="0"/>
            <w:noProof/>
            <w:webHidden/>
          </w:rPr>
          <w:instrText xml:space="preserve"> PAGEREF _Toc176936685 \h </w:instrText>
        </w:r>
        <w:r w:rsidR="00A27144" w:rsidRPr="002E285B">
          <w:rPr>
            <w:caps/>
            <w:smallCaps w:val="0"/>
            <w:noProof/>
            <w:webHidden/>
          </w:rPr>
        </w:r>
        <w:r w:rsidR="00A27144" w:rsidRPr="002E285B">
          <w:rPr>
            <w:caps/>
            <w:smallCaps w:val="0"/>
            <w:noProof/>
            <w:webHidden/>
          </w:rPr>
          <w:fldChar w:fldCharType="separate"/>
        </w:r>
        <w:r w:rsidR="00C249A2">
          <w:rPr>
            <w:caps/>
            <w:smallCaps w:val="0"/>
            <w:noProof/>
            <w:webHidden/>
          </w:rPr>
          <w:t>8</w:t>
        </w:r>
        <w:r w:rsidR="00A27144" w:rsidRPr="002E285B">
          <w:rPr>
            <w:caps/>
            <w:smallCaps w:val="0"/>
            <w:noProof/>
            <w:webHidden/>
          </w:rPr>
          <w:fldChar w:fldCharType="end"/>
        </w:r>
      </w:hyperlink>
    </w:p>
    <w:p w14:paraId="10A35554" w14:textId="4D9F850E" w:rsidR="00A27144" w:rsidRPr="002E285B" w:rsidRDefault="00A56C9D" w:rsidP="002E285B">
      <w:pPr>
        <w:pStyle w:val="TOC2"/>
        <w:tabs>
          <w:tab w:val="left" w:pos="960"/>
        </w:tabs>
        <w:rPr>
          <w:rFonts w:asciiTheme="minorHAnsi" w:eastAsiaTheme="minorEastAsia" w:hAnsiTheme="minorHAnsi" w:cstheme="minorBidi"/>
          <w:caps/>
          <w:smallCaps w:val="0"/>
          <w:noProof/>
          <w:sz w:val="22"/>
          <w:szCs w:val="22"/>
          <w:lang w:val="en-US" w:eastAsia="zh-CN"/>
        </w:rPr>
      </w:pPr>
      <w:hyperlink w:anchor="_Toc176936686" w:history="1">
        <w:r w:rsidR="00A27144" w:rsidRPr="002E285B">
          <w:rPr>
            <w:rStyle w:val="Hyperlink"/>
            <w:bCs/>
            <w:caps/>
            <w:smallCaps w:val="0"/>
            <w:noProof/>
            <w:lang w:val="es-ES"/>
          </w:rPr>
          <w:t>13.3</w:t>
        </w:r>
        <w:r w:rsidR="00A27144" w:rsidRPr="002E285B">
          <w:rPr>
            <w:rFonts w:asciiTheme="minorHAnsi" w:eastAsiaTheme="minorEastAsia" w:hAnsiTheme="minorHAnsi" w:cstheme="minorBidi"/>
            <w:caps/>
            <w:smallCaps w:val="0"/>
            <w:noProof/>
            <w:sz w:val="22"/>
            <w:szCs w:val="22"/>
            <w:lang w:val="en-US" w:eastAsia="zh-CN"/>
          </w:rPr>
          <w:tab/>
        </w:r>
        <w:r w:rsidR="00A27144" w:rsidRPr="002E285B">
          <w:rPr>
            <w:rStyle w:val="Hyperlink"/>
            <w:bCs/>
            <w:caps/>
            <w:smallCaps w:val="0"/>
            <w:noProof/>
            <w:lang w:val="es-ES"/>
          </w:rPr>
          <w:t>JCA sobre redes de distribución de claves cuánticas (JCA-QKDN del UIT-T)</w:t>
        </w:r>
        <w:r w:rsidR="00A27144" w:rsidRPr="002E285B">
          <w:rPr>
            <w:caps/>
            <w:smallCaps w:val="0"/>
            <w:noProof/>
            <w:webHidden/>
          </w:rPr>
          <w:tab/>
        </w:r>
        <w:r w:rsidR="00A27144" w:rsidRPr="002E285B">
          <w:rPr>
            <w:caps/>
            <w:smallCaps w:val="0"/>
            <w:noProof/>
            <w:webHidden/>
          </w:rPr>
          <w:fldChar w:fldCharType="begin"/>
        </w:r>
        <w:r w:rsidR="00A27144" w:rsidRPr="002E285B">
          <w:rPr>
            <w:caps/>
            <w:smallCaps w:val="0"/>
            <w:noProof/>
            <w:webHidden/>
          </w:rPr>
          <w:instrText xml:space="preserve"> PAGEREF _Toc176936686 \h </w:instrText>
        </w:r>
        <w:r w:rsidR="00A27144" w:rsidRPr="002E285B">
          <w:rPr>
            <w:caps/>
            <w:smallCaps w:val="0"/>
            <w:noProof/>
            <w:webHidden/>
          </w:rPr>
        </w:r>
        <w:r w:rsidR="00A27144" w:rsidRPr="002E285B">
          <w:rPr>
            <w:caps/>
            <w:smallCaps w:val="0"/>
            <w:noProof/>
            <w:webHidden/>
          </w:rPr>
          <w:fldChar w:fldCharType="separate"/>
        </w:r>
        <w:r w:rsidR="00C249A2">
          <w:rPr>
            <w:caps/>
            <w:smallCaps w:val="0"/>
            <w:noProof/>
            <w:webHidden/>
          </w:rPr>
          <w:t>8</w:t>
        </w:r>
        <w:r w:rsidR="00A27144" w:rsidRPr="002E285B">
          <w:rPr>
            <w:caps/>
            <w:smallCaps w:val="0"/>
            <w:noProof/>
            <w:webHidden/>
          </w:rPr>
          <w:fldChar w:fldCharType="end"/>
        </w:r>
      </w:hyperlink>
    </w:p>
    <w:p w14:paraId="650D2658" w14:textId="6E34EFEB" w:rsidR="00A27144" w:rsidRPr="002E285B" w:rsidRDefault="00A56C9D" w:rsidP="002E285B">
      <w:pPr>
        <w:pStyle w:val="TOC2"/>
        <w:tabs>
          <w:tab w:val="left" w:pos="960"/>
        </w:tabs>
        <w:rPr>
          <w:rFonts w:asciiTheme="minorHAnsi" w:eastAsiaTheme="minorEastAsia" w:hAnsiTheme="minorHAnsi" w:cstheme="minorBidi"/>
          <w:caps/>
          <w:smallCaps w:val="0"/>
          <w:noProof/>
          <w:sz w:val="22"/>
          <w:szCs w:val="22"/>
          <w:lang w:val="en-US" w:eastAsia="zh-CN"/>
        </w:rPr>
      </w:pPr>
      <w:hyperlink w:anchor="_Toc176936687" w:history="1">
        <w:r w:rsidR="00A27144" w:rsidRPr="002E285B">
          <w:rPr>
            <w:rStyle w:val="Hyperlink"/>
            <w:bCs/>
            <w:caps/>
            <w:smallCaps w:val="0"/>
            <w:noProof/>
            <w:lang w:val="es-ES"/>
          </w:rPr>
          <w:t>13.4</w:t>
        </w:r>
        <w:r w:rsidR="00A27144" w:rsidRPr="002E285B">
          <w:rPr>
            <w:rFonts w:asciiTheme="minorHAnsi" w:eastAsiaTheme="minorEastAsia" w:hAnsiTheme="minorHAnsi" w:cstheme="minorBidi"/>
            <w:caps/>
            <w:smallCaps w:val="0"/>
            <w:noProof/>
            <w:sz w:val="22"/>
            <w:szCs w:val="22"/>
            <w:lang w:val="en-US" w:eastAsia="zh-CN"/>
          </w:rPr>
          <w:tab/>
        </w:r>
        <w:r w:rsidR="00A27144" w:rsidRPr="002E285B">
          <w:rPr>
            <w:rStyle w:val="Hyperlink"/>
            <w:bCs/>
            <w:caps/>
            <w:smallCaps w:val="0"/>
            <w:noProof/>
            <w:lang w:val="es-ES"/>
          </w:rPr>
          <w:t>JCA sobre aprendizaje automático (JCA-ML)</w:t>
        </w:r>
        <w:r w:rsidR="00A27144" w:rsidRPr="002E285B">
          <w:rPr>
            <w:caps/>
            <w:smallCaps w:val="0"/>
            <w:noProof/>
            <w:webHidden/>
          </w:rPr>
          <w:tab/>
        </w:r>
        <w:r w:rsidR="00A27144" w:rsidRPr="002E285B">
          <w:rPr>
            <w:caps/>
            <w:smallCaps w:val="0"/>
            <w:noProof/>
            <w:webHidden/>
          </w:rPr>
          <w:fldChar w:fldCharType="begin"/>
        </w:r>
        <w:r w:rsidR="00A27144" w:rsidRPr="002E285B">
          <w:rPr>
            <w:caps/>
            <w:smallCaps w:val="0"/>
            <w:noProof/>
            <w:webHidden/>
          </w:rPr>
          <w:instrText xml:space="preserve"> PAGEREF _Toc176936687 \h </w:instrText>
        </w:r>
        <w:r w:rsidR="00A27144" w:rsidRPr="002E285B">
          <w:rPr>
            <w:caps/>
            <w:smallCaps w:val="0"/>
            <w:noProof/>
            <w:webHidden/>
          </w:rPr>
        </w:r>
        <w:r w:rsidR="00A27144" w:rsidRPr="002E285B">
          <w:rPr>
            <w:caps/>
            <w:smallCaps w:val="0"/>
            <w:noProof/>
            <w:webHidden/>
          </w:rPr>
          <w:fldChar w:fldCharType="separate"/>
        </w:r>
        <w:r w:rsidR="00C249A2">
          <w:rPr>
            <w:caps/>
            <w:smallCaps w:val="0"/>
            <w:noProof/>
            <w:webHidden/>
          </w:rPr>
          <w:t>8</w:t>
        </w:r>
        <w:r w:rsidR="00A27144" w:rsidRPr="002E285B">
          <w:rPr>
            <w:caps/>
            <w:smallCaps w:val="0"/>
            <w:noProof/>
            <w:webHidden/>
          </w:rPr>
          <w:fldChar w:fldCharType="end"/>
        </w:r>
      </w:hyperlink>
    </w:p>
    <w:p w14:paraId="4484EBF7" w14:textId="479734E7" w:rsidR="00A27144" w:rsidRPr="002E285B" w:rsidRDefault="00A56C9D" w:rsidP="002E285B">
      <w:pPr>
        <w:pStyle w:val="TOC2"/>
        <w:tabs>
          <w:tab w:val="left" w:pos="960"/>
        </w:tabs>
        <w:rPr>
          <w:rFonts w:asciiTheme="minorHAnsi" w:eastAsiaTheme="minorEastAsia" w:hAnsiTheme="minorHAnsi" w:cstheme="minorBidi"/>
          <w:caps/>
          <w:smallCaps w:val="0"/>
          <w:noProof/>
          <w:sz w:val="22"/>
          <w:szCs w:val="22"/>
          <w:lang w:val="en-US" w:eastAsia="zh-CN"/>
        </w:rPr>
      </w:pPr>
      <w:hyperlink w:anchor="_Toc176936688" w:history="1">
        <w:r w:rsidR="00A27144" w:rsidRPr="002E285B">
          <w:rPr>
            <w:rStyle w:val="Hyperlink"/>
            <w:bCs/>
            <w:caps/>
            <w:smallCaps w:val="0"/>
            <w:noProof/>
            <w:lang w:val="es-ES"/>
          </w:rPr>
          <w:t>13.5</w:t>
        </w:r>
        <w:r w:rsidR="00A27144" w:rsidRPr="002E285B">
          <w:rPr>
            <w:rFonts w:asciiTheme="minorHAnsi" w:eastAsiaTheme="minorEastAsia" w:hAnsiTheme="minorHAnsi" w:cstheme="minorBidi"/>
            <w:caps/>
            <w:smallCaps w:val="0"/>
            <w:noProof/>
            <w:sz w:val="22"/>
            <w:szCs w:val="22"/>
            <w:lang w:val="en-US" w:eastAsia="zh-CN"/>
          </w:rPr>
          <w:tab/>
        </w:r>
        <w:r w:rsidR="00A27144" w:rsidRPr="002E285B">
          <w:rPr>
            <w:rStyle w:val="Hyperlink"/>
            <w:bCs/>
            <w:caps/>
            <w:smallCaps w:val="0"/>
            <w:noProof/>
            <w:lang w:val="es-ES"/>
          </w:rPr>
          <w:t>JCA-IMT2020</w:t>
        </w:r>
        <w:r w:rsidR="00A27144" w:rsidRPr="002E285B">
          <w:rPr>
            <w:caps/>
            <w:smallCaps w:val="0"/>
            <w:noProof/>
            <w:webHidden/>
          </w:rPr>
          <w:tab/>
        </w:r>
        <w:r w:rsidR="00A27144" w:rsidRPr="002E285B">
          <w:rPr>
            <w:caps/>
            <w:smallCaps w:val="0"/>
            <w:noProof/>
            <w:webHidden/>
          </w:rPr>
          <w:fldChar w:fldCharType="begin"/>
        </w:r>
        <w:r w:rsidR="00A27144" w:rsidRPr="002E285B">
          <w:rPr>
            <w:caps/>
            <w:smallCaps w:val="0"/>
            <w:noProof/>
            <w:webHidden/>
          </w:rPr>
          <w:instrText xml:space="preserve"> PAGEREF _Toc176936688 \h </w:instrText>
        </w:r>
        <w:r w:rsidR="00A27144" w:rsidRPr="002E285B">
          <w:rPr>
            <w:caps/>
            <w:smallCaps w:val="0"/>
            <w:noProof/>
            <w:webHidden/>
          </w:rPr>
        </w:r>
        <w:r w:rsidR="00A27144" w:rsidRPr="002E285B">
          <w:rPr>
            <w:caps/>
            <w:smallCaps w:val="0"/>
            <w:noProof/>
            <w:webHidden/>
          </w:rPr>
          <w:fldChar w:fldCharType="separate"/>
        </w:r>
        <w:r w:rsidR="00C249A2">
          <w:rPr>
            <w:caps/>
            <w:smallCaps w:val="0"/>
            <w:noProof/>
            <w:webHidden/>
          </w:rPr>
          <w:t>8</w:t>
        </w:r>
        <w:r w:rsidR="00A27144" w:rsidRPr="002E285B">
          <w:rPr>
            <w:caps/>
            <w:smallCaps w:val="0"/>
            <w:noProof/>
            <w:webHidden/>
          </w:rPr>
          <w:fldChar w:fldCharType="end"/>
        </w:r>
      </w:hyperlink>
    </w:p>
    <w:p w14:paraId="3A5D2F15" w14:textId="0E76D7FF"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89" w:history="1">
        <w:r w:rsidR="00A27144" w:rsidRPr="002E285B">
          <w:rPr>
            <w:rStyle w:val="Hyperlink"/>
            <w:caps/>
            <w:noProof/>
            <w:lang w:val="es-ES"/>
          </w:rPr>
          <w:t>14</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Grupos Temáticos</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_Toc176936689 \h </w:instrText>
        </w:r>
        <w:r w:rsidR="00A27144" w:rsidRPr="002E285B">
          <w:rPr>
            <w:caps/>
            <w:noProof/>
            <w:webHidden/>
          </w:rPr>
        </w:r>
        <w:r w:rsidR="00A27144" w:rsidRPr="002E285B">
          <w:rPr>
            <w:caps/>
            <w:noProof/>
            <w:webHidden/>
          </w:rPr>
          <w:fldChar w:fldCharType="separate"/>
        </w:r>
        <w:r w:rsidR="00C249A2">
          <w:rPr>
            <w:caps/>
            <w:noProof/>
            <w:webHidden/>
          </w:rPr>
          <w:t>9</w:t>
        </w:r>
        <w:r w:rsidR="00A27144" w:rsidRPr="002E285B">
          <w:rPr>
            <w:caps/>
            <w:noProof/>
            <w:webHidden/>
          </w:rPr>
          <w:fldChar w:fldCharType="end"/>
        </w:r>
      </w:hyperlink>
    </w:p>
    <w:p w14:paraId="23E415FE" w14:textId="1E15F998"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90" w:history="1">
        <w:r w:rsidR="00A27144" w:rsidRPr="002E285B">
          <w:rPr>
            <w:rStyle w:val="Hyperlink"/>
            <w:caps/>
            <w:noProof/>
            <w:lang w:val="es-ES"/>
          </w:rPr>
          <w:t>15</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Vocabulario</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_Toc176936690 \h </w:instrText>
        </w:r>
        <w:r w:rsidR="00A27144" w:rsidRPr="002E285B">
          <w:rPr>
            <w:caps/>
            <w:noProof/>
            <w:webHidden/>
          </w:rPr>
        </w:r>
        <w:r w:rsidR="00A27144" w:rsidRPr="002E285B">
          <w:rPr>
            <w:caps/>
            <w:noProof/>
            <w:webHidden/>
          </w:rPr>
          <w:fldChar w:fldCharType="separate"/>
        </w:r>
        <w:r w:rsidR="00C249A2">
          <w:rPr>
            <w:caps/>
            <w:noProof/>
            <w:webHidden/>
          </w:rPr>
          <w:t>9</w:t>
        </w:r>
        <w:r w:rsidR="00A27144" w:rsidRPr="002E285B">
          <w:rPr>
            <w:caps/>
            <w:noProof/>
            <w:webHidden/>
          </w:rPr>
          <w:fldChar w:fldCharType="end"/>
        </w:r>
      </w:hyperlink>
    </w:p>
    <w:p w14:paraId="002C7131" w14:textId="688D04C5"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91" w:history="1">
        <w:r w:rsidR="00A27144" w:rsidRPr="002E285B">
          <w:rPr>
            <w:rStyle w:val="Hyperlink"/>
            <w:caps/>
            <w:noProof/>
            <w:lang w:val="es-ES"/>
          </w:rPr>
          <w:t>16</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Actividades realizadas en 2024 en materia de transformación digital</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_Toc176936691 \h </w:instrText>
        </w:r>
        <w:r w:rsidR="00A27144" w:rsidRPr="002E285B">
          <w:rPr>
            <w:caps/>
            <w:noProof/>
            <w:webHidden/>
          </w:rPr>
        </w:r>
        <w:r w:rsidR="00A27144" w:rsidRPr="002E285B">
          <w:rPr>
            <w:caps/>
            <w:noProof/>
            <w:webHidden/>
          </w:rPr>
          <w:fldChar w:fldCharType="separate"/>
        </w:r>
        <w:r w:rsidR="00C249A2">
          <w:rPr>
            <w:caps/>
            <w:noProof/>
            <w:webHidden/>
          </w:rPr>
          <w:t>9</w:t>
        </w:r>
        <w:r w:rsidR="00A27144" w:rsidRPr="002E285B">
          <w:rPr>
            <w:caps/>
            <w:noProof/>
            <w:webHidden/>
          </w:rPr>
          <w:fldChar w:fldCharType="end"/>
        </w:r>
      </w:hyperlink>
    </w:p>
    <w:p w14:paraId="43FF15F4" w14:textId="2E72C257"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92" w:history="1">
        <w:r w:rsidR="00A27144" w:rsidRPr="002E285B">
          <w:rPr>
            <w:rStyle w:val="Hyperlink"/>
            <w:caps/>
            <w:noProof/>
            <w:lang w:val="es-ES"/>
          </w:rPr>
          <w:t>17</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Colaboración con otros sectores y organizaciones</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_Toc176936692 \h </w:instrText>
        </w:r>
        <w:r w:rsidR="00A27144" w:rsidRPr="002E285B">
          <w:rPr>
            <w:caps/>
            <w:noProof/>
            <w:webHidden/>
          </w:rPr>
        </w:r>
        <w:r w:rsidR="00A27144" w:rsidRPr="002E285B">
          <w:rPr>
            <w:caps/>
            <w:noProof/>
            <w:webHidden/>
          </w:rPr>
          <w:fldChar w:fldCharType="separate"/>
        </w:r>
        <w:r w:rsidR="00C249A2">
          <w:rPr>
            <w:caps/>
            <w:noProof/>
            <w:webHidden/>
          </w:rPr>
          <w:t>9</w:t>
        </w:r>
        <w:r w:rsidR="00A27144" w:rsidRPr="002E285B">
          <w:rPr>
            <w:caps/>
            <w:noProof/>
            <w:webHidden/>
          </w:rPr>
          <w:fldChar w:fldCharType="end"/>
        </w:r>
      </w:hyperlink>
    </w:p>
    <w:p w14:paraId="2BFA117A" w14:textId="4203D44E"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93" w:history="1">
        <w:r w:rsidR="00A27144" w:rsidRPr="002E285B">
          <w:rPr>
            <w:rStyle w:val="Hyperlink"/>
            <w:caps/>
            <w:noProof/>
            <w:lang w:val="es-ES"/>
          </w:rPr>
          <w:t>18</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Coordinación con la colaboración sobre sistemas de transporte inteligentes (CITS)</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_Toc176936693 \h </w:instrText>
        </w:r>
        <w:r w:rsidR="00A27144" w:rsidRPr="002E285B">
          <w:rPr>
            <w:caps/>
            <w:noProof/>
            <w:webHidden/>
          </w:rPr>
        </w:r>
        <w:r w:rsidR="00A27144" w:rsidRPr="002E285B">
          <w:rPr>
            <w:caps/>
            <w:noProof/>
            <w:webHidden/>
          </w:rPr>
          <w:fldChar w:fldCharType="separate"/>
        </w:r>
        <w:r w:rsidR="00C249A2">
          <w:rPr>
            <w:caps/>
            <w:noProof/>
            <w:webHidden/>
          </w:rPr>
          <w:t>9</w:t>
        </w:r>
        <w:r w:rsidR="00A27144" w:rsidRPr="002E285B">
          <w:rPr>
            <w:caps/>
            <w:noProof/>
            <w:webHidden/>
          </w:rPr>
          <w:fldChar w:fldCharType="end"/>
        </w:r>
      </w:hyperlink>
    </w:p>
    <w:p w14:paraId="337D4366" w14:textId="637724D9"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94" w:history="1">
        <w:r w:rsidR="00A27144" w:rsidRPr="002E285B">
          <w:rPr>
            <w:rStyle w:val="Hyperlink"/>
            <w:caps/>
            <w:noProof/>
            <w:lang w:val="es-ES"/>
          </w:rPr>
          <w:t>19</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Resultados de los Grupos de Trabajo del GANT</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_Toc176936694 \h </w:instrText>
        </w:r>
        <w:r w:rsidR="00A27144" w:rsidRPr="002E285B">
          <w:rPr>
            <w:caps/>
            <w:noProof/>
            <w:webHidden/>
          </w:rPr>
        </w:r>
        <w:r w:rsidR="00A27144" w:rsidRPr="002E285B">
          <w:rPr>
            <w:caps/>
            <w:noProof/>
            <w:webHidden/>
          </w:rPr>
          <w:fldChar w:fldCharType="separate"/>
        </w:r>
        <w:r w:rsidR="00C249A2">
          <w:rPr>
            <w:caps/>
            <w:noProof/>
            <w:webHidden/>
          </w:rPr>
          <w:t>10</w:t>
        </w:r>
        <w:r w:rsidR="00A27144" w:rsidRPr="002E285B">
          <w:rPr>
            <w:caps/>
            <w:noProof/>
            <w:webHidden/>
          </w:rPr>
          <w:fldChar w:fldCharType="end"/>
        </w:r>
      </w:hyperlink>
    </w:p>
    <w:p w14:paraId="678F5DDE" w14:textId="5472FD06" w:rsidR="00A27144" w:rsidRPr="002E285B" w:rsidRDefault="00A56C9D" w:rsidP="002E285B">
      <w:pPr>
        <w:pStyle w:val="TOC2"/>
        <w:tabs>
          <w:tab w:val="left" w:pos="960"/>
        </w:tabs>
        <w:rPr>
          <w:rFonts w:asciiTheme="minorHAnsi" w:eastAsiaTheme="minorEastAsia" w:hAnsiTheme="minorHAnsi" w:cstheme="minorBidi"/>
          <w:caps/>
          <w:smallCaps w:val="0"/>
          <w:noProof/>
          <w:sz w:val="22"/>
          <w:szCs w:val="22"/>
          <w:lang w:val="en-US" w:eastAsia="zh-CN"/>
        </w:rPr>
      </w:pPr>
      <w:hyperlink w:anchor="_Toc176936695" w:history="1">
        <w:r w:rsidR="00A27144" w:rsidRPr="002E285B">
          <w:rPr>
            <w:rStyle w:val="Hyperlink"/>
            <w:caps/>
            <w:smallCaps w:val="0"/>
            <w:noProof/>
            <w:lang w:val="es-ES"/>
          </w:rPr>
          <w:t>19.1</w:t>
        </w:r>
        <w:r w:rsidR="00A27144" w:rsidRPr="002E285B">
          <w:rPr>
            <w:rFonts w:asciiTheme="minorHAnsi" w:eastAsiaTheme="minorEastAsia" w:hAnsiTheme="minorHAnsi" w:cstheme="minorBidi"/>
            <w:caps/>
            <w:smallCaps w:val="0"/>
            <w:noProof/>
            <w:sz w:val="22"/>
            <w:szCs w:val="22"/>
            <w:lang w:val="en-US" w:eastAsia="zh-CN"/>
          </w:rPr>
          <w:tab/>
        </w:r>
        <w:r w:rsidR="00A27144" w:rsidRPr="002E285B">
          <w:rPr>
            <w:rStyle w:val="Hyperlink"/>
            <w:caps/>
            <w:smallCaps w:val="0"/>
            <w:noProof/>
            <w:lang w:val="es-ES"/>
          </w:rPr>
          <w:t>Grupo de Trabajo 1 del GANT "Métodos de trabajo y preparativos</w:t>
        </w:r>
        <w:r w:rsidR="002E285B" w:rsidRPr="002E285B">
          <w:rPr>
            <w:rStyle w:val="Hyperlink"/>
            <w:caps/>
            <w:smallCaps w:val="0"/>
            <w:noProof/>
            <w:lang w:val="es-ES"/>
          </w:rPr>
          <w:br/>
        </w:r>
        <w:r w:rsidR="00A27144" w:rsidRPr="002E285B">
          <w:rPr>
            <w:rStyle w:val="Hyperlink"/>
            <w:caps/>
            <w:smallCaps w:val="0"/>
            <w:noProof/>
            <w:lang w:val="es-ES"/>
          </w:rPr>
          <w:t xml:space="preserve"> relacionados con la AMNT"</w:t>
        </w:r>
        <w:r w:rsidR="00A27144" w:rsidRPr="002E285B">
          <w:rPr>
            <w:caps/>
            <w:smallCaps w:val="0"/>
            <w:noProof/>
            <w:webHidden/>
          </w:rPr>
          <w:tab/>
        </w:r>
        <w:r w:rsidR="00A27144" w:rsidRPr="002E285B">
          <w:rPr>
            <w:caps/>
            <w:smallCaps w:val="0"/>
            <w:noProof/>
            <w:webHidden/>
          </w:rPr>
          <w:fldChar w:fldCharType="begin"/>
        </w:r>
        <w:r w:rsidR="00A27144" w:rsidRPr="002E285B">
          <w:rPr>
            <w:caps/>
            <w:smallCaps w:val="0"/>
            <w:noProof/>
            <w:webHidden/>
          </w:rPr>
          <w:instrText xml:space="preserve"> PAGEREF _Toc176936695 \h </w:instrText>
        </w:r>
        <w:r w:rsidR="00A27144" w:rsidRPr="002E285B">
          <w:rPr>
            <w:caps/>
            <w:smallCaps w:val="0"/>
            <w:noProof/>
            <w:webHidden/>
          </w:rPr>
        </w:r>
        <w:r w:rsidR="00A27144" w:rsidRPr="002E285B">
          <w:rPr>
            <w:caps/>
            <w:smallCaps w:val="0"/>
            <w:noProof/>
            <w:webHidden/>
          </w:rPr>
          <w:fldChar w:fldCharType="separate"/>
        </w:r>
        <w:r w:rsidR="00C249A2">
          <w:rPr>
            <w:caps/>
            <w:smallCaps w:val="0"/>
            <w:noProof/>
            <w:webHidden/>
          </w:rPr>
          <w:t>10</w:t>
        </w:r>
        <w:r w:rsidR="00A27144" w:rsidRPr="002E285B">
          <w:rPr>
            <w:caps/>
            <w:smallCaps w:val="0"/>
            <w:noProof/>
            <w:webHidden/>
          </w:rPr>
          <w:fldChar w:fldCharType="end"/>
        </w:r>
      </w:hyperlink>
    </w:p>
    <w:p w14:paraId="0211083C" w14:textId="1FD9BC1A" w:rsidR="00A27144" w:rsidRPr="002E285B" w:rsidRDefault="00A56C9D" w:rsidP="002E285B">
      <w:pPr>
        <w:pStyle w:val="TOC2"/>
        <w:tabs>
          <w:tab w:val="left" w:pos="960"/>
        </w:tabs>
        <w:rPr>
          <w:rFonts w:asciiTheme="minorHAnsi" w:eastAsiaTheme="minorEastAsia" w:hAnsiTheme="minorHAnsi" w:cstheme="minorBidi"/>
          <w:caps/>
          <w:smallCaps w:val="0"/>
          <w:noProof/>
          <w:sz w:val="22"/>
          <w:szCs w:val="22"/>
          <w:lang w:val="en-US" w:eastAsia="zh-CN"/>
        </w:rPr>
      </w:pPr>
      <w:hyperlink w:anchor="_Toc176936696" w:history="1">
        <w:r w:rsidR="00A27144" w:rsidRPr="002E285B">
          <w:rPr>
            <w:rStyle w:val="Hyperlink"/>
            <w:bCs/>
            <w:caps/>
            <w:smallCaps w:val="0"/>
            <w:noProof/>
            <w:lang w:val="es-ES"/>
          </w:rPr>
          <w:t>19.2</w:t>
        </w:r>
        <w:r w:rsidR="00A27144" w:rsidRPr="002E285B">
          <w:rPr>
            <w:rFonts w:asciiTheme="minorHAnsi" w:eastAsiaTheme="minorEastAsia" w:hAnsiTheme="minorHAnsi" w:cstheme="minorBidi"/>
            <w:caps/>
            <w:smallCaps w:val="0"/>
            <w:noProof/>
            <w:sz w:val="22"/>
            <w:szCs w:val="22"/>
            <w:lang w:val="en-US" w:eastAsia="zh-CN"/>
          </w:rPr>
          <w:tab/>
        </w:r>
        <w:r w:rsidR="00A27144" w:rsidRPr="002E285B">
          <w:rPr>
            <w:rStyle w:val="Hyperlink"/>
            <w:bCs/>
            <w:caps/>
            <w:smallCaps w:val="0"/>
            <w:noProof/>
            <w:lang w:val="es-ES"/>
          </w:rPr>
          <w:t>Grupo de Trabajo 2 del GANT sobre "participación de la industria,</w:t>
        </w:r>
        <w:r w:rsidR="002E285B" w:rsidRPr="002E285B">
          <w:rPr>
            <w:rStyle w:val="Hyperlink"/>
            <w:bCs/>
            <w:caps/>
            <w:smallCaps w:val="0"/>
            <w:noProof/>
            <w:lang w:val="es-ES"/>
          </w:rPr>
          <w:br/>
        </w:r>
        <w:r w:rsidR="00A27144" w:rsidRPr="002E285B">
          <w:rPr>
            <w:rStyle w:val="Hyperlink"/>
            <w:bCs/>
            <w:caps/>
            <w:smallCaps w:val="0"/>
            <w:noProof/>
            <w:lang w:val="es-ES"/>
          </w:rPr>
          <w:t xml:space="preserve"> programa de trabajo y reestructuración"</w:t>
        </w:r>
        <w:r w:rsidR="00A27144" w:rsidRPr="002E285B">
          <w:rPr>
            <w:caps/>
            <w:smallCaps w:val="0"/>
            <w:noProof/>
            <w:webHidden/>
          </w:rPr>
          <w:tab/>
        </w:r>
        <w:r w:rsidR="00A27144" w:rsidRPr="002E285B">
          <w:rPr>
            <w:caps/>
            <w:smallCaps w:val="0"/>
            <w:noProof/>
            <w:webHidden/>
          </w:rPr>
          <w:fldChar w:fldCharType="begin"/>
        </w:r>
        <w:r w:rsidR="00A27144" w:rsidRPr="002E285B">
          <w:rPr>
            <w:caps/>
            <w:smallCaps w:val="0"/>
            <w:noProof/>
            <w:webHidden/>
          </w:rPr>
          <w:instrText xml:space="preserve"> PAGEREF _Toc176936696 \h </w:instrText>
        </w:r>
        <w:r w:rsidR="00A27144" w:rsidRPr="002E285B">
          <w:rPr>
            <w:caps/>
            <w:smallCaps w:val="0"/>
            <w:noProof/>
            <w:webHidden/>
          </w:rPr>
        </w:r>
        <w:r w:rsidR="00A27144" w:rsidRPr="002E285B">
          <w:rPr>
            <w:caps/>
            <w:smallCaps w:val="0"/>
            <w:noProof/>
            <w:webHidden/>
          </w:rPr>
          <w:fldChar w:fldCharType="separate"/>
        </w:r>
        <w:r w:rsidR="00C249A2">
          <w:rPr>
            <w:caps/>
            <w:smallCaps w:val="0"/>
            <w:noProof/>
            <w:webHidden/>
          </w:rPr>
          <w:t>11</w:t>
        </w:r>
        <w:r w:rsidR="00A27144" w:rsidRPr="002E285B">
          <w:rPr>
            <w:caps/>
            <w:smallCaps w:val="0"/>
            <w:noProof/>
            <w:webHidden/>
          </w:rPr>
          <w:fldChar w:fldCharType="end"/>
        </w:r>
      </w:hyperlink>
    </w:p>
    <w:p w14:paraId="62759F91" w14:textId="117857C3"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97" w:history="1">
        <w:r w:rsidR="00A27144" w:rsidRPr="002E285B">
          <w:rPr>
            <w:rStyle w:val="Hyperlink"/>
            <w:caps/>
            <w:noProof/>
            <w:lang w:val="es-ES"/>
          </w:rPr>
          <w:t>20</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Calendario de reuniones del UIT-T, incluida la fecha de la próxima reunión del GANT</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_Toc176936697 \h </w:instrText>
        </w:r>
        <w:r w:rsidR="00A27144" w:rsidRPr="002E285B">
          <w:rPr>
            <w:caps/>
            <w:noProof/>
            <w:webHidden/>
          </w:rPr>
        </w:r>
        <w:r w:rsidR="00A27144" w:rsidRPr="002E285B">
          <w:rPr>
            <w:caps/>
            <w:noProof/>
            <w:webHidden/>
          </w:rPr>
          <w:fldChar w:fldCharType="separate"/>
        </w:r>
        <w:r w:rsidR="00C249A2">
          <w:rPr>
            <w:caps/>
            <w:noProof/>
            <w:webHidden/>
          </w:rPr>
          <w:t>13</w:t>
        </w:r>
        <w:r w:rsidR="00A27144" w:rsidRPr="002E285B">
          <w:rPr>
            <w:caps/>
            <w:noProof/>
            <w:webHidden/>
          </w:rPr>
          <w:fldChar w:fldCharType="end"/>
        </w:r>
      </w:hyperlink>
    </w:p>
    <w:p w14:paraId="5577593D" w14:textId="1648EC2D"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98" w:history="1">
        <w:r w:rsidR="00A27144" w:rsidRPr="002E285B">
          <w:rPr>
            <w:rStyle w:val="Hyperlink"/>
            <w:caps/>
            <w:noProof/>
            <w:lang w:val="es-ES"/>
          </w:rPr>
          <w:t>21</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Otros asuntos</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_Toc176936698 \h </w:instrText>
        </w:r>
        <w:r w:rsidR="00A27144" w:rsidRPr="002E285B">
          <w:rPr>
            <w:caps/>
            <w:noProof/>
            <w:webHidden/>
          </w:rPr>
        </w:r>
        <w:r w:rsidR="00A27144" w:rsidRPr="002E285B">
          <w:rPr>
            <w:caps/>
            <w:noProof/>
            <w:webHidden/>
          </w:rPr>
          <w:fldChar w:fldCharType="separate"/>
        </w:r>
        <w:r w:rsidR="00C249A2">
          <w:rPr>
            <w:caps/>
            <w:noProof/>
            <w:webHidden/>
          </w:rPr>
          <w:t>13</w:t>
        </w:r>
        <w:r w:rsidR="00A27144" w:rsidRPr="002E285B">
          <w:rPr>
            <w:caps/>
            <w:noProof/>
            <w:webHidden/>
          </w:rPr>
          <w:fldChar w:fldCharType="end"/>
        </w:r>
      </w:hyperlink>
    </w:p>
    <w:p w14:paraId="5EA768A7" w14:textId="0FD47BEF"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699" w:history="1">
        <w:r w:rsidR="00A27144" w:rsidRPr="002E285B">
          <w:rPr>
            <w:rStyle w:val="Hyperlink"/>
            <w:caps/>
            <w:noProof/>
            <w:lang w:val="es-ES"/>
          </w:rPr>
          <w:t>22</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Examen del proyecto de Informe de la reunión</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_Toc176936699 \h </w:instrText>
        </w:r>
        <w:r w:rsidR="00A27144" w:rsidRPr="002E285B">
          <w:rPr>
            <w:caps/>
            <w:noProof/>
            <w:webHidden/>
          </w:rPr>
        </w:r>
        <w:r w:rsidR="00A27144" w:rsidRPr="002E285B">
          <w:rPr>
            <w:caps/>
            <w:noProof/>
            <w:webHidden/>
          </w:rPr>
          <w:fldChar w:fldCharType="separate"/>
        </w:r>
        <w:r w:rsidR="00C249A2">
          <w:rPr>
            <w:caps/>
            <w:noProof/>
            <w:webHidden/>
          </w:rPr>
          <w:t>14</w:t>
        </w:r>
        <w:r w:rsidR="00A27144" w:rsidRPr="002E285B">
          <w:rPr>
            <w:caps/>
            <w:noProof/>
            <w:webHidden/>
          </w:rPr>
          <w:fldChar w:fldCharType="end"/>
        </w:r>
      </w:hyperlink>
    </w:p>
    <w:p w14:paraId="5766B34C" w14:textId="6ADA3B3E"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700" w:history="1">
        <w:r w:rsidR="00A27144" w:rsidRPr="002E285B">
          <w:rPr>
            <w:rStyle w:val="Hyperlink"/>
            <w:caps/>
            <w:noProof/>
            <w:lang w:val="es-ES"/>
          </w:rPr>
          <w:t>23</w:t>
        </w:r>
        <w:r w:rsidR="00A27144" w:rsidRPr="002E285B">
          <w:rPr>
            <w:rFonts w:asciiTheme="minorHAnsi" w:eastAsiaTheme="minorEastAsia" w:hAnsiTheme="minorHAnsi" w:cstheme="minorBidi"/>
            <w:b w:val="0"/>
            <w:bCs w:val="0"/>
            <w:caps/>
            <w:noProof/>
            <w:sz w:val="22"/>
            <w:szCs w:val="22"/>
            <w:lang w:val="en-US" w:eastAsia="zh-CN"/>
          </w:rPr>
          <w:tab/>
        </w:r>
        <w:r w:rsidR="00A27144" w:rsidRPr="002E285B">
          <w:rPr>
            <w:rStyle w:val="Hyperlink"/>
            <w:caps/>
            <w:noProof/>
            <w:lang w:val="es-ES"/>
          </w:rPr>
          <w:t>Clausura de la reunión</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_Toc176936700 \h </w:instrText>
        </w:r>
        <w:r w:rsidR="00A27144" w:rsidRPr="002E285B">
          <w:rPr>
            <w:caps/>
            <w:noProof/>
            <w:webHidden/>
          </w:rPr>
        </w:r>
        <w:r w:rsidR="00A27144" w:rsidRPr="002E285B">
          <w:rPr>
            <w:caps/>
            <w:noProof/>
            <w:webHidden/>
          </w:rPr>
          <w:fldChar w:fldCharType="separate"/>
        </w:r>
        <w:r w:rsidR="00C249A2">
          <w:rPr>
            <w:caps/>
            <w:noProof/>
            <w:webHidden/>
          </w:rPr>
          <w:t>14</w:t>
        </w:r>
        <w:r w:rsidR="00A27144" w:rsidRPr="002E285B">
          <w:rPr>
            <w:caps/>
            <w:noProof/>
            <w:webHidden/>
          </w:rPr>
          <w:fldChar w:fldCharType="end"/>
        </w:r>
      </w:hyperlink>
    </w:p>
    <w:p w14:paraId="19F94247" w14:textId="5B2B8A21"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701" w:history="1">
        <w:r w:rsidR="00A27144" w:rsidRPr="002E285B">
          <w:rPr>
            <w:rStyle w:val="Hyperlink"/>
            <w:rFonts w:eastAsia="MS Mincho"/>
            <w:caps/>
            <w:noProof/>
            <w:lang w:val="es-ES"/>
          </w:rPr>
          <w:t>Anexo A: Decisiones en materia de Recomendaciones, Suplementos y otros textos acordados (GANT, julio de 2024)</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_Toc176936701 \h </w:instrText>
        </w:r>
        <w:r w:rsidR="00A27144" w:rsidRPr="002E285B">
          <w:rPr>
            <w:caps/>
            <w:noProof/>
            <w:webHidden/>
          </w:rPr>
        </w:r>
        <w:r w:rsidR="00A27144" w:rsidRPr="002E285B">
          <w:rPr>
            <w:caps/>
            <w:noProof/>
            <w:webHidden/>
          </w:rPr>
          <w:fldChar w:fldCharType="separate"/>
        </w:r>
        <w:r w:rsidR="00C249A2">
          <w:rPr>
            <w:caps/>
            <w:noProof/>
            <w:webHidden/>
          </w:rPr>
          <w:t>15</w:t>
        </w:r>
        <w:r w:rsidR="00A27144" w:rsidRPr="002E285B">
          <w:rPr>
            <w:caps/>
            <w:noProof/>
            <w:webHidden/>
          </w:rPr>
          <w:fldChar w:fldCharType="end"/>
        </w:r>
      </w:hyperlink>
    </w:p>
    <w:p w14:paraId="0A706534" w14:textId="7C4B01BF"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702" w:history="1">
        <w:r w:rsidR="00A27144" w:rsidRPr="002E285B">
          <w:rPr>
            <w:rStyle w:val="Hyperlink"/>
            <w:rFonts w:eastAsia="MS Mincho"/>
            <w:caps/>
            <w:noProof/>
            <w:lang w:val="es-ES"/>
          </w:rPr>
          <w:t>Anexo B: Calendario provisional de reuniones de grupos de relator</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_Toc176936702 \h </w:instrText>
        </w:r>
        <w:r w:rsidR="00A27144" w:rsidRPr="002E285B">
          <w:rPr>
            <w:caps/>
            <w:noProof/>
            <w:webHidden/>
          </w:rPr>
        </w:r>
        <w:r w:rsidR="00A27144" w:rsidRPr="002E285B">
          <w:rPr>
            <w:caps/>
            <w:noProof/>
            <w:webHidden/>
          </w:rPr>
          <w:fldChar w:fldCharType="separate"/>
        </w:r>
        <w:r w:rsidR="00C249A2">
          <w:rPr>
            <w:caps/>
            <w:noProof/>
            <w:webHidden/>
          </w:rPr>
          <w:t>16</w:t>
        </w:r>
        <w:r w:rsidR="00A27144" w:rsidRPr="002E285B">
          <w:rPr>
            <w:caps/>
            <w:noProof/>
            <w:webHidden/>
          </w:rPr>
          <w:fldChar w:fldCharType="end"/>
        </w:r>
      </w:hyperlink>
    </w:p>
    <w:p w14:paraId="14E73357" w14:textId="502EE828"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703" w:history="1">
        <w:r w:rsidR="00A27144" w:rsidRPr="002E285B">
          <w:rPr>
            <w:rStyle w:val="Hyperlink"/>
            <w:rFonts w:eastAsia="MS Mincho"/>
            <w:caps/>
            <w:noProof/>
            <w:lang w:val="es-ES"/>
          </w:rPr>
          <w:t>Anexo C: Declaraciones de coordinación enviadas</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_Toc176936703 \h </w:instrText>
        </w:r>
        <w:r w:rsidR="00A27144" w:rsidRPr="002E285B">
          <w:rPr>
            <w:caps/>
            <w:noProof/>
            <w:webHidden/>
          </w:rPr>
        </w:r>
        <w:r w:rsidR="00A27144" w:rsidRPr="002E285B">
          <w:rPr>
            <w:caps/>
            <w:noProof/>
            <w:webHidden/>
          </w:rPr>
          <w:fldChar w:fldCharType="separate"/>
        </w:r>
        <w:r w:rsidR="00C249A2">
          <w:rPr>
            <w:caps/>
            <w:noProof/>
            <w:webHidden/>
          </w:rPr>
          <w:t>18</w:t>
        </w:r>
        <w:r w:rsidR="00A27144" w:rsidRPr="002E285B">
          <w:rPr>
            <w:caps/>
            <w:noProof/>
            <w:webHidden/>
          </w:rPr>
          <w:fldChar w:fldCharType="end"/>
        </w:r>
      </w:hyperlink>
    </w:p>
    <w:p w14:paraId="04A953F8" w14:textId="64F54B5D"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704" w:history="1">
        <w:r w:rsidR="00A27144" w:rsidRPr="002E285B">
          <w:rPr>
            <w:rStyle w:val="Hyperlink"/>
            <w:rFonts w:eastAsia="MS Mincho"/>
            <w:caps/>
            <w:noProof/>
            <w:lang w:val="es-ES"/>
          </w:rPr>
          <w:t>Anexo D: Temas de trabajo del GANT</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_Toc176936704 \h </w:instrText>
        </w:r>
        <w:r w:rsidR="00A27144" w:rsidRPr="002E285B">
          <w:rPr>
            <w:caps/>
            <w:noProof/>
            <w:webHidden/>
          </w:rPr>
        </w:r>
        <w:r w:rsidR="00A27144" w:rsidRPr="002E285B">
          <w:rPr>
            <w:caps/>
            <w:noProof/>
            <w:webHidden/>
          </w:rPr>
          <w:fldChar w:fldCharType="separate"/>
        </w:r>
        <w:r w:rsidR="00C249A2">
          <w:rPr>
            <w:caps/>
            <w:noProof/>
            <w:webHidden/>
          </w:rPr>
          <w:t>21</w:t>
        </w:r>
        <w:r w:rsidR="00A27144" w:rsidRPr="002E285B">
          <w:rPr>
            <w:caps/>
            <w:noProof/>
            <w:webHidden/>
          </w:rPr>
          <w:fldChar w:fldCharType="end"/>
        </w:r>
      </w:hyperlink>
    </w:p>
    <w:p w14:paraId="6F070FE2" w14:textId="0E37D9FF"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705" w:history="1">
        <w:r w:rsidR="00A27144" w:rsidRPr="002E285B">
          <w:rPr>
            <w:rStyle w:val="Hyperlink"/>
            <w:rFonts w:eastAsia="MS Mincho"/>
            <w:caps/>
            <w:noProof/>
            <w:lang w:val="es-ES"/>
          </w:rPr>
          <w:t>Anexo E: Nueva Comisión de Estudio C aprobada por el GANT</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_Toc176936705 \h </w:instrText>
        </w:r>
        <w:r w:rsidR="00A27144" w:rsidRPr="002E285B">
          <w:rPr>
            <w:caps/>
            <w:noProof/>
            <w:webHidden/>
          </w:rPr>
        </w:r>
        <w:r w:rsidR="00A27144" w:rsidRPr="002E285B">
          <w:rPr>
            <w:caps/>
            <w:noProof/>
            <w:webHidden/>
          </w:rPr>
          <w:fldChar w:fldCharType="separate"/>
        </w:r>
        <w:r w:rsidR="00C249A2">
          <w:rPr>
            <w:caps/>
            <w:noProof/>
            <w:webHidden/>
          </w:rPr>
          <w:t>22</w:t>
        </w:r>
        <w:r w:rsidR="00A27144" w:rsidRPr="002E285B">
          <w:rPr>
            <w:caps/>
            <w:noProof/>
            <w:webHidden/>
          </w:rPr>
          <w:fldChar w:fldCharType="end"/>
        </w:r>
      </w:hyperlink>
    </w:p>
    <w:p w14:paraId="7CF9332E" w14:textId="53515C07" w:rsidR="00A27144" w:rsidRPr="002E285B" w:rsidRDefault="00A56C9D" w:rsidP="002E285B">
      <w:pPr>
        <w:pStyle w:val="TOC2"/>
        <w:tabs>
          <w:tab w:val="left" w:pos="960"/>
        </w:tabs>
        <w:rPr>
          <w:rFonts w:asciiTheme="minorHAnsi" w:eastAsiaTheme="minorEastAsia" w:hAnsiTheme="minorHAnsi" w:cstheme="minorBidi"/>
          <w:caps/>
          <w:smallCaps w:val="0"/>
          <w:noProof/>
          <w:sz w:val="22"/>
          <w:szCs w:val="22"/>
          <w:lang w:val="en-US" w:eastAsia="zh-CN"/>
        </w:rPr>
      </w:pPr>
      <w:hyperlink w:anchor="_Toc176936706" w:history="1">
        <w:r w:rsidR="00A27144" w:rsidRPr="002E285B">
          <w:rPr>
            <w:rStyle w:val="Hyperlink"/>
            <w:caps/>
            <w:smallCaps w:val="0"/>
            <w:noProof/>
            <w:lang w:val="es-ES"/>
          </w:rPr>
          <w:t>E.1</w:t>
        </w:r>
        <w:r w:rsidR="00A27144" w:rsidRPr="002E285B">
          <w:rPr>
            <w:rFonts w:asciiTheme="minorHAnsi" w:eastAsiaTheme="minorEastAsia" w:hAnsiTheme="minorHAnsi" w:cstheme="minorBidi"/>
            <w:caps/>
            <w:smallCaps w:val="0"/>
            <w:noProof/>
            <w:sz w:val="22"/>
            <w:szCs w:val="22"/>
            <w:lang w:val="en-US" w:eastAsia="zh-CN"/>
          </w:rPr>
          <w:tab/>
        </w:r>
        <w:r w:rsidR="00A27144" w:rsidRPr="002E285B">
          <w:rPr>
            <w:rStyle w:val="Hyperlink"/>
            <w:caps/>
            <w:smallCaps w:val="0"/>
            <w:noProof/>
            <w:lang w:val="es-ES"/>
          </w:rPr>
          <w:t>Elementos de la Resolución 2 de la AMNT para la CEC</w:t>
        </w:r>
        <w:r w:rsidR="00A27144" w:rsidRPr="002E285B">
          <w:rPr>
            <w:caps/>
            <w:smallCaps w:val="0"/>
            <w:noProof/>
            <w:webHidden/>
          </w:rPr>
          <w:tab/>
        </w:r>
        <w:r w:rsidR="00A27144" w:rsidRPr="002E285B">
          <w:rPr>
            <w:caps/>
            <w:smallCaps w:val="0"/>
            <w:noProof/>
            <w:webHidden/>
          </w:rPr>
          <w:fldChar w:fldCharType="begin"/>
        </w:r>
        <w:r w:rsidR="00A27144" w:rsidRPr="002E285B">
          <w:rPr>
            <w:caps/>
            <w:smallCaps w:val="0"/>
            <w:noProof/>
            <w:webHidden/>
          </w:rPr>
          <w:instrText xml:space="preserve"> PAGEREF _Toc176936706 \h </w:instrText>
        </w:r>
        <w:r w:rsidR="00A27144" w:rsidRPr="002E285B">
          <w:rPr>
            <w:caps/>
            <w:smallCaps w:val="0"/>
            <w:noProof/>
            <w:webHidden/>
          </w:rPr>
        </w:r>
        <w:r w:rsidR="00A27144" w:rsidRPr="002E285B">
          <w:rPr>
            <w:caps/>
            <w:smallCaps w:val="0"/>
            <w:noProof/>
            <w:webHidden/>
          </w:rPr>
          <w:fldChar w:fldCharType="separate"/>
        </w:r>
        <w:r w:rsidR="00C249A2">
          <w:rPr>
            <w:caps/>
            <w:smallCaps w:val="0"/>
            <w:noProof/>
            <w:webHidden/>
          </w:rPr>
          <w:t>24</w:t>
        </w:r>
        <w:r w:rsidR="00A27144" w:rsidRPr="002E285B">
          <w:rPr>
            <w:caps/>
            <w:smallCaps w:val="0"/>
            <w:noProof/>
            <w:webHidden/>
          </w:rPr>
          <w:fldChar w:fldCharType="end"/>
        </w:r>
      </w:hyperlink>
    </w:p>
    <w:p w14:paraId="7F2D6311" w14:textId="032EA2B9" w:rsidR="00A27144" w:rsidRPr="002E285B" w:rsidRDefault="00A56C9D" w:rsidP="002E285B">
      <w:pPr>
        <w:pStyle w:val="TOC2"/>
        <w:tabs>
          <w:tab w:val="left" w:pos="960"/>
        </w:tabs>
        <w:rPr>
          <w:rFonts w:asciiTheme="minorHAnsi" w:eastAsiaTheme="minorEastAsia" w:hAnsiTheme="minorHAnsi" w:cstheme="minorBidi"/>
          <w:caps/>
          <w:smallCaps w:val="0"/>
          <w:noProof/>
          <w:sz w:val="22"/>
          <w:szCs w:val="22"/>
          <w:lang w:val="en-US" w:eastAsia="zh-CN"/>
        </w:rPr>
      </w:pPr>
      <w:hyperlink w:anchor="_Toc176936707" w:history="1">
        <w:r w:rsidR="00A27144" w:rsidRPr="002E285B">
          <w:rPr>
            <w:rStyle w:val="Hyperlink"/>
            <w:caps/>
            <w:smallCaps w:val="0"/>
            <w:noProof/>
            <w:lang w:val="es-ES"/>
          </w:rPr>
          <w:t>E.2</w:t>
        </w:r>
        <w:r w:rsidR="00A27144" w:rsidRPr="002E285B">
          <w:rPr>
            <w:rFonts w:asciiTheme="minorHAnsi" w:eastAsiaTheme="minorEastAsia" w:hAnsiTheme="minorHAnsi" w:cstheme="minorBidi"/>
            <w:caps/>
            <w:smallCaps w:val="0"/>
            <w:noProof/>
            <w:sz w:val="22"/>
            <w:szCs w:val="22"/>
            <w:lang w:val="en-US" w:eastAsia="zh-CN"/>
          </w:rPr>
          <w:tab/>
        </w:r>
        <w:r w:rsidR="00A27144" w:rsidRPr="002E285B">
          <w:rPr>
            <w:rStyle w:val="Hyperlink"/>
            <w:caps/>
            <w:smallCaps w:val="0"/>
            <w:noProof/>
            <w:lang w:val="es-ES"/>
          </w:rPr>
          <w:t>Texto para Q.Coord/C</w:t>
        </w:r>
        <w:r w:rsidR="00A27144" w:rsidRPr="002E285B">
          <w:rPr>
            <w:caps/>
            <w:smallCaps w:val="0"/>
            <w:noProof/>
            <w:webHidden/>
          </w:rPr>
          <w:tab/>
        </w:r>
        <w:r w:rsidR="00A27144" w:rsidRPr="002E285B">
          <w:rPr>
            <w:caps/>
            <w:smallCaps w:val="0"/>
            <w:noProof/>
            <w:webHidden/>
          </w:rPr>
          <w:fldChar w:fldCharType="begin"/>
        </w:r>
        <w:r w:rsidR="00A27144" w:rsidRPr="002E285B">
          <w:rPr>
            <w:caps/>
            <w:smallCaps w:val="0"/>
            <w:noProof/>
            <w:webHidden/>
          </w:rPr>
          <w:instrText xml:space="preserve"> PAGEREF _Toc176936707 \h </w:instrText>
        </w:r>
        <w:r w:rsidR="00A27144" w:rsidRPr="002E285B">
          <w:rPr>
            <w:caps/>
            <w:smallCaps w:val="0"/>
            <w:noProof/>
            <w:webHidden/>
          </w:rPr>
        </w:r>
        <w:r w:rsidR="00A27144" w:rsidRPr="002E285B">
          <w:rPr>
            <w:caps/>
            <w:smallCaps w:val="0"/>
            <w:noProof/>
            <w:webHidden/>
          </w:rPr>
          <w:fldChar w:fldCharType="separate"/>
        </w:r>
        <w:r w:rsidR="00C249A2">
          <w:rPr>
            <w:caps/>
            <w:smallCaps w:val="0"/>
            <w:noProof/>
            <w:webHidden/>
          </w:rPr>
          <w:t>28</w:t>
        </w:r>
        <w:r w:rsidR="00A27144" w:rsidRPr="002E285B">
          <w:rPr>
            <w:caps/>
            <w:smallCaps w:val="0"/>
            <w:noProof/>
            <w:webHidden/>
          </w:rPr>
          <w:fldChar w:fldCharType="end"/>
        </w:r>
      </w:hyperlink>
    </w:p>
    <w:p w14:paraId="0B3E9105" w14:textId="2478B934" w:rsidR="00A27144" w:rsidRPr="002E285B" w:rsidRDefault="00A56C9D" w:rsidP="002E285B">
      <w:pPr>
        <w:pStyle w:val="TOC2"/>
        <w:tabs>
          <w:tab w:val="left" w:pos="960"/>
        </w:tabs>
        <w:rPr>
          <w:rFonts w:asciiTheme="minorHAnsi" w:eastAsiaTheme="minorEastAsia" w:hAnsiTheme="minorHAnsi" w:cstheme="minorBidi"/>
          <w:caps/>
          <w:smallCaps w:val="0"/>
          <w:noProof/>
          <w:sz w:val="22"/>
          <w:szCs w:val="22"/>
          <w:lang w:val="en-US" w:eastAsia="zh-CN"/>
        </w:rPr>
      </w:pPr>
      <w:hyperlink w:anchor="_Toc176936708" w:history="1">
        <w:r w:rsidR="00A27144" w:rsidRPr="002E285B">
          <w:rPr>
            <w:rStyle w:val="Hyperlink"/>
            <w:caps/>
            <w:smallCaps w:val="0"/>
            <w:noProof/>
            <w:lang w:val="es-ES"/>
          </w:rPr>
          <w:t>E.3</w:t>
        </w:r>
        <w:r w:rsidR="00A27144" w:rsidRPr="002E285B">
          <w:rPr>
            <w:rFonts w:asciiTheme="minorHAnsi" w:eastAsiaTheme="minorEastAsia" w:hAnsiTheme="minorHAnsi" w:cstheme="minorBidi"/>
            <w:caps/>
            <w:smallCaps w:val="0"/>
            <w:noProof/>
            <w:sz w:val="22"/>
            <w:szCs w:val="22"/>
            <w:lang w:val="en-US" w:eastAsia="zh-CN"/>
          </w:rPr>
          <w:tab/>
        </w:r>
        <w:r w:rsidR="00A27144" w:rsidRPr="002E285B">
          <w:rPr>
            <w:rStyle w:val="Hyperlink"/>
            <w:caps/>
            <w:smallCaps w:val="0"/>
            <w:noProof/>
            <w:lang w:val="es-ES"/>
          </w:rPr>
          <w:t>Texto para QAcc/C</w:t>
        </w:r>
        <w:r w:rsidR="00A27144" w:rsidRPr="002E285B">
          <w:rPr>
            <w:caps/>
            <w:smallCaps w:val="0"/>
            <w:noProof/>
            <w:webHidden/>
          </w:rPr>
          <w:tab/>
        </w:r>
        <w:r w:rsidR="00A27144" w:rsidRPr="002E285B">
          <w:rPr>
            <w:caps/>
            <w:smallCaps w:val="0"/>
            <w:noProof/>
            <w:webHidden/>
          </w:rPr>
          <w:fldChar w:fldCharType="begin"/>
        </w:r>
        <w:r w:rsidR="00A27144" w:rsidRPr="002E285B">
          <w:rPr>
            <w:caps/>
            <w:smallCaps w:val="0"/>
            <w:noProof/>
            <w:webHidden/>
          </w:rPr>
          <w:instrText xml:space="preserve"> PAGEREF _Toc176936708 \h </w:instrText>
        </w:r>
        <w:r w:rsidR="00A27144" w:rsidRPr="002E285B">
          <w:rPr>
            <w:caps/>
            <w:smallCaps w:val="0"/>
            <w:noProof/>
            <w:webHidden/>
          </w:rPr>
        </w:r>
        <w:r w:rsidR="00A27144" w:rsidRPr="002E285B">
          <w:rPr>
            <w:caps/>
            <w:smallCaps w:val="0"/>
            <w:noProof/>
            <w:webHidden/>
          </w:rPr>
          <w:fldChar w:fldCharType="separate"/>
        </w:r>
        <w:r w:rsidR="00C249A2">
          <w:rPr>
            <w:caps/>
            <w:smallCaps w:val="0"/>
            <w:noProof/>
            <w:webHidden/>
          </w:rPr>
          <w:t>30</w:t>
        </w:r>
        <w:r w:rsidR="00A27144" w:rsidRPr="002E285B">
          <w:rPr>
            <w:caps/>
            <w:smallCaps w:val="0"/>
            <w:noProof/>
            <w:webHidden/>
          </w:rPr>
          <w:fldChar w:fldCharType="end"/>
        </w:r>
      </w:hyperlink>
    </w:p>
    <w:p w14:paraId="7A4E1A72" w14:textId="1743547B"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709" w:history="1">
        <w:r w:rsidR="00A27144" w:rsidRPr="002E285B">
          <w:rPr>
            <w:rStyle w:val="Hyperlink"/>
            <w:rFonts w:eastAsia="DengXian Light"/>
            <w:caps/>
            <w:noProof/>
            <w:lang w:val="es-ES"/>
          </w:rPr>
          <w:t>Anexo F: Plan de acción del UIT-T para una participación eficaz del sector industrial</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_Toc176936709 \h </w:instrText>
        </w:r>
        <w:r w:rsidR="00A27144" w:rsidRPr="002E285B">
          <w:rPr>
            <w:caps/>
            <w:noProof/>
            <w:webHidden/>
          </w:rPr>
        </w:r>
        <w:r w:rsidR="00A27144" w:rsidRPr="002E285B">
          <w:rPr>
            <w:caps/>
            <w:noProof/>
            <w:webHidden/>
          </w:rPr>
          <w:fldChar w:fldCharType="separate"/>
        </w:r>
        <w:r w:rsidR="00C249A2">
          <w:rPr>
            <w:caps/>
            <w:noProof/>
            <w:webHidden/>
          </w:rPr>
          <w:t>36</w:t>
        </w:r>
        <w:r w:rsidR="00A27144" w:rsidRPr="002E285B">
          <w:rPr>
            <w:caps/>
            <w:noProof/>
            <w:webHidden/>
          </w:rPr>
          <w:fldChar w:fldCharType="end"/>
        </w:r>
      </w:hyperlink>
    </w:p>
    <w:p w14:paraId="4A6217E7" w14:textId="1D84EB00" w:rsidR="00A27144" w:rsidRPr="002E285B" w:rsidRDefault="00A56C9D" w:rsidP="002E285B">
      <w:pPr>
        <w:pStyle w:val="TOC1"/>
        <w:rPr>
          <w:rFonts w:asciiTheme="minorHAnsi" w:eastAsiaTheme="minorEastAsia" w:hAnsiTheme="minorHAnsi" w:cstheme="minorBidi"/>
          <w:b w:val="0"/>
          <w:bCs w:val="0"/>
          <w:caps/>
          <w:noProof/>
          <w:sz w:val="22"/>
          <w:szCs w:val="22"/>
          <w:lang w:val="en-US" w:eastAsia="zh-CN"/>
        </w:rPr>
      </w:pPr>
      <w:hyperlink w:anchor="_Toc176936726" w:history="1">
        <w:r w:rsidR="00A27144" w:rsidRPr="002E285B">
          <w:rPr>
            <w:rStyle w:val="Hyperlink"/>
            <w:caps/>
            <w:noProof/>
            <w:lang w:val="es-ES"/>
          </w:rPr>
          <w:t>Anexo G: Nota informativa para los Presidentes de los Grupos ad hoc y los Presidentes de los Grupos de Redacción de la AMNT</w:t>
        </w:r>
        <w:r w:rsidR="00A27144" w:rsidRPr="002E285B">
          <w:rPr>
            <w:caps/>
            <w:noProof/>
            <w:webHidden/>
          </w:rPr>
          <w:tab/>
        </w:r>
        <w:r w:rsidR="00A27144" w:rsidRPr="002E285B">
          <w:rPr>
            <w:caps/>
            <w:noProof/>
            <w:webHidden/>
          </w:rPr>
          <w:fldChar w:fldCharType="begin"/>
        </w:r>
        <w:r w:rsidR="00A27144" w:rsidRPr="002E285B">
          <w:rPr>
            <w:caps/>
            <w:noProof/>
            <w:webHidden/>
          </w:rPr>
          <w:instrText xml:space="preserve"> PAGEREF _Toc176936726 \h </w:instrText>
        </w:r>
        <w:r w:rsidR="00A27144" w:rsidRPr="002E285B">
          <w:rPr>
            <w:caps/>
            <w:noProof/>
            <w:webHidden/>
          </w:rPr>
        </w:r>
        <w:r w:rsidR="00A27144" w:rsidRPr="002E285B">
          <w:rPr>
            <w:caps/>
            <w:noProof/>
            <w:webHidden/>
          </w:rPr>
          <w:fldChar w:fldCharType="separate"/>
        </w:r>
        <w:r w:rsidR="00C249A2">
          <w:rPr>
            <w:caps/>
            <w:noProof/>
            <w:webHidden/>
          </w:rPr>
          <w:t>68</w:t>
        </w:r>
        <w:r w:rsidR="00A27144" w:rsidRPr="002E285B">
          <w:rPr>
            <w:caps/>
            <w:noProof/>
            <w:webHidden/>
          </w:rPr>
          <w:fldChar w:fldCharType="end"/>
        </w:r>
      </w:hyperlink>
    </w:p>
    <w:p w14:paraId="568AF392" w14:textId="4CEE4CF7" w:rsidR="00A27144" w:rsidRDefault="00A27144">
      <w:pPr>
        <w:pStyle w:val="TOC2"/>
        <w:tabs>
          <w:tab w:val="left" w:pos="960"/>
        </w:tabs>
        <w:rPr>
          <w:rFonts w:asciiTheme="minorHAnsi" w:eastAsiaTheme="minorEastAsia" w:hAnsiTheme="minorHAnsi" w:cstheme="minorBidi"/>
          <w:smallCaps w:val="0"/>
          <w:noProof/>
          <w:sz w:val="22"/>
          <w:szCs w:val="22"/>
          <w:lang w:val="en-US" w:eastAsia="zh-CN"/>
        </w:rPr>
      </w:pPr>
    </w:p>
    <w:p w14:paraId="6E09D346" w14:textId="42D01CCC" w:rsidR="002E285B" w:rsidRDefault="00A27144" w:rsidP="002E285B">
      <w:pPr>
        <w:spacing w:before="120" w:after="0" w:line="240" w:lineRule="auto"/>
        <w:rPr>
          <w:rFonts w:ascii="Times New Roman" w:eastAsia="SimSun" w:hAnsi="Times New Roman" w:cs="Times New Roman"/>
          <w:b/>
          <w:bCs/>
          <w:sz w:val="24"/>
          <w:szCs w:val="24"/>
          <w:lang w:val="es-ES" w:eastAsia="ja-JP"/>
        </w:rPr>
      </w:pPr>
      <w:r>
        <w:rPr>
          <w:rFonts w:ascii="Times New Roman" w:eastAsia="SimSun" w:hAnsi="Times New Roman" w:cs="Times New Roman"/>
          <w:b/>
          <w:bCs/>
          <w:sz w:val="24"/>
          <w:szCs w:val="24"/>
          <w:lang w:val="es-ES" w:eastAsia="ja-JP"/>
        </w:rPr>
        <w:fldChar w:fldCharType="end"/>
      </w:r>
      <w:r w:rsidR="002E285B">
        <w:rPr>
          <w:rFonts w:ascii="Times New Roman" w:eastAsia="SimSun" w:hAnsi="Times New Roman" w:cs="Times New Roman"/>
          <w:b/>
          <w:bCs/>
          <w:sz w:val="24"/>
          <w:szCs w:val="24"/>
          <w:lang w:val="es-ES" w:eastAsia="ja-JP"/>
        </w:rPr>
        <w:br w:type="page"/>
      </w:r>
    </w:p>
    <w:p w14:paraId="3B483956" w14:textId="3B12D129" w:rsidR="00A0033B" w:rsidRPr="00124378" w:rsidRDefault="009840F9" w:rsidP="009840F9">
      <w:pPr>
        <w:pStyle w:val="Heading1"/>
        <w:rPr>
          <w:szCs w:val="24"/>
          <w:lang w:val="es-ES"/>
        </w:rPr>
      </w:pPr>
      <w:bookmarkStart w:id="9" w:name="_Toc176936671"/>
      <w:bookmarkStart w:id="10" w:name="_Toc87210125"/>
      <w:r w:rsidRPr="00124378">
        <w:rPr>
          <w:lang w:val="es-ES"/>
        </w:rPr>
        <w:lastRenderedPageBreak/>
        <w:t>1</w:t>
      </w:r>
      <w:r w:rsidRPr="00124378">
        <w:rPr>
          <w:lang w:val="es-ES"/>
        </w:rPr>
        <w:tab/>
      </w:r>
      <w:r w:rsidR="00A0033B" w:rsidRPr="00124378">
        <w:rPr>
          <w:lang w:val="es-ES"/>
        </w:rPr>
        <w:t>Generalidades y apertura de la reunión por el Presidente del GANT</w:t>
      </w:r>
      <w:bookmarkEnd w:id="9"/>
    </w:p>
    <w:p w14:paraId="5CCC5E26"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bookmarkStart w:id="11" w:name="_Annex_B_Summary"/>
      <w:bookmarkStart w:id="12" w:name="_Annex_B_Summary_1"/>
      <w:bookmarkStart w:id="13" w:name="_Annex_A_Summary"/>
      <w:bookmarkStart w:id="14" w:name="_Annex_C_Terms"/>
      <w:bookmarkStart w:id="15" w:name="_Annex_B_Terms"/>
      <w:bookmarkEnd w:id="10"/>
      <w:bookmarkEnd w:id="11"/>
      <w:bookmarkEnd w:id="12"/>
      <w:bookmarkEnd w:id="13"/>
      <w:bookmarkEnd w:id="14"/>
      <w:bookmarkEnd w:id="15"/>
      <w:r w:rsidRPr="00A0033B">
        <w:rPr>
          <w:rFonts w:ascii="Times New Roman" w:eastAsia="SimSun" w:hAnsi="Times New Roman" w:cs="Times New Roman"/>
          <w:sz w:val="24"/>
          <w:szCs w:val="24"/>
          <w:lang w:val="es-ES" w:eastAsia="ja-JP"/>
        </w:rPr>
        <w:t>El Presidente del GANT, Sr. Abdurahman M. AL HASSAN, Arabia Saudita (Reino de), dio la bienvenida a los participantes en la cuarta reunión del Grupo Asesor de Normalización de las Telecomunicaciones (GANT) para el periodo de estudios 2022-2024, que se celebró en Ginebra del 29 de julio al 2 de agosto de 2024. El Sr. AL HASSAN contó con la asistencia del Sr. Bilel JAMOUSSI, Subdirector de la TSB, y del Sr. Hiroshi OTA, asesor.</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A0033B" w:rsidRPr="00A56C9D" w14:paraId="07241CB1" w14:textId="77777777" w:rsidTr="001C3C0C">
        <w:tc>
          <w:tcPr>
            <w:tcW w:w="714" w:type="dxa"/>
          </w:tcPr>
          <w:p w14:paraId="2744C3B4" w14:textId="77777777" w:rsidR="00A0033B" w:rsidRPr="00A0033B" w:rsidRDefault="00A0033B" w:rsidP="00A0033B">
            <w:pPr>
              <w:rPr>
                <w:rFonts w:eastAsia="SimSun"/>
                <w:sz w:val="24"/>
                <w:szCs w:val="24"/>
                <w:lang w:val="es-ES"/>
              </w:rPr>
            </w:pPr>
            <w:r w:rsidRPr="00A0033B">
              <w:rPr>
                <w:rFonts w:eastAsia="SimSun"/>
                <w:sz w:val="24"/>
                <w:szCs w:val="24"/>
                <w:lang w:val="es-ES"/>
              </w:rPr>
              <w:t>1.1</w:t>
            </w:r>
          </w:p>
        </w:tc>
        <w:tc>
          <w:tcPr>
            <w:tcW w:w="9214" w:type="dxa"/>
            <w:tcMar>
              <w:left w:w="57" w:type="dxa"/>
              <w:right w:w="57" w:type="dxa"/>
            </w:tcMar>
          </w:tcPr>
          <w:p w14:paraId="14149973" w14:textId="77777777" w:rsidR="00A0033B" w:rsidRPr="00A0033B" w:rsidRDefault="00A0033B" w:rsidP="00A0033B">
            <w:pPr>
              <w:rPr>
                <w:rFonts w:eastAsia="SimSun"/>
                <w:sz w:val="24"/>
                <w:szCs w:val="24"/>
                <w:lang w:val="es-ES"/>
              </w:rPr>
            </w:pPr>
            <w:r w:rsidRPr="00A0033B">
              <w:rPr>
                <w:rFonts w:eastAsia="SimSun"/>
                <w:sz w:val="24"/>
                <w:szCs w:val="24"/>
                <w:lang w:val="es-ES"/>
              </w:rPr>
              <w:t>Para las reuniones plenarias del GANT y las reuniones de los GT celebradas los días 29 de julio y 2 de agosto de 2024, se dispusieron servicios de interpretación en los seis idiomas oficiales de la UIT. Para todas las reuniones plenarias del GANT y las reuniones del Grupo de Relator se facilitaron servicios de subtitulado en tiempo real</w:t>
            </w:r>
            <w:r w:rsidRPr="00A0033B">
              <w:rPr>
                <w:rFonts w:eastAsia="SimSun"/>
                <w:sz w:val="24"/>
                <w:szCs w:val="24"/>
                <w:vertAlign w:val="superscript"/>
                <w:lang w:val="es-ES"/>
              </w:rPr>
              <w:footnoteReference w:id="1"/>
            </w:r>
            <w:r w:rsidRPr="00A0033B">
              <w:rPr>
                <w:rFonts w:eastAsia="SimSun"/>
                <w:sz w:val="24"/>
                <w:szCs w:val="24"/>
                <w:lang w:val="es-ES"/>
              </w:rPr>
              <w:t>, participación a distancia por Zoom y difusión a través de la web</w:t>
            </w:r>
            <w:r w:rsidRPr="00A0033B">
              <w:rPr>
                <w:rFonts w:eastAsia="SimSun"/>
                <w:sz w:val="24"/>
                <w:szCs w:val="24"/>
                <w:vertAlign w:val="superscript"/>
                <w:lang w:val="es-ES"/>
              </w:rPr>
              <w:footnoteReference w:id="2"/>
            </w:r>
            <w:r w:rsidRPr="00A0033B">
              <w:rPr>
                <w:rFonts w:eastAsia="SimSun"/>
                <w:sz w:val="24"/>
                <w:szCs w:val="24"/>
                <w:lang w:val="es-ES"/>
              </w:rPr>
              <w:t>.</w:t>
            </w:r>
          </w:p>
          <w:p w14:paraId="754F8812" w14:textId="342068B0" w:rsidR="00A0033B" w:rsidRPr="00A0033B" w:rsidRDefault="00A0033B" w:rsidP="00A0033B">
            <w:pPr>
              <w:rPr>
                <w:rFonts w:eastAsia="SimSun"/>
                <w:sz w:val="24"/>
                <w:szCs w:val="24"/>
                <w:lang w:val="es-ES"/>
              </w:rPr>
            </w:pPr>
            <w:r w:rsidRPr="00A0033B">
              <w:rPr>
                <w:rFonts w:eastAsia="SimSun"/>
                <w:sz w:val="24"/>
                <w:szCs w:val="24"/>
                <w:lang w:val="es-ES"/>
              </w:rPr>
              <w:t xml:space="preserve">Al principio de la reunión, un avatar leyó la nota que figura en el Documento </w:t>
            </w:r>
            <w:hyperlink r:id="rId10" w:history="1">
              <w:r w:rsidRPr="00A0033B">
                <w:rPr>
                  <w:rFonts w:eastAsia="SimSun"/>
                  <w:color w:val="0000FF"/>
                  <w:sz w:val="24"/>
                  <w:szCs w:val="24"/>
                  <w:u w:val="single"/>
                  <w:lang w:val="es-ES"/>
                </w:rPr>
                <w:t>TD491</w:t>
              </w:r>
            </w:hyperlink>
            <w:r w:rsidRPr="00A0033B">
              <w:rPr>
                <w:rFonts w:eastAsia="SimSun"/>
                <w:sz w:val="24"/>
                <w:szCs w:val="24"/>
                <w:lang w:val="es-ES"/>
              </w:rPr>
              <w:t xml:space="preserve">, en el que se proporcionó orientación sobre la utilización de Zoom, del chat público y de la herramienta de temporización. En el Documento </w:t>
            </w:r>
            <w:hyperlink r:id="rId11" w:history="1">
              <w:r w:rsidRPr="00A0033B">
                <w:rPr>
                  <w:rFonts w:eastAsia="SimSun"/>
                  <w:color w:val="0000FF"/>
                  <w:sz w:val="24"/>
                  <w:szCs w:val="24"/>
                  <w:u w:val="single"/>
                  <w:lang w:val="es-ES"/>
                </w:rPr>
                <w:t>TD492</w:t>
              </w:r>
            </w:hyperlink>
            <w:r w:rsidRPr="00A0033B">
              <w:rPr>
                <w:rFonts w:eastAsia="SimSun"/>
                <w:sz w:val="24"/>
                <w:szCs w:val="24"/>
                <w:lang w:val="es-ES"/>
              </w:rPr>
              <w:t xml:space="preserve"> se proporcionó información adicional sobre el uso de Zoom.</w:t>
            </w:r>
          </w:p>
        </w:tc>
      </w:tr>
      <w:tr w:rsidR="00A0033B" w:rsidRPr="00A56C9D" w14:paraId="6566C079" w14:textId="77777777" w:rsidTr="001C3C0C">
        <w:tc>
          <w:tcPr>
            <w:tcW w:w="714" w:type="dxa"/>
          </w:tcPr>
          <w:p w14:paraId="0F6D7969" w14:textId="77777777" w:rsidR="00A0033B" w:rsidRPr="00A0033B" w:rsidRDefault="00A0033B" w:rsidP="00A0033B">
            <w:pPr>
              <w:rPr>
                <w:rFonts w:eastAsia="SimSun"/>
                <w:sz w:val="24"/>
                <w:szCs w:val="24"/>
                <w:lang w:val="es-ES"/>
              </w:rPr>
            </w:pPr>
            <w:r w:rsidRPr="00A0033B">
              <w:rPr>
                <w:rFonts w:eastAsia="SimSun"/>
                <w:sz w:val="24"/>
                <w:szCs w:val="24"/>
                <w:lang w:val="es-ES"/>
              </w:rPr>
              <w:t>1.2</w:t>
            </w:r>
          </w:p>
        </w:tc>
        <w:tc>
          <w:tcPr>
            <w:tcW w:w="9214" w:type="dxa"/>
            <w:tcMar>
              <w:left w:w="57" w:type="dxa"/>
              <w:right w:w="57" w:type="dxa"/>
            </w:tcMar>
          </w:tcPr>
          <w:p w14:paraId="75D77314" w14:textId="77777777" w:rsidR="00A0033B" w:rsidRPr="00A0033B" w:rsidRDefault="00A0033B" w:rsidP="00A0033B">
            <w:pPr>
              <w:rPr>
                <w:rFonts w:eastAsia="SimSun"/>
                <w:sz w:val="24"/>
                <w:szCs w:val="24"/>
                <w:lang w:val="es-ES"/>
              </w:rPr>
            </w:pPr>
            <w:r w:rsidRPr="00A0033B">
              <w:rPr>
                <w:rFonts w:eastAsia="SimSun"/>
                <w:sz w:val="24"/>
                <w:szCs w:val="24"/>
                <w:lang w:val="es-ES"/>
              </w:rPr>
              <w:t>El Sr. AL HASSAN dio la bienvenida a la Secretaria General de la UIT, Sra. Doreen BOGDAN-MARTIN; al Director de la BDT, Sr. Cosmas ZAVAZAVA; a la Subdirectora de la BR, Sra. Joanne WILSON; y al Director de la TSB, Sr. Seizo ONOE.</w:t>
            </w:r>
          </w:p>
        </w:tc>
      </w:tr>
      <w:tr w:rsidR="00A0033B" w:rsidRPr="00A56C9D" w14:paraId="3792359D" w14:textId="77777777" w:rsidTr="001C3C0C">
        <w:tc>
          <w:tcPr>
            <w:tcW w:w="714" w:type="dxa"/>
          </w:tcPr>
          <w:p w14:paraId="31F2C5B0" w14:textId="77777777" w:rsidR="00A0033B" w:rsidRPr="00A0033B" w:rsidRDefault="00A0033B" w:rsidP="00A0033B">
            <w:pPr>
              <w:rPr>
                <w:rFonts w:eastAsia="SimSun"/>
                <w:sz w:val="24"/>
                <w:szCs w:val="24"/>
                <w:lang w:val="es-ES"/>
              </w:rPr>
            </w:pPr>
            <w:r w:rsidRPr="00A0033B">
              <w:rPr>
                <w:rFonts w:eastAsia="SimSun"/>
                <w:sz w:val="24"/>
                <w:szCs w:val="24"/>
                <w:lang w:val="es-ES"/>
              </w:rPr>
              <w:t>1.3</w:t>
            </w:r>
          </w:p>
        </w:tc>
        <w:tc>
          <w:tcPr>
            <w:tcW w:w="9214" w:type="dxa"/>
            <w:tcMar>
              <w:left w:w="57" w:type="dxa"/>
              <w:right w:w="57" w:type="dxa"/>
            </w:tcMar>
          </w:tcPr>
          <w:p w14:paraId="4996C1B6" w14:textId="77777777" w:rsidR="00A0033B" w:rsidRPr="00A0033B" w:rsidRDefault="00A0033B" w:rsidP="00A0033B">
            <w:pPr>
              <w:rPr>
                <w:rFonts w:eastAsia="Times New Roman"/>
                <w:color w:val="333333"/>
                <w:sz w:val="24"/>
                <w:szCs w:val="24"/>
                <w:lang w:val="es-ES"/>
              </w:rPr>
            </w:pPr>
            <w:r w:rsidRPr="00A0033B">
              <w:rPr>
                <w:rFonts w:eastAsia="SimSun"/>
                <w:sz w:val="24"/>
                <w:szCs w:val="24"/>
                <w:lang w:val="es-ES"/>
              </w:rPr>
              <w:t>Asistieron a la reunión los siguientes Vicepresidentes del GANT: Sr. Samuel AGYEKUM (Ghana), Sr. Olivier DUBUISSON (Francia), Sr. Mihail ION (Rumania), Sr. Guy-Michel KOUAKOU (República de Côte d'Ivoire), Sra. Fang LI (R.P. de China), Sra. Gaëlle MARTIN-COCHER (InterDigital Canada Ltd.), Sr. Víctor Manuel MARTÍNEZ VANEGAS (México) y Sra. Miho NAGANUMA (NEC Corporation, Japón). Ni el Sr. Ulugbek AZIMOV (República de Uzbekistán) ni el Sr. Khalid AL-HMOUD (Reino Hachemita de Jordania) asistieron a la reunión.</w:t>
            </w:r>
          </w:p>
        </w:tc>
      </w:tr>
      <w:tr w:rsidR="00A0033B" w:rsidRPr="00A56C9D" w14:paraId="22602097" w14:textId="77777777" w:rsidTr="001C3C0C">
        <w:tc>
          <w:tcPr>
            <w:tcW w:w="714" w:type="dxa"/>
          </w:tcPr>
          <w:p w14:paraId="7F1FA159" w14:textId="77777777" w:rsidR="00A0033B" w:rsidRPr="00A0033B" w:rsidRDefault="00A0033B" w:rsidP="00A0033B">
            <w:pPr>
              <w:rPr>
                <w:rFonts w:eastAsia="SimSun"/>
                <w:sz w:val="24"/>
                <w:szCs w:val="24"/>
                <w:lang w:val="es-ES"/>
              </w:rPr>
            </w:pPr>
            <w:r w:rsidRPr="00A0033B">
              <w:rPr>
                <w:rFonts w:eastAsia="SimSun"/>
                <w:sz w:val="24"/>
                <w:szCs w:val="24"/>
                <w:lang w:val="es-ES"/>
              </w:rPr>
              <w:t>1.4</w:t>
            </w:r>
          </w:p>
        </w:tc>
        <w:tc>
          <w:tcPr>
            <w:tcW w:w="9214" w:type="dxa"/>
            <w:tcMar>
              <w:left w:w="57" w:type="dxa"/>
              <w:right w:w="57" w:type="dxa"/>
            </w:tcMar>
          </w:tcPr>
          <w:p w14:paraId="7B7DC0F3" w14:textId="53E8CAAA" w:rsidR="00A0033B" w:rsidRPr="00A0033B" w:rsidRDefault="00A0033B" w:rsidP="00A0033B">
            <w:pPr>
              <w:rPr>
                <w:rFonts w:eastAsia="SimSun"/>
                <w:sz w:val="24"/>
                <w:szCs w:val="24"/>
                <w:lang w:val="es-ES"/>
              </w:rPr>
            </w:pPr>
            <w:r w:rsidRPr="00A0033B">
              <w:rPr>
                <w:rFonts w:eastAsia="SimSun"/>
                <w:sz w:val="24"/>
                <w:szCs w:val="24"/>
                <w:lang w:val="es-ES"/>
              </w:rPr>
              <w:t xml:space="preserve">El 30 de julio de 2024 se organizó una sesión de formación para los nuevos participantes del GANT; los documentos que se les proporcionó figuran en el Documento </w:t>
            </w:r>
            <w:hyperlink r:id="rId12" w:history="1">
              <w:r w:rsidRPr="00A0033B">
                <w:rPr>
                  <w:rFonts w:eastAsia="SimSun"/>
                  <w:color w:val="0000FF"/>
                  <w:sz w:val="24"/>
                  <w:szCs w:val="24"/>
                  <w:u w:val="single"/>
                  <w:lang w:val="es-ES"/>
                </w:rPr>
                <w:t>TD505</w:t>
              </w:r>
            </w:hyperlink>
            <w:r w:rsidRPr="00A0033B">
              <w:rPr>
                <w:rFonts w:eastAsia="SimSun"/>
                <w:sz w:val="24"/>
                <w:szCs w:val="24"/>
                <w:lang w:val="es-ES"/>
              </w:rPr>
              <w:t>.</w:t>
            </w:r>
          </w:p>
        </w:tc>
      </w:tr>
      <w:tr w:rsidR="00A0033B" w:rsidRPr="00A56C9D" w14:paraId="258C3721" w14:textId="77777777" w:rsidTr="001C3C0C">
        <w:tc>
          <w:tcPr>
            <w:tcW w:w="714" w:type="dxa"/>
          </w:tcPr>
          <w:p w14:paraId="5CCF1380" w14:textId="77777777" w:rsidR="00A0033B" w:rsidRPr="00A0033B" w:rsidRDefault="00A0033B" w:rsidP="00A0033B">
            <w:pPr>
              <w:rPr>
                <w:rFonts w:eastAsia="SimSun"/>
                <w:sz w:val="24"/>
                <w:szCs w:val="24"/>
                <w:lang w:val="es-ES"/>
              </w:rPr>
            </w:pPr>
            <w:r w:rsidRPr="00A0033B">
              <w:rPr>
                <w:rFonts w:eastAsia="SimSun"/>
                <w:sz w:val="24"/>
                <w:szCs w:val="24"/>
                <w:lang w:val="es-ES"/>
              </w:rPr>
              <w:t>1.5</w:t>
            </w:r>
          </w:p>
        </w:tc>
        <w:tc>
          <w:tcPr>
            <w:tcW w:w="9214" w:type="dxa"/>
            <w:tcMar>
              <w:left w:w="57" w:type="dxa"/>
              <w:right w:w="57" w:type="dxa"/>
            </w:tcMar>
          </w:tcPr>
          <w:p w14:paraId="0F2BFCC1" w14:textId="2374E8C8" w:rsidR="00A0033B" w:rsidRPr="00A0033B" w:rsidRDefault="00A0033B" w:rsidP="00A0033B">
            <w:pPr>
              <w:rPr>
                <w:rFonts w:eastAsia="SimSun"/>
                <w:sz w:val="24"/>
                <w:szCs w:val="24"/>
                <w:lang w:val="es-ES"/>
              </w:rPr>
            </w:pPr>
            <w:r w:rsidRPr="00A0033B">
              <w:rPr>
                <w:rFonts w:eastAsia="SimSun"/>
                <w:sz w:val="24"/>
                <w:szCs w:val="24"/>
                <w:lang w:val="es-ES"/>
              </w:rPr>
              <w:t xml:space="preserve">En total, en esta cuarta reunión del GANT participaron 290 personas (152 de forma física y 138 a distancia). En el Documento </w:t>
            </w:r>
            <w:hyperlink r:id="rId13" w:history="1">
              <w:r w:rsidRPr="00A0033B">
                <w:rPr>
                  <w:rFonts w:eastAsia="SimSun"/>
                  <w:color w:val="0000FF"/>
                  <w:sz w:val="24"/>
                  <w:szCs w:val="24"/>
                  <w:u w:val="single"/>
                  <w:lang w:val="es-ES"/>
                </w:rPr>
                <w:t>TD507</w:t>
              </w:r>
            </w:hyperlink>
            <w:r w:rsidRPr="00A0033B">
              <w:rPr>
                <w:rFonts w:eastAsia="SimSun"/>
                <w:sz w:val="24"/>
                <w:szCs w:val="24"/>
                <w:lang w:val="es-ES"/>
              </w:rPr>
              <w:t xml:space="preserve"> se expone la lista definitiva de participantes.</w:t>
            </w:r>
          </w:p>
        </w:tc>
      </w:tr>
      <w:tr w:rsidR="00A0033B" w:rsidRPr="00A56C9D" w14:paraId="11554CC7" w14:textId="77777777" w:rsidTr="001C3C0C">
        <w:tc>
          <w:tcPr>
            <w:tcW w:w="714" w:type="dxa"/>
          </w:tcPr>
          <w:p w14:paraId="0F2BBD9D" w14:textId="77777777" w:rsidR="00A0033B" w:rsidRPr="00A0033B" w:rsidRDefault="00A0033B" w:rsidP="00A0033B">
            <w:pPr>
              <w:rPr>
                <w:rFonts w:eastAsia="SimSun"/>
                <w:sz w:val="24"/>
                <w:szCs w:val="24"/>
                <w:lang w:val="es-ES"/>
              </w:rPr>
            </w:pPr>
            <w:r w:rsidRPr="00A0033B">
              <w:rPr>
                <w:rFonts w:eastAsia="SimSun"/>
                <w:sz w:val="24"/>
                <w:szCs w:val="24"/>
                <w:lang w:val="es-ES"/>
              </w:rPr>
              <w:t>1.5.1</w:t>
            </w:r>
          </w:p>
        </w:tc>
        <w:tc>
          <w:tcPr>
            <w:tcW w:w="9214" w:type="dxa"/>
            <w:tcMar>
              <w:left w:w="57" w:type="dxa"/>
              <w:right w:w="57" w:type="dxa"/>
            </w:tcMar>
          </w:tcPr>
          <w:p w14:paraId="1C15F499" w14:textId="77777777" w:rsidR="00A0033B" w:rsidRPr="00A0033B" w:rsidRDefault="00A0033B" w:rsidP="00A0033B">
            <w:pPr>
              <w:rPr>
                <w:rFonts w:eastAsia="SimSun"/>
                <w:sz w:val="24"/>
                <w:szCs w:val="24"/>
                <w:lang w:val="es-ES"/>
              </w:rPr>
            </w:pPr>
            <w:r w:rsidRPr="00A0033B">
              <w:rPr>
                <w:rFonts w:eastAsia="SimSun"/>
                <w:sz w:val="24"/>
                <w:szCs w:val="24"/>
                <w:lang w:val="es-ES"/>
              </w:rPr>
              <w:t>Se solicitaron 13 becas y se concedieron 12.</w:t>
            </w:r>
          </w:p>
        </w:tc>
      </w:tr>
      <w:tr w:rsidR="00A0033B" w:rsidRPr="00284B92" w14:paraId="7F67469E" w14:textId="77777777" w:rsidTr="001C3C0C">
        <w:tc>
          <w:tcPr>
            <w:tcW w:w="714" w:type="dxa"/>
          </w:tcPr>
          <w:p w14:paraId="106F34CE" w14:textId="77777777" w:rsidR="00A0033B" w:rsidRPr="00A0033B" w:rsidRDefault="00A0033B" w:rsidP="00A0033B">
            <w:pPr>
              <w:rPr>
                <w:rFonts w:eastAsia="SimSun"/>
                <w:sz w:val="24"/>
                <w:szCs w:val="24"/>
                <w:lang w:val="es-ES"/>
              </w:rPr>
            </w:pPr>
            <w:r w:rsidRPr="00A0033B">
              <w:rPr>
                <w:rFonts w:eastAsia="SimSun"/>
                <w:sz w:val="24"/>
                <w:szCs w:val="24"/>
                <w:lang w:val="es-ES"/>
              </w:rPr>
              <w:t>1.6</w:t>
            </w:r>
          </w:p>
        </w:tc>
        <w:tc>
          <w:tcPr>
            <w:tcW w:w="9214" w:type="dxa"/>
            <w:tcMar>
              <w:left w:w="57" w:type="dxa"/>
              <w:right w:w="57" w:type="dxa"/>
            </w:tcMar>
          </w:tcPr>
          <w:p w14:paraId="15497364" w14:textId="77777777" w:rsidR="00A0033B" w:rsidRPr="00A0033B" w:rsidRDefault="00A0033B" w:rsidP="00A0033B">
            <w:pPr>
              <w:rPr>
                <w:rFonts w:eastAsia="SimSun"/>
                <w:sz w:val="24"/>
                <w:szCs w:val="24"/>
                <w:lang w:val="es-ES"/>
              </w:rPr>
            </w:pPr>
            <w:r w:rsidRPr="00A0033B">
              <w:rPr>
                <w:rFonts w:eastAsia="SimSun"/>
                <w:sz w:val="24"/>
                <w:szCs w:val="24"/>
                <w:lang w:val="es-ES"/>
              </w:rPr>
              <w:t>Relación de recursos utilizados y becas concedidas:</w:t>
            </w:r>
          </w:p>
          <w:p w14:paraId="3DDC91C7" w14:textId="4253D1F6" w:rsidR="00A0033B" w:rsidRPr="00124378" w:rsidRDefault="00C667D3" w:rsidP="00C667D3">
            <w:pPr>
              <w:pStyle w:val="enumlev1"/>
              <w:rPr>
                <w:lang w:val="es-ES"/>
              </w:rPr>
            </w:pPr>
            <w:r w:rsidRPr="00124378">
              <w:rPr>
                <w:lang w:val="es-ES"/>
              </w:rPr>
              <w:t>–</w:t>
            </w:r>
            <w:r w:rsidRPr="00124378">
              <w:rPr>
                <w:lang w:val="es-ES"/>
              </w:rPr>
              <w:tab/>
            </w:r>
            <w:r w:rsidR="00A0033B" w:rsidRPr="00124378">
              <w:rPr>
                <w:lang w:val="es-ES"/>
              </w:rPr>
              <w:t>Subtitulado: 3</w:t>
            </w:r>
            <w:r w:rsidRPr="00124378">
              <w:rPr>
                <w:lang w:val="es-ES"/>
              </w:rPr>
              <w:t> </w:t>
            </w:r>
            <w:r w:rsidR="00A0033B" w:rsidRPr="00124378">
              <w:rPr>
                <w:lang w:val="es-ES"/>
              </w:rPr>
              <w:t>722,22 CHF</w:t>
            </w:r>
          </w:p>
          <w:p w14:paraId="51D15FF3" w14:textId="0B909DEB" w:rsidR="00A0033B" w:rsidRPr="00A0033B" w:rsidRDefault="00C667D3" w:rsidP="00C667D3">
            <w:pPr>
              <w:pStyle w:val="enumlev1"/>
              <w:rPr>
                <w:rFonts w:eastAsia="SimSun"/>
                <w:lang w:val="es-ES"/>
              </w:rPr>
            </w:pPr>
            <w:r w:rsidRPr="00124378">
              <w:rPr>
                <w:lang w:val="es-ES"/>
              </w:rPr>
              <w:t>–</w:t>
            </w:r>
            <w:r w:rsidRPr="00124378">
              <w:rPr>
                <w:lang w:val="es-ES"/>
              </w:rPr>
              <w:tab/>
            </w:r>
            <w:r w:rsidR="00A0033B" w:rsidRPr="00A0033B">
              <w:rPr>
                <w:rFonts w:eastAsia="SimSun"/>
                <w:lang w:val="es-ES"/>
              </w:rPr>
              <w:t>Interpretación (dos días): 21</w:t>
            </w:r>
            <w:r w:rsidRPr="00124378">
              <w:rPr>
                <w:rFonts w:eastAsia="SimSun"/>
                <w:lang w:val="es-ES"/>
              </w:rPr>
              <w:t> </w:t>
            </w:r>
            <w:r w:rsidR="00A0033B" w:rsidRPr="00A0033B">
              <w:rPr>
                <w:rFonts w:eastAsia="SimSun"/>
                <w:lang w:val="es-ES"/>
              </w:rPr>
              <w:t>000,00 CHF</w:t>
            </w:r>
          </w:p>
          <w:p w14:paraId="685AD341" w14:textId="4606F665" w:rsidR="00A0033B" w:rsidRPr="00A0033B" w:rsidRDefault="00C667D3" w:rsidP="00C667D3">
            <w:pPr>
              <w:pStyle w:val="enumlev1"/>
              <w:rPr>
                <w:rFonts w:eastAsia="SimSun"/>
                <w:lang w:val="es-ES"/>
              </w:rPr>
            </w:pPr>
            <w:r w:rsidRPr="00124378">
              <w:rPr>
                <w:lang w:val="es-ES"/>
              </w:rPr>
              <w:t>–</w:t>
            </w:r>
            <w:r w:rsidRPr="00124378">
              <w:rPr>
                <w:lang w:val="es-ES"/>
              </w:rPr>
              <w:tab/>
            </w:r>
            <w:r w:rsidR="00A0033B" w:rsidRPr="00A0033B">
              <w:rPr>
                <w:rFonts w:eastAsia="SimSun"/>
                <w:lang w:val="es-ES"/>
              </w:rPr>
              <w:t>Becas: 13 solicitudes recibidas, 12 concedidas y 8 utilizadas (18</w:t>
            </w:r>
            <w:r w:rsidRPr="00124378">
              <w:rPr>
                <w:rFonts w:eastAsia="SimSun"/>
                <w:lang w:val="es-ES"/>
              </w:rPr>
              <w:t> </w:t>
            </w:r>
            <w:r w:rsidR="00A0033B" w:rsidRPr="00A0033B">
              <w:rPr>
                <w:rFonts w:eastAsia="SimSun"/>
                <w:lang w:val="es-ES"/>
              </w:rPr>
              <w:t>893,00 CHF)</w:t>
            </w:r>
          </w:p>
        </w:tc>
      </w:tr>
      <w:tr w:rsidR="00A0033B" w:rsidRPr="00A56C9D" w14:paraId="685DCFE1" w14:textId="77777777" w:rsidTr="001C3C0C">
        <w:tc>
          <w:tcPr>
            <w:tcW w:w="714" w:type="dxa"/>
          </w:tcPr>
          <w:p w14:paraId="380D0BB7" w14:textId="77777777" w:rsidR="00A0033B" w:rsidRPr="00A0033B" w:rsidRDefault="00A0033B" w:rsidP="00A0033B">
            <w:pPr>
              <w:rPr>
                <w:rFonts w:eastAsia="SimSun"/>
                <w:sz w:val="24"/>
                <w:szCs w:val="24"/>
                <w:lang w:val="es-ES"/>
              </w:rPr>
            </w:pPr>
            <w:r w:rsidRPr="00A0033B">
              <w:rPr>
                <w:rFonts w:eastAsia="SimSun"/>
                <w:sz w:val="24"/>
                <w:szCs w:val="24"/>
                <w:lang w:val="es-ES"/>
              </w:rPr>
              <w:t>1.7</w:t>
            </w:r>
          </w:p>
        </w:tc>
        <w:tc>
          <w:tcPr>
            <w:tcW w:w="9214" w:type="dxa"/>
            <w:tcMar>
              <w:left w:w="57" w:type="dxa"/>
              <w:right w:w="57" w:type="dxa"/>
            </w:tcMar>
          </w:tcPr>
          <w:p w14:paraId="6787501B" w14:textId="77777777" w:rsidR="00A0033B" w:rsidRPr="00A0033B" w:rsidRDefault="00A0033B" w:rsidP="00A0033B">
            <w:pPr>
              <w:rPr>
                <w:rFonts w:eastAsia="SimSun"/>
                <w:sz w:val="24"/>
                <w:szCs w:val="24"/>
                <w:lang w:val="es-ES"/>
              </w:rPr>
            </w:pPr>
            <w:r w:rsidRPr="00A0033B">
              <w:rPr>
                <w:rFonts w:eastAsia="SimSun"/>
                <w:sz w:val="24"/>
                <w:szCs w:val="24"/>
                <w:lang w:val="es-ES"/>
              </w:rPr>
              <w:t>El presente Informe contiene los siguientes anexos:</w:t>
            </w:r>
          </w:p>
          <w:p w14:paraId="4D1919D6" w14:textId="5E162252" w:rsidR="00A0033B" w:rsidRPr="00A0033B" w:rsidRDefault="00C667D3" w:rsidP="00C667D3">
            <w:pPr>
              <w:pStyle w:val="enumlev1"/>
              <w:rPr>
                <w:rFonts w:eastAsia="SimSun"/>
                <w:lang w:val="es-ES"/>
              </w:rPr>
            </w:pPr>
            <w:r w:rsidRPr="00124378">
              <w:rPr>
                <w:lang w:val="es-ES"/>
              </w:rPr>
              <w:t>–</w:t>
            </w:r>
            <w:r w:rsidRPr="00124378">
              <w:rPr>
                <w:lang w:val="es-ES"/>
              </w:rPr>
              <w:tab/>
            </w:r>
            <w:r w:rsidR="00A0033B" w:rsidRPr="00A0033B">
              <w:rPr>
                <w:rFonts w:eastAsia="SimSun"/>
                <w:lang w:val="es-ES"/>
              </w:rPr>
              <w:t>Anexo A: Decisiones sobre las Recomendaciones</w:t>
            </w:r>
          </w:p>
          <w:p w14:paraId="57011483" w14:textId="122F7BC2" w:rsidR="00A0033B" w:rsidRPr="00A0033B" w:rsidRDefault="00C667D3" w:rsidP="00C667D3">
            <w:pPr>
              <w:pStyle w:val="enumlev1"/>
              <w:rPr>
                <w:rFonts w:eastAsia="SimSun"/>
                <w:lang w:val="es-ES"/>
              </w:rPr>
            </w:pPr>
            <w:r w:rsidRPr="00124378">
              <w:rPr>
                <w:lang w:val="es-ES"/>
              </w:rPr>
              <w:t>–</w:t>
            </w:r>
            <w:r w:rsidRPr="00124378">
              <w:rPr>
                <w:lang w:val="es-ES"/>
              </w:rPr>
              <w:tab/>
            </w:r>
            <w:r w:rsidR="00A0033B" w:rsidRPr="00A0033B">
              <w:rPr>
                <w:rFonts w:eastAsia="SimSun"/>
                <w:lang w:val="es-ES"/>
              </w:rPr>
              <w:t>Anexo B: Calendario provisional de la RGR</w:t>
            </w:r>
          </w:p>
          <w:p w14:paraId="5F7CC366" w14:textId="42AB7E65" w:rsidR="00A0033B" w:rsidRPr="00A0033B" w:rsidRDefault="00C667D3" w:rsidP="00C667D3">
            <w:pPr>
              <w:pStyle w:val="enumlev1"/>
              <w:rPr>
                <w:rFonts w:eastAsia="SimSun"/>
                <w:lang w:val="es-ES"/>
              </w:rPr>
            </w:pPr>
            <w:r w:rsidRPr="00124378">
              <w:rPr>
                <w:lang w:val="es-ES"/>
              </w:rPr>
              <w:t>–</w:t>
            </w:r>
            <w:r w:rsidRPr="00124378">
              <w:rPr>
                <w:lang w:val="es-ES"/>
              </w:rPr>
              <w:tab/>
            </w:r>
            <w:r w:rsidR="00A0033B" w:rsidRPr="00A0033B">
              <w:rPr>
                <w:rFonts w:eastAsia="SimSun"/>
                <w:lang w:val="es-ES"/>
              </w:rPr>
              <w:t>Anexo C: Declaraciones de coordinación enviadas</w:t>
            </w:r>
          </w:p>
          <w:p w14:paraId="506109C7" w14:textId="481CB604" w:rsidR="00A0033B" w:rsidRPr="00A0033B" w:rsidRDefault="00C667D3" w:rsidP="00C667D3">
            <w:pPr>
              <w:pStyle w:val="enumlev1"/>
              <w:rPr>
                <w:rFonts w:eastAsia="SimSun"/>
                <w:lang w:val="es-ES"/>
              </w:rPr>
            </w:pPr>
            <w:r w:rsidRPr="00124378">
              <w:rPr>
                <w:lang w:val="es-ES"/>
              </w:rPr>
              <w:t>–</w:t>
            </w:r>
            <w:r w:rsidRPr="00124378">
              <w:rPr>
                <w:lang w:val="es-ES"/>
              </w:rPr>
              <w:tab/>
            </w:r>
            <w:r w:rsidR="00A0033B" w:rsidRPr="00A0033B">
              <w:rPr>
                <w:rFonts w:eastAsia="SimSun"/>
                <w:lang w:val="es-ES"/>
              </w:rPr>
              <w:t>Anexo D: Temas de trabajo del GANT</w:t>
            </w:r>
          </w:p>
          <w:p w14:paraId="35C0FC72" w14:textId="107FA2AE" w:rsidR="00A0033B" w:rsidRPr="00A0033B" w:rsidRDefault="00C667D3" w:rsidP="00C667D3">
            <w:pPr>
              <w:pStyle w:val="enumlev1"/>
              <w:rPr>
                <w:rFonts w:eastAsia="SimSun"/>
                <w:lang w:val="es-ES"/>
              </w:rPr>
            </w:pPr>
            <w:r w:rsidRPr="00124378">
              <w:rPr>
                <w:lang w:val="es-ES"/>
              </w:rPr>
              <w:t>–</w:t>
            </w:r>
            <w:r w:rsidRPr="00124378">
              <w:rPr>
                <w:lang w:val="es-ES"/>
              </w:rPr>
              <w:tab/>
            </w:r>
            <w:r w:rsidR="00A0033B" w:rsidRPr="00A0033B">
              <w:rPr>
                <w:rFonts w:eastAsia="SimSun"/>
                <w:lang w:val="es-ES"/>
              </w:rPr>
              <w:t>Anexo E: Nueva Comisión de Estudio C aprobada por el GANT</w:t>
            </w:r>
          </w:p>
          <w:p w14:paraId="47A1837F" w14:textId="4A529B21" w:rsidR="00A0033B" w:rsidRPr="00A0033B" w:rsidRDefault="00C667D3" w:rsidP="00C667D3">
            <w:pPr>
              <w:pStyle w:val="enumlev1"/>
              <w:rPr>
                <w:rFonts w:eastAsia="SimSun"/>
                <w:lang w:val="es-ES"/>
              </w:rPr>
            </w:pPr>
            <w:r w:rsidRPr="00124378">
              <w:rPr>
                <w:lang w:val="es-ES"/>
              </w:rPr>
              <w:t>–</w:t>
            </w:r>
            <w:r w:rsidRPr="00124378">
              <w:rPr>
                <w:lang w:val="es-ES"/>
              </w:rPr>
              <w:tab/>
            </w:r>
            <w:r w:rsidR="00A0033B" w:rsidRPr="00A0033B">
              <w:rPr>
                <w:rFonts w:eastAsia="SimSun"/>
                <w:lang w:val="es-ES"/>
              </w:rPr>
              <w:t>Anexo F: Plan de acción del UIT-T para lograr un compromiso firme de la industria</w:t>
            </w:r>
          </w:p>
          <w:p w14:paraId="1A3E7010" w14:textId="0AE690ED" w:rsidR="00A0033B" w:rsidRPr="00A0033B" w:rsidRDefault="00C667D3" w:rsidP="00C667D3">
            <w:pPr>
              <w:pStyle w:val="enumlev1"/>
              <w:rPr>
                <w:rFonts w:eastAsia="SimSun"/>
                <w:lang w:val="es-ES"/>
              </w:rPr>
            </w:pPr>
            <w:r w:rsidRPr="00124378">
              <w:rPr>
                <w:lang w:val="es-ES"/>
              </w:rPr>
              <w:lastRenderedPageBreak/>
              <w:t>–</w:t>
            </w:r>
            <w:r w:rsidRPr="00124378">
              <w:rPr>
                <w:lang w:val="es-ES"/>
              </w:rPr>
              <w:tab/>
            </w:r>
            <w:r w:rsidR="00A0033B" w:rsidRPr="00A0033B">
              <w:rPr>
                <w:rFonts w:eastAsia="SimSun"/>
                <w:lang w:val="es-ES"/>
              </w:rPr>
              <w:t xml:space="preserve">Anexo G: Nota informativa a los presidentes de los grupos </w:t>
            </w:r>
            <w:r w:rsidR="00A0033B" w:rsidRPr="00A0033B">
              <w:rPr>
                <w:rFonts w:eastAsia="SimSun"/>
                <w:i/>
                <w:iCs/>
                <w:lang w:val="es-ES"/>
              </w:rPr>
              <w:t>ad hoc</w:t>
            </w:r>
            <w:r w:rsidR="00A0033B" w:rsidRPr="00A0033B">
              <w:rPr>
                <w:rFonts w:eastAsia="SimSun"/>
                <w:lang w:val="es-ES"/>
              </w:rPr>
              <w:t xml:space="preserve"> y el grupo de redacción de la AMNT</w:t>
            </w:r>
          </w:p>
        </w:tc>
      </w:tr>
    </w:tbl>
    <w:p w14:paraId="71FCE22C" w14:textId="054D010C" w:rsidR="00A0033B" w:rsidRPr="00124378" w:rsidRDefault="00C667D3" w:rsidP="00C667D3">
      <w:pPr>
        <w:pStyle w:val="Heading1"/>
        <w:rPr>
          <w:szCs w:val="24"/>
          <w:lang w:val="es-ES"/>
        </w:rPr>
      </w:pPr>
      <w:bookmarkStart w:id="16" w:name="_Toc176936672"/>
      <w:r w:rsidRPr="00124378">
        <w:rPr>
          <w:lang w:val="es-ES"/>
        </w:rPr>
        <w:lastRenderedPageBreak/>
        <w:t>2</w:t>
      </w:r>
      <w:r w:rsidRPr="00124378">
        <w:rPr>
          <w:lang w:val="es-ES"/>
        </w:rPr>
        <w:tab/>
      </w:r>
      <w:r w:rsidR="00A0033B" w:rsidRPr="00124378">
        <w:rPr>
          <w:lang w:val="es-ES"/>
        </w:rPr>
        <w:t>Discursos de apertura</w:t>
      </w:r>
      <w:bookmarkEnd w:id="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A0033B" w:rsidRPr="00A56C9D" w14:paraId="166F5275" w14:textId="77777777" w:rsidTr="001C3C0C">
        <w:tc>
          <w:tcPr>
            <w:tcW w:w="714" w:type="dxa"/>
          </w:tcPr>
          <w:p w14:paraId="0D7DA05B" w14:textId="77777777" w:rsidR="00A0033B" w:rsidRPr="00A0033B" w:rsidRDefault="00A0033B" w:rsidP="00A0033B">
            <w:pPr>
              <w:rPr>
                <w:rFonts w:eastAsia="SimSun"/>
                <w:sz w:val="24"/>
                <w:szCs w:val="24"/>
                <w:lang w:val="es-ES"/>
              </w:rPr>
            </w:pPr>
            <w:r w:rsidRPr="00A0033B">
              <w:rPr>
                <w:rFonts w:eastAsia="SimSun"/>
                <w:sz w:val="24"/>
                <w:szCs w:val="24"/>
                <w:lang w:val="es-ES"/>
              </w:rPr>
              <w:t>2.1</w:t>
            </w:r>
          </w:p>
        </w:tc>
        <w:tc>
          <w:tcPr>
            <w:tcW w:w="9214" w:type="dxa"/>
            <w:tcMar>
              <w:left w:w="57" w:type="dxa"/>
              <w:right w:w="57" w:type="dxa"/>
            </w:tcMar>
          </w:tcPr>
          <w:p w14:paraId="277D8BF7" w14:textId="77777777" w:rsidR="00A0033B" w:rsidRPr="00A0033B" w:rsidRDefault="00A0033B" w:rsidP="00A0033B">
            <w:pPr>
              <w:rPr>
                <w:rFonts w:eastAsia="SimSun"/>
                <w:color w:val="000000"/>
                <w:sz w:val="24"/>
                <w:szCs w:val="24"/>
                <w:lang w:val="es-ES"/>
              </w:rPr>
            </w:pPr>
            <w:r w:rsidRPr="00A0033B">
              <w:rPr>
                <w:rFonts w:eastAsia="SimSun"/>
                <w:sz w:val="24"/>
                <w:szCs w:val="24"/>
                <w:lang w:val="es-ES"/>
              </w:rPr>
              <w:t>La Sra. Doreen BOGDAN-MARTIN, Secretaria General de la UIT, pronunció su discurso inaugural.</w:t>
            </w:r>
          </w:p>
        </w:tc>
      </w:tr>
      <w:tr w:rsidR="00A0033B" w:rsidRPr="00A56C9D" w14:paraId="2DC3CF14" w14:textId="77777777" w:rsidTr="001C3C0C">
        <w:tc>
          <w:tcPr>
            <w:tcW w:w="714" w:type="dxa"/>
          </w:tcPr>
          <w:p w14:paraId="47BB102B" w14:textId="77777777" w:rsidR="00A0033B" w:rsidRPr="00A0033B" w:rsidRDefault="00A0033B" w:rsidP="00A0033B">
            <w:pPr>
              <w:rPr>
                <w:rFonts w:eastAsia="SimSun"/>
                <w:sz w:val="24"/>
                <w:szCs w:val="24"/>
                <w:lang w:val="es-ES"/>
              </w:rPr>
            </w:pPr>
            <w:r w:rsidRPr="00A0033B">
              <w:rPr>
                <w:rFonts w:eastAsia="SimSun"/>
                <w:sz w:val="24"/>
                <w:szCs w:val="24"/>
                <w:lang w:val="es-ES"/>
              </w:rPr>
              <w:t>2.2</w:t>
            </w:r>
          </w:p>
        </w:tc>
        <w:tc>
          <w:tcPr>
            <w:tcW w:w="9214" w:type="dxa"/>
            <w:tcMar>
              <w:left w:w="57" w:type="dxa"/>
              <w:right w:w="57" w:type="dxa"/>
            </w:tcMar>
          </w:tcPr>
          <w:p w14:paraId="6E682E44" w14:textId="77777777" w:rsidR="00A0033B" w:rsidRPr="00A0033B" w:rsidRDefault="00A0033B" w:rsidP="00A0033B">
            <w:pPr>
              <w:rPr>
                <w:rFonts w:eastAsia="SimSun"/>
                <w:color w:val="000000"/>
                <w:sz w:val="24"/>
                <w:szCs w:val="24"/>
                <w:lang w:val="es-ES"/>
              </w:rPr>
            </w:pPr>
            <w:r w:rsidRPr="00A0033B">
              <w:rPr>
                <w:rFonts w:eastAsia="SimSun"/>
                <w:sz w:val="24"/>
                <w:szCs w:val="24"/>
                <w:lang w:val="es-ES"/>
              </w:rPr>
              <w:t>El Director de la BDT, Sr. Cosmas ZAVAZAVA, pronunció su discurso inaugural.</w:t>
            </w:r>
          </w:p>
        </w:tc>
      </w:tr>
      <w:tr w:rsidR="00A0033B" w:rsidRPr="00A56C9D" w14:paraId="4E18C78B" w14:textId="77777777" w:rsidTr="001C3C0C">
        <w:tc>
          <w:tcPr>
            <w:tcW w:w="714" w:type="dxa"/>
          </w:tcPr>
          <w:p w14:paraId="4BEC0D27" w14:textId="77777777" w:rsidR="00A0033B" w:rsidRPr="00A0033B" w:rsidRDefault="00A0033B" w:rsidP="00A0033B">
            <w:pPr>
              <w:rPr>
                <w:rFonts w:eastAsia="SimSun"/>
                <w:sz w:val="24"/>
                <w:szCs w:val="24"/>
                <w:lang w:val="es-ES"/>
              </w:rPr>
            </w:pPr>
            <w:r w:rsidRPr="00A0033B">
              <w:rPr>
                <w:rFonts w:eastAsia="SimSun"/>
                <w:sz w:val="24"/>
                <w:szCs w:val="24"/>
                <w:lang w:val="es-ES"/>
              </w:rPr>
              <w:t>2.3</w:t>
            </w:r>
          </w:p>
        </w:tc>
        <w:tc>
          <w:tcPr>
            <w:tcW w:w="9214" w:type="dxa"/>
            <w:tcMar>
              <w:left w:w="57" w:type="dxa"/>
              <w:right w:w="57" w:type="dxa"/>
            </w:tcMar>
          </w:tcPr>
          <w:p w14:paraId="39C177AC" w14:textId="77777777" w:rsidR="00A0033B" w:rsidRPr="00A0033B" w:rsidRDefault="00A0033B" w:rsidP="00A0033B">
            <w:pPr>
              <w:rPr>
                <w:rFonts w:eastAsia="SimSun"/>
                <w:color w:val="000000"/>
                <w:sz w:val="24"/>
                <w:szCs w:val="24"/>
                <w:lang w:val="es-ES"/>
              </w:rPr>
            </w:pPr>
            <w:r w:rsidRPr="00A0033B">
              <w:rPr>
                <w:rFonts w:eastAsia="SimSun"/>
                <w:sz w:val="24"/>
                <w:szCs w:val="24"/>
                <w:lang w:val="es-ES"/>
              </w:rPr>
              <w:t>La Subdirectora de la BR, Sra. Joanne WILSON, pronunció su discurso inaugural.</w:t>
            </w:r>
          </w:p>
        </w:tc>
      </w:tr>
      <w:tr w:rsidR="00A0033B" w:rsidRPr="00A0033B" w14:paraId="0AB8A6B2" w14:textId="77777777" w:rsidTr="001C3C0C">
        <w:tc>
          <w:tcPr>
            <w:tcW w:w="714" w:type="dxa"/>
          </w:tcPr>
          <w:p w14:paraId="27ABF2F8" w14:textId="77777777" w:rsidR="00A0033B" w:rsidRPr="00A0033B" w:rsidRDefault="00A0033B" w:rsidP="00A0033B">
            <w:pPr>
              <w:rPr>
                <w:rFonts w:eastAsia="SimSun"/>
                <w:sz w:val="24"/>
                <w:szCs w:val="24"/>
                <w:lang w:val="es-ES"/>
              </w:rPr>
            </w:pPr>
            <w:r w:rsidRPr="00A0033B">
              <w:rPr>
                <w:rFonts w:eastAsia="SimSun"/>
                <w:sz w:val="24"/>
                <w:szCs w:val="24"/>
                <w:lang w:val="es-ES"/>
              </w:rPr>
              <w:t>2.4</w:t>
            </w:r>
          </w:p>
        </w:tc>
        <w:tc>
          <w:tcPr>
            <w:tcW w:w="9214" w:type="dxa"/>
            <w:tcMar>
              <w:left w:w="57" w:type="dxa"/>
              <w:right w:w="57" w:type="dxa"/>
            </w:tcMar>
          </w:tcPr>
          <w:p w14:paraId="0A94D4E9" w14:textId="5EE91983" w:rsidR="00A0033B" w:rsidRPr="00A0033B" w:rsidRDefault="00A0033B" w:rsidP="00A0033B">
            <w:pPr>
              <w:rPr>
                <w:rFonts w:eastAsia="SimSun"/>
                <w:sz w:val="24"/>
                <w:szCs w:val="24"/>
                <w:lang w:val="es-ES"/>
              </w:rPr>
            </w:pPr>
            <w:r w:rsidRPr="00A0033B">
              <w:rPr>
                <w:rFonts w:eastAsia="SimSun"/>
                <w:sz w:val="24"/>
                <w:szCs w:val="24"/>
                <w:lang w:val="es-ES"/>
              </w:rPr>
              <w:t xml:space="preserve">El Director de la TSB, Sr. Seizo ONOE, dio la bienvenida a todos los delegados a esta cuarta reunión del GANT en el actual periodo de estudios 2022-2024. Su alocución figura en el Documento </w:t>
            </w:r>
            <w:hyperlink r:id="rId14" w:history="1">
              <w:r w:rsidRPr="00A0033B">
                <w:rPr>
                  <w:rFonts w:eastAsia="SimSun"/>
                  <w:color w:val="0000FF"/>
                  <w:sz w:val="24"/>
                  <w:szCs w:val="24"/>
                  <w:u w:val="single"/>
                  <w:lang w:val="es-ES"/>
                </w:rPr>
                <w:t>TD499</w:t>
              </w:r>
            </w:hyperlink>
            <w:r w:rsidRPr="00A0033B">
              <w:rPr>
                <w:rFonts w:eastAsia="SimSun"/>
                <w:sz w:val="24"/>
                <w:szCs w:val="24"/>
                <w:lang w:val="es-ES"/>
              </w:rPr>
              <w:t>.</w:t>
            </w:r>
          </w:p>
        </w:tc>
      </w:tr>
      <w:tr w:rsidR="00A0033B" w:rsidRPr="00A56C9D" w14:paraId="272CBA94" w14:textId="77777777" w:rsidTr="001C3C0C">
        <w:tc>
          <w:tcPr>
            <w:tcW w:w="714" w:type="dxa"/>
          </w:tcPr>
          <w:p w14:paraId="68DFA90B" w14:textId="77777777" w:rsidR="00A0033B" w:rsidRPr="00A0033B" w:rsidRDefault="00A0033B" w:rsidP="00A0033B">
            <w:pPr>
              <w:rPr>
                <w:rFonts w:eastAsia="SimSun"/>
                <w:sz w:val="24"/>
                <w:szCs w:val="24"/>
                <w:lang w:val="es-ES"/>
              </w:rPr>
            </w:pPr>
            <w:r w:rsidRPr="00A0033B">
              <w:rPr>
                <w:rFonts w:eastAsia="SimSun"/>
                <w:sz w:val="24"/>
                <w:szCs w:val="24"/>
                <w:lang w:val="es-ES"/>
              </w:rPr>
              <w:t>2.5</w:t>
            </w:r>
          </w:p>
        </w:tc>
        <w:tc>
          <w:tcPr>
            <w:tcW w:w="9214" w:type="dxa"/>
            <w:tcMar>
              <w:left w:w="57" w:type="dxa"/>
              <w:right w:w="57" w:type="dxa"/>
            </w:tcMar>
          </w:tcPr>
          <w:p w14:paraId="6764F58B" w14:textId="77777777" w:rsidR="00A0033B" w:rsidRPr="00A0033B" w:rsidRDefault="00A0033B" w:rsidP="00A0033B">
            <w:pPr>
              <w:rPr>
                <w:rFonts w:eastAsia="SimSun"/>
                <w:sz w:val="24"/>
                <w:szCs w:val="24"/>
                <w:lang w:val="es-ES"/>
              </w:rPr>
            </w:pPr>
            <w:r w:rsidRPr="00A0033B">
              <w:rPr>
                <w:rFonts w:eastAsia="SimSun"/>
                <w:sz w:val="24"/>
                <w:szCs w:val="24"/>
                <w:lang w:val="es-ES"/>
              </w:rPr>
              <w:t>El Presidente del GANT pronunció su discurso de apertura.</w:t>
            </w:r>
          </w:p>
        </w:tc>
      </w:tr>
    </w:tbl>
    <w:p w14:paraId="79FE7483" w14:textId="59A30239" w:rsidR="00A0033B" w:rsidRPr="00124378" w:rsidRDefault="00C667D3" w:rsidP="00C667D3">
      <w:pPr>
        <w:pStyle w:val="Heading1"/>
        <w:rPr>
          <w:szCs w:val="24"/>
          <w:lang w:val="es-ES"/>
        </w:rPr>
      </w:pPr>
      <w:bookmarkStart w:id="17" w:name="_Toc87210126"/>
      <w:bookmarkStart w:id="18" w:name="_Toc176936673"/>
      <w:r w:rsidRPr="00124378">
        <w:rPr>
          <w:lang w:val="es-ES"/>
        </w:rPr>
        <w:t>3</w:t>
      </w:r>
      <w:r w:rsidRPr="00124378">
        <w:rPr>
          <w:lang w:val="es-ES"/>
        </w:rPr>
        <w:tab/>
      </w:r>
      <w:r w:rsidR="00A0033B" w:rsidRPr="00124378">
        <w:rPr>
          <w:lang w:val="es-ES"/>
        </w:rPr>
        <w:t>Aprobación del orden del día, asignación de documentos y plan de gestión del tiempo</w:t>
      </w:r>
      <w:bookmarkEnd w:id="17"/>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A0033B" w:rsidRPr="00A56C9D" w14:paraId="2A131714" w14:textId="77777777" w:rsidTr="001C3C0C">
        <w:tc>
          <w:tcPr>
            <w:tcW w:w="714" w:type="dxa"/>
          </w:tcPr>
          <w:p w14:paraId="31C8C0FF" w14:textId="77777777" w:rsidR="00A0033B" w:rsidRPr="00A0033B" w:rsidRDefault="00A0033B" w:rsidP="00A0033B">
            <w:pPr>
              <w:rPr>
                <w:rFonts w:eastAsia="SimSun"/>
                <w:sz w:val="24"/>
                <w:szCs w:val="24"/>
                <w:lang w:val="es-ES"/>
              </w:rPr>
            </w:pPr>
            <w:r w:rsidRPr="00A0033B">
              <w:rPr>
                <w:rFonts w:eastAsia="SimSun"/>
                <w:sz w:val="24"/>
                <w:szCs w:val="24"/>
                <w:lang w:val="es-ES"/>
              </w:rPr>
              <w:t>3.1</w:t>
            </w:r>
          </w:p>
        </w:tc>
        <w:tc>
          <w:tcPr>
            <w:tcW w:w="9214" w:type="dxa"/>
            <w:tcMar>
              <w:left w:w="57" w:type="dxa"/>
              <w:right w:w="57" w:type="dxa"/>
            </w:tcMar>
          </w:tcPr>
          <w:p w14:paraId="7DA0D6C4" w14:textId="77777777" w:rsidR="00A0033B" w:rsidRPr="00A0033B" w:rsidRDefault="00A0033B" w:rsidP="00A0033B">
            <w:pPr>
              <w:rPr>
                <w:rFonts w:eastAsia="SimSun"/>
                <w:sz w:val="24"/>
                <w:szCs w:val="24"/>
                <w:lang w:val="es-ES"/>
              </w:rPr>
            </w:pPr>
            <w:r w:rsidRPr="00A0033B">
              <w:rPr>
                <w:rFonts w:eastAsia="SimSun"/>
                <w:sz w:val="24"/>
                <w:szCs w:val="24"/>
                <w:lang w:val="es-ES"/>
              </w:rPr>
              <w:t>La reunión adoptó:</w:t>
            </w:r>
          </w:p>
          <w:p w14:paraId="1E5C1F22" w14:textId="1A8F6480" w:rsidR="00A0033B" w:rsidRPr="00124378" w:rsidRDefault="00C667D3" w:rsidP="00C667D3">
            <w:pPr>
              <w:pStyle w:val="enumlev1"/>
              <w:rPr>
                <w:lang w:val="es-ES"/>
              </w:rPr>
            </w:pPr>
            <w:r w:rsidRPr="00124378">
              <w:rPr>
                <w:lang w:val="es-ES"/>
              </w:rPr>
              <w:t>–</w:t>
            </w:r>
            <w:r w:rsidRPr="00124378">
              <w:rPr>
                <w:lang w:val="es-ES"/>
              </w:rPr>
              <w:tab/>
            </w:r>
            <w:r w:rsidR="00A0033B" w:rsidRPr="00124378">
              <w:rPr>
                <w:lang w:val="es-ES"/>
              </w:rPr>
              <w:t xml:space="preserve">El orden del día, la asignación de documentos y el plan de trabajo </w:t>
            </w:r>
            <w:hyperlink r:id="rId15" w:history="1">
              <w:r w:rsidR="00A0033B" w:rsidRPr="00124378">
                <w:rPr>
                  <w:color w:val="0000FF"/>
                  <w:u w:val="single"/>
                  <w:lang w:val="es-ES"/>
                </w:rPr>
                <w:t>TD487R3</w:t>
              </w:r>
            </w:hyperlink>
            <w:r w:rsidR="00A0033B" w:rsidRPr="00124378">
              <w:rPr>
                <w:lang w:val="es-ES"/>
              </w:rPr>
              <w:t>.</w:t>
            </w:r>
          </w:p>
          <w:p w14:paraId="4F230DA1" w14:textId="36E9677B" w:rsidR="00A0033B" w:rsidRPr="00A0033B" w:rsidRDefault="00C667D3" w:rsidP="00C667D3">
            <w:pPr>
              <w:pStyle w:val="enumlev1"/>
              <w:rPr>
                <w:rFonts w:eastAsia="SimSun"/>
                <w:lang w:val="es-ES"/>
              </w:rPr>
            </w:pPr>
            <w:r w:rsidRPr="00124378">
              <w:rPr>
                <w:rFonts w:eastAsia="SimSun"/>
                <w:lang w:val="es-ES"/>
              </w:rPr>
              <w:t>–</w:t>
            </w:r>
            <w:r w:rsidRPr="00124378">
              <w:rPr>
                <w:rFonts w:eastAsia="SimSun"/>
                <w:lang w:val="es-ES"/>
              </w:rPr>
              <w:tab/>
            </w:r>
            <w:r w:rsidR="00A0033B" w:rsidRPr="00A0033B">
              <w:rPr>
                <w:rFonts w:eastAsia="SimSun"/>
                <w:lang w:val="es-ES"/>
              </w:rPr>
              <w:t xml:space="preserve">El plan de gestión del tiempo figura en el Documento </w:t>
            </w:r>
            <w:hyperlink r:id="rId16" w:history="1">
              <w:r w:rsidR="00A0033B" w:rsidRPr="00A0033B">
                <w:rPr>
                  <w:rFonts w:eastAsia="SimSun"/>
                  <w:color w:val="0000FF"/>
                  <w:u w:val="single"/>
                  <w:lang w:val="es-ES"/>
                </w:rPr>
                <w:t>TD486R6</w:t>
              </w:r>
            </w:hyperlink>
            <w:r w:rsidR="00A0033B" w:rsidRPr="00A0033B">
              <w:rPr>
                <w:rFonts w:eastAsia="SimSun"/>
                <w:lang w:val="es-ES"/>
              </w:rPr>
              <w:t>.</w:t>
            </w:r>
          </w:p>
          <w:p w14:paraId="0ECEAEC3" w14:textId="77777777" w:rsidR="00A0033B" w:rsidRPr="00A0033B" w:rsidRDefault="00A0033B" w:rsidP="00A0033B">
            <w:pPr>
              <w:rPr>
                <w:rFonts w:eastAsia="SimSun"/>
                <w:sz w:val="24"/>
                <w:szCs w:val="24"/>
                <w:lang w:val="es-ES"/>
              </w:rPr>
            </w:pPr>
            <w:r w:rsidRPr="00A0033B">
              <w:rPr>
                <w:rFonts w:eastAsia="SimSun"/>
                <w:sz w:val="24"/>
                <w:szCs w:val="24"/>
                <w:lang w:val="es-ES"/>
              </w:rPr>
              <w:t xml:space="preserve">En la reunión se tomó nota del resumen de los órdenes del día y los informes en el Documento </w:t>
            </w:r>
            <w:hyperlink r:id="rId17" w:history="1">
              <w:r w:rsidRPr="00A0033B">
                <w:rPr>
                  <w:rFonts w:eastAsia="SimSun"/>
                  <w:color w:val="0000FF"/>
                  <w:sz w:val="24"/>
                  <w:szCs w:val="24"/>
                  <w:u w:val="single"/>
                  <w:lang w:val="es-ES"/>
                </w:rPr>
                <w:t>TD490</w:t>
              </w:r>
            </w:hyperlink>
            <w:r w:rsidRPr="00A0033B">
              <w:rPr>
                <w:rFonts w:eastAsia="SimSun"/>
                <w:sz w:val="24"/>
                <w:szCs w:val="24"/>
                <w:lang w:val="es-ES"/>
              </w:rPr>
              <w:t>.</w:t>
            </w:r>
          </w:p>
        </w:tc>
      </w:tr>
      <w:tr w:rsidR="00A0033B" w:rsidRPr="00A56C9D" w14:paraId="416830C4" w14:textId="77777777" w:rsidTr="001C3C0C">
        <w:tc>
          <w:tcPr>
            <w:tcW w:w="714" w:type="dxa"/>
          </w:tcPr>
          <w:p w14:paraId="3969227F" w14:textId="77777777" w:rsidR="00A0033B" w:rsidRPr="00A0033B" w:rsidRDefault="00A0033B" w:rsidP="00A0033B">
            <w:pPr>
              <w:rPr>
                <w:rFonts w:eastAsia="SimSun"/>
                <w:sz w:val="24"/>
                <w:szCs w:val="24"/>
                <w:lang w:val="es-ES"/>
              </w:rPr>
            </w:pPr>
            <w:r w:rsidRPr="00A0033B">
              <w:rPr>
                <w:rFonts w:eastAsia="SimSun"/>
                <w:sz w:val="24"/>
                <w:szCs w:val="24"/>
                <w:lang w:val="es-ES"/>
              </w:rPr>
              <w:t>3.2</w:t>
            </w:r>
          </w:p>
        </w:tc>
        <w:tc>
          <w:tcPr>
            <w:tcW w:w="9214" w:type="dxa"/>
            <w:tcMar>
              <w:left w:w="57" w:type="dxa"/>
              <w:right w:w="57" w:type="dxa"/>
            </w:tcMar>
          </w:tcPr>
          <w:p w14:paraId="115D3FE0" w14:textId="77777777" w:rsidR="00A0033B" w:rsidRPr="00A0033B" w:rsidRDefault="00A0033B" w:rsidP="00A0033B">
            <w:pPr>
              <w:rPr>
                <w:rFonts w:eastAsia="SimSun"/>
                <w:sz w:val="24"/>
                <w:szCs w:val="24"/>
                <w:lang w:val="es-ES"/>
              </w:rPr>
            </w:pPr>
            <w:r w:rsidRPr="00A0033B">
              <w:rPr>
                <w:rFonts w:eastAsia="SimSun"/>
                <w:sz w:val="24"/>
                <w:szCs w:val="24"/>
                <w:lang w:val="es-ES"/>
              </w:rPr>
              <w:t xml:space="preserve">El GANT adoptó el proyecto de orden del día del Documento </w:t>
            </w:r>
            <w:hyperlink r:id="rId18" w:history="1">
              <w:r w:rsidRPr="00A0033B">
                <w:rPr>
                  <w:rFonts w:eastAsia="SimSun"/>
                  <w:color w:val="0000FF"/>
                  <w:sz w:val="24"/>
                  <w:szCs w:val="24"/>
                  <w:u w:val="single"/>
                  <w:lang w:val="es-ES"/>
                </w:rPr>
                <w:t>TD488R</w:t>
              </w:r>
            </w:hyperlink>
            <w:r w:rsidRPr="00A0033B">
              <w:rPr>
                <w:rFonts w:eastAsia="SimSun"/>
                <w:color w:val="0000FF"/>
                <w:sz w:val="24"/>
                <w:szCs w:val="24"/>
                <w:u w:val="single"/>
                <w:lang w:val="es-ES"/>
              </w:rPr>
              <w:t>3</w:t>
            </w:r>
            <w:r w:rsidRPr="00A0033B">
              <w:rPr>
                <w:rFonts w:eastAsia="SimSun"/>
                <w:sz w:val="24"/>
                <w:szCs w:val="24"/>
                <w:lang w:val="es-ES"/>
              </w:rPr>
              <w:t xml:space="preserve"> para la sesión plenaria de clausura del GANT de fecha 2 de agosto de 2024.</w:t>
            </w:r>
          </w:p>
        </w:tc>
      </w:tr>
      <w:tr w:rsidR="00A0033B" w:rsidRPr="00A56C9D" w14:paraId="157F9AFD" w14:textId="77777777" w:rsidTr="001C3C0C">
        <w:tc>
          <w:tcPr>
            <w:tcW w:w="714" w:type="dxa"/>
          </w:tcPr>
          <w:p w14:paraId="5523B87A" w14:textId="77777777" w:rsidR="00A0033B" w:rsidRPr="00A0033B" w:rsidRDefault="00A0033B" w:rsidP="00A0033B">
            <w:pPr>
              <w:rPr>
                <w:rFonts w:eastAsia="SimSun"/>
                <w:sz w:val="24"/>
                <w:szCs w:val="24"/>
                <w:lang w:val="es-ES"/>
              </w:rPr>
            </w:pPr>
            <w:r w:rsidRPr="00A0033B">
              <w:rPr>
                <w:rFonts w:eastAsia="SimSun"/>
                <w:sz w:val="24"/>
                <w:szCs w:val="24"/>
                <w:lang w:val="es-ES"/>
              </w:rPr>
              <w:t>3.3</w:t>
            </w:r>
          </w:p>
        </w:tc>
        <w:tc>
          <w:tcPr>
            <w:tcW w:w="9214" w:type="dxa"/>
            <w:tcMar>
              <w:left w:w="57" w:type="dxa"/>
              <w:right w:w="57" w:type="dxa"/>
            </w:tcMar>
          </w:tcPr>
          <w:p w14:paraId="56690207" w14:textId="77777777" w:rsidR="00A0033B" w:rsidRPr="00A0033B" w:rsidRDefault="00A56C9D" w:rsidP="00A0033B">
            <w:pPr>
              <w:rPr>
                <w:rFonts w:eastAsia="SimSun"/>
                <w:sz w:val="24"/>
                <w:szCs w:val="24"/>
                <w:lang w:val="es-ES"/>
              </w:rPr>
            </w:pPr>
            <w:hyperlink r:id="rId19" w:history="1">
              <w:r w:rsidR="00A0033B" w:rsidRPr="00A0033B">
                <w:rPr>
                  <w:rFonts w:eastAsia="SimSun"/>
                  <w:sz w:val="24"/>
                  <w:szCs w:val="24"/>
                  <w:lang w:val="es-ES"/>
                </w:rPr>
                <w:t xml:space="preserve">En el Documento </w:t>
              </w:r>
              <w:hyperlink r:id="rId20" w:history="1">
                <w:r w:rsidR="00A0033B" w:rsidRPr="00A0033B">
                  <w:rPr>
                    <w:rFonts w:eastAsia="SimSun"/>
                    <w:color w:val="0000FF"/>
                    <w:sz w:val="24"/>
                    <w:szCs w:val="24"/>
                    <w:u w:val="single"/>
                    <w:lang w:val="es-ES"/>
                  </w:rPr>
                  <w:t>TD502</w:t>
                </w:r>
              </w:hyperlink>
              <w:r w:rsidR="00A0033B" w:rsidRPr="00A0033B">
                <w:rPr>
                  <w:rFonts w:eastAsia="SimSun"/>
                  <w:sz w:val="24"/>
                  <w:szCs w:val="24"/>
                  <w:lang w:val="es-ES"/>
                </w:rPr>
                <w:t xml:space="preserve"> figuran las contribuciones presentadas y examinadas durante esta reunión del GANT.</w:t>
              </w:r>
            </w:hyperlink>
          </w:p>
        </w:tc>
      </w:tr>
      <w:tr w:rsidR="00A0033B" w:rsidRPr="00A56C9D" w14:paraId="52475EEA" w14:textId="77777777" w:rsidTr="001C3C0C">
        <w:tc>
          <w:tcPr>
            <w:tcW w:w="714" w:type="dxa"/>
          </w:tcPr>
          <w:p w14:paraId="5B69AA95" w14:textId="77777777" w:rsidR="00A0033B" w:rsidRPr="00A0033B" w:rsidRDefault="00A0033B" w:rsidP="00A0033B">
            <w:pPr>
              <w:rPr>
                <w:rFonts w:eastAsia="SimSun"/>
                <w:sz w:val="24"/>
                <w:szCs w:val="24"/>
                <w:lang w:val="es-ES"/>
              </w:rPr>
            </w:pPr>
            <w:r w:rsidRPr="00A0033B">
              <w:rPr>
                <w:rFonts w:eastAsia="SimSun"/>
                <w:sz w:val="24"/>
                <w:szCs w:val="24"/>
                <w:lang w:val="es-ES"/>
              </w:rPr>
              <w:t>3.4</w:t>
            </w:r>
          </w:p>
        </w:tc>
        <w:tc>
          <w:tcPr>
            <w:tcW w:w="9214" w:type="dxa"/>
            <w:tcMar>
              <w:left w:w="57" w:type="dxa"/>
              <w:right w:w="57" w:type="dxa"/>
            </w:tcMar>
          </w:tcPr>
          <w:p w14:paraId="7FC20BB0" w14:textId="77777777" w:rsidR="00A0033B" w:rsidRPr="00A0033B" w:rsidRDefault="00A56C9D" w:rsidP="00A0033B">
            <w:pPr>
              <w:rPr>
                <w:rFonts w:eastAsia="SimSun"/>
                <w:sz w:val="24"/>
                <w:szCs w:val="24"/>
                <w:lang w:val="es-ES"/>
              </w:rPr>
            </w:pPr>
            <w:hyperlink r:id="rId21" w:history="1">
              <w:r w:rsidR="00A0033B" w:rsidRPr="00A0033B">
                <w:rPr>
                  <w:rFonts w:eastAsia="SimSun"/>
                  <w:sz w:val="24"/>
                  <w:szCs w:val="24"/>
                  <w:lang w:val="es-ES"/>
                </w:rPr>
                <w:t xml:space="preserve">En el Documento </w:t>
              </w:r>
              <w:hyperlink r:id="rId22" w:history="1">
                <w:r w:rsidR="00A0033B" w:rsidRPr="00A0033B">
                  <w:rPr>
                    <w:rFonts w:eastAsia="SimSun"/>
                    <w:color w:val="0000FF"/>
                    <w:sz w:val="24"/>
                    <w:szCs w:val="24"/>
                    <w:u w:val="single"/>
                    <w:lang w:val="es-ES"/>
                  </w:rPr>
                  <w:t>TD503</w:t>
                </w:r>
              </w:hyperlink>
              <w:r w:rsidR="00A0033B" w:rsidRPr="00A0033B">
                <w:rPr>
                  <w:rFonts w:eastAsia="SimSun"/>
                  <w:sz w:val="24"/>
                  <w:szCs w:val="24"/>
                  <w:lang w:val="es-ES"/>
                </w:rPr>
                <w:t xml:space="preserve"> se enumeran las declaraciones de coordinación recibidas para la presente reunión del GANT.</w:t>
              </w:r>
            </w:hyperlink>
          </w:p>
        </w:tc>
      </w:tr>
    </w:tbl>
    <w:p w14:paraId="17111A24" w14:textId="27E39133" w:rsidR="00A0033B" w:rsidRPr="00124378" w:rsidRDefault="00C667D3" w:rsidP="00C667D3">
      <w:pPr>
        <w:pStyle w:val="Heading1"/>
        <w:rPr>
          <w:szCs w:val="24"/>
          <w:lang w:val="es-ES"/>
        </w:rPr>
      </w:pPr>
      <w:bookmarkStart w:id="19" w:name="_Toc176936674"/>
      <w:r w:rsidRPr="00124378">
        <w:rPr>
          <w:lang w:val="es-ES"/>
        </w:rPr>
        <w:t>4</w:t>
      </w:r>
      <w:r w:rsidRPr="00124378">
        <w:rPr>
          <w:lang w:val="es-ES"/>
        </w:rPr>
        <w:tab/>
      </w:r>
      <w:r w:rsidR="00A0033B" w:rsidRPr="00124378">
        <w:rPr>
          <w:lang w:val="es-ES"/>
        </w:rPr>
        <w:t>Nombramientos</w:t>
      </w:r>
      <w:bookmarkEnd w:id="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A0033B" w:rsidRPr="00A56C9D" w14:paraId="6892B09C" w14:textId="77777777" w:rsidTr="001C3C0C">
        <w:tc>
          <w:tcPr>
            <w:tcW w:w="714" w:type="dxa"/>
          </w:tcPr>
          <w:p w14:paraId="06249679" w14:textId="77777777" w:rsidR="00A0033B" w:rsidRPr="00A0033B" w:rsidRDefault="00A0033B" w:rsidP="00A0033B">
            <w:pPr>
              <w:rPr>
                <w:rFonts w:eastAsia="SimSun"/>
                <w:sz w:val="24"/>
                <w:szCs w:val="24"/>
                <w:lang w:val="es-ES"/>
              </w:rPr>
            </w:pPr>
            <w:r w:rsidRPr="00A0033B">
              <w:rPr>
                <w:rFonts w:eastAsia="SimSun"/>
                <w:sz w:val="24"/>
                <w:szCs w:val="24"/>
                <w:lang w:val="es-ES"/>
              </w:rPr>
              <w:t>4.1</w:t>
            </w:r>
          </w:p>
        </w:tc>
        <w:tc>
          <w:tcPr>
            <w:tcW w:w="9214" w:type="dxa"/>
            <w:tcMar>
              <w:left w:w="57" w:type="dxa"/>
              <w:right w:w="57" w:type="dxa"/>
            </w:tcMar>
          </w:tcPr>
          <w:p w14:paraId="44AD46B2" w14:textId="77777777" w:rsidR="00A0033B" w:rsidRPr="00A0033B" w:rsidRDefault="00A56C9D" w:rsidP="00A0033B">
            <w:pPr>
              <w:rPr>
                <w:rFonts w:eastAsia="SimSun"/>
                <w:sz w:val="24"/>
                <w:szCs w:val="24"/>
                <w:lang w:val="es-ES"/>
              </w:rPr>
            </w:pPr>
            <w:hyperlink r:id="rId23" w:history="1">
              <w:r w:rsidR="00A0033B" w:rsidRPr="00A0033B">
                <w:rPr>
                  <w:rFonts w:eastAsia="SimSun"/>
                  <w:sz w:val="24"/>
                  <w:szCs w:val="24"/>
                  <w:lang w:val="es-ES"/>
                </w:rPr>
                <w:t xml:space="preserve">En el Documento </w:t>
              </w:r>
              <w:hyperlink r:id="rId24" w:history="1">
                <w:r w:rsidR="00A0033B" w:rsidRPr="00A0033B">
                  <w:rPr>
                    <w:rFonts w:eastAsia="SimSun"/>
                    <w:color w:val="0000FF"/>
                    <w:sz w:val="24"/>
                    <w:szCs w:val="24"/>
                    <w:u w:val="single"/>
                    <w:lang w:val="es-ES"/>
                  </w:rPr>
                  <w:t>TD549</w:t>
                </w:r>
              </w:hyperlink>
              <w:r w:rsidR="00A0033B" w:rsidRPr="00A0033B">
                <w:rPr>
                  <w:rFonts w:eastAsia="SimSun"/>
                  <w:color w:val="0000FF"/>
                  <w:sz w:val="24"/>
                  <w:szCs w:val="24"/>
                  <w:u w:val="single"/>
                  <w:lang w:val="es-ES"/>
                </w:rPr>
                <w:t xml:space="preserve"> </w:t>
              </w:r>
              <w:r w:rsidR="00A0033B" w:rsidRPr="00A0033B">
                <w:rPr>
                  <w:rFonts w:eastAsia="SimSun"/>
                  <w:sz w:val="24"/>
                  <w:szCs w:val="24"/>
                  <w:lang w:val="es-ES"/>
                </w:rPr>
                <w:t>se informó de la dimisión de la Sra. Fang LI (China) de su cargo de Vicepresidenta del GANT. También se informó sobre la propuesta recibida de un nuevo Vicepresidente del GANT (Sr. Tong WU (China)).</w:t>
              </w:r>
            </w:hyperlink>
          </w:p>
          <w:p w14:paraId="467DF0FB" w14:textId="77777777" w:rsidR="00A0033B" w:rsidRPr="00A0033B" w:rsidRDefault="00A0033B" w:rsidP="00A0033B">
            <w:pPr>
              <w:rPr>
                <w:rFonts w:eastAsia="SimSun"/>
                <w:sz w:val="24"/>
                <w:szCs w:val="24"/>
                <w:lang w:val="es-ES"/>
              </w:rPr>
            </w:pPr>
            <w:r w:rsidRPr="00A0033B">
              <w:rPr>
                <w:rFonts w:eastAsia="SimSun"/>
                <w:sz w:val="24"/>
                <w:szCs w:val="24"/>
                <w:lang w:val="es-ES"/>
              </w:rPr>
              <w:t>La reunión eligió por aclamación al Sr. Tong WU (China) Vicepresidente del GANT.</w:t>
            </w:r>
          </w:p>
        </w:tc>
      </w:tr>
      <w:tr w:rsidR="00A0033B" w:rsidRPr="00A56C9D" w14:paraId="0BA148AD" w14:textId="77777777" w:rsidTr="001C3C0C">
        <w:tc>
          <w:tcPr>
            <w:tcW w:w="714" w:type="dxa"/>
          </w:tcPr>
          <w:p w14:paraId="5E8E524C" w14:textId="77777777" w:rsidR="00A0033B" w:rsidRPr="00A0033B" w:rsidRDefault="00A0033B" w:rsidP="00A0033B">
            <w:pPr>
              <w:rPr>
                <w:sz w:val="24"/>
                <w:szCs w:val="24"/>
                <w:lang w:val="es-ES"/>
              </w:rPr>
            </w:pPr>
            <w:r w:rsidRPr="00A0033B">
              <w:rPr>
                <w:rFonts w:eastAsia="SimSun"/>
                <w:sz w:val="24"/>
                <w:szCs w:val="24"/>
                <w:lang w:val="es-ES"/>
              </w:rPr>
              <w:t>4.2</w:t>
            </w:r>
          </w:p>
        </w:tc>
        <w:tc>
          <w:tcPr>
            <w:tcW w:w="9214" w:type="dxa"/>
            <w:tcMar>
              <w:left w:w="57" w:type="dxa"/>
              <w:right w:w="57" w:type="dxa"/>
            </w:tcMar>
          </w:tcPr>
          <w:p w14:paraId="14F81098" w14:textId="77777777" w:rsidR="00A0033B" w:rsidRPr="00A0033B" w:rsidRDefault="00A0033B" w:rsidP="00A0033B">
            <w:pPr>
              <w:rPr>
                <w:sz w:val="24"/>
                <w:szCs w:val="24"/>
                <w:lang w:val="es-ES"/>
              </w:rPr>
            </w:pPr>
            <w:r w:rsidRPr="00A0033B">
              <w:rPr>
                <w:rFonts w:eastAsia="SimSun"/>
                <w:sz w:val="24"/>
                <w:szCs w:val="24"/>
                <w:lang w:val="es-ES"/>
              </w:rPr>
              <w:t>El GANT acordó nombrar Relator al Sr. Ahmed Said (Egipto) y Relator Asociado al Sr. Ahmad Sharafat (Irán) para el GR-TD, por invitación del GT 2 [</w:t>
            </w:r>
            <w:r w:rsidRPr="00A0033B">
              <w:rPr>
                <w:rFonts w:eastAsia="SimSun"/>
                <w:b/>
                <w:bCs/>
                <w:sz w:val="24"/>
                <w:szCs w:val="24"/>
                <w:lang w:val="es-ES"/>
              </w:rPr>
              <w:t>GT 2-13</w:t>
            </w:r>
            <w:r w:rsidRPr="00A0033B">
              <w:rPr>
                <w:rFonts w:eastAsia="SimSun"/>
                <w:sz w:val="24"/>
                <w:szCs w:val="24"/>
                <w:lang w:val="es-ES"/>
              </w:rPr>
              <w:t>], manteniendo el principio de rotación acordado para presidir este Grupo.</w:t>
            </w:r>
          </w:p>
        </w:tc>
      </w:tr>
    </w:tbl>
    <w:p w14:paraId="456DC3D4" w14:textId="1392E4A9" w:rsidR="00A0033B" w:rsidRPr="00A0033B" w:rsidRDefault="009C18CF" w:rsidP="009C18CF">
      <w:pPr>
        <w:pStyle w:val="Heading1"/>
        <w:rPr>
          <w:lang w:val="es-ES"/>
        </w:rPr>
      </w:pPr>
      <w:bookmarkStart w:id="20" w:name="_Toc176936675"/>
      <w:r w:rsidRPr="00124378">
        <w:rPr>
          <w:lang w:val="es-ES"/>
        </w:rPr>
        <w:t>5</w:t>
      </w:r>
      <w:r w:rsidRPr="00124378">
        <w:rPr>
          <w:lang w:val="es-ES"/>
        </w:rPr>
        <w:tab/>
      </w:r>
      <w:r w:rsidR="00A0033B" w:rsidRPr="00A0033B">
        <w:rPr>
          <w:lang w:val="es-ES"/>
        </w:rPr>
        <w:t>Informes del Director de la TSB</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A0033B" w:rsidRPr="00A56C9D" w14:paraId="68BBC551" w14:textId="77777777" w:rsidTr="001C3C0C">
        <w:tc>
          <w:tcPr>
            <w:tcW w:w="714" w:type="dxa"/>
          </w:tcPr>
          <w:p w14:paraId="1EFE7196" w14:textId="77777777" w:rsidR="00A0033B" w:rsidRPr="00A0033B" w:rsidRDefault="00A0033B" w:rsidP="00A0033B">
            <w:pPr>
              <w:rPr>
                <w:rFonts w:eastAsia="SimSun"/>
                <w:sz w:val="24"/>
                <w:szCs w:val="24"/>
                <w:lang w:val="es-ES"/>
              </w:rPr>
            </w:pPr>
            <w:r w:rsidRPr="00A0033B">
              <w:rPr>
                <w:rFonts w:eastAsia="SimSun"/>
                <w:sz w:val="24"/>
                <w:szCs w:val="24"/>
                <w:lang w:val="es-ES"/>
              </w:rPr>
              <w:t>5.1</w:t>
            </w:r>
          </w:p>
        </w:tc>
        <w:tc>
          <w:tcPr>
            <w:tcW w:w="9214" w:type="dxa"/>
            <w:tcMar>
              <w:left w:w="57" w:type="dxa"/>
              <w:right w:w="57" w:type="dxa"/>
            </w:tcMar>
          </w:tcPr>
          <w:p w14:paraId="22584B9B" w14:textId="77777777" w:rsidR="00A0033B" w:rsidRPr="00A0033B" w:rsidRDefault="00A0033B" w:rsidP="00A0033B">
            <w:pPr>
              <w:rPr>
                <w:sz w:val="24"/>
                <w:szCs w:val="24"/>
                <w:lang w:val="es-ES"/>
              </w:rPr>
            </w:pPr>
            <w:r w:rsidRPr="00A0033B">
              <w:rPr>
                <w:rFonts w:eastAsia="SimSun"/>
                <w:sz w:val="24"/>
                <w:szCs w:val="24"/>
                <w:lang w:val="es-ES"/>
              </w:rPr>
              <w:t>El Director de la TSB presentó el informe de actividades del UIT-T (</w:t>
            </w:r>
            <w:hyperlink r:id="rId25" w:history="1">
              <w:r w:rsidRPr="00A0033B">
                <w:rPr>
                  <w:rFonts w:eastAsia="SimSun"/>
                  <w:color w:val="0000FF"/>
                  <w:sz w:val="24"/>
                  <w:szCs w:val="24"/>
                  <w:u w:val="single"/>
                  <w:lang w:val="es-ES"/>
                </w:rPr>
                <w:t>TD49</w:t>
              </w:r>
              <w:r w:rsidRPr="00A0033B">
                <w:rPr>
                  <w:color w:val="0000FF"/>
                  <w:sz w:val="24"/>
                  <w:szCs w:val="24"/>
                  <w:u w:val="single"/>
                  <w:lang w:val="es-ES"/>
                </w:rPr>
                <w:t>5R2</w:t>
              </w:r>
            </w:hyperlink>
            <w:r w:rsidRPr="00A0033B">
              <w:rPr>
                <w:rFonts w:eastAsia="SimSun"/>
                <w:sz w:val="24"/>
                <w:szCs w:val="24"/>
                <w:lang w:val="es-ES"/>
              </w:rPr>
              <w:t>, conjunto de diapositivas en el Addéndum 1), en el que se destacaban los principales resultados logrados en la labor de normalización del UIT-T de enero a julio de 2024.</w:t>
            </w:r>
          </w:p>
          <w:p w14:paraId="3059310E"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r w:rsidR="00A0033B" w:rsidRPr="00A56C9D" w14:paraId="3530ECC1" w14:textId="77777777" w:rsidTr="001C3C0C">
        <w:tc>
          <w:tcPr>
            <w:tcW w:w="714" w:type="dxa"/>
          </w:tcPr>
          <w:p w14:paraId="068DAF76" w14:textId="77777777" w:rsidR="00A0033B" w:rsidRPr="00A0033B" w:rsidRDefault="00A0033B" w:rsidP="00A0033B">
            <w:pPr>
              <w:rPr>
                <w:rFonts w:eastAsia="SimSun"/>
                <w:sz w:val="24"/>
                <w:szCs w:val="24"/>
                <w:lang w:val="es-ES"/>
              </w:rPr>
            </w:pPr>
            <w:r w:rsidRPr="00A0033B">
              <w:rPr>
                <w:rFonts w:eastAsia="SimSun"/>
                <w:sz w:val="24"/>
                <w:szCs w:val="24"/>
                <w:lang w:val="es-ES"/>
              </w:rPr>
              <w:t>5.2</w:t>
            </w:r>
          </w:p>
        </w:tc>
        <w:tc>
          <w:tcPr>
            <w:tcW w:w="9214" w:type="dxa"/>
            <w:tcMar>
              <w:left w:w="57" w:type="dxa"/>
              <w:right w:w="57" w:type="dxa"/>
            </w:tcMar>
          </w:tcPr>
          <w:p w14:paraId="0490FF16" w14:textId="567C934E" w:rsidR="00A0033B" w:rsidRPr="00A0033B" w:rsidRDefault="00A56C9D" w:rsidP="00A0033B">
            <w:pPr>
              <w:rPr>
                <w:sz w:val="24"/>
                <w:szCs w:val="24"/>
                <w:lang w:val="es-ES"/>
              </w:rPr>
            </w:pPr>
            <w:hyperlink r:id="rId26" w:history="1">
              <w:r w:rsidR="00A0033B" w:rsidRPr="00A0033B">
                <w:rPr>
                  <w:rFonts w:eastAsia="SimSun"/>
                  <w:sz w:val="24"/>
                  <w:szCs w:val="24"/>
                  <w:lang w:val="es-ES"/>
                </w:rPr>
                <w:t xml:space="preserve">En el </w:t>
              </w:r>
              <w:hyperlink r:id="rId27" w:history="1">
                <w:r w:rsidR="00A0033B" w:rsidRPr="00A0033B">
                  <w:rPr>
                    <w:rFonts w:eastAsia="SimSun"/>
                    <w:color w:val="0000FF"/>
                    <w:sz w:val="24"/>
                    <w:szCs w:val="24"/>
                    <w:u w:val="single"/>
                    <w:lang w:val="es-ES"/>
                  </w:rPr>
                  <w:t>TD641</w:t>
                </w:r>
              </w:hyperlink>
              <w:r w:rsidR="00A0033B" w:rsidRPr="00A0033B">
                <w:rPr>
                  <w:rFonts w:eastAsia="SimSun"/>
                  <w:sz w:val="24"/>
                  <w:szCs w:val="24"/>
                  <w:lang w:val="es-ES"/>
                </w:rPr>
                <w:t xml:space="preserve"> se informó al GANT sobre las instrucciones dadas por el Consejo de la UIT respecto de la utilización del término (en inglés) </w:t>
              </w:r>
              <w:r w:rsidR="00CA7E72" w:rsidRPr="00124378">
                <w:rPr>
                  <w:rFonts w:eastAsia="SimSun"/>
                  <w:sz w:val="24"/>
                  <w:szCs w:val="24"/>
                  <w:lang w:val="es-ES"/>
                </w:rPr>
                <w:t>"</w:t>
              </w:r>
              <w:r w:rsidR="00A0033B" w:rsidRPr="00A0033B">
                <w:rPr>
                  <w:rFonts w:eastAsia="SimSun"/>
                  <w:i/>
                  <w:sz w:val="24"/>
                  <w:szCs w:val="24"/>
                  <w:lang w:val="es-ES"/>
                </w:rPr>
                <w:t>chair</w:t>
              </w:r>
              <w:r w:rsidR="00CA7E72" w:rsidRPr="00124378">
                <w:rPr>
                  <w:rFonts w:eastAsia="SimSun"/>
                  <w:sz w:val="24"/>
                  <w:szCs w:val="24"/>
                  <w:lang w:val="es-ES"/>
                </w:rPr>
                <w:t>"</w:t>
              </w:r>
              <w:r w:rsidR="00A0033B" w:rsidRPr="00A0033B">
                <w:rPr>
                  <w:rFonts w:eastAsia="SimSun"/>
                  <w:sz w:val="24"/>
                  <w:szCs w:val="24"/>
                  <w:lang w:val="es-ES"/>
                </w:rPr>
                <w:t xml:space="preserve"> en lugar de </w:t>
              </w:r>
              <w:r w:rsidR="00CA7E72" w:rsidRPr="00124378">
                <w:rPr>
                  <w:rFonts w:eastAsia="SimSun"/>
                  <w:sz w:val="24"/>
                  <w:szCs w:val="24"/>
                  <w:lang w:val="es-ES"/>
                </w:rPr>
                <w:t>"</w:t>
              </w:r>
              <w:r w:rsidR="00A0033B" w:rsidRPr="00A0033B">
                <w:rPr>
                  <w:rFonts w:eastAsia="SimSun"/>
                  <w:i/>
                  <w:sz w:val="24"/>
                  <w:szCs w:val="24"/>
                  <w:lang w:val="es-ES"/>
                </w:rPr>
                <w:t>chairman</w:t>
              </w:r>
              <w:r w:rsidR="00A0033B" w:rsidRPr="00A0033B">
                <w:rPr>
                  <w:rFonts w:eastAsia="SimSun"/>
                  <w:sz w:val="24"/>
                  <w:szCs w:val="24"/>
                  <w:lang w:val="es-ES"/>
                </w:rPr>
                <w:t>" en las Recomendaciones nuevas o revisadas.</w:t>
              </w:r>
            </w:hyperlink>
          </w:p>
          <w:p w14:paraId="4996B1D4"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r w:rsidR="00A0033B" w:rsidRPr="00A56C9D" w14:paraId="6EFC02A2" w14:textId="77777777" w:rsidTr="001C3C0C">
        <w:tc>
          <w:tcPr>
            <w:tcW w:w="714" w:type="dxa"/>
          </w:tcPr>
          <w:p w14:paraId="30F780AE" w14:textId="77777777" w:rsidR="00A0033B" w:rsidRPr="00A0033B" w:rsidRDefault="00A0033B" w:rsidP="00A0033B">
            <w:pPr>
              <w:rPr>
                <w:rFonts w:eastAsia="SimSun"/>
                <w:sz w:val="24"/>
                <w:szCs w:val="24"/>
                <w:lang w:val="es-ES"/>
              </w:rPr>
            </w:pPr>
            <w:r w:rsidRPr="00A0033B">
              <w:rPr>
                <w:rFonts w:eastAsia="SimSun"/>
                <w:sz w:val="24"/>
                <w:szCs w:val="24"/>
                <w:lang w:val="es-ES"/>
              </w:rPr>
              <w:lastRenderedPageBreak/>
              <w:t>5.3</w:t>
            </w:r>
          </w:p>
        </w:tc>
        <w:tc>
          <w:tcPr>
            <w:tcW w:w="9214" w:type="dxa"/>
            <w:tcMar>
              <w:left w:w="57" w:type="dxa"/>
              <w:right w:w="57" w:type="dxa"/>
            </w:tcMar>
          </w:tcPr>
          <w:p w14:paraId="22106183" w14:textId="77777777" w:rsidR="00A0033B" w:rsidRPr="00A0033B" w:rsidRDefault="00A56C9D" w:rsidP="00A0033B">
            <w:pPr>
              <w:rPr>
                <w:sz w:val="24"/>
                <w:szCs w:val="24"/>
                <w:lang w:val="es-ES"/>
              </w:rPr>
            </w:pPr>
            <w:hyperlink r:id="rId28" w:history="1">
              <w:r w:rsidR="00A0033B" w:rsidRPr="00A0033B">
                <w:rPr>
                  <w:rFonts w:eastAsia="SimSun"/>
                  <w:sz w:val="24"/>
                  <w:szCs w:val="24"/>
                  <w:lang w:val="es-ES"/>
                </w:rPr>
                <w:t xml:space="preserve">En los Documentos </w:t>
              </w:r>
              <w:hyperlink r:id="rId29" w:history="1">
                <w:r w:rsidR="00A0033B" w:rsidRPr="00A0033B">
                  <w:rPr>
                    <w:rFonts w:eastAsia="SimSun"/>
                    <w:color w:val="0000FF"/>
                    <w:sz w:val="24"/>
                    <w:szCs w:val="24"/>
                    <w:u w:val="single"/>
                    <w:lang w:val="es-ES"/>
                  </w:rPr>
                  <w:t>TD498</w:t>
                </w:r>
              </w:hyperlink>
              <w:r w:rsidR="00A0033B" w:rsidRPr="00A0033B">
                <w:rPr>
                  <w:rFonts w:eastAsia="SimSun"/>
                  <w:color w:val="0000FF"/>
                  <w:sz w:val="24"/>
                  <w:szCs w:val="24"/>
                  <w:u w:val="single"/>
                  <w:lang w:val="es-ES"/>
                </w:rPr>
                <w:t>R1</w:t>
              </w:r>
              <w:r w:rsidR="00A0033B" w:rsidRPr="00A0033B">
                <w:rPr>
                  <w:rFonts w:eastAsia="SimSun"/>
                  <w:sz w:val="24"/>
                  <w:szCs w:val="24"/>
                  <w:lang w:val="es-ES"/>
                </w:rPr>
                <w:t xml:space="preserve"> y </w:t>
              </w:r>
              <w:hyperlink r:id="rId30" w:history="1">
                <w:r w:rsidR="00A0033B" w:rsidRPr="00A0033B">
                  <w:rPr>
                    <w:rFonts w:eastAsia="SimSun"/>
                    <w:color w:val="0000FF"/>
                    <w:sz w:val="24"/>
                    <w:szCs w:val="24"/>
                    <w:u w:val="single"/>
                    <w:lang w:val="es-ES"/>
                  </w:rPr>
                  <w:t>TD658</w:t>
                </w:r>
              </w:hyperlink>
              <w:r w:rsidR="00A0033B" w:rsidRPr="00A0033B">
                <w:rPr>
                  <w:rFonts w:eastAsia="SimSun"/>
                  <w:color w:val="0000FF"/>
                  <w:sz w:val="24"/>
                  <w:szCs w:val="24"/>
                  <w:u w:val="single"/>
                  <w:lang w:val="es-ES"/>
                </w:rPr>
                <w:t xml:space="preserve"> </w:t>
              </w:r>
              <w:r w:rsidR="00A0033B" w:rsidRPr="00A0033B">
                <w:rPr>
                  <w:rFonts w:eastAsia="SimSun"/>
                  <w:sz w:val="24"/>
                  <w:szCs w:val="24"/>
                  <w:lang w:val="es-ES"/>
                </w:rPr>
                <w:t>se describían las medidas adoptadas desde la última reunión de enero de 2024 del GANT con el fin de mejorar los métodos de trabajo electrónicos y las herramientas para los miembros.</w:t>
              </w:r>
            </w:hyperlink>
          </w:p>
          <w:p w14:paraId="6979B14F" w14:textId="77777777" w:rsidR="00A0033B" w:rsidRPr="00A0033B" w:rsidRDefault="00A0033B" w:rsidP="00A0033B">
            <w:pPr>
              <w:rPr>
                <w:rFonts w:eastAsia="SimSun"/>
                <w:sz w:val="24"/>
                <w:szCs w:val="24"/>
                <w:lang w:val="es-ES"/>
              </w:rPr>
            </w:pPr>
            <w:r w:rsidRPr="00A0033B">
              <w:rPr>
                <w:rFonts w:eastAsia="SimSun"/>
                <w:sz w:val="24"/>
                <w:szCs w:val="24"/>
                <w:lang w:val="es-ES"/>
              </w:rPr>
              <w:t>Estados Unidos manifestó su satisfacción respecto de la creación de MyWorkspace 5. Explicó que esta plataforma completa e integrada, que ofrece todas las herramientas y accesos a los documentos con su traducción, mejora la eficiencia y la productividad de todas las reuniones de Grupo de Relator.</w:t>
            </w:r>
          </w:p>
          <w:p w14:paraId="7C9411EA" w14:textId="77777777" w:rsidR="00A0033B" w:rsidRPr="00A0033B" w:rsidRDefault="00A0033B" w:rsidP="00A0033B">
            <w:pPr>
              <w:rPr>
                <w:sz w:val="24"/>
                <w:szCs w:val="24"/>
                <w:lang w:val="es-ES"/>
              </w:rPr>
            </w:pPr>
            <w:r w:rsidRPr="00A0033B">
              <w:rPr>
                <w:rFonts w:eastAsia="SimSun"/>
                <w:sz w:val="24"/>
                <w:szCs w:val="24"/>
                <w:lang w:val="es-ES"/>
              </w:rPr>
              <w:t xml:space="preserve">Esta nueva versión de MyWorkspace forma parte de las principales mejoras que se han venido realizando desde la versión anterior. Un ejemplo de ello es el calendario, que los delegados pueden adaptar a su hora local, lo que les permite saber con mayor facilidad el momento en que deben unirse a las reuniones. Estados Unidos subrayó que sería imposible organizar la inmensa cantidad de reuniones electrónicas del UIT-T sin MyWorkspace. Por último, agradeció sinceramente a la TSB por el DT sobre </w:t>
            </w:r>
            <w:r w:rsidRPr="00A0033B">
              <w:rPr>
                <w:rFonts w:eastAsia="SimSun"/>
                <w:i/>
                <w:iCs/>
                <w:sz w:val="24"/>
                <w:szCs w:val="24"/>
                <w:lang w:val="es-ES"/>
              </w:rPr>
              <w:t>MyWorkspace mejora las ventajas ofrecidas a los usuarios.</w:t>
            </w:r>
          </w:p>
          <w:p w14:paraId="578045A0"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 estos DT.</w:t>
            </w:r>
          </w:p>
        </w:tc>
      </w:tr>
    </w:tbl>
    <w:p w14:paraId="54FDF630" w14:textId="3C92D644" w:rsidR="00A0033B" w:rsidRPr="00124378" w:rsidRDefault="009C18CF" w:rsidP="009C18CF">
      <w:pPr>
        <w:pStyle w:val="Heading1"/>
        <w:rPr>
          <w:szCs w:val="24"/>
          <w:lang w:val="es-ES"/>
        </w:rPr>
      </w:pPr>
      <w:bookmarkStart w:id="21" w:name="_Hlk172823275"/>
      <w:bookmarkStart w:id="22" w:name="_Toc176936676"/>
      <w:r w:rsidRPr="00124378">
        <w:rPr>
          <w:lang w:val="es-ES"/>
        </w:rPr>
        <w:t>6</w:t>
      </w:r>
      <w:r w:rsidRPr="00124378">
        <w:rPr>
          <w:lang w:val="es-ES"/>
        </w:rPr>
        <w:tab/>
      </w:r>
      <w:r w:rsidR="00A0033B" w:rsidRPr="00124378">
        <w:rPr>
          <w:lang w:val="es-ES"/>
        </w:rPr>
        <w:t>Año Internacional de la Ciencia y la Tecnología Cuánticas (2025)</w:t>
      </w:r>
      <w:bookmarkEnd w:id="21"/>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A0033B" w:rsidRPr="00A56C9D" w14:paraId="745E7107" w14:textId="77777777" w:rsidTr="001C3C0C">
        <w:tc>
          <w:tcPr>
            <w:tcW w:w="714" w:type="dxa"/>
          </w:tcPr>
          <w:p w14:paraId="2DDA7AA9" w14:textId="77777777" w:rsidR="00A0033B" w:rsidRPr="00A0033B" w:rsidRDefault="00A0033B" w:rsidP="00A0033B">
            <w:pPr>
              <w:rPr>
                <w:bCs/>
                <w:sz w:val="24"/>
                <w:szCs w:val="24"/>
                <w:lang w:val="es-ES"/>
              </w:rPr>
            </w:pPr>
            <w:r w:rsidRPr="00A0033B">
              <w:rPr>
                <w:rFonts w:eastAsia="SimSun"/>
                <w:sz w:val="24"/>
                <w:szCs w:val="24"/>
                <w:lang w:val="es-ES"/>
              </w:rPr>
              <w:t>6.1</w:t>
            </w:r>
          </w:p>
        </w:tc>
        <w:tc>
          <w:tcPr>
            <w:tcW w:w="9214" w:type="dxa"/>
            <w:tcMar>
              <w:left w:w="57" w:type="dxa"/>
              <w:right w:w="57" w:type="dxa"/>
            </w:tcMar>
          </w:tcPr>
          <w:p w14:paraId="31A07C76" w14:textId="77777777" w:rsidR="00A0033B" w:rsidRPr="00A0033B" w:rsidRDefault="00A56C9D" w:rsidP="00A0033B">
            <w:pPr>
              <w:rPr>
                <w:rFonts w:eastAsia="SimSun"/>
                <w:sz w:val="24"/>
                <w:szCs w:val="24"/>
                <w:lang w:val="es-ES"/>
              </w:rPr>
            </w:pPr>
            <w:hyperlink r:id="rId31" w:history="1">
              <w:r w:rsidR="00A0033B" w:rsidRPr="00A0033B">
                <w:rPr>
                  <w:rFonts w:eastAsia="SimSun"/>
                  <w:sz w:val="24"/>
                  <w:szCs w:val="24"/>
                  <w:lang w:val="es-ES"/>
                </w:rPr>
                <w:t xml:space="preserve">En el Documento </w:t>
              </w:r>
              <w:hyperlink r:id="rId32" w:history="1">
                <w:r w:rsidR="00A0033B" w:rsidRPr="00A0033B">
                  <w:rPr>
                    <w:rFonts w:eastAsia="SimSun"/>
                    <w:color w:val="0000FF"/>
                    <w:sz w:val="24"/>
                    <w:szCs w:val="24"/>
                    <w:u w:val="single"/>
                    <w:lang w:val="es-ES"/>
                  </w:rPr>
                  <w:t>TD656</w:t>
                </w:r>
              </w:hyperlink>
              <w:r w:rsidR="00A0033B" w:rsidRPr="00A0033B">
                <w:rPr>
                  <w:rFonts w:eastAsia="SimSun"/>
                  <w:color w:val="0000FF"/>
                  <w:sz w:val="24"/>
                  <w:szCs w:val="24"/>
                  <w:u w:val="single"/>
                  <w:lang w:val="es-ES"/>
                </w:rPr>
                <w:t xml:space="preserve"> </w:t>
              </w:r>
              <w:r w:rsidR="00A0033B" w:rsidRPr="00A0033B">
                <w:rPr>
                  <w:rFonts w:eastAsia="SimSun"/>
                  <w:sz w:val="24"/>
                  <w:szCs w:val="24"/>
                  <w:lang w:val="es-ES"/>
                </w:rPr>
                <w:t>se proporcionó información sobre el Año Internacional de la Ciencia y la Tecnología Cuánticas (2025).</w:t>
              </w:r>
            </w:hyperlink>
          </w:p>
          <w:p w14:paraId="74D39740"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bl>
    <w:p w14:paraId="66230045" w14:textId="69B67B32" w:rsidR="00A0033B" w:rsidRPr="00A0033B" w:rsidRDefault="009C18CF" w:rsidP="009C18CF">
      <w:pPr>
        <w:pStyle w:val="Heading1"/>
        <w:rPr>
          <w:szCs w:val="24"/>
          <w:lang w:val="es-ES"/>
        </w:rPr>
      </w:pPr>
      <w:bookmarkStart w:id="23" w:name="_Toc176936677"/>
      <w:r w:rsidRPr="00124378">
        <w:rPr>
          <w:bCs/>
          <w:lang w:val="es-ES"/>
        </w:rPr>
        <w:t>7</w:t>
      </w:r>
      <w:r w:rsidRPr="00124378">
        <w:rPr>
          <w:bCs/>
          <w:lang w:val="es-ES"/>
        </w:rPr>
        <w:tab/>
      </w:r>
      <w:r w:rsidR="00A0033B" w:rsidRPr="00A0033B">
        <w:rPr>
          <w:bCs/>
          <w:lang w:val="es-ES"/>
        </w:rPr>
        <w:t>GR-PEO</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A0033B" w:rsidRPr="00A56C9D" w14:paraId="57667373" w14:textId="77777777" w:rsidTr="001C3C0C">
        <w:tc>
          <w:tcPr>
            <w:tcW w:w="714" w:type="dxa"/>
          </w:tcPr>
          <w:p w14:paraId="67CE321A" w14:textId="77777777" w:rsidR="00A0033B" w:rsidRPr="00A0033B" w:rsidRDefault="00A0033B" w:rsidP="00A0033B">
            <w:pPr>
              <w:rPr>
                <w:bCs/>
                <w:sz w:val="24"/>
                <w:szCs w:val="24"/>
                <w:lang w:val="es-ES"/>
              </w:rPr>
            </w:pPr>
            <w:r w:rsidRPr="00A0033B">
              <w:rPr>
                <w:rFonts w:eastAsia="SimSun"/>
                <w:sz w:val="24"/>
                <w:szCs w:val="24"/>
                <w:lang w:val="es-ES"/>
              </w:rPr>
              <w:t>7.1</w:t>
            </w:r>
          </w:p>
        </w:tc>
        <w:tc>
          <w:tcPr>
            <w:tcW w:w="9214" w:type="dxa"/>
            <w:tcMar>
              <w:left w:w="57" w:type="dxa"/>
              <w:right w:w="57" w:type="dxa"/>
            </w:tcMar>
          </w:tcPr>
          <w:p w14:paraId="6C6503E2" w14:textId="77777777" w:rsidR="00A0033B" w:rsidRPr="00A0033B" w:rsidRDefault="00A56C9D" w:rsidP="00A0033B">
            <w:pPr>
              <w:rPr>
                <w:rFonts w:eastAsia="SimSun"/>
                <w:sz w:val="24"/>
                <w:szCs w:val="24"/>
                <w:lang w:val="es-ES"/>
              </w:rPr>
            </w:pPr>
            <w:hyperlink r:id="rId33" w:history="1">
              <w:r w:rsidR="00A0033B" w:rsidRPr="00A0033B">
                <w:rPr>
                  <w:rFonts w:eastAsia="SimSun"/>
                  <w:sz w:val="24"/>
                  <w:szCs w:val="24"/>
                  <w:lang w:val="es-ES"/>
                </w:rPr>
                <w:t xml:space="preserve">En el </w:t>
              </w:r>
              <w:hyperlink r:id="rId34" w:history="1">
                <w:r w:rsidR="00A0033B" w:rsidRPr="00A0033B">
                  <w:rPr>
                    <w:rFonts w:eastAsia="SimSun"/>
                    <w:color w:val="0000FF"/>
                    <w:sz w:val="24"/>
                    <w:szCs w:val="24"/>
                    <w:u w:val="single"/>
                    <w:lang w:val="es-ES"/>
                  </w:rPr>
                  <w:t>TD526</w:t>
                </w:r>
              </w:hyperlink>
              <w:r w:rsidR="00A0033B" w:rsidRPr="00A0033B">
                <w:rPr>
                  <w:rFonts w:eastAsia="SimSun"/>
                  <w:sz w:val="24"/>
                  <w:szCs w:val="24"/>
                  <w:lang w:val="es-ES"/>
                </w:rPr>
                <w:t xml:space="preserve"> se expuso el informe sobre la marcha de los trabajos del GR-PEO a partir de sus actividades intermedias realizadas desde la reunión del GANT de enero de 2024.</w:t>
              </w:r>
            </w:hyperlink>
          </w:p>
          <w:p w14:paraId="7A52D947"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r w:rsidR="00A0033B" w:rsidRPr="00A56C9D" w14:paraId="55D9BEDA" w14:textId="77777777" w:rsidTr="001C3C0C">
        <w:tc>
          <w:tcPr>
            <w:tcW w:w="714" w:type="dxa"/>
          </w:tcPr>
          <w:p w14:paraId="1067E9F5" w14:textId="77777777" w:rsidR="00A0033B" w:rsidRPr="00A0033B" w:rsidRDefault="00A0033B" w:rsidP="00A0033B">
            <w:pPr>
              <w:rPr>
                <w:bCs/>
                <w:sz w:val="24"/>
                <w:szCs w:val="24"/>
                <w:lang w:val="es-ES"/>
              </w:rPr>
            </w:pPr>
            <w:r w:rsidRPr="00A0033B">
              <w:rPr>
                <w:rFonts w:eastAsia="SimSun"/>
                <w:sz w:val="24"/>
                <w:szCs w:val="24"/>
                <w:lang w:val="es-ES"/>
              </w:rPr>
              <w:t>7.2</w:t>
            </w:r>
          </w:p>
        </w:tc>
        <w:tc>
          <w:tcPr>
            <w:tcW w:w="9214" w:type="dxa"/>
            <w:tcMar>
              <w:left w:w="57" w:type="dxa"/>
              <w:right w:w="57" w:type="dxa"/>
            </w:tcMar>
          </w:tcPr>
          <w:p w14:paraId="7D87140C" w14:textId="77777777" w:rsidR="00A0033B" w:rsidRPr="00A0033B" w:rsidRDefault="00A56C9D" w:rsidP="00A0033B">
            <w:pPr>
              <w:rPr>
                <w:rFonts w:eastAsia="SimSun"/>
                <w:sz w:val="24"/>
                <w:szCs w:val="24"/>
                <w:lang w:val="es-ES"/>
              </w:rPr>
            </w:pPr>
            <w:hyperlink r:id="rId35" w:history="1">
              <w:r w:rsidR="00A0033B" w:rsidRPr="00A0033B">
                <w:rPr>
                  <w:rFonts w:eastAsia="SimSun"/>
                  <w:sz w:val="24"/>
                  <w:szCs w:val="24"/>
                  <w:lang w:val="es-ES"/>
                </w:rPr>
                <w:t xml:space="preserve">El Documento </w:t>
              </w:r>
              <w:hyperlink r:id="rId36" w:history="1">
                <w:r w:rsidR="00A0033B" w:rsidRPr="00A0033B">
                  <w:rPr>
                    <w:rFonts w:eastAsia="SimSun"/>
                    <w:color w:val="0000FF"/>
                    <w:sz w:val="24"/>
                    <w:szCs w:val="24"/>
                    <w:u w:val="single"/>
                    <w:lang w:val="es-ES"/>
                  </w:rPr>
                  <w:t>TD515</w:t>
                </w:r>
              </w:hyperlink>
              <w:r w:rsidR="00A0033B" w:rsidRPr="00A0033B">
                <w:rPr>
                  <w:rFonts w:eastAsia="SimSun"/>
                  <w:sz w:val="24"/>
                  <w:szCs w:val="24"/>
                  <w:lang w:val="es-ES"/>
                </w:rPr>
                <w:t xml:space="preserve"> contenía el proyecto de informe de la sesión del GR-PEO del GANT celebrada durante la reunión del GANT (Ginebra, 29 de julio – 2 de agosto de 2024).</w:t>
              </w:r>
            </w:hyperlink>
          </w:p>
          <w:p w14:paraId="42190B77" w14:textId="77777777" w:rsidR="00A0033B" w:rsidRPr="00A0033B" w:rsidRDefault="00A0033B" w:rsidP="00A0033B">
            <w:pPr>
              <w:rPr>
                <w:rFonts w:eastAsia="SimSun"/>
                <w:sz w:val="24"/>
                <w:szCs w:val="24"/>
                <w:lang w:val="es-ES"/>
              </w:rPr>
            </w:pPr>
            <w:r w:rsidRPr="00A0033B">
              <w:rPr>
                <w:rFonts w:eastAsia="SimSun"/>
                <w:sz w:val="24"/>
                <w:szCs w:val="24"/>
                <w:lang w:val="es-ES"/>
              </w:rPr>
              <w:t>El GANT aprobó este informe.</w:t>
            </w:r>
          </w:p>
        </w:tc>
      </w:tr>
      <w:tr w:rsidR="00A0033B" w:rsidRPr="00A56C9D" w14:paraId="4707DF5F" w14:textId="77777777" w:rsidTr="001C3C0C">
        <w:tc>
          <w:tcPr>
            <w:tcW w:w="714" w:type="dxa"/>
          </w:tcPr>
          <w:p w14:paraId="1D7B9D3F" w14:textId="77777777" w:rsidR="00A0033B" w:rsidRPr="00A0033B" w:rsidRDefault="00A0033B" w:rsidP="00A0033B">
            <w:pPr>
              <w:rPr>
                <w:bCs/>
                <w:sz w:val="24"/>
                <w:szCs w:val="24"/>
                <w:lang w:val="es-ES"/>
              </w:rPr>
            </w:pPr>
            <w:r w:rsidRPr="00A0033B">
              <w:rPr>
                <w:rFonts w:eastAsia="SimSun"/>
                <w:sz w:val="24"/>
                <w:szCs w:val="24"/>
                <w:lang w:val="es-ES"/>
              </w:rPr>
              <w:t>7.3</w:t>
            </w:r>
          </w:p>
        </w:tc>
        <w:tc>
          <w:tcPr>
            <w:tcW w:w="9214" w:type="dxa"/>
            <w:tcMar>
              <w:left w:w="57" w:type="dxa"/>
              <w:right w:w="57" w:type="dxa"/>
            </w:tcMar>
          </w:tcPr>
          <w:p w14:paraId="2A4C2A84" w14:textId="77777777" w:rsidR="00A0033B" w:rsidRPr="00A0033B" w:rsidRDefault="00A0033B" w:rsidP="00A0033B">
            <w:pPr>
              <w:rPr>
                <w:rFonts w:eastAsia="SimSun"/>
                <w:sz w:val="24"/>
                <w:szCs w:val="24"/>
                <w:lang w:val="es-ES"/>
              </w:rPr>
            </w:pPr>
            <w:r w:rsidRPr="00A0033B">
              <w:rPr>
                <w:rFonts w:eastAsia="SimSun"/>
                <w:sz w:val="24"/>
                <w:szCs w:val="24"/>
                <w:lang w:val="es-ES"/>
              </w:rPr>
              <w:t xml:space="preserve">Asimismo, el GANT autorizó que se celebraran las reuniones intermedias propuestas para el GR-PEO que figuran en el </w:t>
            </w:r>
            <w:hyperlink r:id="rId37" w:anchor="_Annex_B:_Interim" w:history="1">
              <w:r w:rsidRPr="00A0033B">
                <w:rPr>
                  <w:rFonts w:eastAsia="SimSun"/>
                  <w:color w:val="0000FF"/>
                  <w:sz w:val="24"/>
                  <w:szCs w:val="24"/>
                  <w:u w:val="single"/>
                  <w:lang w:val="es-ES"/>
                </w:rPr>
                <w:t>Anexo B</w:t>
              </w:r>
            </w:hyperlink>
            <w:r w:rsidRPr="00A0033B">
              <w:rPr>
                <w:rFonts w:eastAsia="SimSun"/>
                <w:sz w:val="24"/>
                <w:szCs w:val="24"/>
                <w:lang w:val="es-ES"/>
              </w:rPr>
              <w:t>.</w:t>
            </w:r>
          </w:p>
        </w:tc>
      </w:tr>
    </w:tbl>
    <w:p w14:paraId="14111C0D" w14:textId="7EFBC19B" w:rsidR="00A0033B" w:rsidRPr="00A0033B" w:rsidRDefault="009C18CF" w:rsidP="009C18CF">
      <w:pPr>
        <w:pStyle w:val="Heading1"/>
        <w:rPr>
          <w:szCs w:val="24"/>
          <w:lang w:val="es-ES"/>
        </w:rPr>
      </w:pPr>
      <w:bookmarkStart w:id="24" w:name="_Toc176936678"/>
      <w:r w:rsidRPr="00124378">
        <w:rPr>
          <w:bCs/>
          <w:lang w:val="es-ES"/>
        </w:rPr>
        <w:t>8</w:t>
      </w:r>
      <w:r w:rsidRPr="00124378">
        <w:rPr>
          <w:bCs/>
          <w:lang w:val="es-ES"/>
        </w:rPr>
        <w:tab/>
      </w:r>
      <w:r w:rsidR="00A0033B" w:rsidRPr="00A0033B">
        <w:rPr>
          <w:bCs/>
          <w:lang w:val="es-ES"/>
        </w:rPr>
        <w:t>AMNT</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A0033B" w:rsidRPr="00A56C9D" w14:paraId="31A257D9" w14:textId="77777777" w:rsidTr="001C3C0C">
        <w:tc>
          <w:tcPr>
            <w:tcW w:w="714" w:type="dxa"/>
          </w:tcPr>
          <w:p w14:paraId="6F6DDEB5" w14:textId="77777777" w:rsidR="00A0033B" w:rsidRPr="00A0033B" w:rsidRDefault="00A0033B" w:rsidP="00A0033B">
            <w:pPr>
              <w:rPr>
                <w:rFonts w:eastAsia="SimSun"/>
                <w:sz w:val="24"/>
                <w:szCs w:val="24"/>
                <w:lang w:val="es-ES"/>
              </w:rPr>
            </w:pPr>
            <w:r w:rsidRPr="00A0033B">
              <w:rPr>
                <w:rFonts w:eastAsia="SimSun"/>
                <w:sz w:val="24"/>
                <w:szCs w:val="24"/>
                <w:lang w:val="es-ES"/>
              </w:rPr>
              <w:t>8.1</w:t>
            </w:r>
          </w:p>
        </w:tc>
        <w:tc>
          <w:tcPr>
            <w:tcW w:w="9214" w:type="dxa"/>
            <w:tcMar>
              <w:left w:w="57" w:type="dxa"/>
              <w:right w:w="57" w:type="dxa"/>
            </w:tcMar>
          </w:tcPr>
          <w:p w14:paraId="6505CA9A" w14:textId="77777777" w:rsidR="00A0033B" w:rsidRPr="00A0033B" w:rsidRDefault="00A56C9D" w:rsidP="00A0033B">
            <w:pPr>
              <w:rPr>
                <w:rFonts w:eastAsia="SimSun"/>
                <w:sz w:val="24"/>
                <w:szCs w:val="24"/>
                <w:lang w:val="es-ES"/>
              </w:rPr>
            </w:pPr>
            <w:hyperlink r:id="rId38">
              <w:r w:rsidR="00A0033B" w:rsidRPr="00A0033B">
                <w:rPr>
                  <w:rFonts w:eastAsia="SimSun"/>
                  <w:sz w:val="24"/>
                  <w:szCs w:val="24"/>
                  <w:lang w:val="es-ES"/>
                </w:rPr>
                <w:t xml:space="preserve">En el Documento </w:t>
              </w:r>
              <w:hyperlink r:id="rId39">
                <w:r w:rsidR="00A0033B" w:rsidRPr="00A0033B">
                  <w:rPr>
                    <w:rFonts w:eastAsia="SimSun"/>
                    <w:color w:val="0000FF"/>
                    <w:sz w:val="24"/>
                    <w:szCs w:val="24"/>
                    <w:u w:val="single"/>
                    <w:lang w:val="es-ES"/>
                  </w:rPr>
                  <w:t>TD496</w:t>
                </w:r>
              </w:hyperlink>
              <w:r w:rsidR="00A0033B" w:rsidRPr="00A0033B">
                <w:rPr>
                  <w:rFonts w:eastAsia="SimSun"/>
                  <w:sz w:val="24"/>
                  <w:szCs w:val="24"/>
                  <w:lang w:val="es-ES"/>
                </w:rPr>
                <w:t xml:space="preserve"> se proporcionó el Plan de Acción actualizado de la AMNT-20 respecto de su versión anterior presentada en la reunión del GANT de enero de 2024, que constituye un informe de aplicación completo y detallado de las Resoluciones y la Opinión de la AMNT en este periodo de estudios 2022-2024. Se ha desarrollado y actualizado para cada reunión del GANT durante este periodo de estudios.</w:t>
              </w:r>
            </w:hyperlink>
          </w:p>
          <w:p w14:paraId="2A3A51BC" w14:textId="77777777" w:rsidR="00A0033B" w:rsidRPr="00A0033B" w:rsidRDefault="00A56C9D" w:rsidP="00A0033B">
            <w:pPr>
              <w:rPr>
                <w:rFonts w:eastAsia="SimSun"/>
                <w:sz w:val="24"/>
                <w:szCs w:val="24"/>
                <w:lang w:val="es-ES"/>
              </w:rPr>
            </w:pPr>
            <w:hyperlink r:id="rId40">
              <w:r w:rsidR="00A0033B" w:rsidRPr="00A0033B">
                <w:rPr>
                  <w:rFonts w:eastAsia="SimSun"/>
                  <w:sz w:val="24"/>
                  <w:szCs w:val="24"/>
                  <w:lang w:val="es-ES"/>
                </w:rPr>
                <w:t xml:space="preserve">En el Documento </w:t>
              </w:r>
              <w:hyperlink r:id="rId41">
                <w:r w:rsidR="00A0033B" w:rsidRPr="00A0033B">
                  <w:rPr>
                    <w:rFonts w:eastAsia="SimSun"/>
                    <w:color w:val="0000FF"/>
                    <w:sz w:val="24"/>
                    <w:szCs w:val="24"/>
                    <w:u w:val="single"/>
                    <w:lang w:val="es-ES"/>
                  </w:rPr>
                  <w:t>TD614</w:t>
                </w:r>
              </w:hyperlink>
              <w:r w:rsidR="00A0033B" w:rsidRPr="00A0033B">
                <w:rPr>
                  <w:rFonts w:eastAsia="SimSun"/>
                  <w:sz w:val="24"/>
                  <w:szCs w:val="24"/>
                  <w:lang w:val="es-ES"/>
                </w:rPr>
                <w:t xml:space="preserve"> preparado por la TSB se propuso una cartografía de las Resoluciones de la AMNT y las propuestas regionales a los GR del GANT/Comités de la AMNT-24.</w:t>
              </w:r>
            </w:hyperlink>
          </w:p>
          <w:p w14:paraId="1A5E6055"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 estos DT.</w:t>
            </w:r>
          </w:p>
        </w:tc>
      </w:tr>
      <w:tr w:rsidR="00A0033B" w:rsidRPr="00A56C9D" w14:paraId="4BE0A6E4" w14:textId="77777777" w:rsidTr="001C3C0C">
        <w:tc>
          <w:tcPr>
            <w:tcW w:w="714" w:type="dxa"/>
          </w:tcPr>
          <w:p w14:paraId="3C10F7CC" w14:textId="77777777" w:rsidR="00A0033B" w:rsidRPr="00A0033B" w:rsidRDefault="00A0033B" w:rsidP="00A0033B">
            <w:pPr>
              <w:rPr>
                <w:rFonts w:eastAsia="SimSun"/>
                <w:sz w:val="24"/>
                <w:szCs w:val="24"/>
                <w:lang w:val="es-ES"/>
              </w:rPr>
            </w:pPr>
            <w:r w:rsidRPr="00A0033B">
              <w:rPr>
                <w:rFonts w:eastAsia="SimSun"/>
                <w:sz w:val="24"/>
                <w:szCs w:val="24"/>
                <w:lang w:val="es-ES"/>
              </w:rPr>
              <w:t>8.2</w:t>
            </w:r>
          </w:p>
        </w:tc>
        <w:tc>
          <w:tcPr>
            <w:tcW w:w="9214" w:type="dxa"/>
            <w:tcMar>
              <w:left w:w="57" w:type="dxa"/>
              <w:right w:w="57" w:type="dxa"/>
            </w:tcMar>
          </w:tcPr>
          <w:p w14:paraId="71FF3063" w14:textId="77777777" w:rsidR="00A0033B" w:rsidRPr="00A0033B" w:rsidRDefault="00A56C9D" w:rsidP="00A0033B">
            <w:pPr>
              <w:rPr>
                <w:rFonts w:eastAsia="SimSun"/>
                <w:sz w:val="24"/>
                <w:szCs w:val="24"/>
                <w:lang w:val="es-ES"/>
              </w:rPr>
            </w:pPr>
            <w:hyperlink r:id="rId42" w:history="1">
              <w:r w:rsidR="00A0033B" w:rsidRPr="00A0033B">
                <w:rPr>
                  <w:rFonts w:eastAsia="SimSun"/>
                  <w:sz w:val="24"/>
                  <w:szCs w:val="24"/>
                  <w:lang w:val="es-ES"/>
                </w:rPr>
                <w:t xml:space="preserve">El Documento </w:t>
              </w:r>
              <w:hyperlink r:id="rId43" w:history="1">
                <w:r w:rsidR="00A0033B" w:rsidRPr="00A0033B">
                  <w:rPr>
                    <w:rFonts w:eastAsia="SimSun"/>
                    <w:color w:val="0000FF"/>
                    <w:sz w:val="24"/>
                    <w:szCs w:val="24"/>
                    <w:u w:val="single"/>
                    <w:lang w:val="es-ES"/>
                  </w:rPr>
                  <w:t>TD493</w:t>
                </w:r>
              </w:hyperlink>
              <w:r w:rsidR="00A0033B" w:rsidRPr="00A0033B">
                <w:rPr>
                  <w:rFonts w:eastAsia="SimSun"/>
                  <w:color w:val="0000FF"/>
                  <w:sz w:val="24"/>
                  <w:szCs w:val="24"/>
                  <w:u w:val="single"/>
                  <w:lang w:val="es-ES"/>
                </w:rPr>
                <w:t>R1</w:t>
              </w:r>
              <w:r w:rsidR="00A0033B" w:rsidRPr="00A0033B">
                <w:rPr>
                  <w:rFonts w:eastAsia="SimSun"/>
                  <w:sz w:val="24"/>
                  <w:szCs w:val="24"/>
                  <w:lang w:val="es-ES"/>
                </w:rPr>
                <w:t xml:space="preserve"> contenía una presentación en la que se proporcionaba información actualizada sobre los preparativos de la AMNT-24. En el Documento </w:t>
              </w:r>
              <w:hyperlink r:id="rId44" w:history="1">
                <w:r w:rsidR="00A0033B" w:rsidRPr="00A0033B">
                  <w:rPr>
                    <w:rFonts w:eastAsia="SimSun"/>
                    <w:color w:val="0000FF"/>
                    <w:sz w:val="24"/>
                    <w:szCs w:val="24"/>
                    <w:u w:val="single"/>
                    <w:lang w:val="es-ES"/>
                  </w:rPr>
                  <w:t>TD615</w:t>
                </w:r>
              </w:hyperlink>
              <w:r w:rsidR="00A0033B" w:rsidRPr="00A0033B">
                <w:rPr>
                  <w:rFonts w:eastAsia="SimSun"/>
                  <w:sz w:val="24"/>
                  <w:szCs w:val="24"/>
                  <w:lang w:val="es-ES"/>
                </w:rPr>
                <w:t xml:space="preserve"> se proporcionó un proyecto de plan de gestión del tiempo para la AMNT-24.</w:t>
              </w:r>
            </w:hyperlink>
          </w:p>
          <w:p w14:paraId="65F039A7"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 estos DT.</w:t>
            </w:r>
          </w:p>
        </w:tc>
      </w:tr>
      <w:tr w:rsidR="00A0033B" w:rsidRPr="00A56C9D" w14:paraId="11D8D971" w14:textId="77777777" w:rsidTr="001C3C0C">
        <w:tc>
          <w:tcPr>
            <w:tcW w:w="714" w:type="dxa"/>
          </w:tcPr>
          <w:p w14:paraId="046F4FE6" w14:textId="77777777" w:rsidR="00A0033B" w:rsidRPr="00A0033B" w:rsidRDefault="00A0033B" w:rsidP="00A0033B">
            <w:pPr>
              <w:rPr>
                <w:rFonts w:eastAsia="SimSun"/>
                <w:sz w:val="24"/>
                <w:szCs w:val="24"/>
                <w:lang w:val="es-ES"/>
              </w:rPr>
            </w:pPr>
            <w:r w:rsidRPr="00A0033B">
              <w:rPr>
                <w:rFonts w:eastAsia="SimSun"/>
                <w:sz w:val="24"/>
                <w:szCs w:val="24"/>
                <w:lang w:val="es-ES"/>
              </w:rPr>
              <w:lastRenderedPageBreak/>
              <w:t>8.3</w:t>
            </w:r>
          </w:p>
        </w:tc>
        <w:tc>
          <w:tcPr>
            <w:tcW w:w="9214" w:type="dxa"/>
            <w:tcMar>
              <w:left w:w="57" w:type="dxa"/>
              <w:right w:w="57" w:type="dxa"/>
            </w:tcMar>
          </w:tcPr>
          <w:p w14:paraId="3D58E094" w14:textId="77777777" w:rsidR="00A0033B" w:rsidRPr="00A0033B" w:rsidRDefault="00A56C9D"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4"/>
                <w:szCs w:val="24"/>
                <w:lang w:val="es-ES" w:eastAsia="en-US"/>
              </w:rPr>
            </w:pPr>
            <w:hyperlink r:id="rId45" w:history="1">
              <w:r w:rsidR="00A0033B" w:rsidRPr="00A0033B">
                <w:rPr>
                  <w:rFonts w:eastAsia="Times New Roman"/>
                  <w:sz w:val="24"/>
                  <w:szCs w:val="24"/>
                  <w:lang w:val="es-ES" w:eastAsia="en-US"/>
                </w:rPr>
                <w:t xml:space="preserve">El Documento </w:t>
              </w:r>
              <w:hyperlink r:id="rId46" w:history="1">
                <w:r w:rsidR="00A0033B" w:rsidRPr="00A0033B">
                  <w:rPr>
                    <w:rFonts w:eastAsia="Times New Roman"/>
                    <w:color w:val="0000FF"/>
                    <w:sz w:val="24"/>
                    <w:szCs w:val="24"/>
                    <w:u w:val="single"/>
                    <w:lang w:val="es-ES" w:eastAsia="en-US"/>
                  </w:rPr>
                  <w:t>TD554</w:t>
                </w:r>
              </w:hyperlink>
              <w:r w:rsidR="00A0033B" w:rsidRPr="00A0033B">
                <w:rPr>
                  <w:rFonts w:eastAsia="Times New Roman"/>
                  <w:color w:val="0000FF"/>
                  <w:sz w:val="24"/>
                  <w:szCs w:val="24"/>
                  <w:u w:val="single"/>
                  <w:lang w:val="es-ES" w:eastAsia="en-US"/>
                </w:rPr>
                <w:t>R1</w:t>
              </w:r>
              <w:r w:rsidR="00A0033B" w:rsidRPr="00A0033B">
                <w:rPr>
                  <w:rFonts w:eastAsia="Times New Roman"/>
                  <w:sz w:val="24"/>
                  <w:szCs w:val="24"/>
                  <w:lang w:val="es-ES" w:eastAsia="en-US"/>
                </w:rPr>
                <w:t xml:space="preserve"> proporcionó el proyecto de informe de la segunda reunión interregional para la preparación de la AMNT-24 (celebrada en la modalidad virtual, el 25 de julio de 2024, de las 13.00 a las 16.00 horas, hora de Ginebra).</w:t>
              </w:r>
            </w:hyperlink>
          </w:p>
          <w:p w14:paraId="15AC662F" w14:textId="77777777" w:rsidR="00A0033B" w:rsidRPr="00A0033B" w:rsidRDefault="00A0033B" w:rsidP="00A0033B">
            <w:pPr>
              <w:rPr>
                <w:rFonts w:eastAsia="SimSun"/>
                <w:bCs/>
                <w:sz w:val="24"/>
                <w:szCs w:val="24"/>
                <w:lang w:val="es-ES"/>
              </w:rPr>
            </w:pPr>
            <w:r w:rsidRPr="00A0033B">
              <w:rPr>
                <w:rFonts w:eastAsia="SimSun"/>
                <w:sz w:val="24"/>
                <w:szCs w:val="24"/>
                <w:lang w:val="es-ES"/>
              </w:rPr>
              <w:t>Se tomó nota del DT.</w:t>
            </w:r>
          </w:p>
        </w:tc>
      </w:tr>
      <w:tr w:rsidR="00A0033B" w:rsidRPr="00A56C9D" w14:paraId="70D0BC47" w14:textId="77777777" w:rsidTr="001C3C0C">
        <w:tc>
          <w:tcPr>
            <w:tcW w:w="714" w:type="dxa"/>
          </w:tcPr>
          <w:p w14:paraId="471A78A6" w14:textId="77777777" w:rsidR="00A0033B" w:rsidRPr="00A0033B" w:rsidRDefault="00A0033B" w:rsidP="00A0033B">
            <w:pPr>
              <w:rPr>
                <w:rFonts w:eastAsia="SimSun"/>
                <w:sz w:val="24"/>
                <w:szCs w:val="24"/>
                <w:lang w:val="es-ES"/>
              </w:rPr>
            </w:pPr>
            <w:r w:rsidRPr="00A0033B">
              <w:rPr>
                <w:rFonts w:eastAsia="SimSun"/>
                <w:sz w:val="24"/>
                <w:szCs w:val="24"/>
                <w:lang w:val="es-ES"/>
              </w:rPr>
              <w:t>8.4</w:t>
            </w:r>
          </w:p>
        </w:tc>
        <w:tc>
          <w:tcPr>
            <w:tcW w:w="9214" w:type="dxa"/>
            <w:tcMar>
              <w:left w:w="57" w:type="dxa"/>
              <w:right w:w="57" w:type="dxa"/>
            </w:tcMar>
          </w:tcPr>
          <w:p w14:paraId="5D9365C6" w14:textId="77777777" w:rsidR="00A0033B" w:rsidRPr="00A0033B" w:rsidRDefault="00A56C9D" w:rsidP="00A0033B">
            <w:pPr>
              <w:rPr>
                <w:rFonts w:eastAsia="SimSun"/>
                <w:sz w:val="24"/>
                <w:szCs w:val="24"/>
                <w:lang w:val="es-ES"/>
              </w:rPr>
            </w:pPr>
            <w:hyperlink r:id="rId47">
              <w:r w:rsidR="00A0033B" w:rsidRPr="00A0033B">
                <w:rPr>
                  <w:rFonts w:eastAsia="SimSun"/>
                  <w:sz w:val="24"/>
                  <w:szCs w:val="24"/>
                  <w:lang w:val="es-ES"/>
                </w:rPr>
                <w:t xml:space="preserve">El Documento </w:t>
              </w:r>
              <w:hyperlink r:id="rId48">
                <w:r w:rsidR="00A0033B" w:rsidRPr="00A0033B">
                  <w:rPr>
                    <w:rFonts w:eastAsia="SimSun"/>
                    <w:color w:val="0000FF"/>
                    <w:sz w:val="24"/>
                    <w:szCs w:val="24"/>
                    <w:u w:val="single"/>
                    <w:lang w:val="es-ES"/>
                  </w:rPr>
                  <w:t>TD551R1</w:t>
                </w:r>
              </w:hyperlink>
              <w:r w:rsidR="00A0033B" w:rsidRPr="00A0033B">
                <w:rPr>
                  <w:rFonts w:eastAsia="SimSun"/>
                  <w:sz w:val="24"/>
                  <w:szCs w:val="24"/>
                  <w:lang w:val="es-ES"/>
                </w:rPr>
                <w:t xml:space="preserve"> presentaba información actualizada sobre la situación de las Reuniones Preparatorias de la AMNT-24 al 10 de enero de 2024.</w:t>
              </w:r>
            </w:hyperlink>
          </w:p>
          <w:p w14:paraId="7AB4453A"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r w:rsidR="00A0033B" w:rsidRPr="00A56C9D" w14:paraId="13FC806C" w14:textId="77777777" w:rsidTr="001C3C0C">
        <w:tc>
          <w:tcPr>
            <w:tcW w:w="714" w:type="dxa"/>
          </w:tcPr>
          <w:p w14:paraId="12D3D387" w14:textId="77777777" w:rsidR="00A0033B" w:rsidRPr="00A0033B" w:rsidRDefault="00A0033B" w:rsidP="00A0033B">
            <w:pPr>
              <w:rPr>
                <w:rFonts w:eastAsia="SimSun"/>
                <w:sz w:val="24"/>
                <w:szCs w:val="24"/>
                <w:lang w:val="es-ES"/>
              </w:rPr>
            </w:pPr>
            <w:r w:rsidRPr="00A0033B">
              <w:rPr>
                <w:rFonts w:eastAsia="SimSun"/>
                <w:sz w:val="24"/>
                <w:szCs w:val="24"/>
                <w:lang w:val="es-ES"/>
              </w:rPr>
              <w:t>8.5</w:t>
            </w:r>
          </w:p>
        </w:tc>
        <w:tc>
          <w:tcPr>
            <w:tcW w:w="9214" w:type="dxa"/>
            <w:tcMar>
              <w:left w:w="57" w:type="dxa"/>
              <w:right w:w="57" w:type="dxa"/>
            </w:tcMar>
          </w:tcPr>
          <w:p w14:paraId="63668C87" w14:textId="77777777" w:rsidR="00A0033B" w:rsidRPr="00A0033B" w:rsidRDefault="00A56C9D" w:rsidP="00A0033B">
            <w:pPr>
              <w:rPr>
                <w:rFonts w:eastAsia="SimSun"/>
                <w:bCs/>
                <w:sz w:val="24"/>
                <w:szCs w:val="24"/>
                <w:lang w:val="es-ES"/>
              </w:rPr>
            </w:pPr>
            <w:hyperlink r:id="rId49" w:history="1">
              <w:r w:rsidR="00A0033B" w:rsidRPr="00A0033B">
                <w:rPr>
                  <w:rFonts w:eastAsia="SimSun"/>
                  <w:sz w:val="24"/>
                  <w:szCs w:val="24"/>
                  <w:lang w:val="es-ES"/>
                </w:rPr>
                <w:t xml:space="preserve">El Documento </w:t>
              </w:r>
              <w:hyperlink r:id="rId50" w:history="1">
                <w:r w:rsidR="00A0033B" w:rsidRPr="00A0033B">
                  <w:rPr>
                    <w:rFonts w:eastAsia="SimSun"/>
                    <w:color w:val="0000FF"/>
                    <w:sz w:val="24"/>
                    <w:szCs w:val="24"/>
                    <w:u w:val="single"/>
                    <w:lang w:val="es-ES"/>
                  </w:rPr>
                  <w:t>TD550</w:t>
                </w:r>
              </w:hyperlink>
              <w:r w:rsidR="00A0033B" w:rsidRPr="00A0033B">
                <w:rPr>
                  <w:rFonts w:eastAsia="SimSun"/>
                  <w:bCs/>
                  <w:sz w:val="24"/>
                  <w:szCs w:val="24"/>
                  <w:lang w:val="es-ES"/>
                </w:rPr>
                <w:t xml:space="preserve"> </w:t>
              </w:r>
              <w:r w:rsidR="00A0033B" w:rsidRPr="00A0033B">
                <w:rPr>
                  <w:rFonts w:eastAsia="SimSun"/>
                  <w:sz w:val="24"/>
                  <w:szCs w:val="24"/>
                  <w:lang w:val="es-ES"/>
                </w:rPr>
                <w:t>presentaba una actualización de la planificación de la coordinación interregional de la AMNT-24.</w:t>
              </w:r>
            </w:hyperlink>
          </w:p>
          <w:p w14:paraId="7029F081"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r w:rsidR="00A0033B" w:rsidRPr="00A56C9D" w14:paraId="35FEEFE7" w14:textId="77777777" w:rsidTr="001C3C0C">
        <w:tc>
          <w:tcPr>
            <w:tcW w:w="714" w:type="dxa"/>
          </w:tcPr>
          <w:p w14:paraId="58D776F1" w14:textId="77777777" w:rsidR="00A0033B" w:rsidRPr="00A0033B" w:rsidRDefault="00A0033B" w:rsidP="00A0033B">
            <w:pPr>
              <w:rPr>
                <w:rFonts w:eastAsia="SimSun"/>
                <w:sz w:val="24"/>
                <w:szCs w:val="24"/>
                <w:lang w:val="es-ES"/>
              </w:rPr>
            </w:pPr>
            <w:r w:rsidRPr="00A0033B">
              <w:rPr>
                <w:rFonts w:eastAsia="SimSun"/>
                <w:sz w:val="24"/>
                <w:szCs w:val="24"/>
                <w:lang w:val="es-ES"/>
              </w:rPr>
              <w:t>8.6</w:t>
            </w:r>
          </w:p>
        </w:tc>
        <w:tc>
          <w:tcPr>
            <w:tcW w:w="9214" w:type="dxa"/>
            <w:tcMar>
              <w:left w:w="57" w:type="dxa"/>
              <w:right w:w="57" w:type="dxa"/>
            </w:tcMar>
          </w:tcPr>
          <w:p w14:paraId="5CFACEDF" w14:textId="77777777" w:rsidR="00A0033B" w:rsidRPr="00A0033B" w:rsidRDefault="00A56C9D" w:rsidP="00A0033B">
            <w:pPr>
              <w:rPr>
                <w:sz w:val="24"/>
                <w:szCs w:val="24"/>
                <w:lang w:val="es-ES"/>
              </w:rPr>
            </w:pPr>
            <w:hyperlink r:id="rId51" w:history="1">
              <w:r w:rsidR="00A0033B" w:rsidRPr="00A0033B">
                <w:rPr>
                  <w:rFonts w:eastAsia="SimSun"/>
                  <w:sz w:val="24"/>
                  <w:szCs w:val="24"/>
                  <w:lang w:val="es-ES"/>
                </w:rPr>
                <w:t xml:space="preserve">En el Documento </w:t>
              </w:r>
              <w:hyperlink r:id="rId52" w:history="1">
                <w:r w:rsidR="00A0033B" w:rsidRPr="00A0033B">
                  <w:rPr>
                    <w:rFonts w:eastAsia="SimSun"/>
                    <w:color w:val="0000FF"/>
                    <w:sz w:val="24"/>
                    <w:szCs w:val="24"/>
                    <w:u w:val="single"/>
                    <w:lang w:val="es-ES"/>
                  </w:rPr>
                  <w:t>TD659</w:t>
                </w:r>
              </w:hyperlink>
              <w:r w:rsidR="00A0033B" w:rsidRPr="00A0033B">
                <w:rPr>
                  <w:rFonts w:eastAsia="SimSun"/>
                  <w:sz w:val="24"/>
                  <w:szCs w:val="24"/>
                  <w:lang w:val="es-ES"/>
                </w:rPr>
                <w:t xml:space="preserve"> se proporcionaba la lista de presidentes y vicepresidentes que no participaron en al menos la mitad de las reuniones celebradas durante el periodo de estudios 2022-2024.</w:t>
              </w:r>
            </w:hyperlink>
          </w:p>
          <w:p w14:paraId="1CDF1A41"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r w:rsidR="00A0033B" w:rsidRPr="00A56C9D" w14:paraId="4699D1A6" w14:textId="77777777" w:rsidTr="001C3C0C">
        <w:tc>
          <w:tcPr>
            <w:tcW w:w="714" w:type="dxa"/>
          </w:tcPr>
          <w:p w14:paraId="104644EA" w14:textId="77777777" w:rsidR="00A0033B" w:rsidRPr="00A0033B" w:rsidRDefault="00A0033B" w:rsidP="00A0033B">
            <w:pPr>
              <w:rPr>
                <w:rFonts w:eastAsia="SimSun"/>
                <w:sz w:val="24"/>
                <w:szCs w:val="24"/>
                <w:lang w:val="es-ES"/>
              </w:rPr>
            </w:pPr>
            <w:r w:rsidRPr="00A0033B">
              <w:rPr>
                <w:rFonts w:eastAsia="SimSun"/>
                <w:sz w:val="24"/>
                <w:szCs w:val="24"/>
                <w:lang w:val="es-ES"/>
              </w:rPr>
              <w:t>8.7</w:t>
            </w:r>
          </w:p>
        </w:tc>
        <w:tc>
          <w:tcPr>
            <w:tcW w:w="9214" w:type="dxa"/>
            <w:tcMar>
              <w:left w:w="57" w:type="dxa"/>
              <w:right w:w="57" w:type="dxa"/>
            </w:tcMar>
          </w:tcPr>
          <w:p w14:paraId="72CE903C" w14:textId="77777777" w:rsidR="00A0033B" w:rsidRPr="00A0033B" w:rsidRDefault="00A56C9D" w:rsidP="00A0033B">
            <w:pPr>
              <w:rPr>
                <w:rFonts w:eastAsia="SimSun"/>
                <w:sz w:val="24"/>
                <w:szCs w:val="24"/>
                <w:lang w:val="es-ES"/>
              </w:rPr>
            </w:pPr>
            <w:hyperlink r:id="rId53" w:history="1">
              <w:r w:rsidR="00A0033B" w:rsidRPr="00A0033B">
                <w:rPr>
                  <w:rFonts w:eastAsia="SimSun"/>
                  <w:sz w:val="24"/>
                  <w:szCs w:val="24"/>
                  <w:lang w:val="es-ES"/>
                </w:rPr>
                <w:t xml:space="preserve">En el Documento </w:t>
              </w:r>
              <w:hyperlink r:id="rId54" w:history="1">
                <w:r w:rsidR="00A0033B" w:rsidRPr="00A0033B">
                  <w:rPr>
                    <w:rFonts w:eastAsia="SimSun"/>
                    <w:color w:val="0000FF"/>
                    <w:sz w:val="24"/>
                    <w:szCs w:val="24"/>
                    <w:u w:val="single"/>
                    <w:lang w:val="es-ES"/>
                  </w:rPr>
                  <w:t>TD660</w:t>
                </w:r>
              </w:hyperlink>
              <w:r w:rsidR="00A0033B" w:rsidRPr="00A0033B">
                <w:rPr>
                  <w:rFonts w:eastAsia="SimSun"/>
                  <w:color w:val="0000FF"/>
                  <w:sz w:val="24"/>
                  <w:szCs w:val="24"/>
                  <w:u w:val="single"/>
                  <w:lang w:val="es-ES"/>
                </w:rPr>
                <w:t>R1</w:t>
              </w:r>
              <w:r w:rsidR="00A0033B" w:rsidRPr="00A0033B">
                <w:rPr>
                  <w:rFonts w:eastAsia="SimSun"/>
                  <w:sz w:val="24"/>
                  <w:szCs w:val="24"/>
                  <w:lang w:val="es-ES"/>
                </w:rPr>
                <w:t xml:space="preserve"> se enumeran los presidentes y vicepresidentes de las Comisiones de Estudio del UIT-T, el GANT y el CNV, así como sus respectivos mandatos. También se indica si han llegado al final de su mandato en la AMNT-24.</w:t>
              </w:r>
            </w:hyperlink>
          </w:p>
          <w:p w14:paraId="798035B8"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bl>
    <w:p w14:paraId="160CA63F" w14:textId="444A90E1" w:rsidR="00A0033B" w:rsidRPr="00A0033B" w:rsidRDefault="009C18CF" w:rsidP="009C18CF">
      <w:pPr>
        <w:pStyle w:val="Heading1"/>
        <w:rPr>
          <w:szCs w:val="24"/>
          <w:lang w:val="es-ES"/>
        </w:rPr>
      </w:pPr>
      <w:bookmarkStart w:id="25" w:name="_Toc176936679"/>
      <w:r w:rsidRPr="00124378">
        <w:rPr>
          <w:bCs/>
          <w:lang w:val="es-ES"/>
        </w:rPr>
        <w:t>9</w:t>
      </w:r>
      <w:r w:rsidRPr="00124378">
        <w:rPr>
          <w:bCs/>
          <w:lang w:val="es-ES"/>
        </w:rPr>
        <w:tab/>
      </w:r>
      <w:r w:rsidR="00A0033B" w:rsidRPr="00A0033B">
        <w:rPr>
          <w:bCs/>
          <w:lang w:val="es-ES"/>
        </w:rPr>
        <w:t>Red de Mujeres en el UIT-T (NoW)</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9214"/>
      </w:tblGrid>
      <w:tr w:rsidR="00A0033B" w:rsidRPr="00A56C9D" w14:paraId="57816E59" w14:textId="77777777" w:rsidTr="00C249A2">
        <w:tc>
          <w:tcPr>
            <w:tcW w:w="714" w:type="dxa"/>
          </w:tcPr>
          <w:p w14:paraId="7E5289A9" w14:textId="77777777" w:rsidR="00A0033B" w:rsidRPr="00A0033B" w:rsidRDefault="00A0033B" w:rsidP="00A0033B">
            <w:pPr>
              <w:rPr>
                <w:rFonts w:eastAsia="SimSun"/>
                <w:sz w:val="24"/>
                <w:szCs w:val="24"/>
                <w:lang w:val="es-ES"/>
              </w:rPr>
            </w:pPr>
            <w:r w:rsidRPr="00A0033B">
              <w:rPr>
                <w:rFonts w:eastAsia="SimSun"/>
                <w:sz w:val="24"/>
                <w:szCs w:val="24"/>
                <w:lang w:val="es-ES"/>
              </w:rPr>
              <w:t>9.1</w:t>
            </w:r>
          </w:p>
        </w:tc>
        <w:tc>
          <w:tcPr>
            <w:tcW w:w="9214" w:type="dxa"/>
            <w:tcMar>
              <w:left w:w="57" w:type="dxa"/>
              <w:right w:w="57" w:type="dxa"/>
            </w:tcMar>
          </w:tcPr>
          <w:p w14:paraId="3F78233D" w14:textId="77777777" w:rsidR="00A0033B" w:rsidRPr="00A0033B" w:rsidRDefault="00A56C9D" w:rsidP="00A0033B">
            <w:pPr>
              <w:rPr>
                <w:rFonts w:eastAsia="SimSun"/>
                <w:sz w:val="24"/>
                <w:szCs w:val="24"/>
                <w:lang w:val="es-ES"/>
              </w:rPr>
            </w:pPr>
            <w:hyperlink r:id="rId55" w:history="1">
              <w:r w:rsidR="00A0033B" w:rsidRPr="00A0033B">
                <w:rPr>
                  <w:rFonts w:eastAsia="SimSun"/>
                  <w:sz w:val="24"/>
                  <w:szCs w:val="24"/>
                  <w:lang w:val="es-ES"/>
                </w:rPr>
                <w:t xml:space="preserve">En el Documento </w:t>
              </w:r>
              <w:hyperlink r:id="rId56" w:history="1">
                <w:r w:rsidR="00A0033B" w:rsidRPr="00A0033B">
                  <w:rPr>
                    <w:rFonts w:eastAsia="SimSun"/>
                    <w:color w:val="0000FF"/>
                    <w:sz w:val="24"/>
                    <w:szCs w:val="24"/>
                    <w:u w:val="single"/>
                    <w:lang w:val="es-ES"/>
                  </w:rPr>
                  <w:t>TD556</w:t>
                </w:r>
              </w:hyperlink>
              <w:r w:rsidR="00A0033B" w:rsidRPr="00A0033B">
                <w:rPr>
                  <w:rFonts w:eastAsia="SimSun"/>
                  <w:color w:val="0000FF"/>
                  <w:sz w:val="24"/>
                  <w:szCs w:val="24"/>
                  <w:u w:val="single"/>
                  <w:lang w:val="es-ES"/>
                </w:rPr>
                <w:t>R1</w:t>
              </w:r>
              <w:r w:rsidR="00A0033B" w:rsidRPr="00A0033B">
                <w:rPr>
                  <w:rFonts w:eastAsia="SimSun"/>
                  <w:sz w:val="24"/>
                  <w:szCs w:val="24"/>
                  <w:lang w:val="es-ES"/>
                </w:rPr>
                <w:t xml:space="preserve"> se expuso una reseña de las actividades realizadas por la Red de Mujeres en el UIT-T de enero a julio de 2024, así como una presentación de los avances de la campaña NOW4WTSA24 sobre la igualdad de género para la AMNT-24, con inclusión de información actualizada sobre las próximas actividades.</w:t>
              </w:r>
            </w:hyperlink>
          </w:p>
          <w:p w14:paraId="7EECA4F6"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bl>
    <w:p w14:paraId="1B732546" w14:textId="254B5C96" w:rsidR="00A0033B" w:rsidRPr="00A0033B" w:rsidRDefault="009C18CF" w:rsidP="009C18CF">
      <w:pPr>
        <w:pStyle w:val="Heading1"/>
        <w:rPr>
          <w:bCs/>
          <w:szCs w:val="24"/>
          <w:lang w:val="es-ES"/>
        </w:rPr>
      </w:pPr>
      <w:bookmarkStart w:id="26" w:name="_Toc176936680"/>
      <w:r w:rsidRPr="00124378">
        <w:rPr>
          <w:bCs/>
          <w:lang w:val="es-ES"/>
        </w:rPr>
        <w:t>10</w:t>
      </w:r>
      <w:r w:rsidRPr="00124378">
        <w:rPr>
          <w:bCs/>
          <w:lang w:val="es-ES"/>
        </w:rPr>
        <w:tab/>
      </w:r>
      <w:r w:rsidR="00A0033B" w:rsidRPr="00A0033B">
        <w:rPr>
          <w:bCs/>
          <w:lang w:val="es-ES"/>
        </w:rPr>
        <w:t>Aprobación TAP (Recomendaciones UIT-T A.7, A.18 y A.24)</w:t>
      </w:r>
      <w:bookmarkEnd w:id="26"/>
    </w:p>
    <w:tbl>
      <w:tblPr>
        <w:tblW w:w="5163" w:type="pct"/>
        <w:tblInd w:w="-142" w:type="dxa"/>
        <w:tblLayout w:type="fixed"/>
        <w:tblLook w:val="04A0" w:firstRow="1" w:lastRow="0" w:firstColumn="1" w:lastColumn="0" w:noHBand="0" w:noVBand="1"/>
      </w:tblPr>
      <w:tblGrid>
        <w:gridCol w:w="709"/>
        <w:gridCol w:w="9244"/>
      </w:tblGrid>
      <w:tr w:rsidR="009C18CF" w:rsidRPr="00A56C9D" w14:paraId="101B78DD" w14:textId="77777777" w:rsidTr="00C249A2">
        <w:trPr>
          <w:cantSplit/>
        </w:trPr>
        <w:tc>
          <w:tcPr>
            <w:tcW w:w="356" w:type="pct"/>
          </w:tcPr>
          <w:p w14:paraId="2B69B936"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10.1</w:t>
            </w:r>
          </w:p>
        </w:tc>
        <w:tc>
          <w:tcPr>
            <w:tcW w:w="4644" w:type="pct"/>
            <w:vAlign w:val="center"/>
          </w:tcPr>
          <w:p w14:paraId="11F30ABC" w14:textId="77777777" w:rsidR="00A0033B" w:rsidRPr="00A0033B" w:rsidRDefault="00A56C9D" w:rsidP="00A0033B">
            <w:pPr>
              <w:tabs>
                <w:tab w:val="left" w:pos="570"/>
              </w:tabs>
              <w:spacing w:before="120" w:after="0" w:line="240" w:lineRule="auto"/>
              <w:rPr>
                <w:rFonts w:ascii="Times New Roman" w:eastAsia="SimSun" w:hAnsi="Times New Roman" w:cs="Times New Roman"/>
                <w:sz w:val="24"/>
                <w:szCs w:val="24"/>
                <w:lang w:val="es-ES" w:eastAsia="ja-JP"/>
              </w:rPr>
            </w:pPr>
            <w:hyperlink r:id="rId57" w:history="1">
              <w:r w:rsidR="00A0033B" w:rsidRPr="00A0033B">
                <w:rPr>
                  <w:rFonts w:ascii="Times New Roman" w:eastAsia="SimSun" w:hAnsi="Times New Roman" w:cs="Times New Roman"/>
                  <w:sz w:val="24"/>
                  <w:szCs w:val="24"/>
                  <w:lang w:val="es-ES" w:eastAsia="ja-JP"/>
                </w:rPr>
                <w:t xml:space="preserve">En el Documento </w:t>
              </w:r>
              <w:hyperlink r:id="rId58" w:history="1">
                <w:r w:rsidR="00A0033B" w:rsidRPr="00A0033B">
                  <w:rPr>
                    <w:rFonts w:ascii="Times New Roman" w:eastAsia="SimSun" w:hAnsi="Times New Roman" w:cs="Times New Roman"/>
                    <w:color w:val="0000FF"/>
                    <w:sz w:val="24"/>
                    <w:szCs w:val="24"/>
                    <w:u w:val="single"/>
                    <w:lang w:val="es-ES" w:eastAsia="ja-JP"/>
                  </w:rPr>
                  <w:t>TD501</w:t>
                </w:r>
              </w:hyperlink>
              <w:r w:rsidR="00A0033B" w:rsidRPr="00A0033B">
                <w:rPr>
                  <w:rFonts w:ascii="Times New Roman" w:eastAsia="SimSun" w:hAnsi="Times New Roman" w:cs="Times New Roman"/>
                  <w:sz w:val="24"/>
                  <w:szCs w:val="24"/>
                  <w:lang w:val="es-ES" w:eastAsia="ja-JP"/>
                </w:rPr>
                <w:t xml:space="preserve"> se expusieron los resultados de la consulta celebrada ante los Estados Miembros en relación con la Circular 203 de la TSB:</w:t>
              </w:r>
            </w:hyperlink>
          </w:p>
          <w:p w14:paraId="33EF9807" w14:textId="77777777" w:rsidR="00A0033B" w:rsidRPr="00A0033B" w:rsidRDefault="00A0033B" w:rsidP="00A0033B">
            <w:pPr>
              <w:tabs>
                <w:tab w:val="left" w:pos="570"/>
              </w:tabs>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Siete (para A.7 y A.18) y seis (para A.24) Estados Miembros manifestaron su acuerdo para autorizar al GANT a seguir adelante con la Aprobación; Un Estado Miembro (Estados Unidos) formuló un comentario.</w:t>
            </w:r>
          </w:p>
          <w:p w14:paraId="09A81432"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El GANT observó que podía seguir adelante con el examen de la aprobación.</w:t>
            </w:r>
          </w:p>
        </w:tc>
      </w:tr>
      <w:tr w:rsidR="009C18CF" w:rsidRPr="00A56C9D" w14:paraId="56988274" w14:textId="77777777" w:rsidTr="00C249A2">
        <w:trPr>
          <w:cantSplit/>
        </w:trPr>
        <w:tc>
          <w:tcPr>
            <w:tcW w:w="356" w:type="pct"/>
          </w:tcPr>
          <w:p w14:paraId="08F880B1" w14:textId="77777777" w:rsidR="00A0033B" w:rsidRPr="00A0033B" w:rsidRDefault="00A0033B" w:rsidP="00C249A2">
            <w:pPr>
              <w:spacing w:before="40" w:after="0" w:line="240" w:lineRule="auto"/>
              <w:rPr>
                <w:rFonts w:ascii="Times New Roman" w:eastAsia="MS Mincho" w:hAnsi="Times New Roman" w:cs="Times New Roman"/>
                <w:sz w:val="24"/>
                <w:szCs w:val="24"/>
                <w:lang w:val="es-ES" w:eastAsia="ja-JP"/>
              </w:rPr>
            </w:pPr>
            <w:r w:rsidRPr="00A0033B">
              <w:rPr>
                <w:rFonts w:ascii="Times New Roman" w:eastAsia="SimSun" w:hAnsi="Times New Roman" w:cs="Times New Roman"/>
                <w:sz w:val="24"/>
                <w:szCs w:val="24"/>
                <w:lang w:val="es-ES" w:eastAsia="ja-JP"/>
              </w:rPr>
              <w:t>10.2</w:t>
            </w:r>
          </w:p>
        </w:tc>
        <w:tc>
          <w:tcPr>
            <w:tcW w:w="4644" w:type="pct"/>
            <w:vAlign w:val="center"/>
          </w:tcPr>
          <w:p w14:paraId="406DC7F0" w14:textId="77777777" w:rsidR="00A0033B" w:rsidRPr="00A0033B" w:rsidRDefault="00A0033B" w:rsidP="00A003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4"/>
                <w:szCs w:val="24"/>
                <w:lang w:val="es-ES" w:eastAsia="en-US"/>
              </w:rPr>
            </w:pPr>
            <w:r w:rsidRPr="00A0033B">
              <w:rPr>
                <w:rFonts w:ascii="Times New Roman" w:eastAsia="Times New Roman" w:hAnsi="Times New Roman" w:cs="Times New Roman"/>
                <w:sz w:val="24"/>
                <w:szCs w:val="24"/>
                <w:lang w:val="es-ES" w:eastAsia="en-US"/>
              </w:rPr>
              <w:t>El GANT aprobó los textos siguientes en la plenaria de apertura:</w:t>
            </w:r>
          </w:p>
          <w:p w14:paraId="4E9C2086" w14:textId="77777777" w:rsidR="00A0033B" w:rsidRPr="00124378" w:rsidRDefault="00A0033B" w:rsidP="00CE02DB">
            <w:pPr>
              <w:pStyle w:val="enumlev1"/>
              <w:rPr>
                <w:lang w:val="es-ES"/>
              </w:rPr>
            </w:pPr>
            <w:r w:rsidRPr="00124378">
              <w:rPr>
                <w:lang w:val="es-ES"/>
              </w:rPr>
              <w:t>La Recomendación UIT-T A.18 (antes A.JCA) "Actividades conjuntas de coordinación: creación y procedimientos de trabajo"</w:t>
            </w:r>
          </w:p>
        </w:tc>
      </w:tr>
      <w:tr w:rsidR="009C18CF" w:rsidRPr="00A56C9D" w14:paraId="2C577E33" w14:textId="77777777" w:rsidTr="00C249A2">
        <w:trPr>
          <w:cantSplit/>
        </w:trPr>
        <w:tc>
          <w:tcPr>
            <w:tcW w:w="356" w:type="pct"/>
          </w:tcPr>
          <w:p w14:paraId="33D18AD0" w14:textId="77777777" w:rsidR="00A0033B" w:rsidRPr="00A0033B" w:rsidRDefault="00A0033B" w:rsidP="00C249A2">
            <w:pPr>
              <w:spacing w:before="40" w:after="0" w:line="240" w:lineRule="auto"/>
              <w:rPr>
                <w:rFonts w:ascii="Times New Roman" w:eastAsia="MS Mincho" w:hAnsi="Times New Roman" w:cs="Times New Roman"/>
                <w:sz w:val="24"/>
                <w:szCs w:val="24"/>
                <w:lang w:val="es-ES" w:eastAsia="ja-JP"/>
              </w:rPr>
            </w:pPr>
            <w:r w:rsidRPr="00A0033B">
              <w:rPr>
                <w:rFonts w:ascii="Times New Roman" w:eastAsia="SimSun" w:hAnsi="Times New Roman" w:cs="Times New Roman"/>
                <w:sz w:val="24"/>
                <w:szCs w:val="24"/>
                <w:lang w:val="es-ES" w:eastAsia="ja-JP"/>
              </w:rPr>
              <w:t>10.3</w:t>
            </w:r>
          </w:p>
        </w:tc>
        <w:tc>
          <w:tcPr>
            <w:tcW w:w="4644" w:type="pct"/>
            <w:vAlign w:val="center"/>
          </w:tcPr>
          <w:p w14:paraId="08C70BE8" w14:textId="77777777" w:rsidR="00A0033B" w:rsidRPr="00A0033B" w:rsidRDefault="00A0033B" w:rsidP="00A003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4"/>
                <w:szCs w:val="24"/>
                <w:lang w:val="es-ES" w:eastAsia="en-US"/>
              </w:rPr>
            </w:pPr>
            <w:r w:rsidRPr="00A0033B">
              <w:rPr>
                <w:rFonts w:ascii="Times New Roman" w:eastAsia="Times New Roman" w:hAnsi="Times New Roman" w:cs="Times New Roman"/>
                <w:sz w:val="24"/>
                <w:szCs w:val="24"/>
                <w:lang w:val="es-ES" w:eastAsia="en-US"/>
              </w:rPr>
              <w:t>El GANT aprobó los textos siguientes en la plenaria de clausura:</w:t>
            </w:r>
          </w:p>
          <w:p w14:paraId="57207B8D" w14:textId="6B79F60A" w:rsidR="00A0033B" w:rsidRPr="00124378" w:rsidRDefault="00CE02DB" w:rsidP="00CE02DB">
            <w:pPr>
              <w:pStyle w:val="enumlev1"/>
              <w:rPr>
                <w:rFonts w:eastAsia="MS Mincho"/>
                <w:lang w:val="es-ES"/>
              </w:rPr>
            </w:pPr>
            <w:r w:rsidRPr="00124378">
              <w:rPr>
                <w:lang w:val="es-ES"/>
              </w:rPr>
              <w:t>•</w:t>
            </w:r>
            <w:r w:rsidRPr="00124378">
              <w:rPr>
                <w:lang w:val="es-ES"/>
              </w:rPr>
              <w:tab/>
            </w:r>
            <w:r w:rsidR="00A0033B" w:rsidRPr="00124378">
              <w:rPr>
                <w:lang w:val="es-ES"/>
              </w:rPr>
              <w:t>La Recomendación UIT-T A.7 "Grupos Temáticos: Creación y procedimientos de trabajo"</w:t>
            </w:r>
          </w:p>
          <w:p w14:paraId="1430B9E0" w14:textId="0C930DC0" w:rsidR="00A0033B" w:rsidRPr="00124378" w:rsidRDefault="00CE02DB" w:rsidP="00CE02DB">
            <w:pPr>
              <w:pStyle w:val="enumlev1"/>
              <w:rPr>
                <w:lang w:val="es-ES"/>
              </w:rPr>
            </w:pPr>
            <w:r w:rsidRPr="00124378">
              <w:rPr>
                <w:lang w:val="es-ES"/>
              </w:rPr>
              <w:t>•</w:t>
            </w:r>
            <w:r w:rsidRPr="00124378">
              <w:rPr>
                <w:lang w:val="es-ES"/>
              </w:rPr>
              <w:tab/>
            </w:r>
            <w:r w:rsidR="00A0033B" w:rsidRPr="00124378">
              <w:rPr>
                <w:lang w:val="es-ES"/>
              </w:rPr>
              <w:t>La Recomendación UIT-T A.24 "Colaboración e intercambio de información con otras organizaciones"</w:t>
            </w:r>
          </w:p>
        </w:tc>
      </w:tr>
    </w:tbl>
    <w:p w14:paraId="33912A5E" w14:textId="662D81CB" w:rsidR="00A0033B" w:rsidRPr="00A0033B" w:rsidRDefault="009C18CF" w:rsidP="009C18CF">
      <w:pPr>
        <w:pStyle w:val="Heading1"/>
        <w:rPr>
          <w:bCs/>
          <w:szCs w:val="24"/>
          <w:lang w:val="es-ES"/>
        </w:rPr>
      </w:pPr>
      <w:bookmarkStart w:id="27" w:name="_Toc176936681"/>
      <w:r w:rsidRPr="00124378">
        <w:rPr>
          <w:bCs/>
          <w:lang w:val="es-ES"/>
        </w:rPr>
        <w:lastRenderedPageBreak/>
        <w:t>11</w:t>
      </w:r>
      <w:r w:rsidRPr="00124378">
        <w:rPr>
          <w:bCs/>
          <w:lang w:val="es-ES"/>
        </w:rPr>
        <w:tab/>
      </w:r>
      <w:r w:rsidR="00A0033B" w:rsidRPr="00A0033B">
        <w:rPr>
          <w:bCs/>
          <w:lang w:val="es-ES"/>
        </w:rPr>
        <w:t>Aprobación de textos no normativos</w:t>
      </w:r>
      <w:bookmarkEnd w:id="27"/>
    </w:p>
    <w:tbl>
      <w:tblPr>
        <w:tblW w:w="5074" w:type="pct"/>
        <w:tblInd w:w="-142" w:type="dxa"/>
        <w:tblLayout w:type="fixed"/>
        <w:tblLook w:val="0620" w:firstRow="1" w:lastRow="0" w:firstColumn="0" w:lastColumn="0" w:noHBand="1" w:noVBand="1"/>
      </w:tblPr>
      <w:tblGrid>
        <w:gridCol w:w="708"/>
        <w:gridCol w:w="9074"/>
      </w:tblGrid>
      <w:tr w:rsidR="00A0033B" w:rsidRPr="00A56C9D" w14:paraId="428B09B8" w14:textId="77777777" w:rsidTr="00C249A2">
        <w:trPr>
          <w:cantSplit/>
          <w:trHeight w:val="20"/>
        </w:trPr>
        <w:tc>
          <w:tcPr>
            <w:tcW w:w="362" w:type="pct"/>
          </w:tcPr>
          <w:p w14:paraId="631328B2"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11.1</w:t>
            </w:r>
          </w:p>
        </w:tc>
        <w:tc>
          <w:tcPr>
            <w:tcW w:w="4638" w:type="pct"/>
            <w:vAlign w:val="center"/>
          </w:tcPr>
          <w:p w14:paraId="710D189E"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El GANT aprobó los textos siguientes en la plenaria de clausura:</w:t>
            </w:r>
          </w:p>
          <w:p w14:paraId="1E764B14" w14:textId="6BFAD252" w:rsidR="00A0033B" w:rsidRPr="00A0033B" w:rsidRDefault="00CE02DB" w:rsidP="00CE02DB">
            <w:pPr>
              <w:pStyle w:val="enumlev1"/>
              <w:rPr>
                <w:rFonts w:eastAsia="SimSun"/>
                <w:lang w:val="es-ES"/>
              </w:rPr>
            </w:pPr>
            <w:r w:rsidRPr="00124378">
              <w:rPr>
                <w:lang w:val="es-ES"/>
              </w:rPr>
              <w:t>•</w:t>
            </w:r>
            <w:r w:rsidRPr="00124378">
              <w:rPr>
                <w:lang w:val="es-ES"/>
              </w:rPr>
              <w:tab/>
            </w:r>
            <w:r w:rsidR="00A0033B" w:rsidRPr="00A0033B">
              <w:rPr>
                <w:rFonts w:eastAsia="SimSun"/>
                <w:lang w:val="es-ES"/>
              </w:rPr>
              <w:t>Supl. 6 (antes A</w:t>
            </w:r>
            <w:r w:rsidR="00A0033B" w:rsidRPr="00A0033B">
              <w:rPr>
                <w:rFonts w:eastAsia="SimSun"/>
                <w:lang w:val="es-ES"/>
              </w:rPr>
              <w:noBreakHyphen/>
              <w:t>Supl.SGA) "Directrices para la preparación de un análisis de carencias en materia de normalización"</w:t>
            </w:r>
          </w:p>
          <w:p w14:paraId="3B2B0479" w14:textId="106384C9" w:rsidR="00A0033B" w:rsidRPr="00A0033B" w:rsidRDefault="00CE02DB" w:rsidP="00CE02DB">
            <w:pPr>
              <w:pStyle w:val="enumlev1"/>
              <w:rPr>
                <w:rFonts w:eastAsia="SimSun"/>
                <w:lang w:val="es-ES"/>
              </w:rPr>
            </w:pPr>
            <w:r w:rsidRPr="00124378">
              <w:rPr>
                <w:lang w:val="es-ES"/>
              </w:rPr>
              <w:t>•</w:t>
            </w:r>
            <w:r w:rsidRPr="00124378">
              <w:rPr>
                <w:lang w:val="es-ES"/>
              </w:rPr>
              <w:tab/>
            </w:r>
            <w:r w:rsidR="00A0033B" w:rsidRPr="00A0033B">
              <w:rPr>
                <w:rFonts w:eastAsia="SimSun"/>
                <w:lang w:val="es-ES"/>
              </w:rPr>
              <w:t>Supl. 7 (antes A</w:t>
            </w:r>
            <w:r w:rsidR="00A0033B" w:rsidRPr="00A0033B">
              <w:rPr>
                <w:rFonts w:eastAsia="SimSun"/>
                <w:lang w:val="es-ES"/>
              </w:rPr>
              <w:noBreakHyphen/>
              <w:t>Supl.WTSAGL) "Directrices preparatorias de la AMNT en materia de Resoluciones"</w:t>
            </w:r>
          </w:p>
          <w:p w14:paraId="7C57775C" w14:textId="54E9C333" w:rsidR="00A0033B" w:rsidRPr="00A0033B" w:rsidRDefault="00CE02DB" w:rsidP="00CE02DB">
            <w:pPr>
              <w:pStyle w:val="enumlev1"/>
              <w:rPr>
                <w:rFonts w:eastAsia="SimSun"/>
                <w:bCs/>
                <w:lang w:val="es-ES"/>
              </w:rPr>
            </w:pPr>
            <w:r w:rsidRPr="00124378">
              <w:rPr>
                <w:lang w:val="es-ES"/>
              </w:rPr>
              <w:t>•</w:t>
            </w:r>
            <w:r w:rsidRPr="00124378">
              <w:rPr>
                <w:lang w:val="es-ES"/>
              </w:rPr>
              <w:tab/>
            </w:r>
            <w:r w:rsidR="00A0033B" w:rsidRPr="00A0033B">
              <w:rPr>
                <w:rFonts w:eastAsia="SimSun"/>
                <w:lang w:val="es-ES"/>
              </w:rPr>
              <w:t xml:space="preserve">A.BN "Nota informativa a los presidentes de los grupos </w:t>
            </w:r>
            <w:r w:rsidR="00A0033B" w:rsidRPr="00A0033B">
              <w:rPr>
                <w:rFonts w:eastAsia="SimSun"/>
                <w:i/>
                <w:iCs/>
                <w:lang w:val="es-ES"/>
              </w:rPr>
              <w:t>ad hoc</w:t>
            </w:r>
            <w:r w:rsidR="00A0033B" w:rsidRPr="00A0033B">
              <w:rPr>
                <w:rFonts w:eastAsia="SimSun"/>
                <w:lang w:val="es-ES"/>
              </w:rPr>
              <w:t xml:space="preserve"> y el grupo de </w:t>
            </w:r>
            <w:r w:rsidR="00A0033B" w:rsidRPr="00A0033B">
              <w:rPr>
                <w:lang w:val="es-ES"/>
              </w:rPr>
              <w:t>redacción</w:t>
            </w:r>
            <w:r w:rsidR="00A0033B" w:rsidRPr="00A0033B">
              <w:rPr>
                <w:rFonts w:eastAsia="SimSun"/>
                <w:lang w:val="es-ES"/>
              </w:rPr>
              <w:t xml:space="preserve"> de la AMNT"</w:t>
            </w:r>
          </w:p>
        </w:tc>
      </w:tr>
    </w:tbl>
    <w:p w14:paraId="157C4EF0" w14:textId="71239434" w:rsidR="00A0033B" w:rsidRPr="00A0033B" w:rsidRDefault="009C18CF" w:rsidP="009C18CF">
      <w:pPr>
        <w:pStyle w:val="Heading1"/>
        <w:rPr>
          <w:bCs/>
          <w:szCs w:val="24"/>
          <w:lang w:val="es-ES"/>
        </w:rPr>
      </w:pPr>
      <w:bookmarkStart w:id="28" w:name="_Toc176936682"/>
      <w:r w:rsidRPr="00124378">
        <w:rPr>
          <w:bCs/>
          <w:lang w:val="es-ES"/>
        </w:rPr>
        <w:t>12</w:t>
      </w:r>
      <w:r w:rsidRPr="00124378">
        <w:rPr>
          <w:bCs/>
          <w:lang w:val="es-ES"/>
        </w:rPr>
        <w:tab/>
      </w:r>
      <w:r w:rsidR="00A0033B" w:rsidRPr="00A0033B">
        <w:rPr>
          <w:bCs/>
          <w:lang w:val="es-ES"/>
        </w:rPr>
        <w:t>Contribución de las Oficinas Regionales de la UIT</w:t>
      </w:r>
      <w:bookmarkEnd w:id="28"/>
    </w:p>
    <w:tbl>
      <w:tblPr>
        <w:tblW w:w="5074" w:type="pct"/>
        <w:tblInd w:w="-142" w:type="dxa"/>
        <w:tblLayout w:type="fixed"/>
        <w:tblLook w:val="0620" w:firstRow="1" w:lastRow="0" w:firstColumn="0" w:lastColumn="0" w:noHBand="1" w:noVBand="1"/>
      </w:tblPr>
      <w:tblGrid>
        <w:gridCol w:w="708"/>
        <w:gridCol w:w="9074"/>
      </w:tblGrid>
      <w:tr w:rsidR="00A0033B" w:rsidRPr="00A56C9D" w14:paraId="06CA69B0" w14:textId="77777777" w:rsidTr="00C249A2">
        <w:trPr>
          <w:cantSplit/>
          <w:trHeight w:val="20"/>
        </w:trPr>
        <w:tc>
          <w:tcPr>
            <w:tcW w:w="362" w:type="pct"/>
          </w:tcPr>
          <w:p w14:paraId="5CED0A8D"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12.1</w:t>
            </w:r>
          </w:p>
        </w:tc>
        <w:tc>
          <w:tcPr>
            <w:tcW w:w="4638" w:type="pct"/>
            <w:vAlign w:val="center"/>
          </w:tcPr>
          <w:p w14:paraId="0CBABA5D" w14:textId="77777777" w:rsidR="00A0033B" w:rsidRPr="00A0033B" w:rsidRDefault="00A56C9D" w:rsidP="00A0033B">
            <w:pPr>
              <w:spacing w:before="120" w:after="0" w:line="240" w:lineRule="auto"/>
              <w:rPr>
                <w:rFonts w:ascii="Times New Roman" w:eastAsia="MS Mincho" w:hAnsi="Times New Roman" w:cs="Times New Roman"/>
                <w:sz w:val="24"/>
                <w:szCs w:val="24"/>
                <w:lang w:val="es-ES" w:eastAsia="ja-JP"/>
              </w:rPr>
            </w:pPr>
            <w:hyperlink r:id="rId59" w:history="1">
              <w:r w:rsidR="00A0033B" w:rsidRPr="00A0033B">
                <w:rPr>
                  <w:rFonts w:ascii="Times New Roman" w:eastAsia="SimSun" w:hAnsi="Times New Roman" w:cs="Times New Roman"/>
                  <w:sz w:val="24"/>
                  <w:szCs w:val="24"/>
                  <w:lang w:val="es-ES" w:eastAsia="ja-JP"/>
                </w:rPr>
                <w:t xml:space="preserve">En el Documento </w:t>
              </w:r>
              <w:hyperlink r:id="rId60" w:history="1">
                <w:r w:rsidR="00A0033B" w:rsidRPr="00A0033B">
                  <w:rPr>
                    <w:rFonts w:ascii="Times New Roman" w:eastAsia="SimSun" w:hAnsi="Times New Roman" w:cs="Times New Roman"/>
                    <w:color w:val="0000FF"/>
                    <w:sz w:val="24"/>
                    <w:szCs w:val="24"/>
                    <w:u w:val="single"/>
                    <w:lang w:val="es-ES" w:eastAsia="ja-JP"/>
                  </w:rPr>
                  <w:t>TD552</w:t>
                </w:r>
              </w:hyperlink>
              <w:r w:rsidR="00A0033B" w:rsidRPr="00A0033B">
                <w:rPr>
                  <w:rFonts w:ascii="Times New Roman" w:eastAsia="MS Mincho" w:hAnsi="Times New Roman" w:cs="Times New Roman"/>
                  <w:sz w:val="24"/>
                  <w:szCs w:val="24"/>
                  <w:lang w:val="es-ES" w:eastAsia="ja-JP"/>
                </w:rPr>
                <w:t xml:space="preserve"> </w:t>
              </w:r>
              <w:r w:rsidR="00A0033B" w:rsidRPr="00A0033B">
                <w:rPr>
                  <w:rFonts w:ascii="Times New Roman" w:eastAsia="SimSun" w:hAnsi="Times New Roman" w:cs="Times New Roman"/>
                  <w:sz w:val="24"/>
                  <w:szCs w:val="24"/>
                  <w:lang w:val="es-ES" w:eastAsia="ja-JP"/>
                </w:rPr>
                <w:t>se resumió la contribución de las Oficinas Regionales de la UIT a la aplicación del Plan Operacional cuadrienal renovable del UIT-T, como lo solicitó la Resolución 25 (Rev. Bucarest, 2022) de la Conferencia de Plenipotenciarios de la UIT.</w:t>
              </w:r>
            </w:hyperlink>
          </w:p>
          <w:p w14:paraId="728C2DEA" w14:textId="77777777" w:rsidR="00A0033B" w:rsidRPr="00A0033B" w:rsidRDefault="00A0033B" w:rsidP="00A0033B">
            <w:pPr>
              <w:spacing w:before="120" w:after="0" w:line="240" w:lineRule="auto"/>
              <w:rPr>
                <w:rFonts w:ascii="Times New Roman" w:eastAsia="SimSun" w:hAnsi="Times New Roman" w:cs="Times New Roman"/>
                <w:bCs/>
                <w:sz w:val="24"/>
                <w:szCs w:val="24"/>
                <w:lang w:val="es-ES" w:eastAsia="ja-JP"/>
              </w:rPr>
            </w:pPr>
            <w:r w:rsidRPr="00A0033B">
              <w:rPr>
                <w:rFonts w:ascii="Times New Roman" w:eastAsia="SimSun" w:hAnsi="Times New Roman" w:cs="Times New Roman"/>
                <w:sz w:val="24"/>
                <w:szCs w:val="24"/>
                <w:lang w:val="es-ES" w:eastAsia="ja-JP"/>
              </w:rPr>
              <w:t>Se tomó nota del DT.</w:t>
            </w:r>
          </w:p>
        </w:tc>
      </w:tr>
    </w:tbl>
    <w:p w14:paraId="6388EA09" w14:textId="51210D47" w:rsidR="00A0033B" w:rsidRPr="00A0033B" w:rsidRDefault="009C18CF" w:rsidP="009C18CF">
      <w:pPr>
        <w:pStyle w:val="Heading1"/>
        <w:rPr>
          <w:szCs w:val="24"/>
          <w:lang w:val="es-ES"/>
        </w:rPr>
      </w:pPr>
      <w:bookmarkStart w:id="29" w:name="_Toc176936683"/>
      <w:r w:rsidRPr="00124378">
        <w:rPr>
          <w:bCs/>
          <w:lang w:val="es-ES"/>
        </w:rPr>
        <w:t>13</w:t>
      </w:r>
      <w:r w:rsidRPr="00124378">
        <w:rPr>
          <w:bCs/>
          <w:lang w:val="es-ES"/>
        </w:rPr>
        <w:tab/>
      </w:r>
      <w:r w:rsidR="00A0033B" w:rsidRPr="00A0033B">
        <w:rPr>
          <w:bCs/>
          <w:lang w:val="es-ES"/>
        </w:rPr>
        <w:t>Actividades de Coordinación Conjuntas (JCA) del UIT-T</w:t>
      </w:r>
      <w:bookmarkEnd w:id="29"/>
    </w:p>
    <w:p w14:paraId="16874D3D" w14:textId="77777777" w:rsidR="00A0033B" w:rsidRPr="00124378" w:rsidRDefault="00A0033B" w:rsidP="009C18CF">
      <w:pPr>
        <w:pStyle w:val="Heading2"/>
        <w:rPr>
          <w:szCs w:val="24"/>
          <w:lang w:val="es-ES"/>
        </w:rPr>
      </w:pPr>
      <w:bookmarkStart w:id="30" w:name="_Toc176936684"/>
      <w:r w:rsidRPr="00124378">
        <w:rPr>
          <w:lang w:val="es-ES"/>
        </w:rPr>
        <w:t>13.1</w:t>
      </w:r>
      <w:r w:rsidRPr="00124378">
        <w:rPr>
          <w:lang w:val="es-ES"/>
        </w:rPr>
        <w:tab/>
        <w:t>JCA sobre accesibilidad y factores humanos (JCA-AHF)</w:t>
      </w:r>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
        <w:gridCol w:w="8932"/>
      </w:tblGrid>
      <w:tr w:rsidR="00A0033B" w:rsidRPr="00A56C9D" w14:paraId="12E3D360" w14:textId="77777777" w:rsidTr="001C3C0C">
        <w:tc>
          <w:tcPr>
            <w:tcW w:w="996" w:type="dxa"/>
          </w:tcPr>
          <w:p w14:paraId="5FAADB33" w14:textId="77777777" w:rsidR="00A0033B" w:rsidRPr="00A0033B" w:rsidRDefault="00A0033B" w:rsidP="00A0033B">
            <w:pPr>
              <w:rPr>
                <w:rFonts w:eastAsia="SimSun"/>
                <w:sz w:val="24"/>
                <w:szCs w:val="24"/>
                <w:lang w:val="es-ES"/>
              </w:rPr>
            </w:pPr>
            <w:r w:rsidRPr="00A0033B">
              <w:rPr>
                <w:rFonts w:eastAsia="SimSun"/>
                <w:sz w:val="24"/>
                <w:szCs w:val="24"/>
                <w:lang w:val="es-ES"/>
              </w:rPr>
              <w:t>13.1.1</w:t>
            </w:r>
          </w:p>
        </w:tc>
        <w:tc>
          <w:tcPr>
            <w:tcW w:w="8932" w:type="dxa"/>
            <w:tcMar>
              <w:left w:w="57" w:type="dxa"/>
              <w:right w:w="57" w:type="dxa"/>
            </w:tcMar>
          </w:tcPr>
          <w:p w14:paraId="38A81CA7" w14:textId="77777777" w:rsidR="00A0033B" w:rsidRPr="00A0033B" w:rsidRDefault="00A56C9D" w:rsidP="00A0033B">
            <w:pPr>
              <w:rPr>
                <w:sz w:val="24"/>
                <w:szCs w:val="24"/>
                <w:lang w:val="es-ES"/>
              </w:rPr>
            </w:pPr>
            <w:hyperlink r:id="rId61" w:history="1">
              <w:r w:rsidR="00A0033B" w:rsidRPr="00A0033B">
                <w:rPr>
                  <w:rFonts w:eastAsia="SimSun"/>
                  <w:sz w:val="24"/>
                  <w:szCs w:val="24"/>
                  <w:lang w:val="es-ES"/>
                </w:rPr>
                <w:t xml:space="preserve">En el Documento </w:t>
              </w:r>
              <w:hyperlink r:id="rId62" w:history="1">
                <w:r w:rsidR="00A0033B" w:rsidRPr="00A0033B">
                  <w:rPr>
                    <w:rFonts w:eastAsia="SimSun"/>
                    <w:color w:val="0000FF"/>
                    <w:sz w:val="24"/>
                    <w:szCs w:val="24"/>
                    <w:u w:val="single"/>
                    <w:lang w:val="es-ES"/>
                  </w:rPr>
                  <w:t>TD544</w:t>
                </w:r>
              </w:hyperlink>
              <w:r w:rsidR="00A0033B" w:rsidRPr="00A0033B">
                <w:rPr>
                  <w:rFonts w:eastAsia="SimSun"/>
                  <w:sz w:val="24"/>
                  <w:szCs w:val="24"/>
                  <w:lang w:val="es-ES"/>
                </w:rPr>
                <w:t xml:space="preserve"> se proporcionó el informe sobre la marcha de los trabajos de la JCA-AHF desde la última sesión plenaria del GANT de enero de 2024. La JCA-AHF nombró Covicepresidente al Sr. David Fourney (G3ict, Canadá).</w:t>
              </w:r>
            </w:hyperlink>
          </w:p>
          <w:p w14:paraId="24600671" w14:textId="77777777" w:rsidR="00A0033B" w:rsidRPr="00A0033B" w:rsidRDefault="00A0033B" w:rsidP="00A0033B">
            <w:pPr>
              <w:rPr>
                <w:sz w:val="24"/>
                <w:szCs w:val="24"/>
                <w:lang w:val="es-ES"/>
              </w:rPr>
            </w:pPr>
            <w:r w:rsidRPr="00A0033B">
              <w:rPr>
                <w:rFonts w:eastAsia="SimSun"/>
                <w:sz w:val="24"/>
                <w:szCs w:val="24"/>
                <w:lang w:val="es-ES"/>
              </w:rPr>
              <w:t>El GANT tomó nota del informe y aprobó el nombramiento.</w:t>
            </w:r>
          </w:p>
        </w:tc>
      </w:tr>
    </w:tbl>
    <w:p w14:paraId="4930D7CD" w14:textId="77777777" w:rsidR="00A0033B" w:rsidRPr="00A0033B" w:rsidRDefault="00A0033B" w:rsidP="009C18CF">
      <w:pPr>
        <w:pStyle w:val="Heading2"/>
        <w:rPr>
          <w:szCs w:val="24"/>
          <w:lang w:val="es-ES"/>
        </w:rPr>
      </w:pPr>
      <w:bookmarkStart w:id="31" w:name="_Toc176936685"/>
      <w:r w:rsidRPr="00A0033B">
        <w:rPr>
          <w:bCs/>
          <w:lang w:val="es-ES"/>
        </w:rPr>
        <w:t>13.2</w:t>
      </w:r>
      <w:r w:rsidRPr="00A0033B">
        <w:rPr>
          <w:lang w:val="es-ES"/>
        </w:rPr>
        <w:tab/>
      </w:r>
      <w:r w:rsidRPr="00A0033B">
        <w:rPr>
          <w:bCs/>
          <w:lang w:val="es-ES"/>
        </w:rPr>
        <w:t>JCA sobre certificados digitales COVID-19 (JCA-DCC del UIT-T)</w:t>
      </w:r>
      <w:bookmarkStart w:id="32" w:name="_Hlk122173435"/>
      <w:bookmarkEnd w:id="32"/>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
        <w:gridCol w:w="8932"/>
      </w:tblGrid>
      <w:tr w:rsidR="00A0033B" w:rsidRPr="00A56C9D" w14:paraId="695CD42B" w14:textId="77777777" w:rsidTr="001C3C0C">
        <w:tc>
          <w:tcPr>
            <w:tcW w:w="996" w:type="dxa"/>
          </w:tcPr>
          <w:p w14:paraId="71D3A9B6" w14:textId="77777777" w:rsidR="00A0033B" w:rsidRPr="00A0033B" w:rsidRDefault="00A0033B" w:rsidP="00A0033B">
            <w:pPr>
              <w:rPr>
                <w:rFonts w:eastAsia="SimSun"/>
                <w:sz w:val="24"/>
                <w:szCs w:val="24"/>
                <w:lang w:val="es-ES"/>
              </w:rPr>
            </w:pPr>
            <w:r w:rsidRPr="00A0033B">
              <w:rPr>
                <w:rFonts w:eastAsia="SimSun"/>
                <w:sz w:val="24"/>
                <w:szCs w:val="24"/>
                <w:lang w:val="es-ES"/>
              </w:rPr>
              <w:t>13.2.1</w:t>
            </w:r>
          </w:p>
        </w:tc>
        <w:tc>
          <w:tcPr>
            <w:tcW w:w="8932" w:type="dxa"/>
            <w:tcMar>
              <w:left w:w="57" w:type="dxa"/>
              <w:right w:w="57" w:type="dxa"/>
            </w:tcMar>
          </w:tcPr>
          <w:p w14:paraId="6022ADF1" w14:textId="77777777" w:rsidR="00A0033B" w:rsidRPr="00A0033B" w:rsidRDefault="00A56C9D" w:rsidP="00A0033B">
            <w:pPr>
              <w:rPr>
                <w:rFonts w:eastAsia="SimSun"/>
                <w:sz w:val="24"/>
                <w:szCs w:val="24"/>
                <w:lang w:val="es-ES"/>
              </w:rPr>
            </w:pPr>
            <w:hyperlink r:id="rId63" w:history="1">
              <w:r w:rsidR="00A0033B" w:rsidRPr="00A0033B">
                <w:rPr>
                  <w:rFonts w:eastAsia="SimSun"/>
                  <w:sz w:val="24"/>
                  <w:szCs w:val="24"/>
                  <w:lang w:val="es-ES"/>
                </w:rPr>
                <w:t xml:space="preserve">En el Documento </w:t>
              </w:r>
              <w:hyperlink r:id="rId64" w:history="1">
                <w:r w:rsidR="00A0033B" w:rsidRPr="00A0033B">
                  <w:rPr>
                    <w:rFonts w:eastAsia="SimSun"/>
                    <w:color w:val="0000FF"/>
                    <w:sz w:val="24"/>
                    <w:szCs w:val="24"/>
                    <w:u w:val="single"/>
                    <w:lang w:val="es-ES"/>
                  </w:rPr>
                  <w:t>TD543</w:t>
                </w:r>
              </w:hyperlink>
              <w:r w:rsidR="00A0033B" w:rsidRPr="00A0033B">
                <w:rPr>
                  <w:rFonts w:eastAsia="SimSun"/>
                  <w:sz w:val="24"/>
                  <w:szCs w:val="24"/>
                  <w:lang w:val="es-ES"/>
                </w:rPr>
                <w:t xml:space="preserve"> se proporcionó el informe sobre la marcha de los trabajos de la JCA- DCC desde la última reunión del GANT de enero de 2024.</w:t>
              </w:r>
            </w:hyperlink>
          </w:p>
          <w:p w14:paraId="2D77D616" w14:textId="77777777" w:rsidR="00A0033B" w:rsidRPr="00A0033B" w:rsidRDefault="00A0033B" w:rsidP="00A0033B">
            <w:pPr>
              <w:rPr>
                <w:rFonts w:eastAsia="SimSun"/>
                <w:sz w:val="24"/>
                <w:szCs w:val="24"/>
                <w:lang w:val="es-ES"/>
              </w:rPr>
            </w:pPr>
            <w:r w:rsidRPr="00A0033B">
              <w:rPr>
                <w:rFonts w:eastAsia="SimSun"/>
                <w:sz w:val="24"/>
                <w:szCs w:val="24"/>
                <w:lang w:val="es-ES"/>
              </w:rPr>
              <w:t>El GANT tomó nota del informe.</w:t>
            </w:r>
          </w:p>
        </w:tc>
      </w:tr>
    </w:tbl>
    <w:p w14:paraId="29446F15" w14:textId="77777777" w:rsidR="00A0033B" w:rsidRPr="00A0033B" w:rsidRDefault="00A0033B" w:rsidP="009C18CF">
      <w:pPr>
        <w:pStyle w:val="Heading2"/>
        <w:rPr>
          <w:szCs w:val="24"/>
          <w:lang w:val="es-ES"/>
        </w:rPr>
      </w:pPr>
      <w:bookmarkStart w:id="33" w:name="_Toc176936686"/>
      <w:r w:rsidRPr="00A0033B">
        <w:rPr>
          <w:bCs/>
          <w:lang w:val="es-ES"/>
        </w:rPr>
        <w:t>13.3</w:t>
      </w:r>
      <w:r w:rsidRPr="00A0033B">
        <w:rPr>
          <w:lang w:val="es-ES"/>
        </w:rPr>
        <w:tab/>
      </w:r>
      <w:r w:rsidRPr="00A0033B">
        <w:rPr>
          <w:bCs/>
          <w:lang w:val="es-ES"/>
        </w:rPr>
        <w:t>JCA sobre redes de distribución de claves cuánticas (JCA-QKDN del UIT-T)</w:t>
      </w:r>
      <w:bookmarkEnd w:id="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
        <w:gridCol w:w="8932"/>
      </w:tblGrid>
      <w:tr w:rsidR="00A0033B" w:rsidRPr="00A56C9D" w14:paraId="73F4ADBF" w14:textId="77777777" w:rsidTr="001C3C0C">
        <w:tc>
          <w:tcPr>
            <w:tcW w:w="996" w:type="dxa"/>
          </w:tcPr>
          <w:p w14:paraId="41663CF7" w14:textId="77777777" w:rsidR="00A0033B" w:rsidRPr="00A0033B" w:rsidRDefault="00A0033B" w:rsidP="00A0033B">
            <w:pPr>
              <w:rPr>
                <w:rFonts w:eastAsia="SimSun"/>
                <w:sz w:val="24"/>
                <w:szCs w:val="24"/>
                <w:lang w:val="es-ES"/>
              </w:rPr>
            </w:pPr>
            <w:r w:rsidRPr="00A0033B">
              <w:rPr>
                <w:rFonts w:eastAsia="SimSun"/>
                <w:sz w:val="24"/>
                <w:szCs w:val="24"/>
                <w:lang w:val="es-ES"/>
              </w:rPr>
              <w:t>13.3.1</w:t>
            </w:r>
          </w:p>
        </w:tc>
        <w:tc>
          <w:tcPr>
            <w:tcW w:w="8932" w:type="dxa"/>
            <w:tcMar>
              <w:left w:w="57" w:type="dxa"/>
              <w:right w:w="57" w:type="dxa"/>
            </w:tcMar>
          </w:tcPr>
          <w:p w14:paraId="0A3D9C63" w14:textId="77777777" w:rsidR="00A0033B" w:rsidRPr="00A0033B" w:rsidRDefault="00A56C9D" w:rsidP="00A0033B">
            <w:pPr>
              <w:rPr>
                <w:sz w:val="24"/>
                <w:szCs w:val="24"/>
                <w:lang w:val="es-ES"/>
              </w:rPr>
            </w:pPr>
            <w:hyperlink r:id="rId65" w:history="1">
              <w:r w:rsidR="00A0033B" w:rsidRPr="00A0033B">
                <w:rPr>
                  <w:rFonts w:eastAsia="SimSun"/>
                  <w:sz w:val="24"/>
                  <w:szCs w:val="24"/>
                  <w:lang w:val="es-ES"/>
                </w:rPr>
                <w:t xml:space="preserve">El Documento </w:t>
              </w:r>
              <w:hyperlink r:id="rId66" w:history="1">
                <w:r w:rsidR="00A0033B" w:rsidRPr="00A0033B">
                  <w:rPr>
                    <w:rFonts w:eastAsia="SimSun"/>
                    <w:color w:val="0000FF"/>
                    <w:sz w:val="24"/>
                    <w:szCs w:val="24"/>
                    <w:u w:val="single"/>
                    <w:lang w:val="es-ES"/>
                  </w:rPr>
                  <w:t>TD545</w:t>
                </w:r>
              </w:hyperlink>
              <w:r w:rsidR="00A0033B" w:rsidRPr="00A0033B">
                <w:rPr>
                  <w:rFonts w:eastAsia="SimSun"/>
                  <w:sz w:val="24"/>
                  <w:szCs w:val="24"/>
                  <w:lang w:val="es-ES"/>
                </w:rPr>
                <w:t xml:space="preserve"> proporcionó el informe de las actividades recientes de la JCA-QKDN realizadas el 17 de mayo de 2024.</w:t>
              </w:r>
            </w:hyperlink>
          </w:p>
          <w:p w14:paraId="78A52E78" w14:textId="77777777" w:rsidR="00A0033B" w:rsidRPr="00A0033B" w:rsidRDefault="00A0033B" w:rsidP="00A0033B">
            <w:pPr>
              <w:rPr>
                <w:rFonts w:eastAsia="SimSun"/>
                <w:sz w:val="24"/>
                <w:szCs w:val="24"/>
                <w:lang w:val="es-ES"/>
              </w:rPr>
            </w:pPr>
            <w:r w:rsidRPr="00A0033B">
              <w:rPr>
                <w:rFonts w:eastAsia="SimSun"/>
                <w:sz w:val="24"/>
                <w:szCs w:val="24"/>
                <w:lang w:val="es-ES"/>
              </w:rPr>
              <w:t>El GANT tomó nota del informe.</w:t>
            </w:r>
          </w:p>
        </w:tc>
      </w:tr>
    </w:tbl>
    <w:p w14:paraId="0CBA77D8" w14:textId="77777777" w:rsidR="00A0033B" w:rsidRPr="00A0033B" w:rsidRDefault="00A0033B" w:rsidP="009C18CF">
      <w:pPr>
        <w:pStyle w:val="Heading2"/>
        <w:rPr>
          <w:szCs w:val="24"/>
          <w:lang w:val="es-ES"/>
        </w:rPr>
      </w:pPr>
      <w:bookmarkStart w:id="34" w:name="_Toc176936687"/>
      <w:r w:rsidRPr="00A0033B">
        <w:rPr>
          <w:bCs/>
          <w:lang w:val="es-ES"/>
        </w:rPr>
        <w:t>13.4</w:t>
      </w:r>
      <w:r w:rsidRPr="00A0033B">
        <w:rPr>
          <w:lang w:val="es-ES"/>
        </w:rPr>
        <w:tab/>
      </w:r>
      <w:r w:rsidRPr="00A0033B">
        <w:rPr>
          <w:bCs/>
          <w:lang w:val="es-ES"/>
        </w:rPr>
        <w:t>JCA sobre aprendizaje automático (JCA-ML)</w:t>
      </w:r>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
        <w:gridCol w:w="8932"/>
      </w:tblGrid>
      <w:tr w:rsidR="00A0033B" w:rsidRPr="00A56C9D" w14:paraId="5279697D" w14:textId="77777777" w:rsidTr="001C3C0C">
        <w:tc>
          <w:tcPr>
            <w:tcW w:w="996" w:type="dxa"/>
          </w:tcPr>
          <w:p w14:paraId="68944BE5" w14:textId="77777777" w:rsidR="00A0033B" w:rsidRPr="00A0033B" w:rsidRDefault="00A0033B" w:rsidP="00A0033B">
            <w:pPr>
              <w:rPr>
                <w:rFonts w:eastAsia="SimSun"/>
                <w:sz w:val="24"/>
                <w:szCs w:val="24"/>
                <w:lang w:val="es-ES"/>
              </w:rPr>
            </w:pPr>
            <w:r w:rsidRPr="00A0033B">
              <w:rPr>
                <w:rFonts w:eastAsia="SimSun"/>
                <w:sz w:val="24"/>
                <w:szCs w:val="24"/>
                <w:lang w:val="es-ES"/>
              </w:rPr>
              <w:t>13.4.1</w:t>
            </w:r>
          </w:p>
        </w:tc>
        <w:tc>
          <w:tcPr>
            <w:tcW w:w="8932" w:type="dxa"/>
            <w:tcMar>
              <w:left w:w="57" w:type="dxa"/>
              <w:right w:w="57" w:type="dxa"/>
            </w:tcMar>
          </w:tcPr>
          <w:p w14:paraId="1C307366" w14:textId="77777777" w:rsidR="00A0033B" w:rsidRPr="00A0033B" w:rsidRDefault="00A56C9D" w:rsidP="00A0033B">
            <w:pPr>
              <w:rPr>
                <w:rFonts w:eastAsia="SimSun"/>
                <w:sz w:val="24"/>
                <w:szCs w:val="24"/>
                <w:lang w:val="es-ES"/>
              </w:rPr>
            </w:pPr>
            <w:hyperlink r:id="rId67" w:history="1">
              <w:r w:rsidR="00A0033B" w:rsidRPr="00A0033B">
                <w:rPr>
                  <w:rFonts w:eastAsia="SimSun"/>
                  <w:sz w:val="24"/>
                  <w:szCs w:val="24"/>
                  <w:lang w:val="es-ES"/>
                </w:rPr>
                <w:t xml:space="preserve">En el Documento </w:t>
              </w:r>
              <w:hyperlink r:id="rId68" w:history="1">
                <w:r w:rsidR="00A0033B" w:rsidRPr="00A0033B">
                  <w:rPr>
                    <w:rFonts w:eastAsia="SimSun"/>
                    <w:color w:val="0000FF"/>
                    <w:sz w:val="24"/>
                    <w:szCs w:val="24"/>
                    <w:u w:val="single"/>
                    <w:lang w:val="es-ES"/>
                  </w:rPr>
                  <w:t>TD649</w:t>
                </w:r>
              </w:hyperlink>
              <w:r w:rsidR="00A0033B" w:rsidRPr="00A0033B">
                <w:rPr>
                  <w:rFonts w:eastAsia="SimSun"/>
                  <w:sz w:val="24"/>
                  <w:szCs w:val="24"/>
                  <w:lang w:val="es-ES"/>
                </w:rPr>
                <w:t xml:space="preserve"> se informó al GANT de que, en la reunión de la CE 13 celebrada del 15 al 26 de julio de 2024, se evaluó el avance de su grupo dependiente, la JCA-ML, y se aprobó su continuación con el mandato revisado.</w:t>
              </w:r>
            </w:hyperlink>
          </w:p>
          <w:p w14:paraId="09C7D66A" w14:textId="77777777" w:rsidR="00A0033B" w:rsidRPr="00A0033B" w:rsidRDefault="00A0033B" w:rsidP="00A0033B">
            <w:pPr>
              <w:rPr>
                <w:rFonts w:eastAsia="SimSun"/>
                <w:sz w:val="24"/>
                <w:szCs w:val="24"/>
                <w:lang w:val="es-ES"/>
              </w:rPr>
            </w:pPr>
            <w:r w:rsidRPr="00A0033B">
              <w:rPr>
                <w:rFonts w:eastAsia="SimSun"/>
                <w:sz w:val="24"/>
                <w:szCs w:val="24"/>
                <w:lang w:val="es-ES"/>
              </w:rPr>
              <w:t>El GANT tomó nota de la declaración de coordinación y de la continuación de sus actividades con el mandato revisado.</w:t>
            </w:r>
          </w:p>
        </w:tc>
      </w:tr>
    </w:tbl>
    <w:p w14:paraId="16D0B71B" w14:textId="77777777" w:rsidR="00A0033B" w:rsidRPr="00A0033B" w:rsidRDefault="00A0033B" w:rsidP="009C18CF">
      <w:pPr>
        <w:pStyle w:val="Heading2"/>
        <w:rPr>
          <w:szCs w:val="24"/>
          <w:lang w:val="es-ES"/>
        </w:rPr>
      </w:pPr>
      <w:bookmarkStart w:id="35" w:name="_Toc176936688"/>
      <w:r w:rsidRPr="00A0033B">
        <w:rPr>
          <w:bCs/>
          <w:lang w:val="es-ES"/>
        </w:rPr>
        <w:t>13.5</w:t>
      </w:r>
      <w:r w:rsidRPr="00A0033B">
        <w:rPr>
          <w:lang w:val="es-ES"/>
        </w:rPr>
        <w:tab/>
      </w:r>
      <w:r w:rsidRPr="00A0033B">
        <w:rPr>
          <w:bCs/>
          <w:lang w:val="es-ES"/>
        </w:rPr>
        <w:t>JCA-IMT2020</w:t>
      </w:r>
      <w:bookmarkEnd w:id="3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
        <w:gridCol w:w="8932"/>
      </w:tblGrid>
      <w:tr w:rsidR="00A0033B" w:rsidRPr="00A56C9D" w14:paraId="0D48C79A" w14:textId="77777777" w:rsidTr="001C3C0C">
        <w:tc>
          <w:tcPr>
            <w:tcW w:w="996" w:type="dxa"/>
          </w:tcPr>
          <w:p w14:paraId="600D405A" w14:textId="77777777" w:rsidR="00A0033B" w:rsidRPr="00A0033B" w:rsidRDefault="00A0033B" w:rsidP="00A0033B">
            <w:pPr>
              <w:rPr>
                <w:rFonts w:eastAsia="SimSun"/>
                <w:sz w:val="24"/>
                <w:szCs w:val="24"/>
                <w:lang w:val="es-ES"/>
              </w:rPr>
            </w:pPr>
            <w:r w:rsidRPr="00A0033B">
              <w:rPr>
                <w:rFonts w:eastAsia="SimSun"/>
                <w:sz w:val="24"/>
                <w:szCs w:val="24"/>
                <w:lang w:val="es-ES"/>
              </w:rPr>
              <w:t>13.5.1</w:t>
            </w:r>
          </w:p>
        </w:tc>
        <w:tc>
          <w:tcPr>
            <w:tcW w:w="8932" w:type="dxa"/>
            <w:tcMar>
              <w:left w:w="57" w:type="dxa"/>
              <w:right w:w="57" w:type="dxa"/>
            </w:tcMar>
          </w:tcPr>
          <w:p w14:paraId="776AA9B7" w14:textId="77777777" w:rsidR="00A0033B" w:rsidRPr="00A0033B" w:rsidRDefault="00A56C9D" w:rsidP="00A0033B">
            <w:pPr>
              <w:rPr>
                <w:rFonts w:eastAsia="SimSun"/>
                <w:sz w:val="24"/>
                <w:szCs w:val="24"/>
                <w:lang w:val="es-ES"/>
              </w:rPr>
            </w:pPr>
            <w:hyperlink r:id="rId69" w:history="1">
              <w:r w:rsidR="00A0033B" w:rsidRPr="00A0033B">
                <w:rPr>
                  <w:rFonts w:eastAsia="SimSun"/>
                  <w:sz w:val="24"/>
                  <w:szCs w:val="24"/>
                  <w:lang w:val="es-ES"/>
                </w:rPr>
                <w:t xml:space="preserve">En el Documento </w:t>
              </w:r>
              <w:hyperlink r:id="rId70" w:history="1">
                <w:r w:rsidR="00A0033B" w:rsidRPr="00A0033B">
                  <w:rPr>
                    <w:rFonts w:eastAsia="SimSun"/>
                    <w:color w:val="0000FF"/>
                    <w:sz w:val="24"/>
                    <w:szCs w:val="24"/>
                    <w:u w:val="single"/>
                    <w:lang w:val="es-ES"/>
                  </w:rPr>
                  <w:t>TD663</w:t>
                </w:r>
              </w:hyperlink>
              <w:r w:rsidR="00A0033B" w:rsidRPr="00A0033B">
                <w:rPr>
                  <w:rFonts w:eastAsia="SimSun"/>
                  <w:color w:val="0000FF"/>
                  <w:sz w:val="24"/>
                  <w:szCs w:val="24"/>
                  <w:u w:val="single"/>
                  <w:lang w:val="es-ES"/>
                </w:rPr>
                <w:t xml:space="preserve"> </w:t>
              </w:r>
              <w:r w:rsidR="00A0033B" w:rsidRPr="00A0033B">
                <w:rPr>
                  <w:rFonts w:eastAsia="SimSun"/>
                  <w:sz w:val="24"/>
                  <w:szCs w:val="24"/>
                  <w:lang w:val="es-ES"/>
                </w:rPr>
                <w:t>se informó de que la CE 13 había aprobado la continuación del funcionamiento de este grupo.</w:t>
              </w:r>
            </w:hyperlink>
          </w:p>
          <w:p w14:paraId="51FDB655" w14:textId="77777777" w:rsidR="00A0033B" w:rsidRPr="00A0033B" w:rsidRDefault="00A0033B" w:rsidP="00A0033B">
            <w:pPr>
              <w:rPr>
                <w:rFonts w:eastAsia="SimSun"/>
                <w:sz w:val="24"/>
                <w:szCs w:val="24"/>
                <w:lang w:val="es-ES"/>
              </w:rPr>
            </w:pPr>
            <w:r w:rsidRPr="00A0033B">
              <w:rPr>
                <w:rFonts w:eastAsia="SimSun"/>
                <w:sz w:val="24"/>
                <w:szCs w:val="24"/>
                <w:lang w:val="es-ES"/>
              </w:rPr>
              <w:t>El GANT tomó nota de la declaración de coordinación y de la continuación de sus actividades con el mandato revisado.</w:t>
            </w:r>
          </w:p>
        </w:tc>
      </w:tr>
    </w:tbl>
    <w:p w14:paraId="3C1E27ED" w14:textId="42DF2D6B" w:rsidR="00A0033B" w:rsidRPr="00124378" w:rsidRDefault="009C18CF" w:rsidP="009C18CF">
      <w:pPr>
        <w:pStyle w:val="Heading1"/>
        <w:rPr>
          <w:szCs w:val="24"/>
          <w:lang w:val="es-ES"/>
        </w:rPr>
      </w:pPr>
      <w:bookmarkStart w:id="36" w:name="_Toc176936689"/>
      <w:r w:rsidRPr="00124378">
        <w:rPr>
          <w:lang w:val="es-ES"/>
        </w:rPr>
        <w:lastRenderedPageBreak/>
        <w:t>14</w:t>
      </w:r>
      <w:r w:rsidRPr="00124378">
        <w:rPr>
          <w:lang w:val="es-ES"/>
        </w:rPr>
        <w:tab/>
      </w:r>
      <w:r w:rsidR="00A0033B" w:rsidRPr="00124378">
        <w:rPr>
          <w:lang w:val="es-ES"/>
        </w:rPr>
        <w:t>Grupos Temáticos</w:t>
      </w:r>
      <w:bookmarkEnd w:id="3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
        <w:gridCol w:w="8932"/>
      </w:tblGrid>
      <w:tr w:rsidR="00A0033B" w:rsidRPr="00A56C9D" w14:paraId="601C3FC5" w14:textId="77777777" w:rsidTr="001C3C0C">
        <w:tc>
          <w:tcPr>
            <w:tcW w:w="996" w:type="dxa"/>
          </w:tcPr>
          <w:p w14:paraId="6BEE85CA" w14:textId="77777777" w:rsidR="00A0033B" w:rsidRPr="00A0033B" w:rsidRDefault="00A0033B" w:rsidP="00A0033B">
            <w:pPr>
              <w:rPr>
                <w:rFonts w:eastAsia="SimSun"/>
                <w:sz w:val="24"/>
                <w:szCs w:val="24"/>
                <w:lang w:val="es-ES"/>
              </w:rPr>
            </w:pPr>
            <w:r w:rsidRPr="00A0033B">
              <w:rPr>
                <w:rFonts w:eastAsia="SimSun"/>
                <w:sz w:val="24"/>
                <w:szCs w:val="24"/>
                <w:lang w:val="es-ES"/>
              </w:rPr>
              <w:t>14.1</w:t>
            </w:r>
          </w:p>
        </w:tc>
        <w:tc>
          <w:tcPr>
            <w:tcW w:w="8932" w:type="dxa"/>
            <w:tcMar>
              <w:left w:w="57" w:type="dxa"/>
              <w:right w:w="57" w:type="dxa"/>
            </w:tcMar>
          </w:tcPr>
          <w:p w14:paraId="388F764B" w14:textId="77777777" w:rsidR="00A0033B" w:rsidRPr="00A0033B" w:rsidRDefault="00A56C9D" w:rsidP="00A0033B">
            <w:pPr>
              <w:rPr>
                <w:rFonts w:eastAsia="SimSun"/>
                <w:sz w:val="24"/>
                <w:szCs w:val="24"/>
                <w:lang w:val="es-ES"/>
              </w:rPr>
            </w:pPr>
            <w:hyperlink r:id="rId71" w:history="1">
              <w:r w:rsidR="00A0033B" w:rsidRPr="00A0033B">
                <w:rPr>
                  <w:rFonts w:eastAsia="SimSun"/>
                  <w:sz w:val="24"/>
                  <w:szCs w:val="24"/>
                  <w:lang w:val="es-ES"/>
                </w:rPr>
                <w:t xml:space="preserve">En el Documento </w:t>
              </w:r>
              <w:hyperlink r:id="rId72" w:history="1">
                <w:r w:rsidR="00A0033B" w:rsidRPr="00A0033B">
                  <w:rPr>
                    <w:rFonts w:eastAsia="SimSun"/>
                    <w:color w:val="0000FF"/>
                    <w:sz w:val="24"/>
                    <w:szCs w:val="24"/>
                    <w:u w:val="single"/>
                    <w:lang w:val="es-ES"/>
                  </w:rPr>
                  <w:t>TD664</w:t>
                </w:r>
              </w:hyperlink>
              <w:r w:rsidR="00A0033B" w:rsidRPr="00A0033B">
                <w:rPr>
                  <w:rFonts w:eastAsia="SimSun"/>
                  <w:sz w:val="24"/>
                  <w:szCs w:val="24"/>
                  <w:lang w:val="es-ES"/>
                </w:rPr>
                <w:t xml:space="preserve"> se informó de que la CE 13 había acordado establecer un nuevo Grupo Temático sobre inteligencia artificial nativa para las redes de telecomunicaciones (FG-AINN).</w:t>
              </w:r>
            </w:hyperlink>
          </w:p>
          <w:p w14:paraId="72B9E1E7" w14:textId="77777777" w:rsidR="00A0033B" w:rsidRPr="00A0033B" w:rsidRDefault="00A0033B" w:rsidP="00A0033B">
            <w:pPr>
              <w:rPr>
                <w:rFonts w:eastAsia="SimSun"/>
                <w:sz w:val="24"/>
                <w:szCs w:val="24"/>
                <w:lang w:val="es-ES"/>
              </w:rPr>
            </w:pPr>
            <w:r w:rsidRPr="00A0033B">
              <w:rPr>
                <w:rFonts w:eastAsia="SimSun"/>
                <w:sz w:val="24"/>
                <w:szCs w:val="24"/>
                <w:lang w:val="es-ES"/>
              </w:rPr>
              <w:t>El GANT tomó nota de la declaración de coordinación.</w:t>
            </w:r>
          </w:p>
        </w:tc>
      </w:tr>
    </w:tbl>
    <w:p w14:paraId="36C7554A" w14:textId="010E7C81" w:rsidR="00A0033B" w:rsidRPr="00A0033B" w:rsidRDefault="009C18CF" w:rsidP="009C18CF">
      <w:pPr>
        <w:pStyle w:val="Heading1"/>
        <w:rPr>
          <w:szCs w:val="24"/>
          <w:lang w:val="es-ES"/>
        </w:rPr>
      </w:pPr>
      <w:bookmarkStart w:id="37" w:name="_Toc176936690"/>
      <w:r w:rsidRPr="00124378">
        <w:rPr>
          <w:bCs/>
          <w:lang w:val="es-ES"/>
        </w:rPr>
        <w:t>15</w:t>
      </w:r>
      <w:r w:rsidRPr="00124378">
        <w:rPr>
          <w:bCs/>
          <w:lang w:val="es-ES"/>
        </w:rPr>
        <w:tab/>
      </w:r>
      <w:r w:rsidR="00A0033B" w:rsidRPr="00A0033B">
        <w:rPr>
          <w:bCs/>
          <w:lang w:val="es-ES"/>
        </w:rPr>
        <w:t>Vocabulario</w:t>
      </w:r>
      <w:bookmarkEnd w:id="3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A0033B" w:rsidRPr="00A0033B" w14:paraId="6EC9BABA" w14:textId="77777777" w:rsidTr="001C3C0C">
        <w:tc>
          <w:tcPr>
            <w:tcW w:w="816" w:type="dxa"/>
          </w:tcPr>
          <w:p w14:paraId="181FC0DE" w14:textId="77777777" w:rsidR="00A0033B" w:rsidRPr="00A0033B" w:rsidRDefault="00A0033B" w:rsidP="00A0033B">
            <w:pPr>
              <w:rPr>
                <w:rFonts w:eastAsia="SimSun"/>
                <w:sz w:val="24"/>
                <w:szCs w:val="24"/>
                <w:lang w:val="es-ES"/>
              </w:rPr>
            </w:pPr>
            <w:r w:rsidRPr="00A0033B">
              <w:rPr>
                <w:rFonts w:eastAsia="SimSun"/>
                <w:sz w:val="24"/>
                <w:szCs w:val="24"/>
                <w:lang w:val="es-ES"/>
              </w:rPr>
              <w:t>15.1</w:t>
            </w:r>
          </w:p>
        </w:tc>
        <w:tc>
          <w:tcPr>
            <w:tcW w:w="9112" w:type="dxa"/>
            <w:tcMar>
              <w:left w:w="57" w:type="dxa"/>
              <w:right w:w="57" w:type="dxa"/>
            </w:tcMar>
          </w:tcPr>
          <w:p w14:paraId="1536B4FB" w14:textId="77777777" w:rsidR="00A0033B" w:rsidRPr="00A0033B" w:rsidRDefault="00A56C9D" w:rsidP="00A0033B">
            <w:pPr>
              <w:rPr>
                <w:rFonts w:eastAsia="SimSun"/>
                <w:sz w:val="24"/>
                <w:szCs w:val="24"/>
                <w:lang w:val="es-ES"/>
              </w:rPr>
            </w:pPr>
            <w:hyperlink r:id="rId73" w:history="1">
              <w:r w:rsidR="00A0033B" w:rsidRPr="00A0033B">
                <w:rPr>
                  <w:rFonts w:eastAsia="SimSun"/>
                  <w:sz w:val="24"/>
                  <w:szCs w:val="24"/>
                  <w:lang w:val="es-ES"/>
                </w:rPr>
                <w:t xml:space="preserve">El Documento </w:t>
              </w:r>
              <w:hyperlink r:id="rId74" w:history="1">
                <w:r w:rsidR="00A0033B" w:rsidRPr="00A0033B">
                  <w:rPr>
                    <w:rFonts w:eastAsia="SimSun"/>
                    <w:color w:val="0000FF"/>
                    <w:sz w:val="24"/>
                    <w:szCs w:val="24"/>
                    <w:u w:val="single"/>
                    <w:lang w:val="es-ES"/>
                  </w:rPr>
                  <w:t>TD547</w:t>
                </w:r>
              </w:hyperlink>
              <w:r w:rsidR="00A0033B" w:rsidRPr="00A0033B">
                <w:rPr>
                  <w:rFonts w:eastAsia="SimSun"/>
                  <w:sz w:val="24"/>
                  <w:szCs w:val="24"/>
                  <w:lang w:val="es-ES"/>
                </w:rPr>
                <w:t xml:space="preserve"> proporcionó el informe de las actividades del Comité para la Normalización del Vocabulario entre febrero y junio de 2024. Se tomó nota del DT.</w:t>
              </w:r>
            </w:hyperlink>
          </w:p>
        </w:tc>
      </w:tr>
    </w:tbl>
    <w:p w14:paraId="4C0D5E97" w14:textId="3DEF81C2" w:rsidR="00A0033B" w:rsidRPr="00A0033B" w:rsidRDefault="009C18CF" w:rsidP="009C18CF">
      <w:pPr>
        <w:pStyle w:val="Heading1"/>
        <w:rPr>
          <w:szCs w:val="24"/>
          <w:lang w:val="es-ES"/>
        </w:rPr>
      </w:pPr>
      <w:bookmarkStart w:id="38" w:name="_Toc176936691"/>
      <w:r w:rsidRPr="00124378">
        <w:rPr>
          <w:bCs/>
          <w:lang w:val="es-ES"/>
        </w:rPr>
        <w:t>16</w:t>
      </w:r>
      <w:r w:rsidRPr="00124378">
        <w:rPr>
          <w:bCs/>
          <w:lang w:val="es-ES"/>
        </w:rPr>
        <w:tab/>
      </w:r>
      <w:r w:rsidR="00A0033B" w:rsidRPr="00A0033B">
        <w:rPr>
          <w:bCs/>
          <w:lang w:val="es-ES"/>
        </w:rPr>
        <w:t>Actividades realizadas en 2024 en materia de transformación digital</w:t>
      </w:r>
      <w:bookmarkEnd w:id="3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A0033B" w:rsidRPr="00A0033B" w14:paraId="037B5A74" w14:textId="77777777" w:rsidTr="001C3C0C">
        <w:tc>
          <w:tcPr>
            <w:tcW w:w="816" w:type="dxa"/>
          </w:tcPr>
          <w:p w14:paraId="37F2ABC9" w14:textId="77777777" w:rsidR="00A0033B" w:rsidRPr="00A0033B" w:rsidRDefault="00A0033B" w:rsidP="00A0033B">
            <w:pPr>
              <w:rPr>
                <w:rFonts w:eastAsia="SimSun"/>
                <w:sz w:val="24"/>
                <w:szCs w:val="24"/>
                <w:lang w:val="es-ES"/>
              </w:rPr>
            </w:pPr>
            <w:r w:rsidRPr="00A0033B">
              <w:rPr>
                <w:rFonts w:eastAsia="SimSun"/>
                <w:sz w:val="24"/>
                <w:szCs w:val="24"/>
                <w:lang w:val="es-ES"/>
              </w:rPr>
              <w:t>16.1</w:t>
            </w:r>
          </w:p>
        </w:tc>
        <w:tc>
          <w:tcPr>
            <w:tcW w:w="9112" w:type="dxa"/>
            <w:tcMar>
              <w:left w:w="57" w:type="dxa"/>
              <w:right w:w="57" w:type="dxa"/>
            </w:tcMar>
          </w:tcPr>
          <w:p w14:paraId="73B50B31" w14:textId="77777777" w:rsidR="00A0033B" w:rsidRPr="00A0033B" w:rsidRDefault="00A56C9D" w:rsidP="00A0033B">
            <w:pPr>
              <w:rPr>
                <w:rFonts w:eastAsia="SimSun"/>
                <w:sz w:val="24"/>
                <w:szCs w:val="24"/>
                <w:lang w:val="es-ES"/>
              </w:rPr>
            </w:pPr>
            <w:hyperlink r:id="rId75" w:history="1">
              <w:r w:rsidR="00A0033B" w:rsidRPr="00A0033B">
                <w:rPr>
                  <w:rFonts w:eastAsia="SimSun"/>
                  <w:sz w:val="24"/>
                  <w:szCs w:val="24"/>
                  <w:lang w:val="es-ES"/>
                </w:rPr>
                <w:t xml:space="preserve">En el Documento </w:t>
              </w:r>
              <w:hyperlink r:id="rId76" w:history="1">
                <w:r w:rsidR="00A0033B" w:rsidRPr="00A0033B">
                  <w:rPr>
                    <w:rFonts w:eastAsia="SimSun"/>
                    <w:color w:val="0000FF"/>
                    <w:sz w:val="24"/>
                    <w:szCs w:val="24"/>
                    <w:u w:val="single"/>
                    <w:lang w:val="es-ES"/>
                  </w:rPr>
                  <w:t>TD494</w:t>
                </w:r>
              </w:hyperlink>
              <w:r w:rsidR="00A0033B" w:rsidRPr="00A0033B">
                <w:rPr>
                  <w:rFonts w:eastAsia="SimSun"/>
                  <w:sz w:val="24"/>
                  <w:szCs w:val="24"/>
                  <w:lang w:val="es-ES" w:eastAsia="en-US"/>
                </w:rPr>
                <w:t xml:space="preserve"> </w:t>
              </w:r>
              <w:r w:rsidR="00A0033B" w:rsidRPr="00A0033B">
                <w:rPr>
                  <w:rFonts w:eastAsia="SimSun"/>
                  <w:sz w:val="24"/>
                  <w:szCs w:val="24"/>
                  <w:lang w:val="es-ES"/>
                </w:rPr>
                <w:t>se proporcionó información sobre las actividades realizadas en 2024 en materia de transformación digital. Se tomó nota del DT.</w:t>
              </w:r>
            </w:hyperlink>
          </w:p>
        </w:tc>
      </w:tr>
    </w:tbl>
    <w:p w14:paraId="2E49CD2A" w14:textId="554373A4" w:rsidR="00A0033B" w:rsidRPr="00A0033B" w:rsidRDefault="009C18CF" w:rsidP="009C18CF">
      <w:pPr>
        <w:pStyle w:val="Heading1"/>
        <w:rPr>
          <w:szCs w:val="24"/>
          <w:lang w:val="es-ES"/>
        </w:rPr>
      </w:pPr>
      <w:bookmarkStart w:id="39" w:name="_Toc176870099"/>
      <w:bookmarkStart w:id="40" w:name="_Toc176936692"/>
      <w:r w:rsidRPr="00124378">
        <w:rPr>
          <w:bCs/>
          <w:lang w:val="es-ES"/>
        </w:rPr>
        <w:t>17</w:t>
      </w:r>
      <w:r w:rsidRPr="00124378">
        <w:rPr>
          <w:bCs/>
          <w:lang w:val="es-ES"/>
        </w:rPr>
        <w:tab/>
      </w:r>
      <w:r w:rsidR="00A0033B" w:rsidRPr="00A0033B">
        <w:rPr>
          <w:bCs/>
          <w:lang w:val="es-ES"/>
        </w:rPr>
        <w:t>Colaboración con otros sectores y organizaciones</w:t>
      </w:r>
      <w:bookmarkEnd w:id="39"/>
      <w:bookmarkEnd w:id="4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A0033B" w:rsidRPr="00A56C9D" w14:paraId="171F1A00" w14:textId="77777777" w:rsidTr="001C3C0C">
        <w:tc>
          <w:tcPr>
            <w:tcW w:w="816" w:type="dxa"/>
          </w:tcPr>
          <w:p w14:paraId="60508080" w14:textId="77777777" w:rsidR="00A0033B" w:rsidRPr="00A0033B" w:rsidRDefault="00A0033B" w:rsidP="00A0033B">
            <w:pPr>
              <w:rPr>
                <w:rFonts w:eastAsia="SimSun"/>
                <w:sz w:val="24"/>
                <w:szCs w:val="24"/>
                <w:lang w:val="es-ES"/>
              </w:rPr>
            </w:pPr>
            <w:r w:rsidRPr="00A0033B">
              <w:rPr>
                <w:rFonts w:eastAsia="SimSun"/>
                <w:sz w:val="24"/>
                <w:szCs w:val="24"/>
                <w:lang w:val="es-ES"/>
              </w:rPr>
              <w:t>17.1</w:t>
            </w:r>
          </w:p>
        </w:tc>
        <w:tc>
          <w:tcPr>
            <w:tcW w:w="9112" w:type="dxa"/>
            <w:tcMar>
              <w:left w:w="57" w:type="dxa"/>
              <w:right w:w="57" w:type="dxa"/>
            </w:tcMar>
          </w:tcPr>
          <w:p w14:paraId="0B5E89D7" w14:textId="77777777" w:rsidR="00A0033B" w:rsidRPr="00A0033B" w:rsidRDefault="00A56C9D" w:rsidP="00A0033B">
            <w:pPr>
              <w:rPr>
                <w:rFonts w:eastAsia="SimSun"/>
                <w:sz w:val="24"/>
                <w:szCs w:val="24"/>
                <w:lang w:val="es-ES"/>
              </w:rPr>
            </w:pPr>
            <w:hyperlink r:id="rId77" w:history="1">
              <w:r w:rsidR="00A0033B" w:rsidRPr="00A0033B">
                <w:rPr>
                  <w:rFonts w:eastAsia="SimSun"/>
                  <w:sz w:val="24"/>
                  <w:szCs w:val="24"/>
                  <w:lang w:val="es-ES"/>
                </w:rPr>
                <w:t xml:space="preserve">En el Documento </w:t>
              </w:r>
              <w:hyperlink r:id="rId78" w:history="1">
                <w:r w:rsidR="00A0033B" w:rsidRPr="00A0033B">
                  <w:rPr>
                    <w:rFonts w:eastAsia="SimSun"/>
                    <w:color w:val="0000FF"/>
                    <w:sz w:val="24"/>
                    <w:szCs w:val="24"/>
                    <w:u w:val="single"/>
                    <w:lang w:val="es-ES"/>
                  </w:rPr>
                  <w:t>TD623</w:t>
                </w:r>
              </w:hyperlink>
              <w:r w:rsidR="00A0033B" w:rsidRPr="00A0033B">
                <w:rPr>
                  <w:rFonts w:eastAsia="SimSun"/>
                  <w:sz w:val="24"/>
                  <w:szCs w:val="24"/>
                  <w:lang w:val="es-ES"/>
                </w:rPr>
                <w:t xml:space="preserve"> se presentó un informe de situación de los trabajos del Grupo de Coordinación Intersectorial (GCIS) sobre cuestiones de interés mutuo, en el que se destacaron las conclusiones de su última reunión, celebrada el 21 de mayo de 2024.</w:t>
              </w:r>
            </w:hyperlink>
          </w:p>
          <w:p w14:paraId="44DAC0B1"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r w:rsidR="00A0033B" w:rsidRPr="00A56C9D" w14:paraId="5DA70BD4" w14:textId="77777777" w:rsidTr="001C3C0C">
        <w:tc>
          <w:tcPr>
            <w:tcW w:w="816" w:type="dxa"/>
          </w:tcPr>
          <w:p w14:paraId="1F35215B" w14:textId="77777777" w:rsidR="00A0033B" w:rsidRPr="00A0033B" w:rsidRDefault="00A0033B" w:rsidP="00A0033B">
            <w:pPr>
              <w:rPr>
                <w:sz w:val="24"/>
                <w:szCs w:val="24"/>
                <w:lang w:val="es-ES"/>
              </w:rPr>
            </w:pPr>
            <w:r w:rsidRPr="00A0033B">
              <w:rPr>
                <w:rFonts w:eastAsia="SimSun"/>
                <w:sz w:val="24"/>
                <w:szCs w:val="24"/>
                <w:lang w:val="es-ES"/>
              </w:rPr>
              <w:t>17.2</w:t>
            </w:r>
          </w:p>
        </w:tc>
        <w:tc>
          <w:tcPr>
            <w:tcW w:w="9112" w:type="dxa"/>
            <w:tcMar>
              <w:left w:w="57" w:type="dxa"/>
              <w:right w:w="57" w:type="dxa"/>
            </w:tcMar>
          </w:tcPr>
          <w:p w14:paraId="544D721B" w14:textId="77777777" w:rsidR="00A0033B" w:rsidRPr="00A0033B" w:rsidRDefault="00A56C9D" w:rsidP="00A0033B">
            <w:pPr>
              <w:rPr>
                <w:rFonts w:eastAsia="SimSun"/>
                <w:sz w:val="24"/>
                <w:szCs w:val="24"/>
                <w:lang w:val="es-ES"/>
              </w:rPr>
            </w:pPr>
            <w:hyperlink r:id="rId79" w:history="1">
              <w:r w:rsidR="00A0033B" w:rsidRPr="00A0033B">
                <w:rPr>
                  <w:rFonts w:eastAsia="SimSun"/>
                  <w:sz w:val="24"/>
                  <w:szCs w:val="24"/>
                  <w:lang w:val="es-ES"/>
                </w:rPr>
                <w:t xml:space="preserve">En el Documento </w:t>
              </w:r>
              <w:hyperlink r:id="rId80" w:history="1">
                <w:r w:rsidR="00A0033B" w:rsidRPr="00A0033B">
                  <w:rPr>
                    <w:rFonts w:eastAsia="SimSun"/>
                    <w:color w:val="0000FF"/>
                    <w:sz w:val="24"/>
                    <w:szCs w:val="24"/>
                    <w:u w:val="single"/>
                    <w:lang w:val="es-ES"/>
                  </w:rPr>
                  <w:t>TD569</w:t>
                </w:r>
              </w:hyperlink>
              <w:r w:rsidR="00A0033B" w:rsidRPr="00A0033B">
                <w:rPr>
                  <w:rFonts w:eastAsia="SimSun"/>
                  <w:sz w:val="24"/>
                  <w:szCs w:val="24"/>
                  <w:lang w:val="es-ES"/>
                </w:rPr>
                <w:t xml:space="preserve"> (GCIS) se presentó el Cuadro de correspondencias 3, en el que se indican las correspondencias entre las Cuestiones de las CE 1 y 2 del UIT-D y las Cuestiones del UIT-T para la información y la toma de acción de los grupos asesores de los Sectores.</w:t>
              </w:r>
            </w:hyperlink>
          </w:p>
          <w:p w14:paraId="3A1F4BAD"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r w:rsidR="00A0033B" w:rsidRPr="00A56C9D" w14:paraId="76819F83" w14:textId="77777777" w:rsidTr="001C3C0C">
        <w:tc>
          <w:tcPr>
            <w:tcW w:w="816" w:type="dxa"/>
          </w:tcPr>
          <w:p w14:paraId="6C7DB801" w14:textId="77777777" w:rsidR="00A0033B" w:rsidRPr="00A0033B" w:rsidRDefault="00A0033B" w:rsidP="00A0033B">
            <w:pPr>
              <w:rPr>
                <w:sz w:val="24"/>
                <w:szCs w:val="24"/>
                <w:lang w:val="es-ES"/>
              </w:rPr>
            </w:pPr>
            <w:r w:rsidRPr="00A0033B">
              <w:rPr>
                <w:rFonts w:eastAsia="SimSun"/>
                <w:sz w:val="24"/>
                <w:szCs w:val="24"/>
                <w:lang w:val="es-ES"/>
              </w:rPr>
              <w:t>17.3</w:t>
            </w:r>
          </w:p>
        </w:tc>
        <w:tc>
          <w:tcPr>
            <w:tcW w:w="9112" w:type="dxa"/>
            <w:tcMar>
              <w:left w:w="57" w:type="dxa"/>
              <w:right w:w="57" w:type="dxa"/>
            </w:tcMar>
          </w:tcPr>
          <w:p w14:paraId="2E08DF19" w14:textId="77777777" w:rsidR="00A0033B" w:rsidRPr="00A0033B" w:rsidRDefault="00A56C9D" w:rsidP="00A0033B">
            <w:pPr>
              <w:rPr>
                <w:rFonts w:eastAsia="SimSun"/>
                <w:sz w:val="24"/>
                <w:szCs w:val="24"/>
                <w:lang w:val="es-ES"/>
              </w:rPr>
            </w:pPr>
            <w:hyperlink r:id="rId81" w:history="1">
              <w:r w:rsidR="00A0033B" w:rsidRPr="00A0033B">
                <w:rPr>
                  <w:rFonts w:eastAsia="SimSun"/>
                  <w:sz w:val="24"/>
                  <w:szCs w:val="24"/>
                  <w:lang w:val="es-ES"/>
                </w:rPr>
                <w:t xml:space="preserve">En el Documento </w:t>
              </w:r>
              <w:hyperlink r:id="rId82" w:history="1">
                <w:r w:rsidR="00A0033B" w:rsidRPr="00A0033B">
                  <w:rPr>
                    <w:rFonts w:eastAsia="SimSun"/>
                    <w:color w:val="0000FF"/>
                    <w:sz w:val="24"/>
                    <w:szCs w:val="24"/>
                    <w:u w:val="single"/>
                    <w:lang w:val="es-ES"/>
                  </w:rPr>
                  <w:t>TD582</w:t>
                </w:r>
              </w:hyperlink>
              <w:r w:rsidR="00A0033B" w:rsidRPr="00A0033B">
                <w:rPr>
                  <w:rFonts w:eastAsia="SimSun"/>
                  <w:sz w:val="24"/>
                  <w:szCs w:val="24"/>
                  <w:lang w:val="es-ES"/>
                </w:rPr>
                <w:t xml:space="preserve"> se informó de los avances realizados por el Grupo de Coordinación del Programa de Normalización (GCPN) de la SMB/CEI, el TMB/ISO y el GANT/UIT-T desde la reunión de junio de 2023 del GANT.</w:t>
              </w:r>
            </w:hyperlink>
          </w:p>
          <w:p w14:paraId="256388BE"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r w:rsidR="00A0033B" w:rsidRPr="00A56C9D" w14:paraId="0F802056" w14:textId="77777777" w:rsidTr="001C3C0C">
        <w:tc>
          <w:tcPr>
            <w:tcW w:w="816" w:type="dxa"/>
          </w:tcPr>
          <w:p w14:paraId="65D15129" w14:textId="77777777" w:rsidR="00A0033B" w:rsidRPr="00A0033B" w:rsidRDefault="00A0033B" w:rsidP="00A0033B">
            <w:pPr>
              <w:rPr>
                <w:sz w:val="24"/>
                <w:szCs w:val="24"/>
                <w:lang w:val="es-ES"/>
              </w:rPr>
            </w:pPr>
            <w:r w:rsidRPr="00A0033B">
              <w:rPr>
                <w:rFonts w:eastAsia="SimSun"/>
                <w:sz w:val="24"/>
                <w:szCs w:val="24"/>
                <w:lang w:val="es-ES"/>
              </w:rPr>
              <w:t>17.4</w:t>
            </w:r>
          </w:p>
        </w:tc>
        <w:tc>
          <w:tcPr>
            <w:tcW w:w="9112" w:type="dxa"/>
            <w:tcMar>
              <w:left w:w="57" w:type="dxa"/>
              <w:right w:w="57" w:type="dxa"/>
            </w:tcMar>
          </w:tcPr>
          <w:p w14:paraId="2A237361" w14:textId="77777777" w:rsidR="00A0033B" w:rsidRPr="00A0033B" w:rsidRDefault="00A56C9D" w:rsidP="00A0033B">
            <w:pPr>
              <w:rPr>
                <w:rFonts w:eastAsia="SimSun"/>
                <w:sz w:val="24"/>
                <w:szCs w:val="24"/>
                <w:lang w:val="es-ES"/>
              </w:rPr>
            </w:pPr>
            <w:hyperlink r:id="rId83" w:history="1">
              <w:r w:rsidR="00A0033B" w:rsidRPr="00A0033B">
                <w:rPr>
                  <w:rFonts w:eastAsia="SimSun"/>
                  <w:sz w:val="24"/>
                  <w:szCs w:val="24"/>
                  <w:lang w:val="es-ES"/>
                </w:rPr>
                <w:t xml:space="preserve">En el Documento </w:t>
              </w:r>
              <w:hyperlink r:id="rId84" w:history="1">
                <w:r w:rsidR="00A0033B" w:rsidRPr="00A0033B">
                  <w:rPr>
                    <w:rFonts w:eastAsia="SimSun"/>
                    <w:color w:val="0000FF"/>
                    <w:sz w:val="24"/>
                    <w:szCs w:val="24"/>
                    <w:u w:val="single"/>
                    <w:lang w:val="es-ES"/>
                  </w:rPr>
                  <w:t>TD657</w:t>
                </w:r>
              </w:hyperlink>
              <w:r w:rsidR="00A0033B" w:rsidRPr="00A0033B">
                <w:rPr>
                  <w:rFonts w:eastAsia="SimSun"/>
                  <w:sz w:val="24"/>
                  <w:szCs w:val="24"/>
                  <w:lang w:val="es-ES"/>
                </w:rPr>
                <w:t xml:space="preserve"> se proporcionó información actualizada sobre las actividades realizadas en el marco de la Acción Digital Verde en la COP28 en Dubái en 2023, en relación con las Normas Ecológicas y la Cooperación Mundial para la Normalización (WSC).</w:t>
              </w:r>
            </w:hyperlink>
          </w:p>
          <w:p w14:paraId="2D0E0FC7"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bl>
    <w:p w14:paraId="41652AF4" w14:textId="1D7DD2D7" w:rsidR="00A0033B" w:rsidRPr="00A0033B" w:rsidRDefault="009C18CF" w:rsidP="009C18CF">
      <w:pPr>
        <w:pStyle w:val="Heading1"/>
        <w:rPr>
          <w:szCs w:val="24"/>
          <w:lang w:val="es-ES"/>
        </w:rPr>
      </w:pPr>
      <w:bookmarkStart w:id="41" w:name="_Toc176870100"/>
      <w:bookmarkStart w:id="42" w:name="_Toc176936693"/>
      <w:r w:rsidRPr="00124378">
        <w:rPr>
          <w:bCs/>
          <w:lang w:val="es-ES"/>
        </w:rPr>
        <w:t>18</w:t>
      </w:r>
      <w:r w:rsidRPr="00124378">
        <w:rPr>
          <w:bCs/>
          <w:lang w:val="es-ES"/>
        </w:rPr>
        <w:tab/>
      </w:r>
      <w:r w:rsidR="00A0033B" w:rsidRPr="00A0033B">
        <w:rPr>
          <w:bCs/>
          <w:lang w:val="es-ES"/>
        </w:rPr>
        <w:t>Coordinación con la colaboración sobre sistemas de transporte inteligentes (CITS)</w:t>
      </w:r>
      <w:bookmarkEnd w:id="41"/>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A0033B" w:rsidRPr="00A56C9D" w14:paraId="1F55EDFD" w14:textId="77777777" w:rsidTr="001C3C0C">
        <w:tc>
          <w:tcPr>
            <w:tcW w:w="816" w:type="dxa"/>
          </w:tcPr>
          <w:p w14:paraId="612DB6D1" w14:textId="77777777" w:rsidR="00A0033B" w:rsidRPr="00A0033B" w:rsidRDefault="00A0033B" w:rsidP="00A0033B">
            <w:pPr>
              <w:rPr>
                <w:rFonts w:eastAsia="SimSun"/>
                <w:sz w:val="24"/>
                <w:szCs w:val="24"/>
                <w:lang w:val="es-ES"/>
              </w:rPr>
            </w:pPr>
            <w:r w:rsidRPr="00A0033B">
              <w:rPr>
                <w:rFonts w:eastAsia="SimSun"/>
                <w:sz w:val="24"/>
                <w:szCs w:val="24"/>
                <w:lang w:val="es-ES"/>
              </w:rPr>
              <w:t>18.1</w:t>
            </w:r>
          </w:p>
        </w:tc>
        <w:tc>
          <w:tcPr>
            <w:tcW w:w="9112" w:type="dxa"/>
            <w:tcMar>
              <w:left w:w="57" w:type="dxa"/>
              <w:right w:w="57" w:type="dxa"/>
            </w:tcMar>
          </w:tcPr>
          <w:p w14:paraId="31CB6A82" w14:textId="77777777" w:rsidR="00A0033B" w:rsidRPr="00A0033B" w:rsidRDefault="00A56C9D" w:rsidP="00A0033B">
            <w:pPr>
              <w:rPr>
                <w:rFonts w:eastAsia="SimSun"/>
                <w:sz w:val="24"/>
                <w:szCs w:val="24"/>
                <w:lang w:val="es-ES"/>
              </w:rPr>
            </w:pPr>
            <w:hyperlink r:id="rId85" w:history="1">
              <w:r w:rsidR="00A0033B" w:rsidRPr="00A0033B">
                <w:rPr>
                  <w:rFonts w:eastAsia="SimSun"/>
                  <w:sz w:val="24"/>
                  <w:szCs w:val="24"/>
                  <w:lang w:val="es-ES"/>
                </w:rPr>
                <w:t xml:space="preserve">En el Documento </w:t>
              </w:r>
              <w:hyperlink r:id="rId86" w:history="1">
                <w:r w:rsidR="00A0033B" w:rsidRPr="00A0033B">
                  <w:rPr>
                    <w:rFonts w:eastAsia="SimSun"/>
                    <w:color w:val="0000FF"/>
                    <w:sz w:val="24"/>
                    <w:szCs w:val="24"/>
                    <w:u w:val="single"/>
                    <w:lang w:val="es-ES"/>
                  </w:rPr>
                  <w:t>TD546</w:t>
                </w:r>
              </w:hyperlink>
              <w:r w:rsidR="00A0033B" w:rsidRPr="00A0033B">
                <w:rPr>
                  <w:rFonts w:eastAsia="SimSun"/>
                  <w:sz w:val="24"/>
                  <w:szCs w:val="24"/>
                  <w:lang w:val="es-ES"/>
                </w:rPr>
                <w:t xml:space="preserve"> se proporcionó el informe sobre la marcha de los trabajos de la CITS desde la última sesión plenaria del GANT de enero de 2024.</w:t>
              </w:r>
            </w:hyperlink>
          </w:p>
          <w:p w14:paraId="63C1DD5C"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r w:rsidR="00A0033B" w:rsidRPr="00A56C9D" w14:paraId="51DC7FE2" w14:textId="77777777" w:rsidTr="001C3C0C">
        <w:tc>
          <w:tcPr>
            <w:tcW w:w="816" w:type="dxa"/>
          </w:tcPr>
          <w:p w14:paraId="3E97B50A" w14:textId="77777777" w:rsidR="00A0033B" w:rsidRPr="00A0033B" w:rsidRDefault="00A0033B" w:rsidP="00A0033B">
            <w:pPr>
              <w:rPr>
                <w:sz w:val="24"/>
                <w:szCs w:val="24"/>
                <w:lang w:val="es-ES"/>
              </w:rPr>
            </w:pPr>
            <w:r w:rsidRPr="00A0033B">
              <w:rPr>
                <w:rFonts w:eastAsia="SimSun"/>
                <w:sz w:val="24"/>
                <w:szCs w:val="24"/>
                <w:lang w:val="es-ES"/>
              </w:rPr>
              <w:t>18.2</w:t>
            </w:r>
          </w:p>
        </w:tc>
        <w:tc>
          <w:tcPr>
            <w:tcW w:w="9112" w:type="dxa"/>
            <w:tcMar>
              <w:left w:w="57" w:type="dxa"/>
              <w:right w:w="57" w:type="dxa"/>
            </w:tcMar>
          </w:tcPr>
          <w:p w14:paraId="5D0907F7" w14:textId="77777777" w:rsidR="00A0033B" w:rsidRPr="00A0033B" w:rsidRDefault="00A56C9D" w:rsidP="00A0033B">
            <w:pPr>
              <w:rPr>
                <w:rFonts w:eastAsia="SimSun"/>
                <w:sz w:val="24"/>
                <w:szCs w:val="24"/>
                <w:lang w:val="es-ES"/>
              </w:rPr>
            </w:pPr>
            <w:hyperlink r:id="rId87" w:history="1">
              <w:r w:rsidR="00A0033B" w:rsidRPr="00A0033B">
                <w:rPr>
                  <w:rFonts w:eastAsia="SimSun"/>
                  <w:sz w:val="24"/>
                  <w:szCs w:val="24"/>
                  <w:lang w:val="es-ES"/>
                </w:rPr>
                <w:t xml:space="preserve">En el Documento </w:t>
              </w:r>
              <w:hyperlink r:id="rId88" w:history="1">
                <w:r w:rsidR="00A0033B" w:rsidRPr="00A0033B">
                  <w:rPr>
                    <w:rFonts w:eastAsia="SimSun"/>
                    <w:color w:val="0000FF"/>
                    <w:sz w:val="24"/>
                    <w:szCs w:val="24"/>
                    <w:u w:val="single"/>
                    <w:lang w:val="es-ES"/>
                  </w:rPr>
                  <w:t>TD583</w:t>
                </w:r>
              </w:hyperlink>
              <w:r w:rsidR="00A0033B" w:rsidRPr="00A0033B">
                <w:rPr>
                  <w:rFonts w:eastAsia="SimSun"/>
                  <w:sz w:val="24"/>
                  <w:szCs w:val="24"/>
                  <w:lang w:val="es-ES"/>
                </w:rPr>
                <w:t xml:space="preserve"> se notificó la creación del Grupo de Trabajo sobre las "comunicaciones entre vehículos para la inserción automática en carriles congestionados" (GT1).</w:t>
              </w:r>
            </w:hyperlink>
          </w:p>
          <w:p w14:paraId="3E836593" w14:textId="77777777" w:rsidR="00A0033B" w:rsidRPr="00A0033B" w:rsidRDefault="00A0033B" w:rsidP="00A0033B">
            <w:pPr>
              <w:rPr>
                <w:rFonts w:eastAsia="SimSun"/>
                <w:sz w:val="24"/>
                <w:szCs w:val="24"/>
                <w:lang w:val="es-ES"/>
              </w:rPr>
            </w:pPr>
            <w:r w:rsidRPr="00A0033B">
              <w:rPr>
                <w:rFonts w:eastAsia="SimSun"/>
                <w:sz w:val="24"/>
                <w:szCs w:val="24"/>
                <w:lang w:val="es-ES"/>
              </w:rPr>
              <w:t>Se tomó nota del DT.</w:t>
            </w:r>
          </w:p>
        </w:tc>
      </w:tr>
    </w:tbl>
    <w:p w14:paraId="1322E5E2" w14:textId="3E5D5232" w:rsidR="00A0033B" w:rsidRPr="00A0033B" w:rsidRDefault="009C18CF" w:rsidP="009C18CF">
      <w:pPr>
        <w:pStyle w:val="Heading1"/>
        <w:rPr>
          <w:szCs w:val="24"/>
          <w:lang w:val="es-ES"/>
        </w:rPr>
      </w:pPr>
      <w:bookmarkStart w:id="43" w:name="_Ref482380328"/>
      <w:bookmarkStart w:id="44" w:name="_Toc176870101"/>
      <w:bookmarkStart w:id="45" w:name="_Toc176936694"/>
      <w:r w:rsidRPr="00124378">
        <w:rPr>
          <w:bCs/>
          <w:lang w:val="es-ES"/>
        </w:rPr>
        <w:lastRenderedPageBreak/>
        <w:t>19</w:t>
      </w:r>
      <w:r w:rsidRPr="00124378">
        <w:rPr>
          <w:bCs/>
          <w:lang w:val="es-ES"/>
        </w:rPr>
        <w:tab/>
      </w:r>
      <w:r w:rsidR="00A0033B" w:rsidRPr="00A0033B">
        <w:rPr>
          <w:bCs/>
          <w:lang w:val="es-ES"/>
        </w:rPr>
        <w:t>Resultados de los Grupos de Trabajo del GANT</w:t>
      </w:r>
      <w:bookmarkEnd w:id="43"/>
      <w:bookmarkEnd w:id="44"/>
      <w:bookmarkEnd w:id="45"/>
    </w:p>
    <w:p w14:paraId="3CD9CE57" w14:textId="77777777" w:rsidR="00A0033B" w:rsidRPr="00124378" w:rsidRDefault="00A0033B" w:rsidP="009C18CF">
      <w:pPr>
        <w:pStyle w:val="Heading2"/>
        <w:rPr>
          <w:szCs w:val="24"/>
          <w:lang w:val="es-ES"/>
        </w:rPr>
      </w:pPr>
      <w:bookmarkStart w:id="46" w:name="_Toc176870102"/>
      <w:bookmarkStart w:id="47" w:name="_Toc176936695"/>
      <w:bookmarkStart w:id="48" w:name="_Toc508133739"/>
      <w:bookmarkStart w:id="49" w:name="_Toc508133736"/>
      <w:r w:rsidRPr="00124378">
        <w:rPr>
          <w:lang w:val="es-ES"/>
        </w:rPr>
        <w:t>19.1</w:t>
      </w:r>
      <w:r w:rsidRPr="00124378">
        <w:rPr>
          <w:lang w:val="es-ES"/>
        </w:rPr>
        <w:tab/>
        <w:t>Grupo de Trabajo 1 del GANT "Métodos de trabajo y preparativos relacionados con la AMNT"</w:t>
      </w:r>
      <w:bookmarkEnd w:id="46"/>
      <w:bookmarkEnd w:id="4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8992"/>
      </w:tblGrid>
      <w:tr w:rsidR="00A0033B" w:rsidRPr="00A56C9D" w14:paraId="7C3AD852" w14:textId="77777777" w:rsidTr="001C3C0C">
        <w:tc>
          <w:tcPr>
            <w:tcW w:w="936" w:type="dxa"/>
          </w:tcPr>
          <w:p w14:paraId="0ACDC523" w14:textId="77777777" w:rsidR="00A0033B" w:rsidRPr="00A0033B" w:rsidRDefault="00A0033B" w:rsidP="00A0033B">
            <w:pPr>
              <w:rPr>
                <w:rFonts w:eastAsia="SimSun"/>
                <w:sz w:val="24"/>
                <w:szCs w:val="24"/>
                <w:lang w:val="es-ES"/>
              </w:rPr>
            </w:pPr>
            <w:r w:rsidRPr="00A0033B">
              <w:rPr>
                <w:rFonts w:eastAsia="SimSun"/>
                <w:sz w:val="24"/>
                <w:szCs w:val="24"/>
                <w:lang w:val="es-ES"/>
              </w:rPr>
              <w:t>19.1.1</w:t>
            </w:r>
          </w:p>
        </w:tc>
        <w:tc>
          <w:tcPr>
            <w:tcW w:w="8992" w:type="dxa"/>
            <w:tcMar>
              <w:left w:w="57" w:type="dxa"/>
              <w:right w:w="57" w:type="dxa"/>
            </w:tcMar>
          </w:tcPr>
          <w:p w14:paraId="131087EA" w14:textId="77777777" w:rsidR="00A0033B" w:rsidRPr="00A0033B" w:rsidRDefault="00A0033B" w:rsidP="00A0033B">
            <w:pPr>
              <w:rPr>
                <w:rFonts w:eastAsia="SimSun"/>
                <w:sz w:val="24"/>
                <w:szCs w:val="24"/>
                <w:lang w:val="es-ES"/>
              </w:rPr>
            </w:pPr>
            <w:r w:rsidRPr="00A0033B">
              <w:rPr>
                <w:rFonts w:eastAsia="SimSun"/>
                <w:sz w:val="24"/>
                <w:szCs w:val="24"/>
                <w:lang w:val="es-ES"/>
              </w:rPr>
              <w:t>El Grupo de Trabajo 1 se reunió bajo la dirección del Presidente del GT 1, Sr. Mihail ION (Rumania), con la asistencia de la Vicepresidenta del GT 1, Sra. Minah LEE, Corea (Rep. de) y el Sr. Simão Campos (TSB).</w:t>
            </w:r>
          </w:p>
        </w:tc>
      </w:tr>
      <w:tr w:rsidR="00A0033B" w:rsidRPr="00A56C9D" w14:paraId="0DCD2107" w14:textId="77777777" w:rsidTr="001C3C0C">
        <w:tc>
          <w:tcPr>
            <w:tcW w:w="936" w:type="dxa"/>
          </w:tcPr>
          <w:p w14:paraId="7889CA75" w14:textId="77777777" w:rsidR="00A0033B" w:rsidRPr="00A0033B" w:rsidRDefault="00A0033B" w:rsidP="00A0033B">
            <w:pPr>
              <w:rPr>
                <w:rFonts w:eastAsia="SimSun"/>
                <w:sz w:val="24"/>
                <w:szCs w:val="24"/>
                <w:lang w:val="es-ES"/>
              </w:rPr>
            </w:pPr>
            <w:r w:rsidRPr="00A0033B">
              <w:rPr>
                <w:rFonts w:eastAsia="SimSun"/>
                <w:sz w:val="24"/>
                <w:szCs w:val="24"/>
                <w:lang w:val="es-ES"/>
              </w:rPr>
              <w:t>19.1.2</w:t>
            </w:r>
          </w:p>
        </w:tc>
        <w:tc>
          <w:tcPr>
            <w:tcW w:w="8992" w:type="dxa"/>
            <w:tcMar>
              <w:left w:w="57" w:type="dxa"/>
              <w:right w:w="57" w:type="dxa"/>
            </w:tcMar>
          </w:tcPr>
          <w:p w14:paraId="5928D055" w14:textId="77777777" w:rsidR="00A0033B" w:rsidRPr="00A0033B" w:rsidRDefault="00A56C9D" w:rsidP="00A0033B">
            <w:pPr>
              <w:rPr>
                <w:rFonts w:eastAsia="SimSun"/>
                <w:sz w:val="24"/>
                <w:szCs w:val="24"/>
                <w:lang w:val="es-ES"/>
              </w:rPr>
            </w:pPr>
            <w:hyperlink r:id="rId89" w:history="1">
              <w:r w:rsidR="00A0033B" w:rsidRPr="00A0033B">
                <w:rPr>
                  <w:rFonts w:eastAsia="SimSun"/>
                  <w:sz w:val="24"/>
                  <w:szCs w:val="24"/>
                  <w:lang w:val="es-ES"/>
                </w:rPr>
                <w:t xml:space="preserve">El Documento </w:t>
              </w:r>
              <w:hyperlink r:id="rId90" w:history="1">
                <w:r w:rsidR="00A0033B" w:rsidRPr="00A0033B">
                  <w:rPr>
                    <w:rFonts w:eastAsia="SimSun"/>
                    <w:color w:val="0000FF"/>
                    <w:sz w:val="24"/>
                    <w:szCs w:val="24"/>
                    <w:u w:val="single"/>
                    <w:lang w:val="es-ES"/>
                  </w:rPr>
                  <w:t>TD510</w:t>
                </w:r>
              </w:hyperlink>
              <w:r w:rsidR="00A0033B" w:rsidRPr="00A0033B">
                <w:rPr>
                  <w:rFonts w:eastAsia="SimSun"/>
                  <w:color w:val="0000FF"/>
                  <w:sz w:val="24"/>
                  <w:szCs w:val="24"/>
                  <w:u w:val="single"/>
                  <w:lang w:val="es-ES"/>
                </w:rPr>
                <w:t>R1</w:t>
              </w:r>
              <w:r w:rsidR="00A0033B" w:rsidRPr="00A0033B">
                <w:rPr>
                  <w:rFonts w:eastAsia="SimSun"/>
                  <w:sz w:val="24"/>
                  <w:szCs w:val="24"/>
                  <w:lang w:val="es-ES"/>
                </w:rPr>
                <w:t xml:space="preserve"> proporcionó el informe del GT 1.</w:t>
              </w:r>
            </w:hyperlink>
          </w:p>
        </w:tc>
      </w:tr>
      <w:tr w:rsidR="00A0033B" w:rsidRPr="00A56C9D" w14:paraId="4BA58A77" w14:textId="77777777" w:rsidTr="001C3C0C">
        <w:tc>
          <w:tcPr>
            <w:tcW w:w="936" w:type="dxa"/>
          </w:tcPr>
          <w:p w14:paraId="1178BC59" w14:textId="77777777" w:rsidR="00A0033B" w:rsidRPr="00A0033B" w:rsidRDefault="00A0033B" w:rsidP="00A0033B">
            <w:pPr>
              <w:rPr>
                <w:rFonts w:eastAsia="SimSun"/>
                <w:sz w:val="24"/>
                <w:szCs w:val="24"/>
                <w:lang w:val="es-ES"/>
              </w:rPr>
            </w:pPr>
            <w:r w:rsidRPr="00A0033B">
              <w:rPr>
                <w:rFonts w:eastAsia="SimSun"/>
                <w:sz w:val="24"/>
                <w:szCs w:val="24"/>
                <w:lang w:val="es-ES"/>
              </w:rPr>
              <w:t>19.1.3</w:t>
            </w:r>
          </w:p>
        </w:tc>
        <w:tc>
          <w:tcPr>
            <w:tcW w:w="8992" w:type="dxa"/>
            <w:tcMar>
              <w:left w:w="57" w:type="dxa"/>
              <w:right w:w="57" w:type="dxa"/>
            </w:tcMar>
          </w:tcPr>
          <w:p w14:paraId="5FDE5BA7" w14:textId="77777777" w:rsidR="00A0033B" w:rsidRPr="00A0033B" w:rsidRDefault="00A0033B" w:rsidP="00A0033B">
            <w:pPr>
              <w:rPr>
                <w:sz w:val="24"/>
                <w:szCs w:val="24"/>
                <w:lang w:val="es-ES"/>
              </w:rPr>
            </w:pPr>
            <w:r w:rsidRPr="00A0033B">
              <w:rPr>
                <w:rFonts w:eastAsia="SimSun"/>
                <w:sz w:val="24"/>
                <w:szCs w:val="24"/>
                <w:lang w:val="es-ES"/>
              </w:rPr>
              <w:t xml:space="preserve">El GANT </w:t>
            </w:r>
            <w:r w:rsidRPr="00A0033B">
              <w:rPr>
                <w:rFonts w:eastAsia="SimSun"/>
                <w:b/>
                <w:bCs/>
                <w:sz w:val="24"/>
                <w:szCs w:val="24"/>
                <w:lang w:val="es-ES"/>
              </w:rPr>
              <w:t xml:space="preserve">acordó </w:t>
            </w:r>
            <w:r w:rsidRPr="00A0033B">
              <w:rPr>
                <w:rFonts w:eastAsia="SimSun"/>
                <w:sz w:val="24"/>
                <w:szCs w:val="24"/>
                <w:lang w:val="es-ES"/>
              </w:rPr>
              <w:t>las siguientes medidas:</w:t>
            </w:r>
          </w:p>
          <w:p w14:paraId="6AA502DF" w14:textId="52453C0B" w:rsidR="00A0033B" w:rsidRPr="00124378" w:rsidRDefault="0054747F" w:rsidP="0054747F">
            <w:pPr>
              <w:pStyle w:val="enumlev1"/>
              <w:rPr>
                <w:lang w:val="es-ES"/>
              </w:rPr>
            </w:pPr>
            <w:r w:rsidRPr="00124378">
              <w:rPr>
                <w:lang w:val="es-ES"/>
              </w:rPr>
              <w:t>1</w:t>
            </w:r>
            <w:r w:rsidRPr="00124378">
              <w:rPr>
                <w:lang w:val="es-ES"/>
              </w:rPr>
              <w:tab/>
            </w:r>
            <w:r w:rsidR="00A0033B" w:rsidRPr="00124378">
              <w:rPr>
                <w:lang w:val="es-ES"/>
              </w:rPr>
              <w:t xml:space="preserve">Aprobar el nuevo Suplemento 7 a la Serie A (antes A.SupWTSAGL) titulado "Directrices preparatorias de la AMNT en materia de Resoluciones", que figura en el Documento </w:t>
            </w:r>
            <w:hyperlink r:id="rId91" w:history="1">
              <w:r w:rsidR="00A0033B" w:rsidRPr="00124378">
                <w:rPr>
                  <w:color w:val="0000FF"/>
                  <w:u w:val="single"/>
                  <w:lang w:val="es-ES"/>
                </w:rPr>
                <w:t>TSAG-TD612-R3</w:t>
              </w:r>
            </w:hyperlink>
            <w:r w:rsidR="00A0033B" w:rsidRPr="00124378">
              <w:rPr>
                <w:b/>
                <w:bCs/>
                <w:lang w:val="es-ES"/>
              </w:rPr>
              <w:t xml:space="preserve"> [RG-WTSA-2]</w:t>
            </w:r>
            <w:r w:rsidR="00A0033B" w:rsidRPr="00124378">
              <w:rPr>
                <w:lang w:val="es-ES"/>
              </w:rPr>
              <w:t>;</w:t>
            </w:r>
          </w:p>
          <w:p w14:paraId="576C1088" w14:textId="5028A230" w:rsidR="00A0033B" w:rsidRPr="00A0033B" w:rsidRDefault="0054747F" w:rsidP="0054747F">
            <w:pPr>
              <w:pStyle w:val="enumlev1"/>
              <w:rPr>
                <w:rFonts w:eastAsia="SimSun"/>
                <w:lang w:val="es-ES"/>
              </w:rPr>
            </w:pPr>
            <w:r w:rsidRPr="00124378">
              <w:rPr>
                <w:rFonts w:eastAsia="SimSun"/>
                <w:lang w:val="es-ES"/>
              </w:rPr>
              <w:t>2</w:t>
            </w:r>
            <w:r w:rsidRPr="00124378">
              <w:rPr>
                <w:rFonts w:eastAsia="SimSun"/>
                <w:lang w:val="es-ES"/>
              </w:rPr>
              <w:tab/>
            </w:r>
            <w:r w:rsidR="00A0033B" w:rsidRPr="00A0033B">
              <w:rPr>
                <w:rFonts w:eastAsia="SimSun"/>
                <w:lang w:val="es-ES"/>
              </w:rPr>
              <w:t xml:space="preserve">Aprobar la nueva new A.BN "Nota informativa a los presidentes de los grupos </w:t>
            </w:r>
            <w:r w:rsidR="00A0033B" w:rsidRPr="00A0033B">
              <w:rPr>
                <w:rFonts w:eastAsia="SimSun"/>
                <w:i/>
                <w:iCs/>
                <w:lang w:val="es-ES"/>
              </w:rPr>
              <w:t>ad hoc</w:t>
            </w:r>
            <w:r w:rsidR="00A0033B" w:rsidRPr="00A0033B">
              <w:rPr>
                <w:rFonts w:eastAsia="SimSun"/>
                <w:lang w:val="es-ES"/>
              </w:rPr>
              <w:t xml:space="preserve"> y </w:t>
            </w:r>
            <w:r w:rsidR="00A0033B" w:rsidRPr="00A0033B">
              <w:rPr>
                <w:lang w:val="es-ES"/>
              </w:rPr>
              <w:t>el</w:t>
            </w:r>
            <w:r w:rsidR="00A0033B" w:rsidRPr="00A0033B">
              <w:rPr>
                <w:rFonts w:eastAsia="SimSun"/>
                <w:lang w:val="es-ES"/>
              </w:rPr>
              <w:t xml:space="preserve"> grupo de redacción de la AMNT", que figura en el Documento </w:t>
            </w:r>
            <w:hyperlink r:id="rId92" w:history="1">
              <w:r w:rsidR="00A0033B" w:rsidRPr="00A0033B">
                <w:rPr>
                  <w:rFonts w:eastAsia="SimSun"/>
                  <w:color w:val="0000FF"/>
                  <w:u w:val="single"/>
                  <w:lang w:val="es-ES"/>
                </w:rPr>
                <w:t>TSAG</w:t>
              </w:r>
              <w:r w:rsidR="00C249A2">
                <w:rPr>
                  <w:rFonts w:eastAsia="SimSun"/>
                  <w:color w:val="0000FF"/>
                  <w:u w:val="single"/>
                  <w:lang w:val="es-ES"/>
                </w:rPr>
                <w:noBreakHyphen/>
              </w:r>
              <w:r w:rsidR="00A0033B" w:rsidRPr="00A0033B">
                <w:rPr>
                  <w:rFonts w:eastAsia="SimSun"/>
                  <w:color w:val="0000FF"/>
                  <w:u w:val="single"/>
                  <w:lang w:val="es-ES"/>
                </w:rPr>
                <w:t>TD613-R4</w:t>
              </w:r>
            </w:hyperlink>
            <w:r w:rsidR="00A0033B" w:rsidRPr="00A0033B">
              <w:rPr>
                <w:rFonts w:eastAsia="SimSun"/>
                <w:u w:val="single"/>
                <w:lang w:val="es-ES"/>
              </w:rPr>
              <w:t>,</w:t>
            </w:r>
            <w:r w:rsidR="00A0033B" w:rsidRPr="00A0033B">
              <w:rPr>
                <w:rFonts w:eastAsia="SimSun"/>
                <w:lang w:val="es-ES"/>
              </w:rPr>
              <w:t xml:space="preserve"> e incluirlo en el </w:t>
            </w:r>
            <w:r w:rsidR="00A0033B" w:rsidRPr="00A0033B">
              <w:rPr>
                <w:rFonts w:eastAsia="SimSun"/>
                <w:u w:val="single"/>
                <w:lang w:val="es-ES"/>
              </w:rPr>
              <w:t>Anexo G</w:t>
            </w:r>
            <w:r w:rsidR="00A0033B" w:rsidRPr="00A0033B">
              <w:rPr>
                <w:rFonts w:eastAsia="SimSun"/>
                <w:lang w:val="es-ES"/>
              </w:rPr>
              <w:t xml:space="preserve"> del presente informe del GANT </w:t>
            </w:r>
            <w:r w:rsidR="00A0033B" w:rsidRPr="00A0033B">
              <w:rPr>
                <w:rFonts w:eastAsia="SimSun"/>
                <w:b/>
                <w:bCs/>
                <w:lang w:val="es-ES"/>
              </w:rPr>
              <w:t>[RG</w:t>
            </w:r>
            <w:r w:rsidR="00C249A2">
              <w:rPr>
                <w:rFonts w:eastAsia="SimSun"/>
                <w:b/>
                <w:bCs/>
                <w:lang w:val="es-ES"/>
              </w:rPr>
              <w:noBreakHyphen/>
            </w:r>
            <w:r w:rsidR="00A0033B" w:rsidRPr="00A0033B">
              <w:rPr>
                <w:rFonts w:eastAsia="SimSun"/>
                <w:b/>
                <w:bCs/>
                <w:lang w:val="es-ES"/>
              </w:rPr>
              <w:t>WTSA</w:t>
            </w:r>
            <w:r w:rsidR="00C249A2">
              <w:rPr>
                <w:rFonts w:eastAsia="SimSun"/>
                <w:b/>
                <w:bCs/>
                <w:lang w:val="es-ES"/>
              </w:rPr>
              <w:noBreakHyphen/>
            </w:r>
            <w:r w:rsidR="00A0033B" w:rsidRPr="00A0033B">
              <w:rPr>
                <w:rFonts w:eastAsia="SimSun"/>
                <w:b/>
                <w:bCs/>
                <w:lang w:val="es-ES"/>
              </w:rPr>
              <w:t>3]</w:t>
            </w:r>
            <w:r w:rsidR="00A0033B" w:rsidRPr="00A0033B">
              <w:rPr>
                <w:rFonts w:eastAsia="SimSun"/>
                <w:lang w:val="es-ES"/>
              </w:rPr>
              <w:t>;</w:t>
            </w:r>
          </w:p>
          <w:p w14:paraId="67C32458" w14:textId="32A89DD6" w:rsidR="00A0033B" w:rsidRPr="00A0033B" w:rsidRDefault="0054747F" w:rsidP="0054747F">
            <w:pPr>
              <w:pStyle w:val="enumlev1"/>
              <w:rPr>
                <w:rFonts w:eastAsia="SimSun"/>
                <w:lang w:val="es-ES"/>
              </w:rPr>
            </w:pPr>
            <w:r w:rsidRPr="00124378">
              <w:rPr>
                <w:lang w:val="es-ES"/>
              </w:rPr>
              <w:t>3</w:t>
            </w:r>
            <w:r w:rsidRPr="00124378">
              <w:rPr>
                <w:lang w:val="es-ES"/>
              </w:rPr>
              <w:tab/>
            </w:r>
            <w:r w:rsidR="00A0033B" w:rsidRPr="00A0033B">
              <w:rPr>
                <w:lang w:val="es-ES"/>
              </w:rPr>
              <w:t>Enviar</w:t>
            </w:r>
            <w:r w:rsidR="00A0033B" w:rsidRPr="00A0033B">
              <w:rPr>
                <w:rFonts w:eastAsia="SimSun"/>
                <w:lang w:val="es-ES"/>
              </w:rPr>
              <w:t xml:space="preserve"> las declaraciones de coordinación recibidas del GR-AMNT:</w:t>
            </w:r>
          </w:p>
          <w:p w14:paraId="4456363C" w14:textId="1C16BEBD" w:rsidR="00A0033B" w:rsidRPr="00124378" w:rsidRDefault="0054747F" w:rsidP="0054747F">
            <w:pPr>
              <w:pStyle w:val="enumlev2"/>
              <w:rPr>
                <w:lang w:val="es-ES"/>
              </w:rPr>
            </w:pPr>
            <w:r w:rsidRPr="00124378">
              <w:rPr>
                <w:lang w:val="es-ES"/>
              </w:rPr>
              <w:t>a)</w:t>
            </w:r>
            <w:r w:rsidRPr="00124378">
              <w:rPr>
                <w:lang w:val="es-ES"/>
              </w:rPr>
              <w:tab/>
            </w:r>
            <w:r w:rsidR="00A0033B" w:rsidRPr="00124378">
              <w:rPr>
                <w:lang w:val="es-ES"/>
              </w:rPr>
              <w:t xml:space="preserve">a todas las Comisiones de Estudio del UIT-T y a las organizaciones regionales de telecomunicaciones, acerca del A.Sup7 "Directrices preparatorias de la AMNT en materia de Resoluciones" y el último Plan de Acción de la AMNT, que figuran en el Documento </w:t>
            </w:r>
            <w:hyperlink r:id="rId93" w:history="1">
              <w:r w:rsidR="00A0033B" w:rsidRPr="00124378">
                <w:rPr>
                  <w:color w:val="0000FF"/>
                  <w:u w:val="single"/>
                  <w:lang w:val="es-ES"/>
                </w:rPr>
                <w:t>TSAG-TD678</w:t>
              </w:r>
            </w:hyperlink>
            <w:r w:rsidR="00A0033B" w:rsidRPr="00124378">
              <w:rPr>
                <w:b/>
                <w:bCs/>
                <w:lang w:val="es-ES"/>
              </w:rPr>
              <w:t xml:space="preserve"> [RG-WTSA-4]</w:t>
            </w:r>
            <w:r w:rsidR="00A0033B" w:rsidRPr="00124378">
              <w:rPr>
                <w:lang w:val="es-ES"/>
              </w:rPr>
              <w:t>;</w:t>
            </w:r>
          </w:p>
          <w:p w14:paraId="3A6B75B6" w14:textId="36DEF959" w:rsidR="00A0033B" w:rsidRPr="00A0033B" w:rsidRDefault="0054747F" w:rsidP="0054747F">
            <w:pPr>
              <w:pStyle w:val="enumlev2"/>
              <w:rPr>
                <w:rFonts w:eastAsia="SimSun"/>
                <w:lang w:val="es-ES"/>
              </w:rPr>
            </w:pPr>
            <w:r w:rsidRPr="00124378">
              <w:rPr>
                <w:rFonts w:eastAsia="SimSun"/>
                <w:lang w:val="es-ES"/>
              </w:rPr>
              <w:t>b)</w:t>
            </w:r>
            <w:r w:rsidRPr="00124378">
              <w:rPr>
                <w:rFonts w:eastAsia="SimSun"/>
                <w:lang w:val="es-ES"/>
              </w:rPr>
              <w:tab/>
            </w:r>
            <w:r w:rsidR="00A0033B" w:rsidRPr="00A0033B">
              <w:rPr>
                <w:rFonts w:eastAsia="SimSun"/>
                <w:lang w:val="es-ES"/>
              </w:rPr>
              <w:t xml:space="preserve">al </w:t>
            </w:r>
            <w:r w:rsidR="00A0033B" w:rsidRPr="00A0033B">
              <w:rPr>
                <w:lang w:val="es-ES"/>
              </w:rPr>
              <w:t>GCIS</w:t>
            </w:r>
            <w:r w:rsidR="00A0033B" w:rsidRPr="00A0033B">
              <w:rPr>
                <w:rFonts w:eastAsia="SimSun"/>
                <w:lang w:val="es-ES"/>
              </w:rPr>
              <w:t xml:space="preserve">, el GADT y el GAR, acerca del A.Sup7 "Directrices preparatorias de la AMNT en materia de Resoluciones", que figuran en el Documento </w:t>
            </w:r>
            <w:hyperlink r:id="rId94" w:history="1">
              <w:r w:rsidR="00A0033B" w:rsidRPr="00A0033B">
                <w:rPr>
                  <w:rFonts w:eastAsia="SimSun"/>
                  <w:color w:val="0000FF"/>
                  <w:u w:val="single"/>
                  <w:lang w:val="es-ES"/>
                </w:rPr>
                <w:t>TSAG</w:t>
              </w:r>
              <w:r w:rsidR="00C249A2">
                <w:rPr>
                  <w:rFonts w:eastAsia="SimSun"/>
                  <w:color w:val="0000FF"/>
                  <w:u w:val="single"/>
                  <w:lang w:val="es-ES"/>
                </w:rPr>
                <w:noBreakHyphen/>
              </w:r>
              <w:r w:rsidR="00A0033B" w:rsidRPr="00A0033B">
                <w:rPr>
                  <w:rFonts w:eastAsia="SimSun"/>
                  <w:color w:val="0000FF"/>
                  <w:u w:val="single"/>
                  <w:lang w:val="es-ES"/>
                </w:rPr>
                <w:t>TD679</w:t>
              </w:r>
            </w:hyperlink>
            <w:r w:rsidR="00A0033B" w:rsidRPr="00A0033B">
              <w:rPr>
                <w:rFonts w:eastAsia="SimSun"/>
                <w:b/>
                <w:bCs/>
                <w:lang w:val="es-ES"/>
              </w:rPr>
              <w:t xml:space="preserve"> [RG-WTSA-5].</w:t>
            </w:r>
          </w:p>
          <w:p w14:paraId="478F9FC2" w14:textId="2BEC170E" w:rsidR="00A0033B" w:rsidRPr="00A0033B" w:rsidRDefault="0054747F" w:rsidP="0054747F">
            <w:pPr>
              <w:pStyle w:val="enumlev1"/>
              <w:rPr>
                <w:rFonts w:eastAsia="SimSun"/>
                <w:lang w:val="es-ES"/>
              </w:rPr>
            </w:pPr>
            <w:r w:rsidRPr="00124378">
              <w:rPr>
                <w:rFonts w:eastAsia="SimSun"/>
                <w:lang w:val="es-ES"/>
              </w:rPr>
              <w:t>4</w:t>
            </w:r>
            <w:r w:rsidRPr="00124378">
              <w:rPr>
                <w:rFonts w:eastAsia="SimSun"/>
                <w:lang w:val="es-ES"/>
              </w:rPr>
              <w:tab/>
            </w:r>
            <w:r w:rsidR="00A0033B" w:rsidRPr="00A0033B">
              <w:rPr>
                <w:rFonts w:eastAsia="SimSun"/>
                <w:lang w:val="es-ES"/>
              </w:rPr>
              <w:t xml:space="preserve">Se invita al GANT a que actualice el programa de trabajo del GR-AMNT incluido en </w:t>
            </w:r>
            <w:hyperlink r:id="rId95" w:history="1">
              <w:r w:rsidR="00A0033B" w:rsidRPr="00A0033B">
                <w:rPr>
                  <w:rFonts w:eastAsia="SimSun"/>
                  <w:color w:val="0000FF"/>
                  <w:u w:val="single"/>
                  <w:lang w:val="es-ES"/>
                </w:rPr>
                <w:t>TSAG-TD683</w:t>
              </w:r>
            </w:hyperlink>
            <w:r w:rsidR="00A0033B" w:rsidRPr="00A0033B">
              <w:rPr>
                <w:rFonts w:eastAsia="SimSun"/>
                <w:b/>
                <w:bCs/>
                <w:lang w:val="es-ES"/>
              </w:rPr>
              <w:t xml:space="preserve"> [RG-WTSA-6].</w:t>
            </w:r>
          </w:p>
          <w:p w14:paraId="6BF0AABE" w14:textId="61763ACA" w:rsidR="00A0033B" w:rsidRPr="00A0033B" w:rsidRDefault="0054747F" w:rsidP="0054747F">
            <w:pPr>
              <w:pStyle w:val="enumlev1"/>
              <w:rPr>
                <w:rFonts w:eastAsia="SimSun"/>
                <w:lang w:val="es-ES"/>
              </w:rPr>
            </w:pPr>
            <w:r w:rsidRPr="00124378">
              <w:rPr>
                <w:rFonts w:eastAsia="SimSun"/>
                <w:lang w:val="es-ES"/>
              </w:rPr>
              <w:t>5</w:t>
            </w:r>
            <w:r w:rsidRPr="00124378">
              <w:rPr>
                <w:rFonts w:eastAsia="SimSun"/>
                <w:lang w:val="es-ES"/>
              </w:rPr>
              <w:tab/>
            </w:r>
            <w:r w:rsidR="00A0033B" w:rsidRPr="00A0033B">
              <w:rPr>
                <w:rFonts w:eastAsia="SimSun"/>
                <w:lang w:val="es-ES"/>
              </w:rPr>
              <w:t xml:space="preserve">Aprobar </w:t>
            </w:r>
            <w:r w:rsidR="00A0033B" w:rsidRPr="00A0033B">
              <w:rPr>
                <w:lang w:val="es-ES"/>
              </w:rPr>
              <w:t>el</w:t>
            </w:r>
            <w:r w:rsidR="00A0033B" w:rsidRPr="00A0033B">
              <w:rPr>
                <w:rFonts w:eastAsia="SimSun"/>
                <w:lang w:val="es-ES"/>
              </w:rPr>
              <w:t xml:space="preserve"> siguiente acuerdo contenido en </w:t>
            </w:r>
            <w:hyperlink r:id="rId96" w:history="1">
              <w:r w:rsidR="00A0033B" w:rsidRPr="00A0033B">
                <w:rPr>
                  <w:rFonts w:eastAsia="SimSun"/>
                  <w:color w:val="0000FF"/>
                  <w:u w:val="single"/>
                  <w:lang w:val="es-ES"/>
                </w:rPr>
                <w:t>TSAG-TD517-R2</w:t>
              </w:r>
            </w:hyperlink>
            <w:r w:rsidR="00A0033B" w:rsidRPr="00A0033B">
              <w:rPr>
                <w:rFonts w:eastAsia="SimSun"/>
                <w:lang w:val="es-ES"/>
              </w:rPr>
              <w:t xml:space="preserve"> §7 en relación con el uso de la expresión "en vigor" en lugar de la fecha de aprobación real respecto de las referencias normativas indicadas en la cláusula 2 de las Recomendaciones del UIT-T: [</w:t>
            </w:r>
            <w:r w:rsidR="00A0033B" w:rsidRPr="00A0033B">
              <w:rPr>
                <w:rFonts w:eastAsia="SimSun"/>
                <w:b/>
                <w:bCs/>
                <w:lang w:val="es-ES"/>
              </w:rPr>
              <w:t>RG-WM-3</w:t>
            </w:r>
            <w:r w:rsidR="00A0033B" w:rsidRPr="00A0033B">
              <w:rPr>
                <w:rFonts w:eastAsia="SimSun"/>
                <w:lang w:val="es-ES"/>
              </w:rPr>
              <w:t>]</w:t>
            </w:r>
            <w:r w:rsidR="00C249A2">
              <w:rPr>
                <w:rFonts w:eastAsia="SimSun"/>
                <w:lang w:val="es-ES"/>
              </w:rPr>
              <w:br/>
            </w:r>
            <w:r w:rsidR="00A0033B" w:rsidRPr="00A0033B">
              <w:rPr>
                <w:rFonts w:eastAsia="SimSun"/>
                <w:lang w:val="es-ES"/>
              </w:rPr>
              <w:t>a)</w:t>
            </w:r>
            <w:r w:rsidR="00A0033B" w:rsidRPr="00A0033B">
              <w:rPr>
                <w:rFonts w:eastAsia="SimSun"/>
                <w:lang w:val="es-ES"/>
              </w:rPr>
              <w:tab/>
            </w:r>
            <w:r w:rsidR="00A0033B" w:rsidRPr="00A0033B">
              <w:rPr>
                <w:rFonts w:eastAsia="SimSun"/>
                <w:i/>
                <w:iCs/>
                <w:lang w:val="es-ES"/>
              </w:rPr>
              <w:t>Se acuerda utilizar el enfoque actual (fecha de aprobación) sin actualizar la Guía del Autor para proyectos de Recomendaciones UIT-T.</w:t>
            </w:r>
            <w:r w:rsidR="00A0033B" w:rsidRPr="00A0033B">
              <w:rPr>
                <w:rFonts w:eastAsia="SimSun"/>
                <w:lang w:val="es-ES"/>
              </w:rPr>
              <w:t xml:space="preserve"> </w:t>
            </w:r>
            <w:r w:rsidR="00C249A2">
              <w:rPr>
                <w:rFonts w:eastAsia="SimSun"/>
                <w:lang w:val="es-ES"/>
              </w:rPr>
              <w:br/>
            </w:r>
            <w:r w:rsidR="00A0033B" w:rsidRPr="00A0033B">
              <w:rPr>
                <w:rFonts w:eastAsia="SimSun"/>
                <w:lang w:val="es-ES"/>
              </w:rPr>
              <w:t>b)</w:t>
            </w:r>
            <w:r w:rsidR="00A0033B" w:rsidRPr="00A0033B">
              <w:rPr>
                <w:rFonts w:eastAsia="SimSun"/>
                <w:lang w:val="es-ES"/>
              </w:rPr>
              <w:tab/>
            </w:r>
            <w:r w:rsidR="00A0033B" w:rsidRPr="00A0033B">
              <w:rPr>
                <w:rFonts w:eastAsia="SimSun"/>
                <w:i/>
                <w:iCs/>
                <w:lang w:val="es-ES"/>
              </w:rPr>
              <w:t>Se acuerda que, en casos excepcionales, como en los de texto común al JTC 1 de ISO/CEI (véase la Recomendación UIT-T A.23) o los de la incorporación de texto de otras organizaciones de normalización (véase la Recomendación UIT-T A.25), y si hay una necesidad importante y justificada de reflejar la práctica actual de la organización de origen, podría tolerarse el enfoque relativo al uso de la expresión "(en vigor)".</w:t>
            </w:r>
            <w:r w:rsidR="00A0033B" w:rsidRPr="00A0033B">
              <w:rPr>
                <w:rFonts w:eastAsia="SimSun"/>
                <w:lang w:val="es-ES"/>
              </w:rPr>
              <w:t xml:space="preserve"> </w:t>
            </w:r>
            <w:r w:rsidR="00A0033B" w:rsidRPr="00A0033B">
              <w:rPr>
                <w:rFonts w:eastAsia="SimSun"/>
                <w:i/>
                <w:iCs/>
                <w:lang w:val="es-ES"/>
              </w:rPr>
              <w:t>En este caso, dicha necesidad deberá documentarse en el informe de la reunión de la Cuestión para su ulterior aprobación por la Comisión de Estudio o el grupo de trabajo, según proceda.</w:t>
            </w:r>
          </w:p>
          <w:p w14:paraId="0AD32FFD" w14:textId="53E055BA" w:rsidR="00A0033B" w:rsidRPr="00A0033B" w:rsidRDefault="0054747F" w:rsidP="0054747F">
            <w:pPr>
              <w:pStyle w:val="enumlev1"/>
              <w:rPr>
                <w:rFonts w:eastAsia="SimSun"/>
                <w:lang w:val="es-ES"/>
              </w:rPr>
            </w:pPr>
            <w:r w:rsidRPr="00124378">
              <w:rPr>
                <w:rFonts w:eastAsia="SimSun"/>
                <w:lang w:val="es-ES"/>
              </w:rPr>
              <w:t>6</w:t>
            </w:r>
            <w:r w:rsidRPr="00124378">
              <w:rPr>
                <w:rFonts w:eastAsia="SimSun"/>
                <w:lang w:val="es-ES"/>
              </w:rPr>
              <w:tab/>
            </w:r>
            <w:r w:rsidR="00A0033B" w:rsidRPr="00A0033B">
              <w:rPr>
                <w:rFonts w:eastAsia="SimSun"/>
                <w:lang w:val="es-ES"/>
              </w:rPr>
              <w:t xml:space="preserve">Presentar a la AMNT-24 como documento informativo la versión actual del proyecto de </w:t>
            </w:r>
            <w:r w:rsidR="00A0033B" w:rsidRPr="00A0033B">
              <w:rPr>
                <w:lang w:val="es-ES"/>
              </w:rPr>
              <w:t>revisión</w:t>
            </w:r>
            <w:r w:rsidR="00A0033B" w:rsidRPr="00A0033B">
              <w:rPr>
                <w:rFonts w:eastAsia="SimSun"/>
                <w:lang w:val="es-ES"/>
              </w:rPr>
              <w:t xml:space="preserve"> de la Recomendación UIT-T A.1 "Métodos de trabajo de las Comisiones de Estudio del Sector de Normalización de las Telecomunicaciones de la UIT". (</w:t>
            </w:r>
            <w:hyperlink r:id="rId97" w:history="1">
              <w:r w:rsidR="00A0033B" w:rsidRPr="00A0033B">
                <w:rPr>
                  <w:rFonts w:eastAsia="SimSun"/>
                  <w:color w:val="0000FF"/>
                  <w:u w:val="single"/>
                  <w:lang w:val="es-ES"/>
                </w:rPr>
                <w:t>TSAG-TD600-R3</w:t>
              </w:r>
            </w:hyperlink>
            <w:r w:rsidR="00A0033B" w:rsidRPr="00A0033B">
              <w:rPr>
                <w:rFonts w:eastAsia="SimSun"/>
                <w:lang w:val="es-ES"/>
              </w:rPr>
              <w:t>) [</w:t>
            </w:r>
            <w:r w:rsidR="00A0033B" w:rsidRPr="00A0033B">
              <w:rPr>
                <w:rFonts w:eastAsia="SimSun"/>
                <w:b/>
                <w:bCs/>
                <w:lang w:val="es-ES"/>
              </w:rPr>
              <w:t>RG-WM-9</w:t>
            </w:r>
            <w:r w:rsidR="00A0033B" w:rsidRPr="00A0033B">
              <w:rPr>
                <w:rFonts w:eastAsia="SimSun"/>
                <w:lang w:val="es-ES"/>
              </w:rPr>
              <w:t>].</w:t>
            </w:r>
          </w:p>
          <w:p w14:paraId="62E4C537" w14:textId="68F6C32D" w:rsidR="00A0033B" w:rsidRPr="00A0033B" w:rsidRDefault="0054747F" w:rsidP="0054747F">
            <w:pPr>
              <w:pStyle w:val="enumlev1"/>
              <w:rPr>
                <w:rFonts w:eastAsia="SimSun"/>
                <w:lang w:val="es-ES"/>
              </w:rPr>
            </w:pPr>
            <w:r w:rsidRPr="00124378">
              <w:rPr>
                <w:rFonts w:eastAsia="SimSun"/>
                <w:lang w:val="es-ES"/>
              </w:rPr>
              <w:t>7</w:t>
            </w:r>
            <w:r w:rsidRPr="00124378">
              <w:rPr>
                <w:rFonts w:eastAsia="SimSun"/>
                <w:lang w:val="es-ES"/>
              </w:rPr>
              <w:tab/>
            </w:r>
            <w:r w:rsidR="00A0033B" w:rsidRPr="00A0033B">
              <w:rPr>
                <w:rFonts w:eastAsia="SimSun"/>
                <w:lang w:val="es-ES"/>
              </w:rPr>
              <w:t xml:space="preserve">Presentar a la AMNT-24 para su información la versión actual del proyecto de revisión de la Resolución 22 de la AMNT titulada "Autorización para que el Grupo Asesor de Normalización de las Telecomunicaciones actúe en el periodo entre Asambleas Mundiales de Normalización de las Telecomunicaciones", que figura en </w:t>
            </w:r>
            <w:r w:rsidR="00A0033B" w:rsidRPr="00A0033B">
              <w:rPr>
                <w:rFonts w:eastAsia="SimSun"/>
                <w:lang w:val="es-ES"/>
              </w:rPr>
              <w:lastRenderedPageBreak/>
              <w:t xml:space="preserve">el Documento </w:t>
            </w:r>
            <w:hyperlink r:id="rId98" w:history="1">
              <w:r w:rsidR="00A0033B" w:rsidRPr="00A0033B">
                <w:rPr>
                  <w:rFonts w:eastAsia="SimSun"/>
                  <w:color w:val="0000FF"/>
                  <w:u w:val="single"/>
                  <w:lang w:val="es-ES"/>
                </w:rPr>
                <w:t>TSAG-TD630-R4</w:t>
              </w:r>
            </w:hyperlink>
            <w:r w:rsidR="00A0033B" w:rsidRPr="00A0033B">
              <w:rPr>
                <w:rFonts w:eastAsia="SimSun"/>
                <w:color w:val="0000FF"/>
                <w:u w:val="single"/>
                <w:lang w:val="es-ES"/>
              </w:rPr>
              <w:t xml:space="preserve"> </w:t>
            </w:r>
            <w:r w:rsidR="00A0033B" w:rsidRPr="00A0033B">
              <w:rPr>
                <w:rFonts w:eastAsia="SimSun"/>
                <w:lang w:val="es-ES"/>
              </w:rPr>
              <w:t xml:space="preserve">como parte del informe del GANT a la AMNT-24 </w:t>
            </w:r>
            <w:r w:rsidR="00A0033B" w:rsidRPr="00A0033B">
              <w:rPr>
                <w:rFonts w:eastAsia="SimSun"/>
                <w:b/>
                <w:bCs/>
                <w:lang w:val="es-ES"/>
              </w:rPr>
              <w:t>[RG-WM-10].</w:t>
            </w:r>
          </w:p>
          <w:p w14:paraId="7D6EB3AE" w14:textId="554F9F46" w:rsidR="00A0033B" w:rsidRPr="00A0033B" w:rsidRDefault="0054747F" w:rsidP="0054747F">
            <w:pPr>
              <w:pStyle w:val="enumlev1"/>
              <w:rPr>
                <w:rFonts w:eastAsia="SimSun"/>
                <w:lang w:val="es-ES"/>
              </w:rPr>
            </w:pPr>
            <w:r w:rsidRPr="00124378">
              <w:rPr>
                <w:rFonts w:eastAsia="SimSun"/>
                <w:lang w:val="es-ES"/>
              </w:rPr>
              <w:t>8</w:t>
            </w:r>
            <w:r w:rsidRPr="00124378">
              <w:rPr>
                <w:rFonts w:eastAsia="SimSun"/>
                <w:lang w:val="es-ES"/>
              </w:rPr>
              <w:tab/>
            </w:r>
            <w:r w:rsidR="00A0033B" w:rsidRPr="00A0033B">
              <w:rPr>
                <w:rFonts w:eastAsia="SimSun"/>
                <w:lang w:val="es-ES"/>
              </w:rPr>
              <w:t xml:space="preserve">Aprobar el nuevo Suplemento 6 a la Serie A (antes A.SuplSGA) titulado "Directrices para la preparación de un análisis de carencias en materia de normalización", que figura en el Documento </w:t>
            </w:r>
            <w:hyperlink r:id="rId99" w:history="1">
              <w:r w:rsidR="00A0033B" w:rsidRPr="00A0033B">
                <w:rPr>
                  <w:rFonts w:eastAsia="SimSun"/>
                  <w:color w:val="0000FF"/>
                  <w:u w:val="single"/>
                  <w:lang w:val="es-ES"/>
                </w:rPr>
                <w:t>TSAG-TD541-R4</w:t>
              </w:r>
            </w:hyperlink>
            <w:r w:rsidR="00A0033B" w:rsidRPr="00A0033B">
              <w:rPr>
                <w:rFonts w:eastAsia="SimSun"/>
                <w:lang w:val="es-ES"/>
              </w:rPr>
              <w:t xml:space="preserve"> [</w:t>
            </w:r>
            <w:r w:rsidR="00A0033B" w:rsidRPr="00A0033B">
              <w:rPr>
                <w:rFonts w:eastAsia="SimSun"/>
                <w:b/>
                <w:bCs/>
                <w:lang w:val="es-ES"/>
              </w:rPr>
              <w:t>RG-WM-7</w:t>
            </w:r>
            <w:r w:rsidR="00A0033B" w:rsidRPr="00A0033B">
              <w:rPr>
                <w:rFonts w:eastAsia="SimSun"/>
                <w:lang w:val="es-ES"/>
              </w:rPr>
              <w:t>].</w:t>
            </w:r>
          </w:p>
          <w:p w14:paraId="1AF01F36" w14:textId="67DB1F81" w:rsidR="00A0033B" w:rsidRPr="00A0033B" w:rsidRDefault="0054747F" w:rsidP="0054747F">
            <w:pPr>
              <w:pStyle w:val="enumlev1"/>
              <w:rPr>
                <w:rFonts w:eastAsia="SimSun"/>
                <w:lang w:val="es-ES"/>
              </w:rPr>
            </w:pPr>
            <w:r w:rsidRPr="00124378">
              <w:rPr>
                <w:lang w:val="es-ES"/>
              </w:rPr>
              <w:t>9</w:t>
            </w:r>
            <w:r w:rsidRPr="00124378">
              <w:rPr>
                <w:lang w:val="es-ES"/>
              </w:rPr>
              <w:tab/>
            </w:r>
            <w:r w:rsidR="00A0033B" w:rsidRPr="00A0033B">
              <w:rPr>
                <w:lang w:val="es-ES"/>
              </w:rPr>
              <w:t>Aprobar</w:t>
            </w:r>
            <w:r w:rsidR="00A0033B" w:rsidRPr="00A0033B">
              <w:rPr>
                <w:rFonts w:eastAsia="SimSun"/>
                <w:lang w:val="es-ES"/>
              </w:rPr>
              <w:t xml:space="preserve"> (TAP) el proyecto de revisión de la Recomendación UIT-T A.7 titulada "Grupos Temáticos: Creación y procedimientos de trabajo", que figura en el Documento </w:t>
            </w:r>
            <w:hyperlink r:id="rId100" w:history="1">
              <w:r w:rsidR="00A0033B" w:rsidRPr="00A0033B">
                <w:rPr>
                  <w:rFonts w:eastAsia="SimSun"/>
                  <w:color w:val="0000FF"/>
                  <w:u w:val="single"/>
                  <w:lang w:val="es-ES"/>
                </w:rPr>
                <w:t>TSAG-TD629</w:t>
              </w:r>
            </w:hyperlink>
            <w:r w:rsidR="00A0033B" w:rsidRPr="00A0033B">
              <w:rPr>
                <w:rFonts w:eastAsia="SimSun"/>
                <w:b/>
                <w:bCs/>
                <w:lang w:val="es-ES"/>
              </w:rPr>
              <w:t xml:space="preserve"> [RG-WM-8].</w:t>
            </w:r>
          </w:p>
          <w:p w14:paraId="08EA1DFB" w14:textId="24C6E115" w:rsidR="00A0033B" w:rsidRPr="00A0033B" w:rsidRDefault="0054747F" w:rsidP="0054747F">
            <w:pPr>
              <w:pStyle w:val="enumlev1"/>
              <w:rPr>
                <w:rFonts w:eastAsia="SimSun"/>
                <w:lang w:val="es-ES"/>
              </w:rPr>
            </w:pPr>
            <w:r w:rsidRPr="00124378">
              <w:rPr>
                <w:lang w:val="es-ES"/>
              </w:rPr>
              <w:t>10</w:t>
            </w:r>
            <w:r w:rsidRPr="00124378">
              <w:rPr>
                <w:lang w:val="es-ES"/>
              </w:rPr>
              <w:tab/>
            </w:r>
            <w:r w:rsidR="00A0033B" w:rsidRPr="00A0033B">
              <w:rPr>
                <w:lang w:val="es-ES"/>
              </w:rPr>
              <w:t>Enviar</w:t>
            </w:r>
            <w:r w:rsidR="00A0033B" w:rsidRPr="00A0033B">
              <w:rPr>
                <w:rFonts w:eastAsia="SimSun"/>
                <w:lang w:val="es-ES"/>
              </w:rPr>
              <w:t xml:space="preserve"> las siguientes declaraciones de coordinación recibidas del GR-MT:</w:t>
            </w:r>
          </w:p>
          <w:p w14:paraId="188CE4FA" w14:textId="44241E58" w:rsidR="00A0033B" w:rsidRPr="00124378" w:rsidRDefault="0054747F" w:rsidP="0054747F">
            <w:pPr>
              <w:pStyle w:val="enumlev2"/>
              <w:rPr>
                <w:lang w:val="es-ES"/>
              </w:rPr>
            </w:pPr>
            <w:r w:rsidRPr="00124378">
              <w:rPr>
                <w:lang w:val="es-ES"/>
              </w:rPr>
              <w:t>a)</w:t>
            </w:r>
            <w:r w:rsidRPr="00124378">
              <w:rPr>
                <w:lang w:val="es-ES"/>
              </w:rPr>
              <w:tab/>
            </w:r>
            <w:r w:rsidR="00A0033B" w:rsidRPr="00124378">
              <w:rPr>
                <w:lang w:val="es-ES"/>
              </w:rPr>
              <w:t xml:space="preserve">a todas las Comisiones de Estudio, acerca de la resolución de los comentarios AAP, que figuran en </w:t>
            </w:r>
            <w:hyperlink r:id="rId101" w:history="1">
              <w:r w:rsidR="00A0033B" w:rsidRPr="00124378">
                <w:rPr>
                  <w:color w:val="0000FF"/>
                  <w:u w:val="single"/>
                  <w:lang w:val="es-ES"/>
                </w:rPr>
                <w:t>TSAG-TD669</w:t>
              </w:r>
            </w:hyperlink>
            <w:r w:rsidR="00A0033B" w:rsidRPr="00124378">
              <w:rPr>
                <w:b/>
                <w:bCs/>
                <w:lang w:val="es-ES"/>
              </w:rPr>
              <w:t xml:space="preserve"> [RG-WM-1];</w:t>
            </w:r>
          </w:p>
          <w:p w14:paraId="70390689" w14:textId="618C49FE" w:rsidR="00A0033B" w:rsidRPr="00A0033B" w:rsidRDefault="0054747F" w:rsidP="0054747F">
            <w:pPr>
              <w:pStyle w:val="enumlev2"/>
              <w:rPr>
                <w:rFonts w:eastAsia="SimSun"/>
                <w:lang w:val="es-ES"/>
              </w:rPr>
            </w:pPr>
            <w:r w:rsidRPr="00124378">
              <w:rPr>
                <w:rFonts w:eastAsia="SimSun"/>
                <w:lang w:val="es-ES"/>
              </w:rPr>
              <w:t>b)</w:t>
            </w:r>
            <w:r w:rsidRPr="00124378">
              <w:rPr>
                <w:rFonts w:eastAsia="SimSun"/>
                <w:lang w:val="es-ES"/>
              </w:rPr>
              <w:tab/>
            </w:r>
            <w:r w:rsidR="00A0033B" w:rsidRPr="00A0033B">
              <w:rPr>
                <w:rFonts w:eastAsia="SimSun"/>
                <w:lang w:val="es-ES"/>
              </w:rPr>
              <w:t xml:space="preserve">a todas las Comisiones de Estudio, acerca del uso de ediciones específicas (con una </w:t>
            </w:r>
            <w:r w:rsidR="00A0033B" w:rsidRPr="00A0033B">
              <w:rPr>
                <w:lang w:val="es-ES"/>
              </w:rPr>
              <w:t>fecha</w:t>
            </w:r>
            <w:r w:rsidR="00A0033B" w:rsidRPr="00A0033B">
              <w:rPr>
                <w:rFonts w:eastAsia="SimSun"/>
                <w:lang w:val="es-ES"/>
              </w:rPr>
              <w:t xml:space="preserve"> de aprobación) para las referencias normativas de la cláusula 2 de las Recomendaciones UIT-T, que figuran en </w:t>
            </w:r>
            <w:hyperlink r:id="rId102" w:history="1">
              <w:r w:rsidR="00A0033B" w:rsidRPr="00A0033B">
                <w:rPr>
                  <w:rFonts w:eastAsia="SimSun"/>
                  <w:color w:val="0000FF"/>
                  <w:u w:val="single"/>
                  <w:lang w:val="es-ES"/>
                </w:rPr>
                <w:t>TSAG-TD675</w:t>
              </w:r>
            </w:hyperlink>
            <w:r w:rsidR="00A0033B" w:rsidRPr="00A0033B">
              <w:rPr>
                <w:rFonts w:eastAsia="SimSun"/>
                <w:lang w:val="es-ES"/>
              </w:rPr>
              <w:t xml:space="preserve"> </w:t>
            </w:r>
            <w:r w:rsidR="00A0033B" w:rsidRPr="00A0033B">
              <w:rPr>
                <w:rFonts w:eastAsia="SimSun"/>
                <w:b/>
                <w:bCs/>
                <w:lang w:val="es-ES"/>
              </w:rPr>
              <w:t>[RG-WM-4];</w:t>
            </w:r>
          </w:p>
          <w:p w14:paraId="56BCAD0E" w14:textId="027D0193" w:rsidR="00A0033B" w:rsidRPr="00A0033B" w:rsidRDefault="0054747F" w:rsidP="0054747F">
            <w:pPr>
              <w:pStyle w:val="enumlev2"/>
              <w:rPr>
                <w:rFonts w:eastAsia="SimSun"/>
                <w:lang w:val="es-ES"/>
              </w:rPr>
            </w:pPr>
            <w:r w:rsidRPr="00124378">
              <w:rPr>
                <w:rFonts w:eastAsia="SimSun"/>
                <w:lang w:val="es-ES"/>
              </w:rPr>
              <w:t>c)</w:t>
            </w:r>
            <w:r w:rsidRPr="00124378">
              <w:rPr>
                <w:rFonts w:eastAsia="SimSun"/>
                <w:lang w:val="es-ES"/>
              </w:rPr>
              <w:tab/>
            </w:r>
            <w:r w:rsidR="00A0033B" w:rsidRPr="00A0033B">
              <w:rPr>
                <w:rFonts w:eastAsia="SimSun"/>
                <w:lang w:val="es-ES"/>
              </w:rPr>
              <w:t xml:space="preserve">a todas las Comisiones de Estudio, acerca del proceso de publicación de las </w:t>
            </w:r>
            <w:r w:rsidR="00A0033B" w:rsidRPr="00A0033B">
              <w:rPr>
                <w:lang w:val="es-ES"/>
              </w:rPr>
              <w:t>revisiones</w:t>
            </w:r>
            <w:r w:rsidR="00A0033B" w:rsidRPr="00A0033B">
              <w:rPr>
                <w:rFonts w:eastAsia="SimSun"/>
                <w:lang w:val="es-ES"/>
              </w:rPr>
              <w:t xml:space="preserve">, enmiendas y </w:t>
            </w:r>
            <w:r w:rsidR="00A0033B" w:rsidRPr="00A0033B">
              <w:rPr>
                <w:rFonts w:eastAsia="SimSun"/>
                <w:i/>
                <w:iCs/>
                <w:lang w:val="es-ES"/>
              </w:rPr>
              <w:t xml:space="preserve">corrigenda </w:t>
            </w:r>
            <w:r w:rsidR="00A0033B" w:rsidRPr="00A0033B">
              <w:rPr>
                <w:rFonts w:eastAsia="SimSun"/>
                <w:lang w:val="es-ES"/>
              </w:rPr>
              <w:t xml:space="preserve">aportados a las Recomendaciones UIT-T / las normas internacionales ISO/CEI publicadas como textos comunes, que figuran en el Documento </w:t>
            </w:r>
            <w:hyperlink r:id="rId103" w:history="1">
              <w:r w:rsidR="00A0033B" w:rsidRPr="00A0033B">
                <w:rPr>
                  <w:rFonts w:eastAsia="SimSun"/>
                  <w:color w:val="0000FF"/>
                  <w:u w:val="single"/>
                  <w:lang w:val="es-ES"/>
                </w:rPr>
                <w:t>TSAG-TD674</w:t>
              </w:r>
            </w:hyperlink>
            <w:r w:rsidR="00A0033B" w:rsidRPr="00A0033B">
              <w:rPr>
                <w:rFonts w:eastAsia="SimSun"/>
                <w:b/>
                <w:bCs/>
                <w:lang w:val="es-ES"/>
              </w:rPr>
              <w:t xml:space="preserve"> [RG-WM-5];</w:t>
            </w:r>
          </w:p>
          <w:p w14:paraId="1F47D285" w14:textId="6BE3CA3F" w:rsidR="00A0033B" w:rsidRPr="00A0033B" w:rsidRDefault="0054747F" w:rsidP="0054747F">
            <w:pPr>
              <w:pStyle w:val="enumlev2"/>
              <w:rPr>
                <w:rFonts w:eastAsia="SimSun"/>
                <w:lang w:val="es-ES"/>
              </w:rPr>
            </w:pPr>
            <w:r w:rsidRPr="00124378">
              <w:rPr>
                <w:rFonts w:eastAsia="SimSun"/>
                <w:lang w:val="es-ES"/>
              </w:rPr>
              <w:t>d)</w:t>
            </w:r>
            <w:r w:rsidRPr="00124378">
              <w:rPr>
                <w:rFonts w:eastAsia="SimSun"/>
                <w:lang w:val="es-ES"/>
              </w:rPr>
              <w:tab/>
            </w:r>
            <w:r w:rsidR="00A0033B" w:rsidRPr="00A0033B">
              <w:rPr>
                <w:rFonts w:eastAsia="SimSun"/>
                <w:lang w:val="es-ES"/>
              </w:rPr>
              <w:t xml:space="preserve">a todas las Comisiones de Estudio, acerca del uso de herramientas para elaborar </w:t>
            </w:r>
            <w:r w:rsidR="00A0033B" w:rsidRPr="00A0033B">
              <w:rPr>
                <w:lang w:val="es-ES"/>
              </w:rPr>
              <w:t>Recomendaciones</w:t>
            </w:r>
            <w:r w:rsidR="00A0033B" w:rsidRPr="00A0033B">
              <w:rPr>
                <w:rFonts w:eastAsia="SimSun"/>
                <w:lang w:val="es-ES"/>
              </w:rPr>
              <w:t xml:space="preserve"> UIT-T, que figuran en el Documento </w:t>
            </w:r>
            <w:hyperlink r:id="rId104" w:history="1">
              <w:r w:rsidR="00A0033B" w:rsidRPr="00A0033B">
                <w:rPr>
                  <w:rFonts w:eastAsia="SimSun"/>
                  <w:color w:val="0000FF"/>
                  <w:u w:val="single"/>
                  <w:lang w:val="es-ES"/>
                </w:rPr>
                <w:t>TSAG-TD676</w:t>
              </w:r>
            </w:hyperlink>
            <w:r w:rsidR="00A0033B" w:rsidRPr="00A0033B">
              <w:rPr>
                <w:rFonts w:eastAsia="SimSun"/>
                <w:b/>
                <w:bCs/>
                <w:lang w:val="es-ES"/>
              </w:rPr>
              <w:t xml:space="preserve"> [RG</w:t>
            </w:r>
            <w:r w:rsidR="00C249A2">
              <w:rPr>
                <w:rFonts w:eastAsia="SimSun"/>
                <w:b/>
                <w:bCs/>
                <w:lang w:val="es-ES"/>
              </w:rPr>
              <w:noBreakHyphen/>
            </w:r>
            <w:r w:rsidR="00A0033B" w:rsidRPr="00A0033B">
              <w:rPr>
                <w:rFonts w:eastAsia="SimSun"/>
                <w:b/>
                <w:bCs/>
                <w:lang w:val="es-ES"/>
              </w:rPr>
              <w:t>WM-6];</w:t>
            </w:r>
          </w:p>
          <w:p w14:paraId="21640964" w14:textId="27642011" w:rsidR="00A0033B" w:rsidRPr="00A0033B" w:rsidRDefault="0054747F" w:rsidP="0054747F">
            <w:pPr>
              <w:pStyle w:val="enumlev2"/>
              <w:rPr>
                <w:rFonts w:eastAsia="SimSun"/>
                <w:lang w:val="es-ES"/>
              </w:rPr>
            </w:pPr>
            <w:r w:rsidRPr="00124378">
              <w:rPr>
                <w:rFonts w:eastAsia="SimSun"/>
                <w:lang w:val="es-ES"/>
              </w:rPr>
              <w:t>e)</w:t>
            </w:r>
            <w:r w:rsidRPr="00124378">
              <w:rPr>
                <w:rFonts w:eastAsia="SimSun"/>
                <w:lang w:val="es-ES"/>
              </w:rPr>
              <w:tab/>
            </w:r>
            <w:r w:rsidR="00A0033B" w:rsidRPr="00A0033B">
              <w:rPr>
                <w:rFonts w:eastAsia="SimSun"/>
                <w:lang w:val="es-ES"/>
              </w:rPr>
              <w:t xml:space="preserve">a todas las Comisiones de Estudio, acerca de la aprobación del nuevo Suplemento 6 a la Serie de Recomendaciones A del UIT-T titulado "Directrices para la preparación de un análisis de carencias en materia de normalización", que figura en el Documento </w:t>
            </w:r>
            <w:hyperlink r:id="rId105" w:history="1">
              <w:r w:rsidR="00A0033B" w:rsidRPr="00A0033B">
                <w:rPr>
                  <w:rFonts w:eastAsia="SimSun"/>
                  <w:color w:val="0000FF"/>
                  <w:u w:val="single"/>
                  <w:lang w:val="es-ES"/>
                </w:rPr>
                <w:t>TSAG-TD685</w:t>
              </w:r>
            </w:hyperlink>
            <w:r w:rsidR="00A0033B" w:rsidRPr="00A0033B">
              <w:rPr>
                <w:rFonts w:eastAsia="SimSun"/>
                <w:b/>
                <w:bCs/>
                <w:lang w:val="es-ES"/>
              </w:rPr>
              <w:t xml:space="preserve"> [WP1-3].</w:t>
            </w:r>
          </w:p>
          <w:p w14:paraId="15C90956" w14:textId="5A921DCC" w:rsidR="00A0033B" w:rsidRPr="00A0033B" w:rsidRDefault="0054747F" w:rsidP="0054747F">
            <w:pPr>
              <w:pStyle w:val="enumlev1"/>
              <w:rPr>
                <w:rFonts w:eastAsia="SimSun"/>
                <w:lang w:val="es-ES"/>
              </w:rPr>
            </w:pPr>
            <w:r w:rsidRPr="00124378">
              <w:rPr>
                <w:rFonts w:eastAsia="SimSun"/>
                <w:lang w:val="es-ES"/>
              </w:rPr>
              <w:t>11</w:t>
            </w:r>
            <w:r w:rsidRPr="00124378">
              <w:rPr>
                <w:rFonts w:eastAsia="SimSun"/>
                <w:lang w:val="es-ES"/>
              </w:rPr>
              <w:tab/>
            </w:r>
            <w:r w:rsidR="00A0033B" w:rsidRPr="00A0033B">
              <w:rPr>
                <w:rFonts w:eastAsia="SimSun"/>
                <w:lang w:val="es-ES"/>
              </w:rPr>
              <w:t>Invitar al GANT a que apruebe las actualizaciones del programa de trabajo del GR</w:t>
            </w:r>
            <w:r w:rsidR="00C249A2">
              <w:rPr>
                <w:rFonts w:eastAsia="SimSun"/>
                <w:lang w:val="es-ES"/>
              </w:rPr>
              <w:noBreakHyphen/>
            </w:r>
            <w:r w:rsidR="00A0033B" w:rsidRPr="00A0033B">
              <w:rPr>
                <w:rFonts w:eastAsia="SimSun"/>
                <w:lang w:val="es-ES"/>
              </w:rPr>
              <w:t xml:space="preserve">MT, que figuran en el Documento </w:t>
            </w:r>
            <w:hyperlink r:id="rId106" w:history="1">
              <w:r w:rsidR="00A0033B" w:rsidRPr="00A0033B">
                <w:rPr>
                  <w:rFonts w:eastAsia="SimSun"/>
                  <w:color w:val="0000FF"/>
                  <w:u w:val="single"/>
                  <w:lang w:val="es-ES"/>
                </w:rPr>
                <w:t>TSAG-TD650</w:t>
              </w:r>
            </w:hyperlink>
            <w:r w:rsidR="00A0033B" w:rsidRPr="00A0033B">
              <w:rPr>
                <w:rFonts w:eastAsia="SimSun"/>
                <w:b/>
                <w:bCs/>
                <w:lang w:val="es-ES"/>
              </w:rPr>
              <w:t xml:space="preserve"> [RG-WM-11].</w:t>
            </w:r>
          </w:p>
          <w:p w14:paraId="5C77F112" w14:textId="11CECA6C" w:rsidR="00A0033B" w:rsidRPr="00A0033B" w:rsidRDefault="0054747F" w:rsidP="0054747F">
            <w:pPr>
              <w:pStyle w:val="enumlev1"/>
              <w:rPr>
                <w:rFonts w:eastAsia="SimSun"/>
                <w:lang w:val="es-ES"/>
              </w:rPr>
            </w:pPr>
            <w:r w:rsidRPr="00124378">
              <w:rPr>
                <w:rFonts w:eastAsia="SimSun"/>
                <w:lang w:val="es-ES"/>
              </w:rPr>
              <w:t>12</w:t>
            </w:r>
            <w:r w:rsidRPr="00124378">
              <w:rPr>
                <w:rFonts w:eastAsia="SimSun"/>
                <w:lang w:val="es-ES"/>
              </w:rPr>
              <w:tab/>
            </w:r>
            <w:r w:rsidR="00A0033B" w:rsidRPr="00A0033B">
              <w:rPr>
                <w:rFonts w:eastAsia="SimSun"/>
                <w:lang w:val="es-ES"/>
              </w:rPr>
              <w:t>Tras</w:t>
            </w:r>
            <w:r w:rsidR="00A0033B" w:rsidRPr="00A0033B">
              <w:rPr>
                <w:rFonts w:eastAsia="SimSun"/>
                <w:u w:val="single"/>
                <w:lang w:val="es-ES"/>
              </w:rPr>
              <w:t xml:space="preserve"> la aprobación de A.24,</w:t>
            </w:r>
            <w:r w:rsidR="00A0033B" w:rsidRPr="00A0033B">
              <w:rPr>
                <w:rFonts w:eastAsia="SimSun"/>
                <w:lang w:val="es-ES"/>
              </w:rPr>
              <w:t xml:space="preserve"> </w:t>
            </w:r>
            <w:r w:rsidR="00A0033B" w:rsidRPr="00A0033B">
              <w:rPr>
                <w:rFonts w:eastAsia="SimSun"/>
                <w:b/>
                <w:bCs/>
                <w:lang w:val="es-ES"/>
              </w:rPr>
              <w:t xml:space="preserve">suprimir </w:t>
            </w:r>
            <w:r w:rsidR="00A0033B" w:rsidRPr="00A0033B">
              <w:rPr>
                <w:rFonts w:eastAsia="SimSun"/>
                <w:lang w:val="es-ES"/>
              </w:rPr>
              <w:t>el Suplemento 5 a la Serie A titulado "Directrices para la colaboración y el intercambio de información con otras organizaciones"</w:t>
            </w:r>
            <w:r w:rsidR="00A0033B" w:rsidRPr="00A0033B">
              <w:rPr>
                <w:rFonts w:eastAsia="SimSun"/>
                <w:b/>
                <w:bCs/>
                <w:lang w:val="es-ES"/>
              </w:rPr>
              <w:t xml:space="preserve"> [WP1-4].</w:t>
            </w:r>
          </w:p>
          <w:p w14:paraId="00682EA9" w14:textId="3AA19C97" w:rsidR="00A0033B" w:rsidRPr="00A0033B" w:rsidRDefault="0054747F" w:rsidP="0054747F">
            <w:pPr>
              <w:pStyle w:val="enumlev1"/>
              <w:rPr>
                <w:rFonts w:eastAsia="SimSun"/>
                <w:lang w:val="es-ES"/>
              </w:rPr>
            </w:pPr>
            <w:r w:rsidRPr="00124378">
              <w:rPr>
                <w:rFonts w:eastAsia="SimSun"/>
                <w:lang w:val="es-ES"/>
              </w:rPr>
              <w:t>13</w:t>
            </w:r>
            <w:r w:rsidRPr="00124378">
              <w:rPr>
                <w:rFonts w:eastAsia="SimSun"/>
                <w:lang w:val="es-ES"/>
              </w:rPr>
              <w:tab/>
            </w:r>
            <w:r w:rsidR="00A0033B" w:rsidRPr="00A0033B">
              <w:rPr>
                <w:rFonts w:eastAsia="SimSun"/>
                <w:lang w:val="es-ES"/>
              </w:rPr>
              <w:t xml:space="preserve">Autorizar al GR-MT a celebrar tres reuniones provisionales del Grupo de Relator (todas en línea) enumeradas en el </w:t>
            </w:r>
            <w:r w:rsidR="00A0033B" w:rsidRPr="00A0033B">
              <w:rPr>
                <w:rFonts w:eastAsia="SimSun"/>
                <w:u w:val="single"/>
                <w:lang w:val="es-ES"/>
              </w:rPr>
              <w:t>Anexo B</w:t>
            </w:r>
            <w:r w:rsidR="00A0033B" w:rsidRPr="00A0033B">
              <w:rPr>
                <w:rFonts w:eastAsia="SimSun"/>
                <w:lang w:val="es-ES"/>
              </w:rPr>
              <w:t xml:space="preserve"> (originalmente el §‎7.2 del Documento TD510) [</w:t>
            </w:r>
            <w:r w:rsidR="00A0033B" w:rsidRPr="00A0033B">
              <w:rPr>
                <w:rFonts w:eastAsia="SimSun"/>
                <w:b/>
                <w:bCs/>
                <w:lang w:val="es-ES"/>
              </w:rPr>
              <w:t>RG-WM-12</w:t>
            </w:r>
            <w:r w:rsidR="00A0033B" w:rsidRPr="00A0033B">
              <w:rPr>
                <w:rFonts w:eastAsia="SimSun"/>
                <w:lang w:val="es-ES"/>
              </w:rPr>
              <w:t>].</w:t>
            </w:r>
          </w:p>
          <w:p w14:paraId="37D2CB2F" w14:textId="702B2DA3" w:rsidR="00A0033B" w:rsidRPr="00A0033B" w:rsidRDefault="0054747F" w:rsidP="0054747F">
            <w:pPr>
              <w:pStyle w:val="enumlev1"/>
              <w:rPr>
                <w:rFonts w:eastAsia="SimSun"/>
                <w:lang w:val="es-ES"/>
              </w:rPr>
            </w:pPr>
            <w:r w:rsidRPr="00124378">
              <w:rPr>
                <w:rFonts w:eastAsia="SimSun"/>
                <w:lang w:val="es-ES"/>
              </w:rPr>
              <w:t>14</w:t>
            </w:r>
            <w:r w:rsidRPr="00124378">
              <w:rPr>
                <w:rFonts w:eastAsia="SimSun"/>
                <w:lang w:val="es-ES"/>
              </w:rPr>
              <w:tab/>
            </w:r>
            <w:r w:rsidR="00A0033B" w:rsidRPr="00A0033B">
              <w:rPr>
                <w:rFonts w:eastAsia="SimSun"/>
                <w:lang w:val="es-ES"/>
              </w:rPr>
              <w:t>Acordar proponer a la AMNT-24 la supresión de la Resolución 80 de la AMNT sobre "</w:t>
            </w:r>
            <w:r w:rsidR="00A0033B" w:rsidRPr="00A0033B">
              <w:rPr>
                <w:rFonts w:eastAsia="SimSun"/>
                <w:i/>
                <w:iCs/>
                <w:lang w:val="es-ES"/>
              </w:rPr>
              <w:t>Reconocimiento de la participación activa de los Miembros en los resultados del Sector de Normalización de las Telecomunicaciones de la UIT".</w:t>
            </w:r>
          </w:p>
          <w:p w14:paraId="2CC98FFC" w14:textId="38B8A58E" w:rsidR="00A0033B" w:rsidRPr="00A0033B" w:rsidRDefault="0054747F" w:rsidP="0054747F">
            <w:pPr>
              <w:pStyle w:val="enumlev1"/>
              <w:rPr>
                <w:lang w:val="es-ES"/>
              </w:rPr>
            </w:pPr>
            <w:r w:rsidRPr="00124378">
              <w:rPr>
                <w:rFonts w:eastAsia="SimSun"/>
                <w:lang w:val="es-ES"/>
              </w:rPr>
              <w:t>15</w:t>
            </w:r>
            <w:r w:rsidRPr="00124378">
              <w:rPr>
                <w:rFonts w:eastAsia="SimSun"/>
                <w:lang w:val="es-ES"/>
              </w:rPr>
              <w:tab/>
            </w:r>
            <w:r w:rsidR="00A0033B" w:rsidRPr="00A0033B">
              <w:rPr>
                <w:rFonts w:eastAsia="SimSun"/>
                <w:lang w:val="es-ES"/>
              </w:rPr>
              <w:t xml:space="preserve">Aprobar el informe del GT 1 que figura en la versión más reciente del Documento </w:t>
            </w:r>
            <w:hyperlink r:id="rId107" w:history="1">
              <w:r w:rsidR="00A0033B" w:rsidRPr="00A0033B">
                <w:rPr>
                  <w:rFonts w:eastAsia="SimSun"/>
                  <w:color w:val="0000FF"/>
                  <w:u w:val="single"/>
                  <w:lang w:val="es-ES"/>
                </w:rPr>
                <w:t>TSAG-TD510</w:t>
              </w:r>
            </w:hyperlink>
            <w:r w:rsidR="00A0033B" w:rsidRPr="00A0033B">
              <w:rPr>
                <w:rFonts w:eastAsia="SimSun"/>
                <w:color w:val="0000FF"/>
                <w:u w:val="single"/>
                <w:lang w:val="es-ES"/>
              </w:rPr>
              <w:t>R1.</w:t>
            </w:r>
          </w:p>
        </w:tc>
      </w:tr>
    </w:tbl>
    <w:p w14:paraId="28BDE1DB" w14:textId="77777777" w:rsidR="00A0033B" w:rsidRPr="00A0033B" w:rsidRDefault="00A0033B" w:rsidP="009C18CF">
      <w:pPr>
        <w:pStyle w:val="Heading2"/>
        <w:rPr>
          <w:szCs w:val="24"/>
          <w:lang w:val="es-ES"/>
        </w:rPr>
      </w:pPr>
      <w:bookmarkStart w:id="50" w:name="_Toc176870103"/>
      <w:bookmarkStart w:id="51" w:name="_Toc176936696"/>
      <w:r w:rsidRPr="00A0033B">
        <w:rPr>
          <w:bCs/>
          <w:lang w:val="es-ES"/>
        </w:rPr>
        <w:lastRenderedPageBreak/>
        <w:t>19.2</w:t>
      </w:r>
      <w:r w:rsidRPr="00A0033B">
        <w:rPr>
          <w:lang w:val="es-ES"/>
        </w:rPr>
        <w:tab/>
      </w:r>
      <w:r w:rsidRPr="00A0033B">
        <w:rPr>
          <w:bCs/>
          <w:lang w:val="es-ES"/>
        </w:rPr>
        <w:t>Grupo de Trabajo 2 del GANT sobre "participación de la industria, programa de trabajo y reestructuración"</w:t>
      </w:r>
      <w:bookmarkEnd w:id="48"/>
      <w:bookmarkEnd w:id="50"/>
      <w:bookmarkEnd w:id="5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
        <w:gridCol w:w="8932"/>
      </w:tblGrid>
      <w:tr w:rsidR="00A0033B" w:rsidRPr="00A56C9D" w14:paraId="79D48E5E" w14:textId="77777777" w:rsidTr="001C3C0C">
        <w:tc>
          <w:tcPr>
            <w:tcW w:w="996" w:type="dxa"/>
          </w:tcPr>
          <w:p w14:paraId="178E543F" w14:textId="77777777" w:rsidR="00A0033B" w:rsidRPr="00A0033B" w:rsidRDefault="00A0033B" w:rsidP="00A0033B">
            <w:pPr>
              <w:rPr>
                <w:rFonts w:eastAsia="SimSun"/>
                <w:sz w:val="24"/>
                <w:szCs w:val="24"/>
                <w:lang w:val="es-ES"/>
              </w:rPr>
            </w:pPr>
            <w:r w:rsidRPr="00A0033B">
              <w:rPr>
                <w:rFonts w:eastAsia="SimSun"/>
                <w:sz w:val="24"/>
                <w:szCs w:val="24"/>
                <w:lang w:val="es-ES"/>
              </w:rPr>
              <w:t>19.2.1</w:t>
            </w:r>
          </w:p>
        </w:tc>
        <w:tc>
          <w:tcPr>
            <w:tcW w:w="8932" w:type="dxa"/>
            <w:tcMar>
              <w:left w:w="57" w:type="dxa"/>
              <w:right w:w="57" w:type="dxa"/>
            </w:tcMar>
          </w:tcPr>
          <w:p w14:paraId="4A42A584" w14:textId="77777777" w:rsidR="00A0033B" w:rsidRPr="00A0033B" w:rsidRDefault="00A0033B" w:rsidP="00A0033B">
            <w:pPr>
              <w:rPr>
                <w:rFonts w:eastAsia="SimSun"/>
                <w:sz w:val="24"/>
                <w:szCs w:val="24"/>
                <w:lang w:val="es-ES"/>
              </w:rPr>
            </w:pPr>
            <w:r w:rsidRPr="00A0033B">
              <w:rPr>
                <w:rFonts w:eastAsia="SimSun"/>
                <w:sz w:val="24"/>
                <w:szCs w:val="24"/>
                <w:lang w:val="es-ES"/>
              </w:rPr>
              <w:t>El Grupo de Trabajo 2 se reunió bajo la dirección de la Presidenta del GT 2, Sra. Gaëlle MARTIN-COCHER (InterDigital, Canadá), con la asistencia del Vicepresidente del GT 2, Sr. Guy-Michel KOUAKOU (Côte d'Ivoire), y la Sra. Tatiana KURAKOVA (TSB).</w:t>
            </w:r>
          </w:p>
        </w:tc>
      </w:tr>
      <w:tr w:rsidR="00A0033B" w:rsidRPr="00A56C9D" w14:paraId="08C0157A" w14:textId="77777777" w:rsidTr="001C3C0C">
        <w:tc>
          <w:tcPr>
            <w:tcW w:w="996" w:type="dxa"/>
          </w:tcPr>
          <w:p w14:paraId="6A66AF0C" w14:textId="77777777" w:rsidR="00A0033B" w:rsidRPr="00A0033B" w:rsidRDefault="00A0033B" w:rsidP="00A0033B">
            <w:pPr>
              <w:rPr>
                <w:rFonts w:eastAsia="SimSun"/>
                <w:sz w:val="24"/>
                <w:szCs w:val="24"/>
                <w:lang w:val="es-ES"/>
              </w:rPr>
            </w:pPr>
            <w:r w:rsidRPr="00A0033B">
              <w:rPr>
                <w:rFonts w:eastAsia="SimSun"/>
                <w:sz w:val="24"/>
                <w:szCs w:val="24"/>
                <w:lang w:val="es-ES"/>
              </w:rPr>
              <w:t>19.2.2</w:t>
            </w:r>
          </w:p>
        </w:tc>
        <w:tc>
          <w:tcPr>
            <w:tcW w:w="8932" w:type="dxa"/>
            <w:tcMar>
              <w:left w:w="57" w:type="dxa"/>
              <w:right w:w="57" w:type="dxa"/>
            </w:tcMar>
          </w:tcPr>
          <w:p w14:paraId="005645CA" w14:textId="77777777" w:rsidR="00A0033B" w:rsidRPr="00A0033B" w:rsidRDefault="00A56C9D" w:rsidP="00A0033B">
            <w:pPr>
              <w:rPr>
                <w:rFonts w:eastAsia="SimSun"/>
                <w:sz w:val="24"/>
                <w:szCs w:val="24"/>
                <w:lang w:val="es-ES"/>
              </w:rPr>
            </w:pPr>
            <w:hyperlink r:id="rId108" w:history="1">
              <w:r w:rsidR="00A0033B" w:rsidRPr="00A0033B">
                <w:rPr>
                  <w:rFonts w:eastAsia="SimSun"/>
                  <w:sz w:val="24"/>
                  <w:szCs w:val="24"/>
                  <w:lang w:val="es-ES"/>
                </w:rPr>
                <w:t xml:space="preserve">En el Documento </w:t>
              </w:r>
              <w:hyperlink r:id="rId109" w:history="1">
                <w:r w:rsidR="00A0033B" w:rsidRPr="00A0033B">
                  <w:rPr>
                    <w:rFonts w:eastAsia="SimSun"/>
                    <w:color w:val="0000FF"/>
                    <w:sz w:val="24"/>
                    <w:szCs w:val="24"/>
                    <w:u w:val="single"/>
                    <w:lang w:val="es-ES"/>
                  </w:rPr>
                  <w:t>TD513R2</w:t>
                </w:r>
              </w:hyperlink>
              <w:r w:rsidR="00A0033B" w:rsidRPr="00A0033B">
                <w:rPr>
                  <w:rFonts w:eastAsia="SimSun"/>
                  <w:color w:val="0000FF"/>
                  <w:sz w:val="24"/>
                  <w:szCs w:val="24"/>
                  <w:u w:val="single"/>
                  <w:lang w:val="es-ES"/>
                </w:rPr>
                <w:t xml:space="preserve"> </w:t>
              </w:r>
              <w:r w:rsidR="00A0033B" w:rsidRPr="00A0033B">
                <w:rPr>
                  <w:rFonts w:eastAsia="SimSun"/>
                  <w:sz w:val="24"/>
                  <w:szCs w:val="24"/>
                  <w:lang w:val="es-ES"/>
                </w:rPr>
                <w:t>se presentó el informe de la reunión del GT 2.</w:t>
              </w:r>
            </w:hyperlink>
          </w:p>
        </w:tc>
      </w:tr>
      <w:tr w:rsidR="00A0033B" w:rsidRPr="00284B92" w14:paraId="7B51677B" w14:textId="77777777" w:rsidTr="001C3C0C">
        <w:tc>
          <w:tcPr>
            <w:tcW w:w="996" w:type="dxa"/>
          </w:tcPr>
          <w:p w14:paraId="4C049A8D" w14:textId="77777777" w:rsidR="00A0033B" w:rsidRPr="00A0033B" w:rsidRDefault="00A0033B" w:rsidP="00A0033B">
            <w:pPr>
              <w:rPr>
                <w:rFonts w:eastAsia="SimSun"/>
                <w:sz w:val="24"/>
                <w:szCs w:val="24"/>
                <w:lang w:val="es-ES"/>
              </w:rPr>
            </w:pPr>
            <w:r w:rsidRPr="00A0033B">
              <w:rPr>
                <w:rFonts w:eastAsia="SimSun"/>
                <w:sz w:val="24"/>
                <w:szCs w:val="24"/>
                <w:lang w:val="es-ES"/>
              </w:rPr>
              <w:t>19.2.3</w:t>
            </w:r>
          </w:p>
        </w:tc>
        <w:tc>
          <w:tcPr>
            <w:tcW w:w="8932" w:type="dxa"/>
            <w:tcMar>
              <w:left w:w="57" w:type="dxa"/>
              <w:right w:w="57" w:type="dxa"/>
            </w:tcMar>
          </w:tcPr>
          <w:p w14:paraId="67A9E209" w14:textId="77777777" w:rsidR="00A0033B" w:rsidRPr="00A0033B" w:rsidRDefault="00A0033B" w:rsidP="00A0033B">
            <w:pPr>
              <w:rPr>
                <w:sz w:val="24"/>
                <w:szCs w:val="24"/>
                <w:lang w:val="es-ES"/>
              </w:rPr>
            </w:pPr>
            <w:r w:rsidRPr="00A0033B">
              <w:rPr>
                <w:rFonts w:eastAsia="SimSun"/>
                <w:sz w:val="24"/>
                <w:szCs w:val="24"/>
                <w:lang w:val="es-ES"/>
              </w:rPr>
              <w:t xml:space="preserve">El GANT </w:t>
            </w:r>
            <w:r w:rsidRPr="00A0033B">
              <w:rPr>
                <w:rFonts w:eastAsia="SimSun"/>
                <w:b/>
                <w:bCs/>
                <w:sz w:val="24"/>
                <w:szCs w:val="24"/>
                <w:lang w:val="es-ES"/>
              </w:rPr>
              <w:t xml:space="preserve">acordó </w:t>
            </w:r>
            <w:r w:rsidRPr="00A0033B">
              <w:rPr>
                <w:rFonts w:eastAsia="SimSun"/>
                <w:sz w:val="24"/>
                <w:szCs w:val="24"/>
                <w:lang w:val="es-ES"/>
              </w:rPr>
              <w:t>las siguientes medidas:</w:t>
            </w:r>
          </w:p>
        </w:tc>
      </w:tr>
      <w:tr w:rsidR="00A0033B" w:rsidRPr="00A56C9D" w14:paraId="48222627" w14:textId="77777777" w:rsidTr="001C3C0C">
        <w:trPr>
          <w:trHeight w:val="300"/>
        </w:trPr>
        <w:tc>
          <w:tcPr>
            <w:tcW w:w="996" w:type="dxa"/>
          </w:tcPr>
          <w:p w14:paraId="7CFBCF51" w14:textId="77777777" w:rsidR="00A0033B" w:rsidRPr="00A0033B" w:rsidRDefault="00A0033B" w:rsidP="00A0033B">
            <w:pPr>
              <w:rPr>
                <w:sz w:val="24"/>
                <w:szCs w:val="24"/>
                <w:lang w:val="es-ES"/>
              </w:rPr>
            </w:pPr>
          </w:p>
        </w:tc>
        <w:tc>
          <w:tcPr>
            <w:tcW w:w="8932" w:type="dxa"/>
            <w:tcMar>
              <w:left w:w="57" w:type="dxa"/>
              <w:right w:w="57" w:type="dxa"/>
            </w:tcMar>
          </w:tcPr>
          <w:p w14:paraId="634D5D85" w14:textId="77777777" w:rsidR="00A0033B" w:rsidRPr="00A0033B" w:rsidRDefault="00A0033B" w:rsidP="00A0033B">
            <w:pPr>
              <w:tabs>
                <w:tab w:val="left" w:pos="570"/>
              </w:tabs>
              <w:rPr>
                <w:rFonts w:eastAsia="SimSun"/>
                <w:sz w:val="24"/>
                <w:szCs w:val="24"/>
                <w:lang w:val="es-ES"/>
              </w:rPr>
            </w:pPr>
            <w:r w:rsidRPr="00A0033B">
              <w:rPr>
                <w:rFonts w:eastAsia="SimSun"/>
                <w:sz w:val="24"/>
                <w:szCs w:val="24"/>
                <w:u w:val="single"/>
                <w:lang w:val="es-ES"/>
              </w:rPr>
              <w:t>Medidas relacionadas con el GR-PTR</w:t>
            </w:r>
          </w:p>
          <w:p w14:paraId="2A09A457" w14:textId="3BA09F74" w:rsidR="00A0033B" w:rsidRPr="00124378" w:rsidRDefault="00A0033B" w:rsidP="0054747F">
            <w:pPr>
              <w:pStyle w:val="enumlev1"/>
              <w:rPr>
                <w:lang w:val="es-ES"/>
              </w:rPr>
            </w:pPr>
            <w:r w:rsidRPr="00124378">
              <w:rPr>
                <w:lang w:val="es-ES"/>
              </w:rPr>
              <w:t>1</w:t>
            </w:r>
            <w:r w:rsidRPr="00124378">
              <w:rPr>
                <w:lang w:val="es-ES"/>
              </w:rPr>
              <w:tab/>
              <w:t>GT 2-1:</w:t>
            </w:r>
          </w:p>
          <w:p w14:paraId="4EF25C18" w14:textId="181EB235" w:rsidR="00A0033B" w:rsidRPr="00124378" w:rsidRDefault="00A0033B" w:rsidP="0054747F">
            <w:pPr>
              <w:pStyle w:val="enumlev2"/>
              <w:rPr>
                <w:lang w:val="es-ES"/>
              </w:rPr>
            </w:pPr>
            <w:r w:rsidRPr="00124378">
              <w:rPr>
                <w:lang w:val="es-ES"/>
              </w:rPr>
              <w:t>a</w:t>
            </w:r>
            <w:r w:rsidR="0054747F" w:rsidRPr="00124378">
              <w:rPr>
                <w:lang w:val="es-ES"/>
              </w:rPr>
              <w:t>)</w:t>
            </w:r>
            <w:r w:rsidRPr="00124378">
              <w:rPr>
                <w:lang w:val="es-ES"/>
              </w:rPr>
              <w:tab/>
              <w:t xml:space="preserve">incluir los adjuntos 1, 2 y 3 del Documento </w:t>
            </w:r>
            <w:hyperlink r:id="rId110" w:history="1">
              <w:r w:rsidRPr="00124378">
                <w:rPr>
                  <w:color w:val="0000FF"/>
                  <w:u w:val="single"/>
                  <w:lang w:val="es-ES"/>
                </w:rPr>
                <w:t>TD598</w:t>
              </w:r>
            </w:hyperlink>
            <w:r w:rsidRPr="00124378">
              <w:rPr>
                <w:lang w:val="es-ES"/>
              </w:rPr>
              <w:t xml:space="preserve"> en el informe del GANT a la AMNT-24 acerca de la consolidación de las Comisiones de Estudio 9 y 16 en la nueva Comisión de Estudio C (CEC) con el título actualizado</w:t>
            </w:r>
            <w:r w:rsidRPr="00124378">
              <w:rPr>
                <w:i/>
                <w:iCs/>
                <w:lang w:val="es-ES"/>
              </w:rPr>
              <w:t xml:space="preserve"> "Tecnologías para los multimedios, la entrega de contenidos y la televisión por cable"</w:t>
            </w:r>
            <w:r w:rsidRPr="00124378">
              <w:rPr>
                <w:lang w:val="es-ES"/>
              </w:rPr>
              <w:t xml:space="preserve">, observando la oración controvertida que indica que "al desarrollar sus estudios, la Comisión de Estudio C tendrá en cuenta los aspectos éticos y sociales de las aplicaciones inteligentes", incluida en el Adjunto 1, </w:t>
            </w:r>
            <w:r w:rsidRPr="00124378">
              <w:rPr>
                <w:i/>
                <w:iCs/>
                <w:lang w:val="es-ES"/>
              </w:rPr>
              <w:t xml:space="preserve">cláusula </w:t>
            </w:r>
            <w:r w:rsidRPr="00124378">
              <w:rPr>
                <w:lang w:val="es-ES"/>
              </w:rPr>
              <w:t>B.2.</w:t>
            </w:r>
          </w:p>
          <w:p w14:paraId="42C3F14A" w14:textId="7B6FC981" w:rsidR="00A0033B" w:rsidRPr="00A0033B" w:rsidRDefault="00A0033B" w:rsidP="0054747F">
            <w:pPr>
              <w:pStyle w:val="enumlev2"/>
              <w:rPr>
                <w:rFonts w:eastAsia="SimSun"/>
                <w:lang w:val="es-ES"/>
              </w:rPr>
            </w:pPr>
            <w:r w:rsidRPr="00A0033B">
              <w:rPr>
                <w:rFonts w:eastAsia="SimSun"/>
                <w:lang w:val="es-ES"/>
              </w:rPr>
              <w:t>b</w:t>
            </w:r>
            <w:r w:rsidR="0054747F" w:rsidRPr="00124378">
              <w:rPr>
                <w:rFonts w:eastAsia="SimSun"/>
                <w:lang w:val="es-ES"/>
              </w:rPr>
              <w:t>)</w:t>
            </w:r>
            <w:r w:rsidRPr="00A0033B">
              <w:rPr>
                <w:rFonts w:eastAsia="SimSun"/>
                <w:lang w:val="es-ES"/>
              </w:rPr>
              <w:tab/>
              <w:t xml:space="preserve">Incluir el </w:t>
            </w:r>
            <w:r w:rsidRPr="00A0033B">
              <w:rPr>
                <w:lang w:val="es-ES"/>
              </w:rPr>
              <w:t>Documento</w:t>
            </w:r>
            <w:r w:rsidRPr="00A0033B">
              <w:rPr>
                <w:rFonts w:eastAsia="SimSun"/>
                <w:lang w:val="es-ES"/>
              </w:rPr>
              <w:t xml:space="preserve"> </w:t>
            </w:r>
            <w:hyperlink r:id="rId111" w:history="1">
              <w:r w:rsidRPr="00A0033B">
                <w:rPr>
                  <w:rFonts w:eastAsia="SimSun"/>
                  <w:color w:val="0000FF"/>
                  <w:u w:val="single"/>
                  <w:lang w:val="es-ES"/>
                </w:rPr>
                <w:t>TD677</w:t>
              </w:r>
            </w:hyperlink>
            <w:r w:rsidRPr="00A0033B">
              <w:rPr>
                <w:rFonts w:eastAsia="SimSun"/>
                <w:lang w:val="es-ES"/>
              </w:rPr>
              <w:t xml:space="preserve"> "Lista de Cuestiones de la CEC" en el informe del GANT a la AMNT-24 para su información.</w:t>
            </w:r>
          </w:p>
          <w:p w14:paraId="720C8549" w14:textId="28575560" w:rsidR="00A0033B" w:rsidRPr="00A0033B" w:rsidRDefault="00A0033B" w:rsidP="0054747F">
            <w:pPr>
              <w:pStyle w:val="enumlev2"/>
              <w:rPr>
                <w:rFonts w:eastAsia="SimSun"/>
                <w:lang w:val="es-ES"/>
              </w:rPr>
            </w:pPr>
            <w:r w:rsidRPr="00A0033B">
              <w:rPr>
                <w:rFonts w:eastAsia="SimSun"/>
                <w:lang w:val="es-ES"/>
              </w:rPr>
              <w:t>c</w:t>
            </w:r>
            <w:r w:rsidR="0054747F" w:rsidRPr="00124378">
              <w:rPr>
                <w:rFonts w:eastAsia="SimSun"/>
                <w:lang w:val="es-ES"/>
              </w:rPr>
              <w:t>)</w:t>
            </w:r>
            <w:r w:rsidRPr="00A0033B">
              <w:rPr>
                <w:rFonts w:eastAsia="SimSun"/>
                <w:lang w:val="es-ES"/>
              </w:rPr>
              <w:tab/>
            </w:r>
            <w:r w:rsidRPr="00A0033B">
              <w:rPr>
                <w:lang w:val="es-ES"/>
              </w:rPr>
              <w:t>Proporcionar</w:t>
            </w:r>
            <w:r w:rsidRPr="00A0033B">
              <w:rPr>
                <w:rFonts w:eastAsia="SimSun"/>
                <w:lang w:val="es-ES"/>
              </w:rPr>
              <w:t xml:space="preserve"> a la CEC el adjunto 4 del Documento </w:t>
            </w:r>
            <w:hyperlink r:id="rId112" w:history="1">
              <w:r w:rsidRPr="00A0033B">
                <w:rPr>
                  <w:rFonts w:eastAsia="SimSun"/>
                  <w:color w:val="0000FF"/>
                  <w:u w:val="single"/>
                  <w:lang w:val="es-ES"/>
                </w:rPr>
                <w:t>TD598</w:t>
              </w:r>
            </w:hyperlink>
            <w:r w:rsidRPr="00A0033B">
              <w:rPr>
                <w:rFonts w:eastAsia="SimSun"/>
                <w:lang w:val="es-ES"/>
              </w:rPr>
              <w:t xml:space="preserve"> para su examen tras la AMNT-24.</w:t>
            </w:r>
          </w:p>
          <w:p w14:paraId="656246D1" w14:textId="77777777" w:rsidR="00A0033B" w:rsidRPr="00A0033B" w:rsidRDefault="00A0033B" w:rsidP="00A0033B">
            <w:pPr>
              <w:ind w:left="567"/>
              <w:rPr>
                <w:rFonts w:eastAsia="SimSun"/>
                <w:sz w:val="24"/>
                <w:szCs w:val="24"/>
                <w:lang w:val="es-ES"/>
              </w:rPr>
            </w:pPr>
            <w:r w:rsidRPr="00A0033B">
              <w:rPr>
                <w:rFonts w:eastAsia="SimSun"/>
                <w:sz w:val="24"/>
                <w:szCs w:val="24"/>
                <w:lang w:val="es-ES"/>
              </w:rPr>
              <w:t xml:space="preserve">El texto que refleja las medidas señaladas anteriormente en los párrafos a) y b) figura en el </w:t>
            </w:r>
            <w:r w:rsidRPr="00A0033B">
              <w:rPr>
                <w:rFonts w:eastAsia="SimSun"/>
                <w:b/>
                <w:bCs/>
                <w:sz w:val="24"/>
                <w:szCs w:val="24"/>
                <w:u w:val="single"/>
                <w:lang w:val="es-ES"/>
              </w:rPr>
              <w:t>Anexo E</w:t>
            </w:r>
            <w:r w:rsidRPr="00A0033B">
              <w:rPr>
                <w:rFonts w:eastAsia="SimSun"/>
                <w:sz w:val="24"/>
                <w:szCs w:val="24"/>
                <w:lang w:val="es-ES"/>
              </w:rPr>
              <w:t xml:space="preserve"> del presente informe, que contiene la </w:t>
            </w:r>
            <w:r w:rsidRPr="00A0033B">
              <w:rPr>
                <w:rFonts w:eastAsia="SimSun"/>
                <w:b/>
                <w:bCs/>
                <w:sz w:val="24"/>
                <w:szCs w:val="24"/>
                <w:lang w:val="es-ES"/>
              </w:rPr>
              <w:t>propuesta de la CEC</w:t>
            </w:r>
            <w:r w:rsidRPr="00A0033B">
              <w:rPr>
                <w:rFonts w:eastAsia="SimSun"/>
                <w:sz w:val="24"/>
                <w:szCs w:val="24"/>
                <w:lang w:val="es-ES"/>
              </w:rPr>
              <w:t xml:space="preserve"> que ha de incluirse en el informe del GANT a la AMNT-24.</w:t>
            </w:r>
          </w:p>
          <w:p w14:paraId="06439F2A" w14:textId="0BF66D77" w:rsidR="00A0033B" w:rsidRPr="00A0033B" w:rsidRDefault="00A0033B" w:rsidP="0054747F">
            <w:pPr>
              <w:pStyle w:val="enumlev1"/>
              <w:rPr>
                <w:rFonts w:eastAsia="SimSun"/>
                <w:lang w:val="es-ES"/>
              </w:rPr>
            </w:pPr>
            <w:r w:rsidRPr="00A0033B">
              <w:rPr>
                <w:rFonts w:eastAsia="SimSun"/>
                <w:lang w:val="es-ES"/>
              </w:rPr>
              <w:t>2</w:t>
            </w:r>
            <w:r w:rsidRPr="00A0033B">
              <w:rPr>
                <w:rFonts w:eastAsia="SimSun"/>
                <w:lang w:val="es-ES"/>
              </w:rPr>
              <w:tab/>
              <w:t>GT 2-2: Ordenar a los presidentes de las CE 9 y 15 que realicen inmediatamente el traslado de las Recomendaciones J.185 y J.186 de la CEC (anterior parte de la CE</w:t>
            </w:r>
            <w:r w:rsidR="00C25A39">
              <w:rPr>
                <w:rFonts w:eastAsia="SimSun"/>
                <w:lang w:val="es-ES"/>
              </w:rPr>
              <w:t> </w:t>
            </w:r>
            <w:r w:rsidRPr="00A0033B">
              <w:rPr>
                <w:rFonts w:eastAsia="SimSun"/>
                <w:lang w:val="es-ES"/>
              </w:rPr>
              <w:t>9) a la CE 15.</w:t>
            </w:r>
          </w:p>
          <w:p w14:paraId="6B3DBC90" w14:textId="146426F6" w:rsidR="00A0033B" w:rsidRPr="00A0033B" w:rsidRDefault="00A0033B" w:rsidP="0054747F">
            <w:pPr>
              <w:pStyle w:val="enumlev1"/>
              <w:rPr>
                <w:color w:val="0000FF"/>
                <w:u w:val="single"/>
                <w:lang w:val="es-ES"/>
              </w:rPr>
            </w:pPr>
            <w:r w:rsidRPr="00A0033B">
              <w:rPr>
                <w:rFonts w:eastAsia="SimSun"/>
                <w:lang w:val="es-ES"/>
              </w:rPr>
              <w:t>3</w:t>
            </w:r>
            <w:r w:rsidRPr="00A0033B">
              <w:rPr>
                <w:rFonts w:eastAsia="SimSun"/>
                <w:lang w:val="es-ES"/>
              </w:rPr>
              <w:tab/>
              <w:t xml:space="preserve">GT 2-3: Aprobar la declaración de coordinación relativa a la cooperación y </w:t>
            </w:r>
            <w:r w:rsidRPr="00A0033B">
              <w:rPr>
                <w:lang w:val="es-ES"/>
              </w:rPr>
              <w:t>coordinación</w:t>
            </w:r>
            <w:r w:rsidRPr="00A0033B">
              <w:rPr>
                <w:rFonts w:eastAsia="SimSun"/>
                <w:lang w:val="es-ES"/>
              </w:rPr>
              <w:t xml:space="preserve"> con las Comisiones de Estudio del UIT-R, </w:t>
            </w:r>
            <w:hyperlink r:id="rId113" w:history="1">
              <w:r w:rsidRPr="00A0033B">
                <w:rPr>
                  <w:rFonts w:eastAsia="SimSun"/>
                  <w:color w:val="0000FF"/>
                  <w:u w:val="single"/>
                  <w:lang w:val="es-ES"/>
                </w:rPr>
                <w:t>TD684-R</w:t>
              </w:r>
              <w:r w:rsidRPr="00A0033B">
                <w:rPr>
                  <w:color w:val="0000FF"/>
                  <w:u w:val="single"/>
                  <w:lang w:val="es-ES"/>
                </w:rPr>
                <w:t>5</w:t>
              </w:r>
            </w:hyperlink>
            <w:r w:rsidRPr="00A0033B">
              <w:rPr>
                <w:color w:val="0000FF"/>
                <w:u w:val="single"/>
                <w:lang w:val="es-ES"/>
              </w:rPr>
              <w:t>.</w:t>
            </w:r>
          </w:p>
          <w:p w14:paraId="1FA2EB1B" w14:textId="25D0C409" w:rsidR="00A0033B" w:rsidRPr="00A0033B" w:rsidRDefault="00A0033B" w:rsidP="0054747F">
            <w:pPr>
              <w:pStyle w:val="enumlev1"/>
              <w:rPr>
                <w:rFonts w:eastAsia="SimSun"/>
                <w:lang w:val="es-ES"/>
              </w:rPr>
            </w:pPr>
            <w:r w:rsidRPr="00A0033B">
              <w:rPr>
                <w:rFonts w:eastAsia="SimSun"/>
                <w:lang w:val="es-ES"/>
              </w:rPr>
              <w:t>4</w:t>
            </w:r>
            <w:r w:rsidRPr="00A0033B">
              <w:rPr>
                <w:rFonts w:eastAsia="SimSun"/>
                <w:lang w:val="es-ES"/>
              </w:rPr>
              <w:tab/>
              <w:t xml:space="preserve">GT 2-4: Aprobar la declaración de coordinación sobre las Cuestiones a la CE 17, </w:t>
            </w:r>
            <w:hyperlink r:id="rId114" w:history="1">
              <w:r w:rsidRPr="00A0033B">
                <w:rPr>
                  <w:rFonts w:eastAsia="SimSun"/>
                  <w:color w:val="0000FF"/>
                  <w:u w:val="single"/>
                  <w:lang w:val="es-ES"/>
                </w:rPr>
                <w:t>TD686</w:t>
              </w:r>
            </w:hyperlink>
            <w:r w:rsidRPr="00A0033B">
              <w:rPr>
                <w:rFonts w:eastAsia="SimSun"/>
                <w:color w:val="0000FF"/>
                <w:u w:val="single"/>
                <w:lang w:val="es-ES"/>
              </w:rPr>
              <w:t>R1</w:t>
            </w:r>
            <w:r w:rsidRPr="00A0033B">
              <w:rPr>
                <w:rFonts w:eastAsia="SimSun"/>
                <w:u w:val="single"/>
                <w:lang w:val="es-ES"/>
              </w:rPr>
              <w:t>.</w:t>
            </w:r>
          </w:p>
        </w:tc>
      </w:tr>
      <w:tr w:rsidR="00A0033B" w:rsidRPr="00A56C9D" w14:paraId="37E54415" w14:textId="77777777" w:rsidTr="001C3C0C">
        <w:trPr>
          <w:trHeight w:val="300"/>
        </w:trPr>
        <w:tc>
          <w:tcPr>
            <w:tcW w:w="996" w:type="dxa"/>
          </w:tcPr>
          <w:p w14:paraId="611E7A9C" w14:textId="77777777" w:rsidR="00A0033B" w:rsidRPr="00A0033B" w:rsidRDefault="00A0033B" w:rsidP="00A0033B">
            <w:pPr>
              <w:rPr>
                <w:sz w:val="24"/>
                <w:szCs w:val="24"/>
                <w:lang w:val="es-ES"/>
              </w:rPr>
            </w:pPr>
          </w:p>
        </w:tc>
        <w:tc>
          <w:tcPr>
            <w:tcW w:w="8932" w:type="dxa"/>
            <w:tcMar>
              <w:left w:w="57" w:type="dxa"/>
              <w:right w:w="57" w:type="dxa"/>
            </w:tcMar>
          </w:tcPr>
          <w:p w14:paraId="6952A7B5" w14:textId="77777777" w:rsidR="00A0033B" w:rsidRPr="00A0033B" w:rsidRDefault="00A0033B" w:rsidP="00A0033B">
            <w:pPr>
              <w:tabs>
                <w:tab w:val="left" w:pos="570"/>
              </w:tabs>
              <w:rPr>
                <w:rFonts w:eastAsia="SimSun"/>
                <w:sz w:val="24"/>
                <w:szCs w:val="24"/>
                <w:u w:val="single"/>
                <w:lang w:val="es-ES"/>
              </w:rPr>
            </w:pPr>
            <w:r w:rsidRPr="00A0033B">
              <w:rPr>
                <w:rFonts w:eastAsia="SimSun"/>
                <w:sz w:val="24"/>
                <w:szCs w:val="24"/>
                <w:u w:val="single"/>
                <w:lang w:val="es-ES"/>
              </w:rPr>
              <w:t>Medidas relacionadas con el GR-PIP</w:t>
            </w:r>
          </w:p>
          <w:p w14:paraId="22F8C052" w14:textId="7FD447A9" w:rsidR="00A0033B" w:rsidRPr="00A0033B" w:rsidRDefault="00A0033B" w:rsidP="0054747F">
            <w:pPr>
              <w:pStyle w:val="enumlev1"/>
              <w:rPr>
                <w:rFonts w:eastAsia="SimSun"/>
                <w:lang w:val="es-ES"/>
              </w:rPr>
            </w:pPr>
            <w:r w:rsidRPr="00A0033B">
              <w:rPr>
                <w:rFonts w:eastAsia="SimSun"/>
                <w:lang w:val="es-ES"/>
              </w:rPr>
              <w:t>5</w:t>
            </w:r>
            <w:r w:rsidRPr="00A0033B">
              <w:rPr>
                <w:rFonts w:eastAsia="SimSun"/>
                <w:lang w:val="es-ES"/>
              </w:rPr>
              <w:tab/>
              <w:t>GT 2-5: Aprobar el Plan de Acción para conseguir una participación significativa de la industria (</w:t>
            </w:r>
            <w:hyperlink r:id="rId115" w:history="1">
              <w:r w:rsidRPr="00A0033B">
                <w:rPr>
                  <w:rFonts w:eastAsia="SimSun"/>
                  <w:color w:val="0000FF"/>
                  <w:u w:val="single"/>
                  <w:lang w:val="es-ES"/>
                </w:rPr>
                <w:t>TD624-R2</w:t>
              </w:r>
            </w:hyperlink>
            <w:r w:rsidRPr="00A0033B">
              <w:rPr>
                <w:rFonts w:eastAsia="SimSun"/>
                <w:lang w:val="es-ES"/>
              </w:rPr>
              <w:t xml:space="preserve">), y convenir adjuntar dicho plan de acción al anexo del informe del GANT, incluyendo también el plan de acción en el informe del GANT a la AMNT-24, que se presenta en el </w:t>
            </w:r>
            <w:r w:rsidRPr="00A0033B">
              <w:rPr>
                <w:rFonts w:eastAsia="SimSun"/>
                <w:u w:val="single"/>
                <w:lang w:val="es-ES"/>
              </w:rPr>
              <w:t>Anexo F</w:t>
            </w:r>
            <w:r w:rsidRPr="00A0033B">
              <w:rPr>
                <w:rFonts w:eastAsia="SimSun"/>
                <w:lang w:val="es-ES"/>
              </w:rPr>
              <w:t>.</w:t>
            </w:r>
          </w:p>
          <w:p w14:paraId="3BF6BD0A" w14:textId="77777777" w:rsidR="00A0033B" w:rsidRPr="00A0033B" w:rsidRDefault="00A0033B" w:rsidP="00A0033B">
            <w:pPr>
              <w:tabs>
                <w:tab w:val="left" w:pos="570"/>
              </w:tabs>
              <w:ind w:left="567"/>
              <w:rPr>
                <w:rFonts w:eastAsia="SimSun"/>
                <w:sz w:val="24"/>
                <w:szCs w:val="24"/>
                <w:lang w:val="es-ES"/>
              </w:rPr>
            </w:pPr>
            <w:r w:rsidRPr="00A0033B">
              <w:rPr>
                <w:rFonts w:eastAsia="SimSun"/>
                <w:sz w:val="24"/>
                <w:szCs w:val="24"/>
                <w:lang w:val="es-ES"/>
              </w:rPr>
              <w:t>Las medidas o acciones pueden clasificarse en cuatro pilares:</w:t>
            </w:r>
          </w:p>
          <w:p w14:paraId="03BF0BC4" w14:textId="0CE4B61D" w:rsidR="00A0033B" w:rsidRPr="00A0033B" w:rsidRDefault="0054747F" w:rsidP="0054747F">
            <w:pPr>
              <w:pStyle w:val="enumlev2"/>
              <w:rPr>
                <w:rFonts w:eastAsia="SimSun"/>
                <w:lang w:val="es-ES"/>
              </w:rPr>
            </w:pPr>
            <w:r w:rsidRPr="00124378">
              <w:rPr>
                <w:rFonts w:eastAsia="SimSun"/>
                <w:lang w:val="es-ES"/>
              </w:rPr>
              <w:t>–</w:t>
            </w:r>
            <w:r w:rsidR="00A0033B" w:rsidRPr="00A0033B">
              <w:rPr>
                <w:rFonts w:eastAsia="SimSun"/>
                <w:lang w:val="es-ES"/>
              </w:rPr>
              <w:tab/>
              <w:t xml:space="preserve">La </w:t>
            </w:r>
            <w:r w:rsidR="00A0033B" w:rsidRPr="00A0033B">
              <w:rPr>
                <w:lang w:val="es-ES"/>
              </w:rPr>
              <w:t>creación</w:t>
            </w:r>
            <w:r w:rsidR="00A0033B" w:rsidRPr="00A0033B">
              <w:rPr>
                <w:rFonts w:eastAsia="SimSun"/>
                <w:lang w:val="es-ES"/>
              </w:rPr>
              <w:t xml:space="preserve"> de conciencia, se refiere al plan de acción AP1.1 y AP5.</w:t>
            </w:r>
          </w:p>
          <w:p w14:paraId="53331D97" w14:textId="77777777" w:rsidR="00A0033B" w:rsidRPr="00A0033B" w:rsidRDefault="00A0033B" w:rsidP="0054747F">
            <w:pPr>
              <w:pStyle w:val="enumlev2"/>
              <w:rPr>
                <w:rFonts w:eastAsia="SimSun"/>
                <w:lang w:val="es-ES"/>
              </w:rPr>
            </w:pPr>
            <w:r w:rsidRPr="00A0033B">
              <w:rPr>
                <w:rFonts w:eastAsia="SimSun"/>
                <w:lang w:val="es-ES"/>
              </w:rPr>
              <w:t>–</w:t>
            </w:r>
            <w:r w:rsidRPr="00A0033B">
              <w:rPr>
                <w:rFonts w:eastAsia="SimSun"/>
                <w:lang w:val="es-ES"/>
              </w:rPr>
              <w:tab/>
              <w:t xml:space="preserve">La </w:t>
            </w:r>
            <w:r w:rsidRPr="00A0033B">
              <w:rPr>
                <w:lang w:val="es-ES"/>
              </w:rPr>
              <w:t>adición</w:t>
            </w:r>
            <w:r w:rsidRPr="00A0033B">
              <w:rPr>
                <w:rFonts w:eastAsia="SimSun"/>
                <w:lang w:val="es-ES"/>
              </w:rPr>
              <w:t xml:space="preserve"> de valor, se refiere al plan de acción AP1.2, AP1.3, y AP1.6.</w:t>
            </w:r>
          </w:p>
          <w:p w14:paraId="6B031D51" w14:textId="77777777" w:rsidR="00A0033B" w:rsidRPr="00A0033B" w:rsidRDefault="00A0033B" w:rsidP="0054747F">
            <w:pPr>
              <w:pStyle w:val="enumlev2"/>
              <w:rPr>
                <w:rFonts w:eastAsia="SimSun"/>
                <w:lang w:val="es-ES"/>
              </w:rPr>
            </w:pPr>
            <w:r w:rsidRPr="00A0033B">
              <w:rPr>
                <w:rFonts w:eastAsia="SimSun"/>
                <w:lang w:val="es-ES"/>
              </w:rPr>
              <w:t>–</w:t>
            </w:r>
            <w:r w:rsidRPr="00A0033B">
              <w:rPr>
                <w:rFonts w:eastAsia="SimSun"/>
                <w:lang w:val="es-ES"/>
              </w:rPr>
              <w:tab/>
              <w:t xml:space="preserve">La </w:t>
            </w:r>
            <w:r w:rsidRPr="00A0033B">
              <w:rPr>
                <w:lang w:val="es-ES"/>
              </w:rPr>
              <w:t>atracción</w:t>
            </w:r>
            <w:r w:rsidRPr="00A0033B">
              <w:rPr>
                <w:rFonts w:eastAsia="SimSun"/>
                <w:lang w:val="es-ES"/>
              </w:rPr>
              <w:t xml:space="preserve"> de nuevos miembros de sector potenciales, se refiere al plan de acción AP1.4.</w:t>
            </w:r>
          </w:p>
          <w:p w14:paraId="7188A91B" w14:textId="77777777" w:rsidR="00A0033B" w:rsidRPr="00A0033B" w:rsidRDefault="00A0033B" w:rsidP="0054747F">
            <w:pPr>
              <w:pStyle w:val="enumlev2"/>
              <w:rPr>
                <w:rFonts w:eastAsia="SimSun"/>
                <w:lang w:val="es-ES"/>
              </w:rPr>
            </w:pPr>
            <w:r w:rsidRPr="00A0033B">
              <w:rPr>
                <w:rFonts w:eastAsia="SimSun"/>
                <w:lang w:val="es-ES"/>
              </w:rPr>
              <w:t>–</w:t>
            </w:r>
            <w:r w:rsidRPr="00A0033B">
              <w:rPr>
                <w:rFonts w:eastAsia="SimSun"/>
                <w:lang w:val="es-ES"/>
              </w:rPr>
              <w:tab/>
              <w:t xml:space="preserve">La </w:t>
            </w:r>
            <w:r w:rsidRPr="00A0033B">
              <w:rPr>
                <w:lang w:val="es-ES"/>
              </w:rPr>
              <w:t>cartografía</w:t>
            </w:r>
            <w:r w:rsidRPr="00A0033B">
              <w:rPr>
                <w:rFonts w:eastAsia="SimSun"/>
                <w:lang w:val="es-ES"/>
              </w:rPr>
              <w:t xml:space="preserve"> del plan estratégico de la UIT y los indicadores, se refiere al plan de acción AP1.5, AP1.7, AP3, y AP4.</w:t>
            </w:r>
          </w:p>
          <w:p w14:paraId="22CC543E" w14:textId="1EBBF6A7" w:rsidR="00A0033B" w:rsidRPr="00A0033B" w:rsidRDefault="00A0033B" w:rsidP="0054747F">
            <w:pPr>
              <w:pStyle w:val="enumlev1"/>
              <w:rPr>
                <w:rFonts w:eastAsia="SimSun"/>
                <w:lang w:val="es-ES"/>
              </w:rPr>
            </w:pPr>
            <w:r w:rsidRPr="00A0033B">
              <w:rPr>
                <w:rFonts w:eastAsia="SimSun"/>
                <w:lang w:val="es-ES"/>
              </w:rPr>
              <w:t>6</w:t>
            </w:r>
            <w:r w:rsidRPr="00A0033B">
              <w:rPr>
                <w:rFonts w:eastAsia="SimSun"/>
                <w:lang w:val="es-ES"/>
              </w:rPr>
              <w:tab/>
              <w:t xml:space="preserve">GT 2-6: Recomendar la implementación de medidas relativas al taller sobre participación de la industria, </w:t>
            </w:r>
            <w:hyperlink r:id="rId116" w:history="1">
              <w:r w:rsidRPr="00A0033B">
                <w:rPr>
                  <w:rFonts w:eastAsia="SimSun"/>
                  <w:color w:val="0000FF"/>
                  <w:u w:val="single"/>
                  <w:lang w:val="es-ES"/>
                </w:rPr>
                <w:t>TD667-R1</w:t>
              </w:r>
            </w:hyperlink>
            <w:r w:rsidRPr="00A0033B">
              <w:rPr>
                <w:rFonts w:eastAsia="SimSun"/>
                <w:lang w:val="es-ES"/>
              </w:rPr>
              <w:t>.</w:t>
            </w:r>
          </w:p>
          <w:p w14:paraId="13C88380" w14:textId="2BF21C57" w:rsidR="00A0033B" w:rsidRPr="00A0033B" w:rsidRDefault="00A0033B" w:rsidP="0054747F">
            <w:pPr>
              <w:pStyle w:val="enumlev1"/>
              <w:rPr>
                <w:rFonts w:eastAsia="SimSun"/>
                <w:lang w:val="es-ES"/>
              </w:rPr>
            </w:pPr>
            <w:r w:rsidRPr="00A0033B">
              <w:rPr>
                <w:rFonts w:eastAsia="SimSun"/>
                <w:lang w:val="es-ES"/>
              </w:rPr>
              <w:t>7</w:t>
            </w:r>
            <w:r w:rsidRPr="00A0033B">
              <w:rPr>
                <w:rFonts w:eastAsia="SimSun"/>
                <w:lang w:val="es-ES"/>
              </w:rPr>
              <w:tab/>
              <w:t xml:space="preserve">GT 2-7: GR-PIP-1: Aprobar la declaración de coordinación sobre las actividades del GANT relativas a la participación de la industria, </w:t>
            </w:r>
            <w:hyperlink r:id="rId117" w:history="1">
              <w:r w:rsidRPr="00A0033B">
                <w:rPr>
                  <w:rFonts w:eastAsia="SimSun"/>
                  <w:color w:val="0000FF"/>
                  <w:u w:val="single"/>
                  <w:lang w:val="es-ES"/>
                </w:rPr>
                <w:t>TD671</w:t>
              </w:r>
            </w:hyperlink>
            <w:r w:rsidRPr="00A0033B">
              <w:rPr>
                <w:rFonts w:eastAsia="SimSun"/>
                <w:u w:val="single"/>
                <w:lang w:val="es-ES"/>
              </w:rPr>
              <w:t>.</w:t>
            </w:r>
          </w:p>
          <w:p w14:paraId="0E698917" w14:textId="02360DE0" w:rsidR="00A0033B" w:rsidRPr="00A0033B" w:rsidRDefault="00A0033B" w:rsidP="0054747F">
            <w:pPr>
              <w:pStyle w:val="enumlev1"/>
              <w:rPr>
                <w:rFonts w:eastAsia="SimSun"/>
                <w:color w:val="0000FF"/>
                <w:u w:val="single"/>
                <w:lang w:val="es-ES"/>
              </w:rPr>
            </w:pPr>
            <w:r w:rsidRPr="00A0033B">
              <w:rPr>
                <w:rFonts w:eastAsia="SimSun"/>
                <w:lang w:val="es-ES"/>
              </w:rPr>
              <w:t>8</w:t>
            </w:r>
            <w:r w:rsidRPr="00A0033B">
              <w:rPr>
                <w:rFonts w:eastAsia="SimSun"/>
                <w:lang w:val="es-ES"/>
              </w:rPr>
              <w:tab/>
              <w:t xml:space="preserve">GT 2-8: Aprobar el texto revisado de la Resolución 68 para integrarlo en la presentación de documentos del GANT a la AMNT-24, </w:t>
            </w:r>
            <w:hyperlink r:id="rId118" w:history="1">
              <w:r w:rsidRPr="00A0033B">
                <w:rPr>
                  <w:rFonts w:eastAsia="SimSun"/>
                  <w:color w:val="0000FF"/>
                  <w:u w:val="single"/>
                  <w:lang w:val="es-ES"/>
                </w:rPr>
                <w:t>TD666-R4</w:t>
              </w:r>
            </w:hyperlink>
            <w:r w:rsidRPr="00A0033B">
              <w:rPr>
                <w:rFonts w:eastAsia="SimSun"/>
                <w:u w:val="single"/>
                <w:lang w:val="es-ES"/>
              </w:rPr>
              <w:t>.</w:t>
            </w:r>
          </w:p>
          <w:p w14:paraId="01BCE4B1" w14:textId="6EBEFCCD" w:rsidR="00A0033B" w:rsidRPr="00A0033B" w:rsidRDefault="00A0033B" w:rsidP="0054747F">
            <w:pPr>
              <w:pStyle w:val="enumlev1"/>
              <w:rPr>
                <w:rFonts w:eastAsia="SimSun"/>
                <w:lang w:val="es-ES"/>
              </w:rPr>
            </w:pPr>
            <w:r w:rsidRPr="00A0033B">
              <w:rPr>
                <w:rFonts w:eastAsia="SimSun"/>
                <w:lang w:val="es-ES"/>
              </w:rPr>
              <w:t>9</w:t>
            </w:r>
            <w:r w:rsidRPr="00A0033B">
              <w:rPr>
                <w:rFonts w:eastAsia="SimSun"/>
                <w:lang w:val="es-ES"/>
              </w:rPr>
              <w:tab/>
              <w:t xml:space="preserve">GT 2-9: Aprobar el plan provisional de actividades para el GR-PIP contenido en el </w:t>
            </w:r>
            <w:r w:rsidRPr="00A0033B">
              <w:rPr>
                <w:rFonts w:eastAsia="SimSun"/>
                <w:u w:val="single"/>
                <w:lang w:val="es-ES"/>
              </w:rPr>
              <w:t>Anexo B</w:t>
            </w:r>
            <w:r w:rsidRPr="00A0033B">
              <w:rPr>
                <w:rFonts w:eastAsia="SimSun"/>
                <w:lang w:val="es-ES"/>
              </w:rPr>
              <w:t>.</w:t>
            </w:r>
          </w:p>
          <w:p w14:paraId="469E09A8" w14:textId="77777777" w:rsidR="00A0033B" w:rsidRPr="00A0033B" w:rsidRDefault="00A0033B" w:rsidP="00A0033B">
            <w:pPr>
              <w:tabs>
                <w:tab w:val="left" w:pos="570"/>
              </w:tabs>
              <w:rPr>
                <w:rFonts w:eastAsia="SimSun"/>
                <w:sz w:val="24"/>
                <w:szCs w:val="24"/>
                <w:u w:val="single"/>
                <w:lang w:val="es-ES"/>
              </w:rPr>
            </w:pPr>
          </w:p>
        </w:tc>
      </w:tr>
      <w:tr w:rsidR="00A0033B" w:rsidRPr="00A56C9D" w14:paraId="1372487F" w14:textId="77777777" w:rsidTr="001C3C0C">
        <w:trPr>
          <w:trHeight w:val="300"/>
        </w:trPr>
        <w:tc>
          <w:tcPr>
            <w:tcW w:w="996" w:type="dxa"/>
          </w:tcPr>
          <w:p w14:paraId="7171A022" w14:textId="77777777" w:rsidR="00A0033B" w:rsidRPr="00A0033B" w:rsidRDefault="00A0033B" w:rsidP="00A0033B">
            <w:pPr>
              <w:rPr>
                <w:sz w:val="24"/>
                <w:szCs w:val="24"/>
                <w:lang w:val="es-ES"/>
              </w:rPr>
            </w:pPr>
          </w:p>
        </w:tc>
        <w:tc>
          <w:tcPr>
            <w:tcW w:w="8932" w:type="dxa"/>
            <w:tcMar>
              <w:left w:w="57" w:type="dxa"/>
              <w:right w:w="57" w:type="dxa"/>
            </w:tcMar>
          </w:tcPr>
          <w:p w14:paraId="2F1935A2" w14:textId="77777777" w:rsidR="00A0033B" w:rsidRPr="00A0033B" w:rsidRDefault="00A0033B" w:rsidP="00A0033B">
            <w:pPr>
              <w:tabs>
                <w:tab w:val="left" w:pos="570"/>
              </w:tabs>
              <w:rPr>
                <w:rFonts w:eastAsia="SimSun"/>
                <w:sz w:val="24"/>
                <w:szCs w:val="24"/>
                <w:u w:val="single"/>
                <w:lang w:val="es-ES"/>
              </w:rPr>
            </w:pPr>
            <w:r w:rsidRPr="00A0033B">
              <w:rPr>
                <w:rFonts w:eastAsia="SimSun"/>
                <w:sz w:val="24"/>
                <w:szCs w:val="24"/>
                <w:u w:val="single"/>
                <w:lang w:val="es-ES"/>
              </w:rPr>
              <w:t>Medidas relacionadas con el GR-TD</w:t>
            </w:r>
          </w:p>
          <w:p w14:paraId="752B564C" w14:textId="522FB79C" w:rsidR="00A0033B" w:rsidRPr="00A0033B" w:rsidRDefault="00A0033B" w:rsidP="0054747F">
            <w:pPr>
              <w:pStyle w:val="enumlev1"/>
              <w:rPr>
                <w:rFonts w:eastAsia="SimSun"/>
                <w:lang w:val="es-ES"/>
              </w:rPr>
            </w:pPr>
            <w:r w:rsidRPr="00A0033B">
              <w:rPr>
                <w:rFonts w:eastAsia="SimSun"/>
                <w:lang w:val="es-ES"/>
              </w:rPr>
              <w:t>10</w:t>
            </w:r>
            <w:r w:rsidRPr="00A0033B">
              <w:rPr>
                <w:rFonts w:eastAsia="SimSun"/>
                <w:lang w:val="es-ES"/>
              </w:rPr>
              <w:tab/>
              <w:t xml:space="preserve">GT 2-10: Incluir en el informe del GANT a la AMNT-24 la propuesta de nueva Resolución sobre la Transformación Digital Sostenible incluida en el Documento </w:t>
            </w:r>
            <w:hyperlink r:id="rId119" w:history="1">
              <w:r w:rsidRPr="00A0033B">
                <w:rPr>
                  <w:rFonts w:eastAsia="SimSun"/>
                  <w:color w:val="0000FF"/>
                  <w:u w:val="single"/>
                  <w:lang w:val="es-ES"/>
                </w:rPr>
                <w:t>TD682</w:t>
              </w:r>
            </w:hyperlink>
            <w:r w:rsidRPr="00A0033B">
              <w:rPr>
                <w:rFonts w:eastAsia="SimSun"/>
                <w:lang w:val="es-ES"/>
              </w:rPr>
              <w:t>.</w:t>
            </w:r>
          </w:p>
          <w:p w14:paraId="1A9AA8A2" w14:textId="0BA3AA33" w:rsidR="00A0033B" w:rsidRPr="00A0033B" w:rsidRDefault="00A0033B" w:rsidP="0054747F">
            <w:pPr>
              <w:pStyle w:val="enumlev1"/>
              <w:rPr>
                <w:rFonts w:eastAsia="SimSun"/>
                <w:lang w:val="es-ES"/>
              </w:rPr>
            </w:pPr>
            <w:r w:rsidRPr="00A0033B">
              <w:rPr>
                <w:rFonts w:eastAsia="SimSun"/>
                <w:lang w:val="es-ES"/>
              </w:rPr>
              <w:t>11</w:t>
            </w:r>
            <w:r w:rsidRPr="00A0033B">
              <w:rPr>
                <w:rFonts w:eastAsia="SimSun"/>
                <w:lang w:val="es-ES"/>
              </w:rPr>
              <w:tab/>
              <w:t xml:space="preserve">GT 2-11: Aprobar las reuniones electrónicas provisionales para el GR-TD enumeradas en el </w:t>
            </w:r>
            <w:r w:rsidRPr="00A0033B">
              <w:rPr>
                <w:rFonts w:eastAsia="SimSun"/>
                <w:u w:val="single"/>
                <w:lang w:val="es-ES"/>
              </w:rPr>
              <w:t>Anexo B</w:t>
            </w:r>
            <w:r w:rsidRPr="00A0033B">
              <w:rPr>
                <w:rFonts w:eastAsia="SimSun"/>
                <w:lang w:val="es-ES"/>
              </w:rPr>
              <w:t>.</w:t>
            </w:r>
          </w:p>
          <w:p w14:paraId="3A440E9E" w14:textId="20C527CB" w:rsidR="00A0033B" w:rsidRPr="00A0033B" w:rsidRDefault="00A0033B" w:rsidP="0054747F">
            <w:pPr>
              <w:pStyle w:val="enumlev1"/>
              <w:rPr>
                <w:rFonts w:eastAsia="SimSun"/>
                <w:lang w:val="es-ES"/>
              </w:rPr>
            </w:pPr>
            <w:r w:rsidRPr="00A0033B">
              <w:rPr>
                <w:rFonts w:eastAsia="SimSun"/>
                <w:lang w:val="es-ES"/>
              </w:rPr>
              <w:t>12</w:t>
            </w:r>
            <w:r w:rsidRPr="00A0033B">
              <w:rPr>
                <w:rFonts w:eastAsia="SimSun"/>
                <w:lang w:val="es-ES"/>
              </w:rPr>
              <w:tab/>
              <w:t xml:space="preserve">GT 2-12: GR-TD-1: Aprobar la declaración de coordinación sobre las actividades y los estudios en materia de transformación digital sostenible para la UPU, </w:t>
            </w:r>
            <w:hyperlink r:id="rId120" w:history="1">
              <w:r w:rsidRPr="00A0033B">
                <w:rPr>
                  <w:rFonts w:eastAsia="SimSun"/>
                  <w:color w:val="0000FF"/>
                  <w:u w:val="single"/>
                  <w:lang w:val="es-ES"/>
                </w:rPr>
                <w:t>TD596</w:t>
              </w:r>
            </w:hyperlink>
            <w:r w:rsidRPr="00A0033B">
              <w:rPr>
                <w:rFonts w:eastAsia="SimSun"/>
                <w:lang w:val="es-ES"/>
              </w:rPr>
              <w:t>.</w:t>
            </w:r>
          </w:p>
          <w:p w14:paraId="50BA3AE5" w14:textId="49A27EC3" w:rsidR="00A0033B" w:rsidRPr="00A0033B" w:rsidRDefault="00A0033B" w:rsidP="0054747F">
            <w:pPr>
              <w:pStyle w:val="enumlev1"/>
              <w:rPr>
                <w:rFonts w:eastAsia="SimSun"/>
                <w:lang w:val="es-ES"/>
              </w:rPr>
            </w:pPr>
            <w:r w:rsidRPr="00A0033B">
              <w:rPr>
                <w:rFonts w:eastAsia="SimSun"/>
                <w:lang w:val="es-ES"/>
              </w:rPr>
              <w:t>13</w:t>
            </w:r>
            <w:r w:rsidRPr="00A0033B">
              <w:rPr>
                <w:rFonts w:eastAsia="SimSun"/>
                <w:lang w:val="es-ES"/>
              </w:rPr>
              <w:tab/>
              <w:t>GT 2-13: Según el acuerdo alcanzado en la reunión del GANT en junio de 2023 sobre el principio de rotación de la presidencia del grupo, nombrar Relator al Sr. Ahmed Said (Egipto) y Relator Asociado al Sr. Ahmad Sharafat (Irán) para el GR</w:t>
            </w:r>
            <w:r w:rsidR="0054747F" w:rsidRPr="00124378">
              <w:rPr>
                <w:rFonts w:eastAsia="SimSun"/>
                <w:lang w:val="es-ES"/>
              </w:rPr>
              <w:noBreakHyphen/>
            </w:r>
            <w:r w:rsidRPr="00A0033B">
              <w:rPr>
                <w:rFonts w:eastAsia="SimSun"/>
                <w:lang w:val="es-ES"/>
              </w:rPr>
              <w:t>TD. La Sra. Cynthia Lesufi (Sudáfrica) sigue siendo Relatora Asociada del GR</w:t>
            </w:r>
            <w:r w:rsidR="0054747F" w:rsidRPr="00124378">
              <w:rPr>
                <w:rFonts w:eastAsia="SimSun"/>
                <w:lang w:val="es-ES"/>
              </w:rPr>
              <w:noBreakHyphen/>
            </w:r>
            <w:r w:rsidRPr="00A0033B">
              <w:rPr>
                <w:rFonts w:eastAsia="SimSun"/>
                <w:lang w:val="es-ES"/>
              </w:rPr>
              <w:t>TD.</w:t>
            </w:r>
          </w:p>
        </w:tc>
      </w:tr>
      <w:tr w:rsidR="00A0033B" w:rsidRPr="00A56C9D" w14:paraId="082055AA" w14:textId="77777777" w:rsidTr="001C3C0C">
        <w:trPr>
          <w:trHeight w:val="300"/>
        </w:trPr>
        <w:tc>
          <w:tcPr>
            <w:tcW w:w="996" w:type="dxa"/>
          </w:tcPr>
          <w:p w14:paraId="2253F9CB" w14:textId="77777777" w:rsidR="00A0033B" w:rsidRPr="00A0033B" w:rsidRDefault="00A0033B" w:rsidP="00A0033B">
            <w:pPr>
              <w:rPr>
                <w:sz w:val="24"/>
                <w:szCs w:val="24"/>
                <w:lang w:val="es-ES"/>
              </w:rPr>
            </w:pPr>
          </w:p>
        </w:tc>
        <w:tc>
          <w:tcPr>
            <w:tcW w:w="8932" w:type="dxa"/>
            <w:tcMar>
              <w:left w:w="57" w:type="dxa"/>
              <w:right w:w="57" w:type="dxa"/>
            </w:tcMar>
          </w:tcPr>
          <w:p w14:paraId="0AA2A96E" w14:textId="77777777" w:rsidR="00A0033B" w:rsidRPr="00A0033B" w:rsidRDefault="00A0033B" w:rsidP="00A0033B">
            <w:pPr>
              <w:tabs>
                <w:tab w:val="left" w:pos="570"/>
              </w:tabs>
              <w:rPr>
                <w:rFonts w:eastAsia="SimSun"/>
                <w:sz w:val="24"/>
                <w:szCs w:val="24"/>
                <w:lang w:val="es-ES"/>
              </w:rPr>
            </w:pPr>
            <w:r w:rsidRPr="00A0033B">
              <w:rPr>
                <w:rFonts w:eastAsia="SimSun"/>
                <w:sz w:val="24"/>
                <w:szCs w:val="24"/>
                <w:u w:val="single"/>
                <w:lang w:val="es-ES"/>
              </w:rPr>
              <w:t>Medidas relacionadas con el FG-MV</w:t>
            </w:r>
          </w:p>
          <w:p w14:paraId="1D4A9BC8" w14:textId="18345725" w:rsidR="00A0033B" w:rsidRPr="00A0033B" w:rsidRDefault="00A0033B" w:rsidP="0054747F">
            <w:pPr>
              <w:pStyle w:val="enumlev1"/>
              <w:rPr>
                <w:rFonts w:eastAsia="SimSun"/>
                <w:lang w:val="es-ES"/>
              </w:rPr>
            </w:pPr>
            <w:r w:rsidRPr="00A0033B">
              <w:rPr>
                <w:rFonts w:eastAsia="SimSun"/>
                <w:lang w:val="es-ES"/>
              </w:rPr>
              <w:t>14</w:t>
            </w:r>
            <w:r w:rsidRPr="00A0033B">
              <w:rPr>
                <w:rFonts w:eastAsia="SimSun"/>
                <w:lang w:val="es-ES"/>
              </w:rPr>
              <w:tab/>
              <w:t xml:space="preserve">GT 2-14: Aprobar la distribución de los Resultados del FG-MV (producidos entre enero y junio de 2024) como figura en el Documento </w:t>
            </w:r>
            <w:hyperlink r:id="rId121" w:history="1">
              <w:r w:rsidRPr="00A0033B">
                <w:rPr>
                  <w:rFonts w:eastAsia="SimSun"/>
                  <w:color w:val="0000FF"/>
                  <w:u w:val="single"/>
                  <w:lang w:val="es-ES"/>
                </w:rPr>
                <w:t>TD670</w:t>
              </w:r>
            </w:hyperlink>
            <w:r w:rsidRPr="00A0033B">
              <w:rPr>
                <w:rFonts w:eastAsia="SimSun"/>
                <w:lang w:val="es-ES"/>
              </w:rPr>
              <w:t>.</w:t>
            </w:r>
          </w:p>
          <w:p w14:paraId="0B7E521A" w14:textId="07D223F5" w:rsidR="00A0033B" w:rsidRPr="00A0033B" w:rsidRDefault="00A0033B" w:rsidP="0054747F">
            <w:pPr>
              <w:pStyle w:val="enumlev1"/>
              <w:rPr>
                <w:rFonts w:eastAsia="SimSun"/>
                <w:color w:val="0000FF"/>
                <w:u w:val="single"/>
                <w:lang w:val="es-ES"/>
              </w:rPr>
            </w:pPr>
            <w:r w:rsidRPr="00A0033B">
              <w:rPr>
                <w:rFonts w:eastAsia="SimSun"/>
                <w:lang w:val="es-ES"/>
              </w:rPr>
              <w:t>15</w:t>
            </w:r>
            <w:r w:rsidRPr="00A0033B">
              <w:rPr>
                <w:rFonts w:eastAsia="SimSun"/>
                <w:lang w:val="es-ES"/>
              </w:rPr>
              <w:tab/>
              <w:t xml:space="preserve">GT 2-15: Aprobar la declaración de coordinación con orientaciones sobre el tratamiento de los resultados/productos del FG-MV [para la acción de todas las CE del UIT-T] - </w:t>
            </w:r>
            <w:hyperlink r:id="rId122" w:history="1">
              <w:r w:rsidRPr="00A0033B">
                <w:rPr>
                  <w:rFonts w:eastAsia="SimSun"/>
                  <w:color w:val="0000FF"/>
                  <w:u w:val="single"/>
                  <w:lang w:val="es-ES"/>
                </w:rPr>
                <w:t>TD673</w:t>
              </w:r>
            </w:hyperlink>
            <w:r w:rsidRPr="00A0033B">
              <w:rPr>
                <w:rFonts w:eastAsia="SimSun"/>
                <w:color w:val="0000FF"/>
                <w:u w:val="single"/>
                <w:lang w:val="es-ES"/>
              </w:rPr>
              <w:t>-R1</w:t>
            </w:r>
            <w:r w:rsidR="00C25A39" w:rsidRPr="00284B92">
              <w:rPr>
                <w:lang w:val="es-ES"/>
              </w:rPr>
              <w:t>.</w:t>
            </w:r>
          </w:p>
        </w:tc>
      </w:tr>
      <w:tr w:rsidR="00A0033B" w:rsidRPr="00A56C9D" w14:paraId="45B0970D" w14:textId="77777777" w:rsidTr="001C3C0C">
        <w:trPr>
          <w:trHeight w:val="300"/>
        </w:trPr>
        <w:tc>
          <w:tcPr>
            <w:tcW w:w="996" w:type="dxa"/>
          </w:tcPr>
          <w:p w14:paraId="5B83004C" w14:textId="77777777" w:rsidR="00A0033B" w:rsidRPr="00A0033B" w:rsidRDefault="00A0033B" w:rsidP="00A0033B">
            <w:pPr>
              <w:rPr>
                <w:sz w:val="24"/>
                <w:szCs w:val="24"/>
                <w:lang w:val="es-ES"/>
              </w:rPr>
            </w:pPr>
          </w:p>
        </w:tc>
        <w:tc>
          <w:tcPr>
            <w:tcW w:w="8932" w:type="dxa"/>
            <w:tcMar>
              <w:left w:w="57" w:type="dxa"/>
              <w:right w:w="57" w:type="dxa"/>
            </w:tcMar>
          </w:tcPr>
          <w:p w14:paraId="4BAF3D86" w14:textId="77777777" w:rsidR="00A0033B" w:rsidRPr="00A0033B" w:rsidRDefault="00A0033B" w:rsidP="00A0033B">
            <w:pPr>
              <w:tabs>
                <w:tab w:val="left" w:pos="570"/>
              </w:tabs>
              <w:rPr>
                <w:rFonts w:eastAsia="SimSun"/>
                <w:sz w:val="24"/>
                <w:szCs w:val="24"/>
                <w:u w:val="single"/>
                <w:lang w:val="es-ES"/>
              </w:rPr>
            </w:pPr>
            <w:r w:rsidRPr="00A0033B">
              <w:rPr>
                <w:rFonts w:eastAsia="SimSun"/>
                <w:sz w:val="24"/>
                <w:szCs w:val="24"/>
                <w:u w:val="single"/>
                <w:lang w:val="es-ES"/>
              </w:rPr>
              <w:t>Medidas relacionadas con el GT 2</w:t>
            </w:r>
          </w:p>
          <w:p w14:paraId="1CD81653" w14:textId="3E9DBF5D" w:rsidR="00A0033B" w:rsidRPr="00A0033B" w:rsidRDefault="00A0033B" w:rsidP="0054747F">
            <w:pPr>
              <w:pStyle w:val="enumlev1"/>
              <w:rPr>
                <w:rFonts w:eastAsia="SimSun"/>
                <w:lang w:val="es-ES"/>
              </w:rPr>
            </w:pPr>
            <w:r w:rsidRPr="00A0033B">
              <w:rPr>
                <w:rFonts w:eastAsia="SimSun"/>
                <w:lang w:val="es-ES"/>
              </w:rPr>
              <w:t>16</w:t>
            </w:r>
            <w:r w:rsidRPr="00A0033B">
              <w:rPr>
                <w:rFonts w:eastAsia="SimSun"/>
                <w:lang w:val="es-ES"/>
              </w:rPr>
              <w:tab/>
              <w:t>GT 2-16: Recomendar el mantenimiento de la estructura actual del GT 2 del GANT. Invitar a que se realicen aportaciones para revisar el GT 2 y el mandato de sus grupos de relator en la primera reunión del GANT durante el próximo periodo de estudios.</w:t>
            </w:r>
          </w:p>
          <w:p w14:paraId="28DD1D0F" w14:textId="23BA2A8C" w:rsidR="00A0033B" w:rsidRPr="00A0033B" w:rsidRDefault="00A0033B" w:rsidP="0054747F">
            <w:pPr>
              <w:pStyle w:val="enumlev1"/>
              <w:rPr>
                <w:lang w:val="es-ES"/>
              </w:rPr>
            </w:pPr>
            <w:r w:rsidRPr="00A0033B">
              <w:rPr>
                <w:rFonts w:eastAsia="SimSun"/>
                <w:lang w:val="es-ES"/>
              </w:rPr>
              <w:t>17</w:t>
            </w:r>
            <w:r w:rsidRPr="00A0033B">
              <w:rPr>
                <w:rFonts w:eastAsia="SimSun"/>
                <w:lang w:val="es-ES"/>
              </w:rPr>
              <w:tab/>
              <w:t>GT 2-17: Aprobar el informe de la reunión del GT 2/GANT - TD513-R2</w:t>
            </w:r>
            <w:r w:rsidR="00C25A39">
              <w:rPr>
                <w:rFonts w:eastAsia="SimSun"/>
                <w:lang w:val="es-ES"/>
              </w:rPr>
              <w:t>.</w:t>
            </w:r>
          </w:p>
        </w:tc>
      </w:tr>
    </w:tbl>
    <w:p w14:paraId="229F95F5" w14:textId="6CE5A30F" w:rsidR="00A0033B" w:rsidRPr="00A0033B" w:rsidRDefault="009C18CF" w:rsidP="009C18CF">
      <w:pPr>
        <w:pStyle w:val="Heading1"/>
        <w:rPr>
          <w:szCs w:val="24"/>
          <w:lang w:val="es-ES"/>
        </w:rPr>
      </w:pPr>
      <w:bookmarkStart w:id="52" w:name="_TSAG_Rapporteur_Group"/>
      <w:bookmarkStart w:id="53" w:name="_Toc176870104"/>
      <w:bookmarkStart w:id="54" w:name="_Toc176936697"/>
      <w:bookmarkStart w:id="55" w:name="_Ref136882441"/>
      <w:bookmarkEnd w:id="49"/>
      <w:bookmarkEnd w:id="52"/>
      <w:r w:rsidRPr="00124378">
        <w:rPr>
          <w:bCs/>
          <w:lang w:val="es-ES"/>
        </w:rPr>
        <w:t>20</w:t>
      </w:r>
      <w:r w:rsidRPr="00124378">
        <w:rPr>
          <w:bCs/>
          <w:lang w:val="es-ES"/>
        </w:rPr>
        <w:tab/>
      </w:r>
      <w:r w:rsidR="00A0033B" w:rsidRPr="00A0033B">
        <w:rPr>
          <w:bCs/>
          <w:lang w:val="es-ES"/>
        </w:rPr>
        <w:t>Calendario de reuniones del UIT-T, incluida la fecha de la próxima reunión del GANT</w:t>
      </w:r>
      <w:bookmarkEnd w:id="53"/>
      <w:bookmarkEnd w:id="5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A0033B" w:rsidRPr="00A56C9D" w14:paraId="12D661C4" w14:textId="77777777" w:rsidTr="001C3C0C">
        <w:tc>
          <w:tcPr>
            <w:tcW w:w="816" w:type="dxa"/>
          </w:tcPr>
          <w:bookmarkEnd w:id="55"/>
          <w:p w14:paraId="5F488F60" w14:textId="77777777" w:rsidR="00A0033B" w:rsidRPr="00A0033B" w:rsidRDefault="00A0033B" w:rsidP="00A0033B">
            <w:pPr>
              <w:rPr>
                <w:rFonts w:eastAsia="SimSun"/>
                <w:sz w:val="24"/>
                <w:szCs w:val="24"/>
                <w:lang w:val="es-ES"/>
              </w:rPr>
            </w:pPr>
            <w:r w:rsidRPr="00A0033B">
              <w:rPr>
                <w:rFonts w:eastAsia="SimSun"/>
                <w:sz w:val="24"/>
                <w:szCs w:val="24"/>
                <w:lang w:val="es-ES"/>
              </w:rPr>
              <w:t>20.1</w:t>
            </w:r>
          </w:p>
        </w:tc>
        <w:tc>
          <w:tcPr>
            <w:tcW w:w="9112" w:type="dxa"/>
            <w:tcMar>
              <w:left w:w="57" w:type="dxa"/>
              <w:right w:w="57" w:type="dxa"/>
            </w:tcMar>
          </w:tcPr>
          <w:p w14:paraId="7DB138A1" w14:textId="77777777" w:rsidR="00A0033B" w:rsidRPr="00A0033B" w:rsidRDefault="00A0033B" w:rsidP="00A0033B">
            <w:pPr>
              <w:rPr>
                <w:rFonts w:eastAsia="SimSun"/>
                <w:sz w:val="24"/>
                <w:szCs w:val="24"/>
                <w:lang w:val="es-ES"/>
              </w:rPr>
            </w:pPr>
            <w:r w:rsidRPr="00A0033B">
              <w:rPr>
                <w:rFonts w:eastAsia="SimSun"/>
                <w:sz w:val="24"/>
                <w:szCs w:val="24"/>
                <w:lang w:val="es-ES"/>
              </w:rPr>
              <w:t xml:space="preserve">El GANT tomó nota del Documento </w:t>
            </w:r>
            <w:hyperlink r:id="rId123" w:history="1">
              <w:r w:rsidRPr="00A0033B">
                <w:rPr>
                  <w:rFonts w:eastAsia="SimSun"/>
                  <w:color w:val="0000FF"/>
                  <w:sz w:val="24"/>
                  <w:szCs w:val="24"/>
                  <w:u w:val="single"/>
                  <w:lang w:val="es-ES"/>
                </w:rPr>
                <w:t>TD50</w:t>
              </w:r>
              <w:r w:rsidRPr="00A0033B">
                <w:rPr>
                  <w:color w:val="0000FF"/>
                  <w:sz w:val="24"/>
                  <w:szCs w:val="24"/>
                  <w:u w:val="single"/>
                  <w:lang w:val="es-ES"/>
                </w:rPr>
                <w:t>0R1</w:t>
              </w:r>
            </w:hyperlink>
            <w:r w:rsidRPr="00A0033B">
              <w:rPr>
                <w:rFonts w:eastAsia="SimSun"/>
                <w:sz w:val="24"/>
                <w:szCs w:val="24"/>
                <w:lang w:val="es-ES"/>
              </w:rPr>
              <w:t>, que incluye el calendario de reuniones del UIT-T para 2024 y 2025. La TSB indicó que se trata de un documento evolutivo, que se actualiza continuamente y que se actualizará periódicamente.</w:t>
            </w:r>
          </w:p>
        </w:tc>
      </w:tr>
      <w:tr w:rsidR="00A0033B" w:rsidRPr="00A0033B" w14:paraId="77270B45" w14:textId="77777777" w:rsidTr="001C3C0C">
        <w:tc>
          <w:tcPr>
            <w:tcW w:w="816" w:type="dxa"/>
          </w:tcPr>
          <w:p w14:paraId="4571579F" w14:textId="77777777" w:rsidR="00A0033B" w:rsidRPr="00A0033B" w:rsidRDefault="00A0033B" w:rsidP="00A0033B">
            <w:pPr>
              <w:rPr>
                <w:rFonts w:eastAsia="SimSun"/>
                <w:sz w:val="24"/>
                <w:szCs w:val="24"/>
                <w:lang w:val="es-ES"/>
              </w:rPr>
            </w:pPr>
            <w:r w:rsidRPr="00A0033B">
              <w:rPr>
                <w:rFonts w:eastAsia="SimSun"/>
                <w:sz w:val="24"/>
                <w:szCs w:val="24"/>
                <w:lang w:val="es-ES"/>
              </w:rPr>
              <w:t>20.2</w:t>
            </w:r>
          </w:p>
        </w:tc>
        <w:tc>
          <w:tcPr>
            <w:tcW w:w="9112" w:type="dxa"/>
            <w:tcMar>
              <w:left w:w="57" w:type="dxa"/>
              <w:right w:w="57" w:type="dxa"/>
            </w:tcMar>
          </w:tcPr>
          <w:p w14:paraId="283B4A2D" w14:textId="77777777" w:rsidR="00A0033B" w:rsidRPr="00A0033B" w:rsidRDefault="00A0033B" w:rsidP="00A0033B">
            <w:pPr>
              <w:rPr>
                <w:rFonts w:eastAsia="????"/>
                <w:sz w:val="24"/>
                <w:szCs w:val="24"/>
                <w:lang w:val="es-ES" w:eastAsia="en-US"/>
              </w:rPr>
            </w:pPr>
            <w:r w:rsidRPr="00A0033B">
              <w:rPr>
                <w:rFonts w:eastAsia="????"/>
                <w:sz w:val="24"/>
                <w:szCs w:val="24"/>
                <w:lang w:val="es-ES" w:eastAsia="en-US"/>
              </w:rPr>
              <w:t>El GANT tomó nota de los siguientes planes relativos a la tercera reunión interregional durante el periodo de estudios 2022-2024 y la primera reunión del GANT durante el periodo de estudios 2025-2028:</w:t>
            </w:r>
          </w:p>
          <w:tbl>
            <w:tblPr>
              <w:tblStyle w:val="TableGrid"/>
              <w:tblW w:w="86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52"/>
              <w:gridCol w:w="3958"/>
            </w:tblGrid>
            <w:tr w:rsidR="00A0033B" w:rsidRPr="00A0033B" w14:paraId="443E8ADE" w14:textId="77777777" w:rsidTr="001C3C0C">
              <w:trPr>
                <w:tblHeader/>
              </w:trPr>
              <w:tc>
                <w:tcPr>
                  <w:tcW w:w="4652" w:type="dxa"/>
                  <w:tcBorders>
                    <w:top w:val="single" w:sz="12" w:space="0" w:color="auto"/>
                    <w:bottom w:val="single" w:sz="12" w:space="0" w:color="auto"/>
                  </w:tcBorders>
                  <w:shd w:val="clear" w:color="auto" w:fill="auto"/>
                </w:tcPr>
                <w:p w14:paraId="05996AE8" w14:textId="77777777" w:rsidR="00A0033B" w:rsidRPr="00124378" w:rsidRDefault="00A0033B" w:rsidP="00693A10">
                  <w:pPr>
                    <w:pStyle w:val="Tablehead"/>
                    <w:rPr>
                      <w:sz w:val="24"/>
                      <w:szCs w:val="24"/>
                      <w:lang w:val="es-ES"/>
                    </w:rPr>
                  </w:pPr>
                  <w:r w:rsidRPr="00124378">
                    <w:rPr>
                      <w:sz w:val="24"/>
                      <w:szCs w:val="24"/>
                      <w:lang w:val="es-ES"/>
                    </w:rPr>
                    <w:t>Evento</w:t>
                  </w:r>
                </w:p>
              </w:tc>
              <w:tc>
                <w:tcPr>
                  <w:tcW w:w="3958" w:type="dxa"/>
                  <w:tcBorders>
                    <w:top w:val="single" w:sz="12" w:space="0" w:color="auto"/>
                    <w:bottom w:val="single" w:sz="12" w:space="0" w:color="auto"/>
                  </w:tcBorders>
                  <w:shd w:val="clear" w:color="auto" w:fill="auto"/>
                </w:tcPr>
                <w:p w14:paraId="69A6EF7D" w14:textId="77777777" w:rsidR="00A0033B" w:rsidRPr="00124378" w:rsidRDefault="00A0033B" w:rsidP="00693A10">
                  <w:pPr>
                    <w:pStyle w:val="Tablehead"/>
                    <w:rPr>
                      <w:sz w:val="24"/>
                      <w:szCs w:val="24"/>
                      <w:lang w:val="es-ES"/>
                    </w:rPr>
                  </w:pPr>
                  <w:r w:rsidRPr="00124378">
                    <w:rPr>
                      <w:sz w:val="24"/>
                      <w:szCs w:val="24"/>
                      <w:lang w:val="es-ES"/>
                    </w:rPr>
                    <w:t>Lugar y fecha provisionales</w:t>
                  </w:r>
                </w:p>
              </w:tc>
            </w:tr>
            <w:tr w:rsidR="00A0033B" w:rsidRPr="00A56C9D" w14:paraId="4D500287" w14:textId="77777777" w:rsidTr="001C3C0C">
              <w:tc>
                <w:tcPr>
                  <w:tcW w:w="4652" w:type="dxa"/>
                  <w:shd w:val="clear" w:color="auto" w:fill="auto"/>
                </w:tcPr>
                <w:p w14:paraId="2E62352D" w14:textId="77777777" w:rsidR="00A0033B" w:rsidRPr="00124378" w:rsidRDefault="00A0033B" w:rsidP="00693A10">
                  <w:pPr>
                    <w:pStyle w:val="TableText0"/>
                    <w:rPr>
                      <w:rFonts w:eastAsia="SimSun"/>
                      <w:sz w:val="24"/>
                      <w:szCs w:val="24"/>
                      <w:lang w:val="es-ES"/>
                    </w:rPr>
                  </w:pPr>
                  <w:r w:rsidRPr="00124378">
                    <w:rPr>
                      <w:sz w:val="24"/>
                      <w:szCs w:val="24"/>
                      <w:lang w:val="es-ES"/>
                    </w:rPr>
                    <w:t>Tercera Reunión Interregional</w:t>
                  </w:r>
                </w:p>
              </w:tc>
              <w:tc>
                <w:tcPr>
                  <w:tcW w:w="3958" w:type="dxa"/>
                  <w:shd w:val="clear" w:color="auto" w:fill="auto"/>
                </w:tcPr>
                <w:p w14:paraId="089EC09D" w14:textId="77777777" w:rsidR="00A0033B" w:rsidRPr="00124378" w:rsidRDefault="00A0033B" w:rsidP="00693A10">
                  <w:pPr>
                    <w:pStyle w:val="TableText0"/>
                    <w:rPr>
                      <w:rFonts w:eastAsia="SimSun"/>
                      <w:sz w:val="24"/>
                      <w:szCs w:val="24"/>
                      <w:lang w:val="es-ES"/>
                    </w:rPr>
                  </w:pPr>
                  <w:r w:rsidRPr="00124378">
                    <w:rPr>
                      <w:sz w:val="24"/>
                      <w:szCs w:val="24"/>
                      <w:lang w:val="es-ES"/>
                    </w:rPr>
                    <w:t>Virtual, el lunes 9 de septiembre de 2024</w:t>
                  </w:r>
                </w:p>
              </w:tc>
            </w:tr>
            <w:tr w:rsidR="00A0033B" w:rsidRPr="00A0033B" w14:paraId="5351FDDB" w14:textId="77777777" w:rsidTr="001C3C0C">
              <w:tc>
                <w:tcPr>
                  <w:tcW w:w="4652" w:type="dxa"/>
                  <w:shd w:val="clear" w:color="auto" w:fill="auto"/>
                </w:tcPr>
                <w:p w14:paraId="117DD76D" w14:textId="77777777" w:rsidR="00A0033B" w:rsidRPr="00124378" w:rsidRDefault="00A0033B" w:rsidP="00693A10">
                  <w:pPr>
                    <w:pStyle w:val="TableText0"/>
                    <w:rPr>
                      <w:rFonts w:eastAsia="MS Mincho"/>
                      <w:sz w:val="24"/>
                      <w:szCs w:val="24"/>
                      <w:lang w:val="es-ES"/>
                    </w:rPr>
                  </w:pPr>
                  <w:r w:rsidRPr="00124378">
                    <w:rPr>
                      <w:sz w:val="24"/>
                      <w:szCs w:val="24"/>
                      <w:lang w:val="es-ES"/>
                    </w:rPr>
                    <w:t>Primera reunión del GANT (periodo de estudios 2025-2028)</w:t>
                  </w:r>
                </w:p>
              </w:tc>
              <w:tc>
                <w:tcPr>
                  <w:tcW w:w="3958" w:type="dxa"/>
                  <w:shd w:val="clear" w:color="auto" w:fill="auto"/>
                </w:tcPr>
                <w:p w14:paraId="23BE3708" w14:textId="77777777" w:rsidR="00A0033B" w:rsidRPr="00124378" w:rsidRDefault="00A0033B" w:rsidP="00693A10">
                  <w:pPr>
                    <w:pStyle w:val="TableText0"/>
                    <w:rPr>
                      <w:rFonts w:eastAsia="MS Mincho"/>
                      <w:sz w:val="24"/>
                      <w:szCs w:val="24"/>
                      <w:lang w:val="es-ES"/>
                    </w:rPr>
                  </w:pPr>
                  <w:r w:rsidRPr="00124378">
                    <w:rPr>
                      <w:sz w:val="24"/>
                      <w:szCs w:val="24"/>
                      <w:lang w:val="es-ES"/>
                    </w:rPr>
                    <w:t>Ginebra, 26-30 de mayo de 2025</w:t>
                  </w:r>
                </w:p>
              </w:tc>
            </w:tr>
          </w:tbl>
          <w:p w14:paraId="0B848D22" w14:textId="77777777" w:rsidR="00A0033B" w:rsidRPr="00A0033B" w:rsidRDefault="00A0033B" w:rsidP="00A0033B">
            <w:pPr>
              <w:spacing w:before="60" w:after="60"/>
              <w:rPr>
                <w:rFonts w:eastAsia="SimSun"/>
                <w:bCs/>
                <w:sz w:val="24"/>
                <w:szCs w:val="24"/>
                <w:lang w:val="es-ES"/>
              </w:rPr>
            </w:pPr>
          </w:p>
        </w:tc>
      </w:tr>
      <w:tr w:rsidR="00A0033B" w:rsidRPr="00A56C9D" w14:paraId="2C14E52E" w14:textId="77777777" w:rsidTr="001C3C0C">
        <w:tc>
          <w:tcPr>
            <w:tcW w:w="816" w:type="dxa"/>
          </w:tcPr>
          <w:p w14:paraId="2FE83F91" w14:textId="77777777" w:rsidR="00A0033B" w:rsidRPr="00A0033B" w:rsidRDefault="00A0033B" w:rsidP="00A0033B">
            <w:pPr>
              <w:rPr>
                <w:rFonts w:eastAsia="SimSun"/>
                <w:sz w:val="24"/>
                <w:szCs w:val="24"/>
                <w:lang w:val="es-ES"/>
              </w:rPr>
            </w:pPr>
            <w:r w:rsidRPr="00A0033B">
              <w:rPr>
                <w:rFonts w:eastAsia="SimSun"/>
                <w:sz w:val="24"/>
                <w:szCs w:val="24"/>
                <w:lang w:val="es-ES"/>
              </w:rPr>
              <w:t>20.3</w:t>
            </w:r>
          </w:p>
        </w:tc>
        <w:tc>
          <w:tcPr>
            <w:tcW w:w="9112" w:type="dxa"/>
            <w:tcMar>
              <w:left w:w="57" w:type="dxa"/>
              <w:right w:w="57" w:type="dxa"/>
            </w:tcMar>
          </w:tcPr>
          <w:p w14:paraId="7BDB6DEC" w14:textId="77777777" w:rsidR="00A0033B" w:rsidRPr="00A0033B" w:rsidRDefault="00A0033B" w:rsidP="00A0033B">
            <w:pPr>
              <w:keepLines/>
              <w:rPr>
                <w:rFonts w:eastAsia="SimSun"/>
                <w:bCs/>
                <w:sz w:val="24"/>
                <w:szCs w:val="24"/>
                <w:lang w:val="es-ES"/>
              </w:rPr>
            </w:pPr>
            <w:r w:rsidRPr="00A0033B">
              <w:rPr>
                <w:rFonts w:eastAsia="SimSun"/>
                <w:sz w:val="24"/>
                <w:szCs w:val="24"/>
                <w:lang w:val="es-ES"/>
              </w:rPr>
              <w:t xml:space="preserve">El GANT tomó nota de las reuniones provisionales previstas del GANT, que figuran en el </w:t>
            </w:r>
            <w:r w:rsidRPr="00A0033B">
              <w:rPr>
                <w:rFonts w:eastAsia="SimSun"/>
                <w:sz w:val="24"/>
                <w:szCs w:val="24"/>
                <w:u w:val="single"/>
                <w:lang w:val="es-ES"/>
              </w:rPr>
              <w:t>Anexo B</w:t>
            </w:r>
            <w:r w:rsidRPr="00A0033B">
              <w:rPr>
                <w:rFonts w:eastAsia="SimSun"/>
                <w:sz w:val="24"/>
                <w:szCs w:val="24"/>
                <w:lang w:val="es-ES"/>
              </w:rPr>
              <w:t>.</w:t>
            </w:r>
          </w:p>
        </w:tc>
      </w:tr>
    </w:tbl>
    <w:p w14:paraId="38A8E5A9" w14:textId="2F3B9897" w:rsidR="00A0033B" w:rsidRPr="00A0033B" w:rsidRDefault="009C18CF" w:rsidP="009C18CF">
      <w:pPr>
        <w:pStyle w:val="Heading1"/>
        <w:rPr>
          <w:szCs w:val="24"/>
          <w:lang w:val="es-ES"/>
        </w:rPr>
      </w:pPr>
      <w:bookmarkStart w:id="56" w:name="_Toc176870105"/>
      <w:bookmarkStart w:id="57" w:name="_Toc176936698"/>
      <w:r w:rsidRPr="00124378">
        <w:rPr>
          <w:bCs/>
          <w:lang w:val="es-ES"/>
        </w:rPr>
        <w:t>21</w:t>
      </w:r>
      <w:r w:rsidRPr="00124378">
        <w:rPr>
          <w:bCs/>
          <w:lang w:val="es-ES"/>
        </w:rPr>
        <w:tab/>
      </w:r>
      <w:r w:rsidR="00A0033B" w:rsidRPr="00A0033B">
        <w:rPr>
          <w:bCs/>
          <w:lang w:val="es-ES"/>
        </w:rPr>
        <w:t>Otros asuntos</w:t>
      </w:r>
      <w:bookmarkEnd w:id="56"/>
      <w:bookmarkEnd w:id="5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A0033B" w:rsidRPr="00A0033B" w14:paraId="467DB697" w14:textId="77777777" w:rsidTr="001C3C0C">
        <w:tc>
          <w:tcPr>
            <w:tcW w:w="816" w:type="dxa"/>
          </w:tcPr>
          <w:p w14:paraId="427F56F7" w14:textId="77777777" w:rsidR="00A0033B" w:rsidRPr="00A0033B" w:rsidRDefault="00A0033B" w:rsidP="00A0033B">
            <w:pPr>
              <w:rPr>
                <w:rFonts w:eastAsia="SimSun"/>
                <w:sz w:val="24"/>
                <w:szCs w:val="24"/>
                <w:lang w:val="es-ES"/>
              </w:rPr>
            </w:pPr>
            <w:r w:rsidRPr="00A0033B">
              <w:rPr>
                <w:rFonts w:eastAsia="SimSun"/>
                <w:sz w:val="24"/>
                <w:szCs w:val="24"/>
                <w:lang w:val="es-ES"/>
              </w:rPr>
              <w:t>21.1</w:t>
            </w:r>
          </w:p>
        </w:tc>
        <w:tc>
          <w:tcPr>
            <w:tcW w:w="9112" w:type="dxa"/>
            <w:tcMar>
              <w:left w:w="57" w:type="dxa"/>
              <w:right w:w="57" w:type="dxa"/>
            </w:tcMar>
          </w:tcPr>
          <w:p w14:paraId="2A382204" w14:textId="77777777" w:rsidR="00A0033B" w:rsidRPr="00A0033B" w:rsidRDefault="00A0033B" w:rsidP="00A0033B">
            <w:pPr>
              <w:rPr>
                <w:sz w:val="24"/>
                <w:szCs w:val="24"/>
                <w:lang w:val="es-ES"/>
              </w:rPr>
            </w:pPr>
            <w:r w:rsidRPr="00A0033B">
              <w:rPr>
                <w:rFonts w:eastAsia="SimSun"/>
                <w:sz w:val="24"/>
                <w:szCs w:val="24"/>
                <w:lang w:val="es-ES"/>
              </w:rPr>
              <w:t>Ninguno.</w:t>
            </w:r>
          </w:p>
        </w:tc>
      </w:tr>
    </w:tbl>
    <w:p w14:paraId="5FD28F1A" w14:textId="246C9F77" w:rsidR="00A0033B" w:rsidRPr="00A0033B" w:rsidRDefault="009C18CF" w:rsidP="009C18CF">
      <w:pPr>
        <w:pStyle w:val="Heading1"/>
        <w:rPr>
          <w:szCs w:val="24"/>
          <w:lang w:val="es-ES"/>
        </w:rPr>
      </w:pPr>
      <w:bookmarkStart w:id="58" w:name="_Toc176870106"/>
      <w:bookmarkStart w:id="59" w:name="_Toc176936699"/>
      <w:r w:rsidRPr="00124378">
        <w:rPr>
          <w:bCs/>
          <w:lang w:val="es-ES"/>
        </w:rPr>
        <w:lastRenderedPageBreak/>
        <w:t>22</w:t>
      </w:r>
      <w:r w:rsidRPr="00124378">
        <w:rPr>
          <w:bCs/>
          <w:lang w:val="es-ES"/>
        </w:rPr>
        <w:tab/>
      </w:r>
      <w:r w:rsidR="00A0033B" w:rsidRPr="00A0033B">
        <w:rPr>
          <w:bCs/>
          <w:lang w:val="es-ES"/>
        </w:rPr>
        <w:t>Examen del proyecto de Informe de la reunión</w:t>
      </w:r>
      <w:bookmarkEnd w:id="58"/>
      <w:bookmarkEnd w:id="5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A0033B" w:rsidRPr="00A56C9D" w14:paraId="49232D1F" w14:textId="77777777" w:rsidTr="001C3C0C">
        <w:tc>
          <w:tcPr>
            <w:tcW w:w="816" w:type="dxa"/>
          </w:tcPr>
          <w:p w14:paraId="2BC8C6E4" w14:textId="77777777" w:rsidR="00A0033B" w:rsidRPr="00A0033B" w:rsidRDefault="00A0033B" w:rsidP="00A0033B">
            <w:pPr>
              <w:rPr>
                <w:rFonts w:eastAsia="SimSun"/>
                <w:sz w:val="24"/>
                <w:szCs w:val="24"/>
                <w:lang w:val="es-ES"/>
              </w:rPr>
            </w:pPr>
            <w:r w:rsidRPr="00A0033B">
              <w:rPr>
                <w:rFonts w:eastAsia="SimSun"/>
                <w:sz w:val="24"/>
                <w:szCs w:val="24"/>
                <w:lang w:val="es-ES"/>
              </w:rPr>
              <w:t>21.1</w:t>
            </w:r>
          </w:p>
        </w:tc>
        <w:tc>
          <w:tcPr>
            <w:tcW w:w="9112" w:type="dxa"/>
            <w:tcMar>
              <w:left w:w="57" w:type="dxa"/>
              <w:right w:w="57" w:type="dxa"/>
            </w:tcMar>
          </w:tcPr>
          <w:p w14:paraId="5082E8A0" w14:textId="77777777" w:rsidR="00A0033B" w:rsidRPr="00A0033B" w:rsidRDefault="00A0033B" w:rsidP="00A0033B">
            <w:pPr>
              <w:rPr>
                <w:rFonts w:eastAsia="SimSun"/>
                <w:sz w:val="24"/>
                <w:szCs w:val="24"/>
                <w:lang w:val="es-ES"/>
              </w:rPr>
            </w:pPr>
            <w:r w:rsidRPr="00A0033B">
              <w:rPr>
                <w:rFonts w:eastAsia="SimSun"/>
                <w:sz w:val="24"/>
                <w:szCs w:val="24"/>
                <w:lang w:val="es-ES"/>
              </w:rPr>
              <w:t xml:space="preserve">El Presidente anunció que, siguiendo la práctica habitual en anteriores reuniones del GANT, el proyecto de Informe de la reunión contenido en el Documento </w:t>
            </w:r>
            <w:hyperlink r:id="rId124" w:history="1">
              <w:r w:rsidRPr="00A0033B">
                <w:rPr>
                  <w:rFonts w:eastAsia="SimSun"/>
                  <w:color w:val="0000FF"/>
                  <w:sz w:val="24"/>
                  <w:szCs w:val="24"/>
                  <w:u w:val="single"/>
                  <w:lang w:val="es-ES"/>
                </w:rPr>
                <w:t>TD489</w:t>
              </w:r>
            </w:hyperlink>
            <w:r w:rsidRPr="00A0033B">
              <w:rPr>
                <w:rFonts w:eastAsia="SimSun"/>
                <w:sz w:val="24"/>
                <w:szCs w:val="24"/>
                <w:lang w:val="es-ES"/>
              </w:rPr>
              <w:t xml:space="preserve"> se prepararía a su debido tiempo y se podría someter a examen y comentarios durante un periodo de dos semanas.</w:t>
            </w:r>
          </w:p>
        </w:tc>
      </w:tr>
    </w:tbl>
    <w:p w14:paraId="6586E6C9" w14:textId="61F76840" w:rsidR="00A0033B" w:rsidRPr="00A0033B" w:rsidRDefault="009C18CF" w:rsidP="009C18CF">
      <w:pPr>
        <w:pStyle w:val="Heading1"/>
        <w:rPr>
          <w:szCs w:val="24"/>
          <w:lang w:val="es-ES"/>
        </w:rPr>
      </w:pPr>
      <w:bookmarkStart w:id="60" w:name="_Toc176870107"/>
      <w:bookmarkStart w:id="61" w:name="_Toc176936700"/>
      <w:r w:rsidRPr="00124378">
        <w:rPr>
          <w:bCs/>
          <w:lang w:val="es-ES"/>
        </w:rPr>
        <w:t>23</w:t>
      </w:r>
      <w:r w:rsidRPr="00124378">
        <w:rPr>
          <w:bCs/>
          <w:lang w:val="es-ES"/>
        </w:rPr>
        <w:tab/>
      </w:r>
      <w:r w:rsidR="00A0033B" w:rsidRPr="00A0033B">
        <w:rPr>
          <w:bCs/>
          <w:lang w:val="es-ES"/>
        </w:rPr>
        <w:t>Clausura de la reunión</w:t>
      </w:r>
      <w:bookmarkEnd w:id="60"/>
      <w:bookmarkEnd w:id="6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A0033B" w:rsidRPr="00A56C9D" w14:paraId="067F2BDB" w14:textId="77777777" w:rsidTr="001C3C0C">
        <w:tc>
          <w:tcPr>
            <w:tcW w:w="816" w:type="dxa"/>
          </w:tcPr>
          <w:p w14:paraId="035095C6" w14:textId="77777777" w:rsidR="00A0033B" w:rsidRPr="00A0033B" w:rsidRDefault="00A0033B" w:rsidP="00A0033B">
            <w:pPr>
              <w:rPr>
                <w:rFonts w:eastAsia="SimSun"/>
                <w:sz w:val="24"/>
                <w:szCs w:val="24"/>
                <w:lang w:val="es-ES"/>
              </w:rPr>
            </w:pPr>
            <w:r w:rsidRPr="00A0033B">
              <w:rPr>
                <w:rFonts w:eastAsia="SimSun"/>
                <w:sz w:val="24"/>
                <w:szCs w:val="24"/>
                <w:lang w:val="es-ES"/>
              </w:rPr>
              <w:t>23.1</w:t>
            </w:r>
          </w:p>
        </w:tc>
        <w:tc>
          <w:tcPr>
            <w:tcW w:w="9112" w:type="dxa"/>
            <w:tcMar>
              <w:left w:w="57" w:type="dxa"/>
              <w:right w:w="57" w:type="dxa"/>
            </w:tcMar>
          </w:tcPr>
          <w:p w14:paraId="458E7DDC" w14:textId="77777777" w:rsidR="00A0033B" w:rsidRPr="00A0033B" w:rsidRDefault="00A0033B" w:rsidP="00A0033B">
            <w:pPr>
              <w:rPr>
                <w:sz w:val="24"/>
                <w:szCs w:val="24"/>
                <w:lang w:val="es-ES"/>
              </w:rPr>
            </w:pPr>
            <w:r w:rsidRPr="00A0033B">
              <w:rPr>
                <w:rFonts w:eastAsia="SimSun"/>
                <w:sz w:val="24"/>
                <w:szCs w:val="24"/>
                <w:lang w:val="es-ES"/>
              </w:rPr>
              <w:t>El Director de la TSB pronunció su discurso de clausura.</w:t>
            </w:r>
          </w:p>
        </w:tc>
      </w:tr>
      <w:tr w:rsidR="00A0033B" w:rsidRPr="00A56C9D" w14:paraId="1D695D7F" w14:textId="77777777" w:rsidTr="001C3C0C">
        <w:tc>
          <w:tcPr>
            <w:tcW w:w="816" w:type="dxa"/>
          </w:tcPr>
          <w:p w14:paraId="57C22D40" w14:textId="77777777" w:rsidR="00A0033B" w:rsidRPr="00A0033B" w:rsidRDefault="00A0033B" w:rsidP="00A0033B">
            <w:pPr>
              <w:rPr>
                <w:rFonts w:eastAsia="SimSun"/>
                <w:sz w:val="24"/>
                <w:szCs w:val="24"/>
                <w:lang w:val="es-ES"/>
              </w:rPr>
            </w:pPr>
            <w:r w:rsidRPr="00A0033B">
              <w:rPr>
                <w:rFonts w:eastAsia="SimSun"/>
                <w:sz w:val="24"/>
                <w:szCs w:val="24"/>
                <w:lang w:val="es-ES"/>
              </w:rPr>
              <w:t>23.2</w:t>
            </w:r>
          </w:p>
        </w:tc>
        <w:tc>
          <w:tcPr>
            <w:tcW w:w="9112" w:type="dxa"/>
            <w:tcMar>
              <w:left w:w="57" w:type="dxa"/>
              <w:right w:w="57" w:type="dxa"/>
            </w:tcMar>
          </w:tcPr>
          <w:p w14:paraId="4F4ECF09" w14:textId="77777777" w:rsidR="00A0033B" w:rsidRPr="00A0033B" w:rsidRDefault="00A0033B" w:rsidP="00A0033B">
            <w:pPr>
              <w:rPr>
                <w:rFonts w:eastAsia="Times New Roman"/>
                <w:color w:val="000000"/>
                <w:sz w:val="24"/>
                <w:szCs w:val="24"/>
                <w:lang w:val="es-ES"/>
              </w:rPr>
            </w:pPr>
            <w:r w:rsidRPr="00A0033B">
              <w:rPr>
                <w:rFonts w:eastAsia="SimSun"/>
                <w:sz w:val="24"/>
                <w:szCs w:val="24"/>
                <w:lang w:val="es-ES"/>
              </w:rPr>
              <w:t>El Presidente del GANT pronunció su discurso de clausura.</w:t>
            </w:r>
          </w:p>
        </w:tc>
      </w:tr>
      <w:tr w:rsidR="00A0033B" w:rsidRPr="00A56C9D" w14:paraId="3ECE12FB" w14:textId="77777777" w:rsidTr="001C3C0C">
        <w:tc>
          <w:tcPr>
            <w:tcW w:w="816" w:type="dxa"/>
          </w:tcPr>
          <w:p w14:paraId="6E3480B7" w14:textId="77777777" w:rsidR="00A0033B" w:rsidRPr="00A0033B" w:rsidRDefault="00A0033B" w:rsidP="00A0033B">
            <w:pPr>
              <w:rPr>
                <w:rFonts w:eastAsia="SimSun"/>
                <w:sz w:val="24"/>
                <w:szCs w:val="24"/>
                <w:lang w:val="es-ES"/>
              </w:rPr>
            </w:pPr>
            <w:r w:rsidRPr="00A0033B">
              <w:rPr>
                <w:rFonts w:eastAsia="SimSun"/>
                <w:sz w:val="24"/>
                <w:szCs w:val="24"/>
                <w:lang w:val="es-ES"/>
              </w:rPr>
              <w:t>23.3</w:t>
            </w:r>
          </w:p>
        </w:tc>
        <w:tc>
          <w:tcPr>
            <w:tcW w:w="9112" w:type="dxa"/>
            <w:tcMar>
              <w:left w:w="57" w:type="dxa"/>
              <w:right w:w="57" w:type="dxa"/>
            </w:tcMar>
          </w:tcPr>
          <w:p w14:paraId="6F3AD36E" w14:textId="77777777" w:rsidR="00A0033B" w:rsidRPr="00A0033B" w:rsidRDefault="00A0033B" w:rsidP="00A0033B">
            <w:pPr>
              <w:rPr>
                <w:rFonts w:eastAsia="SimSun"/>
                <w:sz w:val="24"/>
                <w:szCs w:val="24"/>
                <w:lang w:val="es-ES"/>
              </w:rPr>
            </w:pPr>
            <w:r w:rsidRPr="00A0033B">
              <w:rPr>
                <w:rFonts w:eastAsia="SimSun"/>
                <w:sz w:val="24"/>
                <w:szCs w:val="24"/>
                <w:lang w:val="es-ES"/>
              </w:rPr>
              <w:t>La reunión del GANT se clausuró el 2 de agosto de 2024 a las 16.00 horas, hora de Ginebra.</w:t>
            </w:r>
          </w:p>
        </w:tc>
      </w:tr>
    </w:tbl>
    <w:p w14:paraId="02BAEFF1"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bookmarkStart w:id="62" w:name="_Annex_A_TSAG"/>
      <w:bookmarkEnd w:id="62"/>
    </w:p>
    <w:p w14:paraId="5893B256"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sectPr w:rsidR="00A0033B" w:rsidRPr="00A0033B" w:rsidSect="000D522C">
          <w:headerReference w:type="default" r:id="rId125"/>
          <w:pgSz w:w="11907" w:h="16840" w:code="9"/>
          <w:pgMar w:top="1134" w:right="1134" w:bottom="1134" w:left="1134" w:header="720" w:footer="720" w:gutter="0"/>
          <w:cols w:space="720"/>
          <w:titlePg/>
          <w:docGrid w:linePitch="326"/>
        </w:sectPr>
      </w:pPr>
    </w:p>
    <w:p w14:paraId="352D7984" w14:textId="77777777" w:rsidR="00A0033B" w:rsidRPr="00124378" w:rsidRDefault="00A0033B" w:rsidP="002379D8">
      <w:pPr>
        <w:pStyle w:val="AnnexNotitle"/>
        <w:rPr>
          <w:rFonts w:eastAsia="MS Mincho"/>
          <w:szCs w:val="24"/>
          <w:lang w:val="es-ES"/>
        </w:rPr>
      </w:pPr>
      <w:bookmarkStart w:id="63" w:name="_Annex_A_Summary_1"/>
      <w:bookmarkStart w:id="64" w:name="AnnexA"/>
      <w:bookmarkStart w:id="65" w:name="_Toc176936701"/>
      <w:bookmarkStart w:id="66" w:name="_Toc508133747"/>
      <w:bookmarkEnd w:id="63"/>
      <w:r w:rsidRPr="00124378">
        <w:rPr>
          <w:rFonts w:eastAsia="MS Mincho"/>
          <w:lang w:val="es-ES"/>
        </w:rPr>
        <w:lastRenderedPageBreak/>
        <w:t>Anexo A: Decisiones en materia de Recomendaciones, Suplementos y otros textos acordados (GANT, julio de 2024)</w:t>
      </w:r>
      <w:bookmarkEnd w:id="64"/>
      <w:bookmarkEnd w:id="65"/>
    </w:p>
    <w:p w14:paraId="685C36C3" w14:textId="77777777" w:rsidR="00A0033B" w:rsidRPr="00124378" w:rsidRDefault="00A0033B" w:rsidP="002379D8">
      <w:pPr>
        <w:pStyle w:val="Headingb"/>
        <w:rPr>
          <w:szCs w:val="24"/>
          <w:lang w:val="es-ES"/>
        </w:rPr>
      </w:pPr>
      <w:r w:rsidRPr="00124378">
        <w:rPr>
          <w:lang w:val="es-ES"/>
        </w:rPr>
        <w:t>Aprobación TAP</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69"/>
        <w:gridCol w:w="1218"/>
        <w:gridCol w:w="4537"/>
        <w:gridCol w:w="1685"/>
      </w:tblGrid>
      <w:tr w:rsidR="00A0033B" w:rsidRPr="00A0033B" w14:paraId="5BEBB7A1" w14:textId="77777777" w:rsidTr="002379D8">
        <w:trPr>
          <w:tblHeader/>
          <w:jc w:val="center"/>
        </w:trPr>
        <w:tc>
          <w:tcPr>
            <w:tcW w:w="1128" w:type="pct"/>
            <w:tcBorders>
              <w:top w:val="single" w:sz="12" w:space="0" w:color="auto"/>
              <w:bottom w:val="single" w:sz="12" w:space="0" w:color="auto"/>
            </w:tcBorders>
            <w:shd w:val="clear" w:color="auto" w:fill="auto"/>
            <w:vAlign w:val="center"/>
          </w:tcPr>
          <w:p w14:paraId="34ADB553" w14:textId="77777777" w:rsidR="00A0033B" w:rsidRPr="00124378" w:rsidRDefault="00A0033B" w:rsidP="00693A10">
            <w:pPr>
              <w:pStyle w:val="Tablehead"/>
              <w:rPr>
                <w:sz w:val="24"/>
                <w:szCs w:val="24"/>
                <w:lang w:val="es-ES"/>
              </w:rPr>
            </w:pPr>
            <w:r w:rsidRPr="00124378">
              <w:rPr>
                <w:sz w:val="24"/>
                <w:szCs w:val="24"/>
                <w:lang w:val="es-ES"/>
              </w:rPr>
              <w:t>Recomendación</w:t>
            </w:r>
          </w:p>
        </w:tc>
        <w:tc>
          <w:tcPr>
            <w:tcW w:w="634" w:type="pct"/>
            <w:tcBorders>
              <w:top w:val="single" w:sz="12" w:space="0" w:color="auto"/>
              <w:bottom w:val="single" w:sz="12" w:space="0" w:color="auto"/>
            </w:tcBorders>
            <w:shd w:val="clear" w:color="auto" w:fill="auto"/>
            <w:vAlign w:val="center"/>
          </w:tcPr>
          <w:p w14:paraId="07120CDE" w14:textId="77777777" w:rsidR="00A0033B" w:rsidRPr="00A0033B" w:rsidRDefault="00A0033B" w:rsidP="00693A10">
            <w:pPr>
              <w:pStyle w:val="Tablehead"/>
              <w:rPr>
                <w:sz w:val="24"/>
                <w:szCs w:val="24"/>
                <w:lang w:val="es-ES"/>
              </w:rPr>
            </w:pPr>
            <w:r w:rsidRPr="00A0033B">
              <w:rPr>
                <w:sz w:val="24"/>
                <w:szCs w:val="24"/>
                <w:lang w:val="es-ES"/>
              </w:rPr>
              <w:t>Situación</w:t>
            </w:r>
          </w:p>
        </w:tc>
        <w:tc>
          <w:tcPr>
            <w:tcW w:w="2361" w:type="pct"/>
            <w:tcBorders>
              <w:top w:val="single" w:sz="12" w:space="0" w:color="auto"/>
              <w:bottom w:val="single" w:sz="12" w:space="0" w:color="auto"/>
            </w:tcBorders>
            <w:shd w:val="clear" w:color="auto" w:fill="auto"/>
            <w:vAlign w:val="center"/>
          </w:tcPr>
          <w:p w14:paraId="5A8460B6" w14:textId="77777777" w:rsidR="00A0033B" w:rsidRPr="00A0033B" w:rsidRDefault="00A0033B" w:rsidP="00693A10">
            <w:pPr>
              <w:pStyle w:val="Tablehead"/>
              <w:rPr>
                <w:sz w:val="24"/>
                <w:szCs w:val="24"/>
                <w:lang w:val="es-ES"/>
              </w:rPr>
            </w:pPr>
            <w:r w:rsidRPr="00A0033B">
              <w:rPr>
                <w:sz w:val="24"/>
                <w:szCs w:val="24"/>
                <w:lang w:val="es-ES"/>
              </w:rPr>
              <w:t>Título</w:t>
            </w:r>
          </w:p>
        </w:tc>
        <w:tc>
          <w:tcPr>
            <w:tcW w:w="877" w:type="pct"/>
            <w:tcBorders>
              <w:top w:val="single" w:sz="12" w:space="0" w:color="auto"/>
              <w:bottom w:val="single" w:sz="12" w:space="0" w:color="auto"/>
            </w:tcBorders>
            <w:shd w:val="clear" w:color="auto" w:fill="auto"/>
            <w:vAlign w:val="center"/>
          </w:tcPr>
          <w:p w14:paraId="237F0B92" w14:textId="77777777" w:rsidR="00A0033B" w:rsidRPr="00A0033B" w:rsidRDefault="00A0033B" w:rsidP="00693A10">
            <w:pPr>
              <w:pStyle w:val="Tablehead"/>
              <w:rPr>
                <w:sz w:val="24"/>
                <w:szCs w:val="24"/>
                <w:lang w:val="es-ES"/>
              </w:rPr>
            </w:pPr>
            <w:r w:rsidRPr="00A0033B">
              <w:rPr>
                <w:sz w:val="24"/>
                <w:szCs w:val="24"/>
                <w:lang w:val="es-ES"/>
              </w:rPr>
              <w:t>Referencias</w:t>
            </w:r>
          </w:p>
        </w:tc>
      </w:tr>
      <w:tr w:rsidR="00A0033B" w:rsidRPr="00A0033B" w14:paraId="7D50D900" w14:textId="77777777" w:rsidTr="002379D8">
        <w:trPr>
          <w:jc w:val="center"/>
        </w:trPr>
        <w:tc>
          <w:tcPr>
            <w:tcW w:w="1128" w:type="pct"/>
            <w:tcBorders>
              <w:top w:val="single" w:sz="12" w:space="0" w:color="auto"/>
            </w:tcBorders>
            <w:shd w:val="clear" w:color="auto" w:fill="auto"/>
            <w:vAlign w:val="center"/>
          </w:tcPr>
          <w:p w14:paraId="7CF08249" w14:textId="77777777" w:rsidR="00A0033B" w:rsidRPr="00A0033B" w:rsidRDefault="00A0033B"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lang w:val="es-ES" w:eastAsia="en-US"/>
              </w:rPr>
            </w:pPr>
            <w:r w:rsidRPr="00A0033B">
              <w:rPr>
                <w:rFonts w:eastAsia="Times New Roman"/>
                <w:sz w:val="22"/>
                <w:lang w:val="es-ES" w:eastAsia="en-US"/>
              </w:rPr>
              <w:t>UIT-T A.7</w:t>
            </w:r>
          </w:p>
        </w:tc>
        <w:tc>
          <w:tcPr>
            <w:tcW w:w="634" w:type="pct"/>
            <w:tcBorders>
              <w:top w:val="single" w:sz="12" w:space="0" w:color="auto"/>
            </w:tcBorders>
            <w:shd w:val="clear" w:color="auto" w:fill="auto"/>
            <w:vAlign w:val="center"/>
          </w:tcPr>
          <w:p w14:paraId="31C332D1" w14:textId="77777777" w:rsidR="00A0033B" w:rsidRPr="00A0033B" w:rsidRDefault="00A0033B"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lang w:val="es-ES" w:eastAsia="en-US"/>
              </w:rPr>
            </w:pPr>
            <w:r w:rsidRPr="00A0033B">
              <w:rPr>
                <w:rFonts w:eastAsia="Times New Roman"/>
                <w:sz w:val="22"/>
                <w:lang w:val="es-ES" w:eastAsia="en-US"/>
              </w:rPr>
              <w:t>Rev.</w:t>
            </w:r>
          </w:p>
        </w:tc>
        <w:tc>
          <w:tcPr>
            <w:tcW w:w="2361" w:type="pct"/>
            <w:tcBorders>
              <w:top w:val="single" w:sz="12" w:space="0" w:color="auto"/>
            </w:tcBorders>
            <w:shd w:val="clear" w:color="auto" w:fill="auto"/>
            <w:vAlign w:val="center"/>
          </w:tcPr>
          <w:p w14:paraId="28813EFD" w14:textId="77777777" w:rsidR="00A0033B" w:rsidRPr="00A0033B" w:rsidRDefault="00A0033B"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lang w:val="es-ES" w:eastAsia="en-US"/>
              </w:rPr>
            </w:pPr>
            <w:r w:rsidRPr="00A0033B">
              <w:rPr>
                <w:rFonts w:eastAsia="Times New Roman"/>
                <w:sz w:val="22"/>
                <w:lang w:val="es-ES" w:eastAsia="en-US"/>
              </w:rPr>
              <w:t>Grupos Temáticos: Creación y procedimientos de trabajo</w:t>
            </w:r>
          </w:p>
        </w:tc>
        <w:tc>
          <w:tcPr>
            <w:tcW w:w="877" w:type="pct"/>
            <w:tcBorders>
              <w:top w:val="single" w:sz="12" w:space="0" w:color="auto"/>
            </w:tcBorders>
            <w:shd w:val="clear" w:color="auto" w:fill="auto"/>
            <w:vAlign w:val="center"/>
          </w:tcPr>
          <w:p w14:paraId="015A3932" w14:textId="77777777" w:rsidR="00A0033B" w:rsidRPr="00A0033B" w:rsidRDefault="00A56C9D"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Style w:val="Hyperlink"/>
                <w:lang w:val="es-ES" w:eastAsia="en-US"/>
              </w:rPr>
            </w:pPr>
            <w:hyperlink r:id="rId126" w:history="1">
              <w:r w:rsidR="00A0033B" w:rsidRPr="00A0033B">
                <w:rPr>
                  <w:rStyle w:val="Hyperlink"/>
                  <w:sz w:val="24"/>
                  <w:szCs w:val="24"/>
                  <w:lang w:val="es-ES" w:eastAsia="en-US"/>
                </w:rPr>
                <w:t>TD629</w:t>
              </w:r>
            </w:hyperlink>
          </w:p>
        </w:tc>
      </w:tr>
      <w:tr w:rsidR="00A0033B" w:rsidRPr="00A0033B" w14:paraId="354E992A" w14:textId="77777777" w:rsidTr="002379D8">
        <w:trPr>
          <w:jc w:val="center"/>
        </w:trPr>
        <w:tc>
          <w:tcPr>
            <w:tcW w:w="1128" w:type="pct"/>
            <w:shd w:val="clear" w:color="auto" w:fill="auto"/>
            <w:vAlign w:val="center"/>
          </w:tcPr>
          <w:p w14:paraId="21A1CACA" w14:textId="77777777" w:rsidR="00A0033B" w:rsidRPr="00A27144" w:rsidRDefault="00A0033B"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lang w:val="fr-FR" w:eastAsia="en-US"/>
              </w:rPr>
            </w:pPr>
            <w:r w:rsidRPr="00A27144">
              <w:rPr>
                <w:rFonts w:eastAsia="Times New Roman"/>
                <w:sz w:val="22"/>
                <w:lang w:val="fr-FR" w:eastAsia="en-US"/>
              </w:rPr>
              <w:t>UIT-T A.18 (antes A.JCA)</w:t>
            </w:r>
          </w:p>
        </w:tc>
        <w:tc>
          <w:tcPr>
            <w:tcW w:w="634" w:type="pct"/>
            <w:shd w:val="clear" w:color="auto" w:fill="auto"/>
            <w:vAlign w:val="center"/>
          </w:tcPr>
          <w:p w14:paraId="56ED7B14" w14:textId="77777777" w:rsidR="00A0033B" w:rsidRPr="00A0033B" w:rsidRDefault="00A0033B"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lang w:val="es-ES" w:eastAsia="en-US"/>
              </w:rPr>
            </w:pPr>
            <w:r w:rsidRPr="00A0033B">
              <w:rPr>
                <w:rFonts w:eastAsia="Times New Roman"/>
                <w:sz w:val="22"/>
                <w:lang w:val="es-ES" w:eastAsia="en-US"/>
              </w:rPr>
              <w:t>Nuevo</w:t>
            </w:r>
          </w:p>
        </w:tc>
        <w:tc>
          <w:tcPr>
            <w:tcW w:w="2361" w:type="pct"/>
            <w:shd w:val="clear" w:color="auto" w:fill="auto"/>
            <w:vAlign w:val="center"/>
          </w:tcPr>
          <w:p w14:paraId="6F9783FB" w14:textId="77777777" w:rsidR="00A0033B" w:rsidRPr="00A0033B" w:rsidRDefault="00A0033B"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lang w:val="es-ES" w:eastAsia="en-US"/>
              </w:rPr>
            </w:pPr>
            <w:r w:rsidRPr="00A0033B">
              <w:rPr>
                <w:rFonts w:eastAsia="Times New Roman"/>
                <w:sz w:val="22"/>
                <w:lang w:val="es-ES" w:eastAsia="en-US"/>
              </w:rPr>
              <w:t>Actividades conjuntas de coordinación: Creación y procedimientos de trabajo</w:t>
            </w:r>
          </w:p>
        </w:tc>
        <w:tc>
          <w:tcPr>
            <w:tcW w:w="877" w:type="pct"/>
            <w:shd w:val="clear" w:color="auto" w:fill="auto"/>
            <w:vAlign w:val="center"/>
          </w:tcPr>
          <w:p w14:paraId="22AF2C98" w14:textId="77777777" w:rsidR="00A0033B" w:rsidRPr="00A0033B" w:rsidRDefault="00A56C9D"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Style w:val="Hyperlink"/>
                <w:sz w:val="24"/>
                <w:szCs w:val="24"/>
                <w:lang w:val="es-ES" w:eastAsia="en-US"/>
              </w:rPr>
            </w:pPr>
            <w:hyperlink r:id="rId127" w:history="1">
              <w:r w:rsidR="00A0033B" w:rsidRPr="00A0033B">
                <w:rPr>
                  <w:rStyle w:val="Hyperlink"/>
                  <w:sz w:val="24"/>
                  <w:szCs w:val="24"/>
                  <w:lang w:val="es-ES" w:eastAsia="en-US"/>
                </w:rPr>
                <w:t>TSAG-R6</w:t>
              </w:r>
            </w:hyperlink>
          </w:p>
        </w:tc>
      </w:tr>
      <w:tr w:rsidR="00A0033B" w:rsidRPr="00A0033B" w14:paraId="4CE6C8C2" w14:textId="77777777" w:rsidTr="002379D8">
        <w:trPr>
          <w:jc w:val="center"/>
        </w:trPr>
        <w:tc>
          <w:tcPr>
            <w:tcW w:w="1128" w:type="pct"/>
            <w:shd w:val="clear" w:color="auto" w:fill="auto"/>
            <w:vAlign w:val="center"/>
          </w:tcPr>
          <w:p w14:paraId="2356A0D9" w14:textId="77777777" w:rsidR="00A0033B" w:rsidRPr="00A0033B" w:rsidRDefault="00A0033B"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lang w:val="es-ES" w:eastAsia="en-US"/>
              </w:rPr>
            </w:pPr>
            <w:r w:rsidRPr="00A0033B">
              <w:rPr>
                <w:rFonts w:eastAsia="Times New Roman"/>
                <w:sz w:val="22"/>
                <w:lang w:val="es-ES" w:eastAsia="en-US"/>
              </w:rPr>
              <w:t>UIT-T A.24</w:t>
            </w:r>
          </w:p>
        </w:tc>
        <w:tc>
          <w:tcPr>
            <w:tcW w:w="634" w:type="pct"/>
            <w:shd w:val="clear" w:color="auto" w:fill="auto"/>
            <w:vAlign w:val="center"/>
          </w:tcPr>
          <w:p w14:paraId="4D656E56" w14:textId="77777777" w:rsidR="00A0033B" w:rsidRPr="00A0033B" w:rsidRDefault="00A0033B"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lang w:val="es-ES" w:eastAsia="en-US"/>
              </w:rPr>
            </w:pPr>
            <w:r w:rsidRPr="00A0033B">
              <w:rPr>
                <w:rFonts w:eastAsia="Times New Roman"/>
                <w:sz w:val="22"/>
                <w:lang w:val="es-ES" w:eastAsia="en-US"/>
              </w:rPr>
              <w:t>Nuevo</w:t>
            </w:r>
          </w:p>
        </w:tc>
        <w:tc>
          <w:tcPr>
            <w:tcW w:w="2361" w:type="pct"/>
            <w:shd w:val="clear" w:color="auto" w:fill="auto"/>
            <w:vAlign w:val="center"/>
          </w:tcPr>
          <w:p w14:paraId="4746BA59" w14:textId="77777777" w:rsidR="00A0033B" w:rsidRPr="00A0033B" w:rsidRDefault="00A0033B"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lang w:val="es-ES" w:eastAsia="en-US"/>
              </w:rPr>
            </w:pPr>
            <w:r w:rsidRPr="00A0033B">
              <w:rPr>
                <w:rFonts w:eastAsia="Times New Roman"/>
                <w:sz w:val="22"/>
                <w:lang w:val="es-ES" w:eastAsia="en-US"/>
              </w:rPr>
              <w:t>Colaboración e intercambio de información con otras organizaciones</w:t>
            </w:r>
          </w:p>
        </w:tc>
        <w:tc>
          <w:tcPr>
            <w:tcW w:w="877" w:type="pct"/>
            <w:shd w:val="clear" w:color="auto" w:fill="auto"/>
            <w:vAlign w:val="center"/>
          </w:tcPr>
          <w:p w14:paraId="7F67D1C1" w14:textId="77777777" w:rsidR="00A0033B" w:rsidRPr="00A0033B" w:rsidRDefault="00A56C9D"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Style w:val="Hyperlink"/>
                <w:sz w:val="24"/>
                <w:szCs w:val="24"/>
                <w:lang w:val="es-ES" w:eastAsia="en-US"/>
              </w:rPr>
            </w:pPr>
            <w:hyperlink r:id="rId128" w:history="1">
              <w:r w:rsidR="00A0033B" w:rsidRPr="00A0033B">
                <w:rPr>
                  <w:rStyle w:val="Hyperlink"/>
                  <w:sz w:val="24"/>
                  <w:szCs w:val="24"/>
                  <w:lang w:val="es-ES" w:eastAsia="en-US"/>
                </w:rPr>
                <w:t>TSAG-R7</w:t>
              </w:r>
            </w:hyperlink>
          </w:p>
        </w:tc>
      </w:tr>
    </w:tbl>
    <w:p w14:paraId="2B315061" w14:textId="77777777" w:rsidR="00A0033B" w:rsidRPr="00124378" w:rsidRDefault="00A0033B" w:rsidP="002379D8">
      <w:pPr>
        <w:pStyle w:val="Headingb"/>
        <w:rPr>
          <w:rFonts w:eastAsia="MS Mincho"/>
          <w:szCs w:val="24"/>
          <w:lang w:val="es-ES"/>
        </w:rPr>
      </w:pPr>
      <w:r w:rsidRPr="00124378">
        <w:rPr>
          <w:lang w:val="es-ES"/>
        </w:rPr>
        <w:t>Acuerdo</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69"/>
        <w:gridCol w:w="1218"/>
        <w:gridCol w:w="4537"/>
        <w:gridCol w:w="1685"/>
      </w:tblGrid>
      <w:tr w:rsidR="00A0033B" w:rsidRPr="00A0033B" w14:paraId="31114F5C" w14:textId="77777777" w:rsidTr="002379D8">
        <w:trPr>
          <w:tblHeader/>
          <w:jc w:val="center"/>
        </w:trPr>
        <w:tc>
          <w:tcPr>
            <w:tcW w:w="1128" w:type="pct"/>
            <w:tcBorders>
              <w:top w:val="single" w:sz="12" w:space="0" w:color="auto"/>
              <w:bottom w:val="single" w:sz="12" w:space="0" w:color="auto"/>
            </w:tcBorders>
            <w:shd w:val="clear" w:color="auto" w:fill="auto"/>
            <w:vAlign w:val="center"/>
          </w:tcPr>
          <w:p w14:paraId="1DE55928" w14:textId="77777777" w:rsidR="00A0033B" w:rsidRPr="00A0033B" w:rsidRDefault="00A0033B" w:rsidP="00693A10">
            <w:pPr>
              <w:pStyle w:val="Tablehead"/>
              <w:rPr>
                <w:sz w:val="24"/>
                <w:szCs w:val="24"/>
                <w:lang w:val="es-ES"/>
              </w:rPr>
            </w:pPr>
            <w:r w:rsidRPr="00A0033B">
              <w:rPr>
                <w:sz w:val="24"/>
                <w:szCs w:val="24"/>
                <w:lang w:val="es-ES"/>
              </w:rPr>
              <w:t>Documento</w:t>
            </w:r>
          </w:p>
        </w:tc>
        <w:tc>
          <w:tcPr>
            <w:tcW w:w="634" w:type="pct"/>
            <w:tcBorders>
              <w:top w:val="single" w:sz="12" w:space="0" w:color="auto"/>
              <w:bottom w:val="single" w:sz="12" w:space="0" w:color="auto"/>
            </w:tcBorders>
            <w:shd w:val="clear" w:color="auto" w:fill="auto"/>
            <w:vAlign w:val="center"/>
          </w:tcPr>
          <w:p w14:paraId="029A04B0" w14:textId="77777777" w:rsidR="00A0033B" w:rsidRPr="00A0033B" w:rsidRDefault="00A0033B" w:rsidP="00693A10">
            <w:pPr>
              <w:pStyle w:val="Tablehead"/>
              <w:rPr>
                <w:sz w:val="24"/>
                <w:szCs w:val="24"/>
                <w:lang w:val="es-ES"/>
              </w:rPr>
            </w:pPr>
            <w:r w:rsidRPr="00A0033B">
              <w:rPr>
                <w:sz w:val="24"/>
                <w:szCs w:val="24"/>
                <w:lang w:val="es-ES"/>
              </w:rPr>
              <w:t>Situación</w:t>
            </w:r>
          </w:p>
        </w:tc>
        <w:tc>
          <w:tcPr>
            <w:tcW w:w="2361" w:type="pct"/>
            <w:tcBorders>
              <w:top w:val="single" w:sz="12" w:space="0" w:color="auto"/>
              <w:bottom w:val="single" w:sz="12" w:space="0" w:color="auto"/>
            </w:tcBorders>
            <w:shd w:val="clear" w:color="auto" w:fill="auto"/>
            <w:vAlign w:val="center"/>
          </w:tcPr>
          <w:p w14:paraId="69B28D68" w14:textId="77777777" w:rsidR="00A0033B" w:rsidRPr="00A0033B" w:rsidRDefault="00A0033B" w:rsidP="00693A10">
            <w:pPr>
              <w:pStyle w:val="Tablehead"/>
              <w:rPr>
                <w:sz w:val="24"/>
                <w:szCs w:val="24"/>
                <w:lang w:val="es-ES"/>
              </w:rPr>
            </w:pPr>
            <w:r w:rsidRPr="00A0033B">
              <w:rPr>
                <w:sz w:val="24"/>
                <w:szCs w:val="24"/>
                <w:lang w:val="es-ES"/>
              </w:rPr>
              <w:t>Título</w:t>
            </w:r>
          </w:p>
        </w:tc>
        <w:tc>
          <w:tcPr>
            <w:tcW w:w="877" w:type="pct"/>
            <w:tcBorders>
              <w:top w:val="single" w:sz="12" w:space="0" w:color="auto"/>
              <w:bottom w:val="single" w:sz="12" w:space="0" w:color="auto"/>
            </w:tcBorders>
            <w:shd w:val="clear" w:color="auto" w:fill="auto"/>
            <w:vAlign w:val="center"/>
          </w:tcPr>
          <w:p w14:paraId="01E7B4D7" w14:textId="77777777" w:rsidR="00A0033B" w:rsidRPr="00A0033B" w:rsidRDefault="00A0033B" w:rsidP="00693A10">
            <w:pPr>
              <w:pStyle w:val="Tablehead"/>
              <w:rPr>
                <w:sz w:val="24"/>
                <w:szCs w:val="24"/>
                <w:lang w:val="es-ES"/>
              </w:rPr>
            </w:pPr>
            <w:r w:rsidRPr="00A0033B">
              <w:rPr>
                <w:sz w:val="24"/>
                <w:szCs w:val="24"/>
                <w:lang w:val="es-ES"/>
              </w:rPr>
              <w:t>Referencias</w:t>
            </w:r>
          </w:p>
        </w:tc>
      </w:tr>
      <w:tr w:rsidR="00A0033B" w:rsidRPr="00A0033B" w14:paraId="0A935AA6" w14:textId="77777777" w:rsidTr="002379D8">
        <w:trPr>
          <w:jc w:val="center"/>
        </w:trPr>
        <w:tc>
          <w:tcPr>
            <w:tcW w:w="1128" w:type="pct"/>
            <w:tcBorders>
              <w:top w:val="single" w:sz="12" w:space="0" w:color="auto"/>
            </w:tcBorders>
            <w:shd w:val="clear" w:color="auto" w:fill="auto"/>
            <w:vAlign w:val="center"/>
          </w:tcPr>
          <w:p w14:paraId="001E3932" w14:textId="77777777" w:rsidR="00A0033B" w:rsidRPr="00A0033B" w:rsidRDefault="00A0033B"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eastAsia="en-US"/>
              </w:rPr>
            </w:pPr>
            <w:r w:rsidRPr="00A0033B">
              <w:rPr>
                <w:rFonts w:eastAsia="Times New Roman"/>
                <w:sz w:val="22"/>
                <w:lang w:val="es-ES" w:eastAsia="en-US"/>
              </w:rPr>
              <w:t>A-Supl. 6 (antes A</w:t>
            </w:r>
            <w:r w:rsidRPr="00A0033B">
              <w:rPr>
                <w:rFonts w:eastAsia="Times New Roman"/>
                <w:sz w:val="22"/>
                <w:lang w:val="es-ES" w:eastAsia="en-US"/>
              </w:rPr>
              <w:noBreakHyphen/>
              <w:t>Supl.SGA)</w:t>
            </w:r>
          </w:p>
        </w:tc>
        <w:tc>
          <w:tcPr>
            <w:tcW w:w="634" w:type="pct"/>
            <w:tcBorders>
              <w:top w:val="single" w:sz="12" w:space="0" w:color="auto"/>
            </w:tcBorders>
            <w:shd w:val="clear" w:color="auto" w:fill="auto"/>
            <w:vAlign w:val="center"/>
          </w:tcPr>
          <w:p w14:paraId="2284E332" w14:textId="77777777" w:rsidR="00A0033B" w:rsidRPr="00A0033B" w:rsidRDefault="00A0033B"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eastAsia="en-US"/>
              </w:rPr>
            </w:pPr>
            <w:r w:rsidRPr="00A0033B">
              <w:rPr>
                <w:rFonts w:eastAsia="Times New Roman"/>
                <w:sz w:val="22"/>
                <w:lang w:val="es-ES" w:eastAsia="en-US"/>
              </w:rPr>
              <w:t>Nuevo</w:t>
            </w:r>
          </w:p>
        </w:tc>
        <w:tc>
          <w:tcPr>
            <w:tcW w:w="2361" w:type="pct"/>
            <w:tcBorders>
              <w:top w:val="single" w:sz="12" w:space="0" w:color="auto"/>
            </w:tcBorders>
            <w:shd w:val="clear" w:color="auto" w:fill="auto"/>
            <w:vAlign w:val="center"/>
          </w:tcPr>
          <w:p w14:paraId="5F0CB933" w14:textId="77777777" w:rsidR="00A0033B" w:rsidRPr="00A0033B" w:rsidRDefault="00A0033B" w:rsidP="00A0033B">
            <w:pPr>
              <w:tabs>
                <w:tab w:val="left" w:pos="2268"/>
              </w:tabs>
              <w:spacing w:before="40" w:after="40"/>
              <w:rPr>
                <w:rFonts w:eastAsia="Times New Roman"/>
                <w:lang w:val="es-ES" w:eastAsia="en-US"/>
              </w:rPr>
            </w:pPr>
            <w:r w:rsidRPr="00A0033B">
              <w:rPr>
                <w:rFonts w:eastAsia="Times New Roman"/>
                <w:sz w:val="22"/>
                <w:lang w:val="es-ES" w:eastAsia="en-US"/>
              </w:rPr>
              <w:t>Directrices para la preparación de un análisis de carencias en materia de normalización</w:t>
            </w:r>
          </w:p>
        </w:tc>
        <w:tc>
          <w:tcPr>
            <w:tcW w:w="877" w:type="pct"/>
            <w:tcBorders>
              <w:top w:val="single" w:sz="12" w:space="0" w:color="auto"/>
            </w:tcBorders>
            <w:shd w:val="clear" w:color="auto" w:fill="auto"/>
            <w:vAlign w:val="center"/>
          </w:tcPr>
          <w:p w14:paraId="0629BF0F" w14:textId="77777777" w:rsidR="00A0033B" w:rsidRPr="00A0033B" w:rsidRDefault="00A56C9D"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Style w:val="Hyperlink"/>
                <w:sz w:val="24"/>
                <w:szCs w:val="24"/>
                <w:lang w:val="es-ES" w:eastAsia="en-US"/>
              </w:rPr>
            </w:pPr>
            <w:hyperlink r:id="rId129" w:history="1">
              <w:r w:rsidR="00A0033B" w:rsidRPr="00A0033B">
                <w:rPr>
                  <w:rStyle w:val="Hyperlink"/>
                  <w:sz w:val="24"/>
                  <w:szCs w:val="24"/>
                  <w:lang w:val="es-ES" w:eastAsia="en-US"/>
                </w:rPr>
                <w:t>TD541-R4</w:t>
              </w:r>
            </w:hyperlink>
          </w:p>
        </w:tc>
      </w:tr>
      <w:tr w:rsidR="00A0033B" w:rsidRPr="00A0033B" w14:paraId="401D0485" w14:textId="77777777" w:rsidTr="002379D8">
        <w:trPr>
          <w:jc w:val="center"/>
        </w:trPr>
        <w:tc>
          <w:tcPr>
            <w:tcW w:w="1128" w:type="pct"/>
            <w:shd w:val="clear" w:color="auto" w:fill="auto"/>
            <w:vAlign w:val="center"/>
          </w:tcPr>
          <w:p w14:paraId="52094E9F" w14:textId="77777777" w:rsidR="00A0033B" w:rsidRPr="00A0033B" w:rsidRDefault="00A0033B"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lang w:val="es-ES" w:eastAsia="en-US"/>
              </w:rPr>
            </w:pPr>
            <w:r w:rsidRPr="00A0033B">
              <w:rPr>
                <w:rFonts w:eastAsia="Times New Roman"/>
                <w:sz w:val="22"/>
                <w:lang w:val="es-ES" w:eastAsia="en-US"/>
              </w:rPr>
              <w:t>A-Supl. 7 (antes A</w:t>
            </w:r>
            <w:r w:rsidRPr="00A0033B">
              <w:rPr>
                <w:rFonts w:eastAsia="Times New Roman"/>
                <w:sz w:val="22"/>
                <w:lang w:val="es-ES" w:eastAsia="en-US"/>
              </w:rPr>
              <w:noBreakHyphen/>
              <w:t>Supl.WTSAGL)</w:t>
            </w:r>
          </w:p>
        </w:tc>
        <w:tc>
          <w:tcPr>
            <w:tcW w:w="634" w:type="pct"/>
            <w:shd w:val="clear" w:color="auto" w:fill="auto"/>
            <w:vAlign w:val="center"/>
          </w:tcPr>
          <w:p w14:paraId="4A1A0C11" w14:textId="77777777" w:rsidR="00A0033B" w:rsidRPr="00A0033B" w:rsidRDefault="00A0033B"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eastAsia="en-US"/>
              </w:rPr>
            </w:pPr>
            <w:r w:rsidRPr="00A0033B">
              <w:rPr>
                <w:rFonts w:eastAsia="Times New Roman"/>
                <w:sz w:val="22"/>
                <w:lang w:val="es-ES" w:eastAsia="en-US"/>
              </w:rPr>
              <w:t>Nuevo</w:t>
            </w:r>
          </w:p>
        </w:tc>
        <w:tc>
          <w:tcPr>
            <w:tcW w:w="2361" w:type="pct"/>
            <w:shd w:val="clear" w:color="auto" w:fill="auto"/>
            <w:vAlign w:val="center"/>
          </w:tcPr>
          <w:p w14:paraId="644DCE00" w14:textId="77777777" w:rsidR="00A0033B" w:rsidRPr="00A0033B" w:rsidRDefault="00A0033B"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lang w:val="es-ES" w:eastAsia="en-US"/>
              </w:rPr>
            </w:pPr>
            <w:r w:rsidRPr="00A0033B">
              <w:rPr>
                <w:rFonts w:eastAsia="Times New Roman"/>
                <w:sz w:val="22"/>
                <w:lang w:val="es-ES" w:eastAsia="en-US"/>
              </w:rPr>
              <w:t>Directrices para la preparación de Resoluciones de la AMNT</w:t>
            </w:r>
          </w:p>
        </w:tc>
        <w:tc>
          <w:tcPr>
            <w:tcW w:w="877" w:type="pct"/>
            <w:shd w:val="clear" w:color="auto" w:fill="auto"/>
            <w:vAlign w:val="center"/>
          </w:tcPr>
          <w:p w14:paraId="17E4D070" w14:textId="77777777" w:rsidR="00A0033B" w:rsidRPr="00A0033B" w:rsidRDefault="00A56C9D"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Style w:val="Hyperlink"/>
                <w:sz w:val="24"/>
                <w:szCs w:val="24"/>
                <w:lang w:val="es-ES" w:eastAsia="en-US"/>
              </w:rPr>
            </w:pPr>
            <w:hyperlink r:id="rId130" w:history="1">
              <w:r w:rsidR="00A0033B" w:rsidRPr="00A0033B">
                <w:rPr>
                  <w:rStyle w:val="Hyperlink"/>
                  <w:sz w:val="24"/>
                  <w:szCs w:val="24"/>
                  <w:lang w:val="es-ES" w:eastAsia="en-US"/>
                </w:rPr>
                <w:t>TD612-R3</w:t>
              </w:r>
            </w:hyperlink>
          </w:p>
        </w:tc>
      </w:tr>
      <w:tr w:rsidR="00A0033B" w:rsidRPr="00284B92" w14:paraId="22FC6782" w14:textId="77777777" w:rsidTr="002379D8">
        <w:trPr>
          <w:jc w:val="center"/>
        </w:trPr>
        <w:tc>
          <w:tcPr>
            <w:tcW w:w="1128" w:type="pct"/>
            <w:shd w:val="clear" w:color="auto" w:fill="auto"/>
            <w:vAlign w:val="center"/>
          </w:tcPr>
          <w:p w14:paraId="3443461F" w14:textId="77777777" w:rsidR="00A0033B" w:rsidRPr="00A0033B" w:rsidRDefault="00A0033B"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eastAsia="en-US"/>
              </w:rPr>
            </w:pPr>
            <w:r w:rsidRPr="00A0033B">
              <w:rPr>
                <w:rFonts w:eastAsia="Times New Roman"/>
                <w:sz w:val="22"/>
                <w:lang w:val="es-ES" w:eastAsia="en-US"/>
              </w:rPr>
              <w:t>A.BN</w:t>
            </w:r>
          </w:p>
        </w:tc>
        <w:tc>
          <w:tcPr>
            <w:tcW w:w="634" w:type="pct"/>
            <w:shd w:val="clear" w:color="auto" w:fill="auto"/>
            <w:vAlign w:val="center"/>
          </w:tcPr>
          <w:p w14:paraId="13E5EB01" w14:textId="77777777" w:rsidR="00A0033B" w:rsidRPr="00A0033B" w:rsidRDefault="00A0033B"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eastAsia="en-US"/>
              </w:rPr>
            </w:pPr>
            <w:r w:rsidRPr="00A0033B">
              <w:rPr>
                <w:rFonts w:eastAsia="Times New Roman"/>
                <w:sz w:val="22"/>
                <w:lang w:val="es-ES" w:eastAsia="en-US"/>
              </w:rPr>
              <w:t>Nuevo</w:t>
            </w:r>
          </w:p>
        </w:tc>
        <w:tc>
          <w:tcPr>
            <w:tcW w:w="2361" w:type="pct"/>
            <w:shd w:val="clear" w:color="auto" w:fill="auto"/>
            <w:vAlign w:val="center"/>
          </w:tcPr>
          <w:p w14:paraId="767553BC" w14:textId="77777777" w:rsidR="00A0033B" w:rsidRPr="00A0033B" w:rsidRDefault="00A0033B"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lang w:val="es-ES" w:eastAsia="en-US"/>
              </w:rPr>
            </w:pPr>
            <w:r w:rsidRPr="00A0033B">
              <w:rPr>
                <w:rFonts w:eastAsia="Times New Roman"/>
                <w:sz w:val="22"/>
                <w:lang w:val="es-ES" w:eastAsia="en-US"/>
              </w:rPr>
              <w:t xml:space="preserve">Nota informativa a los presidentes de los grupos </w:t>
            </w:r>
            <w:r w:rsidRPr="00A0033B">
              <w:rPr>
                <w:rFonts w:eastAsia="Times New Roman"/>
                <w:i/>
                <w:iCs/>
                <w:sz w:val="22"/>
                <w:lang w:val="es-ES" w:eastAsia="en-US"/>
              </w:rPr>
              <w:t>ad hoc</w:t>
            </w:r>
            <w:r w:rsidRPr="00A0033B">
              <w:rPr>
                <w:rFonts w:eastAsia="Times New Roman"/>
                <w:sz w:val="22"/>
                <w:lang w:val="es-ES" w:eastAsia="en-US"/>
              </w:rPr>
              <w:t xml:space="preserve"> y el grupo de redacción de la AMNT</w:t>
            </w:r>
          </w:p>
        </w:tc>
        <w:tc>
          <w:tcPr>
            <w:tcW w:w="877" w:type="pct"/>
            <w:shd w:val="clear" w:color="auto" w:fill="auto"/>
            <w:vAlign w:val="center"/>
          </w:tcPr>
          <w:p w14:paraId="0E1A535A" w14:textId="77777777" w:rsidR="00A0033B" w:rsidRPr="00A0033B" w:rsidRDefault="00A56C9D"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imes New Roman"/>
                <w:sz w:val="22"/>
                <w:lang w:val="es-ES" w:eastAsia="en-US"/>
              </w:rPr>
            </w:pPr>
            <w:hyperlink r:id="rId131" w:history="1">
              <w:r w:rsidR="00A0033B" w:rsidRPr="00A0033B">
                <w:rPr>
                  <w:rStyle w:val="Hyperlink"/>
                  <w:sz w:val="24"/>
                  <w:szCs w:val="24"/>
                  <w:lang w:val="es-ES" w:eastAsia="en-US"/>
                </w:rPr>
                <w:t>TD613-R4</w:t>
              </w:r>
              <w:r w:rsidR="00A0033B" w:rsidRPr="00A0033B">
                <w:rPr>
                  <w:rFonts w:eastAsia="Times New Roman"/>
                  <w:sz w:val="22"/>
                  <w:lang w:val="es-ES" w:eastAsia="en-US"/>
                </w:rPr>
                <w:t xml:space="preserve"> (también, </w:t>
              </w:r>
              <w:r w:rsidR="00A0033B" w:rsidRPr="00A0033B">
                <w:rPr>
                  <w:rStyle w:val="Hyperlink"/>
                  <w:sz w:val="24"/>
                  <w:szCs w:val="24"/>
                  <w:lang w:val="es-ES" w:eastAsia="en-US"/>
                </w:rPr>
                <w:t>Anexo G</w:t>
              </w:r>
              <w:r w:rsidR="00A0033B" w:rsidRPr="00A0033B">
                <w:rPr>
                  <w:rFonts w:eastAsia="Times New Roman"/>
                  <w:sz w:val="22"/>
                  <w:lang w:val="es-ES" w:eastAsia="en-US"/>
                </w:rPr>
                <w:t>)</w:t>
              </w:r>
            </w:hyperlink>
          </w:p>
        </w:tc>
      </w:tr>
    </w:tbl>
    <w:p w14:paraId="681AA695" w14:textId="77777777" w:rsidR="00A0033B" w:rsidRPr="00A0033B" w:rsidRDefault="00A0033B" w:rsidP="002379D8">
      <w:pPr>
        <w:pStyle w:val="Headingb"/>
        <w:rPr>
          <w:rFonts w:eastAsia="SimSun"/>
          <w:szCs w:val="24"/>
          <w:lang w:val="es-ES"/>
        </w:rPr>
      </w:pPr>
      <w:r w:rsidRPr="00A0033B">
        <w:rPr>
          <w:lang w:val="es-ES"/>
        </w:rPr>
        <w:t>Supresión</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99"/>
        <w:gridCol w:w="7510"/>
      </w:tblGrid>
      <w:tr w:rsidR="00A0033B" w:rsidRPr="00A0033B" w14:paraId="23F9F258" w14:textId="77777777" w:rsidTr="001C3C0C">
        <w:trPr>
          <w:tblHeader/>
          <w:jc w:val="center"/>
        </w:trPr>
        <w:tc>
          <w:tcPr>
            <w:tcW w:w="1092" w:type="pct"/>
            <w:tcBorders>
              <w:top w:val="single" w:sz="12" w:space="0" w:color="auto"/>
              <w:bottom w:val="single" w:sz="12" w:space="0" w:color="auto"/>
            </w:tcBorders>
            <w:shd w:val="clear" w:color="auto" w:fill="auto"/>
            <w:vAlign w:val="center"/>
            <w:hideMark/>
          </w:tcPr>
          <w:p w14:paraId="61759BA9" w14:textId="77777777" w:rsidR="00A0033B" w:rsidRPr="00A0033B" w:rsidRDefault="00A0033B" w:rsidP="00693A10">
            <w:pPr>
              <w:pStyle w:val="Tablehead"/>
              <w:rPr>
                <w:sz w:val="24"/>
                <w:szCs w:val="24"/>
                <w:lang w:val="es-ES"/>
              </w:rPr>
            </w:pPr>
            <w:r w:rsidRPr="00A0033B">
              <w:rPr>
                <w:sz w:val="24"/>
                <w:szCs w:val="24"/>
                <w:lang w:val="es-ES"/>
              </w:rPr>
              <w:t>Documento</w:t>
            </w:r>
          </w:p>
        </w:tc>
        <w:tc>
          <w:tcPr>
            <w:tcW w:w="3908" w:type="pct"/>
            <w:tcBorders>
              <w:top w:val="single" w:sz="12" w:space="0" w:color="auto"/>
              <w:bottom w:val="single" w:sz="12" w:space="0" w:color="auto"/>
            </w:tcBorders>
            <w:shd w:val="clear" w:color="auto" w:fill="auto"/>
            <w:vAlign w:val="center"/>
            <w:hideMark/>
          </w:tcPr>
          <w:p w14:paraId="77E1940F" w14:textId="77777777" w:rsidR="00A0033B" w:rsidRPr="00A0033B" w:rsidRDefault="00A0033B" w:rsidP="00693A10">
            <w:pPr>
              <w:pStyle w:val="Tablehead"/>
              <w:rPr>
                <w:sz w:val="24"/>
                <w:szCs w:val="24"/>
                <w:lang w:val="es-ES"/>
              </w:rPr>
            </w:pPr>
            <w:r w:rsidRPr="00A0033B">
              <w:rPr>
                <w:sz w:val="24"/>
                <w:szCs w:val="24"/>
                <w:lang w:val="es-ES"/>
              </w:rPr>
              <w:t>Título</w:t>
            </w:r>
          </w:p>
        </w:tc>
      </w:tr>
      <w:tr w:rsidR="00A0033B" w:rsidRPr="00A56C9D" w14:paraId="39B26706" w14:textId="77777777" w:rsidTr="001C3C0C">
        <w:trPr>
          <w:jc w:val="center"/>
        </w:trPr>
        <w:tc>
          <w:tcPr>
            <w:tcW w:w="1092" w:type="pct"/>
            <w:tcBorders>
              <w:top w:val="single" w:sz="12" w:space="0" w:color="auto"/>
            </w:tcBorders>
            <w:shd w:val="clear" w:color="auto" w:fill="auto"/>
            <w:vAlign w:val="center"/>
          </w:tcPr>
          <w:p w14:paraId="46D2ED37" w14:textId="77777777" w:rsidR="00A0033B" w:rsidRPr="00A0033B" w:rsidRDefault="00A0033B" w:rsidP="002379D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es-ES" w:eastAsia="en-US"/>
              </w:rPr>
            </w:pPr>
            <w:r w:rsidRPr="00A0033B">
              <w:rPr>
                <w:rFonts w:eastAsia="Times New Roman"/>
                <w:sz w:val="22"/>
                <w:lang w:val="es-ES" w:eastAsia="en-US"/>
              </w:rPr>
              <w:t>A-Supl. 5</w:t>
            </w:r>
          </w:p>
        </w:tc>
        <w:tc>
          <w:tcPr>
            <w:tcW w:w="3908" w:type="pct"/>
            <w:tcBorders>
              <w:top w:val="single" w:sz="12" w:space="0" w:color="auto"/>
            </w:tcBorders>
            <w:shd w:val="clear" w:color="auto" w:fill="auto"/>
            <w:vAlign w:val="center"/>
          </w:tcPr>
          <w:p w14:paraId="24E32941" w14:textId="77777777" w:rsidR="00A0033B" w:rsidRPr="00A0033B" w:rsidRDefault="00A0033B"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lang w:val="es-ES" w:eastAsia="en-US"/>
              </w:rPr>
            </w:pPr>
            <w:r w:rsidRPr="00A0033B">
              <w:rPr>
                <w:rFonts w:eastAsia="Times New Roman"/>
                <w:sz w:val="22"/>
                <w:lang w:val="es-ES" w:eastAsia="en-US"/>
              </w:rPr>
              <w:t>Directrices para la colaboración e intercambio de información con otras organizaciones</w:t>
            </w:r>
          </w:p>
        </w:tc>
      </w:tr>
    </w:tbl>
    <w:p w14:paraId="0C2724CE"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p>
    <w:p w14:paraId="54BB9B39"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br w:type="page"/>
      </w:r>
    </w:p>
    <w:p w14:paraId="3C3EAFE0" w14:textId="44DD52D8" w:rsidR="00A0033B" w:rsidRPr="00124378" w:rsidRDefault="00A0033B" w:rsidP="002379D8">
      <w:pPr>
        <w:pStyle w:val="AnnexNotitle"/>
        <w:rPr>
          <w:rFonts w:eastAsia="MS Mincho"/>
          <w:szCs w:val="24"/>
          <w:lang w:val="es-ES"/>
        </w:rPr>
      </w:pPr>
      <w:bookmarkStart w:id="67" w:name="_Annex_B:_Interim"/>
      <w:bookmarkStart w:id="68" w:name="AnnexB"/>
      <w:bookmarkStart w:id="69" w:name="_Toc176936702"/>
      <w:bookmarkEnd w:id="67"/>
      <w:r w:rsidRPr="00124378">
        <w:rPr>
          <w:rFonts w:eastAsia="MS Mincho"/>
          <w:lang w:val="es-ES"/>
        </w:rPr>
        <w:lastRenderedPageBreak/>
        <w:t>Anexo B:</w:t>
      </w:r>
      <w:r w:rsidR="00761AC0" w:rsidRPr="00124378">
        <w:rPr>
          <w:rFonts w:eastAsia="MS Mincho"/>
          <w:lang w:val="es-ES"/>
        </w:rPr>
        <w:br/>
      </w:r>
      <w:r w:rsidRPr="00124378">
        <w:rPr>
          <w:rFonts w:eastAsia="MS Mincho"/>
          <w:lang w:val="es-ES"/>
        </w:rPr>
        <w:t>Calendario provisional de reuniones de grupos de relator</w:t>
      </w:r>
      <w:bookmarkEnd w:id="68"/>
      <w:bookmarkEnd w:id="69"/>
    </w:p>
    <w:p w14:paraId="4BEDF9DE" w14:textId="77777777" w:rsidR="00A0033B" w:rsidRPr="00124378" w:rsidRDefault="00A0033B" w:rsidP="002379D8">
      <w:pPr>
        <w:pStyle w:val="Headingb"/>
        <w:rPr>
          <w:szCs w:val="24"/>
          <w:lang w:val="es-ES"/>
        </w:rPr>
      </w:pPr>
      <w:r w:rsidRPr="00124378">
        <w:rPr>
          <w:lang w:val="es-ES"/>
        </w:rPr>
        <w:t>NOTAS:</w:t>
      </w:r>
    </w:p>
    <w:p w14:paraId="03979D28" w14:textId="21B9199F" w:rsidR="00A0033B" w:rsidRPr="00124378" w:rsidRDefault="002379D8" w:rsidP="002379D8">
      <w:pPr>
        <w:pStyle w:val="enumlev1"/>
        <w:rPr>
          <w:lang w:val="es-ES"/>
        </w:rPr>
      </w:pPr>
      <w:r w:rsidRPr="00124378">
        <w:rPr>
          <w:lang w:val="es-ES"/>
        </w:rPr>
        <w:t>–</w:t>
      </w:r>
      <w:r w:rsidRPr="00124378">
        <w:rPr>
          <w:lang w:val="es-ES"/>
        </w:rPr>
        <w:tab/>
      </w:r>
      <w:r w:rsidR="00A0033B" w:rsidRPr="00124378">
        <w:rPr>
          <w:lang w:val="es-ES"/>
        </w:rPr>
        <w:t>Todos los eventos a continuación son virtuales. Las horas indicadas corresponden a la hora de Ginebra.</w:t>
      </w:r>
    </w:p>
    <w:p w14:paraId="6A74C366" w14:textId="0AF3252B" w:rsidR="00A0033B" w:rsidRPr="00A0033B" w:rsidRDefault="002379D8" w:rsidP="002379D8">
      <w:pPr>
        <w:pStyle w:val="enumlev1"/>
        <w:rPr>
          <w:rFonts w:eastAsia="Times New Roman"/>
          <w:lang w:val="es-ES" w:eastAsia="en-US"/>
        </w:rPr>
      </w:pPr>
      <w:r w:rsidRPr="00124378">
        <w:rPr>
          <w:rFonts w:eastAsia="Times New Roman"/>
          <w:szCs w:val="20"/>
          <w:lang w:val="es-ES" w:eastAsia="en-US"/>
        </w:rPr>
        <w:t>–</w:t>
      </w:r>
      <w:r w:rsidRPr="00124378">
        <w:rPr>
          <w:rFonts w:eastAsia="Times New Roman"/>
          <w:szCs w:val="20"/>
          <w:lang w:val="es-ES" w:eastAsia="en-US"/>
        </w:rPr>
        <w:tab/>
      </w:r>
      <w:r w:rsidR="00A0033B" w:rsidRPr="00A0033B">
        <w:rPr>
          <w:rFonts w:eastAsia="Times New Roman"/>
          <w:szCs w:val="20"/>
          <w:lang w:val="es-ES" w:eastAsia="en-US"/>
        </w:rPr>
        <w:t xml:space="preserve">Véase el sitio web </w:t>
      </w:r>
      <w:hyperlink r:id="rId132" w:history="1">
        <w:r w:rsidR="00A0033B" w:rsidRPr="00A0033B">
          <w:rPr>
            <w:rFonts w:eastAsia="Times New Roman"/>
            <w:color w:val="0000FF"/>
            <w:szCs w:val="20"/>
            <w:u w:val="single"/>
            <w:lang w:val="es-ES" w:eastAsia="en-US"/>
          </w:rPr>
          <w:t>https://www.itu.int/net/ITU-T/lists/rgm.aspx?Group=0</w:t>
        </w:r>
      </w:hyperlink>
      <w:r w:rsidR="00A0033B" w:rsidRPr="00A0033B">
        <w:rPr>
          <w:rFonts w:eastAsia="Times New Roman"/>
          <w:szCs w:val="20"/>
          <w:lang w:val="es-ES" w:eastAsia="en-US"/>
        </w:rPr>
        <w:t xml:space="preserve"> para obtener la información más reciente.</w:t>
      </w:r>
    </w:p>
    <w:p w14:paraId="68D82F32" w14:textId="77777777" w:rsidR="00A0033B" w:rsidRPr="00A0033B" w:rsidRDefault="00A0033B" w:rsidP="00761AC0">
      <w:pPr>
        <w:pStyle w:val="Headingb"/>
        <w:rPr>
          <w:rFonts w:eastAsia="SimSun"/>
          <w:szCs w:val="24"/>
          <w:lang w:val="es-ES"/>
        </w:rPr>
      </w:pPr>
      <w:r w:rsidRPr="00A0033B">
        <w:rPr>
          <w:lang w:val="es-ES"/>
        </w:rPr>
        <w:t>GT</w:t>
      </w:r>
      <w:r w:rsidRPr="00A0033B">
        <w:rPr>
          <w:rFonts w:eastAsia="SimSun"/>
          <w:bCs/>
          <w:lang w:val="es-ES"/>
        </w:rPr>
        <w:t xml:space="preserve"> 1</w:t>
      </w:r>
    </w:p>
    <w:p w14:paraId="48978959" w14:textId="77777777" w:rsidR="00A0033B" w:rsidRPr="00A0033B" w:rsidRDefault="00A0033B" w:rsidP="00761AC0">
      <w:pPr>
        <w:pStyle w:val="Headingb"/>
        <w:rPr>
          <w:rFonts w:eastAsia="MS Mincho"/>
          <w:szCs w:val="24"/>
          <w:lang w:val="es-ES"/>
        </w:rPr>
      </w:pPr>
      <w:r w:rsidRPr="00A0033B">
        <w:rPr>
          <w:lang w:val="es-ES"/>
        </w:rPr>
        <w:t>GR</w:t>
      </w:r>
      <w:r w:rsidRPr="00A0033B">
        <w:rPr>
          <w:rFonts w:eastAsia="SimSun"/>
          <w:bCs/>
          <w:lang w:val="es-ES"/>
        </w:rPr>
        <w:t>-MT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3"/>
        <w:gridCol w:w="1579"/>
        <w:gridCol w:w="1701"/>
        <w:gridCol w:w="4393"/>
        <w:gridCol w:w="1543"/>
      </w:tblGrid>
      <w:tr w:rsidR="00A0033B" w:rsidRPr="00A0033B" w14:paraId="59C56B32" w14:textId="77777777" w:rsidTr="001C3C0C">
        <w:trPr>
          <w:tblHeader/>
          <w:jc w:val="center"/>
        </w:trPr>
        <w:tc>
          <w:tcPr>
            <w:tcW w:w="204" w:type="pct"/>
            <w:tcBorders>
              <w:top w:val="single" w:sz="12" w:space="0" w:color="auto"/>
              <w:bottom w:val="single" w:sz="12" w:space="0" w:color="auto"/>
            </w:tcBorders>
            <w:shd w:val="clear" w:color="auto" w:fill="auto"/>
            <w:hideMark/>
          </w:tcPr>
          <w:p w14:paraId="787D02A8" w14:textId="77777777" w:rsidR="00A0033B" w:rsidRPr="00A0033B" w:rsidRDefault="00A0033B" w:rsidP="00693A10">
            <w:pPr>
              <w:pStyle w:val="Tablehead"/>
              <w:rPr>
                <w:sz w:val="24"/>
                <w:szCs w:val="24"/>
                <w:lang w:val="es-ES"/>
              </w:rPr>
            </w:pPr>
            <w:r w:rsidRPr="00A0033B">
              <w:rPr>
                <w:sz w:val="24"/>
                <w:szCs w:val="24"/>
                <w:lang w:val="es-ES"/>
              </w:rPr>
              <w:t>#</w:t>
            </w:r>
          </w:p>
        </w:tc>
        <w:tc>
          <w:tcPr>
            <w:tcW w:w="821" w:type="pct"/>
            <w:tcBorders>
              <w:top w:val="single" w:sz="12" w:space="0" w:color="auto"/>
              <w:bottom w:val="single" w:sz="12" w:space="0" w:color="auto"/>
            </w:tcBorders>
            <w:shd w:val="clear" w:color="auto" w:fill="auto"/>
            <w:hideMark/>
          </w:tcPr>
          <w:p w14:paraId="6EDBD360" w14:textId="77777777" w:rsidR="00A0033B" w:rsidRPr="00A0033B" w:rsidRDefault="00A0033B" w:rsidP="00693A10">
            <w:pPr>
              <w:pStyle w:val="Tablehead"/>
              <w:rPr>
                <w:sz w:val="24"/>
                <w:szCs w:val="24"/>
                <w:lang w:val="es-ES"/>
              </w:rPr>
            </w:pPr>
            <w:r w:rsidRPr="00A0033B">
              <w:rPr>
                <w:sz w:val="24"/>
                <w:szCs w:val="24"/>
                <w:lang w:val="es-ES"/>
              </w:rPr>
              <w:t>Fecha</w:t>
            </w:r>
          </w:p>
        </w:tc>
        <w:tc>
          <w:tcPr>
            <w:tcW w:w="885" w:type="pct"/>
            <w:tcBorders>
              <w:top w:val="single" w:sz="12" w:space="0" w:color="auto"/>
              <w:bottom w:val="single" w:sz="12" w:space="0" w:color="auto"/>
            </w:tcBorders>
            <w:shd w:val="clear" w:color="auto" w:fill="auto"/>
            <w:hideMark/>
          </w:tcPr>
          <w:p w14:paraId="0248FCE5" w14:textId="77777777" w:rsidR="00A0033B" w:rsidRPr="00A0033B" w:rsidRDefault="00A0033B" w:rsidP="00693A10">
            <w:pPr>
              <w:pStyle w:val="Tablehead"/>
              <w:rPr>
                <w:sz w:val="24"/>
                <w:szCs w:val="24"/>
                <w:lang w:val="es-ES"/>
              </w:rPr>
            </w:pPr>
            <w:r w:rsidRPr="00A0033B">
              <w:rPr>
                <w:sz w:val="24"/>
                <w:szCs w:val="24"/>
                <w:lang w:val="es-ES"/>
              </w:rPr>
              <w:t>Hora</w:t>
            </w:r>
          </w:p>
        </w:tc>
        <w:tc>
          <w:tcPr>
            <w:tcW w:w="2286" w:type="pct"/>
            <w:tcBorders>
              <w:top w:val="single" w:sz="12" w:space="0" w:color="auto"/>
              <w:bottom w:val="single" w:sz="12" w:space="0" w:color="auto"/>
            </w:tcBorders>
            <w:shd w:val="clear" w:color="auto" w:fill="auto"/>
          </w:tcPr>
          <w:p w14:paraId="451A89C6" w14:textId="77777777" w:rsidR="00A0033B" w:rsidRPr="00A0033B" w:rsidRDefault="00A0033B" w:rsidP="00693A10">
            <w:pPr>
              <w:pStyle w:val="Tablehead"/>
              <w:rPr>
                <w:sz w:val="24"/>
                <w:szCs w:val="24"/>
                <w:lang w:val="es-ES"/>
              </w:rPr>
            </w:pPr>
            <w:r w:rsidRPr="00A0033B">
              <w:rPr>
                <w:sz w:val="24"/>
                <w:szCs w:val="24"/>
                <w:lang w:val="es-ES"/>
              </w:rPr>
              <w:t>Objetivos</w:t>
            </w:r>
          </w:p>
        </w:tc>
        <w:tc>
          <w:tcPr>
            <w:tcW w:w="803" w:type="pct"/>
            <w:tcBorders>
              <w:top w:val="single" w:sz="12" w:space="0" w:color="auto"/>
              <w:bottom w:val="single" w:sz="12" w:space="0" w:color="auto"/>
            </w:tcBorders>
            <w:shd w:val="clear" w:color="auto" w:fill="auto"/>
          </w:tcPr>
          <w:p w14:paraId="26244DB2" w14:textId="77777777" w:rsidR="00A0033B" w:rsidRPr="00A0033B" w:rsidRDefault="00A0033B" w:rsidP="00693A10">
            <w:pPr>
              <w:pStyle w:val="Tablehead"/>
              <w:rPr>
                <w:sz w:val="24"/>
                <w:szCs w:val="24"/>
                <w:lang w:val="es-ES"/>
              </w:rPr>
            </w:pPr>
            <w:r w:rsidRPr="00A0033B">
              <w:rPr>
                <w:sz w:val="24"/>
                <w:szCs w:val="24"/>
                <w:lang w:val="es-ES"/>
              </w:rPr>
              <w:t>Plazo</w:t>
            </w:r>
          </w:p>
        </w:tc>
      </w:tr>
      <w:tr w:rsidR="00A0033B" w:rsidRPr="00A0033B" w14:paraId="26C2E1FD" w14:textId="77777777" w:rsidTr="001C3C0C">
        <w:trPr>
          <w:jc w:val="center"/>
        </w:trPr>
        <w:tc>
          <w:tcPr>
            <w:tcW w:w="204" w:type="pct"/>
            <w:tcBorders>
              <w:top w:val="single" w:sz="12" w:space="0" w:color="auto"/>
            </w:tcBorders>
            <w:shd w:val="clear" w:color="auto" w:fill="auto"/>
            <w:vAlign w:val="center"/>
            <w:hideMark/>
          </w:tcPr>
          <w:p w14:paraId="05AE4C96" w14:textId="77777777" w:rsidR="00A0033B" w:rsidRPr="00A0033B" w:rsidRDefault="00A0033B" w:rsidP="00693A10">
            <w:pPr>
              <w:pStyle w:val="TableText0"/>
              <w:rPr>
                <w:sz w:val="22"/>
                <w:lang w:val="es-ES"/>
              </w:rPr>
            </w:pPr>
            <w:r w:rsidRPr="00A0033B">
              <w:rPr>
                <w:sz w:val="22"/>
                <w:lang w:val="es-ES"/>
              </w:rPr>
              <w:t>1</w:t>
            </w:r>
          </w:p>
        </w:tc>
        <w:tc>
          <w:tcPr>
            <w:tcW w:w="821" w:type="pct"/>
            <w:tcBorders>
              <w:top w:val="single" w:sz="12" w:space="0" w:color="auto"/>
            </w:tcBorders>
            <w:shd w:val="clear" w:color="auto" w:fill="auto"/>
            <w:vAlign w:val="center"/>
          </w:tcPr>
          <w:p w14:paraId="0ABCCDCB" w14:textId="77777777" w:rsidR="00A0033B" w:rsidRPr="00124378" w:rsidRDefault="00A0033B" w:rsidP="00693A10">
            <w:pPr>
              <w:pStyle w:val="TableText0"/>
              <w:jc w:val="center"/>
              <w:rPr>
                <w:lang w:val="es-ES"/>
              </w:rPr>
            </w:pPr>
            <w:r w:rsidRPr="00124378">
              <w:rPr>
                <w:sz w:val="22"/>
                <w:szCs w:val="22"/>
                <w:lang w:val="es-ES"/>
              </w:rPr>
              <w:t>21 de enero de 2025</w:t>
            </w:r>
          </w:p>
        </w:tc>
        <w:tc>
          <w:tcPr>
            <w:tcW w:w="885" w:type="pct"/>
            <w:tcBorders>
              <w:top w:val="single" w:sz="12" w:space="0" w:color="auto"/>
            </w:tcBorders>
            <w:shd w:val="clear" w:color="auto" w:fill="auto"/>
            <w:vAlign w:val="center"/>
          </w:tcPr>
          <w:p w14:paraId="082F9A2C" w14:textId="77777777" w:rsidR="00A0033B" w:rsidRPr="00A0033B" w:rsidRDefault="00A0033B" w:rsidP="00693A10">
            <w:pPr>
              <w:pStyle w:val="TableText0"/>
              <w:jc w:val="center"/>
              <w:rPr>
                <w:sz w:val="22"/>
                <w:lang w:val="es-ES"/>
              </w:rPr>
            </w:pPr>
            <w:r w:rsidRPr="00A0033B">
              <w:rPr>
                <w:sz w:val="22"/>
                <w:lang w:val="es-ES"/>
              </w:rPr>
              <w:t>12:</w:t>
            </w:r>
            <w:r w:rsidRPr="00A0033B">
              <w:rPr>
                <w:sz w:val="22"/>
                <w:szCs w:val="22"/>
                <w:lang w:val="es-ES"/>
              </w:rPr>
              <w:t>00</w:t>
            </w:r>
            <w:r w:rsidRPr="00A0033B">
              <w:rPr>
                <w:sz w:val="22"/>
                <w:lang w:val="es-ES"/>
              </w:rPr>
              <w:t>-15:00</w:t>
            </w:r>
          </w:p>
        </w:tc>
        <w:tc>
          <w:tcPr>
            <w:tcW w:w="2286" w:type="pct"/>
            <w:tcBorders>
              <w:top w:val="single" w:sz="12" w:space="0" w:color="auto"/>
            </w:tcBorders>
            <w:shd w:val="clear" w:color="auto" w:fill="auto"/>
          </w:tcPr>
          <w:p w14:paraId="253A5105" w14:textId="77777777" w:rsidR="00A0033B" w:rsidRPr="00A0033B" w:rsidRDefault="00A0033B" w:rsidP="00693A10">
            <w:pPr>
              <w:pStyle w:val="TableText0"/>
              <w:rPr>
                <w:sz w:val="22"/>
                <w:lang w:val="es-ES"/>
              </w:rPr>
            </w:pPr>
            <w:r w:rsidRPr="00A0033B">
              <w:rPr>
                <w:sz w:val="22"/>
                <w:lang w:val="es-ES"/>
              </w:rPr>
              <w:t>Proyecto de UIT-T A.RA (</w:t>
            </w:r>
            <w:hyperlink r:id="rId133" w:history="1">
              <w:r w:rsidRPr="00A0033B">
                <w:rPr>
                  <w:color w:val="0000FF"/>
                  <w:sz w:val="22"/>
                  <w:u w:val="single"/>
                  <w:lang w:val="es-ES"/>
                </w:rPr>
                <w:t>TSAG-TD571-R1</w:t>
              </w:r>
            </w:hyperlink>
            <w:r w:rsidRPr="00A0033B">
              <w:rPr>
                <w:sz w:val="22"/>
                <w:lang w:val="es-ES"/>
              </w:rPr>
              <w:t>)</w:t>
            </w:r>
          </w:p>
        </w:tc>
        <w:tc>
          <w:tcPr>
            <w:tcW w:w="803" w:type="pct"/>
            <w:tcBorders>
              <w:top w:val="single" w:sz="12" w:space="0" w:color="auto"/>
            </w:tcBorders>
            <w:shd w:val="clear" w:color="auto" w:fill="auto"/>
            <w:vAlign w:val="center"/>
          </w:tcPr>
          <w:p w14:paraId="4942E7C9" w14:textId="77777777" w:rsidR="00A0033B" w:rsidRPr="00A0033B" w:rsidRDefault="00A0033B" w:rsidP="00693A10">
            <w:pPr>
              <w:pStyle w:val="TableText0"/>
              <w:jc w:val="center"/>
              <w:rPr>
                <w:sz w:val="22"/>
                <w:lang w:val="es-ES"/>
              </w:rPr>
            </w:pPr>
            <w:r w:rsidRPr="00A0033B">
              <w:rPr>
                <w:sz w:val="22"/>
                <w:lang w:val="es-ES"/>
              </w:rPr>
              <w:t xml:space="preserve">12 </w:t>
            </w:r>
            <w:r w:rsidRPr="00A0033B">
              <w:rPr>
                <w:sz w:val="22"/>
                <w:szCs w:val="22"/>
                <w:lang w:val="es-ES"/>
              </w:rPr>
              <w:t>de</w:t>
            </w:r>
            <w:r w:rsidRPr="00A0033B">
              <w:rPr>
                <w:sz w:val="22"/>
                <w:lang w:val="es-ES"/>
              </w:rPr>
              <w:t xml:space="preserve"> enero de 2025</w:t>
            </w:r>
          </w:p>
        </w:tc>
      </w:tr>
      <w:tr w:rsidR="00A0033B" w:rsidRPr="00A0033B" w14:paraId="7A4344DE" w14:textId="77777777" w:rsidTr="001C3C0C">
        <w:trPr>
          <w:jc w:val="center"/>
        </w:trPr>
        <w:tc>
          <w:tcPr>
            <w:tcW w:w="204" w:type="pct"/>
            <w:shd w:val="clear" w:color="auto" w:fill="auto"/>
            <w:vAlign w:val="center"/>
          </w:tcPr>
          <w:p w14:paraId="1D6463D4" w14:textId="77777777" w:rsidR="00A0033B" w:rsidRPr="00A0033B" w:rsidRDefault="00A0033B" w:rsidP="00693A10">
            <w:pPr>
              <w:pStyle w:val="TableText0"/>
              <w:rPr>
                <w:sz w:val="22"/>
                <w:lang w:val="es-ES"/>
              </w:rPr>
            </w:pPr>
            <w:r w:rsidRPr="00A0033B">
              <w:rPr>
                <w:sz w:val="22"/>
                <w:lang w:val="es-ES"/>
              </w:rPr>
              <w:t>2</w:t>
            </w:r>
          </w:p>
        </w:tc>
        <w:tc>
          <w:tcPr>
            <w:tcW w:w="821" w:type="pct"/>
            <w:shd w:val="clear" w:color="auto" w:fill="auto"/>
            <w:vAlign w:val="center"/>
          </w:tcPr>
          <w:p w14:paraId="2F568958" w14:textId="77777777" w:rsidR="00A0033B" w:rsidRPr="00A0033B" w:rsidRDefault="00A0033B" w:rsidP="00693A10">
            <w:pPr>
              <w:pStyle w:val="TableText0"/>
              <w:jc w:val="center"/>
              <w:rPr>
                <w:sz w:val="22"/>
                <w:lang w:val="es-ES"/>
              </w:rPr>
            </w:pPr>
            <w:r w:rsidRPr="00A0033B">
              <w:rPr>
                <w:sz w:val="22"/>
                <w:lang w:val="es-ES"/>
              </w:rPr>
              <w:t xml:space="preserve">18 de </w:t>
            </w:r>
            <w:r w:rsidRPr="00A0033B">
              <w:rPr>
                <w:sz w:val="22"/>
                <w:szCs w:val="22"/>
                <w:lang w:val="es-ES"/>
              </w:rPr>
              <w:t>febrero</w:t>
            </w:r>
            <w:r w:rsidRPr="00A0033B">
              <w:rPr>
                <w:sz w:val="22"/>
                <w:lang w:val="es-ES"/>
              </w:rPr>
              <w:t xml:space="preserve"> de 2025</w:t>
            </w:r>
          </w:p>
        </w:tc>
        <w:tc>
          <w:tcPr>
            <w:tcW w:w="885" w:type="pct"/>
            <w:shd w:val="clear" w:color="auto" w:fill="auto"/>
            <w:vAlign w:val="center"/>
          </w:tcPr>
          <w:p w14:paraId="25DFB9D4" w14:textId="77777777" w:rsidR="00A0033B" w:rsidRPr="00A0033B" w:rsidRDefault="00A0033B" w:rsidP="00693A10">
            <w:pPr>
              <w:pStyle w:val="TableText0"/>
              <w:jc w:val="center"/>
              <w:rPr>
                <w:rFonts w:eastAsia="MS Mincho"/>
                <w:sz w:val="22"/>
                <w:lang w:val="es-ES"/>
              </w:rPr>
            </w:pPr>
            <w:r w:rsidRPr="00A0033B">
              <w:rPr>
                <w:sz w:val="22"/>
                <w:szCs w:val="22"/>
                <w:lang w:val="es-ES"/>
              </w:rPr>
              <w:t>12</w:t>
            </w:r>
            <w:r w:rsidRPr="00A0033B">
              <w:rPr>
                <w:sz w:val="22"/>
                <w:lang w:val="es-ES"/>
              </w:rPr>
              <w:t>:00-15:00</w:t>
            </w:r>
          </w:p>
        </w:tc>
        <w:tc>
          <w:tcPr>
            <w:tcW w:w="2286" w:type="pct"/>
            <w:shd w:val="clear" w:color="auto" w:fill="auto"/>
          </w:tcPr>
          <w:p w14:paraId="12E8D116" w14:textId="77777777" w:rsidR="00A0033B" w:rsidRPr="00A0033B" w:rsidRDefault="00A0033B" w:rsidP="00693A10">
            <w:pPr>
              <w:pStyle w:val="TableText0"/>
              <w:rPr>
                <w:sz w:val="22"/>
                <w:lang w:val="es-ES"/>
              </w:rPr>
            </w:pPr>
            <w:r w:rsidRPr="00A0033B">
              <w:rPr>
                <w:sz w:val="22"/>
                <w:lang w:val="es-ES"/>
              </w:rPr>
              <w:t xml:space="preserve">Normas que son transferibles por máquina (véase el punto 13 del orden del día </w:t>
            </w:r>
            <w:hyperlink r:id="rId134" w:history="1">
              <w:r w:rsidRPr="00A0033B">
                <w:rPr>
                  <w:color w:val="0000FF"/>
                  <w:sz w:val="22"/>
                  <w:u w:val="single"/>
                  <w:lang w:val="es-ES"/>
                </w:rPr>
                <w:t>TSAG-TD516-R3</w:t>
              </w:r>
            </w:hyperlink>
            <w:r w:rsidRPr="00A0033B">
              <w:rPr>
                <w:sz w:val="22"/>
                <w:lang w:val="es-ES"/>
              </w:rPr>
              <w:t>); proyecto de UIT-T A.RA (si hay cuestiones pendientes)</w:t>
            </w:r>
          </w:p>
        </w:tc>
        <w:tc>
          <w:tcPr>
            <w:tcW w:w="803" w:type="pct"/>
            <w:shd w:val="clear" w:color="auto" w:fill="auto"/>
            <w:vAlign w:val="center"/>
          </w:tcPr>
          <w:p w14:paraId="08A9EF05" w14:textId="77777777" w:rsidR="00A0033B" w:rsidRPr="00A0033B" w:rsidRDefault="00A0033B" w:rsidP="00693A10">
            <w:pPr>
              <w:pStyle w:val="TableText0"/>
              <w:jc w:val="center"/>
              <w:rPr>
                <w:sz w:val="22"/>
                <w:lang w:val="es-ES"/>
              </w:rPr>
            </w:pPr>
            <w:r w:rsidRPr="00A0033B">
              <w:rPr>
                <w:sz w:val="22"/>
                <w:lang w:val="es-ES"/>
              </w:rPr>
              <w:t>9 de febrero de 2025</w:t>
            </w:r>
          </w:p>
        </w:tc>
      </w:tr>
      <w:tr w:rsidR="00A0033B" w:rsidRPr="00A0033B" w14:paraId="31006670" w14:textId="77777777" w:rsidTr="001C3C0C">
        <w:trPr>
          <w:jc w:val="center"/>
        </w:trPr>
        <w:tc>
          <w:tcPr>
            <w:tcW w:w="204" w:type="pct"/>
            <w:shd w:val="clear" w:color="auto" w:fill="auto"/>
            <w:vAlign w:val="center"/>
          </w:tcPr>
          <w:p w14:paraId="01B5DF61" w14:textId="77777777" w:rsidR="00A0033B" w:rsidRPr="00A0033B" w:rsidRDefault="00A0033B" w:rsidP="00693A10">
            <w:pPr>
              <w:pStyle w:val="TableText0"/>
              <w:rPr>
                <w:sz w:val="22"/>
                <w:lang w:val="es-ES"/>
              </w:rPr>
            </w:pPr>
            <w:r w:rsidRPr="00A0033B">
              <w:rPr>
                <w:sz w:val="22"/>
                <w:lang w:val="es-ES"/>
              </w:rPr>
              <w:t>3</w:t>
            </w:r>
          </w:p>
        </w:tc>
        <w:tc>
          <w:tcPr>
            <w:tcW w:w="821" w:type="pct"/>
            <w:shd w:val="clear" w:color="auto" w:fill="auto"/>
            <w:vAlign w:val="center"/>
          </w:tcPr>
          <w:p w14:paraId="394740EA" w14:textId="77777777" w:rsidR="00A0033B" w:rsidRPr="00A0033B" w:rsidRDefault="00A0033B" w:rsidP="00693A10">
            <w:pPr>
              <w:pStyle w:val="TableText0"/>
              <w:jc w:val="center"/>
              <w:rPr>
                <w:rFonts w:eastAsia="SimSun"/>
                <w:sz w:val="22"/>
                <w:lang w:val="es-ES"/>
              </w:rPr>
            </w:pPr>
            <w:r w:rsidRPr="00A0033B">
              <w:rPr>
                <w:sz w:val="22"/>
                <w:lang w:val="es-ES"/>
              </w:rPr>
              <w:t xml:space="preserve">4 de marzo de </w:t>
            </w:r>
            <w:r w:rsidRPr="00A0033B">
              <w:rPr>
                <w:sz w:val="22"/>
                <w:szCs w:val="22"/>
                <w:lang w:val="es-ES"/>
              </w:rPr>
              <w:t>2025</w:t>
            </w:r>
          </w:p>
        </w:tc>
        <w:tc>
          <w:tcPr>
            <w:tcW w:w="885" w:type="pct"/>
            <w:shd w:val="clear" w:color="auto" w:fill="auto"/>
            <w:vAlign w:val="center"/>
          </w:tcPr>
          <w:p w14:paraId="7D921F15" w14:textId="77777777" w:rsidR="00A0033B" w:rsidRPr="00A0033B" w:rsidRDefault="00A0033B" w:rsidP="00693A10">
            <w:pPr>
              <w:pStyle w:val="TableText0"/>
              <w:jc w:val="center"/>
              <w:rPr>
                <w:rFonts w:eastAsia="MS Mincho"/>
                <w:sz w:val="22"/>
                <w:lang w:val="es-ES"/>
              </w:rPr>
            </w:pPr>
            <w:r w:rsidRPr="00A0033B">
              <w:rPr>
                <w:sz w:val="22"/>
                <w:lang w:val="es-ES"/>
              </w:rPr>
              <w:t>12:</w:t>
            </w:r>
            <w:r w:rsidRPr="00A0033B">
              <w:rPr>
                <w:sz w:val="22"/>
                <w:szCs w:val="22"/>
                <w:lang w:val="es-ES"/>
              </w:rPr>
              <w:t>00</w:t>
            </w:r>
            <w:r w:rsidRPr="00A0033B">
              <w:rPr>
                <w:sz w:val="22"/>
                <w:lang w:val="es-ES"/>
              </w:rPr>
              <w:t>-15:00</w:t>
            </w:r>
          </w:p>
        </w:tc>
        <w:tc>
          <w:tcPr>
            <w:tcW w:w="2286" w:type="pct"/>
            <w:shd w:val="clear" w:color="auto" w:fill="auto"/>
          </w:tcPr>
          <w:p w14:paraId="69BF63CF" w14:textId="77777777" w:rsidR="00A0033B" w:rsidRPr="00A0033B" w:rsidRDefault="00A0033B" w:rsidP="00693A10">
            <w:pPr>
              <w:pStyle w:val="TableText0"/>
              <w:rPr>
                <w:rFonts w:eastAsia="SimSun"/>
                <w:sz w:val="22"/>
                <w:lang w:val="es-ES"/>
              </w:rPr>
            </w:pPr>
            <w:r w:rsidRPr="00A0033B">
              <w:rPr>
                <w:sz w:val="22"/>
                <w:lang w:val="es-ES"/>
              </w:rPr>
              <w:t>Participación a distancia y Suplemento 4 a la Serie A; cuestiones pendientes de las reuniones provisionales anteriores (en su caso)</w:t>
            </w:r>
          </w:p>
        </w:tc>
        <w:tc>
          <w:tcPr>
            <w:tcW w:w="803" w:type="pct"/>
            <w:shd w:val="clear" w:color="auto" w:fill="auto"/>
            <w:vAlign w:val="center"/>
          </w:tcPr>
          <w:p w14:paraId="6E64EDB7" w14:textId="77777777" w:rsidR="00A0033B" w:rsidRPr="00A0033B" w:rsidRDefault="00A0033B" w:rsidP="00693A10">
            <w:pPr>
              <w:pStyle w:val="TableText0"/>
              <w:jc w:val="center"/>
              <w:rPr>
                <w:rFonts w:eastAsia="SimSun"/>
                <w:sz w:val="22"/>
                <w:lang w:val="es-ES"/>
              </w:rPr>
            </w:pPr>
            <w:r w:rsidRPr="00A0033B">
              <w:rPr>
                <w:sz w:val="22"/>
                <w:lang w:val="es-ES"/>
              </w:rPr>
              <w:t xml:space="preserve">23 </w:t>
            </w:r>
            <w:r w:rsidRPr="00A0033B">
              <w:rPr>
                <w:sz w:val="22"/>
                <w:szCs w:val="22"/>
                <w:lang w:val="es-ES"/>
              </w:rPr>
              <w:t>de</w:t>
            </w:r>
            <w:r w:rsidRPr="00A0033B">
              <w:rPr>
                <w:sz w:val="22"/>
                <w:lang w:val="es-ES"/>
              </w:rPr>
              <w:t xml:space="preserve"> febrero de 2025</w:t>
            </w:r>
          </w:p>
        </w:tc>
      </w:tr>
    </w:tbl>
    <w:p w14:paraId="39D3F99D" w14:textId="77777777" w:rsidR="00A0033B" w:rsidRPr="00A0033B" w:rsidRDefault="00A0033B" w:rsidP="00761AC0">
      <w:pPr>
        <w:pStyle w:val="Headingb"/>
        <w:rPr>
          <w:rFonts w:eastAsia="SimSun"/>
          <w:szCs w:val="24"/>
          <w:lang w:val="es-ES"/>
        </w:rPr>
      </w:pPr>
      <w:r w:rsidRPr="00A0033B">
        <w:rPr>
          <w:rFonts w:eastAsia="SimSun"/>
          <w:bCs/>
          <w:lang w:val="es-ES"/>
        </w:rPr>
        <w:t>GT 2</w:t>
      </w:r>
    </w:p>
    <w:p w14:paraId="141BBF66" w14:textId="77777777" w:rsidR="00A0033B" w:rsidRPr="00A0033B" w:rsidRDefault="00A0033B" w:rsidP="00761AC0">
      <w:pPr>
        <w:pStyle w:val="Headingb"/>
        <w:rPr>
          <w:rFonts w:eastAsia="SimSun"/>
          <w:szCs w:val="24"/>
          <w:lang w:val="es-ES"/>
        </w:rPr>
      </w:pPr>
      <w:r w:rsidRPr="00A0033B">
        <w:rPr>
          <w:rFonts w:eastAsia="SimSun"/>
          <w:bCs/>
          <w:lang w:val="es-ES"/>
        </w:rPr>
        <w:t>GR-PIP</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7"/>
        <w:gridCol w:w="1580"/>
        <w:gridCol w:w="1703"/>
        <w:gridCol w:w="3969"/>
        <w:gridCol w:w="1970"/>
      </w:tblGrid>
      <w:tr w:rsidR="00A0033B" w:rsidRPr="00A0033B" w14:paraId="215FBCC9" w14:textId="77777777" w:rsidTr="001C3C0C">
        <w:trPr>
          <w:tblHeader/>
          <w:jc w:val="center"/>
        </w:trPr>
        <w:tc>
          <w:tcPr>
            <w:tcW w:w="202" w:type="pct"/>
            <w:tcBorders>
              <w:top w:val="single" w:sz="12" w:space="0" w:color="auto"/>
              <w:bottom w:val="single" w:sz="12" w:space="0" w:color="auto"/>
            </w:tcBorders>
            <w:shd w:val="clear" w:color="auto" w:fill="auto"/>
            <w:vAlign w:val="center"/>
          </w:tcPr>
          <w:p w14:paraId="078A6AD9" w14:textId="77777777" w:rsidR="00A0033B" w:rsidRPr="00A0033B" w:rsidRDefault="00A0033B" w:rsidP="00693A10">
            <w:pPr>
              <w:pStyle w:val="Tablehead"/>
              <w:rPr>
                <w:sz w:val="24"/>
                <w:szCs w:val="24"/>
                <w:lang w:val="es-ES"/>
              </w:rPr>
            </w:pPr>
            <w:r w:rsidRPr="00A0033B">
              <w:rPr>
                <w:sz w:val="24"/>
                <w:szCs w:val="24"/>
                <w:lang w:val="es-ES"/>
              </w:rPr>
              <w:t>#</w:t>
            </w:r>
          </w:p>
        </w:tc>
        <w:tc>
          <w:tcPr>
            <w:tcW w:w="822" w:type="pct"/>
            <w:tcBorders>
              <w:top w:val="single" w:sz="12" w:space="0" w:color="auto"/>
              <w:bottom w:val="single" w:sz="12" w:space="0" w:color="auto"/>
            </w:tcBorders>
            <w:shd w:val="clear" w:color="auto" w:fill="auto"/>
            <w:vAlign w:val="center"/>
          </w:tcPr>
          <w:p w14:paraId="6431C28C" w14:textId="77777777" w:rsidR="00A0033B" w:rsidRPr="00A0033B" w:rsidRDefault="00A0033B" w:rsidP="00693A10">
            <w:pPr>
              <w:pStyle w:val="Tablehead"/>
              <w:rPr>
                <w:sz w:val="24"/>
                <w:szCs w:val="24"/>
                <w:lang w:val="es-ES"/>
              </w:rPr>
            </w:pPr>
            <w:r w:rsidRPr="00A0033B">
              <w:rPr>
                <w:sz w:val="24"/>
                <w:szCs w:val="24"/>
                <w:lang w:val="es-ES"/>
              </w:rPr>
              <w:t>Fecha</w:t>
            </w:r>
          </w:p>
        </w:tc>
        <w:tc>
          <w:tcPr>
            <w:tcW w:w="886" w:type="pct"/>
            <w:tcBorders>
              <w:top w:val="single" w:sz="12" w:space="0" w:color="auto"/>
              <w:bottom w:val="single" w:sz="12" w:space="0" w:color="auto"/>
            </w:tcBorders>
            <w:shd w:val="clear" w:color="auto" w:fill="auto"/>
            <w:vAlign w:val="center"/>
          </w:tcPr>
          <w:p w14:paraId="64016C25" w14:textId="77777777" w:rsidR="00A0033B" w:rsidRPr="00A0033B" w:rsidRDefault="00A0033B" w:rsidP="00693A10">
            <w:pPr>
              <w:pStyle w:val="Tablehead"/>
              <w:rPr>
                <w:sz w:val="24"/>
                <w:szCs w:val="24"/>
                <w:lang w:val="es-ES"/>
              </w:rPr>
            </w:pPr>
            <w:r w:rsidRPr="00A0033B">
              <w:rPr>
                <w:sz w:val="24"/>
                <w:szCs w:val="24"/>
                <w:lang w:val="es-ES"/>
              </w:rPr>
              <w:t>Hora</w:t>
            </w:r>
          </w:p>
        </w:tc>
        <w:tc>
          <w:tcPr>
            <w:tcW w:w="2065" w:type="pct"/>
            <w:tcBorders>
              <w:top w:val="single" w:sz="12" w:space="0" w:color="auto"/>
              <w:bottom w:val="single" w:sz="12" w:space="0" w:color="auto"/>
            </w:tcBorders>
            <w:shd w:val="clear" w:color="auto" w:fill="auto"/>
            <w:vAlign w:val="center"/>
          </w:tcPr>
          <w:p w14:paraId="259EA7E0" w14:textId="77777777" w:rsidR="00A0033B" w:rsidRPr="00A0033B" w:rsidRDefault="00A0033B" w:rsidP="00693A10">
            <w:pPr>
              <w:pStyle w:val="Tablehead"/>
              <w:rPr>
                <w:sz w:val="24"/>
                <w:szCs w:val="24"/>
                <w:lang w:val="es-ES"/>
              </w:rPr>
            </w:pPr>
            <w:r w:rsidRPr="00A0033B">
              <w:rPr>
                <w:sz w:val="24"/>
                <w:szCs w:val="24"/>
                <w:lang w:val="es-ES"/>
              </w:rPr>
              <w:t>Objetivos</w:t>
            </w:r>
          </w:p>
        </w:tc>
        <w:tc>
          <w:tcPr>
            <w:tcW w:w="1025" w:type="pct"/>
            <w:tcBorders>
              <w:top w:val="single" w:sz="12" w:space="0" w:color="auto"/>
              <w:bottom w:val="single" w:sz="12" w:space="0" w:color="auto"/>
            </w:tcBorders>
            <w:shd w:val="clear" w:color="auto" w:fill="auto"/>
            <w:vAlign w:val="center"/>
          </w:tcPr>
          <w:p w14:paraId="529B0D72" w14:textId="77777777" w:rsidR="00A0033B" w:rsidRPr="00A0033B" w:rsidRDefault="00A0033B" w:rsidP="00693A10">
            <w:pPr>
              <w:pStyle w:val="Tablehead"/>
              <w:rPr>
                <w:sz w:val="24"/>
                <w:szCs w:val="24"/>
                <w:lang w:val="es-ES"/>
              </w:rPr>
            </w:pPr>
            <w:r w:rsidRPr="00A0033B">
              <w:rPr>
                <w:sz w:val="24"/>
                <w:szCs w:val="24"/>
                <w:lang w:val="es-ES"/>
              </w:rPr>
              <w:t>Plazo</w:t>
            </w:r>
          </w:p>
        </w:tc>
      </w:tr>
      <w:tr w:rsidR="00A0033B" w:rsidRPr="00A0033B" w14:paraId="0A6F8AE2" w14:textId="77777777" w:rsidTr="001C3C0C">
        <w:trPr>
          <w:jc w:val="center"/>
        </w:trPr>
        <w:tc>
          <w:tcPr>
            <w:tcW w:w="202" w:type="pct"/>
            <w:tcBorders>
              <w:top w:val="single" w:sz="12" w:space="0" w:color="auto"/>
            </w:tcBorders>
            <w:shd w:val="clear" w:color="auto" w:fill="auto"/>
            <w:vAlign w:val="center"/>
          </w:tcPr>
          <w:p w14:paraId="70DA33D9" w14:textId="77777777" w:rsidR="00A0033B" w:rsidRPr="00A0033B" w:rsidRDefault="00A0033B" w:rsidP="00693A1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algun Gothic"/>
                <w:sz w:val="22"/>
                <w:lang w:val="es-ES" w:eastAsia="en-US"/>
              </w:rPr>
            </w:pPr>
            <w:r w:rsidRPr="00A0033B">
              <w:rPr>
                <w:rFonts w:eastAsia="Times New Roman"/>
                <w:sz w:val="22"/>
                <w:lang w:val="es-ES" w:eastAsia="en-US"/>
              </w:rPr>
              <w:t>1</w:t>
            </w:r>
          </w:p>
        </w:tc>
        <w:tc>
          <w:tcPr>
            <w:tcW w:w="822" w:type="pct"/>
            <w:tcBorders>
              <w:top w:val="single" w:sz="12" w:space="0" w:color="auto"/>
            </w:tcBorders>
            <w:shd w:val="clear" w:color="auto" w:fill="auto"/>
            <w:vAlign w:val="center"/>
          </w:tcPr>
          <w:p w14:paraId="7E03FAF2" w14:textId="77777777" w:rsidR="00A0033B" w:rsidRPr="00A0033B" w:rsidRDefault="00A0033B" w:rsidP="00693A10">
            <w:pPr>
              <w:pStyle w:val="TableText0"/>
              <w:jc w:val="center"/>
              <w:rPr>
                <w:sz w:val="22"/>
                <w:lang w:val="es-ES"/>
              </w:rPr>
            </w:pPr>
            <w:r w:rsidRPr="00A0033B">
              <w:rPr>
                <w:sz w:val="22"/>
                <w:lang w:val="es-ES"/>
              </w:rPr>
              <w:t xml:space="preserve">11 de </w:t>
            </w:r>
            <w:r w:rsidRPr="00A0033B">
              <w:rPr>
                <w:sz w:val="22"/>
                <w:szCs w:val="22"/>
                <w:lang w:val="es-ES"/>
              </w:rPr>
              <w:t>febrero</w:t>
            </w:r>
            <w:r w:rsidRPr="00A0033B">
              <w:rPr>
                <w:sz w:val="22"/>
                <w:lang w:val="es-ES"/>
              </w:rPr>
              <w:t xml:space="preserve"> de 2025</w:t>
            </w:r>
          </w:p>
        </w:tc>
        <w:tc>
          <w:tcPr>
            <w:tcW w:w="886" w:type="pct"/>
            <w:tcBorders>
              <w:top w:val="single" w:sz="12" w:space="0" w:color="auto"/>
            </w:tcBorders>
            <w:shd w:val="clear" w:color="auto" w:fill="auto"/>
            <w:vAlign w:val="center"/>
          </w:tcPr>
          <w:p w14:paraId="79BF2480" w14:textId="77777777" w:rsidR="00A0033B" w:rsidRPr="00A0033B" w:rsidRDefault="00A0033B" w:rsidP="00693A10">
            <w:pPr>
              <w:pStyle w:val="TableText0"/>
              <w:jc w:val="center"/>
              <w:rPr>
                <w:sz w:val="22"/>
                <w:lang w:val="es-ES"/>
              </w:rPr>
            </w:pPr>
            <w:r w:rsidRPr="00A0033B">
              <w:rPr>
                <w:sz w:val="22"/>
                <w:lang w:val="es-ES"/>
              </w:rPr>
              <w:t>13:</w:t>
            </w:r>
            <w:r w:rsidRPr="00A0033B">
              <w:rPr>
                <w:sz w:val="22"/>
                <w:szCs w:val="22"/>
                <w:lang w:val="es-ES"/>
              </w:rPr>
              <w:t>00</w:t>
            </w:r>
            <w:r w:rsidRPr="00A0033B">
              <w:rPr>
                <w:sz w:val="22"/>
                <w:lang w:val="es-ES"/>
              </w:rPr>
              <w:t xml:space="preserve"> - 15:00</w:t>
            </w:r>
          </w:p>
        </w:tc>
        <w:tc>
          <w:tcPr>
            <w:tcW w:w="2065" w:type="pct"/>
            <w:tcBorders>
              <w:top w:val="single" w:sz="12" w:space="0" w:color="auto"/>
            </w:tcBorders>
            <w:shd w:val="clear" w:color="auto" w:fill="auto"/>
            <w:vAlign w:val="center"/>
          </w:tcPr>
          <w:p w14:paraId="34E835D1" w14:textId="77777777" w:rsidR="00A0033B" w:rsidRPr="00A0033B" w:rsidRDefault="00A0033B" w:rsidP="00693A10">
            <w:pPr>
              <w:pStyle w:val="TableText0"/>
              <w:rPr>
                <w:sz w:val="22"/>
                <w:lang w:val="es-ES"/>
              </w:rPr>
            </w:pPr>
            <w:r w:rsidRPr="00A0033B">
              <w:rPr>
                <w:sz w:val="22"/>
                <w:lang w:val="es-ES"/>
              </w:rPr>
              <w:t xml:space="preserve">Revisar los resultados de la AMNT-24, </w:t>
            </w:r>
            <w:r w:rsidRPr="00A0033B">
              <w:rPr>
                <w:sz w:val="22"/>
                <w:szCs w:val="22"/>
                <w:lang w:val="es-ES"/>
              </w:rPr>
              <w:t>cualesquiera</w:t>
            </w:r>
            <w:r w:rsidRPr="00A0033B">
              <w:rPr>
                <w:sz w:val="22"/>
                <w:lang w:val="es-ES"/>
              </w:rPr>
              <w:t xml:space="preserve"> otros temas PIP</w:t>
            </w:r>
          </w:p>
        </w:tc>
        <w:tc>
          <w:tcPr>
            <w:tcW w:w="1025" w:type="pct"/>
            <w:tcBorders>
              <w:top w:val="single" w:sz="12" w:space="0" w:color="auto"/>
            </w:tcBorders>
            <w:shd w:val="clear" w:color="auto" w:fill="auto"/>
            <w:vAlign w:val="center"/>
          </w:tcPr>
          <w:p w14:paraId="4B655B62" w14:textId="77777777" w:rsidR="00A0033B" w:rsidRPr="00A0033B" w:rsidRDefault="00A0033B" w:rsidP="00693A10">
            <w:pPr>
              <w:pStyle w:val="TableText0"/>
              <w:jc w:val="center"/>
              <w:rPr>
                <w:sz w:val="22"/>
                <w:lang w:val="es-ES"/>
              </w:rPr>
            </w:pPr>
            <w:r w:rsidRPr="00A0033B">
              <w:rPr>
                <w:sz w:val="22"/>
                <w:lang w:val="es-ES"/>
              </w:rPr>
              <w:t>3 Febrero de 2025</w:t>
            </w:r>
          </w:p>
        </w:tc>
      </w:tr>
      <w:tr w:rsidR="00A0033B" w:rsidRPr="00A0033B" w14:paraId="159DDF54" w14:textId="77777777" w:rsidTr="001C3C0C">
        <w:trPr>
          <w:jc w:val="center"/>
        </w:trPr>
        <w:tc>
          <w:tcPr>
            <w:tcW w:w="202" w:type="pct"/>
            <w:shd w:val="clear" w:color="auto" w:fill="auto"/>
            <w:vAlign w:val="center"/>
          </w:tcPr>
          <w:p w14:paraId="742FB021" w14:textId="77777777" w:rsidR="00A0033B" w:rsidRPr="00A0033B" w:rsidRDefault="00A0033B" w:rsidP="00693A1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algun Gothic"/>
                <w:sz w:val="22"/>
                <w:lang w:val="es-ES" w:eastAsia="en-US"/>
              </w:rPr>
            </w:pPr>
            <w:r w:rsidRPr="00A0033B">
              <w:rPr>
                <w:rFonts w:eastAsia="Times New Roman"/>
                <w:sz w:val="22"/>
                <w:lang w:val="es-ES" w:eastAsia="en-US"/>
              </w:rPr>
              <w:t>2</w:t>
            </w:r>
          </w:p>
        </w:tc>
        <w:tc>
          <w:tcPr>
            <w:tcW w:w="822" w:type="pct"/>
            <w:shd w:val="clear" w:color="auto" w:fill="auto"/>
            <w:vAlign w:val="center"/>
          </w:tcPr>
          <w:p w14:paraId="6484CC62" w14:textId="45A7ECC4" w:rsidR="00A0033B" w:rsidRPr="00A0033B" w:rsidRDefault="00C25A39" w:rsidP="00693A10">
            <w:pPr>
              <w:pStyle w:val="TableText0"/>
              <w:jc w:val="center"/>
              <w:rPr>
                <w:sz w:val="22"/>
                <w:lang w:val="es-ES"/>
              </w:rPr>
            </w:pPr>
            <w:r>
              <w:rPr>
                <w:sz w:val="22"/>
                <w:lang w:val="es-ES"/>
              </w:rPr>
              <w:t>22</w:t>
            </w:r>
            <w:r w:rsidR="00A0033B" w:rsidRPr="00A0033B">
              <w:rPr>
                <w:sz w:val="22"/>
                <w:lang w:val="es-ES"/>
              </w:rPr>
              <w:t xml:space="preserve"> de abril de </w:t>
            </w:r>
            <w:r w:rsidR="00A0033B" w:rsidRPr="00A0033B">
              <w:rPr>
                <w:sz w:val="22"/>
                <w:szCs w:val="22"/>
                <w:lang w:val="es-ES"/>
              </w:rPr>
              <w:t>2025</w:t>
            </w:r>
          </w:p>
        </w:tc>
        <w:tc>
          <w:tcPr>
            <w:tcW w:w="886" w:type="pct"/>
            <w:shd w:val="clear" w:color="auto" w:fill="auto"/>
            <w:vAlign w:val="center"/>
          </w:tcPr>
          <w:p w14:paraId="55A1C91B" w14:textId="77777777" w:rsidR="00A0033B" w:rsidRPr="00A0033B" w:rsidRDefault="00A0033B" w:rsidP="00693A10">
            <w:pPr>
              <w:pStyle w:val="TableText0"/>
              <w:jc w:val="center"/>
              <w:rPr>
                <w:sz w:val="22"/>
                <w:lang w:val="es-ES"/>
              </w:rPr>
            </w:pPr>
            <w:r w:rsidRPr="00A0033B">
              <w:rPr>
                <w:sz w:val="22"/>
                <w:szCs w:val="22"/>
                <w:lang w:val="es-ES"/>
              </w:rPr>
              <w:t>13</w:t>
            </w:r>
            <w:r w:rsidRPr="00A0033B">
              <w:rPr>
                <w:sz w:val="22"/>
                <w:lang w:val="es-ES"/>
              </w:rPr>
              <w:t>:00 - 15:00</w:t>
            </w:r>
          </w:p>
        </w:tc>
        <w:tc>
          <w:tcPr>
            <w:tcW w:w="2065" w:type="pct"/>
            <w:shd w:val="clear" w:color="auto" w:fill="auto"/>
            <w:vAlign w:val="center"/>
          </w:tcPr>
          <w:p w14:paraId="3AACF42A" w14:textId="77777777" w:rsidR="00A0033B" w:rsidRPr="00A0033B" w:rsidRDefault="00A0033B" w:rsidP="00693A10">
            <w:pPr>
              <w:pStyle w:val="TableText0"/>
              <w:rPr>
                <w:sz w:val="22"/>
                <w:lang w:val="es-ES"/>
              </w:rPr>
            </w:pPr>
            <w:r w:rsidRPr="00A0033B">
              <w:rPr>
                <w:sz w:val="22"/>
                <w:szCs w:val="22"/>
                <w:lang w:val="es-ES"/>
              </w:rPr>
              <w:t>Revisar</w:t>
            </w:r>
            <w:r w:rsidRPr="00A0033B">
              <w:rPr>
                <w:sz w:val="22"/>
                <w:lang w:val="es-ES"/>
              </w:rPr>
              <w:t xml:space="preserve"> los resultados de la AMNT-24, cualesquiera otros temas PIP</w:t>
            </w:r>
          </w:p>
        </w:tc>
        <w:tc>
          <w:tcPr>
            <w:tcW w:w="1025" w:type="pct"/>
            <w:shd w:val="clear" w:color="auto" w:fill="auto"/>
            <w:vAlign w:val="center"/>
          </w:tcPr>
          <w:p w14:paraId="181FC38E" w14:textId="77777777" w:rsidR="00A0033B" w:rsidRPr="00A0033B" w:rsidRDefault="00A0033B" w:rsidP="00693A10">
            <w:pPr>
              <w:pStyle w:val="TableText0"/>
              <w:jc w:val="center"/>
              <w:rPr>
                <w:sz w:val="22"/>
                <w:lang w:val="es-ES"/>
              </w:rPr>
            </w:pPr>
            <w:r w:rsidRPr="00A0033B">
              <w:rPr>
                <w:sz w:val="22"/>
                <w:lang w:val="es-ES"/>
              </w:rPr>
              <w:t xml:space="preserve">14 de </w:t>
            </w:r>
            <w:r w:rsidRPr="00A0033B">
              <w:rPr>
                <w:sz w:val="22"/>
                <w:szCs w:val="22"/>
                <w:lang w:val="es-ES"/>
              </w:rPr>
              <w:t>abril</w:t>
            </w:r>
            <w:r w:rsidRPr="00A0033B">
              <w:rPr>
                <w:sz w:val="22"/>
                <w:lang w:val="es-ES"/>
              </w:rPr>
              <w:t xml:space="preserve"> de 2025</w:t>
            </w:r>
          </w:p>
        </w:tc>
      </w:tr>
    </w:tbl>
    <w:p w14:paraId="648D4A97" w14:textId="77777777" w:rsidR="00A0033B" w:rsidRPr="00A0033B" w:rsidRDefault="00A0033B" w:rsidP="00761AC0">
      <w:pPr>
        <w:pStyle w:val="Headingb"/>
        <w:rPr>
          <w:rFonts w:eastAsia="SimSun"/>
          <w:szCs w:val="24"/>
          <w:lang w:val="es-ES"/>
        </w:rPr>
      </w:pPr>
      <w:r w:rsidRPr="00A0033B">
        <w:rPr>
          <w:rFonts w:eastAsia="SimSun"/>
          <w:bCs/>
          <w:lang w:val="es-ES"/>
        </w:rPr>
        <w:t>GR-TD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9"/>
        <w:gridCol w:w="1553"/>
        <w:gridCol w:w="1699"/>
        <w:gridCol w:w="3972"/>
        <w:gridCol w:w="1966"/>
      </w:tblGrid>
      <w:tr w:rsidR="00A0033B" w:rsidRPr="00A0033B" w14:paraId="518BE81B" w14:textId="77777777" w:rsidTr="001C3C0C">
        <w:trPr>
          <w:tblHeader/>
          <w:jc w:val="center"/>
        </w:trPr>
        <w:tc>
          <w:tcPr>
            <w:tcW w:w="218" w:type="pct"/>
            <w:tcBorders>
              <w:top w:val="single" w:sz="12" w:space="0" w:color="auto"/>
              <w:bottom w:val="single" w:sz="12" w:space="0" w:color="auto"/>
            </w:tcBorders>
            <w:shd w:val="clear" w:color="auto" w:fill="auto"/>
            <w:vAlign w:val="center"/>
          </w:tcPr>
          <w:p w14:paraId="1B738216" w14:textId="77777777" w:rsidR="00A0033B" w:rsidRPr="00A0033B" w:rsidRDefault="00A0033B" w:rsidP="00693A10">
            <w:pPr>
              <w:pStyle w:val="Tablehead"/>
              <w:rPr>
                <w:sz w:val="24"/>
                <w:szCs w:val="24"/>
                <w:lang w:val="es-ES"/>
              </w:rPr>
            </w:pPr>
            <w:r w:rsidRPr="00A0033B">
              <w:rPr>
                <w:sz w:val="24"/>
                <w:szCs w:val="24"/>
                <w:lang w:val="es-ES"/>
              </w:rPr>
              <w:t>#</w:t>
            </w:r>
          </w:p>
        </w:tc>
        <w:tc>
          <w:tcPr>
            <w:tcW w:w="808" w:type="pct"/>
            <w:tcBorders>
              <w:top w:val="single" w:sz="12" w:space="0" w:color="auto"/>
              <w:bottom w:val="single" w:sz="12" w:space="0" w:color="auto"/>
            </w:tcBorders>
            <w:shd w:val="clear" w:color="auto" w:fill="auto"/>
            <w:vAlign w:val="center"/>
          </w:tcPr>
          <w:p w14:paraId="395249CE" w14:textId="77777777" w:rsidR="00A0033B" w:rsidRPr="00A0033B" w:rsidRDefault="00A0033B" w:rsidP="00693A10">
            <w:pPr>
              <w:pStyle w:val="Tablehead"/>
              <w:rPr>
                <w:sz w:val="24"/>
                <w:szCs w:val="24"/>
                <w:lang w:val="es-ES"/>
              </w:rPr>
            </w:pPr>
            <w:r w:rsidRPr="00A0033B">
              <w:rPr>
                <w:sz w:val="24"/>
                <w:szCs w:val="24"/>
                <w:lang w:val="es-ES"/>
              </w:rPr>
              <w:t>Fecha</w:t>
            </w:r>
          </w:p>
        </w:tc>
        <w:tc>
          <w:tcPr>
            <w:tcW w:w="884" w:type="pct"/>
            <w:tcBorders>
              <w:top w:val="single" w:sz="12" w:space="0" w:color="auto"/>
              <w:bottom w:val="single" w:sz="12" w:space="0" w:color="auto"/>
            </w:tcBorders>
            <w:shd w:val="clear" w:color="auto" w:fill="auto"/>
            <w:vAlign w:val="center"/>
          </w:tcPr>
          <w:p w14:paraId="24E62613" w14:textId="77777777" w:rsidR="00A0033B" w:rsidRPr="00A0033B" w:rsidRDefault="00A0033B" w:rsidP="00693A10">
            <w:pPr>
              <w:pStyle w:val="Tablehead"/>
              <w:rPr>
                <w:sz w:val="24"/>
                <w:szCs w:val="24"/>
                <w:lang w:val="es-ES"/>
              </w:rPr>
            </w:pPr>
            <w:r w:rsidRPr="00A0033B">
              <w:rPr>
                <w:sz w:val="24"/>
                <w:szCs w:val="24"/>
                <w:lang w:val="es-ES"/>
              </w:rPr>
              <w:t>Hora</w:t>
            </w:r>
          </w:p>
        </w:tc>
        <w:tc>
          <w:tcPr>
            <w:tcW w:w="2067" w:type="pct"/>
            <w:tcBorders>
              <w:top w:val="single" w:sz="12" w:space="0" w:color="auto"/>
              <w:bottom w:val="single" w:sz="12" w:space="0" w:color="auto"/>
            </w:tcBorders>
            <w:shd w:val="clear" w:color="auto" w:fill="auto"/>
          </w:tcPr>
          <w:p w14:paraId="2C4F7042" w14:textId="77777777" w:rsidR="00A0033B" w:rsidRPr="00A0033B" w:rsidRDefault="00A0033B" w:rsidP="00693A10">
            <w:pPr>
              <w:pStyle w:val="Tablehead"/>
              <w:rPr>
                <w:sz w:val="24"/>
                <w:szCs w:val="24"/>
                <w:lang w:val="es-ES"/>
              </w:rPr>
            </w:pPr>
            <w:r w:rsidRPr="00A0033B">
              <w:rPr>
                <w:sz w:val="24"/>
                <w:szCs w:val="24"/>
                <w:lang w:val="es-ES"/>
              </w:rPr>
              <w:t>Objetivos</w:t>
            </w:r>
          </w:p>
        </w:tc>
        <w:tc>
          <w:tcPr>
            <w:tcW w:w="1023" w:type="pct"/>
            <w:tcBorders>
              <w:top w:val="single" w:sz="12" w:space="0" w:color="auto"/>
              <w:bottom w:val="single" w:sz="12" w:space="0" w:color="auto"/>
            </w:tcBorders>
            <w:shd w:val="clear" w:color="auto" w:fill="auto"/>
            <w:vAlign w:val="center"/>
          </w:tcPr>
          <w:p w14:paraId="7E926725" w14:textId="77777777" w:rsidR="00A0033B" w:rsidRPr="00A0033B" w:rsidRDefault="00A0033B" w:rsidP="00693A10">
            <w:pPr>
              <w:pStyle w:val="Tablehead"/>
              <w:rPr>
                <w:sz w:val="24"/>
                <w:szCs w:val="24"/>
                <w:lang w:val="es-ES"/>
              </w:rPr>
            </w:pPr>
            <w:r w:rsidRPr="00A0033B">
              <w:rPr>
                <w:sz w:val="24"/>
                <w:szCs w:val="24"/>
                <w:lang w:val="es-ES"/>
              </w:rPr>
              <w:t>Plazo</w:t>
            </w:r>
          </w:p>
        </w:tc>
      </w:tr>
      <w:tr w:rsidR="00A0033B" w:rsidRPr="00A0033B" w14:paraId="143C0904" w14:textId="77777777" w:rsidTr="001C3C0C">
        <w:trPr>
          <w:trHeight w:val="792"/>
          <w:jc w:val="center"/>
        </w:trPr>
        <w:tc>
          <w:tcPr>
            <w:tcW w:w="218" w:type="pct"/>
            <w:tcBorders>
              <w:top w:val="single" w:sz="12" w:space="0" w:color="auto"/>
            </w:tcBorders>
            <w:shd w:val="clear" w:color="auto" w:fill="auto"/>
            <w:vAlign w:val="center"/>
          </w:tcPr>
          <w:p w14:paraId="7F5442C6" w14:textId="77777777" w:rsidR="00A0033B" w:rsidRPr="00A0033B" w:rsidRDefault="00A0033B" w:rsidP="00693A10">
            <w:pPr>
              <w:pStyle w:val="TableText0"/>
              <w:jc w:val="center"/>
              <w:rPr>
                <w:sz w:val="22"/>
                <w:lang w:val="es-ES"/>
              </w:rPr>
            </w:pPr>
            <w:r w:rsidRPr="00A0033B">
              <w:rPr>
                <w:sz w:val="22"/>
                <w:lang w:val="es-ES"/>
              </w:rPr>
              <w:t>1</w:t>
            </w:r>
          </w:p>
        </w:tc>
        <w:tc>
          <w:tcPr>
            <w:tcW w:w="808" w:type="pct"/>
            <w:tcBorders>
              <w:top w:val="single" w:sz="12" w:space="0" w:color="auto"/>
            </w:tcBorders>
            <w:shd w:val="clear" w:color="auto" w:fill="auto"/>
            <w:vAlign w:val="center"/>
          </w:tcPr>
          <w:p w14:paraId="5E92A681" w14:textId="77777777" w:rsidR="00A0033B" w:rsidRPr="00A0033B" w:rsidRDefault="00A0033B" w:rsidP="00693A10">
            <w:pPr>
              <w:pStyle w:val="TableText0"/>
              <w:jc w:val="center"/>
              <w:rPr>
                <w:sz w:val="22"/>
                <w:lang w:val="es-ES"/>
              </w:rPr>
            </w:pPr>
            <w:r w:rsidRPr="00A0033B">
              <w:rPr>
                <w:sz w:val="22"/>
                <w:lang w:val="es-ES"/>
              </w:rPr>
              <w:t xml:space="preserve">10 de </w:t>
            </w:r>
            <w:r w:rsidRPr="00A0033B">
              <w:rPr>
                <w:sz w:val="22"/>
                <w:szCs w:val="22"/>
                <w:lang w:val="es-ES"/>
              </w:rPr>
              <w:t>diciembre</w:t>
            </w:r>
            <w:r w:rsidRPr="00A0033B">
              <w:rPr>
                <w:sz w:val="22"/>
                <w:lang w:val="es-ES"/>
              </w:rPr>
              <w:t xml:space="preserve"> de 2024</w:t>
            </w:r>
          </w:p>
        </w:tc>
        <w:tc>
          <w:tcPr>
            <w:tcW w:w="884" w:type="pct"/>
            <w:tcBorders>
              <w:top w:val="single" w:sz="12" w:space="0" w:color="auto"/>
            </w:tcBorders>
            <w:shd w:val="clear" w:color="auto" w:fill="auto"/>
            <w:vAlign w:val="center"/>
          </w:tcPr>
          <w:p w14:paraId="3B0A9761" w14:textId="77777777" w:rsidR="00A0033B" w:rsidRPr="00A0033B" w:rsidRDefault="00A0033B" w:rsidP="00693A10">
            <w:pPr>
              <w:pStyle w:val="TableText0"/>
              <w:jc w:val="center"/>
              <w:rPr>
                <w:sz w:val="22"/>
                <w:lang w:val="es-ES"/>
              </w:rPr>
            </w:pPr>
            <w:r w:rsidRPr="00A0033B">
              <w:rPr>
                <w:sz w:val="22"/>
                <w:lang w:val="es-ES"/>
              </w:rPr>
              <w:t>13:</w:t>
            </w:r>
            <w:r w:rsidRPr="00A0033B">
              <w:rPr>
                <w:sz w:val="22"/>
                <w:szCs w:val="22"/>
                <w:lang w:val="es-ES"/>
              </w:rPr>
              <w:t>00</w:t>
            </w:r>
            <w:r w:rsidRPr="00A0033B">
              <w:rPr>
                <w:sz w:val="22"/>
                <w:lang w:val="es-ES"/>
              </w:rPr>
              <w:t>-15:00</w:t>
            </w:r>
          </w:p>
        </w:tc>
        <w:tc>
          <w:tcPr>
            <w:tcW w:w="2067" w:type="pct"/>
            <w:vMerge w:val="restart"/>
            <w:tcBorders>
              <w:top w:val="single" w:sz="12" w:space="0" w:color="auto"/>
            </w:tcBorders>
            <w:shd w:val="clear" w:color="auto" w:fill="auto"/>
          </w:tcPr>
          <w:p w14:paraId="205E2906" w14:textId="77777777" w:rsidR="00A0033B" w:rsidRPr="00A0033B" w:rsidRDefault="00A0033B" w:rsidP="00693A10">
            <w:pPr>
              <w:pStyle w:val="TableText0"/>
              <w:rPr>
                <w:sz w:val="22"/>
                <w:lang w:val="es-ES"/>
              </w:rPr>
            </w:pPr>
            <w:r w:rsidRPr="00A0033B">
              <w:rPr>
                <w:sz w:val="22"/>
                <w:lang w:val="es-ES"/>
              </w:rPr>
              <w:t xml:space="preserve">Avanzar la </w:t>
            </w:r>
            <w:r w:rsidRPr="00A0033B">
              <w:rPr>
                <w:sz w:val="22"/>
                <w:szCs w:val="22"/>
                <w:lang w:val="es-ES"/>
              </w:rPr>
              <w:t>labor</w:t>
            </w:r>
            <w:r w:rsidRPr="00A0033B">
              <w:rPr>
                <w:sz w:val="22"/>
                <w:lang w:val="es-ES"/>
              </w:rPr>
              <w:t xml:space="preserve"> del GR-TD sobre la base de las contribuciones recibidas:</w:t>
            </w:r>
          </w:p>
          <w:p w14:paraId="57589B47" w14:textId="77777777" w:rsidR="00A0033B" w:rsidRPr="00124378" w:rsidRDefault="00A0033B" w:rsidP="00761AC0">
            <w:pPr>
              <w:pStyle w:val="enumlev1"/>
              <w:rPr>
                <w:lang w:val="es-ES"/>
              </w:rPr>
            </w:pPr>
            <w:r w:rsidRPr="00124378">
              <w:rPr>
                <w:lang w:val="es-ES"/>
              </w:rPr>
              <w:t>–</w:t>
            </w:r>
            <w:r w:rsidRPr="00124378">
              <w:rPr>
                <w:lang w:val="es-ES"/>
              </w:rPr>
              <w:tab/>
            </w:r>
            <w:r w:rsidRPr="00124378">
              <w:rPr>
                <w:sz w:val="22"/>
                <w:szCs w:val="22"/>
                <w:lang w:val="es-ES"/>
              </w:rPr>
              <w:t>Ultimar el análisis de deficiencias; y examinar las definiciones, los conceptos, las arquitecturas de sistema, los casos de utilización, las tecnologías subyacentes fundamentales, la interoperabilidad y el ecosistema de transformación digital, entre otras cuestiones</w:t>
            </w:r>
          </w:p>
        </w:tc>
        <w:tc>
          <w:tcPr>
            <w:tcW w:w="1023" w:type="pct"/>
            <w:tcBorders>
              <w:top w:val="single" w:sz="12" w:space="0" w:color="auto"/>
            </w:tcBorders>
            <w:shd w:val="clear" w:color="auto" w:fill="auto"/>
            <w:vAlign w:val="center"/>
          </w:tcPr>
          <w:p w14:paraId="7D49D34C" w14:textId="77777777" w:rsidR="00A0033B" w:rsidRPr="00A0033B" w:rsidRDefault="00A0033B" w:rsidP="00693A10">
            <w:pPr>
              <w:pStyle w:val="TableText0"/>
              <w:jc w:val="center"/>
              <w:rPr>
                <w:sz w:val="22"/>
                <w:lang w:val="es-ES"/>
              </w:rPr>
            </w:pPr>
            <w:r w:rsidRPr="00A0033B">
              <w:rPr>
                <w:sz w:val="22"/>
                <w:lang w:val="es-ES"/>
              </w:rPr>
              <w:t>3 de diciembre de 2024</w:t>
            </w:r>
          </w:p>
        </w:tc>
      </w:tr>
      <w:tr w:rsidR="00A0033B" w:rsidRPr="00A0033B" w14:paraId="0AFD55D6" w14:textId="77777777" w:rsidTr="001C3C0C">
        <w:trPr>
          <w:trHeight w:val="792"/>
          <w:jc w:val="center"/>
        </w:trPr>
        <w:tc>
          <w:tcPr>
            <w:tcW w:w="218" w:type="pct"/>
            <w:shd w:val="clear" w:color="auto" w:fill="auto"/>
            <w:vAlign w:val="center"/>
          </w:tcPr>
          <w:p w14:paraId="5E32A269" w14:textId="77777777" w:rsidR="00A0033B" w:rsidRPr="00A0033B" w:rsidRDefault="00A0033B" w:rsidP="00693A10">
            <w:pPr>
              <w:pStyle w:val="TableText0"/>
              <w:jc w:val="center"/>
              <w:rPr>
                <w:sz w:val="22"/>
                <w:lang w:val="es-ES"/>
              </w:rPr>
            </w:pPr>
            <w:r w:rsidRPr="00A0033B">
              <w:rPr>
                <w:sz w:val="22"/>
                <w:lang w:val="es-ES"/>
              </w:rPr>
              <w:t>2</w:t>
            </w:r>
          </w:p>
        </w:tc>
        <w:tc>
          <w:tcPr>
            <w:tcW w:w="808" w:type="pct"/>
            <w:shd w:val="clear" w:color="auto" w:fill="auto"/>
            <w:vAlign w:val="center"/>
          </w:tcPr>
          <w:p w14:paraId="578D8CAE" w14:textId="77777777" w:rsidR="00A0033B" w:rsidRPr="00A0033B" w:rsidRDefault="00A0033B" w:rsidP="00693A10">
            <w:pPr>
              <w:pStyle w:val="TableText0"/>
              <w:jc w:val="center"/>
              <w:rPr>
                <w:sz w:val="22"/>
                <w:lang w:val="es-ES"/>
              </w:rPr>
            </w:pPr>
            <w:r w:rsidRPr="00A0033B">
              <w:rPr>
                <w:sz w:val="22"/>
                <w:lang w:val="es-ES"/>
              </w:rPr>
              <w:t xml:space="preserve">29 </w:t>
            </w:r>
            <w:r w:rsidRPr="00A0033B">
              <w:rPr>
                <w:sz w:val="22"/>
                <w:szCs w:val="22"/>
                <w:lang w:val="es-ES"/>
              </w:rPr>
              <w:t>de</w:t>
            </w:r>
            <w:r w:rsidRPr="00A0033B">
              <w:rPr>
                <w:sz w:val="22"/>
                <w:lang w:val="es-ES"/>
              </w:rPr>
              <w:t xml:space="preserve"> enero de 2025</w:t>
            </w:r>
          </w:p>
        </w:tc>
        <w:tc>
          <w:tcPr>
            <w:tcW w:w="884" w:type="pct"/>
            <w:shd w:val="clear" w:color="auto" w:fill="auto"/>
            <w:vAlign w:val="center"/>
          </w:tcPr>
          <w:p w14:paraId="6C5AD6AF" w14:textId="77777777" w:rsidR="00A0033B" w:rsidRPr="00A0033B" w:rsidRDefault="00A0033B" w:rsidP="00693A10">
            <w:pPr>
              <w:pStyle w:val="TableText0"/>
              <w:jc w:val="center"/>
              <w:rPr>
                <w:sz w:val="22"/>
                <w:lang w:val="es-ES"/>
              </w:rPr>
            </w:pPr>
            <w:r w:rsidRPr="00A0033B">
              <w:rPr>
                <w:sz w:val="22"/>
                <w:lang w:val="es-ES"/>
              </w:rPr>
              <w:t>13:</w:t>
            </w:r>
            <w:r w:rsidRPr="00A0033B">
              <w:rPr>
                <w:sz w:val="22"/>
                <w:szCs w:val="22"/>
                <w:lang w:val="es-ES"/>
              </w:rPr>
              <w:t>00</w:t>
            </w:r>
            <w:r w:rsidRPr="00A0033B">
              <w:rPr>
                <w:sz w:val="22"/>
                <w:lang w:val="es-ES"/>
              </w:rPr>
              <w:t>-15:00</w:t>
            </w:r>
          </w:p>
        </w:tc>
        <w:tc>
          <w:tcPr>
            <w:tcW w:w="2067" w:type="pct"/>
            <w:vMerge/>
            <w:shd w:val="clear" w:color="auto" w:fill="auto"/>
          </w:tcPr>
          <w:p w14:paraId="73EAF1DB" w14:textId="77777777" w:rsidR="00A0033B" w:rsidRPr="00A0033B" w:rsidRDefault="00A0033B"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eastAsia="Times New Roman"/>
                <w:sz w:val="22"/>
                <w:lang w:val="es-ES" w:eastAsia="en-US"/>
              </w:rPr>
            </w:pPr>
          </w:p>
        </w:tc>
        <w:tc>
          <w:tcPr>
            <w:tcW w:w="1023" w:type="pct"/>
            <w:shd w:val="clear" w:color="auto" w:fill="auto"/>
            <w:vAlign w:val="center"/>
          </w:tcPr>
          <w:p w14:paraId="174D492F" w14:textId="77777777" w:rsidR="00A0033B" w:rsidRPr="00A0033B" w:rsidRDefault="00A0033B" w:rsidP="00693A10">
            <w:pPr>
              <w:pStyle w:val="TableText0"/>
              <w:jc w:val="center"/>
              <w:rPr>
                <w:sz w:val="22"/>
                <w:lang w:val="es-ES"/>
              </w:rPr>
            </w:pPr>
            <w:r w:rsidRPr="00A0033B">
              <w:rPr>
                <w:sz w:val="22"/>
                <w:lang w:val="es-ES"/>
              </w:rPr>
              <w:t>22 de enero de 2025</w:t>
            </w:r>
          </w:p>
        </w:tc>
      </w:tr>
      <w:tr w:rsidR="00A0033B" w:rsidRPr="00A0033B" w14:paraId="497956B4" w14:textId="77777777" w:rsidTr="001C3C0C">
        <w:trPr>
          <w:trHeight w:val="793"/>
          <w:jc w:val="center"/>
        </w:trPr>
        <w:tc>
          <w:tcPr>
            <w:tcW w:w="218" w:type="pct"/>
            <w:shd w:val="clear" w:color="auto" w:fill="auto"/>
            <w:vAlign w:val="center"/>
          </w:tcPr>
          <w:p w14:paraId="33D2AA57" w14:textId="77777777" w:rsidR="00A0033B" w:rsidRPr="00A0033B" w:rsidRDefault="00A0033B" w:rsidP="00693A10">
            <w:pPr>
              <w:pStyle w:val="TableText0"/>
              <w:jc w:val="center"/>
              <w:rPr>
                <w:sz w:val="22"/>
                <w:lang w:val="es-ES"/>
              </w:rPr>
            </w:pPr>
            <w:r w:rsidRPr="00A0033B">
              <w:rPr>
                <w:sz w:val="22"/>
                <w:lang w:val="es-ES"/>
              </w:rPr>
              <w:t>3</w:t>
            </w:r>
          </w:p>
        </w:tc>
        <w:tc>
          <w:tcPr>
            <w:tcW w:w="808" w:type="pct"/>
            <w:shd w:val="clear" w:color="auto" w:fill="auto"/>
            <w:vAlign w:val="center"/>
          </w:tcPr>
          <w:p w14:paraId="33DD9CE7" w14:textId="77777777" w:rsidR="00A0033B" w:rsidRPr="00A0033B" w:rsidRDefault="00A0033B" w:rsidP="00693A10">
            <w:pPr>
              <w:pStyle w:val="TableText0"/>
              <w:jc w:val="center"/>
              <w:rPr>
                <w:sz w:val="22"/>
                <w:lang w:val="es-ES"/>
              </w:rPr>
            </w:pPr>
            <w:r w:rsidRPr="00A0033B">
              <w:rPr>
                <w:sz w:val="22"/>
                <w:lang w:val="es-ES"/>
              </w:rPr>
              <w:t xml:space="preserve">6 de </w:t>
            </w:r>
            <w:r w:rsidRPr="00A0033B">
              <w:rPr>
                <w:sz w:val="22"/>
                <w:szCs w:val="22"/>
                <w:lang w:val="es-ES"/>
              </w:rPr>
              <w:t>marzo</w:t>
            </w:r>
            <w:r w:rsidRPr="00A0033B">
              <w:rPr>
                <w:sz w:val="22"/>
                <w:lang w:val="es-ES"/>
              </w:rPr>
              <w:t xml:space="preserve"> de 2025</w:t>
            </w:r>
          </w:p>
        </w:tc>
        <w:tc>
          <w:tcPr>
            <w:tcW w:w="884" w:type="pct"/>
            <w:shd w:val="clear" w:color="auto" w:fill="auto"/>
            <w:vAlign w:val="center"/>
          </w:tcPr>
          <w:p w14:paraId="57D926D4" w14:textId="77777777" w:rsidR="00A0033B" w:rsidRPr="00A0033B" w:rsidRDefault="00A0033B" w:rsidP="00693A10">
            <w:pPr>
              <w:pStyle w:val="TableText0"/>
              <w:jc w:val="center"/>
              <w:rPr>
                <w:sz w:val="22"/>
                <w:lang w:val="es-ES"/>
              </w:rPr>
            </w:pPr>
            <w:r w:rsidRPr="00A0033B">
              <w:rPr>
                <w:sz w:val="22"/>
                <w:lang w:val="es-ES"/>
              </w:rPr>
              <w:t>13:</w:t>
            </w:r>
            <w:r w:rsidRPr="00A0033B">
              <w:rPr>
                <w:sz w:val="22"/>
                <w:szCs w:val="22"/>
                <w:lang w:val="es-ES"/>
              </w:rPr>
              <w:t>00</w:t>
            </w:r>
            <w:r w:rsidRPr="00A0033B">
              <w:rPr>
                <w:sz w:val="22"/>
                <w:lang w:val="es-ES"/>
              </w:rPr>
              <w:t>-15:00</w:t>
            </w:r>
          </w:p>
        </w:tc>
        <w:tc>
          <w:tcPr>
            <w:tcW w:w="2067" w:type="pct"/>
            <w:vMerge/>
            <w:shd w:val="clear" w:color="auto" w:fill="auto"/>
          </w:tcPr>
          <w:p w14:paraId="40B375D9" w14:textId="77777777" w:rsidR="00A0033B" w:rsidRPr="00A0033B" w:rsidRDefault="00A0033B"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s-ES" w:eastAsia="en-US"/>
              </w:rPr>
            </w:pPr>
          </w:p>
        </w:tc>
        <w:tc>
          <w:tcPr>
            <w:tcW w:w="1023" w:type="pct"/>
            <w:shd w:val="clear" w:color="auto" w:fill="auto"/>
            <w:vAlign w:val="center"/>
          </w:tcPr>
          <w:p w14:paraId="3FBCCFB6" w14:textId="77777777" w:rsidR="00A0033B" w:rsidRPr="00A0033B" w:rsidRDefault="00A0033B" w:rsidP="00693A10">
            <w:pPr>
              <w:pStyle w:val="TableText0"/>
              <w:jc w:val="center"/>
              <w:rPr>
                <w:sz w:val="22"/>
                <w:lang w:val="es-ES"/>
              </w:rPr>
            </w:pPr>
            <w:r w:rsidRPr="00A0033B">
              <w:rPr>
                <w:sz w:val="22"/>
                <w:lang w:val="es-ES"/>
              </w:rPr>
              <w:t xml:space="preserve">27 de </w:t>
            </w:r>
            <w:r w:rsidRPr="00A0033B">
              <w:rPr>
                <w:sz w:val="22"/>
                <w:szCs w:val="22"/>
                <w:lang w:val="es-ES"/>
              </w:rPr>
              <w:t>febrero</w:t>
            </w:r>
            <w:r w:rsidRPr="00A0033B">
              <w:rPr>
                <w:sz w:val="22"/>
                <w:lang w:val="es-ES"/>
              </w:rPr>
              <w:t xml:space="preserve"> de 2025</w:t>
            </w:r>
          </w:p>
        </w:tc>
      </w:tr>
    </w:tbl>
    <w:p w14:paraId="4F000C35" w14:textId="77777777" w:rsidR="00A0033B" w:rsidRPr="00124378" w:rsidRDefault="00A0033B" w:rsidP="00761AC0">
      <w:pPr>
        <w:pStyle w:val="Note"/>
        <w:rPr>
          <w:rFonts w:eastAsia="MS Mincho"/>
          <w:lang w:val="es-ES"/>
        </w:rPr>
      </w:pPr>
      <w:r w:rsidRPr="00124378">
        <w:rPr>
          <w:lang w:val="es-ES"/>
        </w:rPr>
        <w:t>NOTA - La propuesta de mandato del GR-TD en el siguiente periodo de estudios podría examinarse en una de las reuniones electrónicas provisionales del GR-TD enumeradas a continuación.</w:t>
      </w:r>
    </w:p>
    <w:p w14:paraId="4FE13EC5" w14:textId="77777777" w:rsidR="00A0033B" w:rsidRPr="00A0033B" w:rsidRDefault="00A0033B" w:rsidP="00761AC0">
      <w:pPr>
        <w:pStyle w:val="Headingb"/>
        <w:rPr>
          <w:rFonts w:eastAsia="SimSun"/>
          <w:szCs w:val="24"/>
          <w:lang w:val="es-ES"/>
        </w:rPr>
      </w:pPr>
      <w:r w:rsidRPr="00A0033B">
        <w:rPr>
          <w:rFonts w:eastAsia="SimSun"/>
          <w:bCs/>
          <w:lang w:val="es-ES"/>
        </w:rPr>
        <w:lastRenderedPageBreak/>
        <w:t>GR-PEO</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5"/>
        <w:gridCol w:w="1495"/>
        <w:gridCol w:w="1703"/>
        <w:gridCol w:w="3970"/>
        <w:gridCol w:w="1966"/>
      </w:tblGrid>
      <w:tr w:rsidR="00A0033B" w:rsidRPr="00A0033B" w14:paraId="45A88A66" w14:textId="77777777" w:rsidTr="001C3C0C">
        <w:trPr>
          <w:tblHeader/>
          <w:jc w:val="center"/>
        </w:trPr>
        <w:tc>
          <w:tcPr>
            <w:tcW w:w="247" w:type="pct"/>
            <w:tcBorders>
              <w:top w:val="single" w:sz="12" w:space="0" w:color="auto"/>
              <w:bottom w:val="single" w:sz="12" w:space="0" w:color="auto"/>
            </w:tcBorders>
            <w:shd w:val="clear" w:color="auto" w:fill="auto"/>
          </w:tcPr>
          <w:p w14:paraId="0F31EC87" w14:textId="77777777" w:rsidR="00A0033B" w:rsidRPr="00A0033B" w:rsidRDefault="00A0033B" w:rsidP="00693A10">
            <w:pPr>
              <w:pStyle w:val="Tablehead"/>
              <w:rPr>
                <w:sz w:val="24"/>
                <w:szCs w:val="24"/>
                <w:lang w:val="es-ES"/>
              </w:rPr>
            </w:pPr>
            <w:r w:rsidRPr="00A0033B">
              <w:rPr>
                <w:sz w:val="24"/>
                <w:szCs w:val="24"/>
                <w:lang w:val="es-ES"/>
              </w:rPr>
              <w:t>#</w:t>
            </w:r>
          </w:p>
        </w:tc>
        <w:tc>
          <w:tcPr>
            <w:tcW w:w="778" w:type="pct"/>
            <w:tcBorders>
              <w:top w:val="single" w:sz="12" w:space="0" w:color="auto"/>
              <w:bottom w:val="single" w:sz="12" w:space="0" w:color="auto"/>
            </w:tcBorders>
            <w:shd w:val="clear" w:color="auto" w:fill="auto"/>
          </w:tcPr>
          <w:p w14:paraId="094BAC2C" w14:textId="77777777" w:rsidR="00A0033B" w:rsidRPr="00A0033B" w:rsidRDefault="00A0033B" w:rsidP="00693A10">
            <w:pPr>
              <w:pStyle w:val="Tablehead"/>
              <w:rPr>
                <w:sz w:val="24"/>
                <w:szCs w:val="24"/>
                <w:lang w:val="es-ES"/>
              </w:rPr>
            </w:pPr>
            <w:r w:rsidRPr="00A0033B">
              <w:rPr>
                <w:sz w:val="24"/>
                <w:szCs w:val="24"/>
                <w:lang w:val="es-ES"/>
              </w:rPr>
              <w:t>Fecha</w:t>
            </w:r>
          </w:p>
        </w:tc>
        <w:tc>
          <w:tcPr>
            <w:tcW w:w="886" w:type="pct"/>
            <w:tcBorders>
              <w:top w:val="single" w:sz="12" w:space="0" w:color="auto"/>
              <w:bottom w:val="single" w:sz="12" w:space="0" w:color="auto"/>
            </w:tcBorders>
            <w:shd w:val="clear" w:color="auto" w:fill="auto"/>
          </w:tcPr>
          <w:p w14:paraId="3718BF25" w14:textId="77777777" w:rsidR="00A0033B" w:rsidRPr="00A0033B" w:rsidRDefault="00A0033B" w:rsidP="00693A10">
            <w:pPr>
              <w:pStyle w:val="Tablehead"/>
              <w:rPr>
                <w:sz w:val="24"/>
                <w:szCs w:val="24"/>
                <w:lang w:val="es-ES"/>
              </w:rPr>
            </w:pPr>
            <w:r w:rsidRPr="00A0033B">
              <w:rPr>
                <w:sz w:val="24"/>
                <w:szCs w:val="24"/>
                <w:lang w:val="es-ES"/>
              </w:rPr>
              <w:t>Hora</w:t>
            </w:r>
          </w:p>
        </w:tc>
        <w:tc>
          <w:tcPr>
            <w:tcW w:w="2066" w:type="pct"/>
            <w:tcBorders>
              <w:top w:val="single" w:sz="12" w:space="0" w:color="auto"/>
              <w:bottom w:val="single" w:sz="12" w:space="0" w:color="auto"/>
            </w:tcBorders>
            <w:shd w:val="clear" w:color="auto" w:fill="auto"/>
          </w:tcPr>
          <w:p w14:paraId="4B69B9E5" w14:textId="77777777" w:rsidR="00A0033B" w:rsidRPr="00A0033B" w:rsidRDefault="00A0033B" w:rsidP="00693A10">
            <w:pPr>
              <w:pStyle w:val="Tablehead"/>
              <w:rPr>
                <w:sz w:val="24"/>
                <w:szCs w:val="24"/>
                <w:lang w:val="es-ES"/>
              </w:rPr>
            </w:pPr>
            <w:r w:rsidRPr="00A0033B">
              <w:rPr>
                <w:sz w:val="24"/>
                <w:szCs w:val="24"/>
                <w:lang w:val="es-ES"/>
              </w:rPr>
              <w:t>Objetivos</w:t>
            </w:r>
          </w:p>
        </w:tc>
        <w:tc>
          <w:tcPr>
            <w:tcW w:w="1024" w:type="pct"/>
            <w:tcBorders>
              <w:top w:val="single" w:sz="12" w:space="0" w:color="auto"/>
              <w:bottom w:val="single" w:sz="12" w:space="0" w:color="auto"/>
            </w:tcBorders>
            <w:shd w:val="clear" w:color="auto" w:fill="auto"/>
          </w:tcPr>
          <w:p w14:paraId="320D5CA9" w14:textId="77777777" w:rsidR="00A0033B" w:rsidRPr="00A0033B" w:rsidRDefault="00A0033B" w:rsidP="00693A10">
            <w:pPr>
              <w:pStyle w:val="Tablehead"/>
              <w:rPr>
                <w:sz w:val="24"/>
                <w:szCs w:val="24"/>
                <w:lang w:val="es-ES"/>
              </w:rPr>
            </w:pPr>
            <w:r w:rsidRPr="00A0033B">
              <w:rPr>
                <w:sz w:val="24"/>
                <w:szCs w:val="24"/>
                <w:lang w:val="es-ES"/>
              </w:rPr>
              <w:t>Plazo</w:t>
            </w:r>
          </w:p>
        </w:tc>
      </w:tr>
      <w:tr w:rsidR="00A0033B" w:rsidRPr="00A0033B" w14:paraId="333C3078" w14:textId="77777777" w:rsidTr="00693A10">
        <w:trPr>
          <w:jc w:val="center"/>
        </w:trPr>
        <w:tc>
          <w:tcPr>
            <w:tcW w:w="247" w:type="pct"/>
            <w:tcBorders>
              <w:top w:val="single" w:sz="12" w:space="0" w:color="auto"/>
            </w:tcBorders>
            <w:shd w:val="clear" w:color="auto" w:fill="auto"/>
            <w:vAlign w:val="center"/>
          </w:tcPr>
          <w:p w14:paraId="6DD23E13" w14:textId="77777777" w:rsidR="00A0033B" w:rsidRPr="00A0033B" w:rsidRDefault="00A0033B" w:rsidP="00693A10">
            <w:pPr>
              <w:pStyle w:val="TableText0"/>
              <w:jc w:val="center"/>
              <w:rPr>
                <w:rFonts w:eastAsia="Malgun Gothic"/>
                <w:sz w:val="22"/>
                <w:lang w:val="es-ES"/>
              </w:rPr>
            </w:pPr>
            <w:r w:rsidRPr="00A0033B">
              <w:rPr>
                <w:sz w:val="22"/>
                <w:lang w:val="es-ES"/>
              </w:rPr>
              <w:t>1</w:t>
            </w:r>
          </w:p>
        </w:tc>
        <w:tc>
          <w:tcPr>
            <w:tcW w:w="778" w:type="pct"/>
            <w:tcBorders>
              <w:top w:val="single" w:sz="12" w:space="0" w:color="auto"/>
            </w:tcBorders>
            <w:shd w:val="clear" w:color="auto" w:fill="auto"/>
          </w:tcPr>
          <w:p w14:paraId="35A442A2" w14:textId="77777777" w:rsidR="00A0033B" w:rsidRPr="00A0033B" w:rsidRDefault="00A0033B" w:rsidP="00693A10">
            <w:pPr>
              <w:pStyle w:val="TableText0"/>
              <w:jc w:val="center"/>
              <w:rPr>
                <w:rFonts w:eastAsia="Malgun Gothic"/>
                <w:sz w:val="22"/>
                <w:lang w:val="es-ES"/>
              </w:rPr>
            </w:pPr>
            <w:r w:rsidRPr="00A0033B">
              <w:rPr>
                <w:sz w:val="22"/>
                <w:lang w:val="es-ES"/>
              </w:rPr>
              <w:t xml:space="preserve">4 de </w:t>
            </w:r>
            <w:r w:rsidRPr="00A0033B">
              <w:rPr>
                <w:sz w:val="22"/>
                <w:szCs w:val="22"/>
                <w:lang w:val="es-ES"/>
              </w:rPr>
              <w:t>septiembre</w:t>
            </w:r>
            <w:r w:rsidRPr="00A0033B">
              <w:rPr>
                <w:sz w:val="22"/>
                <w:lang w:val="es-ES"/>
              </w:rPr>
              <w:t xml:space="preserve"> de 2024</w:t>
            </w:r>
          </w:p>
        </w:tc>
        <w:tc>
          <w:tcPr>
            <w:tcW w:w="886" w:type="pct"/>
            <w:tcBorders>
              <w:top w:val="single" w:sz="12" w:space="0" w:color="auto"/>
            </w:tcBorders>
            <w:shd w:val="clear" w:color="auto" w:fill="auto"/>
          </w:tcPr>
          <w:p w14:paraId="799D11B2" w14:textId="77777777" w:rsidR="00A0033B" w:rsidRPr="00A0033B" w:rsidRDefault="00A0033B" w:rsidP="00693A10">
            <w:pPr>
              <w:pStyle w:val="TableText0"/>
              <w:jc w:val="center"/>
              <w:rPr>
                <w:sz w:val="22"/>
                <w:lang w:val="es-ES"/>
              </w:rPr>
            </w:pPr>
            <w:r w:rsidRPr="00A0033B">
              <w:rPr>
                <w:sz w:val="22"/>
                <w:lang w:val="es-ES"/>
              </w:rPr>
              <w:t>14:</w:t>
            </w:r>
            <w:r w:rsidRPr="00A0033B">
              <w:rPr>
                <w:sz w:val="22"/>
                <w:szCs w:val="22"/>
                <w:lang w:val="es-ES"/>
              </w:rPr>
              <w:t>00</w:t>
            </w:r>
            <w:r w:rsidRPr="00A0033B">
              <w:rPr>
                <w:sz w:val="22"/>
                <w:lang w:val="es-ES"/>
              </w:rPr>
              <w:t>-15:30</w:t>
            </w:r>
          </w:p>
        </w:tc>
        <w:tc>
          <w:tcPr>
            <w:tcW w:w="2066" w:type="pct"/>
            <w:tcBorders>
              <w:top w:val="single" w:sz="12" w:space="0" w:color="auto"/>
            </w:tcBorders>
            <w:shd w:val="clear" w:color="auto" w:fill="auto"/>
          </w:tcPr>
          <w:p w14:paraId="19BCD97F" w14:textId="77777777" w:rsidR="00A0033B" w:rsidRPr="00A0033B" w:rsidRDefault="00A0033B" w:rsidP="00693A10">
            <w:pPr>
              <w:pStyle w:val="TableText0"/>
              <w:rPr>
                <w:sz w:val="22"/>
                <w:lang w:val="es-ES"/>
              </w:rPr>
            </w:pPr>
            <w:r w:rsidRPr="00A0033B">
              <w:rPr>
                <w:sz w:val="22"/>
                <w:lang w:val="es-ES"/>
              </w:rPr>
              <w:t>Examinar los temas del GR-PEO</w:t>
            </w:r>
          </w:p>
        </w:tc>
        <w:tc>
          <w:tcPr>
            <w:tcW w:w="1024" w:type="pct"/>
            <w:tcBorders>
              <w:top w:val="single" w:sz="12" w:space="0" w:color="auto"/>
            </w:tcBorders>
            <w:shd w:val="clear" w:color="auto" w:fill="auto"/>
          </w:tcPr>
          <w:p w14:paraId="7CF08C1D" w14:textId="77777777" w:rsidR="00A0033B" w:rsidRPr="00A0033B" w:rsidRDefault="00A0033B" w:rsidP="00693A10">
            <w:pPr>
              <w:pStyle w:val="TableText0"/>
              <w:jc w:val="center"/>
              <w:rPr>
                <w:rFonts w:eastAsia="MS Mincho"/>
                <w:sz w:val="22"/>
                <w:lang w:val="es-ES"/>
              </w:rPr>
            </w:pPr>
            <w:r w:rsidRPr="00A0033B">
              <w:rPr>
                <w:sz w:val="22"/>
                <w:szCs w:val="22"/>
                <w:lang w:val="es-ES"/>
              </w:rPr>
              <w:t>28</w:t>
            </w:r>
            <w:r w:rsidRPr="00A0033B">
              <w:rPr>
                <w:sz w:val="22"/>
                <w:lang w:val="es-ES"/>
              </w:rPr>
              <w:t xml:space="preserve"> de agosto de 2024</w:t>
            </w:r>
          </w:p>
        </w:tc>
      </w:tr>
    </w:tbl>
    <w:p w14:paraId="271C2FDB"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sectPr w:rsidR="00A0033B" w:rsidRPr="00A0033B" w:rsidSect="000D522C">
          <w:headerReference w:type="even" r:id="rId135"/>
          <w:footerReference w:type="default" r:id="rId136"/>
          <w:headerReference w:type="first" r:id="rId137"/>
          <w:footerReference w:type="first" r:id="rId138"/>
          <w:pgSz w:w="11907" w:h="16840" w:code="9"/>
          <w:pgMar w:top="1134" w:right="1134" w:bottom="1134" w:left="1134" w:header="720" w:footer="720" w:gutter="0"/>
          <w:cols w:space="720"/>
          <w:docGrid w:linePitch="326"/>
        </w:sectPr>
      </w:pPr>
    </w:p>
    <w:p w14:paraId="7F64AA3D" w14:textId="7E13D93A" w:rsidR="00A0033B" w:rsidRPr="00124378" w:rsidRDefault="00A0033B" w:rsidP="00761AC0">
      <w:pPr>
        <w:pStyle w:val="AnnexNotitle"/>
        <w:rPr>
          <w:rFonts w:eastAsia="MS Mincho"/>
          <w:szCs w:val="24"/>
          <w:lang w:val="es-ES"/>
        </w:rPr>
      </w:pPr>
      <w:bookmarkStart w:id="70" w:name="AnnexC"/>
      <w:bookmarkStart w:id="71" w:name="_Toc176936703"/>
      <w:r w:rsidRPr="00124378">
        <w:rPr>
          <w:rFonts w:eastAsia="MS Mincho"/>
          <w:lang w:val="es-ES"/>
        </w:rPr>
        <w:lastRenderedPageBreak/>
        <w:t>Anexo C:</w:t>
      </w:r>
      <w:r w:rsidR="00761AC0" w:rsidRPr="00124378">
        <w:rPr>
          <w:rFonts w:eastAsia="MS Mincho"/>
          <w:lang w:val="es-ES"/>
        </w:rPr>
        <w:br/>
      </w:r>
      <w:r w:rsidRPr="00124378">
        <w:rPr>
          <w:rFonts w:eastAsia="MS Mincho"/>
          <w:lang w:val="es-ES"/>
        </w:rPr>
        <w:t>Declaraciones de coordinación enviadas</w:t>
      </w:r>
      <w:bookmarkEnd w:id="66"/>
      <w:bookmarkEnd w:id="70"/>
      <w:bookmarkEnd w:id="71"/>
    </w:p>
    <w:p w14:paraId="53E3E384" w14:textId="77777777" w:rsidR="00A0033B" w:rsidRPr="00124378" w:rsidRDefault="00A0033B" w:rsidP="00693A10">
      <w:pPr>
        <w:pStyle w:val="Normalaftertitle"/>
        <w:spacing w:after="240"/>
        <w:rPr>
          <w:lang w:val="es-ES"/>
        </w:rPr>
      </w:pPr>
      <w:r w:rsidRPr="00124378">
        <w:rPr>
          <w:lang w:val="es-ES"/>
        </w:rPr>
        <w:t>La lista de declaraciones de coordinación enviadas procedentes de esta reunión del GANT, incluidas las enviadas tras la última reunión (enero de 2024) puede consultarse en línea en</w:t>
      </w:r>
      <w:r w:rsidRPr="00124378">
        <w:rPr>
          <w:rStyle w:val="Hyperlink"/>
          <w:lang w:val="es-ES"/>
        </w:rPr>
        <w:t xml:space="preserve"> </w:t>
      </w:r>
      <w:hyperlink r:id="rId139" w:history="1">
        <w:r w:rsidRPr="00124378">
          <w:rPr>
            <w:rStyle w:val="Hyperlink"/>
            <w:lang w:val="es-ES"/>
          </w:rPr>
          <w:t>https://itu.int/net/itu-t/ls/ols.aspx?from=8276&amp;after=2024-01-27&amp;before=2024-08-02</w:t>
        </w:r>
      </w:hyperlink>
      <w:r w:rsidRPr="00124378">
        <w:rPr>
          <w:lang w:val="es-ES"/>
        </w:rPr>
        <w:t>.</w:t>
      </w:r>
    </w:p>
    <w:tbl>
      <w:tblPr>
        <w:tblStyle w:val="TableGrid"/>
        <w:tblW w:w="5000" w:type="pct"/>
        <w:tblLayout w:type="fixed"/>
        <w:tblLook w:val="04A0" w:firstRow="1" w:lastRow="0" w:firstColumn="1" w:lastColumn="0" w:noHBand="0" w:noVBand="1"/>
      </w:tblPr>
      <w:tblGrid>
        <w:gridCol w:w="1553"/>
        <w:gridCol w:w="5248"/>
        <w:gridCol w:w="3119"/>
        <w:gridCol w:w="3119"/>
        <w:gridCol w:w="1523"/>
      </w:tblGrid>
      <w:tr w:rsidR="00A0033B" w:rsidRPr="00124378" w14:paraId="79F9DB1C" w14:textId="77777777" w:rsidTr="00761AC0">
        <w:trPr>
          <w:cantSplit/>
          <w:tblHeader/>
        </w:trPr>
        <w:tc>
          <w:tcPr>
            <w:tcW w:w="533" w:type="pct"/>
            <w:shd w:val="clear" w:color="auto" w:fill="F2F2F2"/>
            <w:vAlign w:val="bottom"/>
            <w:hideMark/>
          </w:tcPr>
          <w:p w14:paraId="46C93CEB" w14:textId="77777777" w:rsidR="00A0033B" w:rsidRPr="00A0033B" w:rsidRDefault="00A0033B" w:rsidP="00693A10">
            <w:pPr>
              <w:pStyle w:val="Tablehead"/>
              <w:spacing w:before="0"/>
              <w:rPr>
                <w:sz w:val="24"/>
                <w:szCs w:val="24"/>
                <w:lang w:val="es-ES"/>
              </w:rPr>
            </w:pPr>
            <w:r w:rsidRPr="00A0033B">
              <w:rPr>
                <w:sz w:val="24"/>
                <w:szCs w:val="24"/>
                <w:lang w:val="es-ES"/>
              </w:rPr>
              <w:t>DC saliente</w:t>
            </w:r>
          </w:p>
        </w:tc>
        <w:tc>
          <w:tcPr>
            <w:tcW w:w="1802" w:type="pct"/>
            <w:shd w:val="clear" w:color="auto" w:fill="F2F2F2"/>
            <w:vAlign w:val="center"/>
            <w:hideMark/>
          </w:tcPr>
          <w:p w14:paraId="3132E59A" w14:textId="77777777" w:rsidR="00A0033B" w:rsidRPr="00A0033B" w:rsidRDefault="00A0033B" w:rsidP="00693A10">
            <w:pPr>
              <w:pStyle w:val="Tablehead"/>
              <w:spacing w:before="0"/>
              <w:rPr>
                <w:sz w:val="24"/>
                <w:szCs w:val="24"/>
                <w:lang w:val="es-ES"/>
              </w:rPr>
            </w:pPr>
            <w:r w:rsidRPr="00A0033B">
              <w:rPr>
                <w:sz w:val="24"/>
                <w:szCs w:val="24"/>
                <w:lang w:val="es-ES"/>
              </w:rPr>
              <w:t>Título</w:t>
            </w:r>
          </w:p>
        </w:tc>
        <w:tc>
          <w:tcPr>
            <w:tcW w:w="1071" w:type="pct"/>
            <w:shd w:val="clear" w:color="auto" w:fill="F2F2F2"/>
            <w:vAlign w:val="center"/>
            <w:hideMark/>
          </w:tcPr>
          <w:p w14:paraId="089F23CF" w14:textId="77777777" w:rsidR="00A0033B" w:rsidRPr="00A0033B" w:rsidRDefault="00A0033B" w:rsidP="00693A10">
            <w:pPr>
              <w:pStyle w:val="Tablehead"/>
              <w:spacing w:before="0"/>
              <w:rPr>
                <w:sz w:val="24"/>
                <w:szCs w:val="24"/>
                <w:lang w:val="es-ES"/>
              </w:rPr>
            </w:pPr>
            <w:r w:rsidRPr="00A0033B">
              <w:rPr>
                <w:sz w:val="24"/>
                <w:szCs w:val="24"/>
                <w:lang w:val="es-ES"/>
              </w:rPr>
              <w:t>Para acción a</w:t>
            </w:r>
          </w:p>
        </w:tc>
        <w:tc>
          <w:tcPr>
            <w:tcW w:w="1071" w:type="pct"/>
            <w:shd w:val="clear" w:color="auto" w:fill="F2F2F2"/>
            <w:vAlign w:val="center"/>
            <w:hideMark/>
          </w:tcPr>
          <w:p w14:paraId="5C2D6E06" w14:textId="77777777" w:rsidR="00A0033B" w:rsidRPr="00A0033B" w:rsidRDefault="00A0033B" w:rsidP="00693A10">
            <w:pPr>
              <w:pStyle w:val="Tablehead"/>
              <w:spacing w:before="0"/>
              <w:rPr>
                <w:sz w:val="24"/>
                <w:szCs w:val="24"/>
                <w:lang w:val="es-ES"/>
              </w:rPr>
            </w:pPr>
            <w:r w:rsidRPr="00A0033B">
              <w:rPr>
                <w:sz w:val="24"/>
                <w:szCs w:val="24"/>
                <w:lang w:val="es-ES"/>
              </w:rPr>
              <w:t>Para información a</w:t>
            </w:r>
          </w:p>
        </w:tc>
        <w:tc>
          <w:tcPr>
            <w:tcW w:w="523" w:type="pct"/>
            <w:shd w:val="clear" w:color="auto" w:fill="F2F2F2"/>
            <w:vAlign w:val="center"/>
            <w:hideMark/>
          </w:tcPr>
          <w:p w14:paraId="55E2D45D" w14:textId="77777777" w:rsidR="00A0033B" w:rsidRPr="00A0033B" w:rsidRDefault="00A0033B" w:rsidP="00693A10">
            <w:pPr>
              <w:pStyle w:val="Tablehead"/>
              <w:spacing w:before="0"/>
              <w:rPr>
                <w:sz w:val="24"/>
                <w:szCs w:val="24"/>
                <w:lang w:val="es-ES"/>
              </w:rPr>
            </w:pPr>
            <w:r w:rsidRPr="00A0033B">
              <w:rPr>
                <w:sz w:val="24"/>
                <w:szCs w:val="24"/>
                <w:lang w:val="es-ES"/>
              </w:rPr>
              <w:t>Plazo</w:t>
            </w:r>
          </w:p>
        </w:tc>
      </w:tr>
      <w:tr w:rsidR="00A0033B" w:rsidRPr="00A0033B" w14:paraId="177B6598" w14:textId="77777777" w:rsidTr="00761AC0">
        <w:trPr>
          <w:cantSplit/>
        </w:trPr>
        <w:tc>
          <w:tcPr>
            <w:tcW w:w="533" w:type="pct"/>
            <w:vAlign w:val="center"/>
            <w:hideMark/>
          </w:tcPr>
          <w:p w14:paraId="0157AD86"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40" w:history="1">
              <w:r w:rsidR="00A0033B" w:rsidRPr="00A0033B">
                <w:rPr>
                  <w:rStyle w:val="Hyperlink"/>
                  <w:lang w:val="es-ES"/>
                </w:rPr>
                <w:t>TSAG-LS37</w:t>
              </w:r>
            </w:hyperlink>
          </w:p>
        </w:tc>
        <w:tc>
          <w:tcPr>
            <w:tcW w:w="1802" w:type="pct"/>
            <w:vAlign w:val="center"/>
            <w:hideMark/>
          </w:tcPr>
          <w:p w14:paraId="1BA893F8" w14:textId="77777777" w:rsidR="00A0033B" w:rsidRPr="00124378" w:rsidRDefault="00A0033B" w:rsidP="00693A10">
            <w:pPr>
              <w:pStyle w:val="TableText0"/>
              <w:rPr>
                <w:rFonts w:eastAsia="SimSun"/>
                <w:sz w:val="24"/>
                <w:szCs w:val="24"/>
                <w:lang w:val="es-ES"/>
              </w:rPr>
            </w:pPr>
            <w:r w:rsidRPr="00124378">
              <w:rPr>
                <w:rFonts w:eastAsia="SimSun"/>
                <w:sz w:val="24"/>
                <w:szCs w:val="24"/>
                <w:lang w:val="es-ES"/>
              </w:rPr>
              <w:t>Examen ulterior del proyecto de Recomendación UIT-T A.RA "Designación y funcionamiento de las autoridades de registro"</w:t>
            </w:r>
          </w:p>
        </w:tc>
        <w:tc>
          <w:tcPr>
            <w:tcW w:w="1071" w:type="pct"/>
            <w:vAlign w:val="center"/>
            <w:hideMark/>
          </w:tcPr>
          <w:p w14:paraId="2D4163F8" w14:textId="77777777" w:rsidR="00A0033B" w:rsidRPr="00A0033B" w:rsidRDefault="00A0033B" w:rsidP="00A0033B">
            <w:pPr>
              <w:rPr>
                <w:rFonts w:eastAsia="SimSun"/>
                <w:sz w:val="24"/>
                <w:szCs w:val="24"/>
                <w:lang w:val="es-ES" w:eastAsia="en-US"/>
              </w:rPr>
            </w:pPr>
            <w:r w:rsidRPr="00A0033B">
              <w:rPr>
                <w:rFonts w:eastAsia="SimSun"/>
                <w:sz w:val="24"/>
                <w:szCs w:val="24"/>
                <w:lang w:val="es-ES" w:eastAsia="en-US"/>
              </w:rPr>
              <w:t>CE 2;</w:t>
            </w:r>
          </w:p>
        </w:tc>
        <w:tc>
          <w:tcPr>
            <w:tcW w:w="1071" w:type="pct"/>
            <w:vAlign w:val="center"/>
            <w:hideMark/>
          </w:tcPr>
          <w:p w14:paraId="40A4DC06" w14:textId="77777777" w:rsidR="00A0033B" w:rsidRPr="00A0033B" w:rsidRDefault="00A0033B" w:rsidP="00A0033B">
            <w:pPr>
              <w:rPr>
                <w:rFonts w:eastAsia="SimSun"/>
                <w:sz w:val="24"/>
                <w:szCs w:val="24"/>
                <w:lang w:val="es-ES" w:eastAsia="en-US"/>
              </w:rPr>
            </w:pPr>
            <w:r w:rsidRPr="00A0033B">
              <w:rPr>
                <w:rFonts w:eastAsia="SimSun"/>
                <w:sz w:val="24"/>
                <w:szCs w:val="24"/>
                <w:lang w:val="es-ES" w:eastAsia="en-US"/>
              </w:rPr>
              <w:t>-</w:t>
            </w:r>
          </w:p>
        </w:tc>
        <w:tc>
          <w:tcPr>
            <w:tcW w:w="523" w:type="pct"/>
            <w:vAlign w:val="center"/>
            <w:hideMark/>
          </w:tcPr>
          <w:p w14:paraId="0F99B9D9"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4 de julio de 2024</w:t>
            </w:r>
          </w:p>
        </w:tc>
      </w:tr>
      <w:tr w:rsidR="00A0033B" w:rsidRPr="00A0033B" w14:paraId="7EFB3574" w14:textId="77777777" w:rsidTr="00761AC0">
        <w:trPr>
          <w:cantSplit/>
        </w:trPr>
        <w:tc>
          <w:tcPr>
            <w:tcW w:w="533" w:type="pct"/>
            <w:vAlign w:val="center"/>
            <w:hideMark/>
          </w:tcPr>
          <w:p w14:paraId="73F52EB0"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41" w:history="1">
              <w:r w:rsidR="00A0033B" w:rsidRPr="00A0033B">
                <w:rPr>
                  <w:rStyle w:val="Hyperlink"/>
                  <w:lang w:val="es-ES"/>
                </w:rPr>
                <w:t>TSAG-LS38</w:t>
              </w:r>
            </w:hyperlink>
          </w:p>
        </w:tc>
        <w:tc>
          <w:tcPr>
            <w:tcW w:w="1802" w:type="pct"/>
            <w:vAlign w:val="center"/>
            <w:hideMark/>
          </w:tcPr>
          <w:p w14:paraId="200D182A"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Examen del proyecto de nuevo Suplemento de la serie A "Directrices para el desarrollo de un análisis de las deficiencias de normalización"</w:t>
            </w:r>
          </w:p>
        </w:tc>
        <w:tc>
          <w:tcPr>
            <w:tcW w:w="1071" w:type="pct"/>
            <w:vAlign w:val="center"/>
            <w:hideMark/>
          </w:tcPr>
          <w:p w14:paraId="3164D169" w14:textId="429813A0" w:rsidR="00A0033B" w:rsidRPr="00A27144" w:rsidRDefault="00A0033B" w:rsidP="00693A10">
            <w:pPr>
              <w:pStyle w:val="TableText0"/>
              <w:rPr>
                <w:rFonts w:eastAsia="SimSun"/>
                <w:sz w:val="24"/>
                <w:szCs w:val="24"/>
                <w:lang w:val="fr-FR"/>
              </w:rPr>
            </w:pPr>
            <w:r w:rsidRPr="00A27144">
              <w:rPr>
                <w:rFonts w:eastAsia="SimSun"/>
                <w:sz w:val="24"/>
                <w:szCs w:val="24"/>
                <w:lang w:val="fr-FR"/>
              </w:rPr>
              <w:t>CE 2; CE 3; CE 5; CE 9; CE</w:t>
            </w:r>
            <w:r w:rsidR="00C25A39">
              <w:rPr>
                <w:rFonts w:eastAsia="SimSun"/>
                <w:sz w:val="24"/>
                <w:szCs w:val="24"/>
                <w:lang w:val="fr-FR"/>
              </w:rPr>
              <w:t> </w:t>
            </w:r>
            <w:r w:rsidRPr="00A27144">
              <w:rPr>
                <w:rFonts w:eastAsia="SimSun"/>
                <w:sz w:val="24"/>
                <w:szCs w:val="24"/>
                <w:lang w:val="fr-FR"/>
              </w:rPr>
              <w:t>11; CE 12; CE 13; CE 15; CE 16; CE 17; CE 20;</w:t>
            </w:r>
          </w:p>
        </w:tc>
        <w:tc>
          <w:tcPr>
            <w:tcW w:w="1071" w:type="pct"/>
            <w:vAlign w:val="center"/>
            <w:hideMark/>
          </w:tcPr>
          <w:p w14:paraId="03C26DEF"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523" w:type="pct"/>
            <w:vAlign w:val="center"/>
            <w:hideMark/>
          </w:tcPr>
          <w:p w14:paraId="5500138F"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4 de julio de 2024</w:t>
            </w:r>
          </w:p>
        </w:tc>
      </w:tr>
      <w:tr w:rsidR="00A0033B" w:rsidRPr="00A0033B" w14:paraId="40285F17" w14:textId="77777777" w:rsidTr="00761AC0">
        <w:trPr>
          <w:cantSplit/>
        </w:trPr>
        <w:tc>
          <w:tcPr>
            <w:tcW w:w="533" w:type="pct"/>
            <w:vAlign w:val="center"/>
            <w:hideMark/>
          </w:tcPr>
          <w:p w14:paraId="063EA18C"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42" w:history="1">
              <w:r w:rsidR="00A0033B" w:rsidRPr="00A0033B">
                <w:rPr>
                  <w:rStyle w:val="Hyperlink"/>
                  <w:lang w:val="es-ES"/>
                </w:rPr>
                <w:t>TSAG-LS39</w:t>
              </w:r>
            </w:hyperlink>
          </w:p>
        </w:tc>
        <w:tc>
          <w:tcPr>
            <w:tcW w:w="1802" w:type="pct"/>
            <w:vAlign w:val="center"/>
            <w:hideMark/>
          </w:tcPr>
          <w:p w14:paraId="2BC83BD2"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DC/r sobre las actividades y los estudios relativos a la transformación digital sostenible [a la CE 2 del UIT-T]</w:t>
            </w:r>
          </w:p>
        </w:tc>
        <w:tc>
          <w:tcPr>
            <w:tcW w:w="1071" w:type="pct"/>
            <w:vAlign w:val="center"/>
            <w:hideMark/>
          </w:tcPr>
          <w:p w14:paraId="3BABB777"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1071" w:type="pct"/>
            <w:vAlign w:val="center"/>
            <w:hideMark/>
          </w:tcPr>
          <w:p w14:paraId="45AA1158"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CE 2;</w:t>
            </w:r>
          </w:p>
        </w:tc>
        <w:tc>
          <w:tcPr>
            <w:tcW w:w="523" w:type="pct"/>
            <w:vAlign w:val="center"/>
            <w:hideMark/>
          </w:tcPr>
          <w:p w14:paraId="286830E4"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38103076" w14:textId="77777777" w:rsidTr="00761AC0">
        <w:trPr>
          <w:cantSplit/>
        </w:trPr>
        <w:tc>
          <w:tcPr>
            <w:tcW w:w="533" w:type="pct"/>
            <w:vAlign w:val="center"/>
            <w:hideMark/>
          </w:tcPr>
          <w:p w14:paraId="67D4BB09"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43" w:history="1">
              <w:r w:rsidR="00A0033B" w:rsidRPr="00A0033B">
                <w:rPr>
                  <w:rStyle w:val="Hyperlink"/>
                  <w:lang w:val="es-ES"/>
                </w:rPr>
                <w:t>TSAG-LS40</w:t>
              </w:r>
            </w:hyperlink>
          </w:p>
        </w:tc>
        <w:tc>
          <w:tcPr>
            <w:tcW w:w="1802" w:type="pct"/>
            <w:vAlign w:val="center"/>
            <w:hideMark/>
          </w:tcPr>
          <w:p w14:paraId="6718459F"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DC/r sobre las actividades y los estudios relativos a la transformación digital sostenible [a la CE 15 del UIT-T]</w:t>
            </w:r>
          </w:p>
        </w:tc>
        <w:tc>
          <w:tcPr>
            <w:tcW w:w="1071" w:type="pct"/>
            <w:vAlign w:val="center"/>
            <w:hideMark/>
          </w:tcPr>
          <w:p w14:paraId="2933E08C"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1071" w:type="pct"/>
            <w:vAlign w:val="center"/>
            <w:hideMark/>
          </w:tcPr>
          <w:p w14:paraId="463A1108"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CE 15;</w:t>
            </w:r>
          </w:p>
        </w:tc>
        <w:tc>
          <w:tcPr>
            <w:tcW w:w="523" w:type="pct"/>
            <w:vAlign w:val="center"/>
            <w:hideMark/>
          </w:tcPr>
          <w:p w14:paraId="3CAC4642"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679CA93B" w14:textId="77777777" w:rsidTr="00761AC0">
        <w:trPr>
          <w:cantSplit/>
        </w:trPr>
        <w:tc>
          <w:tcPr>
            <w:tcW w:w="533" w:type="pct"/>
            <w:vAlign w:val="center"/>
            <w:hideMark/>
          </w:tcPr>
          <w:p w14:paraId="601FFA94"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44" w:history="1">
              <w:r w:rsidR="00A0033B" w:rsidRPr="00A0033B">
                <w:rPr>
                  <w:rStyle w:val="Hyperlink"/>
                  <w:lang w:val="es-ES"/>
                </w:rPr>
                <w:t>TSAG-LS41</w:t>
              </w:r>
            </w:hyperlink>
          </w:p>
        </w:tc>
        <w:tc>
          <w:tcPr>
            <w:tcW w:w="1802" w:type="pct"/>
            <w:vAlign w:val="center"/>
            <w:hideMark/>
          </w:tcPr>
          <w:p w14:paraId="45DCE631"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DC/r sobre las actividades y los estudios relativos a la transformación digital sostenible [a la CE 5 del UIT-T]</w:t>
            </w:r>
          </w:p>
        </w:tc>
        <w:tc>
          <w:tcPr>
            <w:tcW w:w="1071" w:type="pct"/>
            <w:vAlign w:val="center"/>
            <w:hideMark/>
          </w:tcPr>
          <w:p w14:paraId="4677CB41"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1071" w:type="pct"/>
            <w:vAlign w:val="center"/>
            <w:hideMark/>
          </w:tcPr>
          <w:p w14:paraId="7CBD5433"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CE 5;</w:t>
            </w:r>
          </w:p>
        </w:tc>
        <w:tc>
          <w:tcPr>
            <w:tcW w:w="523" w:type="pct"/>
            <w:vAlign w:val="center"/>
            <w:hideMark/>
          </w:tcPr>
          <w:p w14:paraId="065435B2"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47905D8B" w14:textId="77777777" w:rsidTr="00761AC0">
        <w:trPr>
          <w:cantSplit/>
        </w:trPr>
        <w:tc>
          <w:tcPr>
            <w:tcW w:w="533" w:type="pct"/>
            <w:vAlign w:val="center"/>
            <w:hideMark/>
          </w:tcPr>
          <w:p w14:paraId="001525C9"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45" w:history="1">
              <w:r w:rsidR="00A0033B" w:rsidRPr="00A0033B">
                <w:rPr>
                  <w:rStyle w:val="Hyperlink"/>
                  <w:lang w:val="es-ES"/>
                </w:rPr>
                <w:t>TSAG-LS42</w:t>
              </w:r>
            </w:hyperlink>
          </w:p>
        </w:tc>
        <w:tc>
          <w:tcPr>
            <w:tcW w:w="1802" w:type="pct"/>
            <w:vAlign w:val="center"/>
            <w:hideMark/>
          </w:tcPr>
          <w:p w14:paraId="46575255"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 sobre el proyecto de análisis de partes de texto operacionales (en particular, resuelve y encarga) de las Resoluciones de la AMNT/PP/CMDT/Consejo/UIT-R [a todas las CE del UIT-T, las organizaciones regionales de telecomunicaciones y el GCIS de la UIT]</w:t>
            </w:r>
          </w:p>
        </w:tc>
        <w:tc>
          <w:tcPr>
            <w:tcW w:w="1071" w:type="pct"/>
            <w:vAlign w:val="center"/>
            <w:hideMark/>
          </w:tcPr>
          <w:p w14:paraId="1EFE5735" w14:textId="65D0AB6B" w:rsidR="00A0033B" w:rsidRPr="00A27144" w:rsidRDefault="00A0033B" w:rsidP="00693A10">
            <w:pPr>
              <w:pStyle w:val="TableText0"/>
              <w:rPr>
                <w:rFonts w:eastAsia="SimSun"/>
                <w:sz w:val="24"/>
                <w:szCs w:val="24"/>
                <w:lang w:val="fr-FR"/>
              </w:rPr>
            </w:pPr>
            <w:r w:rsidRPr="00A27144">
              <w:rPr>
                <w:rFonts w:eastAsia="SimSun"/>
                <w:sz w:val="24"/>
                <w:szCs w:val="24"/>
                <w:lang w:val="fr-FR"/>
              </w:rPr>
              <w:t>APT; ATU; CITEL; CEPT; CRC; GCIS; Liga Árabe; CE</w:t>
            </w:r>
            <w:r w:rsidR="00C25A39">
              <w:rPr>
                <w:rFonts w:eastAsia="SimSun"/>
                <w:sz w:val="24"/>
                <w:szCs w:val="24"/>
                <w:lang w:val="fr-FR"/>
              </w:rPr>
              <w:t> </w:t>
            </w:r>
            <w:r w:rsidRPr="00A27144">
              <w:rPr>
                <w:rFonts w:eastAsia="SimSun"/>
                <w:sz w:val="24"/>
                <w:szCs w:val="24"/>
                <w:lang w:val="fr-FR"/>
              </w:rPr>
              <w:t>2; CE 3; CE 5; CE 9; CE</w:t>
            </w:r>
            <w:r w:rsidR="00C25A39">
              <w:rPr>
                <w:rFonts w:eastAsia="SimSun"/>
                <w:sz w:val="24"/>
                <w:szCs w:val="24"/>
                <w:lang w:val="fr-FR"/>
              </w:rPr>
              <w:t> </w:t>
            </w:r>
            <w:r w:rsidRPr="00A27144">
              <w:rPr>
                <w:rFonts w:eastAsia="SimSun"/>
                <w:sz w:val="24"/>
                <w:szCs w:val="24"/>
                <w:lang w:val="fr-FR"/>
              </w:rPr>
              <w:t>11; CE 12; CE 13; CE 15; CE 16; CE 17; CE 20;</w:t>
            </w:r>
          </w:p>
        </w:tc>
        <w:tc>
          <w:tcPr>
            <w:tcW w:w="1071" w:type="pct"/>
            <w:vAlign w:val="center"/>
            <w:hideMark/>
          </w:tcPr>
          <w:p w14:paraId="1E644294"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523" w:type="pct"/>
            <w:vAlign w:val="center"/>
            <w:hideMark/>
          </w:tcPr>
          <w:p w14:paraId="075AF5B2"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0BA9BD80" w14:textId="77777777" w:rsidTr="00761AC0">
        <w:trPr>
          <w:cantSplit/>
        </w:trPr>
        <w:tc>
          <w:tcPr>
            <w:tcW w:w="533" w:type="pct"/>
            <w:vAlign w:val="center"/>
            <w:hideMark/>
          </w:tcPr>
          <w:p w14:paraId="086179F6"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46" w:history="1">
              <w:r w:rsidR="00A0033B" w:rsidRPr="00A0033B">
                <w:rPr>
                  <w:rStyle w:val="Hyperlink"/>
                  <w:lang w:val="es-ES"/>
                </w:rPr>
                <w:t>TSAG-LS43</w:t>
              </w:r>
            </w:hyperlink>
          </w:p>
        </w:tc>
        <w:tc>
          <w:tcPr>
            <w:tcW w:w="1802" w:type="pct"/>
            <w:vAlign w:val="center"/>
            <w:hideMark/>
          </w:tcPr>
          <w:p w14:paraId="1E908B64"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 sobre las actividades y los estudios relativos a la transformación digital sostenible [a la UPU]</w:t>
            </w:r>
          </w:p>
        </w:tc>
        <w:tc>
          <w:tcPr>
            <w:tcW w:w="1071" w:type="pct"/>
            <w:vAlign w:val="center"/>
            <w:hideMark/>
          </w:tcPr>
          <w:p w14:paraId="2A403792"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UPU;</w:t>
            </w:r>
          </w:p>
        </w:tc>
        <w:tc>
          <w:tcPr>
            <w:tcW w:w="1071" w:type="pct"/>
            <w:vAlign w:val="center"/>
            <w:hideMark/>
          </w:tcPr>
          <w:p w14:paraId="7CA0B760"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523" w:type="pct"/>
            <w:vAlign w:val="center"/>
            <w:hideMark/>
          </w:tcPr>
          <w:p w14:paraId="3CA7C7D3"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40377332" w14:textId="77777777" w:rsidTr="00761AC0">
        <w:trPr>
          <w:cantSplit/>
        </w:trPr>
        <w:tc>
          <w:tcPr>
            <w:tcW w:w="533" w:type="pct"/>
            <w:vAlign w:val="center"/>
            <w:hideMark/>
          </w:tcPr>
          <w:p w14:paraId="09D794CC"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47" w:history="1">
              <w:r w:rsidR="00A0033B" w:rsidRPr="00A0033B">
                <w:rPr>
                  <w:rStyle w:val="Hyperlink"/>
                  <w:lang w:val="es-ES"/>
                </w:rPr>
                <w:t>TSAG-LS44</w:t>
              </w:r>
            </w:hyperlink>
          </w:p>
        </w:tc>
        <w:tc>
          <w:tcPr>
            <w:tcW w:w="1802" w:type="pct"/>
            <w:vAlign w:val="center"/>
            <w:hideMark/>
          </w:tcPr>
          <w:p w14:paraId="2E73F98D"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 sobre la resolución de los comentarios AAP</w:t>
            </w:r>
          </w:p>
        </w:tc>
        <w:tc>
          <w:tcPr>
            <w:tcW w:w="1071" w:type="pct"/>
            <w:vAlign w:val="center"/>
            <w:hideMark/>
          </w:tcPr>
          <w:p w14:paraId="32396CD7" w14:textId="54BA1898" w:rsidR="00A0033B" w:rsidRPr="00A27144" w:rsidRDefault="00A0033B" w:rsidP="00693A10">
            <w:pPr>
              <w:pStyle w:val="TableText0"/>
              <w:rPr>
                <w:rFonts w:eastAsia="SimSun"/>
                <w:sz w:val="24"/>
                <w:szCs w:val="24"/>
                <w:lang w:val="fr-FR"/>
              </w:rPr>
            </w:pPr>
            <w:r w:rsidRPr="00A27144">
              <w:rPr>
                <w:rFonts w:eastAsia="SimSun"/>
                <w:sz w:val="24"/>
                <w:szCs w:val="24"/>
                <w:lang w:val="fr-FR"/>
              </w:rPr>
              <w:t>CE 2; CE 3; CE 5; CE 9; CE</w:t>
            </w:r>
            <w:r w:rsidR="00C25A39">
              <w:rPr>
                <w:rFonts w:eastAsia="SimSun"/>
                <w:sz w:val="24"/>
                <w:szCs w:val="24"/>
                <w:lang w:val="fr-FR"/>
              </w:rPr>
              <w:t> </w:t>
            </w:r>
            <w:r w:rsidRPr="00A27144">
              <w:rPr>
                <w:rFonts w:eastAsia="SimSun"/>
                <w:sz w:val="24"/>
                <w:szCs w:val="24"/>
                <w:lang w:val="fr-FR"/>
              </w:rPr>
              <w:t>11; CE 12; CE 13; CE 15; CE 16; CE 17; CE 20;</w:t>
            </w:r>
          </w:p>
        </w:tc>
        <w:tc>
          <w:tcPr>
            <w:tcW w:w="1071" w:type="pct"/>
            <w:vAlign w:val="center"/>
            <w:hideMark/>
          </w:tcPr>
          <w:p w14:paraId="60114D0B"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523" w:type="pct"/>
            <w:vAlign w:val="center"/>
            <w:hideMark/>
          </w:tcPr>
          <w:p w14:paraId="12C59024"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23 de mayo de 2025</w:t>
            </w:r>
          </w:p>
        </w:tc>
      </w:tr>
      <w:tr w:rsidR="00A0033B" w:rsidRPr="00A0033B" w14:paraId="3578340C" w14:textId="77777777" w:rsidTr="00761AC0">
        <w:trPr>
          <w:cantSplit/>
        </w:trPr>
        <w:tc>
          <w:tcPr>
            <w:tcW w:w="533" w:type="pct"/>
            <w:vAlign w:val="center"/>
            <w:hideMark/>
          </w:tcPr>
          <w:p w14:paraId="2A4B0EE5"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48" w:history="1">
              <w:r w:rsidR="00A0033B" w:rsidRPr="00A0033B">
                <w:rPr>
                  <w:rStyle w:val="Hyperlink"/>
                  <w:lang w:val="es-ES"/>
                </w:rPr>
                <w:t>TSAG-LS45</w:t>
              </w:r>
            </w:hyperlink>
          </w:p>
        </w:tc>
        <w:tc>
          <w:tcPr>
            <w:tcW w:w="1802" w:type="pct"/>
            <w:vAlign w:val="center"/>
            <w:hideMark/>
          </w:tcPr>
          <w:p w14:paraId="1C8736D8"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 sobre las actividades del GANT relativas a la participación de la industria</w:t>
            </w:r>
          </w:p>
        </w:tc>
        <w:tc>
          <w:tcPr>
            <w:tcW w:w="1071" w:type="pct"/>
            <w:vAlign w:val="center"/>
            <w:hideMark/>
          </w:tcPr>
          <w:p w14:paraId="0A4FB32C"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1071" w:type="pct"/>
            <w:vAlign w:val="center"/>
            <w:hideMark/>
          </w:tcPr>
          <w:p w14:paraId="2E994307"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GAR del UIT-R; GADT del UIT-D; GCIS;</w:t>
            </w:r>
          </w:p>
        </w:tc>
        <w:tc>
          <w:tcPr>
            <w:tcW w:w="523" w:type="pct"/>
            <w:vAlign w:val="center"/>
            <w:hideMark/>
          </w:tcPr>
          <w:p w14:paraId="48AD252E"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74504648" w14:textId="77777777" w:rsidTr="00761AC0">
        <w:trPr>
          <w:cantSplit/>
        </w:trPr>
        <w:tc>
          <w:tcPr>
            <w:tcW w:w="533" w:type="pct"/>
            <w:vAlign w:val="center"/>
            <w:hideMark/>
          </w:tcPr>
          <w:p w14:paraId="5F717E22"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49" w:history="1">
              <w:r w:rsidR="00A0033B" w:rsidRPr="00A0033B">
                <w:rPr>
                  <w:rStyle w:val="Hyperlink"/>
                  <w:lang w:val="es-ES"/>
                </w:rPr>
                <w:t>TSAG-LS46</w:t>
              </w:r>
            </w:hyperlink>
          </w:p>
        </w:tc>
        <w:tc>
          <w:tcPr>
            <w:tcW w:w="1802" w:type="pct"/>
            <w:vAlign w:val="center"/>
            <w:hideMark/>
          </w:tcPr>
          <w:p w14:paraId="2000CD06"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 sobre los productos del FG-MV: asignación y orientaciones para la labor futura</w:t>
            </w:r>
          </w:p>
        </w:tc>
        <w:tc>
          <w:tcPr>
            <w:tcW w:w="1071" w:type="pct"/>
            <w:vAlign w:val="center"/>
            <w:hideMark/>
          </w:tcPr>
          <w:p w14:paraId="59C61D85" w14:textId="1602C05C" w:rsidR="00A0033B" w:rsidRPr="00A27144" w:rsidRDefault="00A0033B" w:rsidP="00693A10">
            <w:pPr>
              <w:pStyle w:val="TableText0"/>
              <w:rPr>
                <w:rFonts w:eastAsia="SimSun"/>
                <w:sz w:val="24"/>
                <w:szCs w:val="24"/>
                <w:lang w:val="fr-FR"/>
              </w:rPr>
            </w:pPr>
            <w:r w:rsidRPr="00A27144">
              <w:rPr>
                <w:rFonts w:eastAsia="SimSun"/>
                <w:sz w:val="24"/>
                <w:szCs w:val="24"/>
                <w:lang w:val="fr-FR"/>
              </w:rPr>
              <w:t>CE 2; CE 3; CE 5; CE 9; CE</w:t>
            </w:r>
            <w:r w:rsidR="00C25A39">
              <w:rPr>
                <w:rFonts w:eastAsia="SimSun"/>
                <w:sz w:val="24"/>
                <w:szCs w:val="24"/>
                <w:lang w:val="fr-FR"/>
              </w:rPr>
              <w:t> </w:t>
            </w:r>
            <w:r w:rsidRPr="00A27144">
              <w:rPr>
                <w:rFonts w:eastAsia="SimSun"/>
                <w:sz w:val="24"/>
                <w:szCs w:val="24"/>
                <w:lang w:val="fr-FR"/>
              </w:rPr>
              <w:t>11; CE 12; CE 13; CE 15; CE 16; CE 17; CE 20;</w:t>
            </w:r>
          </w:p>
        </w:tc>
        <w:tc>
          <w:tcPr>
            <w:tcW w:w="1071" w:type="pct"/>
            <w:vAlign w:val="center"/>
            <w:hideMark/>
          </w:tcPr>
          <w:p w14:paraId="206755F4"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523" w:type="pct"/>
            <w:vAlign w:val="center"/>
            <w:hideMark/>
          </w:tcPr>
          <w:p w14:paraId="375934ED"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21A001A5" w14:textId="77777777" w:rsidTr="00761AC0">
        <w:trPr>
          <w:cantSplit/>
        </w:trPr>
        <w:tc>
          <w:tcPr>
            <w:tcW w:w="533" w:type="pct"/>
            <w:vAlign w:val="center"/>
            <w:hideMark/>
          </w:tcPr>
          <w:p w14:paraId="46A51E5C"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50" w:history="1">
              <w:r w:rsidR="00A0033B" w:rsidRPr="00A0033B">
                <w:rPr>
                  <w:rStyle w:val="Hyperlink"/>
                  <w:lang w:val="es-ES"/>
                </w:rPr>
                <w:t>TSAG-LS47</w:t>
              </w:r>
            </w:hyperlink>
          </w:p>
        </w:tc>
        <w:tc>
          <w:tcPr>
            <w:tcW w:w="1802" w:type="pct"/>
            <w:vAlign w:val="center"/>
            <w:hideMark/>
          </w:tcPr>
          <w:p w14:paraId="478A7FF8"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 sobre el proceso de publicación de las revisiones, enmiendas y corrigenda aportados a las Recomendaciones UIT-T / las normas internacionales ISO/CEI publicadas como textos comunes</w:t>
            </w:r>
          </w:p>
        </w:tc>
        <w:tc>
          <w:tcPr>
            <w:tcW w:w="1071" w:type="pct"/>
            <w:vAlign w:val="center"/>
            <w:hideMark/>
          </w:tcPr>
          <w:p w14:paraId="275C310D"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1071" w:type="pct"/>
            <w:vAlign w:val="center"/>
            <w:hideMark/>
          </w:tcPr>
          <w:p w14:paraId="16D27F0A" w14:textId="75B1431A" w:rsidR="00A0033B" w:rsidRPr="00A27144" w:rsidRDefault="00A0033B" w:rsidP="00693A10">
            <w:pPr>
              <w:pStyle w:val="TableText0"/>
              <w:rPr>
                <w:rFonts w:eastAsia="SimSun"/>
                <w:sz w:val="24"/>
                <w:szCs w:val="24"/>
                <w:lang w:val="fr-FR"/>
              </w:rPr>
            </w:pPr>
            <w:r w:rsidRPr="00A27144">
              <w:rPr>
                <w:rFonts w:eastAsia="SimSun"/>
                <w:sz w:val="24"/>
                <w:szCs w:val="24"/>
                <w:lang w:val="fr-FR"/>
              </w:rPr>
              <w:t>CE 2; CE 3; CE 5; CE 9; CE</w:t>
            </w:r>
            <w:r w:rsidR="00C25A39">
              <w:rPr>
                <w:rFonts w:eastAsia="SimSun"/>
                <w:sz w:val="24"/>
                <w:szCs w:val="24"/>
                <w:lang w:val="fr-FR"/>
              </w:rPr>
              <w:t> </w:t>
            </w:r>
            <w:r w:rsidRPr="00A27144">
              <w:rPr>
                <w:rFonts w:eastAsia="SimSun"/>
                <w:sz w:val="24"/>
                <w:szCs w:val="24"/>
                <w:lang w:val="fr-FR"/>
              </w:rPr>
              <w:t>11; CE 12; CE 13; CE 15; CE 16; CE 17; CE 20;</w:t>
            </w:r>
          </w:p>
        </w:tc>
        <w:tc>
          <w:tcPr>
            <w:tcW w:w="523" w:type="pct"/>
            <w:vAlign w:val="center"/>
            <w:hideMark/>
          </w:tcPr>
          <w:p w14:paraId="246068C5"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1CABF36E" w14:textId="77777777" w:rsidTr="00761AC0">
        <w:trPr>
          <w:cantSplit/>
        </w:trPr>
        <w:tc>
          <w:tcPr>
            <w:tcW w:w="533" w:type="pct"/>
            <w:vAlign w:val="center"/>
            <w:hideMark/>
          </w:tcPr>
          <w:p w14:paraId="126BD3A3"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51" w:history="1">
              <w:r w:rsidR="00A0033B" w:rsidRPr="00A0033B">
                <w:rPr>
                  <w:rStyle w:val="Hyperlink"/>
                  <w:lang w:val="es-ES"/>
                </w:rPr>
                <w:t>TSAG-LS48</w:t>
              </w:r>
            </w:hyperlink>
          </w:p>
        </w:tc>
        <w:tc>
          <w:tcPr>
            <w:tcW w:w="1802" w:type="pct"/>
            <w:vAlign w:val="center"/>
            <w:hideMark/>
          </w:tcPr>
          <w:p w14:paraId="4DA2CCA3"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 acerca del uso de ediciones específicas (con una fecha de aprobación) para las referencias normativas de la cláusula 2 de las Recomendaciones UIT-T</w:t>
            </w:r>
          </w:p>
        </w:tc>
        <w:tc>
          <w:tcPr>
            <w:tcW w:w="1071" w:type="pct"/>
            <w:vAlign w:val="center"/>
            <w:hideMark/>
          </w:tcPr>
          <w:p w14:paraId="79915A6F"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1071" w:type="pct"/>
            <w:vAlign w:val="center"/>
            <w:hideMark/>
          </w:tcPr>
          <w:p w14:paraId="584750A1" w14:textId="3392D016" w:rsidR="00A0033B" w:rsidRPr="00A27144" w:rsidRDefault="00A0033B" w:rsidP="00693A10">
            <w:pPr>
              <w:pStyle w:val="TableText0"/>
              <w:rPr>
                <w:rFonts w:eastAsia="SimSun"/>
                <w:sz w:val="24"/>
                <w:szCs w:val="24"/>
                <w:lang w:val="fr-FR"/>
              </w:rPr>
            </w:pPr>
            <w:r w:rsidRPr="00A27144">
              <w:rPr>
                <w:rFonts w:eastAsia="SimSun"/>
                <w:sz w:val="24"/>
                <w:szCs w:val="24"/>
                <w:lang w:val="fr-FR"/>
              </w:rPr>
              <w:t>CE 2; CE 3; CE 5; CE 9; CE</w:t>
            </w:r>
            <w:r w:rsidR="00C25A39">
              <w:rPr>
                <w:rFonts w:eastAsia="SimSun"/>
                <w:sz w:val="24"/>
                <w:szCs w:val="24"/>
                <w:lang w:val="fr-FR"/>
              </w:rPr>
              <w:t> </w:t>
            </w:r>
            <w:r w:rsidRPr="00A27144">
              <w:rPr>
                <w:rFonts w:eastAsia="SimSun"/>
                <w:sz w:val="24"/>
                <w:szCs w:val="24"/>
                <w:lang w:val="fr-FR"/>
              </w:rPr>
              <w:t>11; CE 12; CE 13; CE 15; CE 16; CE 17; CE 20;</w:t>
            </w:r>
          </w:p>
        </w:tc>
        <w:tc>
          <w:tcPr>
            <w:tcW w:w="523" w:type="pct"/>
            <w:vAlign w:val="center"/>
            <w:hideMark/>
          </w:tcPr>
          <w:p w14:paraId="42ED1784"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3658D4C3" w14:textId="77777777" w:rsidTr="00761AC0">
        <w:trPr>
          <w:cantSplit/>
        </w:trPr>
        <w:tc>
          <w:tcPr>
            <w:tcW w:w="533" w:type="pct"/>
            <w:vAlign w:val="center"/>
            <w:hideMark/>
          </w:tcPr>
          <w:p w14:paraId="0BA67996"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52" w:history="1">
              <w:r w:rsidR="00A0033B" w:rsidRPr="00A0033B">
                <w:rPr>
                  <w:rStyle w:val="Hyperlink"/>
                  <w:lang w:val="es-ES"/>
                </w:rPr>
                <w:t>TSAG-LS49</w:t>
              </w:r>
            </w:hyperlink>
          </w:p>
        </w:tc>
        <w:tc>
          <w:tcPr>
            <w:tcW w:w="1802" w:type="pct"/>
            <w:vAlign w:val="center"/>
            <w:hideMark/>
          </w:tcPr>
          <w:p w14:paraId="0C9332EE"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 sobre el uso de herramientas para elaborar Recomendaciones UIT-T</w:t>
            </w:r>
          </w:p>
        </w:tc>
        <w:tc>
          <w:tcPr>
            <w:tcW w:w="1071" w:type="pct"/>
            <w:vAlign w:val="center"/>
            <w:hideMark/>
          </w:tcPr>
          <w:p w14:paraId="06159A39"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1071" w:type="pct"/>
            <w:vAlign w:val="center"/>
            <w:hideMark/>
          </w:tcPr>
          <w:p w14:paraId="05CA344F" w14:textId="63D406C9" w:rsidR="00A0033B" w:rsidRPr="00A27144" w:rsidRDefault="00A0033B" w:rsidP="00693A10">
            <w:pPr>
              <w:pStyle w:val="TableText0"/>
              <w:rPr>
                <w:rFonts w:eastAsia="SimSun"/>
                <w:sz w:val="24"/>
                <w:szCs w:val="24"/>
                <w:lang w:val="fr-FR"/>
              </w:rPr>
            </w:pPr>
            <w:r w:rsidRPr="00A27144">
              <w:rPr>
                <w:rFonts w:eastAsia="SimSun"/>
                <w:sz w:val="24"/>
                <w:szCs w:val="24"/>
                <w:lang w:val="fr-FR"/>
              </w:rPr>
              <w:t>CE 2; CE 3; CE 5; CE 9; CE</w:t>
            </w:r>
            <w:r w:rsidR="00C25A39">
              <w:rPr>
                <w:rFonts w:eastAsia="SimSun"/>
                <w:sz w:val="24"/>
                <w:szCs w:val="24"/>
                <w:lang w:val="fr-FR"/>
              </w:rPr>
              <w:t> </w:t>
            </w:r>
            <w:r w:rsidRPr="00A27144">
              <w:rPr>
                <w:rFonts w:eastAsia="SimSun"/>
                <w:sz w:val="24"/>
                <w:szCs w:val="24"/>
                <w:lang w:val="fr-FR"/>
              </w:rPr>
              <w:t>11; CE 12; CE 13; CE 15; CE 16; CE 17; CE 20;</w:t>
            </w:r>
          </w:p>
        </w:tc>
        <w:tc>
          <w:tcPr>
            <w:tcW w:w="523" w:type="pct"/>
            <w:vAlign w:val="center"/>
            <w:hideMark/>
          </w:tcPr>
          <w:p w14:paraId="394565A2"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582718F0" w14:textId="77777777" w:rsidTr="00761AC0">
        <w:trPr>
          <w:cantSplit/>
        </w:trPr>
        <w:tc>
          <w:tcPr>
            <w:tcW w:w="533" w:type="pct"/>
            <w:vAlign w:val="center"/>
            <w:hideMark/>
          </w:tcPr>
          <w:p w14:paraId="08E71FAD"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53" w:history="1">
              <w:r w:rsidR="00A0033B" w:rsidRPr="00A0033B">
                <w:rPr>
                  <w:rStyle w:val="Hyperlink"/>
                  <w:lang w:val="es-ES"/>
                </w:rPr>
                <w:t>TSAG-LS50</w:t>
              </w:r>
            </w:hyperlink>
          </w:p>
        </w:tc>
        <w:tc>
          <w:tcPr>
            <w:tcW w:w="1802" w:type="pct"/>
            <w:vAlign w:val="center"/>
            <w:hideMark/>
          </w:tcPr>
          <w:p w14:paraId="25B6D35E"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 sobre el Suplemento 7 a la Serie A "Directrices para la preparación de Resoluciones de la AMNT" y último Plan de Acción de la AMNT</w:t>
            </w:r>
          </w:p>
        </w:tc>
        <w:tc>
          <w:tcPr>
            <w:tcW w:w="1071" w:type="pct"/>
            <w:vAlign w:val="center"/>
            <w:hideMark/>
          </w:tcPr>
          <w:p w14:paraId="71D7745E"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1071" w:type="pct"/>
            <w:vAlign w:val="center"/>
            <w:hideMark/>
          </w:tcPr>
          <w:p w14:paraId="71983554" w14:textId="5F5F63AA" w:rsidR="00A0033B" w:rsidRPr="00A27144" w:rsidRDefault="00A0033B" w:rsidP="00693A10">
            <w:pPr>
              <w:pStyle w:val="TableText0"/>
              <w:rPr>
                <w:rFonts w:eastAsia="SimSun"/>
                <w:sz w:val="24"/>
                <w:szCs w:val="24"/>
                <w:lang w:val="fr-FR"/>
              </w:rPr>
            </w:pPr>
            <w:r w:rsidRPr="00A27144">
              <w:rPr>
                <w:rFonts w:eastAsia="SimSun"/>
                <w:sz w:val="24"/>
                <w:szCs w:val="24"/>
                <w:lang w:val="fr-FR"/>
              </w:rPr>
              <w:t>APT; ATU; CITEL; CEPT; CRC; Liga Árabe; CE 2; CE</w:t>
            </w:r>
            <w:r w:rsidR="00C25A39">
              <w:rPr>
                <w:rFonts w:eastAsia="SimSun"/>
                <w:sz w:val="24"/>
                <w:szCs w:val="24"/>
                <w:lang w:val="fr-FR"/>
              </w:rPr>
              <w:t> </w:t>
            </w:r>
            <w:r w:rsidRPr="00A27144">
              <w:rPr>
                <w:rFonts w:eastAsia="SimSun"/>
                <w:sz w:val="24"/>
                <w:szCs w:val="24"/>
                <w:lang w:val="fr-FR"/>
              </w:rPr>
              <w:t>3; CE 5; CE 9; CE 11; CE</w:t>
            </w:r>
            <w:r w:rsidR="00C25A39">
              <w:rPr>
                <w:rFonts w:eastAsia="SimSun"/>
                <w:sz w:val="24"/>
                <w:szCs w:val="24"/>
                <w:lang w:val="fr-FR"/>
              </w:rPr>
              <w:t> </w:t>
            </w:r>
            <w:r w:rsidRPr="00A27144">
              <w:rPr>
                <w:rFonts w:eastAsia="SimSun"/>
                <w:sz w:val="24"/>
                <w:szCs w:val="24"/>
                <w:lang w:val="fr-FR"/>
              </w:rPr>
              <w:t>12; CE 13; CE 15; CE 16; CE 17; CE 20;</w:t>
            </w:r>
          </w:p>
        </w:tc>
        <w:tc>
          <w:tcPr>
            <w:tcW w:w="523" w:type="pct"/>
            <w:vAlign w:val="center"/>
            <w:hideMark/>
          </w:tcPr>
          <w:p w14:paraId="7742C907"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6910E609" w14:textId="77777777" w:rsidTr="00761AC0">
        <w:trPr>
          <w:cantSplit/>
        </w:trPr>
        <w:tc>
          <w:tcPr>
            <w:tcW w:w="533" w:type="pct"/>
            <w:vAlign w:val="center"/>
            <w:hideMark/>
          </w:tcPr>
          <w:p w14:paraId="6EF491B7"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54" w:history="1">
              <w:r w:rsidR="00A0033B" w:rsidRPr="00A0033B">
                <w:rPr>
                  <w:rStyle w:val="Hyperlink"/>
                  <w:lang w:val="es-ES"/>
                </w:rPr>
                <w:t>TSAG-LS51</w:t>
              </w:r>
            </w:hyperlink>
          </w:p>
        </w:tc>
        <w:tc>
          <w:tcPr>
            <w:tcW w:w="1802" w:type="pct"/>
            <w:vAlign w:val="center"/>
            <w:hideMark/>
          </w:tcPr>
          <w:p w14:paraId="37871437"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 sobre el Suplemento 7 a la Serie A "Directrices para la preparación de Resoluciones de la AMNT"</w:t>
            </w:r>
          </w:p>
        </w:tc>
        <w:tc>
          <w:tcPr>
            <w:tcW w:w="1071" w:type="pct"/>
            <w:vAlign w:val="center"/>
            <w:hideMark/>
          </w:tcPr>
          <w:p w14:paraId="541F49D6"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GCIS;</w:t>
            </w:r>
          </w:p>
        </w:tc>
        <w:tc>
          <w:tcPr>
            <w:tcW w:w="1071" w:type="pct"/>
            <w:vAlign w:val="center"/>
            <w:hideMark/>
          </w:tcPr>
          <w:p w14:paraId="4F607800"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GAR del UIT-R; GADT del UIT-D;</w:t>
            </w:r>
          </w:p>
        </w:tc>
        <w:tc>
          <w:tcPr>
            <w:tcW w:w="523" w:type="pct"/>
            <w:vAlign w:val="center"/>
            <w:hideMark/>
          </w:tcPr>
          <w:p w14:paraId="42E868FF"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5369281E" w14:textId="77777777" w:rsidTr="00761AC0">
        <w:trPr>
          <w:cantSplit/>
        </w:trPr>
        <w:tc>
          <w:tcPr>
            <w:tcW w:w="533" w:type="pct"/>
            <w:vAlign w:val="center"/>
            <w:hideMark/>
          </w:tcPr>
          <w:p w14:paraId="4855DA96"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55" w:history="1">
              <w:r w:rsidR="00A0033B" w:rsidRPr="00A0033B">
                <w:rPr>
                  <w:rStyle w:val="Hyperlink"/>
                  <w:lang w:val="es-ES"/>
                </w:rPr>
                <w:t>TSAG-LS52</w:t>
              </w:r>
            </w:hyperlink>
          </w:p>
        </w:tc>
        <w:tc>
          <w:tcPr>
            <w:tcW w:w="1802" w:type="pct"/>
            <w:vAlign w:val="center"/>
            <w:hideMark/>
          </w:tcPr>
          <w:p w14:paraId="20AF74E0"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 sobre la cooperación y coordinación con las Comisiones de Estudio del UIT-R</w:t>
            </w:r>
          </w:p>
        </w:tc>
        <w:tc>
          <w:tcPr>
            <w:tcW w:w="1071" w:type="pct"/>
            <w:vAlign w:val="center"/>
            <w:hideMark/>
          </w:tcPr>
          <w:p w14:paraId="06237AB0" w14:textId="4B90FBED" w:rsidR="00A0033B" w:rsidRPr="00A27144" w:rsidRDefault="00A0033B" w:rsidP="00693A10">
            <w:pPr>
              <w:pStyle w:val="TableText0"/>
              <w:rPr>
                <w:rFonts w:eastAsia="SimSun"/>
                <w:sz w:val="24"/>
                <w:szCs w:val="24"/>
                <w:lang w:val="fr-FR"/>
              </w:rPr>
            </w:pPr>
            <w:r w:rsidRPr="00A27144">
              <w:rPr>
                <w:rFonts w:eastAsia="SimSun"/>
                <w:sz w:val="24"/>
                <w:szCs w:val="24"/>
                <w:lang w:val="fr-FR"/>
              </w:rPr>
              <w:t>CE 2; CE 3; CE 5; CE 9; CE</w:t>
            </w:r>
            <w:r w:rsidR="00C25A39">
              <w:rPr>
                <w:rFonts w:eastAsia="SimSun"/>
                <w:sz w:val="24"/>
                <w:szCs w:val="24"/>
                <w:lang w:val="fr-FR"/>
              </w:rPr>
              <w:t> </w:t>
            </w:r>
            <w:r w:rsidRPr="00A27144">
              <w:rPr>
                <w:rFonts w:eastAsia="SimSun"/>
                <w:sz w:val="24"/>
                <w:szCs w:val="24"/>
                <w:lang w:val="fr-FR"/>
              </w:rPr>
              <w:t>11; CE 12; CE 13; CE 15; CE 16; CE 17; CE 20;</w:t>
            </w:r>
          </w:p>
        </w:tc>
        <w:tc>
          <w:tcPr>
            <w:tcW w:w="1071" w:type="pct"/>
            <w:vAlign w:val="center"/>
            <w:hideMark/>
          </w:tcPr>
          <w:p w14:paraId="1A266617"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GAR del UIT-R;</w:t>
            </w:r>
          </w:p>
        </w:tc>
        <w:tc>
          <w:tcPr>
            <w:tcW w:w="523" w:type="pct"/>
            <w:vAlign w:val="center"/>
            <w:hideMark/>
          </w:tcPr>
          <w:p w14:paraId="4E274404"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27267A29" w14:textId="77777777" w:rsidTr="00761AC0">
        <w:trPr>
          <w:cantSplit/>
        </w:trPr>
        <w:tc>
          <w:tcPr>
            <w:tcW w:w="533" w:type="pct"/>
            <w:vAlign w:val="center"/>
            <w:hideMark/>
          </w:tcPr>
          <w:p w14:paraId="0434D880"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56" w:history="1">
              <w:r w:rsidR="00A0033B" w:rsidRPr="00A0033B">
                <w:rPr>
                  <w:rStyle w:val="Hyperlink"/>
                  <w:lang w:val="es-ES"/>
                </w:rPr>
                <w:t>TSAG-LS53</w:t>
              </w:r>
            </w:hyperlink>
          </w:p>
        </w:tc>
        <w:tc>
          <w:tcPr>
            <w:tcW w:w="1802" w:type="pct"/>
            <w:vAlign w:val="center"/>
            <w:hideMark/>
          </w:tcPr>
          <w:p w14:paraId="7A62528E"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 acerca de la aprobación del nuevo Suplemento 6 a la Serie de Recomendaciones A del UIT-T titulado "Directrices para la preparación de un análisis de carencias en materia de normalización"</w:t>
            </w:r>
          </w:p>
        </w:tc>
        <w:tc>
          <w:tcPr>
            <w:tcW w:w="1071" w:type="pct"/>
            <w:vAlign w:val="center"/>
            <w:hideMark/>
          </w:tcPr>
          <w:p w14:paraId="29060A4C"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1071" w:type="pct"/>
            <w:vAlign w:val="center"/>
            <w:hideMark/>
          </w:tcPr>
          <w:p w14:paraId="67C5D10F" w14:textId="57FB0C1A" w:rsidR="00A0033B" w:rsidRPr="00A27144" w:rsidRDefault="00A0033B" w:rsidP="00693A10">
            <w:pPr>
              <w:pStyle w:val="TableText0"/>
              <w:rPr>
                <w:rFonts w:eastAsia="SimSun"/>
                <w:sz w:val="24"/>
                <w:szCs w:val="24"/>
                <w:lang w:val="fr-FR"/>
              </w:rPr>
            </w:pPr>
            <w:r w:rsidRPr="00A27144">
              <w:rPr>
                <w:rFonts w:eastAsia="SimSun"/>
                <w:sz w:val="24"/>
                <w:szCs w:val="24"/>
                <w:lang w:val="fr-FR"/>
              </w:rPr>
              <w:t>CE 2; CE 3; CE 5; CE 9; CE</w:t>
            </w:r>
            <w:r w:rsidR="00C25A39">
              <w:rPr>
                <w:rFonts w:eastAsia="SimSun"/>
                <w:sz w:val="24"/>
                <w:szCs w:val="24"/>
                <w:lang w:val="fr-FR"/>
              </w:rPr>
              <w:t> </w:t>
            </w:r>
            <w:r w:rsidRPr="00A27144">
              <w:rPr>
                <w:rFonts w:eastAsia="SimSun"/>
                <w:sz w:val="24"/>
                <w:szCs w:val="24"/>
                <w:lang w:val="fr-FR"/>
              </w:rPr>
              <w:t>11; CE 12; CE 13; CE 15; CE 16; CE 17; CE 20;</w:t>
            </w:r>
          </w:p>
        </w:tc>
        <w:tc>
          <w:tcPr>
            <w:tcW w:w="523" w:type="pct"/>
            <w:vAlign w:val="center"/>
            <w:hideMark/>
          </w:tcPr>
          <w:p w14:paraId="2AF22948"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r w:rsidR="00A0033B" w:rsidRPr="00A0033B" w14:paraId="58E0CE7F" w14:textId="77777777" w:rsidTr="00761AC0">
        <w:trPr>
          <w:cantSplit/>
        </w:trPr>
        <w:tc>
          <w:tcPr>
            <w:tcW w:w="533" w:type="pct"/>
            <w:vAlign w:val="center"/>
            <w:hideMark/>
          </w:tcPr>
          <w:p w14:paraId="0A2949EB" w14:textId="77777777" w:rsidR="00A0033B" w:rsidRPr="00A0033B" w:rsidRDefault="00A56C9D" w:rsidP="00693A10">
            <w:pPr>
              <w:pStyle w:val="Normalaftertitle"/>
              <w:tabs>
                <w:tab w:val="clear" w:pos="794"/>
                <w:tab w:val="clear" w:pos="1191"/>
                <w:tab w:val="clear" w:pos="1588"/>
                <w:tab w:val="clear" w:pos="1985"/>
              </w:tabs>
              <w:overflowPunct/>
              <w:autoSpaceDE/>
              <w:autoSpaceDN/>
              <w:adjustRightInd/>
              <w:spacing w:after="240"/>
              <w:textAlignment w:val="auto"/>
              <w:rPr>
                <w:rStyle w:val="Hyperlink"/>
                <w:lang w:val="es-ES"/>
              </w:rPr>
            </w:pPr>
            <w:hyperlink r:id="rId157" w:history="1">
              <w:r w:rsidR="00A0033B" w:rsidRPr="00A0033B">
                <w:rPr>
                  <w:rStyle w:val="Hyperlink"/>
                  <w:lang w:val="es-ES"/>
                </w:rPr>
                <w:t>TSAG-LS54</w:t>
              </w:r>
            </w:hyperlink>
          </w:p>
        </w:tc>
        <w:tc>
          <w:tcPr>
            <w:tcW w:w="1802" w:type="pct"/>
            <w:vAlign w:val="center"/>
            <w:hideMark/>
          </w:tcPr>
          <w:p w14:paraId="6D0579BC"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DC sobre los textos actualizados de la C1/17 y la C15/17 para la aprobación del GANT</w:t>
            </w:r>
          </w:p>
        </w:tc>
        <w:tc>
          <w:tcPr>
            <w:tcW w:w="1071" w:type="pct"/>
            <w:vAlign w:val="center"/>
            <w:hideMark/>
          </w:tcPr>
          <w:p w14:paraId="061C1870"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CE 17;</w:t>
            </w:r>
          </w:p>
        </w:tc>
        <w:tc>
          <w:tcPr>
            <w:tcW w:w="1071" w:type="pct"/>
            <w:vAlign w:val="center"/>
            <w:hideMark/>
          </w:tcPr>
          <w:p w14:paraId="7EE22CF7" w14:textId="77777777" w:rsidR="00A0033B" w:rsidRPr="00A0033B" w:rsidRDefault="00A0033B" w:rsidP="00693A10">
            <w:pPr>
              <w:pStyle w:val="TableText0"/>
              <w:rPr>
                <w:rFonts w:eastAsia="SimSun"/>
                <w:sz w:val="24"/>
                <w:szCs w:val="24"/>
                <w:lang w:val="es-ES"/>
              </w:rPr>
            </w:pPr>
            <w:r w:rsidRPr="00A0033B">
              <w:rPr>
                <w:rFonts w:eastAsia="SimSun"/>
                <w:sz w:val="24"/>
                <w:szCs w:val="24"/>
                <w:lang w:val="es-ES"/>
              </w:rPr>
              <w:t>-</w:t>
            </w:r>
          </w:p>
        </w:tc>
        <w:tc>
          <w:tcPr>
            <w:tcW w:w="523" w:type="pct"/>
            <w:vAlign w:val="center"/>
            <w:hideMark/>
          </w:tcPr>
          <w:p w14:paraId="45E40D58" w14:textId="77777777" w:rsidR="00A0033B" w:rsidRPr="00A0033B" w:rsidRDefault="00A0033B" w:rsidP="00693A10">
            <w:pPr>
              <w:pStyle w:val="TableText0"/>
              <w:jc w:val="center"/>
              <w:rPr>
                <w:rFonts w:eastAsia="SimSun"/>
                <w:sz w:val="24"/>
                <w:szCs w:val="24"/>
                <w:lang w:val="es-ES"/>
              </w:rPr>
            </w:pPr>
            <w:r w:rsidRPr="00A0033B">
              <w:rPr>
                <w:rFonts w:eastAsia="SimSun"/>
                <w:sz w:val="24"/>
                <w:szCs w:val="24"/>
                <w:lang w:val="es-ES"/>
              </w:rPr>
              <w:t>-</w:t>
            </w:r>
          </w:p>
        </w:tc>
      </w:tr>
    </w:tbl>
    <w:p w14:paraId="2479DB59"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p>
    <w:p w14:paraId="71E0A146"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sectPr w:rsidR="00A0033B" w:rsidRPr="00A0033B" w:rsidSect="000D522C">
          <w:pgSz w:w="16840" w:h="11907" w:orient="landscape" w:code="9"/>
          <w:pgMar w:top="1134" w:right="1134" w:bottom="1134" w:left="1134" w:header="720" w:footer="720" w:gutter="0"/>
          <w:cols w:space="720"/>
          <w:docGrid w:linePitch="326"/>
        </w:sectPr>
      </w:pPr>
    </w:p>
    <w:p w14:paraId="5197E042" w14:textId="52F286AB" w:rsidR="00A0033B" w:rsidRPr="00124378" w:rsidRDefault="00A0033B" w:rsidP="00262F12">
      <w:pPr>
        <w:pStyle w:val="AnnexNotitle"/>
        <w:rPr>
          <w:rFonts w:eastAsia="MS Mincho"/>
          <w:szCs w:val="24"/>
          <w:lang w:val="es-ES"/>
        </w:rPr>
      </w:pPr>
      <w:bookmarkStart w:id="72" w:name="AnnexD"/>
      <w:bookmarkStart w:id="73" w:name="_Toc176936704"/>
      <w:r w:rsidRPr="00124378">
        <w:rPr>
          <w:rFonts w:eastAsia="MS Mincho"/>
          <w:lang w:val="es-ES"/>
        </w:rPr>
        <w:lastRenderedPageBreak/>
        <w:t>Anexo D:</w:t>
      </w:r>
      <w:r w:rsidR="00693A10" w:rsidRPr="00124378">
        <w:rPr>
          <w:rFonts w:eastAsia="MS Mincho"/>
          <w:lang w:val="es-ES"/>
        </w:rPr>
        <w:br/>
      </w:r>
      <w:r w:rsidRPr="00124378">
        <w:rPr>
          <w:rFonts w:eastAsia="MS Mincho"/>
          <w:lang w:val="es-ES"/>
        </w:rPr>
        <w:t>Temas de trabajo del GANT</w:t>
      </w:r>
      <w:bookmarkEnd w:id="72"/>
      <w:bookmarkEnd w:id="73"/>
    </w:p>
    <w:p w14:paraId="4A83181F" w14:textId="77777777" w:rsidR="00A0033B" w:rsidRPr="00124378" w:rsidRDefault="00A0033B" w:rsidP="005A1DDC">
      <w:pPr>
        <w:pStyle w:val="Normalaftertitle"/>
        <w:spacing w:after="240"/>
        <w:rPr>
          <w:lang w:val="es-ES"/>
        </w:rPr>
      </w:pPr>
      <w:r w:rsidRPr="00124378">
        <w:rPr>
          <w:lang w:val="es-ES"/>
        </w:rPr>
        <w:t xml:space="preserve">El programa de trabajo del GANT se actualizó como sigue después de la presente reunión. Se puede generar un informe actualizado en </w:t>
      </w:r>
      <w:hyperlink r:id="rId158" w:history="1">
        <w:r w:rsidRPr="00124378">
          <w:rPr>
            <w:rStyle w:val="Hyperlink"/>
            <w:lang w:val="es-ES"/>
          </w:rPr>
          <w:t>https://www.itu.int/ITU-T/workprog/wp_search.aspx?isn_sp=8265&amp;isn_sg=8276&amp;isn_status=-1,8,1,3,7&amp;details=0&amp;view=tab&amp;field=cazhegfjklv</w:t>
        </w:r>
      </w:hyperlink>
      <w:r w:rsidRPr="00124378">
        <w:rPr>
          <w:lang w:val="es-ES"/>
        </w:rPr>
        <w:t>.</w:t>
      </w:r>
    </w:p>
    <w:tbl>
      <w:tblPr>
        <w:tblStyle w:val="TableGrid"/>
        <w:tblW w:w="1478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61"/>
        <w:gridCol w:w="1276"/>
        <w:gridCol w:w="1804"/>
        <w:gridCol w:w="1031"/>
        <w:gridCol w:w="1276"/>
        <w:gridCol w:w="1417"/>
        <w:gridCol w:w="851"/>
        <w:gridCol w:w="2709"/>
        <w:gridCol w:w="1685"/>
        <w:gridCol w:w="1478"/>
      </w:tblGrid>
      <w:tr w:rsidR="005A1DDC" w:rsidRPr="00124378" w14:paraId="640796D6" w14:textId="77777777" w:rsidTr="005A1DDC">
        <w:trPr>
          <w:tblHeader/>
          <w:jc w:val="center"/>
        </w:trPr>
        <w:tc>
          <w:tcPr>
            <w:tcW w:w="1261" w:type="dxa"/>
            <w:tcBorders>
              <w:top w:val="single" w:sz="12" w:space="0" w:color="auto"/>
              <w:bottom w:val="single" w:sz="12" w:space="0" w:color="auto"/>
            </w:tcBorders>
            <w:shd w:val="clear" w:color="auto" w:fill="auto"/>
            <w:hideMark/>
          </w:tcPr>
          <w:p w14:paraId="3AD1D348" w14:textId="77777777" w:rsidR="00A0033B" w:rsidRPr="00A0033B" w:rsidRDefault="00A0033B" w:rsidP="00693A10">
            <w:pPr>
              <w:pStyle w:val="Tablehead"/>
              <w:rPr>
                <w:sz w:val="24"/>
                <w:szCs w:val="24"/>
                <w:lang w:val="es-ES"/>
              </w:rPr>
            </w:pPr>
            <w:bookmarkStart w:id="74" w:name="_Hlk173941294"/>
            <w:r w:rsidRPr="00A0033B">
              <w:rPr>
                <w:sz w:val="24"/>
                <w:szCs w:val="24"/>
                <w:lang w:val="es-ES"/>
              </w:rPr>
              <w:t>Cuestión</w:t>
            </w:r>
          </w:p>
        </w:tc>
        <w:tc>
          <w:tcPr>
            <w:tcW w:w="1276" w:type="dxa"/>
            <w:tcBorders>
              <w:top w:val="single" w:sz="12" w:space="0" w:color="auto"/>
              <w:bottom w:val="single" w:sz="12" w:space="0" w:color="auto"/>
            </w:tcBorders>
            <w:shd w:val="clear" w:color="auto" w:fill="auto"/>
            <w:hideMark/>
          </w:tcPr>
          <w:p w14:paraId="1EA34946" w14:textId="77777777" w:rsidR="00A0033B" w:rsidRPr="00A0033B" w:rsidRDefault="00A0033B" w:rsidP="00693A10">
            <w:pPr>
              <w:pStyle w:val="Tablehead"/>
              <w:rPr>
                <w:sz w:val="24"/>
                <w:szCs w:val="24"/>
                <w:lang w:val="es-ES"/>
              </w:rPr>
            </w:pPr>
            <w:r w:rsidRPr="00A0033B">
              <w:rPr>
                <w:sz w:val="24"/>
                <w:szCs w:val="24"/>
                <w:lang w:val="es-ES"/>
              </w:rPr>
              <w:t>Tema de trabajo</w:t>
            </w:r>
          </w:p>
        </w:tc>
        <w:tc>
          <w:tcPr>
            <w:tcW w:w="1804" w:type="dxa"/>
            <w:tcBorders>
              <w:top w:val="single" w:sz="12" w:space="0" w:color="auto"/>
              <w:bottom w:val="single" w:sz="12" w:space="0" w:color="auto"/>
            </w:tcBorders>
            <w:shd w:val="clear" w:color="auto" w:fill="auto"/>
            <w:hideMark/>
          </w:tcPr>
          <w:p w14:paraId="793ECD48" w14:textId="77777777" w:rsidR="00A0033B" w:rsidRPr="00A0033B" w:rsidRDefault="00A0033B" w:rsidP="00693A10">
            <w:pPr>
              <w:pStyle w:val="Tablehead"/>
              <w:rPr>
                <w:sz w:val="24"/>
                <w:szCs w:val="24"/>
                <w:lang w:val="es-ES"/>
              </w:rPr>
            </w:pPr>
            <w:r w:rsidRPr="00A0033B">
              <w:rPr>
                <w:sz w:val="24"/>
                <w:szCs w:val="24"/>
                <w:lang w:val="es-ES"/>
              </w:rPr>
              <w:t>Tipo de texto</w:t>
            </w:r>
          </w:p>
        </w:tc>
        <w:tc>
          <w:tcPr>
            <w:tcW w:w="1031" w:type="dxa"/>
            <w:tcBorders>
              <w:top w:val="single" w:sz="12" w:space="0" w:color="auto"/>
              <w:bottom w:val="single" w:sz="12" w:space="0" w:color="auto"/>
            </w:tcBorders>
            <w:shd w:val="clear" w:color="auto" w:fill="auto"/>
            <w:hideMark/>
          </w:tcPr>
          <w:p w14:paraId="79562E9A" w14:textId="77777777" w:rsidR="00A0033B" w:rsidRPr="00A0033B" w:rsidRDefault="00A0033B" w:rsidP="00693A10">
            <w:pPr>
              <w:pStyle w:val="Tablehead"/>
              <w:rPr>
                <w:sz w:val="24"/>
                <w:szCs w:val="24"/>
                <w:lang w:val="es-ES"/>
              </w:rPr>
            </w:pPr>
            <w:r w:rsidRPr="00A0033B">
              <w:rPr>
                <w:sz w:val="24"/>
                <w:szCs w:val="24"/>
                <w:lang w:val="es-ES"/>
              </w:rPr>
              <w:t>Versión</w:t>
            </w:r>
          </w:p>
        </w:tc>
        <w:tc>
          <w:tcPr>
            <w:tcW w:w="1276" w:type="dxa"/>
            <w:tcBorders>
              <w:top w:val="single" w:sz="12" w:space="0" w:color="auto"/>
              <w:bottom w:val="single" w:sz="12" w:space="0" w:color="auto"/>
            </w:tcBorders>
            <w:shd w:val="clear" w:color="auto" w:fill="auto"/>
            <w:hideMark/>
          </w:tcPr>
          <w:p w14:paraId="7A46B610" w14:textId="77777777" w:rsidR="00A0033B" w:rsidRPr="00A0033B" w:rsidRDefault="00A0033B" w:rsidP="00693A10">
            <w:pPr>
              <w:pStyle w:val="Tablehead"/>
              <w:rPr>
                <w:sz w:val="24"/>
                <w:szCs w:val="24"/>
                <w:lang w:val="es-ES"/>
              </w:rPr>
            </w:pPr>
            <w:r w:rsidRPr="00A0033B">
              <w:rPr>
                <w:sz w:val="24"/>
                <w:szCs w:val="24"/>
                <w:lang w:val="es-ES"/>
              </w:rPr>
              <w:t>Situación</w:t>
            </w:r>
          </w:p>
        </w:tc>
        <w:tc>
          <w:tcPr>
            <w:tcW w:w="1417" w:type="dxa"/>
            <w:tcBorders>
              <w:top w:val="single" w:sz="12" w:space="0" w:color="auto"/>
              <w:bottom w:val="single" w:sz="12" w:space="0" w:color="auto"/>
            </w:tcBorders>
            <w:shd w:val="clear" w:color="auto" w:fill="auto"/>
            <w:hideMark/>
          </w:tcPr>
          <w:p w14:paraId="05C38837" w14:textId="77777777" w:rsidR="00A0033B" w:rsidRPr="00A0033B" w:rsidRDefault="00A0033B" w:rsidP="00693A10">
            <w:pPr>
              <w:pStyle w:val="Tablehead"/>
              <w:rPr>
                <w:sz w:val="24"/>
                <w:szCs w:val="24"/>
                <w:lang w:val="es-ES"/>
              </w:rPr>
            </w:pPr>
            <w:r w:rsidRPr="00A0033B">
              <w:rPr>
                <w:sz w:val="24"/>
                <w:szCs w:val="24"/>
                <w:lang w:val="es-ES"/>
              </w:rPr>
              <w:t>Proceso de aprobación</w:t>
            </w:r>
          </w:p>
        </w:tc>
        <w:tc>
          <w:tcPr>
            <w:tcW w:w="851" w:type="dxa"/>
            <w:tcBorders>
              <w:top w:val="single" w:sz="12" w:space="0" w:color="auto"/>
              <w:bottom w:val="single" w:sz="12" w:space="0" w:color="auto"/>
            </w:tcBorders>
            <w:shd w:val="clear" w:color="auto" w:fill="auto"/>
            <w:hideMark/>
          </w:tcPr>
          <w:p w14:paraId="394D57F5" w14:textId="77777777" w:rsidR="00A0033B" w:rsidRPr="00A0033B" w:rsidRDefault="00A0033B" w:rsidP="00693A10">
            <w:pPr>
              <w:pStyle w:val="Tablehead"/>
              <w:rPr>
                <w:sz w:val="24"/>
                <w:szCs w:val="24"/>
                <w:lang w:val="es-ES"/>
              </w:rPr>
            </w:pPr>
            <w:r w:rsidRPr="00A0033B">
              <w:rPr>
                <w:sz w:val="24"/>
                <w:szCs w:val="24"/>
                <w:lang w:val="es-ES"/>
              </w:rPr>
              <w:t>Plazo</w:t>
            </w:r>
          </w:p>
        </w:tc>
        <w:tc>
          <w:tcPr>
            <w:tcW w:w="2709" w:type="dxa"/>
            <w:tcBorders>
              <w:top w:val="single" w:sz="12" w:space="0" w:color="auto"/>
              <w:bottom w:val="single" w:sz="12" w:space="0" w:color="auto"/>
            </w:tcBorders>
            <w:shd w:val="clear" w:color="auto" w:fill="auto"/>
            <w:hideMark/>
          </w:tcPr>
          <w:p w14:paraId="673431C3" w14:textId="77777777" w:rsidR="00A0033B" w:rsidRPr="00A0033B" w:rsidRDefault="00A0033B" w:rsidP="00693A10">
            <w:pPr>
              <w:pStyle w:val="Tablehead"/>
              <w:rPr>
                <w:sz w:val="24"/>
                <w:szCs w:val="24"/>
                <w:lang w:val="es-ES"/>
              </w:rPr>
            </w:pPr>
            <w:r w:rsidRPr="00A0033B">
              <w:rPr>
                <w:sz w:val="24"/>
                <w:szCs w:val="24"/>
                <w:lang w:val="es-ES"/>
              </w:rPr>
              <w:t>Tema/Título</w:t>
            </w:r>
          </w:p>
        </w:tc>
        <w:tc>
          <w:tcPr>
            <w:tcW w:w="1685" w:type="dxa"/>
            <w:tcBorders>
              <w:top w:val="single" w:sz="12" w:space="0" w:color="auto"/>
              <w:bottom w:val="single" w:sz="12" w:space="0" w:color="auto"/>
            </w:tcBorders>
            <w:shd w:val="clear" w:color="auto" w:fill="auto"/>
            <w:hideMark/>
          </w:tcPr>
          <w:p w14:paraId="5865E4EC" w14:textId="77777777" w:rsidR="00A0033B" w:rsidRPr="00A0033B" w:rsidRDefault="00A0033B" w:rsidP="00693A10">
            <w:pPr>
              <w:pStyle w:val="Tablehead"/>
              <w:rPr>
                <w:sz w:val="24"/>
                <w:szCs w:val="24"/>
                <w:lang w:val="es-ES"/>
              </w:rPr>
            </w:pPr>
            <w:r w:rsidRPr="00A0033B">
              <w:rPr>
                <w:sz w:val="24"/>
                <w:szCs w:val="24"/>
                <w:lang w:val="es-ES"/>
              </w:rPr>
              <w:t>Referencia(s)</w:t>
            </w:r>
          </w:p>
        </w:tc>
        <w:tc>
          <w:tcPr>
            <w:tcW w:w="1478" w:type="dxa"/>
            <w:tcBorders>
              <w:top w:val="single" w:sz="12" w:space="0" w:color="auto"/>
              <w:bottom w:val="single" w:sz="12" w:space="0" w:color="auto"/>
            </w:tcBorders>
            <w:shd w:val="clear" w:color="auto" w:fill="auto"/>
            <w:hideMark/>
          </w:tcPr>
          <w:p w14:paraId="580C1ED4" w14:textId="77777777" w:rsidR="00A0033B" w:rsidRPr="00A0033B" w:rsidRDefault="00A0033B" w:rsidP="00693A10">
            <w:pPr>
              <w:pStyle w:val="Tablehead"/>
              <w:rPr>
                <w:sz w:val="24"/>
                <w:szCs w:val="24"/>
                <w:lang w:val="es-ES"/>
              </w:rPr>
            </w:pPr>
            <w:r w:rsidRPr="00A0033B">
              <w:rPr>
                <w:sz w:val="24"/>
                <w:szCs w:val="24"/>
                <w:lang w:val="es-ES"/>
              </w:rPr>
              <w:t>Editor(es)</w:t>
            </w:r>
          </w:p>
        </w:tc>
      </w:tr>
      <w:tr w:rsidR="00124378" w:rsidRPr="00A0033B" w14:paraId="3D1DD426" w14:textId="77777777" w:rsidTr="005A1DDC">
        <w:trPr>
          <w:jc w:val="center"/>
        </w:trPr>
        <w:tc>
          <w:tcPr>
            <w:tcW w:w="1261" w:type="dxa"/>
            <w:tcBorders>
              <w:top w:val="single" w:sz="12" w:space="0" w:color="auto"/>
            </w:tcBorders>
            <w:shd w:val="clear" w:color="auto" w:fill="auto"/>
            <w:hideMark/>
          </w:tcPr>
          <w:p w14:paraId="12327832" w14:textId="77777777" w:rsidR="00A0033B" w:rsidRPr="00124378" w:rsidRDefault="00A0033B" w:rsidP="005A1DDC">
            <w:pPr>
              <w:pStyle w:val="TableText0"/>
              <w:rPr>
                <w:sz w:val="22"/>
                <w:szCs w:val="22"/>
                <w:lang w:val="es-ES"/>
              </w:rPr>
            </w:pPr>
            <w:r w:rsidRPr="00124378">
              <w:rPr>
                <w:sz w:val="22"/>
                <w:szCs w:val="22"/>
                <w:lang w:val="es-ES"/>
              </w:rPr>
              <w:t>GR-MT</w:t>
            </w:r>
          </w:p>
        </w:tc>
        <w:tc>
          <w:tcPr>
            <w:tcW w:w="1276" w:type="dxa"/>
            <w:tcBorders>
              <w:top w:val="single" w:sz="12" w:space="0" w:color="auto"/>
            </w:tcBorders>
            <w:shd w:val="clear" w:color="auto" w:fill="auto"/>
            <w:hideMark/>
          </w:tcPr>
          <w:p w14:paraId="3539D195" w14:textId="77777777" w:rsidR="00A0033B" w:rsidRPr="00A0033B" w:rsidRDefault="00A56C9D"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Style w:val="Hyperlink"/>
                <w:sz w:val="22"/>
                <w:szCs w:val="22"/>
                <w:lang w:val="es-ES" w:eastAsia="en-US"/>
              </w:rPr>
            </w:pPr>
            <w:hyperlink r:id="rId159" w:tooltip="See more details" w:history="1">
              <w:r w:rsidR="00A0033B" w:rsidRPr="00A0033B">
                <w:rPr>
                  <w:rStyle w:val="Hyperlink"/>
                  <w:sz w:val="22"/>
                  <w:szCs w:val="22"/>
                  <w:lang w:val="es-ES" w:eastAsia="en-US"/>
                </w:rPr>
                <w:t>A.1-rev</w:t>
              </w:r>
            </w:hyperlink>
          </w:p>
        </w:tc>
        <w:tc>
          <w:tcPr>
            <w:tcW w:w="1804" w:type="dxa"/>
            <w:tcBorders>
              <w:top w:val="single" w:sz="12" w:space="0" w:color="auto"/>
            </w:tcBorders>
            <w:shd w:val="clear" w:color="auto" w:fill="auto"/>
            <w:hideMark/>
          </w:tcPr>
          <w:p w14:paraId="062A1C8C" w14:textId="77777777" w:rsidR="00A0033B" w:rsidRPr="00A0033B" w:rsidRDefault="00A0033B" w:rsidP="005A1DDC">
            <w:pPr>
              <w:pStyle w:val="TableText0"/>
              <w:rPr>
                <w:sz w:val="22"/>
                <w:szCs w:val="22"/>
                <w:lang w:val="es-ES"/>
              </w:rPr>
            </w:pPr>
            <w:r w:rsidRPr="00A0033B">
              <w:rPr>
                <w:sz w:val="22"/>
                <w:szCs w:val="22"/>
                <w:lang w:val="es-ES"/>
              </w:rPr>
              <w:t>Recomendación</w:t>
            </w:r>
          </w:p>
        </w:tc>
        <w:tc>
          <w:tcPr>
            <w:tcW w:w="1031" w:type="dxa"/>
            <w:tcBorders>
              <w:top w:val="single" w:sz="12" w:space="0" w:color="auto"/>
            </w:tcBorders>
            <w:shd w:val="clear" w:color="auto" w:fill="auto"/>
            <w:hideMark/>
          </w:tcPr>
          <w:p w14:paraId="1895CB0D" w14:textId="77777777" w:rsidR="00A0033B" w:rsidRPr="00A0033B" w:rsidRDefault="00A0033B" w:rsidP="005A1DDC">
            <w:pPr>
              <w:pStyle w:val="TableText0"/>
              <w:rPr>
                <w:sz w:val="22"/>
                <w:szCs w:val="22"/>
                <w:lang w:val="es-ES"/>
              </w:rPr>
            </w:pPr>
            <w:r w:rsidRPr="00A0033B">
              <w:rPr>
                <w:sz w:val="22"/>
                <w:szCs w:val="22"/>
                <w:lang w:val="es-ES"/>
              </w:rPr>
              <w:t>Rev.</w:t>
            </w:r>
          </w:p>
        </w:tc>
        <w:tc>
          <w:tcPr>
            <w:tcW w:w="1276" w:type="dxa"/>
            <w:tcBorders>
              <w:top w:val="single" w:sz="12" w:space="0" w:color="auto"/>
            </w:tcBorders>
            <w:shd w:val="clear" w:color="auto" w:fill="auto"/>
            <w:hideMark/>
          </w:tcPr>
          <w:p w14:paraId="459B814C" w14:textId="77777777" w:rsidR="00A0033B" w:rsidRPr="00A0033B" w:rsidRDefault="00A0033B" w:rsidP="005A1DDC">
            <w:pPr>
              <w:pStyle w:val="TableText0"/>
              <w:rPr>
                <w:sz w:val="22"/>
                <w:szCs w:val="22"/>
                <w:lang w:val="es-ES"/>
              </w:rPr>
            </w:pPr>
            <w:r w:rsidRPr="00A0033B">
              <w:rPr>
                <w:sz w:val="22"/>
                <w:szCs w:val="22"/>
                <w:lang w:val="es-ES"/>
              </w:rPr>
              <w:t>En estudio</w:t>
            </w:r>
          </w:p>
        </w:tc>
        <w:tc>
          <w:tcPr>
            <w:tcW w:w="1417" w:type="dxa"/>
            <w:tcBorders>
              <w:top w:val="single" w:sz="12" w:space="0" w:color="auto"/>
            </w:tcBorders>
            <w:shd w:val="clear" w:color="auto" w:fill="auto"/>
            <w:hideMark/>
          </w:tcPr>
          <w:p w14:paraId="79BC16B3" w14:textId="77777777" w:rsidR="00A0033B" w:rsidRPr="00A0033B" w:rsidRDefault="00A0033B" w:rsidP="005A1DDC">
            <w:pPr>
              <w:pStyle w:val="TableText0"/>
              <w:rPr>
                <w:sz w:val="22"/>
                <w:szCs w:val="22"/>
                <w:lang w:val="es-ES"/>
              </w:rPr>
            </w:pPr>
            <w:r w:rsidRPr="00A0033B">
              <w:rPr>
                <w:sz w:val="22"/>
                <w:szCs w:val="22"/>
                <w:lang w:val="es-ES"/>
              </w:rPr>
              <w:t>TAP</w:t>
            </w:r>
          </w:p>
        </w:tc>
        <w:tc>
          <w:tcPr>
            <w:tcW w:w="851" w:type="dxa"/>
            <w:tcBorders>
              <w:top w:val="single" w:sz="12" w:space="0" w:color="auto"/>
            </w:tcBorders>
            <w:shd w:val="clear" w:color="auto" w:fill="auto"/>
            <w:hideMark/>
          </w:tcPr>
          <w:p w14:paraId="3FBFC5EA" w14:textId="77777777" w:rsidR="00A0033B" w:rsidRPr="00A0033B" w:rsidRDefault="00A0033B" w:rsidP="005A1DDC">
            <w:pPr>
              <w:pStyle w:val="TableText0"/>
              <w:rPr>
                <w:sz w:val="22"/>
                <w:szCs w:val="22"/>
                <w:lang w:val="es-ES"/>
              </w:rPr>
            </w:pPr>
            <w:r w:rsidRPr="00A0033B">
              <w:rPr>
                <w:sz w:val="22"/>
                <w:szCs w:val="22"/>
                <w:lang w:val="es-ES"/>
              </w:rPr>
              <w:t>2025</w:t>
            </w:r>
          </w:p>
        </w:tc>
        <w:tc>
          <w:tcPr>
            <w:tcW w:w="2709" w:type="dxa"/>
            <w:tcBorders>
              <w:top w:val="single" w:sz="12" w:space="0" w:color="auto"/>
            </w:tcBorders>
            <w:shd w:val="clear" w:color="auto" w:fill="auto"/>
            <w:hideMark/>
          </w:tcPr>
          <w:p w14:paraId="3B1889A2" w14:textId="77777777" w:rsidR="00A0033B" w:rsidRPr="00A0033B" w:rsidRDefault="00A0033B" w:rsidP="005A1DDC">
            <w:pPr>
              <w:pStyle w:val="TableText0"/>
              <w:rPr>
                <w:sz w:val="22"/>
                <w:szCs w:val="22"/>
                <w:lang w:val="es-ES"/>
              </w:rPr>
            </w:pPr>
            <w:r w:rsidRPr="00A0033B">
              <w:rPr>
                <w:sz w:val="22"/>
                <w:szCs w:val="22"/>
                <w:lang w:val="es-ES"/>
              </w:rPr>
              <w:t>Métodos de trabajo de las Comisiones de Estudio del Sector de Normalización de las Telecomunicaciones de la UIT</w:t>
            </w:r>
          </w:p>
        </w:tc>
        <w:tc>
          <w:tcPr>
            <w:tcW w:w="1685" w:type="dxa"/>
            <w:tcBorders>
              <w:top w:val="single" w:sz="12" w:space="0" w:color="auto"/>
            </w:tcBorders>
            <w:shd w:val="clear" w:color="auto" w:fill="auto"/>
            <w:hideMark/>
          </w:tcPr>
          <w:p w14:paraId="3764EDB5" w14:textId="77777777" w:rsidR="00A0033B" w:rsidRPr="00A0033B" w:rsidRDefault="00A56C9D"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lang w:val="es-ES" w:eastAsia="en-US"/>
              </w:rPr>
            </w:pPr>
            <w:hyperlink r:id="rId160" w:history="1">
              <w:r w:rsidR="00A0033B" w:rsidRPr="00A0033B">
                <w:rPr>
                  <w:rStyle w:val="Hyperlink"/>
                  <w:sz w:val="22"/>
                  <w:szCs w:val="22"/>
                  <w:lang w:val="es-ES" w:eastAsia="en-US"/>
                </w:rPr>
                <w:t>TD600R2</w:t>
              </w:r>
            </w:hyperlink>
          </w:p>
        </w:tc>
        <w:tc>
          <w:tcPr>
            <w:tcW w:w="1478" w:type="dxa"/>
            <w:tcBorders>
              <w:top w:val="single" w:sz="12" w:space="0" w:color="auto"/>
            </w:tcBorders>
            <w:shd w:val="clear" w:color="auto" w:fill="auto"/>
            <w:hideMark/>
          </w:tcPr>
          <w:p w14:paraId="36001B23" w14:textId="60425EB4" w:rsidR="00A0033B" w:rsidRPr="00A0033B" w:rsidRDefault="00A56C9D"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Style w:val="Hyperlink"/>
                <w:lang w:val="es-ES" w:eastAsia="en-US"/>
              </w:rPr>
            </w:pPr>
            <w:hyperlink r:id="rId161" w:history="1">
              <w:r w:rsidR="00A0033B" w:rsidRPr="00A0033B">
                <w:rPr>
                  <w:rStyle w:val="Hyperlink"/>
                  <w:lang w:val="es-ES" w:eastAsia="en-US"/>
                </w:rPr>
                <w:t>Olivier Dubuisson (Orange)</w:t>
              </w:r>
            </w:hyperlink>
          </w:p>
        </w:tc>
      </w:tr>
      <w:tr w:rsidR="00124378" w:rsidRPr="00A56C9D" w14:paraId="4F15EFB3" w14:textId="77777777" w:rsidTr="005A1DDC">
        <w:trPr>
          <w:jc w:val="center"/>
        </w:trPr>
        <w:tc>
          <w:tcPr>
            <w:tcW w:w="1261" w:type="dxa"/>
            <w:shd w:val="clear" w:color="auto" w:fill="auto"/>
            <w:hideMark/>
          </w:tcPr>
          <w:p w14:paraId="3C6085C1" w14:textId="77777777" w:rsidR="00A0033B" w:rsidRPr="00A0033B" w:rsidRDefault="00A0033B" w:rsidP="005A1DDC">
            <w:pPr>
              <w:pStyle w:val="TableText0"/>
              <w:rPr>
                <w:sz w:val="22"/>
                <w:szCs w:val="22"/>
                <w:lang w:val="es-ES"/>
              </w:rPr>
            </w:pPr>
            <w:r w:rsidRPr="00A0033B">
              <w:rPr>
                <w:sz w:val="22"/>
                <w:szCs w:val="22"/>
                <w:lang w:val="es-ES"/>
              </w:rPr>
              <w:t>GR-MT</w:t>
            </w:r>
          </w:p>
        </w:tc>
        <w:tc>
          <w:tcPr>
            <w:tcW w:w="1276" w:type="dxa"/>
            <w:shd w:val="clear" w:color="auto" w:fill="auto"/>
            <w:hideMark/>
          </w:tcPr>
          <w:p w14:paraId="5DF80FAF" w14:textId="77777777" w:rsidR="00A0033B" w:rsidRPr="00A0033B" w:rsidRDefault="00A56C9D"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Style w:val="Hyperlink"/>
                <w:sz w:val="22"/>
                <w:szCs w:val="22"/>
                <w:lang w:val="es-ES" w:eastAsia="en-US"/>
              </w:rPr>
            </w:pPr>
            <w:hyperlink r:id="rId162" w:tooltip="See more details" w:history="1">
              <w:r w:rsidR="00A0033B" w:rsidRPr="00A0033B">
                <w:rPr>
                  <w:rStyle w:val="Hyperlink"/>
                  <w:sz w:val="22"/>
                  <w:szCs w:val="22"/>
                  <w:lang w:val="es-ES" w:eastAsia="en-US"/>
                </w:rPr>
                <w:t>A.RA (antes A.SuplRA</w:t>
              </w:r>
            </w:hyperlink>
            <w:r w:rsidR="00A0033B" w:rsidRPr="00A0033B">
              <w:rPr>
                <w:rStyle w:val="Hyperlink"/>
                <w:sz w:val="22"/>
                <w:szCs w:val="22"/>
                <w:lang w:val="es-ES" w:eastAsia="en-US"/>
              </w:rPr>
              <w:t>)</w:t>
            </w:r>
          </w:p>
        </w:tc>
        <w:tc>
          <w:tcPr>
            <w:tcW w:w="1804" w:type="dxa"/>
            <w:shd w:val="clear" w:color="auto" w:fill="auto"/>
            <w:hideMark/>
          </w:tcPr>
          <w:p w14:paraId="107E8CDC" w14:textId="77777777" w:rsidR="00A0033B" w:rsidRPr="00A0033B" w:rsidRDefault="00A0033B" w:rsidP="005A1DDC">
            <w:pPr>
              <w:pStyle w:val="TableText0"/>
              <w:rPr>
                <w:sz w:val="22"/>
                <w:szCs w:val="22"/>
                <w:lang w:val="es-ES"/>
              </w:rPr>
            </w:pPr>
            <w:r w:rsidRPr="00A0033B">
              <w:rPr>
                <w:sz w:val="22"/>
                <w:szCs w:val="22"/>
                <w:lang w:val="es-ES"/>
              </w:rPr>
              <w:t>Recomendación</w:t>
            </w:r>
          </w:p>
        </w:tc>
        <w:tc>
          <w:tcPr>
            <w:tcW w:w="1031" w:type="dxa"/>
            <w:shd w:val="clear" w:color="auto" w:fill="auto"/>
            <w:hideMark/>
          </w:tcPr>
          <w:p w14:paraId="61EE970E" w14:textId="77777777" w:rsidR="00A0033B" w:rsidRPr="00A0033B" w:rsidRDefault="00A0033B" w:rsidP="005A1DDC">
            <w:pPr>
              <w:pStyle w:val="TableText0"/>
              <w:rPr>
                <w:sz w:val="22"/>
                <w:szCs w:val="22"/>
                <w:lang w:val="es-ES"/>
              </w:rPr>
            </w:pPr>
            <w:r w:rsidRPr="00A0033B">
              <w:rPr>
                <w:sz w:val="22"/>
                <w:szCs w:val="22"/>
                <w:lang w:val="es-ES"/>
              </w:rPr>
              <w:t>Nuevo</w:t>
            </w:r>
          </w:p>
        </w:tc>
        <w:tc>
          <w:tcPr>
            <w:tcW w:w="1276" w:type="dxa"/>
            <w:shd w:val="clear" w:color="auto" w:fill="auto"/>
            <w:hideMark/>
          </w:tcPr>
          <w:p w14:paraId="1925EAB3" w14:textId="77777777" w:rsidR="00A0033B" w:rsidRPr="00A0033B" w:rsidRDefault="00A0033B" w:rsidP="005A1DDC">
            <w:pPr>
              <w:pStyle w:val="TableText0"/>
              <w:rPr>
                <w:sz w:val="22"/>
                <w:szCs w:val="22"/>
                <w:lang w:val="es-ES"/>
              </w:rPr>
            </w:pPr>
            <w:r w:rsidRPr="00A0033B">
              <w:rPr>
                <w:sz w:val="22"/>
                <w:szCs w:val="22"/>
                <w:lang w:val="es-ES"/>
              </w:rPr>
              <w:t>En estudio</w:t>
            </w:r>
          </w:p>
        </w:tc>
        <w:tc>
          <w:tcPr>
            <w:tcW w:w="1417" w:type="dxa"/>
            <w:shd w:val="clear" w:color="auto" w:fill="auto"/>
            <w:hideMark/>
          </w:tcPr>
          <w:p w14:paraId="5EA99D1B" w14:textId="77777777" w:rsidR="00A0033B" w:rsidRPr="00A0033B" w:rsidRDefault="00A0033B" w:rsidP="005A1DDC">
            <w:pPr>
              <w:pStyle w:val="TableText0"/>
              <w:rPr>
                <w:sz w:val="22"/>
                <w:szCs w:val="22"/>
                <w:lang w:val="es-ES"/>
              </w:rPr>
            </w:pPr>
            <w:r w:rsidRPr="00A0033B">
              <w:rPr>
                <w:sz w:val="22"/>
                <w:szCs w:val="22"/>
                <w:lang w:val="es-ES"/>
              </w:rPr>
              <w:t>TAP</w:t>
            </w:r>
          </w:p>
        </w:tc>
        <w:tc>
          <w:tcPr>
            <w:tcW w:w="851" w:type="dxa"/>
            <w:shd w:val="clear" w:color="auto" w:fill="auto"/>
            <w:hideMark/>
          </w:tcPr>
          <w:p w14:paraId="2BFD0AF9" w14:textId="77777777" w:rsidR="00A0033B" w:rsidRPr="00A0033B" w:rsidRDefault="00A0033B" w:rsidP="005A1DDC">
            <w:pPr>
              <w:pStyle w:val="TableText0"/>
              <w:rPr>
                <w:sz w:val="22"/>
                <w:szCs w:val="22"/>
                <w:lang w:val="es-ES"/>
              </w:rPr>
            </w:pPr>
            <w:r w:rsidRPr="00A0033B">
              <w:rPr>
                <w:sz w:val="22"/>
                <w:szCs w:val="22"/>
                <w:lang w:val="es-ES"/>
              </w:rPr>
              <w:t>2025</w:t>
            </w:r>
          </w:p>
        </w:tc>
        <w:tc>
          <w:tcPr>
            <w:tcW w:w="2709" w:type="dxa"/>
            <w:shd w:val="clear" w:color="auto" w:fill="auto"/>
            <w:hideMark/>
          </w:tcPr>
          <w:p w14:paraId="259AB718" w14:textId="77777777" w:rsidR="00A0033B" w:rsidRPr="00A0033B" w:rsidRDefault="00A0033B" w:rsidP="005A1DDC">
            <w:pPr>
              <w:pStyle w:val="TableText0"/>
              <w:rPr>
                <w:sz w:val="22"/>
                <w:szCs w:val="22"/>
                <w:lang w:val="es-ES"/>
              </w:rPr>
            </w:pPr>
            <w:r w:rsidRPr="00A0033B">
              <w:rPr>
                <w:sz w:val="22"/>
                <w:szCs w:val="22"/>
                <w:lang w:val="es-ES"/>
              </w:rPr>
              <w:t xml:space="preserve">Designación y funcionamiento de las autoridades de registro </w:t>
            </w:r>
          </w:p>
        </w:tc>
        <w:tc>
          <w:tcPr>
            <w:tcW w:w="1685" w:type="dxa"/>
            <w:shd w:val="clear" w:color="auto" w:fill="auto"/>
            <w:hideMark/>
          </w:tcPr>
          <w:p w14:paraId="3B6ED5E2" w14:textId="77777777" w:rsidR="00A0033B" w:rsidRPr="00A0033B" w:rsidRDefault="00A56C9D"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lang w:val="es-ES" w:eastAsia="en-US"/>
              </w:rPr>
            </w:pPr>
            <w:hyperlink r:id="rId163" w:history="1">
              <w:r w:rsidR="00A0033B" w:rsidRPr="00A0033B">
                <w:rPr>
                  <w:rStyle w:val="Hyperlink"/>
                  <w:sz w:val="22"/>
                  <w:szCs w:val="22"/>
                  <w:lang w:val="es-ES" w:eastAsia="en-US"/>
                </w:rPr>
                <w:t>TD571R1</w:t>
              </w:r>
            </w:hyperlink>
          </w:p>
        </w:tc>
        <w:tc>
          <w:tcPr>
            <w:tcW w:w="1478" w:type="dxa"/>
            <w:shd w:val="clear" w:color="auto" w:fill="auto"/>
            <w:hideMark/>
          </w:tcPr>
          <w:p w14:paraId="2610017D" w14:textId="411DB0BD" w:rsidR="00A0033B" w:rsidRPr="00A27144" w:rsidRDefault="00A56C9D"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fr-FR" w:eastAsia="en-US"/>
              </w:rPr>
            </w:pPr>
            <w:hyperlink r:id="rId164" w:history="1">
              <w:r w:rsidR="00A0033B" w:rsidRPr="00A27144">
                <w:rPr>
                  <w:rStyle w:val="Hyperlink"/>
                  <w:lang w:val="fr-FR" w:eastAsia="en-US"/>
                </w:rPr>
                <w:t>Olivier Dubuisson (Orange); Philip Rushton</w:t>
              </w:r>
            </w:hyperlink>
          </w:p>
        </w:tc>
      </w:tr>
    </w:tbl>
    <w:bookmarkEnd w:id="74"/>
    <w:p w14:paraId="7A4EF0D7" w14:textId="77777777" w:rsidR="00A0033B" w:rsidRPr="00124378" w:rsidRDefault="00A0033B" w:rsidP="005A1DDC">
      <w:pPr>
        <w:pStyle w:val="Note"/>
        <w:rPr>
          <w:rFonts w:eastAsia="SimSun"/>
          <w:lang w:val="es-ES"/>
        </w:rPr>
      </w:pPr>
      <w:r w:rsidRPr="00124378">
        <w:rPr>
          <w:rFonts w:eastAsia="SimSun"/>
          <w:lang w:val="es-ES"/>
        </w:rPr>
        <w:t xml:space="preserve">NOTAS – 1) Los temas de trabajo del GR-AMNT se ultimaron en esta reunión del GANT. 2) Aunque no aborda los temas de trabajo actualmente en curso, la lista dinámica del GR-MT que figura en </w:t>
      </w:r>
      <w:hyperlink r:id="rId165" w:history="1">
        <w:r w:rsidRPr="00124378">
          <w:rPr>
            <w:rStyle w:val="Hyperlink"/>
            <w:rFonts w:eastAsia="MS Mincho"/>
            <w:szCs w:val="22"/>
            <w:lang w:val="es-ES"/>
          </w:rPr>
          <w:t>TSAG-TD601</w:t>
        </w:r>
      </w:hyperlink>
      <w:r w:rsidRPr="00124378">
        <w:rPr>
          <w:rFonts w:eastAsia="SimSun"/>
          <w:lang w:val="es-ES"/>
        </w:rPr>
        <w:t xml:space="preserve"> (Rev.4) identifica temas adicionales que deben tenerse en cuenta para la labor futura, por ejemplo, los puntos A.2, A.8, A.25 y la Res. 22 de la AMNT.</w:t>
      </w:r>
    </w:p>
    <w:p w14:paraId="417A4FF5"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p>
    <w:p w14:paraId="0C5A3A8E"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sectPr w:rsidR="00A0033B" w:rsidRPr="00A0033B" w:rsidSect="000D522C">
          <w:headerReference w:type="even" r:id="rId166"/>
          <w:footerReference w:type="default" r:id="rId167"/>
          <w:headerReference w:type="first" r:id="rId168"/>
          <w:footerReference w:type="first" r:id="rId169"/>
          <w:pgSz w:w="16840" w:h="11907" w:orient="landscape" w:code="9"/>
          <w:pgMar w:top="1134" w:right="1134" w:bottom="1134" w:left="1134" w:header="720" w:footer="720" w:gutter="0"/>
          <w:cols w:space="720"/>
          <w:docGrid w:linePitch="326"/>
        </w:sectPr>
      </w:pPr>
    </w:p>
    <w:p w14:paraId="7C85172C" w14:textId="40CB71A8" w:rsidR="00A0033B" w:rsidRPr="00124378" w:rsidRDefault="00A0033B" w:rsidP="005A1DDC">
      <w:pPr>
        <w:pStyle w:val="AnnexNotitle"/>
        <w:rPr>
          <w:rFonts w:eastAsia="MS Mincho"/>
          <w:lang w:val="es-ES"/>
        </w:rPr>
      </w:pPr>
      <w:bookmarkStart w:id="75" w:name="AnnexE"/>
      <w:bookmarkStart w:id="76" w:name="_Toc173836505"/>
      <w:bookmarkStart w:id="77" w:name="_Toc176936705"/>
      <w:r w:rsidRPr="00124378">
        <w:rPr>
          <w:rFonts w:eastAsia="MS Mincho"/>
          <w:lang w:val="es-ES"/>
        </w:rPr>
        <w:lastRenderedPageBreak/>
        <w:t>Anexo E:</w:t>
      </w:r>
      <w:r w:rsidR="005A1DDC" w:rsidRPr="00124378">
        <w:rPr>
          <w:rFonts w:eastAsia="MS Mincho"/>
          <w:lang w:val="es-ES"/>
        </w:rPr>
        <w:br/>
      </w:r>
      <w:r w:rsidRPr="00124378">
        <w:rPr>
          <w:rFonts w:eastAsia="MS Mincho"/>
          <w:lang w:val="es-ES"/>
        </w:rPr>
        <w:t>Nueva Comisión de Estudio C aprobada por el GANT</w:t>
      </w:r>
      <w:bookmarkEnd w:id="75"/>
      <w:bookmarkEnd w:id="76"/>
      <w:bookmarkEnd w:id="77"/>
    </w:p>
    <w:p w14:paraId="18D6FF07" w14:textId="77777777" w:rsidR="00A0033B" w:rsidRPr="00124378" w:rsidRDefault="00A0033B" w:rsidP="00FC2E9D">
      <w:pPr>
        <w:pStyle w:val="Normalaftertitle"/>
        <w:rPr>
          <w:lang w:val="es-ES"/>
        </w:rPr>
      </w:pPr>
      <w:r w:rsidRPr="00124378">
        <w:rPr>
          <w:lang w:val="es-ES"/>
        </w:rPr>
        <w:t>El GANT convino en presentar a la AMNT-24 lo siguiente como nueva Comisión de Estudio C (formada a partir de la consolidación de las Comisiones de Estudio 9 y 16 del UIT-T).</w:t>
      </w:r>
    </w:p>
    <w:p w14:paraId="0B0275C1" w14:textId="2CE0B37D" w:rsidR="00A0033B" w:rsidRPr="00124378" w:rsidRDefault="00FC2E9D" w:rsidP="00FC2E9D">
      <w:pPr>
        <w:pStyle w:val="enumlev1"/>
        <w:rPr>
          <w:lang w:val="es-ES"/>
        </w:rPr>
      </w:pPr>
      <w:r w:rsidRPr="00124378">
        <w:rPr>
          <w:lang w:val="es-ES"/>
        </w:rPr>
        <w:t>–</w:t>
      </w:r>
      <w:r w:rsidRPr="00124378">
        <w:rPr>
          <w:lang w:val="es-ES"/>
        </w:rPr>
        <w:tab/>
      </w:r>
      <w:r w:rsidR="00A0033B" w:rsidRPr="00124378">
        <w:rPr>
          <w:lang w:val="es-ES"/>
        </w:rPr>
        <w:t>En el §E.1 señalado más abajo figuran los elementos de la Resolución 2 de la AMNT (título, áreas de estudio generales, funciones rectoras, puntos de orientación y lista de Recomendaciones bajo su responsabilidad);</w:t>
      </w:r>
    </w:p>
    <w:p w14:paraId="786C2827" w14:textId="6735DFF9" w:rsidR="00A0033B" w:rsidRPr="00A0033B" w:rsidRDefault="00FC2E9D" w:rsidP="00FC2E9D">
      <w:pPr>
        <w:pStyle w:val="enumlev1"/>
        <w:rPr>
          <w:rFonts w:eastAsia="SimSun"/>
          <w:lang w:val="es-ES"/>
        </w:rPr>
      </w:pPr>
      <w:r w:rsidRPr="00124378">
        <w:rPr>
          <w:lang w:val="es-ES"/>
        </w:rPr>
        <w:t>–</w:t>
      </w:r>
      <w:r w:rsidRPr="00124378">
        <w:rPr>
          <w:lang w:val="es-ES"/>
        </w:rPr>
        <w:tab/>
      </w:r>
      <w:r w:rsidR="00A0033B" w:rsidRPr="00A0033B">
        <w:rPr>
          <w:lang w:val="es-ES"/>
        </w:rPr>
        <w:t>El</w:t>
      </w:r>
      <w:r w:rsidR="00A0033B" w:rsidRPr="00A0033B">
        <w:rPr>
          <w:rFonts w:eastAsia="SimSun"/>
          <w:lang w:val="es-ES"/>
        </w:rPr>
        <w:t xml:space="preserve"> conjunto de Cuestiones enumeradas en el Cuadro E.1, que indica el número provisional de la Cuestión, el título, el historial (situación) y el documento donde puede consultarse el texto. El conjunto incluye las Cuestiones propuestas por las CE 9 y 16 respectivamente en </w:t>
      </w:r>
      <w:r w:rsidR="005F0FC4">
        <w:rPr>
          <w:rFonts w:eastAsia="SimSun"/>
          <w:lang w:val="es-ES"/>
        </w:rPr>
        <w:t>AMNT</w:t>
      </w:r>
      <w:r w:rsidR="00A0033B" w:rsidRPr="00A0033B">
        <w:rPr>
          <w:rFonts w:eastAsia="SimSun"/>
          <w:lang w:val="es-ES"/>
        </w:rPr>
        <w:t xml:space="preserve">-24 </w:t>
      </w:r>
      <w:hyperlink r:id="rId170" w:history="1">
        <w:r w:rsidR="00A0033B" w:rsidRPr="00A0033B">
          <w:rPr>
            <w:rFonts w:eastAsia="SimSun"/>
            <w:color w:val="0000FF"/>
            <w:u w:val="single"/>
            <w:lang w:val="es-ES"/>
          </w:rPr>
          <w:t>C8</w:t>
        </w:r>
      </w:hyperlink>
      <w:r w:rsidR="00A0033B" w:rsidRPr="00A0033B">
        <w:rPr>
          <w:rFonts w:eastAsia="SimSun"/>
          <w:color w:val="0000FF"/>
          <w:u w:val="single"/>
          <w:lang w:val="es-ES"/>
        </w:rPr>
        <w:t xml:space="preserve"> </w:t>
      </w:r>
      <w:r w:rsidR="00A0033B" w:rsidRPr="00A0033B">
        <w:rPr>
          <w:rFonts w:eastAsia="SimSun"/>
          <w:lang w:val="es-ES"/>
        </w:rPr>
        <w:t xml:space="preserve">y </w:t>
      </w:r>
      <w:hyperlink r:id="rId171" w:history="1">
        <w:r w:rsidR="00A0033B" w:rsidRPr="00A0033B">
          <w:rPr>
            <w:rFonts w:eastAsia="SimSun"/>
            <w:color w:val="0000FF"/>
            <w:u w:val="single"/>
            <w:lang w:val="es-ES"/>
          </w:rPr>
          <w:t>C18</w:t>
        </w:r>
      </w:hyperlink>
      <w:r w:rsidR="00A0033B" w:rsidRPr="00A0033B">
        <w:rPr>
          <w:rFonts w:eastAsia="SimSun"/>
          <w:lang w:val="es-ES"/>
        </w:rPr>
        <w:t xml:space="preserve">, con la </w:t>
      </w:r>
      <w:r w:rsidR="00A0033B" w:rsidRPr="00A0033B">
        <w:rPr>
          <w:rFonts w:eastAsia="SimSun"/>
          <w:i/>
          <w:iCs/>
          <w:lang w:val="es-ES"/>
        </w:rPr>
        <w:t xml:space="preserve">excepción </w:t>
      </w:r>
      <w:r w:rsidR="00A0033B" w:rsidRPr="00A0033B">
        <w:rPr>
          <w:rFonts w:eastAsia="SimSun"/>
          <w:lang w:val="es-ES"/>
        </w:rPr>
        <w:t xml:space="preserve">de las Cuestiones J/9 (antes 10/9) y A/16 (antes 1/16) que se </w:t>
      </w:r>
      <w:r w:rsidR="00A0033B" w:rsidRPr="00A0033B">
        <w:rPr>
          <w:rFonts w:eastAsia="SimSun"/>
          <w:i/>
          <w:iCs/>
          <w:lang w:val="es-ES"/>
        </w:rPr>
        <w:t xml:space="preserve">sustituyen </w:t>
      </w:r>
      <w:r w:rsidR="00A0033B" w:rsidRPr="00A0033B">
        <w:rPr>
          <w:rFonts w:eastAsia="SimSun"/>
          <w:lang w:val="es-ES"/>
        </w:rPr>
        <w:t xml:space="preserve">por Q.Coord/C incluido en el §E.2 de este informe y las Cuestiones (antes 11/9) y L/16 (antes 26/16) que se </w:t>
      </w:r>
      <w:r w:rsidR="00A0033B" w:rsidRPr="00A0033B">
        <w:rPr>
          <w:rFonts w:eastAsia="SimSun"/>
          <w:i/>
          <w:iCs/>
          <w:lang w:val="es-ES"/>
        </w:rPr>
        <w:t xml:space="preserve">sustituyen </w:t>
      </w:r>
      <w:r w:rsidR="00A0033B" w:rsidRPr="00A0033B">
        <w:rPr>
          <w:rFonts w:eastAsia="SimSun"/>
          <w:lang w:val="es-ES"/>
        </w:rPr>
        <w:t>por Q.Acc/C incluido en el §E.3 de este informe.</w:t>
      </w:r>
    </w:p>
    <w:p w14:paraId="684D6577" w14:textId="77777777" w:rsidR="00A0033B" w:rsidRPr="00124378" w:rsidRDefault="00A0033B" w:rsidP="00FC2E9D">
      <w:pPr>
        <w:pStyle w:val="TableNotitle"/>
        <w:rPr>
          <w:lang w:val="es-ES"/>
        </w:rPr>
      </w:pPr>
      <w:r w:rsidRPr="00124378">
        <w:rPr>
          <w:lang w:val="es-ES"/>
        </w:rPr>
        <w:t>Cuadro E.1 – Lista de las 23 Cuestiones iniciales propuestas para la CEC</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8"/>
        <w:gridCol w:w="4900"/>
        <w:gridCol w:w="1835"/>
        <w:gridCol w:w="1685"/>
      </w:tblGrid>
      <w:tr w:rsidR="00A0033B" w:rsidRPr="00A0033B" w14:paraId="7DAD61BD" w14:textId="77777777" w:rsidTr="001C3C0C">
        <w:trPr>
          <w:tblHeader/>
          <w:jc w:val="center"/>
        </w:trPr>
        <w:tc>
          <w:tcPr>
            <w:tcW w:w="618" w:type="pct"/>
            <w:tcBorders>
              <w:top w:val="single" w:sz="12" w:space="0" w:color="auto"/>
              <w:bottom w:val="single" w:sz="12" w:space="0" w:color="auto"/>
            </w:tcBorders>
            <w:shd w:val="clear" w:color="auto" w:fill="auto"/>
            <w:hideMark/>
          </w:tcPr>
          <w:p w14:paraId="7C3A6576" w14:textId="77777777" w:rsidR="00A0033B" w:rsidRPr="00124378" w:rsidRDefault="00A0033B" w:rsidP="00FC2E9D">
            <w:pPr>
              <w:pStyle w:val="Tablehead"/>
              <w:rPr>
                <w:sz w:val="22"/>
                <w:szCs w:val="22"/>
                <w:lang w:val="es-ES"/>
              </w:rPr>
            </w:pPr>
            <w:r w:rsidRPr="00124378">
              <w:rPr>
                <w:sz w:val="22"/>
                <w:szCs w:val="22"/>
                <w:lang w:val="es-ES"/>
              </w:rPr>
              <w:t>Número de la Cuestión</w:t>
            </w:r>
          </w:p>
        </w:tc>
        <w:tc>
          <w:tcPr>
            <w:tcW w:w="2550" w:type="pct"/>
            <w:tcBorders>
              <w:top w:val="single" w:sz="12" w:space="0" w:color="auto"/>
              <w:bottom w:val="single" w:sz="12" w:space="0" w:color="auto"/>
            </w:tcBorders>
            <w:shd w:val="clear" w:color="auto" w:fill="auto"/>
            <w:hideMark/>
          </w:tcPr>
          <w:p w14:paraId="67535AE6" w14:textId="77777777" w:rsidR="00A0033B" w:rsidRPr="00A0033B" w:rsidRDefault="00A0033B" w:rsidP="00FC2E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val="es-ES" w:eastAsia="en-US"/>
              </w:rPr>
            </w:pPr>
            <w:r w:rsidRPr="00A0033B">
              <w:rPr>
                <w:rFonts w:eastAsia="Times New Roman"/>
                <w:b/>
                <w:sz w:val="22"/>
                <w:szCs w:val="22"/>
                <w:lang w:val="es-ES" w:eastAsia="en-US"/>
              </w:rPr>
              <w:t>Título de la Cuestión</w:t>
            </w:r>
          </w:p>
        </w:tc>
        <w:tc>
          <w:tcPr>
            <w:tcW w:w="955" w:type="pct"/>
            <w:tcBorders>
              <w:top w:val="single" w:sz="12" w:space="0" w:color="auto"/>
              <w:bottom w:val="single" w:sz="12" w:space="0" w:color="auto"/>
            </w:tcBorders>
            <w:shd w:val="clear" w:color="auto" w:fill="auto"/>
            <w:hideMark/>
          </w:tcPr>
          <w:p w14:paraId="03D30D4A" w14:textId="77777777" w:rsidR="00A0033B" w:rsidRPr="00A0033B" w:rsidRDefault="00A0033B" w:rsidP="00FC2E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val="es-ES" w:eastAsia="en-US"/>
              </w:rPr>
            </w:pPr>
            <w:r w:rsidRPr="00A0033B">
              <w:rPr>
                <w:rFonts w:eastAsia="Times New Roman"/>
                <w:b/>
                <w:sz w:val="22"/>
                <w:szCs w:val="22"/>
                <w:lang w:val="es-ES" w:eastAsia="en-US"/>
              </w:rPr>
              <w:t>Situación</w:t>
            </w:r>
          </w:p>
        </w:tc>
        <w:tc>
          <w:tcPr>
            <w:tcW w:w="877" w:type="pct"/>
            <w:tcBorders>
              <w:top w:val="single" w:sz="12" w:space="0" w:color="auto"/>
              <w:bottom w:val="single" w:sz="12" w:space="0" w:color="auto"/>
            </w:tcBorders>
            <w:shd w:val="clear" w:color="auto" w:fill="auto"/>
          </w:tcPr>
          <w:p w14:paraId="52B17A4B" w14:textId="77777777" w:rsidR="00A0033B" w:rsidRPr="00A0033B" w:rsidRDefault="00A0033B" w:rsidP="00FC2E9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szCs w:val="22"/>
                <w:lang w:val="es-ES" w:eastAsia="en-US"/>
              </w:rPr>
            </w:pPr>
            <w:r w:rsidRPr="00A0033B">
              <w:rPr>
                <w:rFonts w:eastAsia="Times New Roman"/>
                <w:b/>
                <w:sz w:val="22"/>
                <w:szCs w:val="22"/>
                <w:lang w:val="es-ES" w:eastAsia="en-US"/>
              </w:rPr>
              <w:t>Se encuentra en</w:t>
            </w:r>
          </w:p>
        </w:tc>
      </w:tr>
      <w:tr w:rsidR="00A0033B" w:rsidRPr="00A0033B" w14:paraId="4A27336E" w14:textId="77777777" w:rsidTr="001C3C0C">
        <w:trPr>
          <w:jc w:val="center"/>
        </w:trPr>
        <w:tc>
          <w:tcPr>
            <w:tcW w:w="618" w:type="pct"/>
            <w:tcBorders>
              <w:top w:val="single" w:sz="12" w:space="0" w:color="auto"/>
            </w:tcBorders>
            <w:shd w:val="clear" w:color="auto" w:fill="auto"/>
            <w:hideMark/>
          </w:tcPr>
          <w:p w14:paraId="7F8B8F56" w14:textId="77777777" w:rsidR="00A0033B" w:rsidRPr="00124378" w:rsidRDefault="00A0033B" w:rsidP="00FC2E9D">
            <w:pPr>
              <w:pStyle w:val="TableText0"/>
              <w:rPr>
                <w:sz w:val="22"/>
                <w:szCs w:val="22"/>
                <w:lang w:val="es-ES"/>
              </w:rPr>
            </w:pPr>
            <w:r w:rsidRPr="00124378">
              <w:rPr>
                <w:sz w:val="22"/>
                <w:szCs w:val="22"/>
                <w:lang w:val="es-ES"/>
              </w:rPr>
              <w:t>A/9</w:t>
            </w:r>
          </w:p>
        </w:tc>
        <w:tc>
          <w:tcPr>
            <w:tcW w:w="2550" w:type="pct"/>
            <w:tcBorders>
              <w:top w:val="single" w:sz="12" w:space="0" w:color="auto"/>
            </w:tcBorders>
            <w:shd w:val="clear" w:color="auto" w:fill="auto"/>
          </w:tcPr>
          <w:p w14:paraId="2806C3DD" w14:textId="77777777" w:rsidR="00A0033B" w:rsidRPr="00A0033B" w:rsidRDefault="00A0033B"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lang w:val="es-ES" w:eastAsia="en-US"/>
              </w:rPr>
            </w:pPr>
            <w:r w:rsidRPr="00A0033B">
              <w:rPr>
                <w:rFonts w:eastAsia="Times New Roman"/>
                <w:sz w:val="22"/>
                <w:szCs w:val="22"/>
                <w:lang w:val="es-ES" w:eastAsia="en-US"/>
              </w:rPr>
              <w:t>Transmisión y control de la transferencia de señales de programas radiofónicos y de televisión destinadas a la contribución, la distribución primaria y la distribución secundaria</w:t>
            </w:r>
          </w:p>
        </w:tc>
        <w:tc>
          <w:tcPr>
            <w:tcW w:w="955" w:type="pct"/>
            <w:tcBorders>
              <w:top w:val="single" w:sz="12" w:space="0" w:color="auto"/>
            </w:tcBorders>
            <w:shd w:val="clear" w:color="auto" w:fill="auto"/>
            <w:hideMark/>
          </w:tcPr>
          <w:p w14:paraId="2694C53C" w14:textId="77777777" w:rsidR="00A0033B" w:rsidRPr="00A0033B" w:rsidRDefault="00A0033B" w:rsidP="00A0033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lang w:val="es-ES" w:eastAsia="en-US"/>
              </w:rPr>
            </w:pPr>
            <w:r w:rsidRPr="00A0033B">
              <w:rPr>
                <w:rFonts w:eastAsia="Times New Roman"/>
                <w:sz w:val="22"/>
                <w:szCs w:val="22"/>
                <w:lang w:val="es-ES" w:eastAsia="en-US"/>
              </w:rPr>
              <w:t>Continuación de la C 1/9</w:t>
            </w:r>
          </w:p>
        </w:tc>
        <w:tc>
          <w:tcPr>
            <w:tcW w:w="877" w:type="pct"/>
            <w:tcBorders>
              <w:top w:val="single" w:sz="12" w:space="0" w:color="auto"/>
            </w:tcBorders>
            <w:shd w:val="clear" w:color="auto" w:fill="auto"/>
          </w:tcPr>
          <w:p w14:paraId="345F615E" w14:textId="77777777" w:rsidR="00A0033B" w:rsidRPr="00A0033B" w:rsidRDefault="00A56C9D" w:rsidP="00FC2E9D">
            <w:pPr>
              <w:pStyle w:val="TableText0"/>
              <w:rPr>
                <w:rStyle w:val="Hyperlink"/>
                <w:sz w:val="22"/>
                <w:szCs w:val="22"/>
                <w:lang w:val="es-ES"/>
              </w:rPr>
            </w:pPr>
            <w:hyperlink r:id="rId172" w:history="1">
              <w:r w:rsidR="00A0033B" w:rsidRPr="00A0033B">
                <w:rPr>
                  <w:rStyle w:val="Hyperlink"/>
                  <w:sz w:val="22"/>
                  <w:szCs w:val="22"/>
                  <w:lang w:val="es-ES"/>
                </w:rPr>
                <w:t>WTSA-24 C8</w:t>
              </w:r>
            </w:hyperlink>
          </w:p>
        </w:tc>
      </w:tr>
      <w:tr w:rsidR="00A0033B" w:rsidRPr="00A0033B" w14:paraId="6BFAE141" w14:textId="77777777" w:rsidTr="001C3C0C">
        <w:trPr>
          <w:jc w:val="center"/>
        </w:trPr>
        <w:tc>
          <w:tcPr>
            <w:tcW w:w="618" w:type="pct"/>
            <w:shd w:val="clear" w:color="auto" w:fill="auto"/>
            <w:hideMark/>
          </w:tcPr>
          <w:p w14:paraId="5CECEC75" w14:textId="77777777" w:rsidR="00A0033B" w:rsidRPr="00A0033B" w:rsidRDefault="00A0033B" w:rsidP="00FC2E9D">
            <w:pPr>
              <w:pStyle w:val="TableText0"/>
              <w:rPr>
                <w:sz w:val="22"/>
                <w:szCs w:val="22"/>
                <w:lang w:val="es-ES"/>
              </w:rPr>
            </w:pPr>
            <w:r w:rsidRPr="00A0033B">
              <w:rPr>
                <w:sz w:val="22"/>
                <w:szCs w:val="22"/>
                <w:lang w:val="es-ES"/>
              </w:rPr>
              <w:t>B/9</w:t>
            </w:r>
          </w:p>
        </w:tc>
        <w:tc>
          <w:tcPr>
            <w:tcW w:w="2550" w:type="pct"/>
            <w:shd w:val="clear" w:color="auto" w:fill="auto"/>
          </w:tcPr>
          <w:p w14:paraId="08383B1E" w14:textId="77777777" w:rsidR="00A0033B" w:rsidRPr="00A0033B" w:rsidRDefault="00A0033B" w:rsidP="00FC2E9D">
            <w:pPr>
              <w:pStyle w:val="TableText0"/>
              <w:rPr>
                <w:sz w:val="22"/>
                <w:szCs w:val="22"/>
                <w:lang w:val="es-ES"/>
              </w:rPr>
            </w:pPr>
            <w:r w:rsidRPr="00A0033B">
              <w:rPr>
                <w:sz w:val="22"/>
                <w:szCs w:val="22"/>
                <w:lang w:val="es-ES"/>
              </w:rPr>
              <w:t>Métodos y prácticas para el acceso condicional y la protección del contenido</w:t>
            </w:r>
          </w:p>
        </w:tc>
        <w:tc>
          <w:tcPr>
            <w:tcW w:w="955" w:type="pct"/>
            <w:shd w:val="clear" w:color="auto" w:fill="auto"/>
            <w:hideMark/>
          </w:tcPr>
          <w:p w14:paraId="7040B5FA" w14:textId="77777777" w:rsidR="00A0033B" w:rsidRPr="00A0033B" w:rsidRDefault="00A0033B" w:rsidP="00FC2E9D">
            <w:pPr>
              <w:pStyle w:val="TableText0"/>
              <w:rPr>
                <w:sz w:val="22"/>
                <w:szCs w:val="22"/>
                <w:lang w:val="es-ES"/>
              </w:rPr>
            </w:pPr>
            <w:r w:rsidRPr="00A0033B">
              <w:rPr>
                <w:sz w:val="22"/>
                <w:szCs w:val="22"/>
                <w:lang w:val="es-ES"/>
              </w:rPr>
              <w:t>Continuación de la C 2/9</w:t>
            </w:r>
          </w:p>
        </w:tc>
        <w:tc>
          <w:tcPr>
            <w:tcW w:w="877" w:type="pct"/>
            <w:shd w:val="clear" w:color="auto" w:fill="auto"/>
          </w:tcPr>
          <w:p w14:paraId="7D922DFB" w14:textId="77777777" w:rsidR="00A0033B" w:rsidRPr="00A0033B" w:rsidRDefault="00A56C9D" w:rsidP="00FC2E9D">
            <w:pPr>
              <w:pStyle w:val="TableText0"/>
              <w:rPr>
                <w:rStyle w:val="Hyperlink"/>
                <w:sz w:val="22"/>
                <w:szCs w:val="22"/>
                <w:lang w:val="es-ES"/>
              </w:rPr>
            </w:pPr>
            <w:hyperlink r:id="rId173" w:history="1">
              <w:r w:rsidR="00A0033B" w:rsidRPr="00A0033B">
                <w:rPr>
                  <w:rStyle w:val="Hyperlink"/>
                  <w:sz w:val="22"/>
                  <w:szCs w:val="22"/>
                  <w:lang w:val="es-ES"/>
                </w:rPr>
                <w:t>WTSA-24 C8</w:t>
              </w:r>
            </w:hyperlink>
          </w:p>
        </w:tc>
      </w:tr>
      <w:tr w:rsidR="00A0033B" w:rsidRPr="00A0033B" w14:paraId="0534369E" w14:textId="77777777" w:rsidTr="001C3C0C">
        <w:trPr>
          <w:jc w:val="center"/>
        </w:trPr>
        <w:tc>
          <w:tcPr>
            <w:tcW w:w="618" w:type="pct"/>
            <w:shd w:val="clear" w:color="auto" w:fill="auto"/>
            <w:hideMark/>
          </w:tcPr>
          <w:p w14:paraId="12A06A2F" w14:textId="77777777" w:rsidR="00A0033B" w:rsidRPr="00A0033B" w:rsidRDefault="00A0033B" w:rsidP="00FC2E9D">
            <w:pPr>
              <w:pStyle w:val="TableText0"/>
              <w:rPr>
                <w:sz w:val="22"/>
                <w:szCs w:val="22"/>
                <w:lang w:val="es-ES"/>
              </w:rPr>
            </w:pPr>
            <w:r w:rsidRPr="00A0033B">
              <w:rPr>
                <w:sz w:val="22"/>
                <w:szCs w:val="22"/>
                <w:lang w:val="es-ES"/>
              </w:rPr>
              <w:t>C/9</w:t>
            </w:r>
          </w:p>
        </w:tc>
        <w:tc>
          <w:tcPr>
            <w:tcW w:w="2550" w:type="pct"/>
            <w:shd w:val="clear" w:color="auto" w:fill="auto"/>
          </w:tcPr>
          <w:p w14:paraId="2F165262" w14:textId="77777777" w:rsidR="00A0033B" w:rsidRPr="00A0033B" w:rsidRDefault="00A0033B" w:rsidP="00FC2E9D">
            <w:pPr>
              <w:pStyle w:val="TableText0"/>
              <w:rPr>
                <w:sz w:val="22"/>
                <w:szCs w:val="22"/>
                <w:lang w:val="es-ES"/>
              </w:rPr>
            </w:pPr>
            <w:r w:rsidRPr="00A0033B">
              <w:rPr>
                <w:sz w:val="22"/>
                <w:szCs w:val="22"/>
                <w:lang w:val="es-ES"/>
              </w:rPr>
              <w:t>Funciones mejoradas por inteligencia artificial en las redes de cable de banda ancha integradas</w:t>
            </w:r>
          </w:p>
        </w:tc>
        <w:tc>
          <w:tcPr>
            <w:tcW w:w="955" w:type="pct"/>
            <w:shd w:val="clear" w:color="auto" w:fill="auto"/>
            <w:hideMark/>
          </w:tcPr>
          <w:p w14:paraId="0663541E" w14:textId="77777777" w:rsidR="00A0033B" w:rsidRPr="00A0033B" w:rsidRDefault="00A0033B" w:rsidP="00FC2E9D">
            <w:pPr>
              <w:pStyle w:val="TableText0"/>
              <w:rPr>
                <w:sz w:val="22"/>
                <w:szCs w:val="22"/>
                <w:lang w:val="es-ES"/>
              </w:rPr>
            </w:pPr>
            <w:r w:rsidRPr="00A0033B">
              <w:rPr>
                <w:sz w:val="22"/>
                <w:szCs w:val="22"/>
                <w:lang w:val="es-ES"/>
              </w:rPr>
              <w:t>Continuación de la C 3/9</w:t>
            </w:r>
          </w:p>
        </w:tc>
        <w:tc>
          <w:tcPr>
            <w:tcW w:w="877" w:type="pct"/>
            <w:shd w:val="clear" w:color="auto" w:fill="auto"/>
          </w:tcPr>
          <w:p w14:paraId="2B9EC68F" w14:textId="77777777" w:rsidR="00A0033B" w:rsidRPr="00A0033B" w:rsidRDefault="00A56C9D" w:rsidP="00FC2E9D">
            <w:pPr>
              <w:pStyle w:val="TableText0"/>
              <w:rPr>
                <w:rStyle w:val="Hyperlink"/>
                <w:sz w:val="22"/>
                <w:szCs w:val="22"/>
                <w:lang w:val="es-ES"/>
              </w:rPr>
            </w:pPr>
            <w:hyperlink r:id="rId174" w:history="1">
              <w:r w:rsidR="00A0033B" w:rsidRPr="00A0033B">
                <w:rPr>
                  <w:rStyle w:val="Hyperlink"/>
                  <w:sz w:val="22"/>
                  <w:szCs w:val="22"/>
                  <w:lang w:val="es-ES"/>
                </w:rPr>
                <w:t>WTSA-24 C8</w:t>
              </w:r>
            </w:hyperlink>
          </w:p>
        </w:tc>
      </w:tr>
      <w:tr w:rsidR="00A0033B" w:rsidRPr="00A0033B" w14:paraId="7BE2F8FB" w14:textId="77777777" w:rsidTr="001C3C0C">
        <w:trPr>
          <w:jc w:val="center"/>
        </w:trPr>
        <w:tc>
          <w:tcPr>
            <w:tcW w:w="618" w:type="pct"/>
            <w:shd w:val="clear" w:color="auto" w:fill="auto"/>
            <w:hideMark/>
          </w:tcPr>
          <w:p w14:paraId="3F1FF6A2" w14:textId="77777777" w:rsidR="00A0033B" w:rsidRPr="00A0033B" w:rsidRDefault="00A0033B" w:rsidP="00FC2E9D">
            <w:pPr>
              <w:pStyle w:val="TableText0"/>
              <w:rPr>
                <w:sz w:val="22"/>
                <w:szCs w:val="22"/>
                <w:lang w:val="es-ES"/>
              </w:rPr>
            </w:pPr>
            <w:r w:rsidRPr="00A0033B">
              <w:rPr>
                <w:sz w:val="22"/>
                <w:szCs w:val="22"/>
                <w:lang w:val="es-ES"/>
              </w:rPr>
              <w:t>D/9</w:t>
            </w:r>
          </w:p>
        </w:tc>
        <w:tc>
          <w:tcPr>
            <w:tcW w:w="2550" w:type="pct"/>
            <w:shd w:val="clear" w:color="auto" w:fill="auto"/>
          </w:tcPr>
          <w:p w14:paraId="48457746" w14:textId="77777777" w:rsidR="00A0033B" w:rsidRPr="00A0033B" w:rsidRDefault="00A0033B" w:rsidP="00FC2E9D">
            <w:pPr>
              <w:pStyle w:val="TableText0"/>
              <w:rPr>
                <w:sz w:val="22"/>
                <w:szCs w:val="22"/>
                <w:lang w:val="es-ES"/>
              </w:rPr>
            </w:pPr>
            <w:r w:rsidRPr="00A0033B">
              <w:rPr>
                <w:sz w:val="22"/>
                <w:szCs w:val="22"/>
                <w:lang w:val="es-ES"/>
              </w:rPr>
              <w:t>Directrices para la implementación y despliegue de redes de televisión digital por cable en países en desarrollo</w:t>
            </w:r>
          </w:p>
        </w:tc>
        <w:tc>
          <w:tcPr>
            <w:tcW w:w="955" w:type="pct"/>
            <w:shd w:val="clear" w:color="auto" w:fill="auto"/>
            <w:hideMark/>
          </w:tcPr>
          <w:p w14:paraId="2BFD8AC7" w14:textId="77777777" w:rsidR="00A0033B" w:rsidRPr="00A0033B" w:rsidRDefault="00A0033B" w:rsidP="00FC2E9D">
            <w:pPr>
              <w:pStyle w:val="TableText0"/>
              <w:rPr>
                <w:sz w:val="22"/>
                <w:szCs w:val="22"/>
                <w:lang w:val="es-ES"/>
              </w:rPr>
            </w:pPr>
            <w:r w:rsidRPr="00A0033B">
              <w:rPr>
                <w:sz w:val="22"/>
                <w:szCs w:val="22"/>
                <w:lang w:val="es-ES"/>
              </w:rPr>
              <w:t>Continuación de la C 4/9</w:t>
            </w:r>
          </w:p>
        </w:tc>
        <w:tc>
          <w:tcPr>
            <w:tcW w:w="877" w:type="pct"/>
            <w:shd w:val="clear" w:color="auto" w:fill="auto"/>
          </w:tcPr>
          <w:p w14:paraId="38C1BFAC" w14:textId="77777777" w:rsidR="00A0033B" w:rsidRPr="00A0033B" w:rsidRDefault="00A56C9D" w:rsidP="00FC2E9D">
            <w:pPr>
              <w:pStyle w:val="TableText0"/>
              <w:rPr>
                <w:rStyle w:val="Hyperlink"/>
                <w:sz w:val="22"/>
                <w:szCs w:val="22"/>
                <w:lang w:val="es-ES"/>
              </w:rPr>
            </w:pPr>
            <w:hyperlink r:id="rId175" w:history="1">
              <w:r w:rsidR="00A0033B" w:rsidRPr="00A0033B">
                <w:rPr>
                  <w:rStyle w:val="Hyperlink"/>
                  <w:sz w:val="22"/>
                  <w:szCs w:val="22"/>
                  <w:lang w:val="es-ES"/>
                </w:rPr>
                <w:t>WTSA-24 C8</w:t>
              </w:r>
            </w:hyperlink>
          </w:p>
        </w:tc>
      </w:tr>
      <w:tr w:rsidR="00A0033B" w:rsidRPr="00A0033B" w14:paraId="1340EBD5" w14:textId="77777777" w:rsidTr="001C3C0C">
        <w:trPr>
          <w:jc w:val="center"/>
        </w:trPr>
        <w:tc>
          <w:tcPr>
            <w:tcW w:w="618" w:type="pct"/>
            <w:shd w:val="clear" w:color="auto" w:fill="auto"/>
            <w:hideMark/>
          </w:tcPr>
          <w:p w14:paraId="4D76AAAC" w14:textId="77777777" w:rsidR="00A0033B" w:rsidRPr="00A0033B" w:rsidRDefault="00A0033B" w:rsidP="00FC2E9D">
            <w:pPr>
              <w:pStyle w:val="TableText0"/>
              <w:rPr>
                <w:sz w:val="22"/>
                <w:szCs w:val="22"/>
                <w:lang w:val="es-ES"/>
              </w:rPr>
            </w:pPr>
            <w:r w:rsidRPr="00A0033B">
              <w:rPr>
                <w:sz w:val="22"/>
                <w:szCs w:val="22"/>
                <w:lang w:val="es-ES"/>
              </w:rPr>
              <w:t>E/9</w:t>
            </w:r>
          </w:p>
        </w:tc>
        <w:tc>
          <w:tcPr>
            <w:tcW w:w="2550" w:type="pct"/>
            <w:shd w:val="clear" w:color="auto" w:fill="auto"/>
          </w:tcPr>
          <w:p w14:paraId="5C7E5B21" w14:textId="77777777" w:rsidR="00A0033B" w:rsidRPr="00A0033B" w:rsidRDefault="00A0033B" w:rsidP="00FC2E9D">
            <w:pPr>
              <w:pStyle w:val="TableText0"/>
              <w:rPr>
                <w:sz w:val="22"/>
                <w:szCs w:val="22"/>
                <w:lang w:val="es-ES"/>
              </w:rPr>
            </w:pPr>
            <w:r w:rsidRPr="00A0033B">
              <w:rPr>
                <w:sz w:val="22"/>
                <w:szCs w:val="22"/>
                <w:lang w:val="es-ES"/>
              </w:rPr>
              <w:t>Marcos y arquitecturas de software para servicios de distribución de contenido avanzados por redes de cable de banda ancha integradas</w:t>
            </w:r>
          </w:p>
        </w:tc>
        <w:tc>
          <w:tcPr>
            <w:tcW w:w="955" w:type="pct"/>
            <w:shd w:val="clear" w:color="auto" w:fill="auto"/>
            <w:hideMark/>
          </w:tcPr>
          <w:p w14:paraId="767AE83D" w14:textId="77777777" w:rsidR="00A0033B" w:rsidRPr="00A0033B" w:rsidRDefault="00A0033B" w:rsidP="00FC2E9D">
            <w:pPr>
              <w:pStyle w:val="TableText0"/>
              <w:rPr>
                <w:sz w:val="22"/>
                <w:szCs w:val="22"/>
                <w:lang w:val="es-ES"/>
              </w:rPr>
            </w:pPr>
            <w:r w:rsidRPr="00A0033B">
              <w:rPr>
                <w:sz w:val="22"/>
                <w:szCs w:val="22"/>
                <w:lang w:val="es-ES"/>
              </w:rPr>
              <w:t>Continuación de la C 5/9</w:t>
            </w:r>
          </w:p>
        </w:tc>
        <w:tc>
          <w:tcPr>
            <w:tcW w:w="877" w:type="pct"/>
            <w:shd w:val="clear" w:color="auto" w:fill="auto"/>
          </w:tcPr>
          <w:p w14:paraId="642C5189" w14:textId="77777777" w:rsidR="00A0033B" w:rsidRPr="00A0033B" w:rsidRDefault="00A56C9D" w:rsidP="00FC2E9D">
            <w:pPr>
              <w:pStyle w:val="TableText0"/>
              <w:rPr>
                <w:rStyle w:val="Hyperlink"/>
                <w:sz w:val="22"/>
                <w:szCs w:val="22"/>
                <w:lang w:val="es-ES"/>
              </w:rPr>
            </w:pPr>
            <w:hyperlink r:id="rId176" w:history="1">
              <w:r w:rsidR="00A0033B" w:rsidRPr="00A0033B">
                <w:rPr>
                  <w:rStyle w:val="Hyperlink"/>
                  <w:sz w:val="22"/>
                  <w:szCs w:val="22"/>
                  <w:lang w:val="es-ES"/>
                </w:rPr>
                <w:t>WTSA-24 C8</w:t>
              </w:r>
            </w:hyperlink>
          </w:p>
        </w:tc>
      </w:tr>
      <w:tr w:rsidR="00A0033B" w:rsidRPr="00A0033B" w14:paraId="1DED78C2" w14:textId="77777777" w:rsidTr="001C3C0C">
        <w:trPr>
          <w:jc w:val="center"/>
        </w:trPr>
        <w:tc>
          <w:tcPr>
            <w:tcW w:w="618" w:type="pct"/>
            <w:shd w:val="clear" w:color="auto" w:fill="auto"/>
            <w:hideMark/>
          </w:tcPr>
          <w:p w14:paraId="3CA415E8" w14:textId="77777777" w:rsidR="00A0033B" w:rsidRPr="00A0033B" w:rsidRDefault="00A0033B" w:rsidP="00FC2E9D">
            <w:pPr>
              <w:pStyle w:val="TableText0"/>
              <w:rPr>
                <w:sz w:val="22"/>
                <w:szCs w:val="22"/>
                <w:lang w:val="es-ES"/>
              </w:rPr>
            </w:pPr>
            <w:r w:rsidRPr="00A0033B">
              <w:rPr>
                <w:sz w:val="22"/>
                <w:szCs w:val="22"/>
                <w:lang w:val="es-ES"/>
              </w:rPr>
              <w:t>F/9</w:t>
            </w:r>
          </w:p>
        </w:tc>
        <w:tc>
          <w:tcPr>
            <w:tcW w:w="2550" w:type="pct"/>
            <w:shd w:val="clear" w:color="auto" w:fill="auto"/>
          </w:tcPr>
          <w:p w14:paraId="7DE942B7" w14:textId="77777777" w:rsidR="00A0033B" w:rsidRPr="00A0033B" w:rsidRDefault="00A0033B" w:rsidP="00FC2E9D">
            <w:pPr>
              <w:pStyle w:val="TableText0"/>
              <w:rPr>
                <w:sz w:val="22"/>
                <w:szCs w:val="22"/>
                <w:lang w:val="es-ES"/>
              </w:rPr>
            </w:pPr>
            <w:r w:rsidRPr="00A0033B">
              <w:rPr>
                <w:sz w:val="22"/>
                <w:szCs w:val="22"/>
                <w:lang w:val="es-ES"/>
              </w:rPr>
              <w:t>Requisitos funcionales de los dispositivos terminales en redes de cable de banda ancha integradas</w:t>
            </w:r>
          </w:p>
        </w:tc>
        <w:tc>
          <w:tcPr>
            <w:tcW w:w="955" w:type="pct"/>
            <w:shd w:val="clear" w:color="auto" w:fill="auto"/>
            <w:hideMark/>
          </w:tcPr>
          <w:p w14:paraId="78B153B9" w14:textId="77777777" w:rsidR="00A0033B" w:rsidRPr="00A0033B" w:rsidRDefault="00A0033B" w:rsidP="00FC2E9D">
            <w:pPr>
              <w:pStyle w:val="TableText0"/>
              <w:rPr>
                <w:sz w:val="22"/>
                <w:szCs w:val="22"/>
                <w:lang w:val="es-ES"/>
              </w:rPr>
            </w:pPr>
            <w:r w:rsidRPr="00A0033B">
              <w:rPr>
                <w:sz w:val="22"/>
                <w:szCs w:val="22"/>
                <w:lang w:val="es-ES"/>
              </w:rPr>
              <w:t>Continuación de la C 6/9</w:t>
            </w:r>
          </w:p>
        </w:tc>
        <w:tc>
          <w:tcPr>
            <w:tcW w:w="877" w:type="pct"/>
            <w:shd w:val="clear" w:color="auto" w:fill="auto"/>
          </w:tcPr>
          <w:p w14:paraId="45E5DA1E" w14:textId="77777777" w:rsidR="00A0033B" w:rsidRPr="00A0033B" w:rsidRDefault="00A56C9D" w:rsidP="00FC2E9D">
            <w:pPr>
              <w:pStyle w:val="TableText0"/>
              <w:rPr>
                <w:rStyle w:val="Hyperlink"/>
                <w:sz w:val="22"/>
                <w:szCs w:val="22"/>
                <w:lang w:val="es-ES"/>
              </w:rPr>
            </w:pPr>
            <w:hyperlink r:id="rId177" w:history="1">
              <w:r w:rsidR="00A0033B" w:rsidRPr="00A0033B">
                <w:rPr>
                  <w:rStyle w:val="Hyperlink"/>
                  <w:sz w:val="22"/>
                  <w:szCs w:val="22"/>
                  <w:lang w:val="es-ES"/>
                </w:rPr>
                <w:t>WTSA-24 C8</w:t>
              </w:r>
            </w:hyperlink>
          </w:p>
        </w:tc>
      </w:tr>
      <w:tr w:rsidR="00A0033B" w:rsidRPr="00A0033B" w14:paraId="6DBF786E" w14:textId="77777777" w:rsidTr="001C3C0C">
        <w:trPr>
          <w:jc w:val="center"/>
        </w:trPr>
        <w:tc>
          <w:tcPr>
            <w:tcW w:w="618" w:type="pct"/>
            <w:shd w:val="clear" w:color="auto" w:fill="auto"/>
            <w:hideMark/>
          </w:tcPr>
          <w:p w14:paraId="3A3E655F" w14:textId="77777777" w:rsidR="00A0033B" w:rsidRPr="00A0033B" w:rsidRDefault="00A0033B" w:rsidP="00FC2E9D">
            <w:pPr>
              <w:pStyle w:val="TableText0"/>
              <w:rPr>
                <w:sz w:val="22"/>
                <w:szCs w:val="22"/>
                <w:lang w:val="es-ES"/>
              </w:rPr>
            </w:pPr>
            <w:r w:rsidRPr="00A0033B">
              <w:rPr>
                <w:sz w:val="22"/>
                <w:szCs w:val="22"/>
                <w:lang w:val="es-ES"/>
              </w:rPr>
              <w:t>G/9</w:t>
            </w:r>
          </w:p>
        </w:tc>
        <w:tc>
          <w:tcPr>
            <w:tcW w:w="2550" w:type="pct"/>
            <w:shd w:val="clear" w:color="auto" w:fill="auto"/>
          </w:tcPr>
          <w:p w14:paraId="06C3BE83" w14:textId="77777777" w:rsidR="00A0033B" w:rsidRPr="00A0033B" w:rsidRDefault="00A0033B" w:rsidP="00FC2E9D">
            <w:pPr>
              <w:pStyle w:val="TableText0"/>
              <w:rPr>
                <w:sz w:val="22"/>
                <w:szCs w:val="22"/>
                <w:lang w:val="es-ES"/>
              </w:rPr>
            </w:pPr>
            <w:r w:rsidRPr="00A0033B">
              <w:rPr>
                <w:sz w:val="22"/>
                <w:szCs w:val="22"/>
                <w:lang w:val="es-ES"/>
              </w:rPr>
              <w:t>Control de transmisión e interfaces (capa MAC) para datos basados en IP y/o paquetes a través de redes de cable de banda ancha integradas</w:t>
            </w:r>
          </w:p>
        </w:tc>
        <w:tc>
          <w:tcPr>
            <w:tcW w:w="955" w:type="pct"/>
            <w:shd w:val="clear" w:color="auto" w:fill="auto"/>
            <w:hideMark/>
          </w:tcPr>
          <w:p w14:paraId="1E7068A1" w14:textId="77777777" w:rsidR="00A0033B" w:rsidRPr="00A0033B" w:rsidRDefault="00A0033B" w:rsidP="00FC2E9D">
            <w:pPr>
              <w:pStyle w:val="TableText0"/>
              <w:rPr>
                <w:sz w:val="22"/>
                <w:szCs w:val="22"/>
                <w:lang w:val="es-ES"/>
              </w:rPr>
            </w:pPr>
            <w:r w:rsidRPr="00A0033B">
              <w:rPr>
                <w:sz w:val="22"/>
                <w:szCs w:val="22"/>
                <w:lang w:val="es-ES"/>
              </w:rPr>
              <w:t>Continuación de la C 7/9</w:t>
            </w:r>
          </w:p>
        </w:tc>
        <w:tc>
          <w:tcPr>
            <w:tcW w:w="877" w:type="pct"/>
            <w:shd w:val="clear" w:color="auto" w:fill="auto"/>
          </w:tcPr>
          <w:p w14:paraId="596AB570" w14:textId="77777777" w:rsidR="00A0033B" w:rsidRPr="00A0033B" w:rsidRDefault="00A56C9D" w:rsidP="00FC2E9D">
            <w:pPr>
              <w:pStyle w:val="TableText0"/>
              <w:rPr>
                <w:rStyle w:val="Hyperlink"/>
                <w:sz w:val="22"/>
                <w:szCs w:val="22"/>
                <w:lang w:val="es-ES"/>
              </w:rPr>
            </w:pPr>
            <w:hyperlink r:id="rId178" w:history="1">
              <w:r w:rsidR="00A0033B" w:rsidRPr="00A0033B">
                <w:rPr>
                  <w:rStyle w:val="Hyperlink"/>
                  <w:sz w:val="22"/>
                  <w:szCs w:val="22"/>
                  <w:lang w:val="es-ES"/>
                </w:rPr>
                <w:t>WTSA-24 C8</w:t>
              </w:r>
            </w:hyperlink>
          </w:p>
        </w:tc>
      </w:tr>
      <w:tr w:rsidR="00A0033B" w:rsidRPr="00A0033B" w14:paraId="5C237829" w14:textId="77777777" w:rsidTr="001C3C0C">
        <w:trPr>
          <w:jc w:val="center"/>
        </w:trPr>
        <w:tc>
          <w:tcPr>
            <w:tcW w:w="618" w:type="pct"/>
            <w:shd w:val="clear" w:color="auto" w:fill="auto"/>
            <w:hideMark/>
          </w:tcPr>
          <w:p w14:paraId="657BFFA2" w14:textId="77777777" w:rsidR="00A0033B" w:rsidRPr="00A0033B" w:rsidRDefault="00A0033B" w:rsidP="00FC2E9D">
            <w:pPr>
              <w:pStyle w:val="TableText0"/>
              <w:rPr>
                <w:sz w:val="22"/>
                <w:szCs w:val="22"/>
                <w:lang w:val="es-ES"/>
              </w:rPr>
            </w:pPr>
            <w:r w:rsidRPr="00A0033B">
              <w:rPr>
                <w:sz w:val="22"/>
                <w:szCs w:val="22"/>
                <w:lang w:val="es-ES"/>
              </w:rPr>
              <w:t>H/9</w:t>
            </w:r>
          </w:p>
        </w:tc>
        <w:tc>
          <w:tcPr>
            <w:tcW w:w="2550" w:type="pct"/>
            <w:shd w:val="clear" w:color="auto" w:fill="auto"/>
          </w:tcPr>
          <w:p w14:paraId="610AC470" w14:textId="77777777" w:rsidR="00A0033B" w:rsidRPr="00A0033B" w:rsidRDefault="00A0033B" w:rsidP="00FC2E9D">
            <w:pPr>
              <w:pStyle w:val="TableText0"/>
              <w:rPr>
                <w:sz w:val="22"/>
                <w:szCs w:val="22"/>
                <w:lang w:val="es-ES"/>
              </w:rPr>
            </w:pPr>
            <w:r w:rsidRPr="00A0033B">
              <w:rPr>
                <w:sz w:val="22"/>
                <w:szCs w:val="22"/>
                <w:lang w:val="es-ES"/>
              </w:rPr>
              <w:t>Aplicaciones y servicios multimedios basados en el protocolo Internet (IP) a través de redes de televisión por cable en plataformas convergentes</w:t>
            </w:r>
          </w:p>
        </w:tc>
        <w:tc>
          <w:tcPr>
            <w:tcW w:w="955" w:type="pct"/>
            <w:shd w:val="clear" w:color="auto" w:fill="auto"/>
            <w:hideMark/>
          </w:tcPr>
          <w:p w14:paraId="751EEDAD" w14:textId="77777777" w:rsidR="00A0033B" w:rsidRPr="00A0033B" w:rsidRDefault="00A0033B" w:rsidP="00FC2E9D">
            <w:pPr>
              <w:pStyle w:val="TableText0"/>
              <w:rPr>
                <w:sz w:val="22"/>
                <w:szCs w:val="22"/>
                <w:lang w:val="es-ES"/>
              </w:rPr>
            </w:pPr>
            <w:r w:rsidRPr="00A0033B">
              <w:rPr>
                <w:sz w:val="22"/>
                <w:szCs w:val="22"/>
                <w:lang w:val="es-ES"/>
              </w:rPr>
              <w:t>Continuación de la C 8/9</w:t>
            </w:r>
          </w:p>
        </w:tc>
        <w:tc>
          <w:tcPr>
            <w:tcW w:w="877" w:type="pct"/>
            <w:shd w:val="clear" w:color="auto" w:fill="auto"/>
          </w:tcPr>
          <w:p w14:paraId="3E9102C1" w14:textId="77777777" w:rsidR="00A0033B" w:rsidRPr="00A0033B" w:rsidRDefault="00A56C9D" w:rsidP="00FC2E9D">
            <w:pPr>
              <w:pStyle w:val="TableText0"/>
              <w:rPr>
                <w:rStyle w:val="Hyperlink"/>
                <w:sz w:val="22"/>
                <w:szCs w:val="22"/>
                <w:lang w:val="es-ES"/>
              </w:rPr>
            </w:pPr>
            <w:hyperlink r:id="rId179" w:history="1">
              <w:r w:rsidR="00A0033B" w:rsidRPr="00A0033B">
                <w:rPr>
                  <w:rStyle w:val="Hyperlink"/>
                  <w:sz w:val="22"/>
                  <w:szCs w:val="22"/>
                  <w:lang w:val="es-ES"/>
                </w:rPr>
                <w:t>WTSA-24 C8</w:t>
              </w:r>
            </w:hyperlink>
          </w:p>
        </w:tc>
      </w:tr>
      <w:tr w:rsidR="00A0033B" w:rsidRPr="00A0033B" w14:paraId="3E7D6BB3" w14:textId="77777777" w:rsidTr="001C3C0C">
        <w:trPr>
          <w:jc w:val="center"/>
        </w:trPr>
        <w:tc>
          <w:tcPr>
            <w:tcW w:w="618" w:type="pct"/>
            <w:shd w:val="clear" w:color="auto" w:fill="auto"/>
            <w:hideMark/>
          </w:tcPr>
          <w:p w14:paraId="57C592C3" w14:textId="77777777" w:rsidR="00A0033B" w:rsidRPr="00A0033B" w:rsidRDefault="00A0033B" w:rsidP="00FC2E9D">
            <w:pPr>
              <w:pStyle w:val="TableText0"/>
              <w:rPr>
                <w:sz w:val="22"/>
                <w:szCs w:val="22"/>
                <w:lang w:val="es-ES"/>
              </w:rPr>
            </w:pPr>
            <w:r w:rsidRPr="00A0033B">
              <w:rPr>
                <w:sz w:val="22"/>
                <w:szCs w:val="22"/>
                <w:lang w:val="es-ES"/>
              </w:rPr>
              <w:t>I/9</w:t>
            </w:r>
          </w:p>
        </w:tc>
        <w:tc>
          <w:tcPr>
            <w:tcW w:w="2550" w:type="pct"/>
            <w:shd w:val="clear" w:color="auto" w:fill="auto"/>
          </w:tcPr>
          <w:p w14:paraId="519C22D2" w14:textId="77777777" w:rsidR="00A0033B" w:rsidRPr="00A0033B" w:rsidRDefault="00A0033B" w:rsidP="00FC2E9D">
            <w:pPr>
              <w:pStyle w:val="TableText0"/>
              <w:rPr>
                <w:sz w:val="22"/>
                <w:szCs w:val="22"/>
                <w:lang w:val="es-ES"/>
              </w:rPr>
            </w:pPr>
            <w:r w:rsidRPr="00A0033B">
              <w:rPr>
                <w:sz w:val="22"/>
                <w:szCs w:val="22"/>
                <w:lang w:val="es-ES"/>
              </w:rPr>
              <w:t xml:space="preserve">Requisitos, métodos e interfaces de las plataformas avanzadas de servicios para mejorar la transferencia de contenido audiovisual y de otros servicios </w:t>
            </w:r>
            <w:r w:rsidRPr="00A0033B">
              <w:rPr>
                <w:sz w:val="22"/>
                <w:szCs w:val="22"/>
                <w:lang w:val="es-ES"/>
              </w:rPr>
              <w:lastRenderedPageBreak/>
              <w:t>multimedios interactivos a través de redes de cable de banda ancha integradas</w:t>
            </w:r>
          </w:p>
        </w:tc>
        <w:tc>
          <w:tcPr>
            <w:tcW w:w="955" w:type="pct"/>
            <w:shd w:val="clear" w:color="auto" w:fill="auto"/>
            <w:hideMark/>
          </w:tcPr>
          <w:p w14:paraId="6DF0C647" w14:textId="77777777" w:rsidR="00A0033B" w:rsidRPr="00A0033B" w:rsidRDefault="00A0033B" w:rsidP="00FC2E9D">
            <w:pPr>
              <w:pStyle w:val="TableText0"/>
              <w:rPr>
                <w:sz w:val="22"/>
                <w:szCs w:val="22"/>
                <w:lang w:val="es-ES"/>
              </w:rPr>
            </w:pPr>
            <w:r w:rsidRPr="00A0033B">
              <w:rPr>
                <w:sz w:val="22"/>
                <w:szCs w:val="22"/>
                <w:lang w:val="es-ES"/>
              </w:rPr>
              <w:lastRenderedPageBreak/>
              <w:t>Continuación de la C 9/9</w:t>
            </w:r>
          </w:p>
        </w:tc>
        <w:tc>
          <w:tcPr>
            <w:tcW w:w="877" w:type="pct"/>
            <w:shd w:val="clear" w:color="auto" w:fill="auto"/>
          </w:tcPr>
          <w:p w14:paraId="48F37286" w14:textId="77777777" w:rsidR="00A0033B" w:rsidRPr="00A0033B" w:rsidRDefault="00A56C9D" w:rsidP="00FC2E9D">
            <w:pPr>
              <w:pStyle w:val="TableText0"/>
              <w:rPr>
                <w:rStyle w:val="Hyperlink"/>
                <w:sz w:val="22"/>
                <w:szCs w:val="22"/>
                <w:lang w:val="es-ES"/>
              </w:rPr>
            </w:pPr>
            <w:hyperlink r:id="rId180" w:history="1">
              <w:r w:rsidR="00A0033B" w:rsidRPr="00A0033B">
                <w:rPr>
                  <w:rStyle w:val="Hyperlink"/>
                  <w:sz w:val="22"/>
                  <w:szCs w:val="22"/>
                  <w:lang w:val="es-ES"/>
                </w:rPr>
                <w:t>WTSA-24 C8</w:t>
              </w:r>
            </w:hyperlink>
          </w:p>
        </w:tc>
      </w:tr>
      <w:tr w:rsidR="00A0033B" w:rsidRPr="00A0033B" w14:paraId="0857E614" w14:textId="77777777" w:rsidTr="001C3C0C">
        <w:trPr>
          <w:jc w:val="center"/>
        </w:trPr>
        <w:tc>
          <w:tcPr>
            <w:tcW w:w="618" w:type="pct"/>
            <w:shd w:val="clear" w:color="auto" w:fill="auto"/>
            <w:hideMark/>
          </w:tcPr>
          <w:p w14:paraId="6C9996E1" w14:textId="77777777" w:rsidR="00A0033B" w:rsidRPr="00A0033B" w:rsidRDefault="00A0033B" w:rsidP="00FC2E9D">
            <w:pPr>
              <w:pStyle w:val="TableText0"/>
              <w:rPr>
                <w:sz w:val="22"/>
                <w:szCs w:val="22"/>
                <w:lang w:val="es-ES"/>
              </w:rPr>
            </w:pPr>
            <w:r w:rsidRPr="00A0033B">
              <w:rPr>
                <w:sz w:val="22"/>
                <w:szCs w:val="22"/>
                <w:lang w:val="es-ES"/>
              </w:rPr>
              <w:t>B/16</w:t>
            </w:r>
          </w:p>
        </w:tc>
        <w:tc>
          <w:tcPr>
            <w:tcW w:w="2550" w:type="pct"/>
            <w:shd w:val="clear" w:color="auto" w:fill="auto"/>
          </w:tcPr>
          <w:p w14:paraId="5B3E224F" w14:textId="77777777" w:rsidR="00A0033B" w:rsidRPr="00A0033B" w:rsidRDefault="00A0033B" w:rsidP="00FC2E9D">
            <w:pPr>
              <w:pStyle w:val="TableText0"/>
              <w:rPr>
                <w:sz w:val="22"/>
                <w:szCs w:val="22"/>
                <w:lang w:val="es-ES"/>
              </w:rPr>
            </w:pPr>
            <w:r w:rsidRPr="00A0033B">
              <w:rPr>
                <w:sz w:val="22"/>
                <w:szCs w:val="22"/>
                <w:lang w:val="es-ES"/>
              </w:rPr>
              <w:t>Aplicaciones multimedios basadas en inteligencia artificial</w:t>
            </w:r>
          </w:p>
        </w:tc>
        <w:tc>
          <w:tcPr>
            <w:tcW w:w="955" w:type="pct"/>
            <w:shd w:val="clear" w:color="auto" w:fill="auto"/>
            <w:hideMark/>
          </w:tcPr>
          <w:p w14:paraId="79B7122D" w14:textId="77777777" w:rsidR="00A0033B" w:rsidRPr="00A0033B" w:rsidRDefault="00A0033B" w:rsidP="00FC2E9D">
            <w:pPr>
              <w:pStyle w:val="TableText0"/>
              <w:rPr>
                <w:sz w:val="22"/>
                <w:szCs w:val="22"/>
                <w:lang w:val="es-ES"/>
              </w:rPr>
            </w:pPr>
            <w:r w:rsidRPr="00A0033B">
              <w:rPr>
                <w:sz w:val="22"/>
                <w:szCs w:val="22"/>
                <w:lang w:val="es-ES"/>
              </w:rPr>
              <w:t>Continuación de la C 5/16</w:t>
            </w:r>
          </w:p>
        </w:tc>
        <w:tc>
          <w:tcPr>
            <w:tcW w:w="877" w:type="pct"/>
            <w:shd w:val="clear" w:color="auto" w:fill="auto"/>
          </w:tcPr>
          <w:p w14:paraId="7F41549C" w14:textId="77777777" w:rsidR="00A0033B" w:rsidRPr="00A0033B" w:rsidRDefault="00A56C9D" w:rsidP="00FC2E9D">
            <w:pPr>
              <w:pStyle w:val="TableText0"/>
              <w:rPr>
                <w:rStyle w:val="Hyperlink"/>
                <w:sz w:val="22"/>
                <w:szCs w:val="22"/>
                <w:lang w:val="es-ES"/>
              </w:rPr>
            </w:pPr>
            <w:hyperlink r:id="rId181" w:history="1">
              <w:r w:rsidR="00A0033B" w:rsidRPr="00A0033B">
                <w:rPr>
                  <w:rStyle w:val="Hyperlink"/>
                  <w:sz w:val="22"/>
                  <w:szCs w:val="22"/>
                  <w:lang w:val="es-ES"/>
                </w:rPr>
                <w:t>WTSA-24 C18</w:t>
              </w:r>
            </w:hyperlink>
          </w:p>
        </w:tc>
      </w:tr>
      <w:tr w:rsidR="00A0033B" w:rsidRPr="00A0033B" w14:paraId="20145E41" w14:textId="77777777" w:rsidTr="001C3C0C">
        <w:trPr>
          <w:jc w:val="center"/>
        </w:trPr>
        <w:tc>
          <w:tcPr>
            <w:tcW w:w="618" w:type="pct"/>
            <w:shd w:val="clear" w:color="auto" w:fill="auto"/>
            <w:hideMark/>
          </w:tcPr>
          <w:p w14:paraId="2F22350E" w14:textId="77777777" w:rsidR="00A0033B" w:rsidRPr="00A0033B" w:rsidRDefault="00A0033B" w:rsidP="00FC2E9D">
            <w:pPr>
              <w:pStyle w:val="TableText0"/>
              <w:rPr>
                <w:sz w:val="22"/>
                <w:szCs w:val="22"/>
                <w:lang w:val="es-ES"/>
              </w:rPr>
            </w:pPr>
            <w:r w:rsidRPr="00A0033B">
              <w:rPr>
                <w:sz w:val="22"/>
                <w:szCs w:val="22"/>
                <w:lang w:val="es-ES"/>
              </w:rPr>
              <w:t>C/16</w:t>
            </w:r>
          </w:p>
        </w:tc>
        <w:tc>
          <w:tcPr>
            <w:tcW w:w="2550" w:type="pct"/>
            <w:shd w:val="clear" w:color="auto" w:fill="auto"/>
          </w:tcPr>
          <w:p w14:paraId="4E5A1EDF" w14:textId="77777777" w:rsidR="00A0033B" w:rsidRPr="00A0033B" w:rsidRDefault="00A0033B" w:rsidP="00FC2E9D">
            <w:pPr>
              <w:pStyle w:val="TableText0"/>
              <w:rPr>
                <w:sz w:val="22"/>
                <w:szCs w:val="22"/>
                <w:lang w:val="es-ES"/>
              </w:rPr>
            </w:pPr>
            <w:r w:rsidRPr="00A0033B">
              <w:rPr>
                <w:sz w:val="22"/>
                <w:szCs w:val="22"/>
                <w:lang w:val="es-ES"/>
              </w:rPr>
              <w:t>Codificación de señales, en particular de imagen y audio</w:t>
            </w:r>
          </w:p>
        </w:tc>
        <w:tc>
          <w:tcPr>
            <w:tcW w:w="955" w:type="pct"/>
            <w:shd w:val="clear" w:color="auto" w:fill="auto"/>
            <w:hideMark/>
          </w:tcPr>
          <w:p w14:paraId="725F211B" w14:textId="77777777" w:rsidR="00A0033B" w:rsidRPr="00A0033B" w:rsidRDefault="00A0033B" w:rsidP="00FC2E9D">
            <w:pPr>
              <w:pStyle w:val="TableText0"/>
              <w:rPr>
                <w:sz w:val="22"/>
                <w:szCs w:val="22"/>
                <w:lang w:val="es-ES"/>
              </w:rPr>
            </w:pPr>
            <w:r w:rsidRPr="00A0033B">
              <w:rPr>
                <w:sz w:val="22"/>
                <w:szCs w:val="22"/>
                <w:lang w:val="es-ES"/>
              </w:rPr>
              <w:t>Continuación de la C 6/16</w:t>
            </w:r>
          </w:p>
        </w:tc>
        <w:tc>
          <w:tcPr>
            <w:tcW w:w="877" w:type="pct"/>
            <w:shd w:val="clear" w:color="auto" w:fill="auto"/>
          </w:tcPr>
          <w:p w14:paraId="46860FAE" w14:textId="77777777" w:rsidR="00A0033B" w:rsidRPr="00A0033B" w:rsidRDefault="00A56C9D" w:rsidP="00FC2E9D">
            <w:pPr>
              <w:pStyle w:val="TableText0"/>
              <w:rPr>
                <w:rStyle w:val="Hyperlink"/>
                <w:sz w:val="22"/>
                <w:szCs w:val="22"/>
                <w:lang w:val="es-ES"/>
              </w:rPr>
            </w:pPr>
            <w:hyperlink r:id="rId182" w:history="1">
              <w:r w:rsidR="00A0033B" w:rsidRPr="00A0033B">
                <w:rPr>
                  <w:rStyle w:val="Hyperlink"/>
                  <w:sz w:val="22"/>
                  <w:szCs w:val="22"/>
                  <w:lang w:val="es-ES"/>
                </w:rPr>
                <w:t>WTSA-24 C18</w:t>
              </w:r>
            </w:hyperlink>
          </w:p>
        </w:tc>
      </w:tr>
      <w:tr w:rsidR="00A0033B" w:rsidRPr="00A0033B" w14:paraId="53022749" w14:textId="77777777" w:rsidTr="001C3C0C">
        <w:trPr>
          <w:jc w:val="center"/>
        </w:trPr>
        <w:tc>
          <w:tcPr>
            <w:tcW w:w="618" w:type="pct"/>
            <w:shd w:val="clear" w:color="auto" w:fill="auto"/>
            <w:hideMark/>
          </w:tcPr>
          <w:p w14:paraId="4870A780" w14:textId="77777777" w:rsidR="00A0033B" w:rsidRPr="00A0033B" w:rsidRDefault="00A0033B" w:rsidP="00FC2E9D">
            <w:pPr>
              <w:pStyle w:val="TableText0"/>
              <w:rPr>
                <w:sz w:val="22"/>
                <w:szCs w:val="22"/>
                <w:lang w:val="es-ES"/>
              </w:rPr>
            </w:pPr>
            <w:r w:rsidRPr="00A0033B">
              <w:rPr>
                <w:sz w:val="22"/>
                <w:szCs w:val="22"/>
                <w:lang w:val="es-ES"/>
              </w:rPr>
              <w:t>D/16</w:t>
            </w:r>
          </w:p>
        </w:tc>
        <w:tc>
          <w:tcPr>
            <w:tcW w:w="2550" w:type="pct"/>
            <w:shd w:val="clear" w:color="auto" w:fill="auto"/>
          </w:tcPr>
          <w:p w14:paraId="24D6A2B5" w14:textId="77777777" w:rsidR="00A0033B" w:rsidRPr="00A0033B" w:rsidRDefault="00A0033B" w:rsidP="00FC2E9D">
            <w:pPr>
              <w:pStyle w:val="TableText0"/>
              <w:rPr>
                <w:sz w:val="22"/>
                <w:szCs w:val="22"/>
                <w:lang w:val="es-ES"/>
              </w:rPr>
            </w:pPr>
            <w:r w:rsidRPr="00A0033B">
              <w:rPr>
                <w:sz w:val="22"/>
                <w:szCs w:val="22"/>
                <w:lang w:val="es-ES"/>
              </w:rPr>
              <w:t>Sistemas y servicios de inmersión en directo</w:t>
            </w:r>
          </w:p>
        </w:tc>
        <w:tc>
          <w:tcPr>
            <w:tcW w:w="955" w:type="pct"/>
            <w:shd w:val="clear" w:color="auto" w:fill="auto"/>
            <w:hideMark/>
          </w:tcPr>
          <w:p w14:paraId="592CBEFD" w14:textId="77777777" w:rsidR="00A0033B" w:rsidRPr="00A0033B" w:rsidRDefault="00A0033B" w:rsidP="00FC2E9D">
            <w:pPr>
              <w:pStyle w:val="TableText0"/>
              <w:rPr>
                <w:sz w:val="22"/>
                <w:szCs w:val="22"/>
                <w:lang w:val="es-ES"/>
              </w:rPr>
            </w:pPr>
            <w:r w:rsidRPr="00A0033B">
              <w:rPr>
                <w:sz w:val="22"/>
                <w:szCs w:val="22"/>
                <w:lang w:val="es-ES"/>
              </w:rPr>
              <w:t>Continuación de la C 8/16</w:t>
            </w:r>
          </w:p>
        </w:tc>
        <w:tc>
          <w:tcPr>
            <w:tcW w:w="877" w:type="pct"/>
            <w:shd w:val="clear" w:color="auto" w:fill="auto"/>
          </w:tcPr>
          <w:p w14:paraId="24A7C375" w14:textId="77777777" w:rsidR="00A0033B" w:rsidRPr="00A0033B" w:rsidRDefault="00A56C9D" w:rsidP="00FC2E9D">
            <w:pPr>
              <w:pStyle w:val="TableText0"/>
              <w:rPr>
                <w:rStyle w:val="Hyperlink"/>
                <w:sz w:val="22"/>
                <w:szCs w:val="22"/>
                <w:lang w:val="es-ES"/>
              </w:rPr>
            </w:pPr>
            <w:hyperlink r:id="rId183" w:history="1">
              <w:r w:rsidR="00A0033B" w:rsidRPr="00A0033B">
                <w:rPr>
                  <w:rStyle w:val="Hyperlink"/>
                  <w:sz w:val="22"/>
                  <w:szCs w:val="22"/>
                  <w:lang w:val="es-ES"/>
                </w:rPr>
                <w:t>WTSA-24 C18</w:t>
              </w:r>
            </w:hyperlink>
          </w:p>
        </w:tc>
      </w:tr>
      <w:tr w:rsidR="00A0033B" w:rsidRPr="00A0033B" w14:paraId="0212AF2D" w14:textId="77777777" w:rsidTr="001C3C0C">
        <w:trPr>
          <w:jc w:val="center"/>
        </w:trPr>
        <w:tc>
          <w:tcPr>
            <w:tcW w:w="618" w:type="pct"/>
            <w:shd w:val="clear" w:color="auto" w:fill="auto"/>
            <w:hideMark/>
          </w:tcPr>
          <w:p w14:paraId="14A9F5D0" w14:textId="77777777" w:rsidR="00A0033B" w:rsidRPr="00A0033B" w:rsidRDefault="00A0033B" w:rsidP="00FC2E9D">
            <w:pPr>
              <w:pStyle w:val="TableText0"/>
              <w:rPr>
                <w:sz w:val="22"/>
                <w:szCs w:val="22"/>
                <w:lang w:val="es-ES"/>
              </w:rPr>
            </w:pPr>
            <w:r w:rsidRPr="00A0033B">
              <w:rPr>
                <w:sz w:val="22"/>
                <w:szCs w:val="22"/>
                <w:lang w:val="es-ES"/>
              </w:rPr>
              <w:t>E/16</w:t>
            </w:r>
          </w:p>
        </w:tc>
        <w:tc>
          <w:tcPr>
            <w:tcW w:w="2550" w:type="pct"/>
            <w:shd w:val="clear" w:color="auto" w:fill="auto"/>
          </w:tcPr>
          <w:p w14:paraId="5747DB51" w14:textId="77777777" w:rsidR="00A0033B" w:rsidRPr="00A0033B" w:rsidRDefault="00A0033B" w:rsidP="00FC2E9D">
            <w:pPr>
              <w:pStyle w:val="TableText0"/>
              <w:rPr>
                <w:sz w:val="22"/>
                <w:szCs w:val="22"/>
                <w:lang w:val="es-ES"/>
              </w:rPr>
            </w:pPr>
            <w:r w:rsidRPr="00A0033B">
              <w:rPr>
                <w:sz w:val="22"/>
                <w:szCs w:val="22"/>
                <w:lang w:val="es-ES"/>
              </w:rPr>
              <w:t>Sistemas, terminales, pasarelas y conferencias de datos multimedios</w:t>
            </w:r>
          </w:p>
        </w:tc>
        <w:tc>
          <w:tcPr>
            <w:tcW w:w="955" w:type="pct"/>
            <w:shd w:val="clear" w:color="auto" w:fill="auto"/>
            <w:hideMark/>
          </w:tcPr>
          <w:p w14:paraId="7AB59973" w14:textId="77777777" w:rsidR="00A0033B" w:rsidRPr="00A0033B" w:rsidRDefault="00A0033B" w:rsidP="00FC2E9D">
            <w:pPr>
              <w:pStyle w:val="TableText0"/>
              <w:rPr>
                <w:sz w:val="22"/>
                <w:szCs w:val="22"/>
                <w:lang w:val="es-ES"/>
              </w:rPr>
            </w:pPr>
            <w:r w:rsidRPr="00A0033B">
              <w:rPr>
                <w:sz w:val="22"/>
                <w:szCs w:val="22"/>
                <w:lang w:val="es-ES"/>
              </w:rPr>
              <w:t>Continuación de la C 11/16</w:t>
            </w:r>
          </w:p>
        </w:tc>
        <w:tc>
          <w:tcPr>
            <w:tcW w:w="877" w:type="pct"/>
            <w:shd w:val="clear" w:color="auto" w:fill="auto"/>
          </w:tcPr>
          <w:p w14:paraId="23CCC79E" w14:textId="77777777" w:rsidR="00A0033B" w:rsidRPr="00A0033B" w:rsidRDefault="00A56C9D" w:rsidP="00FC2E9D">
            <w:pPr>
              <w:pStyle w:val="TableText0"/>
              <w:rPr>
                <w:rStyle w:val="Hyperlink"/>
                <w:sz w:val="22"/>
                <w:szCs w:val="22"/>
                <w:lang w:val="es-ES"/>
              </w:rPr>
            </w:pPr>
            <w:hyperlink r:id="rId184" w:history="1">
              <w:r w:rsidR="00A0033B" w:rsidRPr="00A0033B">
                <w:rPr>
                  <w:rStyle w:val="Hyperlink"/>
                  <w:sz w:val="22"/>
                  <w:szCs w:val="22"/>
                  <w:lang w:val="es-ES"/>
                </w:rPr>
                <w:t>WTSA-24 C18</w:t>
              </w:r>
            </w:hyperlink>
          </w:p>
        </w:tc>
      </w:tr>
      <w:tr w:rsidR="00A0033B" w:rsidRPr="00A0033B" w14:paraId="61220FB2" w14:textId="77777777" w:rsidTr="001C3C0C">
        <w:trPr>
          <w:jc w:val="center"/>
        </w:trPr>
        <w:tc>
          <w:tcPr>
            <w:tcW w:w="618" w:type="pct"/>
            <w:shd w:val="clear" w:color="auto" w:fill="auto"/>
            <w:hideMark/>
          </w:tcPr>
          <w:p w14:paraId="21D6FC5C" w14:textId="77777777" w:rsidR="00A0033B" w:rsidRPr="00A0033B" w:rsidRDefault="00A0033B" w:rsidP="00FC2E9D">
            <w:pPr>
              <w:pStyle w:val="TableText0"/>
              <w:rPr>
                <w:sz w:val="22"/>
                <w:szCs w:val="22"/>
                <w:lang w:val="es-ES"/>
              </w:rPr>
            </w:pPr>
            <w:r w:rsidRPr="00A0033B">
              <w:rPr>
                <w:sz w:val="22"/>
                <w:szCs w:val="22"/>
                <w:lang w:val="es-ES"/>
              </w:rPr>
              <w:t>F/16</w:t>
            </w:r>
          </w:p>
        </w:tc>
        <w:tc>
          <w:tcPr>
            <w:tcW w:w="2550" w:type="pct"/>
            <w:shd w:val="clear" w:color="auto" w:fill="auto"/>
          </w:tcPr>
          <w:p w14:paraId="4F9C12F1" w14:textId="77777777" w:rsidR="00A0033B" w:rsidRPr="00A0033B" w:rsidRDefault="00A0033B" w:rsidP="00FC2E9D">
            <w:pPr>
              <w:pStyle w:val="TableText0"/>
              <w:rPr>
                <w:sz w:val="22"/>
                <w:szCs w:val="22"/>
                <w:lang w:val="es-ES"/>
              </w:rPr>
            </w:pPr>
            <w:r w:rsidRPr="00A0033B">
              <w:rPr>
                <w:sz w:val="22"/>
                <w:szCs w:val="22"/>
                <w:lang w:val="es-ES"/>
              </w:rPr>
              <w:t>Sistemas y servicios de imagen inteligentes</w:t>
            </w:r>
          </w:p>
        </w:tc>
        <w:tc>
          <w:tcPr>
            <w:tcW w:w="955" w:type="pct"/>
            <w:shd w:val="clear" w:color="auto" w:fill="auto"/>
            <w:hideMark/>
          </w:tcPr>
          <w:p w14:paraId="318F76E7" w14:textId="77777777" w:rsidR="00A0033B" w:rsidRPr="00A0033B" w:rsidRDefault="00A0033B" w:rsidP="00FC2E9D">
            <w:pPr>
              <w:pStyle w:val="TableText0"/>
              <w:rPr>
                <w:sz w:val="22"/>
                <w:szCs w:val="22"/>
                <w:lang w:val="es-ES"/>
              </w:rPr>
            </w:pPr>
            <w:r w:rsidRPr="00A0033B">
              <w:rPr>
                <w:sz w:val="22"/>
                <w:szCs w:val="22"/>
                <w:lang w:val="es-ES"/>
              </w:rPr>
              <w:t>Continuación de la C 12/16</w:t>
            </w:r>
          </w:p>
        </w:tc>
        <w:tc>
          <w:tcPr>
            <w:tcW w:w="877" w:type="pct"/>
            <w:shd w:val="clear" w:color="auto" w:fill="auto"/>
          </w:tcPr>
          <w:p w14:paraId="67D13D1A" w14:textId="77777777" w:rsidR="00A0033B" w:rsidRPr="00A0033B" w:rsidRDefault="00A56C9D" w:rsidP="00FC2E9D">
            <w:pPr>
              <w:pStyle w:val="TableText0"/>
              <w:rPr>
                <w:rStyle w:val="Hyperlink"/>
                <w:sz w:val="22"/>
                <w:szCs w:val="22"/>
                <w:lang w:val="es-ES"/>
              </w:rPr>
            </w:pPr>
            <w:hyperlink r:id="rId185" w:history="1">
              <w:r w:rsidR="00A0033B" w:rsidRPr="00A0033B">
                <w:rPr>
                  <w:rStyle w:val="Hyperlink"/>
                  <w:sz w:val="22"/>
                  <w:szCs w:val="22"/>
                  <w:lang w:val="es-ES"/>
                </w:rPr>
                <w:t>WTSA-24 C18</w:t>
              </w:r>
            </w:hyperlink>
          </w:p>
        </w:tc>
      </w:tr>
      <w:tr w:rsidR="00A0033B" w:rsidRPr="00A0033B" w14:paraId="4B5A5F23" w14:textId="77777777" w:rsidTr="001C3C0C">
        <w:trPr>
          <w:jc w:val="center"/>
        </w:trPr>
        <w:tc>
          <w:tcPr>
            <w:tcW w:w="618" w:type="pct"/>
            <w:shd w:val="clear" w:color="auto" w:fill="auto"/>
            <w:hideMark/>
          </w:tcPr>
          <w:p w14:paraId="72C1062A" w14:textId="77777777" w:rsidR="00A0033B" w:rsidRPr="00A0033B" w:rsidRDefault="00A0033B" w:rsidP="00FC2E9D">
            <w:pPr>
              <w:pStyle w:val="TableText0"/>
              <w:rPr>
                <w:sz w:val="22"/>
                <w:szCs w:val="22"/>
                <w:lang w:val="es-ES"/>
              </w:rPr>
            </w:pPr>
            <w:r w:rsidRPr="00A0033B">
              <w:rPr>
                <w:sz w:val="22"/>
                <w:szCs w:val="22"/>
                <w:lang w:val="es-ES"/>
              </w:rPr>
              <w:t>G/16</w:t>
            </w:r>
          </w:p>
        </w:tc>
        <w:tc>
          <w:tcPr>
            <w:tcW w:w="2550" w:type="pct"/>
            <w:shd w:val="clear" w:color="auto" w:fill="auto"/>
          </w:tcPr>
          <w:p w14:paraId="721665AD" w14:textId="77777777" w:rsidR="00A0033B" w:rsidRPr="00A0033B" w:rsidRDefault="00A0033B" w:rsidP="00FC2E9D">
            <w:pPr>
              <w:pStyle w:val="TableText0"/>
              <w:rPr>
                <w:sz w:val="22"/>
                <w:szCs w:val="22"/>
                <w:lang w:val="es-ES"/>
              </w:rPr>
            </w:pPr>
            <w:r w:rsidRPr="00A0033B">
              <w:rPr>
                <w:sz w:val="22"/>
                <w:szCs w:val="22"/>
                <w:lang w:val="es-ES"/>
              </w:rPr>
              <w:t>Sistemas y servicios relacionados con la transmisión ininterrumpida de flujos de multimedios, incluida la transmisión de contenido, plataformas de aplicaciones y sistemas de extremo</w:t>
            </w:r>
          </w:p>
        </w:tc>
        <w:tc>
          <w:tcPr>
            <w:tcW w:w="955" w:type="pct"/>
            <w:shd w:val="clear" w:color="auto" w:fill="auto"/>
            <w:hideMark/>
          </w:tcPr>
          <w:p w14:paraId="604797C1" w14:textId="77777777" w:rsidR="00A0033B" w:rsidRPr="00A0033B" w:rsidRDefault="00A0033B" w:rsidP="00FC2E9D">
            <w:pPr>
              <w:pStyle w:val="TableText0"/>
              <w:rPr>
                <w:sz w:val="22"/>
                <w:szCs w:val="22"/>
                <w:lang w:val="es-ES"/>
              </w:rPr>
            </w:pPr>
            <w:r w:rsidRPr="00A0033B">
              <w:rPr>
                <w:sz w:val="22"/>
                <w:szCs w:val="22"/>
                <w:lang w:val="es-ES"/>
              </w:rPr>
              <w:t>Continuación de la C 13/16</w:t>
            </w:r>
          </w:p>
        </w:tc>
        <w:tc>
          <w:tcPr>
            <w:tcW w:w="877" w:type="pct"/>
            <w:shd w:val="clear" w:color="auto" w:fill="auto"/>
          </w:tcPr>
          <w:p w14:paraId="3595B555" w14:textId="77777777" w:rsidR="00A0033B" w:rsidRPr="00A0033B" w:rsidRDefault="00A56C9D" w:rsidP="00FC2E9D">
            <w:pPr>
              <w:pStyle w:val="TableText0"/>
              <w:rPr>
                <w:rStyle w:val="Hyperlink"/>
                <w:sz w:val="22"/>
                <w:szCs w:val="22"/>
                <w:lang w:val="es-ES"/>
              </w:rPr>
            </w:pPr>
            <w:hyperlink r:id="rId186" w:history="1">
              <w:r w:rsidR="00A0033B" w:rsidRPr="00A0033B">
                <w:rPr>
                  <w:rStyle w:val="Hyperlink"/>
                  <w:sz w:val="22"/>
                  <w:szCs w:val="22"/>
                  <w:lang w:val="es-ES"/>
                </w:rPr>
                <w:t>WTSA-24 C18</w:t>
              </w:r>
            </w:hyperlink>
          </w:p>
        </w:tc>
      </w:tr>
      <w:tr w:rsidR="00A0033B" w:rsidRPr="00A0033B" w14:paraId="4F062A16" w14:textId="77777777" w:rsidTr="001C3C0C">
        <w:trPr>
          <w:jc w:val="center"/>
        </w:trPr>
        <w:tc>
          <w:tcPr>
            <w:tcW w:w="618" w:type="pct"/>
            <w:shd w:val="clear" w:color="auto" w:fill="auto"/>
            <w:hideMark/>
          </w:tcPr>
          <w:p w14:paraId="650092B6" w14:textId="77777777" w:rsidR="00A0033B" w:rsidRPr="00A0033B" w:rsidRDefault="00A0033B" w:rsidP="00FC2E9D">
            <w:pPr>
              <w:pStyle w:val="TableText0"/>
              <w:rPr>
                <w:sz w:val="22"/>
                <w:szCs w:val="22"/>
                <w:lang w:val="es-ES"/>
              </w:rPr>
            </w:pPr>
            <w:r w:rsidRPr="00A0033B">
              <w:rPr>
                <w:sz w:val="22"/>
                <w:szCs w:val="22"/>
                <w:lang w:val="es-ES"/>
              </w:rPr>
              <w:t>H/16</w:t>
            </w:r>
          </w:p>
        </w:tc>
        <w:tc>
          <w:tcPr>
            <w:tcW w:w="2550" w:type="pct"/>
            <w:shd w:val="clear" w:color="auto" w:fill="auto"/>
          </w:tcPr>
          <w:p w14:paraId="62093784" w14:textId="77777777" w:rsidR="00A0033B" w:rsidRPr="00A0033B" w:rsidRDefault="00A0033B" w:rsidP="00FC2E9D">
            <w:pPr>
              <w:pStyle w:val="TableText0"/>
              <w:rPr>
                <w:sz w:val="22"/>
                <w:szCs w:val="22"/>
                <w:lang w:val="es-ES"/>
              </w:rPr>
            </w:pPr>
            <w:r w:rsidRPr="00A0033B">
              <w:rPr>
                <w:sz w:val="22"/>
                <w:szCs w:val="22"/>
                <w:lang w:val="es-ES"/>
              </w:rPr>
              <w:t>Marco, aplicaciones y servicios multimedios</w:t>
            </w:r>
          </w:p>
        </w:tc>
        <w:tc>
          <w:tcPr>
            <w:tcW w:w="955" w:type="pct"/>
            <w:shd w:val="clear" w:color="auto" w:fill="auto"/>
            <w:hideMark/>
          </w:tcPr>
          <w:p w14:paraId="16A3B645" w14:textId="77777777" w:rsidR="00A0033B" w:rsidRPr="00A0033B" w:rsidRDefault="00A0033B" w:rsidP="00FC2E9D">
            <w:pPr>
              <w:pStyle w:val="TableText0"/>
              <w:rPr>
                <w:sz w:val="22"/>
                <w:szCs w:val="22"/>
                <w:lang w:val="es-ES"/>
              </w:rPr>
            </w:pPr>
            <w:r w:rsidRPr="00A0033B">
              <w:rPr>
                <w:sz w:val="22"/>
                <w:szCs w:val="22"/>
                <w:lang w:val="es-ES"/>
              </w:rPr>
              <w:t>Continuación de la C 21/16</w:t>
            </w:r>
          </w:p>
        </w:tc>
        <w:tc>
          <w:tcPr>
            <w:tcW w:w="877" w:type="pct"/>
            <w:shd w:val="clear" w:color="auto" w:fill="auto"/>
          </w:tcPr>
          <w:p w14:paraId="21943D73" w14:textId="77777777" w:rsidR="00A0033B" w:rsidRPr="00A0033B" w:rsidRDefault="00A56C9D" w:rsidP="00FC2E9D">
            <w:pPr>
              <w:pStyle w:val="TableText0"/>
              <w:rPr>
                <w:rStyle w:val="Hyperlink"/>
                <w:sz w:val="22"/>
                <w:szCs w:val="22"/>
                <w:lang w:val="es-ES"/>
              </w:rPr>
            </w:pPr>
            <w:hyperlink r:id="rId187" w:history="1">
              <w:r w:rsidR="00A0033B" w:rsidRPr="00A0033B">
                <w:rPr>
                  <w:rStyle w:val="Hyperlink"/>
                  <w:sz w:val="22"/>
                  <w:szCs w:val="22"/>
                  <w:lang w:val="es-ES"/>
                </w:rPr>
                <w:t>WTSA-24 C18</w:t>
              </w:r>
            </w:hyperlink>
          </w:p>
        </w:tc>
      </w:tr>
      <w:tr w:rsidR="00A0033B" w:rsidRPr="00A0033B" w14:paraId="4C1058EA" w14:textId="77777777" w:rsidTr="001C3C0C">
        <w:trPr>
          <w:jc w:val="center"/>
        </w:trPr>
        <w:tc>
          <w:tcPr>
            <w:tcW w:w="618" w:type="pct"/>
            <w:shd w:val="clear" w:color="auto" w:fill="auto"/>
            <w:hideMark/>
          </w:tcPr>
          <w:p w14:paraId="3A896882" w14:textId="77777777" w:rsidR="00A0033B" w:rsidRPr="00A0033B" w:rsidRDefault="00A0033B" w:rsidP="00FC2E9D">
            <w:pPr>
              <w:pStyle w:val="TableText0"/>
              <w:rPr>
                <w:sz w:val="22"/>
                <w:szCs w:val="22"/>
                <w:lang w:val="es-ES"/>
              </w:rPr>
            </w:pPr>
            <w:r w:rsidRPr="00A0033B">
              <w:rPr>
                <w:sz w:val="22"/>
                <w:szCs w:val="22"/>
                <w:lang w:val="es-ES"/>
              </w:rPr>
              <w:t>I/16</w:t>
            </w:r>
          </w:p>
        </w:tc>
        <w:tc>
          <w:tcPr>
            <w:tcW w:w="2550" w:type="pct"/>
            <w:shd w:val="clear" w:color="auto" w:fill="auto"/>
          </w:tcPr>
          <w:p w14:paraId="447B06E3" w14:textId="77777777" w:rsidR="00A0033B" w:rsidRPr="00A0033B" w:rsidRDefault="00A0033B" w:rsidP="00FC2E9D">
            <w:pPr>
              <w:pStyle w:val="TableText0"/>
              <w:rPr>
                <w:sz w:val="22"/>
                <w:szCs w:val="22"/>
                <w:lang w:val="es-ES"/>
              </w:rPr>
            </w:pPr>
            <w:r w:rsidRPr="00A0033B">
              <w:rPr>
                <w:sz w:val="22"/>
                <w:szCs w:val="22"/>
                <w:lang w:val="es-ES"/>
              </w:rPr>
              <w:t>Aspectos multimedios de las tecnologías de libro mayor distribuido y servicios conexos</w:t>
            </w:r>
          </w:p>
        </w:tc>
        <w:tc>
          <w:tcPr>
            <w:tcW w:w="955" w:type="pct"/>
            <w:shd w:val="clear" w:color="auto" w:fill="auto"/>
            <w:hideMark/>
          </w:tcPr>
          <w:p w14:paraId="3EC40D21" w14:textId="77777777" w:rsidR="00A0033B" w:rsidRPr="00A0033B" w:rsidRDefault="00A0033B" w:rsidP="00FC2E9D">
            <w:pPr>
              <w:pStyle w:val="TableText0"/>
              <w:rPr>
                <w:sz w:val="22"/>
                <w:szCs w:val="22"/>
                <w:lang w:val="es-ES"/>
              </w:rPr>
            </w:pPr>
            <w:r w:rsidRPr="00A0033B">
              <w:rPr>
                <w:sz w:val="22"/>
                <w:szCs w:val="22"/>
                <w:lang w:val="es-ES"/>
              </w:rPr>
              <w:t>Continuación de la C 22/16</w:t>
            </w:r>
          </w:p>
        </w:tc>
        <w:tc>
          <w:tcPr>
            <w:tcW w:w="877" w:type="pct"/>
            <w:shd w:val="clear" w:color="auto" w:fill="auto"/>
          </w:tcPr>
          <w:p w14:paraId="02387C97" w14:textId="77777777" w:rsidR="00A0033B" w:rsidRPr="00A0033B" w:rsidRDefault="00A56C9D" w:rsidP="00FC2E9D">
            <w:pPr>
              <w:pStyle w:val="TableText0"/>
              <w:rPr>
                <w:rStyle w:val="Hyperlink"/>
                <w:sz w:val="22"/>
                <w:szCs w:val="22"/>
                <w:lang w:val="es-ES"/>
              </w:rPr>
            </w:pPr>
            <w:hyperlink r:id="rId188" w:history="1">
              <w:r w:rsidR="00A0033B" w:rsidRPr="00A0033B">
                <w:rPr>
                  <w:rStyle w:val="Hyperlink"/>
                  <w:sz w:val="22"/>
                  <w:szCs w:val="22"/>
                  <w:lang w:val="es-ES"/>
                </w:rPr>
                <w:t>WTSA-24 C18</w:t>
              </w:r>
            </w:hyperlink>
          </w:p>
        </w:tc>
      </w:tr>
      <w:tr w:rsidR="00A0033B" w:rsidRPr="00A0033B" w14:paraId="5301DE35" w14:textId="77777777" w:rsidTr="001C3C0C">
        <w:trPr>
          <w:jc w:val="center"/>
        </w:trPr>
        <w:tc>
          <w:tcPr>
            <w:tcW w:w="618" w:type="pct"/>
            <w:shd w:val="clear" w:color="auto" w:fill="auto"/>
            <w:hideMark/>
          </w:tcPr>
          <w:p w14:paraId="2A2FDB5C" w14:textId="77777777" w:rsidR="00A0033B" w:rsidRPr="00A0033B" w:rsidRDefault="00A0033B" w:rsidP="00FC2E9D">
            <w:pPr>
              <w:pStyle w:val="TableText0"/>
              <w:rPr>
                <w:sz w:val="22"/>
                <w:szCs w:val="22"/>
                <w:lang w:val="es-ES"/>
              </w:rPr>
            </w:pPr>
            <w:r w:rsidRPr="00A0033B">
              <w:rPr>
                <w:sz w:val="22"/>
                <w:szCs w:val="22"/>
                <w:lang w:val="es-ES"/>
              </w:rPr>
              <w:t>J/16</w:t>
            </w:r>
          </w:p>
        </w:tc>
        <w:tc>
          <w:tcPr>
            <w:tcW w:w="2550" w:type="pct"/>
            <w:shd w:val="clear" w:color="auto" w:fill="auto"/>
          </w:tcPr>
          <w:p w14:paraId="08FF1471" w14:textId="77777777" w:rsidR="00A0033B" w:rsidRPr="00A0033B" w:rsidRDefault="00A0033B" w:rsidP="00FC2E9D">
            <w:pPr>
              <w:pStyle w:val="TableText0"/>
              <w:rPr>
                <w:sz w:val="22"/>
                <w:szCs w:val="22"/>
                <w:lang w:val="es-ES"/>
              </w:rPr>
            </w:pPr>
            <w:r w:rsidRPr="00A0033B">
              <w:rPr>
                <w:sz w:val="22"/>
                <w:szCs w:val="22"/>
                <w:lang w:val="es-ES"/>
              </w:rPr>
              <w:t>Sistemas y servicios relativos a la cultura digital</w:t>
            </w:r>
          </w:p>
        </w:tc>
        <w:tc>
          <w:tcPr>
            <w:tcW w:w="955" w:type="pct"/>
            <w:shd w:val="clear" w:color="auto" w:fill="auto"/>
            <w:hideMark/>
          </w:tcPr>
          <w:p w14:paraId="3CBFF97C" w14:textId="77777777" w:rsidR="00A0033B" w:rsidRPr="00A0033B" w:rsidRDefault="00A0033B" w:rsidP="00FC2E9D">
            <w:pPr>
              <w:pStyle w:val="TableText0"/>
              <w:rPr>
                <w:sz w:val="22"/>
                <w:szCs w:val="22"/>
                <w:lang w:val="es-ES"/>
              </w:rPr>
            </w:pPr>
            <w:r w:rsidRPr="00A0033B">
              <w:rPr>
                <w:sz w:val="22"/>
                <w:szCs w:val="22"/>
                <w:lang w:val="es-ES"/>
              </w:rPr>
              <w:t>Continuación de la C 23/16</w:t>
            </w:r>
          </w:p>
        </w:tc>
        <w:tc>
          <w:tcPr>
            <w:tcW w:w="877" w:type="pct"/>
            <w:shd w:val="clear" w:color="auto" w:fill="auto"/>
          </w:tcPr>
          <w:p w14:paraId="2BD2D9FF" w14:textId="77777777" w:rsidR="00A0033B" w:rsidRPr="00A0033B" w:rsidRDefault="00A56C9D" w:rsidP="00FC2E9D">
            <w:pPr>
              <w:pStyle w:val="TableText0"/>
              <w:rPr>
                <w:rStyle w:val="Hyperlink"/>
                <w:sz w:val="22"/>
                <w:szCs w:val="22"/>
                <w:lang w:val="es-ES"/>
              </w:rPr>
            </w:pPr>
            <w:hyperlink r:id="rId189" w:history="1">
              <w:r w:rsidR="00A0033B" w:rsidRPr="00A0033B">
                <w:rPr>
                  <w:rStyle w:val="Hyperlink"/>
                  <w:sz w:val="22"/>
                  <w:szCs w:val="22"/>
                  <w:lang w:val="es-ES"/>
                </w:rPr>
                <w:t>WTSA-24 C18</w:t>
              </w:r>
            </w:hyperlink>
          </w:p>
        </w:tc>
      </w:tr>
      <w:tr w:rsidR="00A0033B" w:rsidRPr="00A0033B" w14:paraId="1ECFA507" w14:textId="77777777" w:rsidTr="001C3C0C">
        <w:trPr>
          <w:jc w:val="center"/>
        </w:trPr>
        <w:tc>
          <w:tcPr>
            <w:tcW w:w="618" w:type="pct"/>
            <w:shd w:val="clear" w:color="auto" w:fill="auto"/>
            <w:hideMark/>
          </w:tcPr>
          <w:p w14:paraId="09B6778A" w14:textId="77777777" w:rsidR="00A0033B" w:rsidRPr="00A0033B" w:rsidRDefault="00A0033B" w:rsidP="00FC2E9D">
            <w:pPr>
              <w:pStyle w:val="TableText0"/>
              <w:rPr>
                <w:sz w:val="22"/>
                <w:szCs w:val="22"/>
                <w:lang w:val="es-ES"/>
              </w:rPr>
            </w:pPr>
            <w:r w:rsidRPr="00A0033B">
              <w:rPr>
                <w:sz w:val="22"/>
                <w:szCs w:val="22"/>
                <w:lang w:val="es-ES"/>
              </w:rPr>
              <w:t>K/16</w:t>
            </w:r>
          </w:p>
        </w:tc>
        <w:tc>
          <w:tcPr>
            <w:tcW w:w="2550" w:type="pct"/>
            <w:shd w:val="clear" w:color="auto" w:fill="auto"/>
          </w:tcPr>
          <w:p w14:paraId="3814AC45" w14:textId="77777777" w:rsidR="00A0033B" w:rsidRPr="00A0033B" w:rsidRDefault="00A0033B" w:rsidP="00FC2E9D">
            <w:pPr>
              <w:pStyle w:val="TableText0"/>
              <w:rPr>
                <w:sz w:val="22"/>
                <w:szCs w:val="22"/>
                <w:lang w:val="es-ES"/>
              </w:rPr>
            </w:pPr>
            <w:r w:rsidRPr="00A0033B">
              <w:rPr>
                <w:sz w:val="22"/>
                <w:szCs w:val="22"/>
                <w:lang w:val="es-ES"/>
              </w:rPr>
              <w:t>Factores humanos sobre interfaces de usuario y servicios inteligentes</w:t>
            </w:r>
          </w:p>
        </w:tc>
        <w:tc>
          <w:tcPr>
            <w:tcW w:w="955" w:type="pct"/>
            <w:shd w:val="clear" w:color="auto" w:fill="auto"/>
            <w:hideMark/>
          </w:tcPr>
          <w:p w14:paraId="0C21A351" w14:textId="77777777" w:rsidR="00A0033B" w:rsidRPr="00A0033B" w:rsidRDefault="00A0033B" w:rsidP="00FC2E9D">
            <w:pPr>
              <w:pStyle w:val="TableText0"/>
              <w:rPr>
                <w:sz w:val="22"/>
                <w:szCs w:val="22"/>
                <w:lang w:val="es-ES"/>
              </w:rPr>
            </w:pPr>
            <w:r w:rsidRPr="00A0033B">
              <w:rPr>
                <w:sz w:val="22"/>
                <w:szCs w:val="22"/>
                <w:lang w:val="es-ES"/>
              </w:rPr>
              <w:t>Continuación de la C 24/16</w:t>
            </w:r>
          </w:p>
        </w:tc>
        <w:tc>
          <w:tcPr>
            <w:tcW w:w="877" w:type="pct"/>
            <w:shd w:val="clear" w:color="auto" w:fill="auto"/>
          </w:tcPr>
          <w:p w14:paraId="01832283" w14:textId="77777777" w:rsidR="00A0033B" w:rsidRPr="00A0033B" w:rsidRDefault="00A56C9D" w:rsidP="00FC2E9D">
            <w:pPr>
              <w:pStyle w:val="TableText0"/>
              <w:rPr>
                <w:rStyle w:val="Hyperlink"/>
                <w:sz w:val="22"/>
                <w:szCs w:val="22"/>
                <w:lang w:val="es-ES"/>
              </w:rPr>
            </w:pPr>
            <w:hyperlink r:id="rId190" w:history="1">
              <w:r w:rsidR="00A0033B" w:rsidRPr="00A0033B">
                <w:rPr>
                  <w:rStyle w:val="Hyperlink"/>
                  <w:sz w:val="22"/>
                  <w:szCs w:val="22"/>
                  <w:lang w:val="es-ES"/>
                </w:rPr>
                <w:t>WTSA-24 C18</w:t>
              </w:r>
            </w:hyperlink>
          </w:p>
        </w:tc>
      </w:tr>
      <w:tr w:rsidR="00A0033B" w:rsidRPr="00A0033B" w14:paraId="0B7A9568" w14:textId="77777777" w:rsidTr="001C3C0C">
        <w:trPr>
          <w:jc w:val="center"/>
        </w:trPr>
        <w:tc>
          <w:tcPr>
            <w:tcW w:w="618" w:type="pct"/>
            <w:shd w:val="clear" w:color="auto" w:fill="auto"/>
            <w:hideMark/>
          </w:tcPr>
          <w:p w14:paraId="1EFAC22E" w14:textId="77777777" w:rsidR="00A0033B" w:rsidRPr="00A0033B" w:rsidRDefault="00A0033B" w:rsidP="00FC2E9D">
            <w:pPr>
              <w:pStyle w:val="TableText0"/>
              <w:rPr>
                <w:sz w:val="22"/>
                <w:szCs w:val="22"/>
                <w:lang w:val="es-ES"/>
              </w:rPr>
            </w:pPr>
            <w:r w:rsidRPr="00A0033B">
              <w:rPr>
                <w:sz w:val="22"/>
                <w:szCs w:val="22"/>
                <w:lang w:val="es-ES"/>
              </w:rPr>
              <w:t>M/16</w:t>
            </w:r>
          </w:p>
        </w:tc>
        <w:tc>
          <w:tcPr>
            <w:tcW w:w="2550" w:type="pct"/>
            <w:shd w:val="clear" w:color="auto" w:fill="auto"/>
          </w:tcPr>
          <w:p w14:paraId="14F82C61" w14:textId="77777777" w:rsidR="00A0033B" w:rsidRPr="00A0033B" w:rsidRDefault="00A0033B" w:rsidP="00FC2E9D">
            <w:pPr>
              <w:pStyle w:val="TableText0"/>
              <w:rPr>
                <w:sz w:val="22"/>
                <w:szCs w:val="22"/>
                <w:lang w:val="es-ES"/>
              </w:rPr>
            </w:pPr>
            <w:r w:rsidRPr="00A0033B">
              <w:rPr>
                <w:sz w:val="22"/>
                <w:szCs w:val="22"/>
                <w:lang w:val="es-ES"/>
              </w:rPr>
              <w:t>Comunicaciones, sistemas, redes y aplicaciones para multimedios en vehículos</w:t>
            </w:r>
          </w:p>
        </w:tc>
        <w:tc>
          <w:tcPr>
            <w:tcW w:w="955" w:type="pct"/>
            <w:shd w:val="clear" w:color="auto" w:fill="auto"/>
            <w:hideMark/>
          </w:tcPr>
          <w:p w14:paraId="0FCB2FEA" w14:textId="77777777" w:rsidR="00A0033B" w:rsidRPr="00A0033B" w:rsidRDefault="00A0033B" w:rsidP="00FC2E9D">
            <w:pPr>
              <w:pStyle w:val="TableText0"/>
              <w:rPr>
                <w:sz w:val="22"/>
                <w:szCs w:val="22"/>
                <w:lang w:val="es-ES"/>
              </w:rPr>
            </w:pPr>
            <w:r w:rsidRPr="00A0033B">
              <w:rPr>
                <w:sz w:val="22"/>
                <w:szCs w:val="22"/>
                <w:lang w:val="es-ES"/>
              </w:rPr>
              <w:t>Continuación de la C 27/16</w:t>
            </w:r>
          </w:p>
        </w:tc>
        <w:tc>
          <w:tcPr>
            <w:tcW w:w="877" w:type="pct"/>
            <w:shd w:val="clear" w:color="auto" w:fill="auto"/>
          </w:tcPr>
          <w:p w14:paraId="00F9D55A" w14:textId="77777777" w:rsidR="00A0033B" w:rsidRPr="00A0033B" w:rsidRDefault="00A56C9D" w:rsidP="00FC2E9D">
            <w:pPr>
              <w:pStyle w:val="TableText0"/>
              <w:rPr>
                <w:rStyle w:val="Hyperlink"/>
                <w:sz w:val="22"/>
                <w:szCs w:val="22"/>
                <w:lang w:val="es-ES"/>
              </w:rPr>
            </w:pPr>
            <w:hyperlink r:id="rId191" w:history="1">
              <w:r w:rsidR="00A0033B" w:rsidRPr="00A0033B">
                <w:rPr>
                  <w:rStyle w:val="Hyperlink"/>
                  <w:sz w:val="22"/>
                  <w:szCs w:val="22"/>
                  <w:lang w:val="es-ES"/>
                </w:rPr>
                <w:t>WTSA-24 C18</w:t>
              </w:r>
            </w:hyperlink>
          </w:p>
        </w:tc>
      </w:tr>
      <w:tr w:rsidR="00A0033B" w:rsidRPr="00A0033B" w14:paraId="7B72EFF7" w14:textId="77777777" w:rsidTr="001C3C0C">
        <w:trPr>
          <w:jc w:val="center"/>
        </w:trPr>
        <w:tc>
          <w:tcPr>
            <w:tcW w:w="618" w:type="pct"/>
            <w:shd w:val="clear" w:color="auto" w:fill="auto"/>
            <w:hideMark/>
          </w:tcPr>
          <w:p w14:paraId="78C27F59" w14:textId="77777777" w:rsidR="00A0033B" w:rsidRPr="00A0033B" w:rsidRDefault="00A0033B" w:rsidP="00FC2E9D">
            <w:pPr>
              <w:pStyle w:val="TableText0"/>
              <w:rPr>
                <w:sz w:val="22"/>
                <w:szCs w:val="22"/>
                <w:lang w:val="es-ES"/>
              </w:rPr>
            </w:pPr>
            <w:r w:rsidRPr="00A0033B">
              <w:rPr>
                <w:sz w:val="22"/>
                <w:szCs w:val="22"/>
                <w:lang w:val="es-ES"/>
              </w:rPr>
              <w:t>N/16</w:t>
            </w:r>
          </w:p>
        </w:tc>
        <w:tc>
          <w:tcPr>
            <w:tcW w:w="2550" w:type="pct"/>
            <w:shd w:val="clear" w:color="auto" w:fill="auto"/>
          </w:tcPr>
          <w:p w14:paraId="589C6EBE" w14:textId="77777777" w:rsidR="00A0033B" w:rsidRPr="00A0033B" w:rsidRDefault="00A0033B" w:rsidP="00FC2E9D">
            <w:pPr>
              <w:pStyle w:val="TableText0"/>
              <w:rPr>
                <w:sz w:val="22"/>
                <w:szCs w:val="22"/>
                <w:lang w:val="es-ES"/>
              </w:rPr>
            </w:pPr>
            <w:r w:rsidRPr="00A0033B">
              <w:rPr>
                <w:sz w:val="22"/>
                <w:szCs w:val="22"/>
                <w:lang w:val="es-ES"/>
              </w:rPr>
              <w:t>Marco multimedios para aplicaciones de sanidad digital</w:t>
            </w:r>
          </w:p>
        </w:tc>
        <w:tc>
          <w:tcPr>
            <w:tcW w:w="955" w:type="pct"/>
            <w:shd w:val="clear" w:color="auto" w:fill="auto"/>
            <w:hideMark/>
          </w:tcPr>
          <w:p w14:paraId="04516125" w14:textId="77777777" w:rsidR="00A0033B" w:rsidRPr="00A0033B" w:rsidRDefault="00A0033B" w:rsidP="00FC2E9D">
            <w:pPr>
              <w:pStyle w:val="TableText0"/>
              <w:rPr>
                <w:sz w:val="22"/>
                <w:szCs w:val="22"/>
                <w:lang w:val="es-ES"/>
              </w:rPr>
            </w:pPr>
            <w:r w:rsidRPr="00A0033B">
              <w:rPr>
                <w:sz w:val="22"/>
                <w:szCs w:val="22"/>
                <w:lang w:val="es-ES"/>
              </w:rPr>
              <w:t>Continuación de la C 28/16</w:t>
            </w:r>
          </w:p>
        </w:tc>
        <w:tc>
          <w:tcPr>
            <w:tcW w:w="877" w:type="pct"/>
            <w:shd w:val="clear" w:color="auto" w:fill="auto"/>
          </w:tcPr>
          <w:p w14:paraId="41086E0E" w14:textId="77777777" w:rsidR="00A0033B" w:rsidRPr="00A0033B" w:rsidRDefault="00A56C9D" w:rsidP="00FC2E9D">
            <w:pPr>
              <w:pStyle w:val="TableText0"/>
              <w:rPr>
                <w:rStyle w:val="Hyperlink"/>
                <w:sz w:val="22"/>
                <w:szCs w:val="22"/>
                <w:lang w:val="es-ES"/>
              </w:rPr>
            </w:pPr>
            <w:hyperlink r:id="rId192" w:history="1">
              <w:r w:rsidR="00A0033B" w:rsidRPr="00A0033B">
                <w:rPr>
                  <w:rStyle w:val="Hyperlink"/>
                  <w:sz w:val="22"/>
                  <w:szCs w:val="22"/>
                  <w:lang w:val="es-ES"/>
                </w:rPr>
                <w:t>WTSA-24 C18</w:t>
              </w:r>
            </w:hyperlink>
          </w:p>
        </w:tc>
      </w:tr>
      <w:tr w:rsidR="00A0033B" w:rsidRPr="00A0033B" w14:paraId="1D6E4116" w14:textId="77777777" w:rsidTr="001C3C0C">
        <w:trPr>
          <w:jc w:val="center"/>
        </w:trPr>
        <w:tc>
          <w:tcPr>
            <w:tcW w:w="618" w:type="pct"/>
            <w:shd w:val="clear" w:color="auto" w:fill="auto"/>
          </w:tcPr>
          <w:p w14:paraId="036CD19E" w14:textId="77777777" w:rsidR="00A0033B" w:rsidRPr="00A0033B" w:rsidRDefault="00A0033B" w:rsidP="00FC2E9D">
            <w:pPr>
              <w:pStyle w:val="TableText0"/>
              <w:rPr>
                <w:sz w:val="22"/>
                <w:szCs w:val="22"/>
                <w:lang w:val="es-ES"/>
              </w:rPr>
            </w:pPr>
            <w:r w:rsidRPr="00A0033B">
              <w:rPr>
                <w:sz w:val="22"/>
                <w:szCs w:val="22"/>
                <w:lang w:val="es-ES"/>
              </w:rPr>
              <w:t>Q.Coord/C</w:t>
            </w:r>
          </w:p>
        </w:tc>
        <w:tc>
          <w:tcPr>
            <w:tcW w:w="2550" w:type="pct"/>
            <w:shd w:val="clear" w:color="auto" w:fill="auto"/>
          </w:tcPr>
          <w:p w14:paraId="00B249AF" w14:textId="77777777" w:rsidR="00A0033B" w:rsidRPr="00A0033B" w:rsidRDefault="00A0033B" w:rsidP="00FC2E9D">
            <w:pPr>
              <w:pStyle w:val="TableText0"/>
              <w:rPr>
                <w:sz w:val="22"/>
                <w:szCs w:val="22"/>
                <w:lang w:val="es-ES"/>
              </w:rPr>
            </w:pPr>
            <w:r w:rsidRPr="00A0033B">
              <w:rPr>
                <w:sz w:val="22"/>
                <w:szCs w:val="22"/>
                <w:lang w:val="es-ES"/>
              </w:rPr>
              <w:t>Coordinación y planeación</w:t>
            </w:r>
          </w:p>
        </w:tc>
        <w:tc>
          <w:tcPr>
            <w:tcW w:w="955" w:type="pct"/>
            <w:shd w:val="clear" w:color="auto" w:fill="auto"/>
          </w:tcPr>
          <w:p w14:paraId="52C1634A" w14:textId="77777777" w:rsidR="00A0033B" w:rsidRPr="00A0033B" w:rsidRDefault="00A0033B" w:rsidP="00FC2E9D">
            <w:pPr>
              <w:pStyle w:val="TableText0"/>
              <w:rPr>
                <w:sz w:val="22"/>
                <w:szCs w:val="22"/>
                <w:lang w:val="es-ES"/>
              </w:rPr>
            </w:pPr>
            <w:r w:rsidRPr="00A0033B">
              <w:rPr>
                <w:sz w:val="22"/>
                <w:szCs w:val="22"/>
                <w:lang w:val="es-ES"/>
              </w:rPr>
              <w:t>Continuación de las Cuestiones 10/9 y 1/16</w:t>
            </w:r>
          </w:p>
        </w:tc>
        <w:tc>
          <w:tcPr>
            <w:tcW w:w="877" w:type="pct"/>
            <w:shd w:val="clear" w:color="auto" w:fill="auto"/>
          </w:tcPr>
          <w:p w14:paraId="600AE7DF" w14:textId="0F6B7D9E" w:rsidR="00A0033B" w:rsidRPr="00A0033B" w:rsidRDefault="00A0033B" w:rsidP="00FC2E9D">
            <w:pPr>
              <w:pStyle w:val="TableText0"/>
              <w:rPr>
                <w:lang w:val="es-ES"/>
              </w:rPr>
            </w:pPr>
            <w:r w:rsidRPr="00A0033B">
              <w:rPr>
                <w:lang w:val="es-ES"/>
              </w:rPr>
              <w:t xml:space="preserve">TSAG-R8 </w:t>
            </w:r>
            <w:r w:rsidR="00FC2E9D" w:rsidRPr="00124378">
              <w:rPr>
                <w:lang w:val="es-ES"/>
              </w:rPr>
              <w:br/>
            </w:r>
            <w:r w:rsidRPr="00A0033B">
              <w:rPr>
                <w:lang w:val="es-ES"/>
              </w:rPr>
              <w:t>Anexo E.2</w:t>
            </w:r>
          </w:p>
        </w:tc>
      </w:tr>
      <w:tr w:rsidR="00A0033B" w:rsidRPr="00A0033B" w14:paraId="738E764E" w14:textId="77777777" w:rsidTr="001C3C0C">
        <w:trPr>
          <w:jc w:val="center"/>
        </w:trPr>
        <w:tc>
          <w:tcPr>
            <w:tcW w:w="618" w:type="pct"/>
            <w:shd w:val="clear" w:color="auto" w:fill="auto"/>
          </w:tcPr>
          <w:p w14:paraId="29C3B220" w14:textId="77777777" w:rsidR="00A0033B" w:rsidRPr="00A0033B" w:rsidRDefault="00A0033B" w:rsidP="00FC2E9D">
            <w:pPr>
              <w:pStyle w:val="TableText0"/>
              <w:rPr>
                <w:sz w:val="22"/>
                <w:szCs w:val="22"/>
                <w:lang w:val="es-ES"/>
              </w:rPr>
            </w:pPr>
            <w:r w:rsidRPr="00A0033B">
              <w:rPr>
                <w:sz w:val="22"/>
                <w:szCs w:val="22"/>
                <w:lang w:val="es-ES"/>
              </w:rPr>
              <w:t>Q.Acc/C</w:t>
            </w:r>
          </w:p>
        </w:tc>
        <w:tc>
          <w:tcPr>
            <w:tcW w:w="2550" w:type="pct"/>
            <w:shd w:val="clear" w:color="auto" w:fill="auto"/>
          </w:tcPr>
          <w:p w14:paraId="539533E4" w14:textId="77777777" w:rsidR="00A0033B" w:rsidRPr="00A0033B" w:rsidRDefault="00A0033B" w:rsidP="00FC2E9D">
            <w:pPr>
              <w:pStyle w:val="TableText0"/>
              <w:rPr>
                <w:sz w:val="22"/>
                <w:szCs w:val="22"/>
                <w:lang w:val="es-ES"/>
              </w:rPr>
            </w:pPr>
            <w:bookmarkStart w:id="78" w:name="_Toc167825811"/>
            <w:r w:rsidRPr="00A0033B">
              <w:rPr>
                <w:sz w:val="22"/>
                <w:szCs w:val="22"/>
                <w:lang w:val="es-ES"/>
              </w:rPr>
              <w:t>Accesibilidad de los sistemas, servicios y aplicaciones multimedios para la inclusión digital</w:t>
            </w:r>
            <w:bookmarkEnd w:id="78"/>
          </w:p>
        </w:tc>
        <w:tc>
          <w:tcPr>
            <w:tcW w:w="955" w:type="pct"/>
            <w:shd w:val="clear" w:color="auto" w:fill="auto"/>
          </w:tcPr>
          <w:p w14:paraId="1DF4897F" w14:textId="77777777" w:rsidR="00A0033B" w:rsidRPr="00A0033B" w:rsidRDefault="00A0033B" w:rsidP="00FC2E9D">
            <w:pPr>
              <w:pStyle w:val="TableText0"/>
              <w:rPr>
                <w:sz w:val="22"/>
                <w:szCs w:val="22"/>
                <w:lang w:val="es-ES"/>
              </w:rPr>
            </w:pPr>
            <w:r w:rsidRPr="00A0033B">
              <w:rPr>
                <w:sz w:val="22"/>
                <w:szCs w:val="22"/>
                <w:lang w:val="es-ES"/>
              </w:rPr>
              <w:t>Continuación de las Cuestiones 11/9 y 26/16</w:t>
            </w:r>
          </w:p>
        </w:tc>
        <w:tc>
          <w:tcPr>
            <w:tcW w:w="877" w:type="pct"/>
            <w:shd w:val="clear" w:color="auto" w:fill="auto"/>
          </w:tcPr>
          <w:p w14:paraId="494B948B" w14:textId="29BECC6C" w:rsidR="00A0033B" w:rsidRPr="00A0033B" w:rsidRDefault="00A0033B" w:rsidP="00FC2E9D">
            <w:pPr>
              <w:pStyle w:val="TableText0"/>
              <w:rPr>
                <w:lang w:val="es-ES"/>
              </w:rPr>
            </w:pPr>
            <w:r w:rsidRPr="00A0033B">
              <w:rPr>
                <w:lang w:val="es-ES"/>
              </w:rPr>
              <w:t xml:space="preserve">TSAG-R8 </w:t>
            </w:r>
            <w:r w:rsidR="00FC2E9D" w:rsidRPr="00124378">
              <w:rPr>
                <w:lang w:val="es-ES"/>
              </w:rPr>
              <w:br/>
            </w:r>
            <w:r w:rsidRPr="00A0033B">
              <w:rPr>
                <w:lang w:val="es-ES"/>
              </w:rPr>
              <w:t>Anexo E.3</w:t>
            </w:r>
          </w:p>
        </w:tc>
      </w:tr>
    </w:tbl>
    <w:p w14:paraId="0BD3BCAE"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br w:type="page"/>
      </w:r>
    </w:p>
    <w:p w14:paraId="54FA21E5" w14:textId="77777777" w:rsidR="00A0033B" w:rsidRPr="00124378" w:rsidRDefault="00A0033B" w:rsidP="004809ED">
      <w:pPr>
        <w:pStyle w:val="Heading2"/>
        <w:rPr>
          <w:lang w:val="es-ES"/>
        </w:rPr>
      </w:pPr>
      <w:bookmarkStart w:id="79" w:name="_Toc173836506"/>
      <w:bookmarkStart w:id="80" w:name="_Toc176870108"/>
      <w:bookmarkStart w:id="81" w:name="_Toc176935896"/>
      <w:bookmarkStart w:id="82" w:name="_Toc176936274"/>
      <w:bookmarkStart w:id="83" w:name="_Toc176936706"/>
      <w:r w:rsidRPr="00124378">
        <w:rPr>
          <w:lang w:val="es-ES"/>
        </w:rPr>
        <w:lastRenderedPageBreak/>
        <w:t>E.1</w:t>
      </w:r>
      <w:r w:rsidRPr="00124378">
        <w:rPr>
          <w:lang w:val="es-ES"/>
        </w:rPr>
        <w:tab/>
        <w:t>Elementos de la Resolución 2 de la AMNT para la CEC</w:t>
      </w:r>
      <w:bookmarkEnd w:id="79"/>
      <w:bookmarkEnd w:id="80"/>
      <w:bookmarkEnd w:id="81"/>
      <w:bookmarkEnd w:id="82"/>
      <w:bookmarkEnd w:id="83"/>
    </w:p>
    <w:p w14:paraId="1AF3415C" w14:textId="77777777" w:rsidR="00A0033B" w:rsidRPr="00124378" w:rsidRDefault="00A0033B" w:rsidP="004809ED">
      <w:pPr>
        <w:pStyle w:val="AnnexNoNoToC"/>
        <w:rPr>
          <w:lang w:val="es-ES"/>
        </w:rPr>
      </w:pPr>
      <w:r w:rsidRPr="00124378">
        <w:rPr>
          <w:lang w:val="es-ES"/>
        </w:rPr>
        <w:t>ANEXO A</w:t>
      </w:r>
      <w:r w:rsidRPr="00124378">
        <w:rPr>
          <w:lang w:val="es-ES"/>
        </w:rPr>
        <w:br/>
        <w:t>(a la Resolución 2 (Rev. Nueva Delhi, 2024))</w:t>
      </w:r>
    </w:p>
    <w:p w14:paraId="011F20DF" w14:textId="77777777" w:rsidR="00A0033B" w:rsidRPr="00124378" w:rsidRDefault="00A0033B" w:rsidP="004809ED">
      <w:pPr>
        <w:pStyle w:val="PartNo"/>
        <w:rPr>
          <w:rFonts w:eastAsia="DengXian"/>
          <w:lang w:val="es-ES"/>
        </w:rPr>
      </w:pPr>
      <w:r w:rsidRPr="00124378">
        <w:rPr>
          <w:lang w:val="es-ES"/>
        </w:rPr>
        <w:t>PARTE 1 – ÁREAS GENERALES DE ESTUDIO</w:t>
      </w:r>
    </w:p>
    <w:p w14:paraId="223CB234" w14:textId="77777777" w:rsidR="00A0033B" w:rsidRPr="00124378" w:rsidRDefault="00A0033B" w:rsidP="004809ED">
      <w:pPr>
        <w:pStyle w:val="Headingb"/>
        <w:rPr>
          <w:rFonts w:eastAsia="MS Mincho"/>
          <w:lang w:val="es-ES"/>
        </w:rPr>
      </w:pPr>
      <w:r w:rsidRPr="00124378">
        <w:rPr>
          <w:lang w:val="es-ES"/>
        </w:rPr>
        <w:t>CEC del UIT-T</w:t>
      </w:r>
    </w:p>
    <w:p w14:paraId="0D8D284C" w14:textId="77777777" w:rsidR="00A0033B" w:rsidRPr="00124378" w:rsidRDefault="00A0033B" w:rsidP="004809ED">
      <w:pPr>
        <w:pStyle w:val="Headingb"/>
        <w:rPr>
          <w:rFonts w:eastAsia="MS Mincho"/>
          <w:lang w:val="es-ES"/>
        </w:rPr>
      </w:pPr>
      <w:r w:rsidRPr="00124378">
        <w:rPr>
          <w:lang w:val="es-ES"/>
        </w:rPr>
        <w:t>Tecnologías para los multimedios, la entrega de contenidos y la televisión por cable</w:t>
      </w:r>
    </w:p>
    <w:p w14:paraId="380B76F0" w14:textId="77777777" w:rsidR="00A0033B" w:rsidRPr="00A0033B" w:rsidRDefault="00A0033B" w:rsidP="00A0033B">
      <w:pPr>
        <w:spacing w:before="12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sz w:val="24"/>
          <w:szCs w:val="24"/>
          <w:lang w:val="es-ES" w:eastAsia="ja-JP"/>
        </w:rPr>
        <w:t>La Comisión de Estudio C del UIT-T se encarga de los estudios relativos a las tecnologías, capacidades, sistemas, aplicaciones y servicios multimedios para las redes actuales y futuras, incluidas las redes basadas en IP y en cable.</w:t>
      </w:r>
    </w:p>
    <w:p w14:paraId="2ADEA37D" w14:textId="77777777" w:rsidR="00A0033B" w:rsidRPr="00A0033B" w:rsidRDefault="00A0033B" w:rsidP="00A0033B">
      <w:pPr>
        <w:spacing w:before="12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sz w:val="24"/>
          <w:szCs w:val="24"/>
          <w:lang w:val="es-ES" w:eastAsia="ja-JP"/>
        </w:rPr>
        <w:t>Esto abarca los estudios relativos a:</w:t>
      </w:r>
    </w:p>
    <w:p w14:paraId="3A32C522" w14:textId="1F1D870B" w:rsidR="00A0033B" w:rsidRPr="00124378" w:rsidRDefault="00A0033B" w:rsidP="004809ED">
      <w:pPr>
        <w:pStyle w:val="enumlev1"/>
        <w:rPr>
          <w:rFonts w:eastAsia="DengXian"/>
          <w:lang w:val="es-ES"/>
        </w:rPr>
      </w:pPr>
      <w:r w:rsidRPr="00124378">
        <w:rPr>
          <w:rFonts w:eastAsia="DengXian"/>
          <w:lang w:val="es-ES"/>
        </w:rPr>
        <w:t>•</w:t>
      </w:r>
      <w:r w:rsidRPr="00124378">
        <w:rPr>
          <w:lang w:val="es-ES"/>
        </w:rPr>
        <w:tab/>
        <w:t>Las tecnologías de la información y la comunicación (TIC) destinadas a los sistemas, aplicaciones, servicios, terminales y plataformas de distribución multimedios; la accesibilidad para la inclusión digital; las TIC para una vida asistida activa; las interfaces de usuario; los aspectos multimedios de las tecnologías de libro mayor distribuido; la codificación y los sistemas de medios y señales; los servicios multimedios digitales que se utilizan en diversos sectores verticales (salud, cultura, movilidad, etc.); y los aspectos multimedios de las cuestiones relacionadas con el metaverso</w:t>
      </w:r>
      <w:r w:rsidR="005F0FC4">
        <w:rPr>
          <w:lang w:val="es-ES"/>
        </w:rPr>
        <w:t>;</w:t>
      </w:r>
    </w:p>
    <w:p w14:paraId="48C17135" w14:textId="349FFA69"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El uso de los sistemas de telecomunicaciones para a) la contribución, la distribución primaria y la distribución secundaria de contenidos audiovisuales (por ejemplo, programas de </w:t>
      </w:r>
      <w:r w:rsidRPr="00A0033B">
        <w:rPr>
          <w:lang w:val="es-ES"/>
        </w:rPr>
        <w:t>televisión</w:t>
      </w:r>
      <w:r w:rsidRPr="00A0033B">
        <w:rPr>
          <w:rFonts w:eastAsia="SimSun"/>
          <w:lang w:val="es-ES"/>
        </w:rPr>
        <w:t xml:space="preserve"> y servicios de datos conexos, así como las capacidades avanzadas, entre ellas, la ultra alta definición y la alta gama dinámica) y </w:t>
      </w:r>
      <w:r w:rsidR="005F0FC4">
        <w:rPr>
          <w:rFonts w:eastAsia="SimSun"/>
          <w:lang w:val="es-ES"/>
        </w:rPr>
        <w:t xml:space="preserve">b) </w:t>
      </w:r>
      <w:r w:rsidRPr="00A0033B">
        <w:rPr>
          <w:rFonts w:eastAsia="SimSun"/>
          <w:lang w:val="es-ES"/>
        </w:rPr>
        <w:t>las aplicaciones multimedios que ofrecen inmersividad, la realidad virtual, la realidad aumentada y la multivisión, incluida la proyección en tres dimensiones (3D) (estereoscópica y holográfica);</w:t>
      </w:r>
    </w:p>
    <w:p w14:paraId="4020DF83"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La utilización de redes de telecomunicaciones, por ejemplo, por cable coaxial, fibra óptica, </w:t>
      </w:r>
      <w:r w:rsidRPr="00A0033B">
        <w:rPr>
          <w:lang w:val="es-ES"/>
        </w:rPr>
        <w:t>sistemas</w:t>
      </w:r>
      <w:r w:rsidRPr="00A0033B">
        <w:rPr>
          <w:rFonts w:eastAsia="SimSun"/>
          <w:lang w:val="es-ES"/>
        </w:rPr>
        <w:t xml:space="preserve"> híbridos de fibra y cable coaxial (HFC), redes IP, etc., para ofrecer también servicios integrados de banda ancha, incluida la interconexión con otros tipos de redes, como la red de acceso fijo inalámbrico (por ejemplo, red de acceso local radioeléctrico, redes IMT-2020 y posteriores privadas, etc.);</w:t>
      </w:r>
    </w:p>
    <w:p w14:paraId="482B7596" w14:textId="77777777" w:rsidR="00A0033B" w:rsidRPr="005F0FC4" w:rsidRDefault="00A0033B" w:rsidP="005F0FC4">
      <w:pPr>
        <w:pStyle w:val="Note"/>
        <w:rPr>
          <w:lang w:val="es-ES"/>
        </w:rPr>
      </w:pPr>
      <w:r w:rsidRPr="005F0FC4">
        <w:rPr>
          <w:lang w:val="es-ES"/>
        </w:rPr>
        <w:t>NOTA 1 – Por red IMT-2020 privada se entienden las redes inalámbricas privadas, específicamente diseñadas para suplementar la red de acceso de televisión por cable.</w:t>
      </w:r>
    </w:p>
    <w:p w14:paraId="464AE2E5" w14:textId="77777777" w:rsidR="00A0033B" w:rsidRPr="005F0FC4" w:rsidRDefault="00A0033B" w:rsidP="004809ED">
      <w:pPr>
        <w:pStyle w:val="Note"/>
        <w:rPr>
          <w:lang w:val="es-ES"/>
        </w:rPr>
      </w:pPr>
      <w:r w:rsidRPr="00A0033B">
        <w:rPr>
          <w:lang w:val="es-ES"/>
        </w:rPr>
        <w:t>NOTA</w:t>
      </w:r>
      <w:r w:rsidRPr="005F0FC4">
        <w:rPr>
          <w:lang w:val="es-ES"/>
        </w:rPr>
        <w:t xml:space="preserve"> 2 - Las redes de cable, principalmente diseñadas para la distribución de contenidos audiovisuales a los hogares, pueden transportar también otros servicios que dependen de la secuencia temporal, incluidos servicios de voz, juegos, vídeo a la carta, interacción y multipantalla, destinados a equipos situados en las instalaciones del cliente (CPE), ya sean hogares o empresas.</w:t>
      </w:r>
    </w:p>
    <w:p w14:paraId="41EF3825" w14:textId="23593D52"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La utilización de la computación en la nube, la inteligencia artificial (IA) y otras tecnologías avanzadas para mejorar las aplicaciones y servicios multimedios así como los </w:t>
      </w:r>
      <w:r w:rsidRPr="00A0033B">
        <w:rPr>
          <w:lang w:val="es-ES"/>
        </w:rPr>
        <w:t>servicios</w:t>
      </w:r>
      <w:r w:rsidRPr="00A0033B">
        <w:rPr>
          <w:rFonts w:eastAsia="SimSun"/>
          <w:lang w:val="es-ES"/>
        </w:rPr>
        <w:t xml:space="preserve"> de banda ancha integrados en las redes de telecomunicaciones</w:t>
      </w:r>
      <w:r w:rsidR="005F0FC4">
        <w:rPr>
          <w:rFonts w:eastAsia="SimSun"/>
          <w:lang w:val="es-ES"/>
        </w:rPr>
        <w:t>.</w:t>
      </w:r>
    </w:p>
    <w:p w14:paraId="1149ABD3" w14:textId="77777777" w:rsidR="00A0033B" w:rsidRPr="00124378" w:rsidRDefault="00A0033B" w:rsidP="004809ED">
      <w:pPr>
        <w:pStyle w:val="Note"/>
        <w:rPr>
          <w:lang w:val="es-ES"/>
        </w:rPr>
      </w:pPr>
      <w:r w:rsidRPr="00124378">
        <w:rPr>
          <w:lang w:val="es-ES"/>
        </w:rPr>
        <w:t>NOTA 3 – Cuando se creó la Comisión de Estudio 16 del UIT-T en 1996, uno de sus mandatos fue el de proseguir los estudios de la Comisión de Estudio 1 del UIT-T sobre servicios multimedios. Así pues, las referencias a los "servicios" en el contexto del mandato de la Comisión de Estudio C deben entenderse como "servicios multimedios".</w:t>
      </w:r>
      <w:r w:rsidRPr="00124378">
        <w:rPr>
          <w:lang w:val="es-ES"/>
        </w:rPr>
        <w:br w:type="page"/>
      </w:r>
    </w:p>
    <w:p w14:paraId="525182F6" w14:textId="77777777" w:rsidR="00A0033B" w:rsidRPr="00124378" w:rsidRDefault="00A0033B" w:rsidP="004809ED">
      <w:pPr>
        <w:pStyle w:val="PartNo"/>
        <w:rPr>
          <w:rFonts w:eastAsia="DengXian"/>
          <w:lang w:val="es-ES"/>
        </w:rPr>
      </w:pPr>
      <w:r w:rsidRPr="00124378">
        <w:rPr>
          <w:lang w:val="es-ES"/>
        </w:rPr>
        <w:lastRenderedPageBreak/>
        <w:t xml:space="preserve">PARTE 2 – </w:t>
      </w:r>
      <w:r w:rsidRPr="00124378">
        <w:rPr>
          <w:b/>
          <w:lang w:val="es-ES"/>
        </w:rPr>
        <w:t>COMISIONES DE ESTUDIO RECTORAS DEL UIT-T</w:t>
      </w:r>
      <w:r w:rsidRPr="00124378">
        <w:rPr>
          <w:lang w:val="es-ES"/>
        </w:rPr>
        <w:t xml:space="preserve"> EN TEMAS DE ESTUDIOS ESPECÍFICOS</w:t>
      </w:r>
    </w:p>
    <w:p w14:paraId="1C19F1E2" w14:textId="77777777" w:rsidR="00A0033B" w:rsidRPr="00124378" w:rsidRDefault="00A0033B" w:rsidP="004809ED">
      <w:pPr>
        <w:pStyle w:val="Headingb"/>
        <w:rPr>
          <w:lang w:val="es-ES"/>
        </w:rPr>
      </w:pPr>
      <w:r w:rsidRPr="00124378">
        <w:rPr>
          <w:lang w:val="es-ES"/>
        </w:rPr>
        <w:t>CEC</w:t>
      </w:r>
    </w:p>
    <w:p w14:paraId="2A612EC3" w14:textId="77777777" w:rsidR="00A0033B" w:rsidRPr="00124378" w:rsidRDefault="00A0033B" w:rsidP="004809ED">
      <w:pPr>
        <w:pStyle w:val="enumlev1"/>
        <w:rPr>
          <w:lang w:val="es-ES"/>
        </w:rPr>
      </w:pPr>
      <w:r w:rsidRPr="00124378">
        <w:rPr>
          <w:lang w:val="es-ES"/>
        </w:rPr>
        <w:t>–</w:t>
      </w:r>
      <w:r w:rsidRPr="00124378">
        <w:rPr>
          <w:lang w:val="es-ES"/>
        </w:rPr>
        <w:tab/>
        <w:t>Comisión de Estudio Rectora sobre tecnologías, aplicaciones, sistemas y servicios multimedios</w:t>
      </w:r>
    </w:p>
    <w:p w14:paraId="6D4BC980" w14:textId="77777777" w:rsidR="00A0033B" w:rsidRPr="00A0033B" w:rsidRDefault="00A0033B" w:rsidP="004809ED">
      <w:pPr>
        <w:pStyle w:val="enumlev1"/>
        <w:rPr>
          <w:lang w:val="es-ES"/>
        </w:rPr>
      </w:pPr>
      <w:r w:rsidRPr="00A0033B">
        <w:rPr>
          <w:lang w:val="es-ES"/>
        </w:rPr>
        <w:t>–</w:t>
      </w:r>
      <w:r w:rsidRPr="00A0033B">
        <w:rPr>
          <w:lang w:val="es-ES"/>
        </w:rPr>
        <w:tab/>
        <w:t>Comisión de Estudio Rectora sobre redes de cable de banda ancha integradas</w:t>
      </w:r>
      <w:bookmarkStart w:id="84" w:name="_Hlk167698364"/>
      <w:bookmarkEnd w:id="84"/>
    </w:p>
    <w:p w14:paraId="0F7E2B77" w14:textId="77777777" w:rsidR="00A0033B" w:rsidRPr="00A0033B" w:rsidRDefault="00A0033B" w:rsidP="004809ED">
      <w:pPr>
        <w:pStyle w:val="enumlev1"/>
        <w:rPr>
          <w:lang w:val="es-ES"/>
        </w:rPr>
      </w:pPr>
      <w:r w:rsidRPr="00A0033B">
        <w:rPr>
          <w:lang w:val="es-ES"/>
        </w:rPr>
        <w:t>–</w:t>
      </w:r>
      <w:r w:rsidRPr="00A0033B">
        <w:rPr>
          <w:lang w:val="es-ES"/>
        </w:rPr>
        <w:tab/>
        <w:t>Comisión de Estudio Rectora sobre el procesamiento y entrega de contenidos audiovisuales por sistemas de distribución multimedios, como las redes de cable, los servicios de televisión IP y la señalética digital</w:t>
      </w:r>
      <w:bookmarkStart w:id="85" w:name="_Hlk166705960"/>
    </w:p>
    <w:bookmarkEnd w:id="85"/>
    <w:p w14:paraId="7656205C" w14:textId="77777777" w:rsidR="00A0033B" w:rsidRPr="00A0033B" w:rsidRDefault="00A0033B" w:rsidP="004809ED">
      <w:pPr>
        <w:pStyle w:val="enumlev1"/>
        <w:rPr>
          <w:lang w:val="es-ES"/>
        </w:rPr>
      </w:pPr>
      <w:r w:rsidRPr="00A0033B">
        <w:rPr>
          <w:lang w:val="es-ES"/>
        </w:rPr>
        <w:t>–</w:t>
      </w:r>
      <w:r w:rsidRPr="00A0033B">
        <w:rPr>
          <w:lang w:val="es-ES"/>
        </w:rPr>
        <w:tab/>
        <w:t>Comisión de Estudio Rectora sobre factores humanos y accesibilidad de las TIC para la inclusión digital</w:t>
      </w:r>
    </w:p>
    <w:p w14:paraId="61246919" w14:textId="77777777" w:rsidR="00A0033B" w:rsidRPr="00A0033B" w:rsidRDefault="00A0033B" w:rsidP="004809ED">
      <w:pPr>
        <w:pStyle w:val="enumlev1"/>
        <w:rPr>
          <w:lang w:val="es-ES"/>
        </w:rPr>
      </w:pPr>
      <w:r w:rsidRPr="00A0033B">
        <w:rPr>
          <w:lang w:val="es-ES"/>
        </w:rPr>
        <w:t>–</w:t>
      </w:r>
      <w:r w:rsidRPr="00A0033B">
        <w:rPr>
          <w:lang w:val="es-ES"/>
        </w:rPr>
        <w:tab/>
        <w:t>Comisión de Estudio Rectora sobre aspectos multimedios de los servicios inteligentes relacionados con la automoción</w:t>
      </w:r>
    </w:p>
    <w:p w14:paraId="4CE0D1B4" w14:textId="77777777" w:rsidR="00A0033B" w:rsidRPr="00A0033B" w:rsidRDefault="00A0033B" w:rsidP="004809ED">
      <w:pPr>
        <w:pStyle w:val="enumlev1"/>
        <w:rPr>
          <w:lang w:val="es-ES"/>
        </w:rPr>
      </w:pPr>
      <w:r w:rsidRPr="00A0033B">
        <w:rPr>
          <w:lang w:val="es-ES"/>
        </w:rPr>
        <w:t>–</w:t>
      </w:r>
      <w:r w:rsidRPr="00A0033B">
        <w:rPr>
          <w:lang w:val="es-ES"/>
        </w:rPr>
        <w:tab/>
        <w:t>Comisión de Estudio Rectora sobre los aspectos multimedios de la salud digital</w:t>
      </w:r>
    </w:p>
    <w:p w14:paraId="67D9B643" w14:textId="77777777" w:rsidR="00A0033B" w:rsidRPr="00A0033B" w:rsidRDefault="00A0033B" w:rsidP="004809ED">
      <w:pPr>
        <w:pStyle w:val="enumlev1"/>
        <w:rPr>
          <w:lang w:val="es-ES"/>
        </w:rPr>
      </w:pPr>
      <w:r w:rsidRPr="00A0033B">
        <w:rPr>
          <w:lang w:val="es-ES"/>
        </w:rPr>
        <w:t>–</w:t>
      </w:r>
      <w:r w:rsidRPr="00A0033B">
        <w:rPr>
          <w:lang w:val="es-ES"/>
        </w:rPr>
        <w:tab/>
        <w:t>Comisión de Estudio Rectora sobre cultura digital</w:t>
      </w:r>
    </w:p>
    <w:p w14:paraId="26321A4F" w14:textId="77777777" w:rsidR="00A0033B" w:rsidRPr="00A0033B" w:rsidRDefault="00A0033B" w:rsidP="004809ED">
      <w:pPr>
        <w:pStyle w:val="enumlev1"/>
        <w:rPr>
          <w:lang w:val="es-ES"/>
        </w:rPr>
      </w:pPr>
      <w:r w:rsidRPr="00A0033B">
        <w:rPr>
          <w:lang w:val="es-ES"/>
        </w:rPr>
        <w:t>–</w:t>
      </w:r>
      <w:r w:rsidRPr="00A0033B">
        <w:rPr>
          <w:lang w:val="es-ES"/>
        </w:rPr>
        <w:tab/>
        <w:t>Comisión de Estudio Rectora sobre los aspectos multimedios de la tecnología de libro mayor distribuido (DLT) y sus aplicaciones</w:t>
      </w:r>
    </w:p>
    <w:p w14:paraId="799769C8" w14:textId="49494240" w:rsidR="00A0033B" w:rsidRPr="00A0033B" w:rsidRDefault="00A0033B" w:rsidP="004809ED">
      <w:pPr>
        <w:pStyle w:val="enumlev1"/>
        <w:rPr>
          <w:rFonts w:eastAsia="SimSun"/>
          <w:lang w:val="es-ES"/>
        </w:rPr>
      </w:pPr>
      <w:r w:rsidRPr="00A0033B">
        <w:rPr>
          <w:lang w:val="es-ES"/>
        </w:rPr>
        <w:t>–</w:t>
      </w:r>
      <w:r w:rsidRPr="00A0033B">
        <w:rPr>
          <w:lang w:val="es-ES"/>
        </w:rPr>
        <w:tab/>
        <w:t>Comisión de Estudio Rectora sobre tecnologías multimedios inmersivas, en particular el metaverso y otras tecnologías emergentes</w:t>
      </w:r>
    </w:p>
    <w:p w14:paraId="3A09CEB1" w14:textId="77777777" w:rsidR="004809ED" w:rsidRPr="00124378" w:rsidRDefault="00A0033B" w:rsidP="004809ED">
      <w:pPr>
        <w:pStyle w:val="AnnexNoNoToC"/>
        <w:rPr>
          <w:lang w:val="es-ES"/>
        </w:rPr>
      </w:pPr>
      <w:r w:rsidRPr="00124378">
        <w:rPr>
          <w:lang w:val="es-ES"/>
        </w:rPr>
        <w:t>ANEXO B</w:t>
      </w:r>
      <w:r w:rsidRPr="00124378">
        <w:rPr>
          <w:lang w:val="es-ES"/>
        </w:rPr>
        <w:br/>
        <w:t>(a la Resolución 2 (Rev. Nueva Delhi, 2024))</w:t>
      </w:r>
    </w:p>
    <w:p w14:paraId="711A5D03" w14:textId="4347F188" w:rsidR="00A0033B" w:rsidRPr="00A0033B" w:rsidRDefault="00A0033B" w:rsidP="004809ED">
      <w:pPr>
        <w:pStyle w:val="AnnexNoNoToC"/>
        <w:rPr>
          <w:rFonts w:ascii="Times New Roman Bold" w:hAnsi="Times New Roman Bold"/>
          <w:b/>
          <w:lang w:val="es-ES" w:eastAsia="en-US"/>
        </w:rPr>
      </w:pPr>
      <w:r w:rsidRPr="00A0033B">
        <w:rPr>
          <w:rFonts w:ascii="Times New Roman Bold" w:eastAsia="MS Mincho" w:hAnsi="Times New Roman Bold"/>
          <w:b/>
          <w:bCs/>
          <w:lang w:val="es-ES" w:eastAsia="en-US"/>
        </w:rPr>
        <w:t>Orientaciones a las Comisiones de Estudio del UIT-T para la elaboración del programa de trabajo posterior a 2022</w:t>
      </w:r>
    </w:p>
    <w:p w14:paraId="1B6F333A" w14:textId="77777777" w:rsidR="00A0033B" w:rsidRPr="00124378" w:rsidRDefault="00A0033B" w:rsidP="004809ED">
      <w:pPr>
        <w:pStyle w:val="Normalaftertitle"/>
        <w:rPr>
          <w:rFonts w:eastAsia="DengXian"/>
          <w:lang w:val="es-ES"/>
        </w:rPr>
      </w:pPr>
      <w:r w:rsidRPr="00124378">
        <w:rPr>
          <w:b/>
          <w:bCs/>
          <w:lang w:val="es-ES"/>
        </w:rPr>
        <w:t>B.1</w:t>
      </w:r>
      <w:r w:rsidRPr="00124378">
        <w:rPr>
          <w:lang w:val="es-ES"/>
        </w:rPr>
        <w:tab/>
        <w:t>En el presente Anexo se facilitan orientaciones a las Comisiones de Estudio para la elaboración de las Cuestiones de estudio posteriores a 2022 de acuerdo con la estructura y el área de responsabilidad general propuestas. El objetivo de estas orientaciones es aclarar, cuando proceda, las relaciones de interacción entre las Comisiones de Estudio en determinadas áreas de responsabilidad común, en lugar de enumerar exhaustivamente dichas responsabilidades.</w:t>
      </w:r>
    </w:p>
    <w:p w14:paraId="140D0AB8" w14:textId="77777777" w:rsidR="00A0033B" w:rsidRPr="00A0033B" w:rsidRDefault="00A0033B" w:rsidP="00A0033B">
      <w:pPr>
        <w:spacing w:before="12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b/>
          <w:bCs/>
          <w:sz w:val="24"/>
          <w:szCs w:val="24"/>
          <w:lang w:val="es-ES" w:eastAsia="ja-JP"/>
        </w:rPr>
        <w:t>B.2</w:t>
      </w:r>
      <w:r w:rsidRPr="00A0033B">
        <w:rPr>
          <w:rFonts w:ascii="Times New Roman" w:eastAsia="SimSun" w:hAnsi="Times New Roman" w:cs="Times New Roman"/>
          <w:sz w:val="24"/>
          <w:szCs w:val="24"/>
          <w:lang w:val="es-ES" w:eastAsia="ja-JP"/>
        </w:rPr>
        <w:tab/>
        <w:t>El Grupo Asesor de Normalización de las Telecomunicaciones (GANT) revisará este Anexo, según sea necesario, con miras a facilitar la interacción entre las Comisiones de Estudio, minimizar la duplicación de esfuerzos y armonizar el programa de trabajo general del UIT-T.</w:t>
      </w:r>
    </w:p>
    <w:p w14:paraId="49BFEC50" w14:textId="77777777" w:rsidR="00A0033B" w:rsidRPr="00124378" w:rsidRDefault="00A0033B" w:rsidP="004809ED">
      <w:pPr>
        <w:pStyle w:val="Headingb"/>
        <w:rPr>
          <w:lang w:val="es-ES"/>
        </w:rPr>
      </w:pPr>
      <w:r w:rsidRPr="00124378">
        <w:rPr>
          <w:lang w:val="es-ES"/>
        </w:rPr>
        <w:t>Comisión de Estudio C del UIT-T</w:t>
      </w:r>
    </w:p>
    <w:p w14:paraId="62D989AF" w14:textId="77777777" w:rsidR="00A0033B" w:rsidRPr="00A0033B" w:rsidRDefault="00A0033B" w:rsidP="00A0033B">
      <w:pPr>
        <w:spacing w:before="12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sz w:val="24"/>
          <w:szCs w:val="24"/>
          <w:lang w:val="es-ES" w:eastAsia="ja-JP"/>
        </w:rPr>
        <w:t>La Comisión de Estudio C del UIT-T trabajará sobre los temas siguientes:</w:t>
      </w:r>
    </w:p>
    <w:p w14:paraId="4E83E97F"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r>
      <w:r w:rsidRPr="00A0033B">
        <w:rPr>
          <w:lang w:val="es-ES"/>
        </w:rPr>
        <w:t>la</w:t>
      </w:r>
      <w:r w:rsidRPr="00A0033B">
        <w:rPr>
          <w:rFonts w:eastAsia="SimSun"/>
          <w:lang w:val="es-ES"/>
        </w:rPr>
        <w:t xml:space="preserve"> terminología de varios servicios multimedios;</w:t>
      </w:r>
    </w:p>
    <w:p w14:paraId="35A18EB2"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la </w:t>
      </w:r>
      <w:r w:rsidRPr="00A0033B">
        <w:rPr>
          <w:lang w:val="es-ES"/>
        </w:rPr>
        <w:t>explotación</w:t>
      </w:r>
      <w:r w:rsidRPr="00A0033B">
        <w:rPr>
          <w:rFonts w:eastAsia="SimSun"/>
          <w:lang w:val="es-ES"/>
        </w:rPr>
        <w:t xml:space="preserve"> de sistemas y aplicaciones multimedios, incluyendo la interoperabilidad, la escalabilidad y el interfuncionamiento sobre redes diversas;</w:t>
      </w:r>
    </w:p>
    <w:p w14:paraId="11EC092D"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los </w:t>
      </w:r>
      <w:r w:rsidRPr="00A0033B">
        <w:rPr>
          <w:lang w:val="es-ES"/>
        </w:rPr>
        <w:t>servicios</w:t>
      </w:r>
      <w:r w:rsidRPr="00A0033B">
        <w:rPr>
          <w:rFonts w:eastAsia="SimSun"/>
          <w:lang w:val="es-ES"/>
        </w:rPr>
        <w:t xml:space="preserve"> y aplicaciones multimedios ubicuos;</w:t>
      </w:r>
    </w:p>
    <w:p w14:paraId="2728B3E7"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los </w:t>
      </w:r>
      <w:r w:rsidRPr="00A0033B">
        <w:rPr>
          <w:lang w:val="es-ES"/>
        </w:rPr>
        <w:t>aspectos</w:t>
      </w:r>
      <w:r w:rsidRPr="00A0033B">
        <w:rPr>
          <w:rFonts w:eastAsia="SimSun"/>
          <w:lang w:val="es-ES"/>
        </w:rPr>
        <w:t xml:space="preserve"> multimedios de los servicios digitales;</w:t>
      </w:r>
    </w:p>
    <w:p w14:paraId="5F8A735E" w14:textId="77777777" w:rsidR="00A0033B" w:rsidRPr="00A0033B" w:rsidRDefault="00A0033B" w:rsidP="004809ED">
      <w:pPr>
        <w:pStyle w:val="enumlev1"/>
        <w:rPr>
          <w:rFonts w:eastAsia="DengXian"/>
          <w:lang w:val="es-ES"/>
        </w:rPr>
      </w:pPr>
      <w:r w:rsidRPr="00A0033B">
        <w:rPr>
          <w:rFonts w:eastAsia="DengXian"/>
          <w:lang w:val="es-ES"/>
        </w:rPr>
        <w:lastRenderedPageBreak/>
        <w:t>•</w:t>
      </w:r>
      <w:r w:rsidRPr="00A0033B">
        <w:rPr>
          <w:rFonts w:eastAsia="SimSun"/>
          <w:lang w:val="es-ES"/>
        </w:rPr>
        <w:tab/>
        <w:t xml:space="preserve">el desarrollo de arquitecturas multimedios de extremo a extremo, incluyendo las pasarelas en </w:t>
      </w:r>
      <w:r w:rsidRPr="00A0033B">
        <w:rPr>
          <w:lang w:val="es-ES"/>
        </w:rPr>
        <w:t>vehículos</w:t>
      </w:r>
      <w:r w:rsidRPr="00A0033B">
        <w:rPr>
          <w:rFonts w:eastAsia="SimSun"/>
          <w:lang w:val="es-ES"/>
        </w:rPr>
        <w:t xml:space="preserve"> para sistemas de transporte inteligentes (STI);</w:t>
      </w:r>
    </w:p>
    <w:p w14:paraId="5D78BDCE"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los </w:t>
      </w:r>
      <w:r w:rsidRPr="00A0033B">
        <w:rPr>
          <w:lang w:val="es-ES"/>
        </w:rPr>
        <w:t>protocolos</w:t>
      </w:r>
      <w:r w:rsidRPr="00A0033B">
        <w:rPr>
          <w:rFonts w:eastAsia="SimSun"/>
          <w:lang w:val="es-ES"/>
        </w:rPr>
        <w:t xml:space="preserve"> de capa alta y middleware para sistemas y aplicaciones multimedios, incluidos los servicios de televisión basados en IP (redes gestionadas y no gestionadas), los servicios de emisión en continuo de medios basados en Internet y la señalética digital;</w:t>
      </w:r>
    </w:p>
    <w:p w14:paraId="7C166DCF"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la </w:t>
      </w:r>
      <w:r w:rsidRPr="00A0033B">
        <w:rPr>
          <w:lang w:val="es-ES"/>
        </w:rPr>
        <w:t>codificación</w:t>
      </w:r>
      <w:r w:rsidRPr="00A0033B">
        <w:rPr>
          <w:rFonts w:eastAsia="SimSun"/>
          <w:lang w:val="es-ES"/>
        </w:rPr>
        <w:t xml:space="preserve"> de medios y señales;</w:t>
      </w:r>
    </w:p>
    <w:p w14:paraId="037FA693"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las </w:t>
      </w:r>
      <w:r w:rsidRPr="00A0033B">
        <w:rPr>
          <w:lang w:val="es-ES"/>
        </w:rPr>
        <w:t>terminales</w:t>
      </w:r>
      <w:r w:rsidRPr="00A0033B">
        <w:rPr>
          <w:rFonts w:eastAsia="SimSun"/>
          <w:lang w:val="es-ES"/>
        </w:rPr>
        <w:t xml:space="preserve"> multimedios y multimodo;</w:t>
      </w:r>
    </w:p>
    <w:p w14:paraId="5325F8FE"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la </w:t>
      </w:r>
      <w:r w:rsidRPr="00A0033B">
        <w:rPr>
          <w:lang w:val="es-ES"/>
        </w:rPr>
        <w:t>interacción</w:t>
      </w:r>
      <w:r w:rsidRPr="00A0033B">
        <w:rPr>
          <w:rFonts w:eastAsia="SimSun"/>
          <w:lang w:val="es-ES"/>
        </w:rPr>
        <w:t xml:space="preserve"> persona-máquina;</w:t>
      </w:r>
    </w:p>
    <w:p w14:paraId="72CE0CD3"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los equipos y terminales de procesamiento de la señal de red, las implementaciones de pasarelas y las características;</w:t>
      </w:r>
    </w:p>
    <w:p w14:paraId="65CEF1B6"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la </w:t>
      </w:r>
      <w:r w:rsidRPr="00A0033B">
        <w:rPr>
          <w:lang w:val="es-ES"/>
        </w:rPr>
        <w:t>calidad</w:t>
      </w:r>
      <w:r w:rsidRPr="00A0033B">
        <w:rPr>
          <w:rFonts w:eastAsia="SimSun"/>
          <w:lang w:val="es-ES"/>
        </w:rPr>
        <w:t xml:space="preserve"> de servicio (QoS), la calidad percibida (QoE) y la calidad de funcionamiento de extremo a extremo en los sistemas multimedios;</w:t>
      </w:r>
    </w:p>
    <w:p w14:paraId="4F1BC515"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la </w:t>
      </w:r>
      <w:r w:rsidRPr="00A0033B">
        <w:rPr>
          <w:lang w:val="es-ES"/>
        </w:rPr>
        <w:t>seguridad</w:t>
      </w:r>
      <w:r w:rsidRPr="00A0033B">
        <w:rPr>
          <w:rFonts w:eastAsia="SimSun"/>
          <w:lang w:val="es-ES"/>
        </w:rPr>
        <w:t xml:space="preserve"> y fiabilidad de los sistemas y servicios multimedios;</w:t>
      </w:r>
    </w:p>
    <w:p w14:paraId="77649B08"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la </w:t>
      </w:r>
      <w:r w:rsidRPr="00A0033B">
        <w:rPr>
          <w:lang w:val="es-ES"/>
        </w:rPr>
        <w:t>contribución</w:t>
      </w:r>
      <w:r w:rsidRPr="00A0033B">
        <w:rPr>
          <w:rFonts w:eastAsia="SimSun"/>
          <w:lang w:val="es-ES"/>
        </w:rPr>
        <w:t xml:space="preserve"> y distribución protegidas de contenidos audiovisuales como, por ejemplo, los sistemas de acceso condicional (CA) y de gestión de derechos digitales (DRM), por redes de cable;</w:t>
      </w:r>
    </w:p>
    <w:p w14:paraId="699C6B07"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los aspectos multimedios de la tecnología de libro mayor distribuido (DLT) y sus </w:t>
      </w:r>
      <w:r w:rsidRPr="00A0033B">
        <w:rPr>
          <w:lang w:val="es-ES"/>
        </w:rPr>
        <w:t>aplicaciones</w:t>
      </w:r>
      <w:r w:rsidRPr="00A0033B">
        <w:rPr>
          <w:rFonts w:eastAsia="SimSun"/>
          <w:lang w:val="es-ES"/>
        </w:rPr>
        <w:t>;</w:t>
      </w:r>
    </w:p>
    <w:p w14:paraId="30C2E5C1"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los servicios y aplicaciones multimedios digitales en diversos sectores verticales;</w:t>
      </w:r>
    </w:p>
    <w:p w14:paraId="3FF4DA68"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los aspectos multimedios de tecnologías, aplicaciones, sistemas y servicios de metaverso, con inclusión de la arquitectura funcional y la interoperabilidad de las plataformas;</w:t>
      </w:r>
    </w:p>
    <w:p w14:paraId="2F6B9196"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los sistemas de contenidos audiovisuales para la contribución y la distribución, incluida la radiodifusión, por redes de distribución, por ejemplo, por cable coaxial, fibra óptica, </w:t>
      </w:r>
      <w:r w:rsidRPr="00A0033B">
        <w:rPr>
          <w:lang w:val="es-ES"/>
        </w:rPr>
        <w:t>sistemas</w:t>
      </w:r>
      <w:r w:rsidRPr="00A0033B">
        <w:rPr>
          <w:rFonts w:eastAsia="SimSun"/>
          <w:lang w:val="es-ES"/>
        </w:rPr>
        <w:t xml:space="preserve"> híbridos de fibra y cable coaxial (HFC), redes IP, etc., que también puede aplicarse a la distribución de contenido terrenal y/o por satélite;</w:t>
      </w:r>
    </w:p>
    <w:p w14:paraId="4CBCFE1C"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la </w:t>
      </w:r>
      <w:r w:rsidRPr="00A0033B">
        <w:rPr>
          <w:lang w:val="es-ES"/>
        </w:rPr>
        <w:t>interconexión</w:t>
      </w:r>
      <w:r w:rsidRPr="00A0033B">
        <w:rPr>
          <w:rFonts w:eastAsia="SimSun"/>
          <w:lang w:val="es-ES"/>
        </w:rPr>
        <w:t xml:space="preserve"> entre redes de cable y otros tipos de redes, como las redes de acceso fijo inalámbrico (por ejemplo, red de acceso local radioeléctrico, redes IMT-2020 y posteriores privadas, etc.);</w:t>
      </w:r>
    </w:p>
    <w:p w14:paraId="096D511E"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la utilización de IP u otros protocolos, programas intermedios y sistemas operativos apropiados para suministrar servicios que dependen de la secuencia temporal, servicios según demanda, servicios interactivos o migraciones de servicios de radiofrecuencia (RF) a IP por redes de distribución por cable;</w:t>
      </w:r>
    </w:p>
    <w:p w14:paraId="41CD9050"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r>
      <w:r w:rsidRPr="00A0033B">
        <w:rPr>
          <w:lang w:val="es-ES"/>
        </w:rPr>
        <w:t>los</w:t>
      </w:r>
      <w:r w:rsidRPr="00A0033B">
        <w:rPr>
          <w:rFonts w:eastAsia="SimSun"/>
          <w:lang w:val="es-ES"/>
        </w:rPr>
        <w:t xml:space="preserve"> procedimientos para la explotación de la entrega de contenidos audiovisuales por redes de cable;</w:t>
      </w:r>
    </w:p>
    <w:p w14:paraId="0626318C"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los sistemas y aplicaciones multimedios con IA, en particular la entrega y transmisión de </w:t>
      </w:r>
      <w:r w:rsidRPr="00A0033B">
        <w:rPr>
          <w:lang w:val="es-ES"/>
        </w:rPr>
        <w:t>contenido</w:t>
      </w:r>
      <w:r w:rsidRPr="00A0033B">
        <w:rPr>
          <w:rFonts w:eastAsia="SimSun"/>
          <w:lang w:val="es-ES"/>
        </w:rPr>
        <w:t xml:space="preserve"> audiovisual y otros servicios de datos con IA, teniendo en cuenta los principios de la IA responsable/fiable/explicable;</w:t>
      </w:r>
    </w:p>
    <w:p w14:paraId="02476B3B"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los terminales de redes de cable e interfaces conexas (por ejemplo, interfaces con </w:t>
      </w:r>
      <w:r w:rsidRPr="00A0033B">
        <w:rPr>
          <w:lang w:val="es-ES"/>
        </w:rPr>
        <w:t>dispositivos</w:t>
      </w:r>
      <w:r w:rsidRPr="00A0033B">
        <w:rPr>
          <w:rFonts w:eastAsia="SimSun"/>
          <w:lang w:val="es-ES"/>
        </w:rPr>
        <w:t xml:space="preserve"> de redes domésticas, como dispositivos IoT, o interfaces con la nube);</w:t>
      </w:r>
    </w:p>
    <w:p w14:paraId="08E95FB9"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las </w:t>
      </w:r>
      <w:r w:rsidRPr="00A0033B">
        <w:rPr>
          <w:lang w:val="es-ES"/>
        </w:rPr>
        <w:t>plataformas</w:t>
      </w:r>
      <w:r w:rsidRPr="00A0033B">
        <w:rPr>
          <w:rFonts w:eastAsia="SimSun"/>
          <w:lang w:val="es-ES"/>
        </w:rPr>
        <w:t xml:space="preserve"> integradas de extremo a extremo para redes de cable;</w:t>
      </w:r>
    </w:p>
    <w:p w14:paraId="7C09F2E7"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las </w:t>
      </w:r>
      <w:r w:rsidRPr="00A0033B">
        <w:rPr>
          <w:lang w:val="es-ES"/>
        </w:rPr>
        <w:t>aplicaciones</w:t>
      </w:r>
      <w:r w:rsidRPr="00A0033B">
        <w:rPr>
          <w:rFonts w:eastAsia="SimSun"/>
          <w:lang w:val="es-ES"/>
        </w:rPr>
        <w:t xml:space="preserve"> y servicios avanzados, interactivos y dependientes del tiempo, entre otros, en redes de cable;</w:t>
      </w:r>
    </w:p>
    <w:p w14:paraId="24B88FAE"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los </w:t>
      </w:r>
      <w:r w:rsidRPr="00A0033B">
        <w:rPr>
          <w:lang w:val="es-ES"/>
        </w:rPr>
        <w:t>sistemas</w:t>
      </w:r>
      <w:r w:rsidRPr="00A0033B">
        <w:rPr>
          <w:rFonts w:eastAsia="SimSun"/>
          <w:lang w:val="es-ES"/>
        </w:rPr>
        <w:t xml:space="preserve"> basados en la nube para servicios de contenidos audiovisuales y su control en redes de cable;</w:t>
      </w:r>
    </w:p>
    <w:p w14:paraId="576CD602" w14:textId="77777777" w:rsidR="00A0033B" w:rsidRPr="00A0033B" w:rsidRDefault="00A0033B" w:rsidP="004809ED">
      <w:pPr>
        <w:pStyle w:val="enumlev1"/>
        <w:rPr>
          <w:rFonts w:eastAsia="SimSun"/>
          <w:lang w:val="es-ES"/>
        </w:rPr>
      </w:pPr>
      <w:r w:rsidRPr="00A0033B">
        <w:rPr>
          <w:rFonts w:eastAsia="DengXian"/>
          <w:lang w:val="es-ES"/>
        </w:rPr>
        <w:lastRenderedPageBreak/>
        <w:t>•</w:t>
      </w:r>
      <w:r w:rsidRPr="00A0033B">
        <w:rPr>
          <w:rFonts w:eastAsia="SimSun"/>
          <w:lang w:val="es-ES"/>
        </w:rPr>
        <w:tab/>
        <w:t xml:space="preserve">el </w:t>
      </w:r>
      <w:r w:rsidRPr="00A0033B">
        <w:rPr>
          <w:lang w:val="es-ES"/>
        </w:rPr>
        <w:t>procesamiento</w:t>
      </w:r>
      <w:r w:rsidRPr="00A0033B">
        <w:rPr>
          <w:rFonts w:eastAsia="SimSun"/>
          <w:lang w:val="es-ES"/>
        </w:rPr>
        <w:t xml:space="preserve"> y entrega de contenidos multimedia con inclusión de la realidad ampliada (por ejemplo, la realidad aumentada, la realidad virtual y la realidad mixta), entornos inmersivos, mundos virtuales y metaverso;</w:t>
      </w:r>
    </w:p>
    <w:p w14:paraId="055AF5BA" w14:textId="77777777" w:rsidR="00A0033B" w:rsidRPr="00A0033B" w:rsidRDefault="00A0033B" w:rsidP="004809ED">
      <w:pPr>
        <w:pStyle w:val="enumlev1"/>
        <w:rPr>
          <w:rFonts w:eastAsia="DengXian"/>
          <w:lang w:val="es-ES"/>
        </w:rPr>
      </w:pPr>
      <w:bookmarkStart w:id="86" w:name="_Hlk166704817"/>
      <w:r w:rsidRPr="00A0033B">
        <w:rPr>
          <w:rFonts w:eastAsia="DengXian"/>
          <w:lang w:val="es-ES"/>
        </w:rPr>
        <w:t>•</w:t>
      </w:r>
      <w:r w:rsidRPr="00A0033B">
        <w:rPr>
          <w:rFonts w:eastAsia="SimSun"/>
          <w:lang w:val="es-ES"/>
        </w:rPr>
        <w:tab/>
        <w:t xml:space="preserve">la </w:t>
      </w:r>
      <w:r w:rsidRPr="00A0033B">
        <w:rPr>
          <w:lang w:val="es-ES"/>
        </w:rPr>
        <w:t>accesibilidad</w:t>
      </w:r>
      <w:r w:rsidRPr="00A0033B">
        <w:rPr>
          <w:rFonts w:eastAsia="SimSun"/>
          <w:lang w:val="es-ES"/>
        </w:rPr>
        <w:t xml:space="preserve"> de los sistemas, servicios y aplicaciones multimedios para la inclusión digital;</w:t>
      </w:r>
      <w:bookmarkEnd w:id="86"/>
    </w:p>
    <w:p w14:paraId="0D91A2BC" w14:textId="77777777" w:rsidR="00A0033B" w:rsidRPr="00A0033B" w:rsidRDefault="00A0033B" w:rsidP="004809ED">
      <w:pPr>
        <w:pStyle w:val="enumlev1"/>
        <w:rPr>
          <w:rFonts w:eastAsia="DengXian"/>
          <w:lang w:val="es-ES"/>
        </w:rPr>
      </w:pPr>
      <w:r w:rsidRPr="00A0033B">
        <w:rPr>
          <w:rFonts w:eastAsia="DengXian"/>
          <w:lang w:val="es-ES"/>
        </w:rPr>
        <w:t>•</w:t>
      </w:r>
      <w:r w:rsidRPr="00A0033B">
        <w:rPr>
          <w:rFonts w:eastAsia="SimSun"/>
          <w:lang w:val="es-ES"/>
        </w:rPr>
        <w:tab/>
        <w:t xml:space="preserve">los </w:t>
      </w:r>
      <w:r w:rsidRPr="00A0033B">
        <w:rPr>
          <w:lang w:val="es-ES"/>
        </w:rPr>
        <w:t>perfiles</w:t>
      </w:r>
      <w:r w:rsidRPr="00A0033B">
        <w:rPr>
          <w:rFonts w:eastAsia="SimSun"/>
          <w:lang w:val="es-ES"/>
        </w:rPr>
        <w:t xml:space="preserve"> de usuario comunes y taxonomía de participación para la accesibilidad de la televisión por cable de banda ancha.</w:t>
      </w:r>
    </w:p>
    <w:p w14:paraId="271CC8AF" w14:textId="77777777" w:rsidR="00A0033B" w:rsidRPr="00A0033B" w:rsidRDefault="00A0033B" w:rsidP="00A0033B">
      <w:pPr>
        <w:spacing w:before="12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sz w:val="24"/>
          <w:szCs w:val="24"/>
          <w:lang w:val="es-ES" w:eastAsia="ja-JP"/>
        </w:rPr>
        <w:t>Para desarrollar sus estudios, la Comisión de Estudio C tendrá en cuenta los aspectos éticos y sociales de las aplicaciones inteligentes.</w:t>
      </w:r>
    </w:p>
    <w:p w14:paraId="164BB8DE" w14:textId="77777777" w:rsidR="00A0033B" w:rsidRPr="00A0033B" w:rsidRDefault="00A0033B" w:rsidP="00A0033B">
      <w:pPr>
        <w:spacing w:before="12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sz w:val="24"/>
          <w:szCs w:val="24"/>
          <w:lang w:val="es-ES" w:eastAsia="ja-JP"/>
        </w:rPr>
        <w:t>La Comisión de Estudio C del UIT-T trabajará de manera colaborativa con todas las partes interesadas activas en los ámbitos de normalización de su competencia, en especial con otras Comisiones de Estudio de la UIT, otros organismos de las Naciones Unidas, organizaciones de normalización internacionales y regionales, foros y consorcios industriales.</w:t>
      </w:r>
    </w:p>
    <w:p w14:paraId="71FFE793" w14:textId="77777777" w:rsidR="00A0033B" w:rsidRPr="00A0033B" w:rsidRDefault="00A0033B" w:rsidP="00A0033B">
      <w:pPr>
        <w:spacing w:before="12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sz w:val="24"/>
          <w:szCs w:val="24"/>
          <w:lang w:val="es-ES" w:eastAsia="ja-JP"/>
        </w:rPr>
        <w:t>La Comisión de Estudio C elaborará y mantendrá directrices de aplicación para facilitar el cumplimiento de sus Recomendaciones en los países en desarrollo.</w:t>
      </w:r>
    </w:p>
    <w:p w14:paraId="0163E4D2" w14:textId="77777777" w:rsidR="00A0033B" w:rsidRPr="00A0033B" w:rsidRDefault="00A0033B" w:rsidP="00A0033B">
      <w:pPr>
        <w:spacing w:before="12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sz w:val="24"/>
          <w:szCs w:val="24"/>
          <w:lang w:val="es-ES" w:eastAsia="ja-JP"/>
        </w:rPr>
        <w:t>La Comisión de Estudio C se encarga de la coordinación de los asuntos de radiodifusión con el Sector de Radiocomunicaciones de la UIT (UIT-R).</w:t>
      </w:r>
    </w:p>
    <w:p w14:paraId="704E0DD9" w14:textId="77777777" w:rsidR="00A0033B" w:rsidRPr="00A0033B" w:rsidRDefault="00A0033B" w:rsidP="00A0033B">
      <w:pPr>
        <w:spacing w:before="12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sz w:val="24"/>
          <w:szCs w:val="24"/>
          <w:lang w:val="es-ES" w:eastAsia="ja-JP"/>
        </w:rPr>
        <w:t>Se considerará que las actividades de los Grupos de Relator Intersectoriales de diferentes Sectores y/o las de los Grupos Mixtos de Relator de las distintas Comisiones de Estudio se atienen a las expectativas de la AMNT en materia de colaboración y coordinación.</w:t>
      </w:r>
    </w:p>
    <w:p w14:paraId="3CB42C76" w14:textId="77777777" w:rsidR="004809ED" w:rsidRPr="00124378" w:rsidRDefault="00A0033B" w:rsidP="004809ED">
      <w:pPr>
        <w:pStyle w:val="AnnexNoNoToC"/>
        <w:rPr>
          <w:lang w:val="es-ES"/>
        </w:rPr>
      </w:pPr>
      <w:r w:rsidRPr="00124378">
        <w:rPr>
          <w:lang w:val="es-ES"/>
        </w:rPr>
        <w:t>ANEXO C</w:t>
      </w:r>
      <w:r w:rsidRPr="00124378">
        <w:rPr>
          <w:lang w:val="es-ES"/>
        </w:rPr>
        <w:br/>
        <w:t>(a la Resolución 2 (Rev. Nueva Delhi, 2024))</w:t>
      </w:r>
    </w:p>
    <w:p w14:paraId="63D5ECB5" w14:textId="1B6CEC5B" w:rsidR="00A0033B" w:rsidRPr="00A0033B" w:rsidRDefault="00A0033B" w:rsidP="005F0FC4">
      <w:pPr>
        <w:pStyle w:val="AnnexNoNoToC"/>
        <w:spacing w:before="360" w:after="70"/>
        <w:rPr>
          <w:rFonts w:ascii="Times New Roman Bold" w:hAnsi="Times New Roman Bold"/>
          <w:b/>
          <w:lang w:val="es-ES" w:eastAsia="en-US"/>
        </w:rPr>
      </w:pPr>
      <w:r w:rsidRPr="00A0033B">
        <w:rPr>
          <w:rFonts w:ascii="Times New Roman Bold" w:eastAsia="MS Mincho" w:hAnsi="Times New Roman Bold"/>
          <w:b/>
          <w:bCs/>
          <w:lang w:val="es-ES" w:eastAsia="en-US"/>
        </w:rPr>
        <w:t>Lista de Recomendaciones correspondientes a las respectivas Comisiones de Estudio del UIT-T y al GANT en el periodo de estudios 2025-2028</w:t>
      </w:r>
    </w:p>
    <w:p w14:paraId="4DE578FC" w14:textId="77777777" w:rsidR="00A0033B" w:rsidRPr="00124378" w:rsidRDefault="00A0033B" w:rsidP="004809ED">
      <w:pPr>
        <w:pStyle w:val="Headingb"/>
        <w:rPr>
          <w:lang w:val="es-ES"/>
        </w:rPr>
      </w:pPr>
      <w:r w:rsidRPr="00124378">
        <w:rPr>
          <w:lang w:val="es-ES"/>
        </w:rPr>
        <w:t>Comisión de Estudio C del UIT-T</w:t>
      </w:r>
    </w:p>
    <w:p w14:paraId="775F3E73" w14:textId="77777777" w:rsidR="00A0033B" w:rsidRPr="00A27144" w:rsidRDefault="00A0033B" w:rsidP="00A0033B">
      <w:pPr>
        <w:spacing w:before="120" w:after="0" w:line="240" w:lineRule="auto"/>
        <w:rPr>
          <w:rFonts w:ascii="Times New Roman" w:eastAsia="DengXian" w:hAnsi="Times New Roman" w:cs="Times New Roman"/>
          <w:sz w:val="24"/>
          <w:szCs w:val="24"/>
          <w:lang w:val="fr-FR" w:eastAsia="ja-JP"/>
        </w:rPr>
      </w:pPr>
      <w:r w:rsidRPr="00A27144">
        <w:rPr>
          <w:rFonts w:ascii="Times New Roman" w:eastAsia="SimSun" w:hAnsi="Times New Roman" w:cs="Times New Roman"/>
          <w:sz w:val="24"/>
          <w:szCs w:val="24"/>
          <w:lang w:val="fr-FR" w:eastAsia="ja-JP"/>
        </w:rPr>
        <w:t>UIT-T E.120 – UIT-T E.139 (salvo UIT-T E.129), UIT-T E.161, serie UIT-T E.180, serie UIT-T E.330, serie UIT-T E.340</w:t>
      </w:r>
    </w:p>
    <w:p w14:paraId="1BEBB8FE" w14:textId="77777777" w:rsidR="00A0033B" w:rsidRPr="00A0033B" w:rsidRDefault="00A0033B" w:rsidP="005F0FC4">
      <w:pPr>
        <w:spacing w:before="11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sz w:val="24"/>
          <w:szCs w:val="24"/>
          <w:lang w:val="es-ES" w:eastAsia="ja-JP"/>
        </w:rPr>
        <w:t>Serie UIT-T F.700, salvo las que son responsabilidad de la Comisión de Estudio 20 y serie UIT-T F.900</w:t>
      </w:r>
    </w:p>
    <w:p w14:paraId="3D249B73" w14:textId="77777777" w:rsidR="00A0033B" w:rsidRPr="00A27144" w:rsidRDefault="00A0033B" w:rsidP="005F0FC4">
      <w:pPr>
        <w:spacing w:before="110" w:after="0" w:line="240" w:lineRule="auto"/>
        <w:rPr>
          <w:rFonts w:ascii="Times New Roman" w:eastAsia="DengXian" w:hAnsi="Times New Roman" w:cs="Times New Roman"/>
          <w:sz w:val="24"/>
          <w:szCs w:val="24"/>
          <w:lang w:val="fr-FR" w:eastAsia="ja-JP"/>
        </w:rPr>
      </w:pPr>
      <w:r w:rsidRPr="00A27144">
        <w:rPr>
          <w:rFonts w:ascii="Times New Roman" w:eastAsia="SimSun" w:hAnsi="Times New Roman" w:cs="Times New Roman"/>
          <w:sz w:val="24"/>
          <w:szCs w:val="24"/>
          <w:lang w:val="fr-FR" w:eastAsia="ja-JP"/>
        </w:rPr>
        <w:t>Series UIT-T G.160, UIT-T G.710-UIT-T G.729 (excluida la UIT-T G.712), UIT-T G.760 (incluida la UIT-T G.769/Y.1242), UIT-T G.776.1 y UIT-T G.779.1/Y.1451.1, UIT-T G.799.2 y UIT-T G.799.3</w:t>
      </w:r>
    </w:p>
    <w:p w14:paraId="406C66F0" w14:textId="77777777" w:rsidR="00A0033B" w:rsidRPr="00A0033B" w:rsidRDefault="00A0033B" w:rsidP="005F0FC4">
      <w:pPr>
        <w:spacing w:before="11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sz w:val="24"/>
          <w:szCs w:val="24"/>
          <w:lang w:val="es-ES" w:eastAsia="ja-JP"/>
        </w:rPr>
        <w:t>Series H del UIT-T, salvo las que son responsabilidad de la Comisión de Estudio 20</w:t>
      </w:r>
    </w:p>
    <w:p w14:paraId="19B5EF10" w14:textId="77777777" w:rsidR="00A0033B" w:rsidRPr="00A0033B" w:rsidRDefault="00A0033B" w:rsidP="005F0FC4">
      <w:pPr>
        <w:spacing w:before="11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sz w:val="24"/>
          <w:szCs w:val="24"/>
          <w:lang w:val="es-ES" w:eastAsia="ja-JP"/>
        </w:rPr>
        <w:t>Series J del UIT-T, salvo las que son responsabilidad de las Comisiones de Estudio 12 y 15</w:t>
      </w:r>
    </w:p>
    <w:p w14:paraId="73A10589" w14:textId="77777777" w:rsidR="00A0033B" w:rsidRPr="00A27144" w:rsidRDefault="00A0033B" w:rsidP="005F0FC4">
      <w:pPr>
        <w:spacing w:before="110" w:after="0" w:line="240" w:lineRule="auto"/>
        <w:rPr>
          <w:rFonts w:ascii="Times New Roman" w:eastAsia="DengXian" w:hAnsi="Times New Roman" w:cs="Times New Roman"/>
          <w:sz w:val="24"/>
          <w:szCs w:val="24"/>
          <w:lang w:val="fr-FR" w:eastAsia="ja-JP"/>
        </w:rPr>
      </w:pPr>
      <w:r w:rsidRPr="00A27144">
        <w:rPr>
          <w:rFonts w:ascii="Times New Roman" w:eastAsia="SimSun" w:hAnsi="Times New Roman" w:cs="Times New Roman"/>
          <w:sz w:val="24"/>
          <w:szCs w:val="24"/>
          <w:lang w:val="fr-FR" w:eastAsia="ja-JP"/>
        </w:rPr>
        <w:t>Serie UIT-T N</w:t>
      </w:r>
    </w:p>
    <w:p w14:paraId="035E58FA" w14:textId="77777777" w:rsidR="00A0033B" w:rsidRPr="00A27144" w:rsidRDefault="00A0033B" w:rsidP="005F0FC4">
      <w:pPr>
        <w:spacing w:before="110" w:after="0" w:line="240" w:lineRule="auto"/>
        <w:rPr>
          <w:rFonts w:ascii="Times New Roman" w:eastAsia="DengXian" w:hAnsi="Times New Roman" w:cs="Times New Roman"/>
          <w:sz w:val="24"/>
          <w:szCs w:val="24"/>
          <w:lang w:val="fr-FR" w:eastAsia="ja-JP"/>
        </w:rPr>
      </w:pPr>
      <w:r w:rsidRPr="00A27144">
        <w:rPr>
          <w:rFonts w:ascii="Times New Roman" w:eastAsia="SimSun" w:hAnsi="Times New Roman" w:cs="Times New Roman"/>
          <w:sz w:val="24"/>
          <w:szCs w:val="24"/>
          <w:lang w:val="fr-FR" w:eastAsia="ja-JP"/>
        </w:rPr>
        <w:t>Serie UIT-T T</w:t>
      </w:r>
    </w:p>
    <w:p w14:paraId="55881A34" w14:textId="77777777" w:rsidR="00A0033B" w:rsidRPr="00A27144" w:rsidRDefault="00A0033B" w:rsidP="005F0FC4">
      <w:pPr>
        <w:spacing w:before="110" w:after="0" w:line="240" w:lineRule="auto"/>
        <w:rPr>
          <w:rFonts w:ascii="Times New Roman" w:eastAsia="DengXian" w:hAnsi="Times New Roman" w:cs="Times New Roman"/>
          <w:sz w:val="24"/>
          <w:szCs w:val="24"/>
          <w:lang w:val="fr-FR" w:eastAsia="ja-JP"/>
        </w:rPr>
      </w:pPr>
      <w:r w:rsidRPr="00A27144">
        <w:rPr>
          <w:rFonts w:ascii="Times New Roman" w:eastAsia="SimSun" w:hAnsi="Times New Roman" w:cs="Times New Roman"/>
          <w:sz w:val="24"/>
          <w:szCs w:val="24"/>
          <w:lang w:val="fr-FR" w:eastAsia="ja-JP"/>
        </w:rPr>
        <w:t>Serie UIT-T Q.50 y serie UIT-T Q.115</w:t>
      </w:r>
    </w:p>
    <w:p w14:paraId="61621D3F" w14:textId="77777777" w:rsidR="00A0033B" w:rsidRPr="00A0033B" w:rsidRDefault="00A0033B" w:rsidP="005F0FC4">
      <w:pPr>
        <w:spacing w:before="11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sz w:val="24"/>
          <w:szCs w:val="24"/>
          <w:lang w:val="es-ES" w:eastAsia="ja-JP"/>
        </w:rPr>
        <w:t>Series V del UIT-T, salvo las que son responsabilidad de las Comisiones de Estudio 2 y 15</w:t>
      </w:r>
    </w:p>
    <w:p w14:paraId="0C08EA5C" w14:textId="77777777" w:rsidR="00A0033B" w:rsidRPr="00A27144" w:rsidRDefault="00A0033B" w:rsidP="00A0033B">
      <w:pPr>
        <w:spacing w:before="120" w:after="0" w:line="240" w:lineRule="auto"/>
        <w:rPr>
          <w:rFonts w:ascii="Times New Roman" w:eastAsia="MS Mincho" w:hAnsi="Times New Roman" w:cs="Times New Roman"/>
          <w:sz w:val="24"/>
          <w:szCs w:val="24"/>
          <w:lang w:val="fr-FR" w:eastAsia="ja-JP"/>
        </w:rPr>
      </w:pPr>
      <w:r w:rsidRPr="00A27144">
        <w:rPr>
          <w:rFonts w:ascii="Times New Roman" w:eastAsia="SimSun" w:hAnsi="Times New Roman" w:cs="Times New Roman"/>
          <w:sz w:val="24"/>
          <w:szCs w:val="24"/>
          <w:lang w:val="fr-FR" w:eastAsia="ja-JP"/>
        </w:rPr>
        <w:t>UIT-T X.26/V.10 y UIT-T X.27/V.11</w:t>
      </w:r>
    </w:p>
    <w:p w14:paraId="7DEA06E4" w14:textId="77777777" w:rsidR="00A0033B" w:rsidRPr="00124378" w:rsidRDefault="00A0033B" w:rsidP="004809ED">
      <w:pPr>
        <w:pStyle w:val="Heading2"/>
        <w:rPr>
          <w:lang w:val="es-ES"/>
        </w:rPr>
      </w:pPr>
      <w:bookmarkStart w:id="87" w:name="_Toc173836507"/>
      <w:bookmarkStart w:id="88" w:name="_Toc176870109"/>
      <w:bookmarkStart w:id="89" w:name="_Toc176935897"/>
      <w:bookmarkStart w:id="90" w:name="_Toc176936275"/>
      <w:bookmarkStart w:id="91" w:name="_Toc176936707"/>
      <w:r w:rsidRPr="00124378">
        <w:rPr>
          <w:lang w:val="es-ES"/>
        </w:rPr>
        <w:lastRenderedPageBreak/>
        <w:t>E.2</w:t>
      </w:r>
      <w:r w:rsidRPr="00124378">
        <w:rPr>
          <w:lang w:val="es-ES"/>
        </w:rPr>
        <w:tab/>
        <w:t>Texto para Q.Coord/C</w:t>
      </w:r>
      <w:bookmarkEnd w:id="87"/>
      <w:bookmarkEnd w:id="88"/>
      <w:bookmarkEnd w:id="89"/>
      <w:bookmarkEnd w:id="90"/>
      <w:bookmarkEnd w:id="91"/>
    </w:p>
    <w:p w14:paraId="16174B79" w14:textId="77777777" w:rsidR="00A0033B" w:rsidRPr="00124378" w:rsidRDefault="00A0033B" w:rsidP="004809ED">
      <w:pPr>
        <w:pStyle w:val="Headingb"/>
        <w:rPr>
          <w:lang w:val="es-ES"/>
        </w:rPr>
      </w:pPr>
      <w:r w:rsidRPr="00124378">
        <w:rPr>
          <w:lang w:val="es-ES"/>
        </w:rPr>
        <w:t>Q.Coord/C – Coordinación y planeación</w:t>
      </w:r>
    </w:p>
    <w:p w14:paraId="16B71124" w14:textId="77777777" w:rsidR="00A0033B" w:rsidRPr="00A0033B" w:rsidRDefault="00A0033B" w:rsidP="00A0033B">
      <w:pPr>
        <w:spacing w:before="120" w:after="0" w:line="240" w:lineRule="auto"/>
        <w:rPr>
          <w:rFonts w:ascii="Times New Roman" w:eastAsia="Calibri" w:hAnsi="Times New Roman" w:cs="Times New Roman"/>
          <w:sz w:val="24"/>
          <w:szCs w:val="24"/>
          <w:lang w:val="es-ES" w:eastAsia="ja-JP"/>
        </w:rPr>
      </w:pPr>
      <w:r w:rsidRPr="00A0033B">
        <w:rPr>
          <w:rFonts w:ascii="Times New Roman" w:eastAsia="Calibri" w:hAnsi="Times New Roman" w:cs="Times New Roman"/>
          <w:sz w:val="24"/>
          <w:szCs w:val="24"/>
          <w:lang w:val="es-ES" w:eastAsia="ja-JP"/>
        </w:rPr>
        <w:t>(Continuación de las Cuestiones 10/9 y 1/16)</w:t>
      </w:r>
    </w:p>
    <w:p w14:paraId="08193DB1" w14:textId="77777777" w:rsidR="00A0033B" w:rsidRPr="00124378" w:rsidRDefault="00A0033B" w:rsidP="004809ED">
      <w:pPr>
        <w:pStyle w:val="Headingb"/>
        <w:rPr>
          <w:lang w:val="es-ES"/>
        </w:rPr>
      </w:pPr>
      <w:r w:rsidRPr="00124378">
        <w:rPr>
          <w:lang w:val="es-ES"/>
        </w:rPr>
        <w:t>Motivos</w:t>
      </w:r>
    </w:p>
    <w:p w14:paraId="4B6057D6" w14:textId="77777777" w:rsidR="00A0033B" w:rsidRPr="00A0033B" w:rsidRDefault="00A0033B" w:rsidP="00A0033B">
      <w:pPr>
        <w:spacing w:before="120" w:after="0" w:line="240" w:lineRule="auto"/>
        <w:rPr>
          <w:rFonts w:ascii="Times New Roman" w:eastAsia="Times New Roman" w:hAnsi="Times New Roman" w:cs="Times New Roman"/>
          <w:sz w:val="24"/>
          <w:szCs w:val="24"/>
          <w:shd w:val="clear" w:color="auto" w:fill="FFFFFF"/>
          <w:lang w:val="es-ES" w:eastAsia="ja-JP"/>
        </w:rPr>
      </w:pPr>
      <w:r w:rsidRPr="00A0033B">
        <w:rPr>
          <w:rFonts w:ascii="Times New Roman" w:eastAsia="SimSun" w:hAnsi="Times New Roman" w:cs="Times New Roman"/>
          <w:sz w:val="24"/>
          <w:szCs w:val="24"/>
          <w:lang w:val="es-ES" w:eastAsia="ja-JP"/>
        </w:rPr>
        <w:t>Se han asignado funciones de Comisión de Estudio rectora a la Comisión de Estudio C del UIT-T, y la coordinación es una responsabilidad importante en esas funciones.</w:t>
      </w:r>
    </w:p>
    <w:p w14:paraId="4A1690D9" w14:textId="77777777" w:rsidR="00A0033B" w:rsidRPr="00A0033B" w:rsidRDefault="00A0033B" w:rsidP="00A0033B">
      <w:pPr>
        <w:spacing w:before="120" w:after="0" w:line="240" w:lineRule="auto"/>
        <w:rPr>
          <w:rFonts w:ascii="Times New Roman" w:eastAsia="Times New Roman" w:hAnsi="Times New Roman" w:cs="Times New Roman"/>
          <w:sz w:val="24"/>
          <w:szCs w:val="24"/>
          <w:shd w:val="clear" w:color="auto" w:fill="FFFFFF"/>
          <w:lang w:val="es-ES" w:eastAsia="ja-JP"/>
        </w:rPr>
      </w:pPr>
      <w:r w:rsidRPr="00A0033B">
        <w:rPr>
          <w:rFonts w:ascii="Times New Roman" w:eastAsia="SimSun" w:hAnsi="Times New Roman" w:cs="Times New Roman"/>
          <w:sz w:val="24"/>
          <w:szCs w:val="24"/>
          <w:lang w:val="es-ES" w:eastAsia="ja-JP"/>
        </w:rPr>
        <w:t>El objetivo de la presente Cuestión es coordinar y gestionar el desarrollo y la progresión de la normalización, en el marco de la Comisión de Estudio C y fuera de ella. Esta Cuestión facilita la coordinación de los múltiples aspectos que son de la incumbencia de la Comisión de Estudio C entre las Comisiones de Estudio del UIT-T, del UIT-R y del UIT-D y otros órganos relacionados.</w:t>
      </w:r>
    </w:p>
    <w:p w14:paraId="5EBFA215" w14:textId="77777777" w:rsidR="00A0033B" w:rsidRPr="00A0033B" w:rsidRDefault="00A0033B" w:rsidP="00A0033B">
      <w:pPr>
        <w:spacing w:before="120" w:after="0" w:line="240" w:lineRule="auto"/>
        <w:rPr>
          <w:rFonts w:ascii="Times New Roman" w:eastAsia="Times New Roman" w:hAnsi="Times New Roman" w:cs="Times New Roman"/>
          <w:sz w:val="24"/>
          <w:szCs w:val="24"/>
          <w:shd w:val="clear" w:color="auto" w:fill="FFFFFF"/>
          <w:lang w:val="es-ES" w:eastAsia="ja-JP"/>
        </w:rPr>
      </w:pPr>
      <w:r w:rsidRPr="00A0033B">
        <w:rPr>
          <w:rFonts w:ascii="Times New Roman" w:eastAsia="SimSun" w:hAnsi="Times New Roman" w:cs="Times New Roman"/>
          <w:sz w:val="24"/>
          <w:szCs w:val="24"/>
          <w:lang w:val="es-ES" w:eastAsia="ja-JP"/>
        </w:rPr>
        <w:t>En el marco de dicha función, esta Cuestión puede actuar como centro para la gestión de los DT, las contribuciones y las declaraciones de coordinación cuando no están directamente relacionadas con las Cuestiones objeto de estudio. Los estudios técnicos propiamente dichos se llevarán a cabo en el marco de las Cuestiones pertinentes de la Comisión de Estudio C.</w:t>
      </w:r>
    </w:p>
    <w:p w14:paraId="78B9E3E1" w14:textId="77777777" w:rsidR="00A0033B" w:rsidRPr="00A0033B" w:rsidRDefault="00A0033B" w:rsidP="00A0033B">
      <w:pPr>
        <w:spacing w:before="120" w:after="0" w:line="240" w:lineRule="auto"/>
        <w:rPr>
          <w:rFonts w:ascii="Times New Roman" w:eastAsia="Times New Roman" w:hAnsi="Times New Roman" w:cs="Times New Roman"/>
          <w:sz w:val="24"/>
          <w:szCs w:val="24"/>
          <w:shd w:val="clear" w:color="auto" w:fill="FFFFFF"/>
          <w:lang w:val="es-ES" w:eastAsia="ja-JP"/>
        </w:rPr>
      </w:pPr>
      <w:r w:rsidRPr="00A0033B">
        <w:rPr>
          <w:rFonts w:ascii="Times New Roman" w:eastAsia="SimSun" w:hAnsi="Times New Roman" w:cs="Times New Roman"/>
          <w:sz w:val="24"/>
          <w:szCs w:val="24"/>
          <w:lang w:val="es-ES" w:eastAsia="ja-JP"/>
        </w:rPr>
        <w:t>Además, esta Cuestión actúa como centro de coordinación en la Comisión de Estudio C para cuestiones horizontales como la terminología, el cierre de la brecha de normalización, los métodos de trabajo electrónicos (EWM), las TIC, el medio ambiente, el cambio climático y la economía circular, los aspectos no radioeléctricos de las telecomunicaciones móviles internacionales, las pruebas de conformidad y compatibilidad y las hojas de ruta de la normalización.</w:t>
      </w:r>
    </w:p>
    <w:p w14:paraId="0E68304B" w14:textId="77777777" w:rsidR="00A0033B" w:rsidRPr="00124378" w:rsidRDefault="00A0033B" w:rsidP="004809ED">
      <w:pPr>
        <w:pStyle w:val="Headingb"/>
        <w:rPr>
          <w:lang w:val="es-ES"/>
        </w:rPr>
      </w:pPr>
      <w:r w:rsidRPr="00124378">
        <w:rPr>
          <w:lang w:val="es-ES"/>
        </w:rPr>
        <w:t>Temas de estudio</w:t>
      </w:r>
    </w:p>
    <w:p w14:paraId="4E1162F8" w14:textId="77777777" w:rsidR="00A0033B" w:rsidRPr="00A0033B" w:rsidRDefault="00A0033B" w:rsidP="00A0033B">
      <w:pPr>
        <w:spacing w:before="120" w:after="0" w:line="240" w:lineRule="auto"/>
        <w:rPr>
          <w:rFonts w:ascii="Times New Roman" w:eastAsia="Times New Roman" w:hAnsi="Times New Roman" w:cs="Times New Roman"/>
          <w:sz w:val="24"/>
          <w:szCs w:val="24"/>
          <w:lang w:val="es-ES" w:eastAsia="ja-JP"/>
        </w:rPr>
      </w:pPr>
      <w:r w:rsidRPr="00A0033B">
        <w:rPr>
          <w:rFonts w:ascii="Times New Roman" w:eastAsia="SimSun" w:hAnsi="Times New Roman" w:cs="Times New Roman"/>
          <w:sz w:val="24"/>
          <w:szCs w:val="24"/>
          <w:lang w:val="es-ES" w:eastAsia="ja-JP"/>
        </w:rPr>
        <w:t>Los temas de estudio son, entre otros, los siguientes:</w:t>
      </w:r>
    </w:p>
    <w:p w14:paraId="0C0EA701" w14:textId="77777777" w:rsidR="00A0033B" w:rsidRPr="00124378" w:rsidRDefault="00A0033B" w:rsidP="004809ED">
      <w:pPr>
        <w:pStyle w:val="enumlev1"/>
        <w:rPr>
          <w:lang w:val="es-ES"/>
        </w:rPr>
      </w:pPr>
      <w:r w:rsidRPr="00124378">
        <w:rPr>
          <w:lang w:val="es-ES"/>
        </w:rPr>
        <w:t>–</w:t>
      </w:r>
      <w:r w:rsidRPr="00124378">
        <w:rPr>
          <w:lang w:val="es-ES"/>
        </w:rPr>
        <w:tab/>
        <w:t>la coordinación entre las Cuestiones de la Comisión de Estudio a los efectos de coherencia y para evitar la duplicación de esfuerzos;</w:t>
      </w:r>
    </w:p>
    <w:p w14:paraId="29297BD9"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 xml:space="preserve">la coordinación con diversas actividades conjuntas de coordinación (JCA) y otros actores </w:t>
      </w:r>
      <w:r w:rsidRPr="00A0033B">
        <w:rPr>
          <w:lang w:val="es-ES"/>
        </w:rPr>
        <w:t>externos</w:t>
      </w:r>
      <w:r w:rsidRPr="00A0033B">
        <w:rPr>
          <w:rFonts w:eastAsia="SimSun"/>
          <w:lang w:val="es-ES"/>
        </w:rPr>
        <w:t xml:space="preserve"> clave que trabajan en los temas de la CEC, cuando el tema abarca diversas Cuestiones de la CEC;</w:t>
      </w:r>
    </w:p>
    <w:p w14:paraId="37810D4C"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 xml:space="preserve">al examinar nuevos temas para la Comisión de Estudio C, identificación de las medidas se </w:t>
      </w:r>
      <w:r w:rsidRPr="00A0033B">
        <w:rPr>
          <w:lang w:val="es-ES"/>
        </w:rPr>
        <w:t>requieren</w:t>
      </w:r>
      <w:r w:rsidRPr="00A0033B">
        <w:rPr>
          <w:rFonts w:eastAsia="SimSun"/>
          <w:lang w:val="es-ES"/>
        </w:rPr>
        <w:t xml:space="preserve"> para tratar las contribuciones que no están relacionadas con las Cuestiones existentes de la Comisión de Estudio C;</w:t>
      </w:r>
    </w:p>
    <w:p w14:paraId="6CE7F1CD"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 xml:space="preserve">la </w:t>
      </w:r>
      <w:r w:rsidRPr="00A0033B">
        <w:rPr>
          <w:lang w:val="es-ES"/>
        </w:rPr>
        <w:t>identificación</w:t>
      </w:r>
      <w:r w:rsidRPr="00A0033B">
        <w:rPr>
          <w:rFonts w:eastAsia="SimSun"/>
          <w:lang w:val="es-ES"/>
        </w:rPr>
        <w:t xml:space="preserve"> de los resultados de los talleres, las iniciativas de la TSB y las actividades de otras Comisiones de Estudio o SDO que es preciso examinar en el contexto del programa de trabajo de la Comisión de Estudio C;</w:t>
      </w:r>
    </w:p>
    <w:p w14:paraId="19343378" w14:textId="26B6DB1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 xml:space="preserve">coordinar la promoción de la labor de la Comisión de Estudio mediante la organización de </w:t>
      </w:r>
      <w:r w:rsidRPr="00A0033B">
        <w:rPr>
          <w:lang w:val="es-ES"/>
        </w:rPr>
        <w:t>eventos</w:t>
      </w:r>
      <w:r w:rsidRPr="00A0033B">
        <w:rPr>
          <w:rFonts w:eastAsia="SimSun"/>
          <w:lang w:val="es-ES"/>
        </w:rPr>
        <w:t xml:space="preserve"> (como los talleres y las series de webinarios) y el desarrollo de materiales promocionales y contenidos del sitio web (implementaciones de referencias, tutoriales, etc.)</w:t>
      </w:r>
      <w:r w:rsidR="003340B2">
        <w:rPr>
          <w:rFonts w:eastAsia="SimSun"/>
          <w:lang w:val="es-ES"/>
        </w:rPr>
        <w:t>;</w:t>
      </w:r>
    </w:p>
    <w:p w14:paraId="02A74EF3"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r>
      <w:r w:rsidRPr="00A0033B">
        <w:rPr>
          <w:lang w:val="es-ES"/>
        </w:rPr>
        <w:t>recopilación</w:t>
      </w:r>
      <w:r w:rsidRPr="00A0033B">
        <w:rPr>
          <w:rFonts w:eastAsia="SimSun"/>
          <w:lang w:val="es-ES"/>
        </w:rPr>
        <w:t xml:space="preserve"> y compartición de los términos y definiciones de las Recomendaciones de la serie J en colaboración con los Relatores para el vocabulario de la Comisión de Estudio C;</w:t>
      </w:r>
    </w:p>
    <w:p w14:paraId="678C7746"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r>
      <w:r w:rsidRPr="00A0033B">
        <w:rPr>
          <w:lang w:val="es-ES"/>
        </w:rPr>
        <w:t>respuestas</w:t>
      </w:r>
      <w:r w:rsidRPr="00A0033B">
        <w:rPr>
          <w:rFonts w:eastAsia="SimSun"/>
          <w:lang w:val="es-ES"/>
        </w:rPr>
        <w:t xml:space="preserve"> a las declaraciones de coordinación recibidas que son transversales para diversas Cuestiones.</w:t>
      </w:r>
    </w:p>
    <w:p w14:paraId="12C89EB6" w14:textId="77777777" w:rsidR="00A0033B" w:rsidRPr="00124378" w:rsidRDefault="00A0033B" w:rsidP="004809ED">
      <w:pPr>
        <w:pStyle w:val="Headingb"/>
        <w:rPr>
          <w:shd w:val="clear" w:color="auto" w:fill="FFFFFF"/>
          <w:lang w:val="es-ES"/>
        </w:rPr>
      </w:pPr>
      <w:r w:rsidRPr="00124378">
        <w:rPr>
          <w:lang w:val="es-ES"/>
        </w:rPr>
        <w:t>Tareas</w:t>
      </w:r>
    </w:p>
    <w:p w14:paraId="357D7446" w14:textId="77777777" w:rsidR="00A0033B" w:rsidRPr="00A0033B" w:rsidRDefault="00A0033B" w:rsidP="00A0033B">
      <w:pPr>
        <w:spacing w:before="80" w:after="0" w:line="240" w:lineRule="auto"/>
        <w:ind w:left="794" w:hanging="794"/>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Las tareas son, entre otras, las siguientes:</w:t>
      </w:r>
    </w:p>
    <w:p w14:paraId="28E27833" w14:textId="77777777" w:rsidR="00A0033B" w:rsidRPr="00A0033B" w:rsidRDefault="00A0033B" w:rsidP="004809ED">
      <w:pPr>
        <w:pStyle w:val="enumlev1"/>
        <w:rPr>
          <w:rFonts w:eastAsia="SimSun"/>
          <w:lang w:val="es-ES"/>
        </w:rPr>
      </w:pPr>
      <w:r w:rsidRPr="00A0033B">
        <w:rPr>
          <w:rFonts w:eastAsia="SimSun"/>
          <w:lang w:val="es-ES"/>
        </w:rPr>
        <w:lastRenderedPageBreak/>
        <w:t>–</w:t>
      </w:r>
      <w:r w:rsidRPr="00A0033B">
        <w:rPr>
          <w:rFonts w:eastAsia="SimSun"/>
          <w:lang w:val="es-ES"/>
        </w:rPr>
        <w:tab/>
        <w:t xml:space="preserve">elaborar y actualizar una visión de normalización mediante un proceso de comunicación </w:t>
      </w:r>
      <w:r w:rsidRPr="00A0033B">
        <w:rPr>
          <w:lang w:val="es-ES"/>
        </w:rPr>
        <w:t>apropiado</w:t>
      </w:r>
      <w:r w:rsidRPr="00A0033B">
        <w:rPr>
          <w:rFonts w:eastAsia="SimSun"/>
          <w:lang w:val="es-ES"/>
        </w:rPr>
        <w:t xml:space="preserve"> entre todas las partes interesadas, incluida la organización de talleres;</w:t>
      </w:r>
    </w:p>
    <w:p w14:paraId="1329FD0B"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 xml:space="preserve">documentar y aprobar los procesos de coordinación, utilizando mecanismos de </w:t>
      </w:r>
      <w:r w:rsidRPr="00A0033B">
        <w:rPr>
          <w:lang w:val="es-ES"/>
        </w:rPr>
        <w:t>coordinación</w:t>
      </w:r>
      <w:r w:rsidRPr="00A0033B">
        <w:rPr>
          <w:rFonts w:eastAsia="SimSun"/>
          <w:lang w:val="es-ES"/>
        </w:rPr>
        <w:t xml:space="preserve"> apropiados, negociar con las entidades pertinentes a fin de evitar la duplicación de tareas, tratar todas las normas necesarias y minimizar la necesidad de dispositivos utilizados (por ejemplo, pasarelas) para garantizar la interoperabilidad de extremo a extremo;</w:t>
      </w:r>
    </w:p>
    <w:p w14:paraId="4CDD5188"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 xml:space="preserve">cooperar con el UIT-D y actuar como centros de coordinación dentro de la Comisión de Estudio, en colaboración con las Cuestiones pertinentes si procede, para el cierre de la </w:t>
      </w:r>
      <w:r w:rsidRPr="00A0033B">
        <w:rPr>
          <w:lang w:val="es-ES"/>
        </w:rPr>
        <w:t>brecha</w:t>
      </w:r>
      <w:r w:rsidRPr="00A0033B">
        <w:rPr>
          <w:rFonts w:eastAsia="SimSun"/>
          <w:lang w:val="es-ES"/>
        </w:rPr>
        <w:t xml:space="preserve"> de normalización entre países desarrollados y en desarrollo, de acuerdo con la Resolución 44 de la AMNT;</w:t>
      </w:r>
    </w:p>
    <w:p w14:paraId="618DB3A2"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 xml:space="preserve">coordinar en materia de términos y definiciones y actuar como centro de coordinación (con </w:t>
      </w:r>
      <w:r w:rsidRPr="00A0033B">
        <w:rPr>
          <w:lang w:val="es-ES"/>
        </w:rPr>
        <w:t>arreglo</w:t>
      </w:r>
      <w:r w:rsidRPr="00A0033B">
        <w:rPr>
          <w:rFonts w:eastAsia="SimSun"/>
          <w:lang w:val="es-ES"/>
        </w:rPr>
        <w:t xml:space="preserve"> a la Resolución 67 de la AMNT) y mantener términos y definiciones relacionados con el cable en la Recomendación UIT-T J.1;</w:t>
      </w:r>
    </w:p>
    <w:p w14:paraId="143136E7"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 xml:space="preserve">mantener las Recomendaciones de las series J y N que no son responsabilidad de otras </w:t>
      </w:r>
      <w:r w:rsidRPr="00A0033B">
        <w:rPr>
          <w:lang w:val="es-ES"/>
        </w:rPr>
        <w:t>Cuestiones</w:t>
      </w:r>
      <w:r w:rsidRPr="00A0033B">
        <w:rPr>
          <w:rFonts w:eastAsia="SimSun"/>
          <w:lang w:val="es-ES"/>
        </w:rPr>
        <w:t xml:space="preserve"> actuales de la CEC.</w:t>
      </w:r>
    </w:p>
    <w:p w14:paraId="3F1408B8" w14:textId="77777777" w:rsidR="00A0033B" w:rsidRPr="00A0033B" w:rsidRDefault="00A0033B" w:rsidP="004809ED">
      <w:pPr>
        <w:pStyle w:val="Headingb"/>
        <w:rPr>
          <w:rFonts w:eastAsia="MS Mincho"/>
          <w:lang w:val="es-ES" w:eastAsia="en-US"/>
        </w:rPr>
      </w:pPr>
      <w:r w:rsidRPr="00A0033B">
        <w:rPr>
          <w:lang w:val="es-ES"/>
        </w:rPr>
        <w:t>Relaciones</w:t>
      </w:r>
    </w:p>
    <w:p w14:paraId="7E9F5BA6" w14:textId="77777777" w:rsidR="00A0033B" w:rsidRPr="00A0033B" w:rsidRDefault="00A0033B" w:rsidP="004809ED">
      <w:pPr>
        <w:pStyle w:val="Headingb"/>
        <w:rPr>
          <w:rFonts w:eastAsia="SimSun"/>
          <w:lang w:val="es-ES"/>
        </w:rPr>
      </w:pPr>
      <w:r w:rsidRPr="00A0033B">
        <w:rPr>
          <w:lang w:val="es-ES"/>
        </w:rPr>
        <w:t>Recomendaciones</w:t>
      </w:r>
      <w:r w:rsidRPr="00A0033B">
        <w:rPr>
          <w:rFonts w:eastAsia="SimSun"/>
          <w:bCs/>
          <w:lang w:val="es-ES"/>
        </w:rPr>
        <w:t>:</w:t>
      </w:r>
    </w:p>
    <w:p w14:paraId="428BE338"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Recomendaciones de las series E, F, G, H, I, J, N, Q, T, V, X e Y</w:t>
      </w:r>
    </w:p>
    <w:p w14:paraId="0B98B530" w14:textId="77777777" w:rsidR="00A0033B" w:rsidRPr="00A0033B" w:rsidRDefault="00A0033B" w:rsidP="004809ED">
      <w:pPr>
        <w:pStyle w:val="Headingb"/>
        <w:rPr>
          <w:rFonts w:eastAsia="SimSun"/>
          <w:lang w:val="es-ES"/>
        </w:rPr>
      </w:pPr>
      <w:r w:rsidRPr="00A0033B">
        <w:rPr>
          <w:lang w:val="es-ES"/>
        </w:rPr>
        <w:t>Cuestiones</w:t>
      </w:r>
      <w:r w:rsidRPr="00A0033B">
        <w:rPr>
          <w:rFonts w:eastAsia="SimSun"/>
          <w:bCs/>
          <w:lang w:val="es-ES"/>
        </w:rPr>
        <w:t>:</w:t>
      </w:r>
    </w:p>
    <w:p w14:paraId="7C6B9DBE"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Todas las Cuestiones de la Comisión de Estudio C</w:t>
      </w:r>
    </w:p>
    <w:p w14:paraId="478F81C7" w14:textId="77777777" w:rsidR="00A0033B" w:rsidRPr="00A0033B" w:rsidRDefault="00A0033B" w:rsidP="004809ED">
      <w:pPr>
        <w:pStyle w:val="Headingb"/>
        <w:rPr>
          <w:rFonts w:eastAsia="SimSun"/>
          <w:lang w:val="es-ES"/>
        </w:rPr>
      </w:pPr>
      <w:r w:rsidRPr="00A0033B">
        <w:rPr>
          <w:lang w:val="es-ES"/>
        </w:rPr>
        <w:t>Comisiones</w:t>
      </w:r>
      <w:r w:rsidRPr="00A0033B">
        <w:rPr>
          <w:rFonts w:eastAsia="SimSun"/>
          <w:bCs/>
          <w:lang w:val="es-ES"/>
        </w:rPr>
        <w:t xml:space="preserve"> de Estudio</w:t>
      </w:r>
    </w:p>
    <w:p w14:paraId="67727D97"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Todas las Comisiones de Estudio de la UIT, el CCT UIT, el GANT del UIT-T y otros grupos</w:t>
      </w:r>
    </w:p>
    <w:p w14:paraId="2E4902F1" w14:textId="77777777" w:rsidR="00A0033B" w:rsidRPr="00A0033B" w:rsidRDefault="00A0033B" w:rsidP="004809ED">
      <w:pPr>
        <w:pStyle w:val="Headingb"/>
        <w:rPr>
          <w:rFonts w:eastAsia="SimSun"/>
          <w:lang w:val="es-ES"/>
        </w:rPr>
      </w:pPr>
      <w:r w:rsidRPr="00A0033B">
        <w:rPr>
          <w:rFonts w:eastAsia="SimSun"/>
          <w:bCs/>
          <w:lang w:val="es-ES"/>
        </w:rPr>
        <w:t>Otros órganos</w:t>
      </w:r>
    </w:p>
    <w:p w14:paraId="42029F68"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Foros y consorcios competentes</w:t>
      </w:r>
    </w:p>
    <w:p w14:paraId="79AA3A09" w14:textId="77777777" w:rsidR="00A0033B" w:rsidRPr="00A0033B" w:rsidRDefault="00A0033B" w:rsidP="004809ED">
      <w:pPr>
        <w:pStyle w:val="Headingb"/>
        <w:rPr>
          <w:rFonts w:eastAsia="SimSun"/>
          <w:lang w:val="es-ES"/>
        </w:rPr>
      </w:pPr>
      <w:r w:rsidRPr="00A0033B">
        <w:rPr>
          <w:lang w:val="es-ES"/>
        </w:rPr>
        <w:t>Líneas</w:t>
      </w:r>
      <w:r w:rsidRPr="00A0033B">
        <w:rPr>
          <w:rFonts w:eastAsia="SimSun"/>
          <w:bCs/>
          <w:lang w:val="es-ES"/>
        </w:rPr>
        <w:t xml:space="preserve"> de Acción de la CMSI:</w:t>
      </w:r>
    </w:p>
    <w:p w14:paraId="128162A2" w14:textId="77777777"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C2, C3, C5, C6, C9, C11</w:t>
      </w:r>
    </w:p>
    <w:p w14:paraId="08B1A1F8" w14:textId="77777777" w:rsidR="00A0033B" w:rsidRPr="00A0033B" w:rsidRDefault="00A0033B" w:rsidP="004809ED">
      <w:pPr>
        <w:pStyle w:val="Headingb"/>
        <w:rPr>
          <w:rFonts w:eastAsia="SimSun"/>
          <w:lang w:val="es-ES"/>
        </w:rPr>
      </w:pPr>
      <w:r w:rsidRPr="00A0033B">
        <w:rPr>
          <w:lang w:val="es-ES"/>
        </w:rPr>
        <w:t>Objetivos</w:t>
      </w:r>
      <w:r w:rsidRPr="00A0033B">
        <w:rPr>
          <w:rFonts w:eastAsia="SimSun"/>
          <w:bCs/>
          <w:lang w:val="es-ES"/>
        </w:rPr>
        <w:t xml:space="preserve"> de Desarrollo Sostenible:</w:t>
      </w:r>
    </w:p>
    <w:p w14:paraId="787F4EED" w14:textId="1F4D7663" w:rsidR="00A0033B" w:rsidRPr="00A0033B" w:rsidRDefault="00A0033B" w:rsidP="004809ED">
      <w:pPr>
        <w:pStyle w:val="enumlev1"/>
        <w:rPr>
          <w:rFonts w:eastAsia="SimSun"/>
          <w:lang w:val="es-ES"/>
        </w:rPr>
      </w:pPr>
      <w:r w:rsidRPr="00A0033B">
        <w:rPr>
          <w:rFonts w:eastAsia="SimSun"/>
          <w:lang w:val="es-ES"/>
        </w:rPr>
        <w:t>–</w:t>
      </w:r>
      <w:r w:rsidRPr="00A0033B">
        <w:rPr>
          <w:rFonts w:eastAsia="SimSun"/>
          <w:lang w:val="es-ES"/>
        </w:rPr>
        <w:tab/>
        <w:t>9</w:t>
      </w:r>
    </w:p>
    <w:p w14:paraId="4703C625"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br w:type="page"/>
      </w:r>
    </w:p>
    <w:p w14:paraId="76D55094" w14:textId="77777777" w:rsidR="00A0033B" w:rsidRPr="00124378" w:rsidRDefault="00A0033B" w:rsidP="00353A87">
      <w:pPr>
        <w:pStyle w:val="Heading2"/>
        <w:rPr>
          <w:lang w:val="es-ES"/>
        </w:rPr>
      </w:pPr>
      <w:bookmarkStart w:id="92" w:name="_Toc173836508"/>
      <w:bookmarkStart w:id="93" w:name="_Toc176870110"/>
      <w:bookmarkStart w:id="94" w:name="_Toc176935898"/>
      <w:bookmarkStart w:id="95" w:name="_Toc176936276"/>
      <w:bookmarkStart w:id="96" w:name="_Toc176936708"/>
      <w:r w:rsidRPr="00124378">
        <w:rPr>
          <w:lang w:val="es-ES"/>
        </w:rPr>
        <w:lastRenderedPageBreak/>
        <w:t>E.3</w:t>
      </w:r>
      <w:r w:rsidRPr="00124378">
        <w:rPr>
          <w:lang w:val="es-ES"/>
        </w:rPr>
        <w:tab/>
        <w:t>Texto para QAcc/C</w:t>
      </w:r>
      <w:bookmarkEnd w:id="92"/>
      <w:bookmarkEnd w:id="93"/>
      <w:bookmarkEnd w:id="94"/>
      <w:bookmarkEnd w:id="95"/>
      <w:bookmarkEnd w:id="96"/>
    </w:p>
    <w:p w14:paraId="7081477B" w14:textId="77777777" w:rsidR="00A0033B" w:rsidRPr="00124378" w:rsidRDefault="00A0033B" w:rsidP="00353A87">
      <w:pPr>
        <w:pStyle w:val="Headingb"/>
        <w:rPr>
          <w:rFonts w:eastAsia="DengXian"/>
          <w:lang w:val="es-ES"/>
        </w:rPr>
      </w:pPr>
      <w:r w:rsidRPr="00124378">
        <w:rPr>
          <w:lang w:val="es-ES"/>
        </w:rPr>
        <w:t>QAcc/C – Accesibilidad de los sistemas, servicios y aplicaciones multimedios para la inclusión digital</w:t>
      </w:r>
    </w:p>
    <w:p w14:paraId="2AA0347E"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(Continuación de las Cuestiones 11/9 y 26/16)</w:t>
      </w:r>
    </w:p>
    <w:p w14:paraId="5F0A9486" w14:textId="77777777" w:rsidR="00A0033B" w:rsidRPr="00124378" w:rsidRDefault="00A0033B" w:rsidP="00353A87">
      <w:pPr>
        <w:pStyle w:val="Headingb"/>
        <w:rPr>
          <w:lang w:val="es-ES"/>
        </w:rPr>
      </w:pPr>
      <w:bookmarkStart w:id="97" w:name="_Toc167825812"/>
      <w:r w:rsidRPr="00124378">
        <w:rPr>
          <w:lang w:val="es-ES"/>
        </w:rPr>
        <w:t>1</w:t>
      </w:r>
      <w:r w:rsidRPr="00124378">
        <w:rPr>
          <w:lang w:val="es-ES"/>
        </w:rPr>
        <w:tab/>
        <w:t>Motivos</w:t>
      </w:r>
      <w:bookmarkEnd w:id="97"/>
    </w:p>
    <w:p w14:paraId="33F0AED9"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La capacidad para explotar los diferentes medios de información y controlar las acciones varía sobremanera entre los distintos usuarios de telecomunicaciones y servicios multimedios. La diferencia puede obedecer a limitaciones funcionales debidas a la edad, la discapacidad u otras causas naturales. Habida cuenta del envejecimiento de la población en muchas partes del mundo, la capacidad sensorial y motriz de muchos usuarios de telecomunicaciones se verá limitada. Importa que en el diseño original de los servicios de telecomunicaciones se tengan en cuenta tales diferencias, para garantizar que un número creciente de usuarios pueda utilizar los servicios convencionales. La legislación de muchos países está comenzando a exigir que los servicios de comunicaciones y los dispositivos de comunicaciones se diseñen para ser utilizados por todos, conforme a la Convención de las Naciones Unidas sobre los derechos de las personas con discapacidad (UNCRPD), y los Objetivos de Desarrollo Sostenible (ODS).</w:t>
      </w:r>
    </w:p>
    <w:p w14:paraId="33709054"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Los sistemas y servicios multimedios tienen un gran potencial para ofrecer información valiosa y accesible, y de este modo permitir su control por cada usuario, si desde el principio se diseñan para que puedan utilizarlos el mayor número posible de usuarios.</w:t>
      </w:r>
    </w:p>
    <w:p w14:paraId="005DA3A9"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Entre los diferentes medios audiovisuales, la televisión es el más antiguo y hasta ahora el más popular. Con el advenimiento de las tecnologías electrónicas, está pasando de ser un medio de radiodifusión entre muchos a un sistema interactivo. Utilizando sistemas como la WebTV o la televisión híbrida, los usuarios pueden interactuar tanto con los programas de radiodifusión como con las páginas web utilizando la televisión. Esta función interactiva también realza el papel de la televisión a la hora de ofrecer accesibilidad no solo a las personas con diferentes capacidades sino también a los hablantes de idiomas extranjeros, a las personas de edad y a los usuarios en situaciones de difícil accesibilidad como cuando se encuentran en el interior de un vehículo en movimiento. Además, la realidad extendida (RX), que incluye la realidad aumentada (RA), la realidad virtual (RV) y la realidad mixta (RM), así como las tecnologías incipientes, como el metaverso, aumentará el papel que desempeñan los medios audiovisuales en nuestra vida cotidiana.</w:t>
      </w:r>
    </w:p>
    <w:p w14:paraId="235C4644"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Las actividades de la Comisión de Estudio C y sus predecesoras en materia de accesibilidad han dado lugar a la creación de los siguientes documentos:</w:t>
      </w:r>
    </w:p>
    <w:p w14:paraId="26005734" w14:textId="77777777" w:rsidR="00A0033B" w:rsidRPr="00124378" w:rsidRDefault="00A0033B" w:rsidP="00353A87">
      <w:pPr>
        <w:pStyle w:val="enumlev1"/>
        <w:rPr>
          <w:lang w:val="es-ES"/>
        </w:rPr>
      </w:pPr>
      <w:r w:rsidRPr="00124378">
        <w:rPr>
          <w:lang w:val="es-ES"/>
        </w:rPr>
        <w:t>–</w:t>
      </w:r>
      <w:r w:rsidRPr="00124378">
        <w:rPr>
          <w:lang w:val="es-ES"/>
        </w:rPr>
        <w:tab/>
        <w:t>UIT-T V.18 sobre telefonía con texto en tiempo real;</w:t>
      </w:r>
    </w:p>
    <w:p w14:paraId="761E261A"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 xml:space="preserve">UIT-T T.140 sobre el protocolo de presentación general para conversación en tiempo real </w:t>
      </w:r>
      <w:r w:rsidRPr="00A0033B">
        <w:rPr>
          <w:lang w:val="es-ES"/>
        </w:rPr>
        <w:t>mediante</w:t>
      </w:r>
      <w:r w:rsidRPr="00A0033B">
        <w:rPr>
          <w:rFonts w:eastAsia="SimSun"/>
          <w:lang w:val="es-ES"/>
        </w:rPr>
        <w:t xml:space="preserve"> texto;</w:t>
      </w:r>
    </w:p>
    <w:p w14:paraId="7DA8A6D5"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UIT-T T.134 para la conversación de texto en tiempo real en entornos de conferencias de datos de la T.120;</w:t>
      </w:r>
    </w:p>
    <w:p w14:paraId="4A152F17"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 xml:space="preserve">Anexo G a la Recomendación UIT-T H.323 sobre conversación de texto en tiempo real en un </w:t>
      </w:r>
      <w:r w:rsidRPr="00A0033B">
        <w:rPr>
          <w:lang w:val="es-ES"/>
        </w:rPr>
        <w:t>entorno</w:t>
      </w:r>
      <w:r w:rsidRPr="00A0033B">
        <w:rPr>
          <w:rFonts w:eastAsia="SimSun"/>
          <w:lang w:val="es-ES"/>
        </w:rPr>
        <w:t xml:space="preserve"> multimedios por paquetes descrito en la H.323;</w:t>
      </w:r>
    </w:p>
    <w:p w14:paraId="29BC6CFC"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 xml:space="preserve">Anexo L a la Recomendación UIT-T H.324 para la conversación de texto en tiempo real en </w:t>
      </w:r>
      <w:r w:rsidRPr="00A0033B">
        <w:rPr>
          <w:lang w:val="es-ES"/>
        </w:rPr>
        <w:t>aplicaciones</w:t>
      </w:r>
      <w:r w:rsidRPr="00A0033B">
        <w:rPr>
          <w:rFonts w:eastAsia="SimSun"/>
          <w:lang w:val="es-ES"/>
        </w:rPr>
        <w:t xml:space="preserve"> multimedios de baja velocidad binaria;</w:t>
      </w:r>
    </w:p>
    <w:p w14:paraId="3CADBB0A"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UIT-T F.703 – Descripción de los servicios multimedios conversacionales. Incluye definiciones de los servicios conversacionales accesibles, es decir, conversación total;</w:t>
      </w:r>
    </w:p>
    <w:p w14:paraId="6FED5103" w14:textId="77777777" w:rsidR="00A0033B" w:rsidRPr="00A0033B" w:rsidRDefault="00A0033B" w:rsidP="00353A87">
      <w:pPr>
        <w:pStyle w:val="enumlev1"/>
        <w:rPr>
          <w:rFonts w:eastAsia="SimSun"/>
          <w:lang w:val="es-ES"/>
        </w:rPr>
      </w:pPr>
      <w:r w:rsidRPr="00A0033B">
        <w:rPr>
          <w:rFonts w:eastAsia="SimSun"/>
          <w:lang w:val="es-ES"/>
        </w:rPr>
        <w:lastRenderedPageBreak/>
        <w:t>–</w:t>
      </w:r>
      <w:r w:rsidRPr="00A0033B">
        <w:rPr>
          <w:rFonts w:eastAsia="SimSun"/>
          <w:lang w:val="es-ES"/>
        </w:rPr>
        <w:tab/>
        <w:t xml:space="preserve">Suplemento 1 a la serie H – Perfil de aplicación – Utilización de la comunicación en vídeo a baja </w:t>
      </w:r>
      <w:r w:rsidRPr="00A0033B">
        <w:rPr>
          <w:lang w:val="es-ES"/>
        </w:rPr>
        <w:t>velocidad</w:t>
      </w:r>
      <w:r w:rsidRPr="00A0033B">
        <w:rPr>
          <w:rFonts w:eastAsia="SimSun"/>
          <w:lang w:val="es-ES"/>
        </w:rPr>
        <w:t xml:space="preserve"> binaria para la conversación en tiempo real mediante el lenguaje de signos y la lectura de labios;</w:t>
      </w:r>
    </w:p>
    <w:p w14:paraId="7E49CCE2"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UIT-T F.790 – Directrices sobre la posibilidad de acceso a las telecomunicaciones en favor de las personas de edad y las personas con discapacidad;</w:t>
      </w:r>
    </w:p>
    <w:p w14:paraId="7045F069"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UIT-T F.791 – Términos y definiciones de accesibilidad;</w:t>
      </w:r>
    </w:p>
    <w:p w14:paraId="4624E527"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UIT-T H.702 – Perfiles de accesibilidad para sistemas TVIP;</w:t>
      </w:r>
    </w:p>
    <w:p w14:paraId="1077F07F"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UIT-T F.930 – Servicios de retransmisión de multimedios;</w:t>
      </w:r>
    </w:p>
    <w:p w14:paraId="6451FE1E"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UIT-T F.921 – Sistema de navegación para redes interiores y exteriores basado en audio para personas con discapacidad visual;</w:t>
      </w:r>
    </w:p>
    <w:p w14:paraId="388EB7C4"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 xml:space="preserve">UIT-T F.922 – Requisitos de los sistemas de servicio de información para personas con </w:t>
      </w:r>
      <w:r w:rsidRPr="00A0033B">
        <w:rPr>
          <w:lang w:val="es-ES"/>
        </w:rPr>
        <w:t>discapacidad</w:t>
      </w:r>
      <w:r w:rsidRPr="00A0033B">
        <w:rPr>
          <w:rFonts w:eastAsia="SimSun"/>
          <w:lang w:val="es-ES"/>
        </w:rPr>
        <w:t xml:space="preserve"> visual;</w:t>
      </w:r>
    </w:p>
    <w:p w14:paraId="562C9F23"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r>
      <w:r w:rsidRPr="00A0033B">
        <w:rPr>
          <w:lang w:val="es-ES"/>
        </w:rPr>
        <w:t>Documento</w:t>
      </w:r>
      <w:r w:rsidRPr="00A0033B">
        <w:rPr>
          <w:rFonts w:eastAsia="SimSun"/>
          <w:lang w:val="es-ES"/>
        </w:rPr>
        <w:t xml:space="preserve"> técnico FSTP-AM del UIT-T – Directrices para reuniones accesibles;</w:t>
      </w:r>
    </w:p>
    <w:p w14:paraId="08E1DFC1" w14:textId="77777777" w:rsidR="00A0033B" w:rsidRPr="00A0033B" w:rsidRDefault="00A0033B" w:rsidP="00353A87">
      <w:pPr>
        <w:pStyle w:val="enumlev1"/>
        <w:rPr>
          <w:rFonts w:eastAsia="SimSun"/>
          <w:lang w:val="es-ES"/>
        </w:rPr>
      </w:pPr>
      <w:bookmarkStart w:id="98" w:name="OLE_LINK2"/>
      <w:r w:rsidRPr="00A0033B">
        <w:rPr>
          <w:rFonts w:eastAsia="SimSun"/>
          <w:lang w:val="es-ES"/>
        </w:rPr>
        <w:t>–</w:t>
      </w:r>
      <w:r w:rsidRPr="00A0033B">
        <w:rPr>
          <w:rFonts w:eastAsia="SimSun"/>
          <w:lang w:val="es-ES"/>
        </w:rPr>
        <w:tab/>
      </w:r>
      <w:r w:rsidRPr="00A0033B">
        <w:rPr>
          <w:lang w:val="es-ES"/>
        </w:rPr>
        <w:t>Documento</w:t>
      </w:r>
      <w:r w:rsidRPr="00A0033B">
        <w:rPr>
          <w:rFonts w:eastAsia="SimSun"/>
          <w:lang w:val="es-ES"/>
        </w:rPr>
        <w:t xml:space="preserve"> técnico FSTP-ACC-RemPart del UIT-T – Directrices para soportar la participación en reuniones a distancia para todos;</w:t>
      </w:r>
      <w:bookmarkStart w:id="99" w:name="OLE_LINK4"/>
      <w:bookmarkEnd w:id="98"/>
      <w:bookmarkEnd w:id="99"/>
    </w:p>
    <w:p w14:paraId="5C51A104"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r>
      <w:r w:rsidRPr="00A0033B">
        <w:rPr>
          <w:lang w:val="es-ES"/>
        </w:rPr>
        <w:t>Documento</w:t>
      </w:r>
      <w:r w:rsidRPr="00A0033B">
        <w:rPr>
          <w:rFonts w:eastAsia="SimSun"/>
          <w:lang w:val="es-ES"/>
        </w:rPr>
        <w:t xml:space="preserve"> técnico HSTP.ACC-UC del UIT-T – Casos de uso de servicios de acceso a medios inclusivos;</w:t>
      </w:r>
      <w:bookmarkStart w:id="100" w:name="OLE_LINK3"/>
      <w:bookmarkEnd w:id="100"/>
    </w:p>
    <w:p w14:paraId="429AEF3E"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 xml:space="preserve">Documento técnico FSTP-TACL del UIT-T – Lista para verificar la accesibilidad a las </w:t>
      </w:r>
      <w:r w:rsidRPr="00A0033B">
        <w:rPr>
          <w:lang w:val="es-ES"/>
        </w:rPr>
        <w:t>telecomunicaciones</w:t>
      </w:r>
      <w:r w:rsidRPr="00A0033B">
        <w:rPr>
          <w:rFonts w:eastAsia="SimSun"/>
          <w:lang w:val="es-ES"/>
        </w:rPr>
        <w:t>;</w:t>
      </w:r>
    </w:p>
    <w:p w14:paraId="4CD900BA" w14:textId="2418EF64"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r>
      <w:r w:rsidRPr="00A0033B">
        <w:rPr>
          <w:lang w:val="es-ES"/>
        </w:rPr>
        <w:t>Documento</w:t>
      </w:r>
      <w:r w:rsidRPr="00A0033B">
        <w:rPr>
          <w:rFonts w:eastAsia="SimSun"/>
          <w:lang w:val="es-ES"/>
        </w:rPr>
        <w:t xml:space="preserve"> técnico FSTP-WebVRI del UIT-T – Directrices sobre interpretación en lenguaje de signos a distancia basada en la web (VRI)</w:t>
      </w:r>
      <w:r w:rsidR="003340B2">
        <w:rPr>
          <w:rFonts w:eastAsia="SimSun"/>
          <w:lang w:val="es-ES"/>
        </w:rPr>
        <w:t>;</w:t>
      </w:r>
    </w:p>
    <w:p w14:paraId="3BFDCC4B" w14:textId="6BA49F20"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 xml:space="preserve">Documento técnico TR.CUP del UIT-T – Concepto de un formato de perfil de usuario </w:t>
      </w:r>
      <w:r w:rsidRPr="00A0033B">
        <w:rPr>
          <w:lang w:val="es-ES"/>
        </w:rPr>
        <w:t>común</w:t>
      </w:r>
      <w:r w:rsidRPr="00A0033B">
        <w:rPr>
          <w:rFonts w:eastAsia="SimSun"/>
          <w:lang w:val="es-ES"/>
        </w:rPr>
        <w:t xml:space="preserve"> utilizado para personalizar los medios audiovisuales</w:t>
      </w:r>
      <w:r w:rsidR="003340B2">
        <w:rPr>
          <w:rFonts w:eastAsia="SimSun"/>
          <w:lang w:val="es-ES"/>
        </w:rPr>
        <w:t>.</w:t>
      </w:r>
    </w:p>
    <w:p w14:paraId="1293223B"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Complementado por una serie de adiciones a otras Recomendaciones, el concepto de conversación total se ideó para la conversación en vídeo, texto y voz como un superconjunto accesible de telefonía de vídeo, telefonía con texto y telefonía de voz.</w:t>
      </w:r>
    </w:p>
    <w:p w14:paraId="3194E1C3"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En el marco de esta Cuestión se llevará a cabo la labor de normalización necesaria para concebir sistemas y aplicaciones de servicios que aplican el concepto de diseño universal, de conformidad con la Convención de las Naciones Unidas sobre los Derechos de las Personas con Discapacidad (CRPD), la Directiva de Accesibilidad de la Unión Europea y otras legislaciones nacionales de los Estados Miembros.</w:t>
      </w:r>
    </w:p>
    <w:p w14:paraId="37A5D5C0" w14:textId="77777777" w:rsidR="00A0033B" w:rsidRPr="00A0033B" w:rsidRDefault="00A0033B" w:rsidP="00A0033B">
      <w:pPr>
        <w:spacing w:before="120" w:after="0" w:line="240" w:lineRule="auto"/>
        <w:rPr>
          <w:rFonts w:ascii="Times New Roman" w:eastAsia="DengXian" w:hAnsi="Times New Roman" w:cs="Times New Roman"/>
          <w:sz w:val="24"/>
          <w:szCs w:val="24"/>
          <w:lang w:val="es-ES" w:eastAsia="ja-JP"/>
        </w:rPr>
      </w:pPr>
      <w:r w:rsidRPr="00A0033B">
        <w:rPr>
          <w:rFonts w:ascii="Times New Roman" w:eastAsia="SimSun" w:hAnsi="Times New Roman" w:cs="Times New Roman"/>
          <w:sz w:val="24"/>
          <w:szCs w:val="24"/>
          <w:lang w:val="es-ES" w:eastAsia="ja-JP"/>
        </w:rPr>
        <w:t>Esta Cuestión tiene previsto investigar la accesibilidad del contenido audiovisual para las experiencias de visualización y escucha, con una amplia variedad de plataformas de entrega, como la realidad extendida (RX) (por ejemplo, la realidad aumentada (RA), la realidad virtual (RV) y la realidad mixta (RM)), los entornos inmersivos, los mundos virtuales y el metaverso.</w:t>
      </w:r>
    </w:p>
    <w:p w14:paraId="7005ED68"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Habrá que tomar en consideración los servicios en redes de la próxima generación con características fijas y móviles.</w:t>
      </w:r>
    </w:p>
    <w:p w14:paraId="2E7193A3"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La Comisión de Estudio también tiene el cometido de promover y mejorar la accesibilidad para que se tenga en cuenta este asunto en los trabajos habituales de la UIT.</w:t>
      </w:r>
    </w:p>
    <w:p w14:paraId="56399A92" w14:textId="77777777" w:rsidR="00A0033B" w:rsidRPr="00124378" w:rsidRDefault="00A0033B" w:rsidP="00353A87">
      <w:pPr>
        <w:pStyle w:val="Headingb"/>
        <w:rPr>
          <w:lang w:val="es-ES"/>
        </w:rPr>
      </w:pPr>
      <w:bookmarkStart w:id="101" w:name="_Toc167825813"/>
      <w:r w:rsidRPr="00124378">
        <w:rPr>
          <w:lang w:val="es-ES"/>
        </w:rPr>
        <w:t>2</w:t>
      </w:r>
      <w:r w:rsidRPr="00124378">
        <w:rPr>
          <w:lang w:val="es-ES"/>
        </w:rPr>
        <w:tab/>
        <w:t>Temas de estudio</w:t>
      </w:r>
      <w:bookmarkEnd w:id="101"/>
    </w:p>
    <w:p w14:paraId="7AEBC261" w14:textId="77777777" w:rsidR="00A0033B" w:rsidRPr="00A0033B" w:rsidRDefault="00A0033B" w:rsidP="00A0033B">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Los temas de estudio son, entre otros, los siguientes:</w:t>
      </w:r>
    </w:p>
    <w:p w14:paraId="418D004B"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 xml:space="preserve">incorporación de cláusulas sobre accesibilidad en las Recomendaciones pertinentes, en las que se indique cómo lograr diseños aptos para todos, como se pide en la Resolución 175 </w:t>
      </w:r>
      <w:r w:rsidRPr="00A0033B">
        <w:rPr>
          <w:rFonts w:eastAsia="SimSun"/>
          <w:lang w:val="es-ES"/>
        </w:rPr>
        <w:lastRenderedPageBreak/>
        <w:t>(Rev. Bucarest, 2022) de la Conferencia de Plenipotenciarios de la UIT y la UNCRPD y los ODS;</w:t>
      </w:r>
      <w:bookmarkStart w:id="102" w:name="_Hlk167824175"/>
      <w:bookmarkEnd w:id="102"/>
    </w:p>
    <w:p w14:paraId="59511D3A"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contribución al establecimiento de límites de calidad de funcionamiento más amplios en la producción, la percepción y el control de cada medio en los servicios de comunicaciones a fin de aumentar al máximo las posibilidades de utilización de conformidad con los principios de diseño apto para todos. Concretamente, el estudio para la creación de perfiles de las normas de codificación de vídeo más recientes para atender las necesidades en materia de lenguaje de signos y lectura de labios a velocidades binarias muy bajas y en entornos propensos a errores;</w:t>
      </w:r>
    </w:p>
    <w:p w14:paraId="17DB2E10"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estudio de beneficios de accesibilidad potenciales ofrecidos por tecnologías incipientes, tales como los entornos inmersivos, los mundos virtuales, el metaverso, la inteligencia artificial, la vida independiente, la automatización del hogar, la comunicación entre objetos inteligentes (IoT), los servicios en la nube y los hogares inteligentes;</w:t>
      </w:r>
    </w:p>
    <w:p w14:paraId="4E82D62E"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definición de interfaces sobre equipos de comunicación que permitan la conexión de distintos equipos de interfaz de usuario para el control de sesión y del dispositivo, así como el control de los medios por personas de distintas capacidades y preferencias; NOTA – Como ejemplos de interfaces se pueden citar menús, teclados y dispositivos de señalamiento controlados por la voz, dispositivos de escucha y visualización, sistema braille y control de llamadas por la voz, escritura y lectura de conversación de textos, etc.</w:t>
      </w:r>
    </w:p>
    <w:p w14:paraId="0C5F8FA9"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servicios multimedios que incorporen mecanismos para la transformación del mismo contenido de un medio a otro con el fin de adaptarlos a las capacidades y preferencias de los usuarios. Esos mecanismos pueden ser automáticos, por ejemplo, conversión de texto a voz, o ejecutados por personas, como por ejemplo, interpretación del lenguaje de signos; y</w:t>
      </w:r>
    </w:p>
    <w:p w14:paraId="4916FDEB" w14:textId="77777777" w:rsidR="00A0033B" w:rsidRPr="00A0033B" w:rsidRDefault="00A0033B" w:rsidP="00353A87">
      <w:pPr>
        <w:pStyle w:val="enumlev1"/>
        <w:rPr>
          <w:rFonts w:eastAsia="SimSun"/>
          <w:lang w:val="es-ES"/>
        </w:rPr>
      </w:pPr>
      <w:r w:rsidRPr="00A0033B">
        <w:rPr>
          <w:rFonts w:eastAsia="SimSun"/>
          <w:lang w:val="es-ES"/>
        </w:rPr>
        <w:t xml:space="preserve"> –</w:t>
      </w:r>
      <w:r w:rsidRPr="00A0033B">
        <w:rPr>
          <w:rFonts w:eastAsia="SimSun"/>
          <w:lang w:val="es-ES"/>
        </w:rPr>
        <w:tab/>
        <w:t>requisitos de autotraducción para facilitar la accesibilidad a lenguas comunes, si procede;</w:t>
      </w:r>
    </w:p>
    <w:p w14:paraId="1217EAB4"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requisitos y mecanismos para los medios seleccionables por el usuario (como la subtitulación para personas sordas o para diversos casos de uso) y formatos de perfil de usuario común en múltiples plataformas a fin de facilitar la accesibilidad, incluidas su producción, almacenamiento, transporte, presentación y vínculos lógicos;</w:t>
      </w:r>
    </w:p>
    <w:p w14:paraId="3A93B60F" w14:textId="403BB149"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r>
      <w:r w:rsidR="003340B2">
        <w:rPr>
          <w:rFonts w:eastAsia="SimSun"/>
          <w:lang w:val="es-ES"/>
        </w:rPr>
        <w:t>i</w:t>
      </w:r>
      <w:r w:rsidRPr="00A0033B">
        <w:rPr>
          <w:rFonts w:eastAsia="SimSun"/>
          <w:lang w:val="es-ES"/>
        </w:rPr>
        <w:t>nvestigar la accesibilidad de las nuevas tecnologías de entrada aplicables a la entrega de contenidos multimedia, como la segunda pantalla y el reconocimiento de gestos.</w:t>
      </w:r>
    </w:p>
    <w:p w14:paraId="4FBC3FE8"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definición de servicios de accesibilidad que utilicen tecnologías de telecomunicaciones inalámbricas, y tecnologías inalámbricas de corto alcance para ofrecer funciones de accesibilidad adecuadas para los equipos de comunicaciones;</w:t>
      </w:r>
    </w:p>
    <w:p w14:paraId="03EC74B0"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mecanismos para incorporar la accesibilidad en el interfuncionamiento de servicios de un mismo medio (por ejemplo, telefonía con texto y telefonía vocal);</w:t>
      </w:r>
    </w:p>
    <w:p w14:paraId="21452967"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mantenimiento del concepto de conversación total, y su incorporación a los nuevos protocolos de conversación multimedios que se vayan ideando;</w:t>
      </w:r>
    </w:p>
    <w:p w14:paraId="7552275C"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estudio de las características que han de tener los metadatos multimedios, desde el punto de vista de la accesibilidad, a fin de fomentar un diseño apto para todos en este ámbito;</w:t>
      </w:r>
    </w:p>
    <w:p w14:paraId="6BBCF78B"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estudio del acceso a servicios de emergencia y de alerta temprana por personas con discapacidad y necesidades específicas por numerosos conductos de comunicación tales como texto, lenguaje de signos y lectura de labios que soportan voz, descripción de audio y braille;</w:t>
      </w:r>
    </w:p>
    <w:p w14:paraId="4B718AE7" w14:textId="53AB076E"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estudio de mecanismos de reducción de riesgos de catástrofes que tengan en cuenta la discapacidad</w:t>
      </w:r>
      <w:r w:rsidR="003340B2">
        <w:rPr>
          <w:rFonts w:eastAsia="SimSun"/>
          <w:lang w:val="es-ES"/>
        </w:rPr>
        <w:t>;</w:t>
      </w:r>
    </w:p>
    <w:p w14:paraId="5DEAA00D" w14:textId="0C81FC5D" w:rsidR="00A0033B" w:rsidRPr="00A0033B" w:rsidRDefault="00A0033B" w:rsidP="00353A87">
      <w:pPr>
        <w:pStyle w:val="enumlev1"/>
        <w:rPr>
          <w:rFonts w:eastAsia="SimSun"/>
          <w:lang w:val="es-ES"/>
        </w:rPr>
      </w:pPr>
      <w:r w:rsidRPr="00A0033B">
        <w:rPr>
          <w:rFonts w:eastAsia="SimSun"/>
          <w:lang w:val="es-ES"/>
        </w:rPr>
        <w:lastRenderedPageBreak/>
        <w:t>–</w:t>
      </w:r>
      <w:r w:rsidRPr="00A0033B">
        <w:rPr>
          <w:rFonts w:eastAsia="SimSun"/>
          <w:lang w:val="es-ES"/>
        </w:rPr>
        <w:tab/>
        <w:t>proponer una taxonomía común de casos de uso de medios audiovisuales accesibles en sistemas de entrega de contenido</w:t>
      </w:r>
      <w:r w:rsidR="003340B2">
        <w:rPr>
          <w:rFonts w:eastAsia="SimSun"/>
          <w:lang w:val="es-ES"/>
        </w:rPr>
        <w:t>;</w:t>
      </w:r>
    </w:p>
    <w:p w14:paraId="0D0AEE4A" w14:textId="32D4E8C0"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en colaboración con el GRI-AVA, investigar un marco común para ofrecer accesibilidad a través de diversos medios y plataformas de entrega</w:t>
      </w:r>
      <w:r w:rsidR="003340B2">
        <w:rPr>
          <w:rFonts w:eastAsia="SimSun"/>
          <w:lang w:val="es-ES"/>
        </w:rPr>
        <w:t>;</w:t>
      </w:r>
    </w:p>
    <w:p w14:paraId="77643F02" w14:textId="7CB437DA"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investigar la accesibilidad de las redes de distribución de contenido audiovisual</w:t>
      </w:r>
      <w:r w:rsidR="003340B2">
        <w:rPr>
          <w:rFonts w:eastAsia="SimSun"/>
          <w:lang w:val="es-ES"/>
        </w:rPr>
        <w:t>;</w:t>
      </w:r>
    </w:p>
    <w:p w14:paraId="26BF8F14" w14:textId="7865F700"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investigar los retos de la prestación de servicios de accesibilidad para el contenido audiovisual en los países en desarrollo utilizando diferentes plataformas de entrega.</w:t>
      </w:r>
    </w:p>
    <w:p w14:paraId="1DE0B9C0" w14:textId="77777777" w:rsidR="00A0033B" w:rsidRPr="00124378" w:rsidRDefault="00A0033B" w:rsidP="00353A87">
      <w:pPr>
        <w:pStyle w:val="Headingb"/>
        <w:rPr>
          <w:lang w:val="es-ES"/>
        </w:rPr>
      </w:pPr>
      <w:bookmarkStart w:id="103" w:name="_Toc167825814"/>
      <w:r w:rsidRPr="00124378">
        <w:rPr>
          <w:lang w:val="es-ES"/>
        </w:rPr>
        <w:t>3</w:t>
      </w:r>
      <w:r w:rsidRPr="00124378">
        <w:rPr>
          <w:lang w:val="es-ES"/>
        </w:rPr>
        <w:tab/>
        <w:t>Tareas</w:t>
      </w:r>
      <w:bookmarkEnd w:id="103"/>
    </w:p>
    <w:p w14:paraId="5142B92A" w14:textId="77777777" w:rsidR="00A0033B" w:rsidRPr="00A0033B" w:rsidRDefault="00A0033B" w:rsidP="00A0033B">
      <w:pPr>
        <w:keepNext/>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Las tareas son, entre otras, las siguientes:</w:t>
      </w:r>
    </w:p>
    <w:p w14:paraId="07C665DD"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desarrollar un formato común para el perfil de usuario, que responda a las necesidades de las personas con limitaciones de accesibilidad y que pueda ser utilizado por diferentes medios y plataformas;</w:t>
      </w:r>
    </w:p>
    <w:p w14:paraId="613E8E73"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lograr el posicionamiento óptimo de las características de accesibilidad visual (como el lenguaje de signos, el subtitulado) en los sistemas de distribución de contenido y los servicios avanzados relacionados (por ejemplo, RX/RA/RV/RM o metaverso);</w:t>
      </w:r>
    </w:p>
    <w:p w14:paraId="37EBB056"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asistir en la elaboración de directrices para mejorar la accesibilidad y la usabilidad de dispositivos incipientes como las pantallas con montura para la cabeza que soportan sistemas de RX (por ej., RA, RV y RM), los entornos inmersivos, los mundos virtuales y el metaverso;</w:t>
      </w:r>
    </w:p>
    <w:p w14:paraId="67D8B5EC"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elaborar los requisitos de autotraducción para el soporte multilingüe utilizando la inteligencia artificial, el procesamiento del lenguaje natural y otras tecnologías incipientes.</w:t>
      </w:r>
    </w:p>
    <w:p w14:paraId="7FC80109"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contribuir a la armonización y mantenimiento continuos del servicio de telefonía con texto en tiempo real, por ejemplo, cuando se especifiquen nuevas tecnologías de transmisión en la RTPC o IP;</w:t>
      </w:r>
    </w:p>
    <w:p w14:paraId="36DCC276"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elaborar directrices para implementadores de interfaces entre dispositivos de comunicación y dispositivos de interfaz de usuario;</w:t>
      </w:r>
    </w:p>
    <w:p w14:paraId="4E1CFD03"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elaborar Recomendaciones y directrices para mejorar la accesibilidad a medios audiovisuales tales como sistemas TVIP y transmisión de flujos de contenido multimedios;</w:t>
      </w:r>
    </w:p>
    <w:p w14:paraId="49233541"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elaborar Recomendaciones y directrices para mejorar la accesibilidad de los servicios que utilizan las tecnologías incipientes, como la inteligencia artificial y el metaverso;</w:t>
      </w:r>
    </w:p>
    <w:p w14:paraId="66BEDE4B"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asistir en la elaboración de directrices para la adquisición de sistemas, servicios y dispositivos accesibles;</w:t>
      </w:r>
    </w:p>
    <w:p w14:paraId="4362E1BA"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preparar una especificación en favor de la conversación total para otras discapacidades además de la sordera;</w:t>
      </w:r>
    </w:p>
    <w:p w14:paraId="437A676C"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elaborar directrices para implementadores de sistemas de retransmisión destinados a usuarios sordos, con dificultades auditivas y dificultades de elocución;</w:t>
      </w:r>
    </w:p>
    <w:p w14:paraId="49DE85AE"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mantener la lista de términos y definiciones adecuados sobre accesibilidad;</w:t>
      </w:r>
    </w:p>
    <w:p w14:paraId="78BB502E"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elaborar una taxonomía de participación para los casos de uso de medios audiovisuales accesibles en sistemas de entrega de contenido;</w:t>
      </w:r>
    </w:p>
    <w:p w14:paraId="44FFEB19" w14:textId="3D979230"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elaborar hojas de ruta de accesibilidad audiovisual para la entrega de contenido tanto en los países desarrollados como en los países en desarrollo</w:t>
      </w:r>
      <w:r w:rsidR="003340B2">
        <w:rPr>
          <w:rFonts w:eastAsia="SimSun"/>
          <w:lang w:val="es-ES"/>
        </w:rPr>
        <w:t>;</w:t>
      </w:r>
    </w:p>
    <w:p w14:paraId="28EAF7A0"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 xml:space="preserve">elaborar directrices para el diseño de dispositivos terminales IP y sistemas de comunicaciones IP a fin de incluir características de accesibilidad, entre ellas, conversación </w:t>
      </w:r>
      <w:r w:rsidRPr="00A0033B">
        <w:rPr>
          <w:rFonts w:eastAsia="SimSun"/>
          <w:lang w:val="es-ES"/>
        </w:rPr>
        <w:lastRenderedPageBreak/>
        <w:t>de texto, vídeo y alerta, y mantenimiento del interfuncionamiento con teléfonos de texto tradicionales;</w:t>
      </w:r>
    </w:p>
    <w:p w14:paraId="592A6AEC"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establecer la coordinación con otras Comisiones de Estudio del UIT-T, el UIT-R y el UIT-D para que éstas incorporen requisitos de accesibilidad en sus Recomendaciones;</w:t>
      </w:r>
    </w:p>
    <w:p w14:paraId="4B54C99C"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establecer la coordinación con otras organizaciones de normalización para que incorporen requisitos de accesibilidad en sus especificaciones;</w:t>
      </w:r>
    </w:p>
    <w:p w14:paraId="0EC73267"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establecer la coordinación con el GRI-AVA de la UIT y el ISO/CEI JTC1 SC35, teniendo en cuenta los resultados pertinentes del metaverso asignados a la CEC;</w:t>
      </w:r>
    </w:p>
    <w:p w14:paraId="0AE54CE6"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seguir apoyando la colaboración con ISO/CEI JTC1/SC 35 en materia de normas para la accesibilidad de las TIC;</w:t>
      </w:r>
    </w:p>
    <w:p w14:paraId="19C3BEDE"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promover la conversación total definida en la Recomendación UIT-T F.703 como un servicio ordinario;</w:t>
      </w:r>
    </w:p>
    <w:p w14:paraId="057DFDAE"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promover el concepto de diseño universal definido en la UNCRPD;</w:t>
      </w:r>
    </w:p>
    <w:p w14:paraId="4D79A413"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promoción de los ODS;</w:t>
      </w:r>
    </w:p>
    <w:p w14:paraId="4E9838A7"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mantener los documentos que están bajo la responsabilidad de la Cuestión (incluida la serie UIT-T F.790, V.18; FSTP-TACL, FSTP-AM, FSTP-ACC-RemPart, FSTP-ACC-UC);</w:t>
      </w:r>
    </w:p>
    <w:p w14:paraId="40C25102"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modificar y/o ampliar los productos finales que corresponden a la esfera de atribuciones de la Comisión de Estudio C del UIT-T para propiciar sistemas accesibles (incluidas las Recomendaciones UIT-T F.703 y H.702).</w:t>
      </w:r>
    </w:p>
    <w:p w14:paraId="20FA2731" w14:textId="16089BDA" w:rsidR="00A0033B" w:rsidRPr="00A0033B" w:rsidRDefault="00A0033B" w:rsidP="00353A87">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t>En el programa de trabajo de la Comisión de Estudio C se indica el estado actual del estudio de esta Cuestión (https://www.itu.int/ITU-T/workprog/wp_search.aspx?sp=18&amp;q=[Acc/C]).</w:t>
      </w:r>
    </w:p>
    <w:p w14:paraId="37BE5872" w14:textId="77777777" w:rsidR="00A0033B" w:rsidRPr="00124378" w:rsidRDefault="00A0033B" w:rsidP="00353A87">
      <w:pPr>
        <w:pStyle w:val="Headingb"/>
        <w:rPr>
          <w:lang w:val="es-ES"/>
        </w:rPr>
      </w:pPr>
      <w:bookmarkStart w:id="104" w:name="_Toc167825815"/>
      <w:r w:rsidRPr="00124378">
        <w:rPr>
          <w:lang w:val="es-ES"/>
        </w:rPr>
        <w:t>4</w:t>
      </w:r>
      <w:r w:rsidRPr="00124378">
        <w:rPr>
          <w:lang w:val="es-ES"/>
        </w:rPr>
        <w:tab/>
        <w:t>Relaciones</w:t>
      </w:r>
      <w:bookmarkEnd w:id="104"/>
    </w:p>
    <w:p w14:paraId="1C53D87F" w14:textId="77777777" w:rsidR="00A0033B" w:rsidRPr="00A0033B" w:rsidRDefault="00A0033B" w:rsidP="00353A87">
      <w:pPr>
        <w:pStyle w:val="Headingb"/>
        <w:rPr>
          <w:rFonts w:eastAsia="SimSun"/>
          <w:lang w:val="es-ES"/>
        </w:rPr>
      </w:pPr>
      <w:r w:rsidRPr="00A0033B">
        <w:rPr>
          <w:lang w:val="es-ES"/>
        </w:rPr>
        <w:t>Recomendaciones</w:t>
      </w:r>
    </w:p>
    <w:p w14:paraId="57A533C3"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UIT-T F.700, G.722, G.722.2, G.729, G.769/Y.1242, G.799.1/Y.1451.1, serie H.300, H.248, H.264, H.265, H.17, serie H.700, serie V.150, T.140 e Y.1901</w:t>
      </w:r>
    </w:p>
    <w:p w14:paraId="77BF9F72" w14:textId="77777777" w:rsidR="00A0033B" w:rsidRPr="00A0033B" w:rsidRDefault="00A0033B" w:rsidP="00353A87">
      <w:pPr>
        <w:pStyle w:val="Headingb"/>
        <w:rPr>
          <w:rFonts w:eastAsia="SimSun"/>
          <w:lang w:val="es-ES"/>
        </w:rPr>
      </w:pPr>
      <w:r w:rsidRPr="00A0033B">
        <w:rPr>
          <w:lang w:val="es-ES"/>
        </w:rPr>
        <w:t>Cuestiones</w:t>
      </w:r>
    </w:p>
    <w:p w14:paraId="0D54CFEE"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Todas las Cuestiones de la Comisión de Estudio C</w:t>
      </w:r>
    </w:p>
    <w:p w14:paraId="09B98627" w14:textId="77777777" w:rsidR="00A0033B" w:rsidRPr="00A0033B" w:rsidRDefault="00A0033B" w:rsidP="00353A87">
      <w:pPr>
        <w:pStyle w:val="Headingb"/>
        <w:rPr>
          <w:rFonts w:eastAsia="SimSun"/>
          <w:lang w:val="es-ES"/>
        </w:rPr>
      </w:pPr>
      <w:r w:rsidRPr="00A0033B">
        <w:rPr>
          <w:lang w:val="es-ES"/>
        </w:rPr>
        <w:t>Comisiones</w:t>
      </w:r>
      <w:r w:rsidRPr="00A0033B">
        <w:rPr>
          <w:rFonts w:eastAsia="SimSun"/>
          <w:bCs/>
          <w:lang w:val="es-ES"/>
        </w:rPr>
        <w:t xml:space="preserve"> de Estudio</w:t>
      </w:r>
    </w:p>
    <w:p w14:paraId="2D5C2B7C"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CE 12 del UIT-T sobre calidad de los medios</w:t>
      </w:r>
    </w:p>
    <w:p w14:paraId="43FCF90E"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CE 13 del UIT-T sobre futuras redes</w:t>
      </w:r>
    </w:p>
    <w:p w14:paraId="5AEB7317"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CE 15 del UIT-T sobre redes de acceso para el diseño apto para todos en servicios de comunicaciones</w:t>
      </w:r>
    </w:p>
    <w:p w14:paraId="15AB0D81"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CE 17 del UIT-T sobre privacidad, seguridad y protección de la infancia en línea</w:t>
      </w:r>
    </w:p>
    <w:p w14:paraId="5E31C0AA"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CE 20 del UIT-T sobre IoT y ciudades y comunidades inteligentes</w:t>
      </w:r>
    </w:p>
    <w:p w14:paraId="35B91971" w14:textId="77777777" w:rsidR="00A0033B" w:rsidRPr="00A27144" w:rsidRDefault="00A0033B" w:rsidP="00353A87">
      <w:pPr>
        <w:pStyle w:val="enumlev1"/>
        <w:rPr>
          <w:rFonts w:eastAsia="SimSun"/>
          <w:lang w:val="fr-FR"/>
        </w:rPr>
      </w:pPr>
      <w:r w:rsidRPr="00A27144">
        <w:rPr>
          <w:rFonts w:eastAsia="SimSun"/>
          <w:lang w:val="fr-FR"/>
        </w:rPr>
        <w:t>–</w:t>
      </w:r>
      <w:r w:rsidRPr="00A27144">
        <w:rPr>
          <w:rFonts w:eastAsia="SimSun"/>
          <w:lang w:val="fr-FR"/>
        </w:rPr>
        <w:tab/>
        <w:t>GT 5A del UIT-R, CE 6</w:t>
      </w:r>
    </w:p>
    <w:p w14:paraId="1911DC2B"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CE 1 del UIT-D para permitir la comunicación inclusiva, especialmente para personas con discapacidad</w:t>
      </w:r>
    </w:p>
    <w:p w14:paraId="5D382879"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CE 2 del UIT-D sobre transformación digital y tecnologías propicias para los servicios y las aplicaciones electrónicos, entre otros, la cibersalud y la ciberenseñanza</w:t>
      </w:r>
    </w:p>
    <w:p w14:paraId="4E759567" w14:textId="77777777" w:rsidR="00A0033B" w:rsidRPr="00A0033B" w:rsidRDefault="00A0033B" w:rsidP="00353A87">
      <w:pPr>
        <w:pStyle w:val="Headingb"/>
        <w:rPr>
          <w:rFonts w:eastAsia="SimSun"/>
          <w:lang w:val="es-ES"/>
        </w:rPr>
      </w:pPr>
      <w:r w:rsidRPr="00A0033B">
        <w:rPr>
          <w:rFonts w:eastAsia="SimSun"/>
          <w:bCs/>
          <w:lang w:val="es-ES"/>
        </w:rPr>
        <w:t>Otros órganos de la UIT</w:t>
      </w:r>
    </w:p>
    <w:p w14:paraId="0FF17C65"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JCA-AHF del UIT-T</w:t>
      </w:r>
    </w:p>
    <w:p w14:paraId="3E3DD85A" w14:textId="77777777" w:rsidR="00A0033B" w:rsidRPr="00A0033B" w:rsidRDefault="00A0033B" w:rsidP="00353A87">
      <w:pPr>
        <w:pStyle w:val="enumlev1"/>
        <w:rPr>
          <w:rFonts w:eastAsia="SimSun"/>
          <w:lang w:val="es-ES"/>
        </w:rPr>
      </w:pPr>
      <w:r w:rsidRPr="00A0033B">
        <w:rPr>
          <w:rFonts w:eastAsia="SimSun"/>
          <w:lang w:val="es-ES"/>
        </w:rPr>
        <w:lastRenderedPageBreak/>
        <w:t>–</w:t>
      </w:r>
      <w:r w:rsidRPr="00A0033B">
        <w:rPr>
          <w:rFonts w:eastAsia="SimSun"/>
          <w:lang w:val="es-ES"/>
        </w:rPr>
        <w:tab/>
        <w:t>Iniciativas especiales del UIT-D</w:t>
      </w:r>
    </w:p>
    <w:p w14:paraId="65A1CE3C" w14:textId="77777777" w:rsidR="00A0033B" w:rsidRPr="00A0033B" w:rsidRDefault="00A0033B" w:rsidP="00353A87">
      <w:pPr>
        <w:pStyle w:val="Headingb"/>
        <w:rPr>
          <w:rFonts w:eastAsia="SimSun"/>
          <w:lang w:val="es-ES"/>
        </w:rPr>
      </w:pPr>
      <w:r w:rsidRPr="00A0033B">
        <w:rPr>
          <w:lang w:val="es-ES"/>
        </w:rPr>
        <w:t>Otros</w:t>
      </w:r>
      <w:r w:rsidRPr="00A0033B">
        <w:rPr>
          <w:rFonts w:eastAsia="SimSun"/>
          <w:bCs/>
          <w:lang w:val="es-ES"/>
        </w:rPr>
        <w:t xml:space="preserve"> órganos</w:t>
      </w:r>
    </w:p>
    <w:p w14:paraId="0B71AFF6"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GRI-AVA de la UIT</w:t>
      </w:r>
    </w:p>
    <w:p w14:paraId="237833E1"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IETF en general, y en particular los grupos MMUSIC, WebRTC y AVT</w:t>
      </w:r>
    </w:p>
    <w:p w14:paraId="556B0B77"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3GPP y 3GPP2 para la inclusión de la accesibilidad móvil y la coordinación de asuntos relacionados con la telefonía con texto y la conversación total</w:t>
      </w:r>
    </w:p>
    <w:p w14:paraId="06A3AE13"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ETSI, en particular TC HF (Factores humanos)</w:t>
      </w:r>
    </w:p>
    <w:p w14:paraId="5059BA36"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JTC1/SC 35 de ISO/CEI sobre accesibilidad e interfaces de usuario</w:t>
      </w:r>
    </w:p>
    <w:p w14:paraId="1D498302"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159/SC 4 de ISO/TC sobre accesibilidad (TBC)</w:t>
      </w:r>
    </w:p>
    <w:p w14:paraId="2833B1F4"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TC100 de CEI sobre vida asistida</w:t>
      </w:r>
    </w:p>
    <w:p w14:paraId="623EA964"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W3C sobre accesibilidad a la web</w:t>
      </w:r>
    </w:p>
    <w:p w14:paraId="18F553AC"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G3ict (Iniciativa mundial para las TIC aptas para todos)</w:t>
      </w:r>
    </w:p>
    <w:p w14:paraId="1697A802"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Foro para la Gobernanza de Internet</w:t>
      </w:r>
    </w:p>
    <w:p w14:paraId="531502E2" w14:textId="77777777" w:rsidR="00A0033B" w:rsidRPr="00A0033B" w:rsidRDefault="00A0033B" w:rsidP="00353A87">
      <w:pPr>
        <w:pStyle w:val="enumlev1"/>
        <w:rPr>
          <w:rFonts w:eastAsia="MS Mincho"/>
          <w:lang w:val="es-ES"/>
        </w:rPr>
      </w:pPr>
      <w:bookmarkStart w:id="105" w:name="OLE_LINK1"/>
      <w:r w:rsidRPr="00A0033B">
        <w:rPr>
          <w:rFonts w:eastAsia="SimSun"/>
          <w:lang w:val="es-ES"/>
        </w:rPr>
        <w:t>–</w:t>
      </w:r>
      <w:r w:rsidRPr="00A0033B">
        <w:rPr>
          <w:rFonts w:eastAsia="SimSun"/>
          <w:lang w:val="es-ES"/>
        </w:rPr>
        <w:tab/>
        <w:t>OMS, OMPI y otros organismos especializados de las Naciones Unidas</w:t>
      </w:r>
      <w:bookmarkEnd w:id="105"/>
    </w:p>
    <w:p w14:paraId="681C6DBE" w14:textId="77777777" w:rsidR="00A0033B" w:rsidRPr="00A0033B" w:rsidRDefault="00A0033B" w:rsidP="00353A87">
      <w:pPr>
        <w:pStyle w:val="enumlev1"/>
        <w:rPr>
          <w:rFonts w:eastAsia="MS Mincho"/>
          <w:lang w:val="es-ES"/>
        </w:rPr>
      </w:pPr>
      <w:r w:rsidRPr="00A0033B">
        <w:rPr>
          <w:rFonts w:eastAsia="SimSun"/>
          <w:lang w:val="es-ES"/>
        </w:rPr>
        <w:t>–</w:t>
      </w:r>
      <w:r w:rsidRPr="00A0033B">
        <w:rPr>
          <w:rFonts w:eastAsia="SimSun"/>
          <w:lang w:val="es-ES"/>
        </w:rPr>
        <w:tab/>
        <w:t>Organizaciones regionales como Telecomunidad Asia-Pacífico, Centro Europeo de Recursos de Accesibilidad, AccessibleEU y Zero Project</w:t>
      </w:r>
    </w:p>
    <w:p w14:paraId="25AB0378" w14:textId="77777777" w:rsidR="00A0033B" w:rsidRPr="00A0033B" w:rsidRDefault="00A0033B" w:rsidP="00353A87">
      <w:pPr>
        <w:pStyle w:val="enumlev1"/>
        <w:rPr>
          <w:rFonts w:eastAsia="MS Mincho"/>
          <w:lang w:val="es-ES"/>
        </w:rPr>
      </w:pPr>
      <w:r w:rsidRPr="00A0033B">
        <w:rPr>
          <w:rFonts w:eastAsia="SimSun"/>
          <w:lang w:val="es-ES"/>
        </w:rPr>
        <w:t>–</w:t>
      </w:r>
      <w:r w:rsidRPr="00A0033B">
        <w:rPr>
          <w:rFonts w:eastAsia="SimSun"/>
          <w:lang w:val="es-ES"/>
        </w:rPr>
        <w:tab/>
        <w:t>Organizaciones de personas con discapacidad, como la Federación Mundial de Personas Sordas (WFD), la Unión Mundial de Invidentes (WBU), la Federación Internacional de Personas con Dificultades Auditivas (IFHOH) y la Organización Mundial de Personas con Discapacidad (OMPD)</w:t>
      </w:r>
    </w:p>
    <w:p w14:paraId="2CB0C639" w14:textId="77777777" w:rsidR="00A0033B" w:rsidRPr="00A0033B" w:rsidRDefault="00A0033B" w:rsidP="00353A87">
      <w:pPr>
        <w:pStyle w:val="Headingb"/>
        <w:rPr>
          <w:rFonts w:eastAsia="SimSun"/>
          <w:lang w:val="es-ES"/>
        </w:rPr>
      </w:pPr>
      <w:r w:rsidRPr="00A0033B">
        <w:rPr>
          <w:lang w:val="es-ES"/>
        </w:rPr>
        <w:t>Líneas</w:t>
      </w:r>
      <w:r w:rsidRPr="00A0033B">
        <w:rPr>
          <w:rFonts w:eastAsia="SimSun"/>
          <w:bCs/>
          <w:lang w:val="es-ES"/>
        </w:rPr>
        <w:t xml:space="preserve"> de Acción de la CMSI:</w:t>
      </w:r>
    </w:p>
    <w:p w14:paraId="14B131F5" w14:textId="77777777"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C2, C3, C5, C6, C9, C11</w:t>
      </w:r>
    </w:p>
    <w:p w14:paraId="6CD62EC9" w14:textId="77777777" w:rsidR="00A0033B" w:rsidRPr="00A0033B" w:rsidRDefault="00A0033B" w:rsidP="00353A87">
      <w:pPr>
        <w:pStyle w:val="Headingb"/>
        <w:rPr>
          <w:rFonts w:eastAsia="SimSun"/>
          <w:lang w:val="es-ES"/>
        </w:rPr>
      </w:pPr>
      <w:r w:rsidRPr="00A0033B">
        <w:rPr>
          <w:lang w:val="es-ES"/>
        </w:rPr>
        <w:t>Objetivos</w:t>
      </w:r>
      <w:r w:rsidRPr="00A0033B">
        <w:rPr>
          <w:rFonts w:eastAsia="SimSun"/>
          <w:bCs/>
          <w:lang w:val="es-ES"/>
        </w:rPr>
        <w:t xml:space="preserve"> de Desarrollo Sostenible:</w:t>
      </w:r>
    </w:p>
    <w:p w14:paraId="44D8F048" w14:textId="10ED3739" w:rsidR="00A0033B" w:rsidRPr="00A0033B" w:rsidRDefault="00A0033B" w:rsidP="00353A87">
      <w:pPr>
        <w:pStyle w:val="enumlev1"/>
        <w:rPr>
          <w:rFonts w:eastAsia="SimSun"/>
          <w:lang w:val="es-ES"/>
        </w:rPr>
      </w:pPr>
      <w:r w:rsidRPr="00A0033B">
        <w:rPr>
          <w:rFonts w:eastAsia="SimSun"/>
          <w:lang w:val="es-ES"/>
        </w:rPr>
        <w:t>–</w:t>
      </w:r>
      <w:r w:rsidRPr="00A0033B">
        <w:rPr>
          <w:rFonts w:eastAsia="SimSun"/>
          <w:lang w:val="es-ES"/>
        </w:rPr>
        <w:tab/>
        <w:t>9</w:t>
      </w:r>
    </w:p>
    <w:p w14:paraId="063AB28B" w14:textId="5A60767E" w:rsidR="007142C7" w:rsidRPr="00124378" w:rsidRDefault="00A0033B" w:rsidP="00353A87">
      <w:pPr>
        <w:spacing w:before="120" w:after="0" w:line="240" w:lineRule="auto"/>
        <w:rPr>
          <w:rFonts w:ascii="Times New Roman" w:eastAsia="SimSun" w:hAnsi="Times New Roman" w:cs="Times New Roman"/>
          <w:sz w:val="24"/>
          <w:szCs w:val="24"/>
          <w:lang w:val="es-ES" w:eastAsia="ja-JP"/>
        </w:rPr>
      </w:pPr>
      <w:r w:rsidRPr="00A0033B">
        <w:rPr>
          <w:rFonts w:ascii="Times New Roman" w:eastAsia="SimSun" w:hAnsi="Times New Roman" w:cs="Times New Roman"/>
          <w:sz w:val="24"/>
          <w:szCs w:val="24"/>
          <w:lang w:val="es-ES" w:eastAsia="ja-JP"/>
        </w:rPr>
        <w:br w:type="page"/>
      </w:r>
    </w:p>
    <w:p w14:paraId="4078BF99" w14:textId="77777777" w:rsidR="007142C7" w:rsidRPr="00124378" w:rsidRDefault="007142C7" w:rsidP="00353A87">
      <w:pPr>
        <w:pStyle w:val="AnnexNotitle"/>
        <w:rPr>
          <w:rFonts w:eastAsia="MS Mincho"/>
          <w:lang w:val="es-ES"/>
        </w:rPr>
      </w:pPr>
      <w:bookmarkStart w:id="106" w:name="_Toc176936709"/>
      <w:bookmarkStart w:id="107" w:name="_Toc174109226"/>
      <w:r w:rsidRPr="00124378">
        <w:rPr>
          <w:rFonts w:eastAsia="DengXian Light"/>
          <w:lang w:val="es-ES"/>
        </w:rPr>
        <w:lastRenderedPageBreak/>
        <w:t>Anexo F:</w:t>
      </w:r>
      <w:r w:rsidRPr="00124378">
        <w:rPr>
          <w:rFonts w:eastAsia="DengXian Light"/>
          <w:lang w:val="es-ES"/>
        </w:rPr>
        <w:br/>
        <w:t>Plan de acción del UIT-T para una participación eficaz del sector industrial</w:t>
      </w:r>
      <w:bookmarkEnd w:id="106"/>
    </w:p>
    <w:p w14:paraId="735B380E" w14:textId="77777777" w:rsidR="007142C7" w:rsidRPr="00124378" w:rsidRDefault="007142C7" w:rsidP="00262F12">
      <w:pPr>
        <w:pStyle w:val="Heading1"/>
        <w:rPr>
          <w:lang w:val="es-ES"/>
        </w:rPr>
      </w:pPr>
      <w:bookmarkStart w:id="108" w:name="_Toc176870111"/>
      <w:bookmarkStart w:id="109" w:name="_Toc176870191"/>
      <w:bookmarkStart w:id="110" w:name="_Toc176935899"/>
      <w:bookmarkStart w:id="111" w:name="_Toc176936015"/>
      <w:bookmarkStart w:id="112" w:name="_Toc176936277"/>
      <w:bookmarkStart w:id="113" w:name="_Toc176936710"/>
      <w:r w:rsidRPr="00124378">
        <w:rPr>
          <w:lang w:val="es-ES"/>
        </w:rPr>
        <w:t>1</w:t>
      </w:r>
      <w:r w:rsidRPr="00124378">
        <w:rPr>
          <w:lang w:val="es-ES"/>
        </w:rPr>
        <w:tab/>
        <w:t>Introducción</w:t>
      </w:r>
      <w:bookmarkEnd w:id="108"/>
      <w:bookmarkEnd w:id="109"/>
      <w:bookmarkEnd w:id="110"/>
      <w:bookmarkEnd w:id="111"/>
      <w:bookmarkEnd w:id="112"/>
      <w:bookmarkEnd w:id="113"/>
    </w:p>
    <w:p w14:paraId="0D826B5F" w14:textId="192F549A"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 xml:space="preserve">Como punto de partida, en el presente documento se examinan los siguientes puntos del mandato del GR-PIP con arreglo a la sección D.7 del Anexo D del (proyecto) de Informe de la primera reunión del GANT (Ginebra, 12-16 de diciembre de 2022) que figura en el Documento </w:t>
      </w:r>
      <w:hyperlink r:id="rId193" w:history="1">
        <w:r w:rsidRPr="007142C7">
          <w:rPr>
            <w:rFonts w:ascii="Times New Roman" w:eastAsia="DengXian" w:hAnsi="Times New Roman" w:cs="Times New Roman"/>
            <w:color w:val="0000FF"/>
            <w:sz w:val="24"/>
            <w:szCs w:val="24"/>
            <w:u w:val="single"/>
            <w:lang w:val="es-ES" w:eastAsia="ja-JP"/>
          </w:rPr>
          <w:t>TSAG</w:t>
        </w:r>
        <w:r w:rsidR="003340B2">
          <w:rPr>
            <w:rFonts w:ascii="Times New Roman" w:eastAsia="DengXian" w:hAnsi="Times New Roman" w:cs="Times New Roman"/>
            <w:color w:val="0000FF"/>
            <w:sz w:val="24"/>
            <w:szCs w:val="24"/>
            <w:u w:val="single"/>
            <w:lang w:val="es-ES" w:eastAsia="ja-JP"/>
          </w:rPr>
          <w:noBreakHyphen/>
        </w:r>
        <w:r w:rsidRPr="007142C7">
          <w:rPr>
            <w:rFonts w:ascii="Times New Roman" w:eastAsia="DengXian" w:hAnsi="Times New Roman" w:cs="Times New Roman"/>
            <w:color w:val="0000FF"/>
            <w:sz w:val="24"/>
            <w:szCs w:val="24"/>
            <w:u w:val="single"/>
            <w:lang w:val="es-ES" w:eastAsia="ja-JP"/>
          </w:rPr>
          <w:t>TD004R1</w:t>
        </w:r>
      </w:hyperlink>
      <w:r w:rsidRPr="007142C7">
        <w:rPr>
          <w:rFonts w:ascii="Times New Roman" w:eastAsia="DengXian" w:hAnsi="Times New Roman" w:cs="Times New Roman"/>
          <w:sz w:val="24"/>
          <w:szCs w:val="24"/>
          <w:lang w:val="es-ES" w:eastAsia="ja-JP"/>
        </w:rPr>
        <w:t>:</w:t>
      </w:r>
    </w:p>
    <w:p w14:paraId="5F5DDFC5" w14:textId="549BC168" w:rsidR="007142C7" w:rsidRPr="00124378" w:rsidRDefault="00D015B7" w:rsidP="00353A87">
      <w:pPr>
        <w:pStyle w:val="enumlev1"/>
        <w:rPr>
          <w:rFonts w:eastAsia="SimSun"/>
          <w:i/>
          <w:iCs/>
          <w:lang w:val="es-ES"/>
        </w:rPr>
      </w:pPr>
      <w:r w:rsidRPr="00124378">
        <w:rPr>
          <w:i/>
          <w:iCs/>
          <w:lang w:val="es-ES"/>
        </w:rPr>
        <w:t>–</w:t>
      </w:r>
      <w:r w:rsidRPr="00124378">
        <w:rPr>
          <w:i/>
          <w:iCs/>
          <w:lang w:val="es-ES"/>
        </w:rPr>
        <w:tab/>
      </w:r>
      <w:r w:rsidR="007142C7" w:rsidRPr="00124378">
        <w:rPr>
          <w:i/>
          <w:iCs/>
          <w:lang w:val="es-ES"/>
        </w:rPr>
        <w:t>Abordar el tema de la participación de la industria, que se debatió en la AMNT-20, incluida la Resolución 68 (Rev. Hammamet, 2016) o el proyecto de Resolución 68 revisada. (Acción 10 de la AMNT-20).</w:t>
      </w:r>
    </w:p>
    <w:p w14:paraId="2F5E749D" w14:textId="1B2FD99B" w:rsidR="007142C7" w:rsidRPr="007142C7" w:rsidRDefault="00D015B7" w:rsidP="00353A87">
      <w:pPr>
        <w:pStyle w:val="enumlev1"/>
        <w:rPr>
          <w:rFonts w:eastAsia="SimSun"/>
          <w:i/>
          <w:iCs/>
          <w:lang w:val="es-ES"/>
        </w:rPr>
      </w:pPr>
      <w:r w:rsidRPr="00124378">
        <w:rPr>
          <w:i/>
          <w:iCs/>
          <w:lang w:val="es-ES"/>
        </w:rPr>
        <w:t>–</w:t>
      </w:r>
      <w:r w:rsidRPr="00124378">
        <w:rPr>
          <w:i/>
          <w:iCs/>
          <w:lang w:val="es-ES"/>
        </w:rPr>
        <w:tab/>
      </w:r>
      <w:r w:rsidR="007142C7" w:rsidRPr="007142C7">
        <w:rPr>
          <w:i/>
          <w:iCs/>
          <w:lang w:val="es-ES"/>
        </w:rPr>
        <w:t>Realizar</w:t>
      </w:r>
      <w:r w:rsidR="007142C7" w:rsidRPr="007142C7">
        <w:rPr>
          <w:rFonts w:eastAsia="DengXian"/>
          <w:i/>
          <w:iCs/>
          <w:lang w:val="es-ES"/>
        </w:rPr>
        <w:t xml:space="preserve"> el examen del proceso de coordinación del CxO/CTO.</w:t>
      </w:r>
    </w:p>
    <w:p w14:paraId="55AC8207" w14:textId="15BBBF31" w:rsidR="007142C7" w:rsidRPr="007142C7" w:rsidRDefault="00D015B7" w:rsidP="00353A87">
      <w:pPr>
        <w:pStyle w:val="enumlev1"/>
        <w:rPr>
          <w:rFonts w:eastAsia="SimSun"/>
          <w:i/>
          <w:iCs/>
          <w:lang w:val="es-ES"/>
        </w:rPr>
      </w:pPr>
      <w:r w:rsidRPr="00124378">
        <w:rPr>
          <w:i/>
          <w:iCs/>
          <w:lang w:val="es-ES"/>
        </w:rPr>
        <w:t>–</w:t>
      </w:r>
      <w:r w:rsidRPr="00124378">
        <w:rPr>
          <w:i/>
          <w:iCs/>
          <w:lang w:val="es-ES"/>
        </w:rPr>
        <w:tab/>
      </w:r>
      <w:r w:rsidR="007142C7" w:rsidRPr="007142C7">
        <w:rPr>
          <w:i/>
          <w:iCs/>
          <w:lang w:val="es-ES"/>
        </w:rPr>
        <w:t>Desarrollar</w:t>
      </w:r>
      <w:r w:rsidR="007142C7" w:rsidRPr="007142C7">
        <w:rPr>
          <w:rFonts w:eastAsia="DengXian"/>
          <w:i/>
          <w:iCs/>
          <w:lang w:val="es-ES"/>
        </w:rPr>
        <w:t xml:space="preserve"> un plan para fomentar una intensa participación de la industria, con miras a poder tener en cuenta las últimas tendencias técnicas y las necesidades del mercado.</w:t>
      </w:r>
    </w:p>
    <w:p w14:paraId="56051BF6"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 xml:space="preserve">Este plan de acción se elaboró en el marco del mandato anterior y es el resultado de un trabajo colaborativo y basado en contribuciones durante las reuniones del GANT, el GT-PIP, el GR-PIP y los Grupos de Redacción </w:t>
      </w:r>
      <w:r w:rsidRPr="007142C7">
        <w:rPr>
          <w:rFonts w:ascii="Times New Roman" w:eastAsia="DengXian" w:hAnsi="Times New Roman" w:cs="Times New Roman"/>
          <w:i/>
          <w:iCs/>
          <w:sz w:val="24"/>
          <w:szCs w:val="24"/>
          <w:lang w:val="es-ES" w:eastAsia="ja-JP"/>
        </w:rPr>
        <w:t>ad hoc</w:t>
      </w:r>
      <w:r w:rsidRPr="007142C7">
        <w:rPr>
          <w:rFonts w:ascii="Times New Roman" w:eastAsia="DengXian" w:hAnsi="Times New Roman" w:cs="Times New Roman"/>
          <w:sz w:val="24"/>
          <w:szCs w:val="24"/>
          <w:lang w:val="es-ES" w:eastAsia="ja-JP"/>
        </w:rPr>
        <w:t xml:space="preserve">. El presente plan de acción incluye los resultados del informe del Documento </w:t>
      </w:r>
      <w:hyperlink r:id="rId194" w:history="1">
        <w:r w:rsidRPr="007142C7">
          <w:rPr>
            <w:rFonts w:ascii="Times New Roman" w:eastAsia="DengXian" w:hAnsi="Times New Roman" w:cs="Times New Roman"/>
            <w:color w:val="0000FF"/>
            <w:sz w:val="24"/>
            <w:szCs w:val="24"/>
            <w:u w:val="single"/>
            <w:lang w:val="es-ES"/>
          </w:rPr>
          <w:t>TSAG TD599</w:t>
        </w:r>
      </w:hyperlink>
      <w:r w:rsidRPr="007142C7">
        <w:rPr>
          <w:rFonts w:ascii="Times New Roman" w:eastAsia="DengXian" w:hAnsi="Times New Roman" w:cs="Times New Roman"/>
          <w:color w:val="0000FF"/>
          <w:sz w:val="24"/>
          <w:szCs w:val="24"/>
          <w:u w:val="single"/>
          <w:lang w:val="es-ES"/>
        </w:rPr>
        <w:t xml:space="preserve"> </w:t>
      </w:r>
      <w:r w:rsidRPr="007142C7">
        <w:rPr>
          <w:rFonts w:ascii="Times New Roman" w:eastAsia="DengXian" w:hAnsi="Times New Roman" w:cs="Times New Roman"/>
          <w:sz w:val="24"/>
          <w:szCs w:val="24"/>
          <w:lang w:val="es-ES" w:eastAsia="ja-JP"/>
        </w:rPr>
        <w:t xml:space="preserve">del taller sobre la participación de la industria, tal y como se examinó en las siguientes reuniones del GR-PIP. </w:t>
      </w:r>
    </w:p>
    <w:p w14:paraId="1D0E88E8"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Véase en el Anexo A de este plan de acción una lista detallada de las contribuciones y documentos que sustentaron este esfuerzo.</w:t>
      </w:r>
    </w:p>
    <w:p w14:paraId="51A6EC45" w14:textId="77777777" w:rsidR="007142C7" w:rsidRPr="00124378" w:rsidRDefault="007142C7" w:rsidP="00262F12">
      <w:pPr>
        <w:pStyle w:val="Heading1"/>
        <w:rPr>
          <w:lang w:val="es-ES"/>
        </w:rPr>
      </w:pPr>
      <w:bookmarkStart w:id="114" w:name="_Toc176935900"/>
      <w:bookmarkStart w:id="115" w:name="_Toc176936016"/>
      <w:bookmarkStart w:id="116" w:name="_Toc176936278"/>
      <w:bookmarkStart w:id="117" w:name="_Toc176936711"/>
      <w:r w:rsidRPr="00124378">
        <w:rPr>
          <w:lang w:val="es-ES"/>
        </w:rPr>
        <w:t>2</w:t>
      </w:r>
      <w:r w:rsidRPr="00124378">
        <w:rPr>
          <w:lang w:val="es-ES"/>
        </w:rPr>
        <w:tab/>
        <w:t>Justificación</w:t>
      </w:r>
      <w:bookmarkEnd w:id="114"/>
      <w:bookmarkEnd w:id="115"/>
      <w:bookmarkEnd w:id="116"/>
      <w:bookmarkEnd w:id="117"/>
    </w:p>
    <w:p w14:paraId="0BC2F18E" w14:textId="77777777" w:rsidR="007142C7" w:rsidRPr="00124378" w:rsidRDefault="007142C7" w:rsidP="00262F12">
      <w:pPr>
        <w:pStyle w:val="Heading2"/>
        <w:rPr>
          <w:lang w:val="es-ES"/>
        </w:rPr>
      </w:pPr>
      <w:bookmarkStart w:id="118" w:name="_Toc176935901"/>
      <w:bookmarkStart w:id="119" w:name="_Toc176936017"/>
      <w:bookmarkStart w:id="120" w:name="_Toc176936279"/>
      <w:bookmarkStart w:id="121" w:name="_Toc176936712"/>
      <w:r w:rsidRPr="00124378">
        <w:rPr>
          <w:lang w:val="es-ES"/>
        </w:rPr>
        <w:t>2.1</w:t>
      </w:r>
      <w:r w:rsidRPr="00124378">
        <w:rPr>
          <w:lang w:val="es-ES"/>
        </w:rPr>
        <w:tab/>
        <w:t xml:space="preserve">Plan </w:t>
      </w:r>
      <w:r w:rsidRPr="00124378">
        <w:rPr>
          <w:rFonts w:eastAsiaTheme="minorEastAsia"/>
          <w:lang w:val="es-ES"/>
        </w:rPr>
        <w:t>Estratégico</w:t>
      </w:r>
      <w:r w:rsidRPr="00124378">
        <w:rPr>
          <w:lang w:val="es-ES"/>
        </w:rPr>
        <w:t xml:space="preserve"> de la UIT para 2024-2027</w:t>
      </w:r>
      <w:bookmarkEnd w:id="118"/>
      <w:bookmarkEnd w:id="119"/>
      <w:bookmarkEnd w:id="120"/>
      <w:bookmarkEnd w:id="121"/>
    </w:p>
    <w:p w14:paraId="50B989EF"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 xml:space="preserve">El Plan Estratégico de la UIT [b-Plan Estratégico de la UIT] se basa en una metodología basada en los resultados que incluye varios componentes clave, uno de los cuales se titula "factores habilitadores", que permiten a la Unión cumplir sus metas y prioridades de manera más eficaz y eficiente. Uno de esos "factores habilitadores" destaca la necesidad de que la UIT actúe como una organización impulsada por los miembros, que incluya no sólo a los Estados Miembros, sino que también "se esfuerce por afianzar su compromiso con los representantes del sector de las telecomunicaciones/TIC, así como de otros sectores industriales, para demostrar su propuesta de valor en el contexto de las metas estratégicas". (Anexo 1 a la Resolución 71 (Rev. Bucarest, 2022), Plan Estratégico de la UIT para 2024-2027). </w:t>
      </w:r>
    </w:p>
    <w:p w14:paraId="78ED7C3F" w14:textId="77777777" w:rsidR="007142C7" w:rsidRPr="007142C7" w:rsidRDefault="007142C7" w:rsidP="00262F12">
      <w:pPr>
        <w:pStyle w:val="Heading2"/>
        <w:rPr>
          <w:lang w:val="es-ES" w:eastAsia="ja-JP"/>
        </w:rPr>
      </w:pPr>
      <w:bookmarkStart w:id="122" w:name="_Toc176935902"/>
      <w:bookmarkStart w:id="123" w:name="_Toc176936018"/>
      <w:bookmarkStart w:id="124" w:name="_Toc176936280"/>
      <w:bookmarkStart w:id="125" w:name="_Toc176936713"/>
      <w:r w:rsidRPr="007142C7">
        <w:rPr>
          <w:rFonts w:eastAsia="DengXian"/>
          <w:bCs/>
          <w:szCs w:val="24"/>
          <w:lang w:val="es-ES" w:eastAsia="ja-JP"/>
        </w:rPr>
        <w:t>2.2</w:t>
      </w:r>
      <w:r w:rsidRPr="007142C7">
        <w:rPr>
          <w:rFonts w:eastAsia="DengXian"/>
          <w:szCs w:val="24"/>
          <w:lang w:val="es-ES" w:eastAsia="ja-JP"/>
        </w:rPr>
        <w:tab/>
      </w:r>
      <w:r w:rsidRPr="007142C7">
        <w:rPr>
          <w:rFonts w:eastAsiaTheme="minorEastAsia"/>
          <w:lang w:val="es-ES" w:eastAsia="ja-JP"/>
        </w:rPr>
        <w:t>Visualización</w:t>
      </w:r>
      <w:r w:rsidRPr="007142C7">
        <w:rPr>
          <w:rFonts w:eastAsia="DengXian"/>
          <w:bCs/>
          <w:szCs w:val="24"/>
          <w:lang w:val="es-ES" w:eastAsia="ja-JP"/>
        </w:rPr>
        <w:t xml:space="preserve"> de los componentes de este documento</w:t>
      </w:r>
      <w:bookmarkEnd w:id="122"/>
      <w:bookmarkEnd w:id="123"/>
      <w:bookmarkEnd w:id="124"/>
      <w:bookmarkEnd w:id="125"/>
    </w:p>
    <w:p w14:paraId="49C488B4"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 xml:space="preserve">Para una aplicación más eficaz, en consonancia con el [b-Plan Estratégico de la UIT] Plan Estratégico de la UIT 2024-2027: Marco estratégico, se introduce una estructura basada en los resultados para gestionar el plan de acción para la participación de la industria. </w:t>
      </w:r>
    </w:p>
    <w:p w14:paraId="13BD3922" w14:textId="77777777" w:rsidR="007142C7" w:rsidRPr="00124378" w:rsidRDefault="007142C7" w:rsidP="00B40D86">
      <w:pPr>
        <w:pStyle w:val="Figure"/>
        <w:rPr>
          <w:rFonts w:eastAsia="MS Mincho"/>
          <w:lang w:val="es-ES"/>
        </w:rPr>
      </w:pPr>
      <w:r w:rsidRPr="00124378">
        <w:rPr>
          <w:rFonts w:eastAsia="MS Mincho"/>
          <w:lang w:val="es-ES"/>
        </w:rPr>
        <w:lastRenderedPageBreak/>
        <w:t xml:space="preserve"> </w:t>
      </w:r>
      <w:r w:rsidRPr="00124378">
        <w:rPr>
          <w:rFonts w:eastAsia="MS Mincho"/>
          <w:noProof/>
          <w:lang w:val="es-ES"/>
        </w:rPr>
        <w:drawing>
          <wp:inline distT="0" distB="0" distL="0" distR="0" wp14:anchorId="7698D27B" wp14:editId="411BF6E2">
            <wp:extent cx="5907173" cy="2672715"/>
            <wp:effectExtent l="0" t="0" r="0" b="0"/>
            <wp:docPr id="1644286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86084" name="Picture 1"/>
                    <pic:cNvPicPr/>
                  </pic:nvPicPr>
                  <pic:blipFill>
                    <a:blip r:embed="rId195">
                      <a:extLst>
                        <a:ext uri="{28A0092B-C50C-407E-A947-70E740481C1C}">
                          <a14:useLocalDpi xmlns:a14="http://schemas.microsoft.com/office/drawing/2010/main" val="0"/>
                        </a:ext>
                        <a:ext uri="{96DAC541-7B7A-43D3-8B79-37D633B846F1}">
                          <asvg:svgBlip xmlns:asvg="http://schemas.microsoft.com/office/drawing/2016/SVG/main" r:embed="rId196"/>
                        </a:ext>
                      </a:extLst>
                    </a:blip>
                    <a:stretch>
                      <a:fillRect/>
                    </a:stretch>
                  </pic:blipFill>
                  <pic:spPr>
                    <a:xfrm>
                      <a:off x="0" y="0"/>
                      <a:ext cx="5907173" cy="2672715"/>
                    </a:xfrm>
                    <a:prstGeom prst="rect">
                      <a:avLst/>
                    </a:prstGeom>
                  </pic:spPr>
                </pic:pic>
              </a:graphicData>
            </a:graphic>
          </wp:inline>
        </w:drawing>
      </w:r>
    </w:p>
    <w:p w14:paraId="52740842" w14:textId="77777777" w:rsidR="007142C7" w:rsidRPr="007142C7" w:rsidRDefault="007142C7" w:rsidP="007142C7">
      <w:pPr>
        <w:spacing w:before="120" w:after="0" w:line="240" w:lineRule="auto"/>
        <w:ind w:left="120" w:hangingChars="50" w:hanging="120"/>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Las medidas o acciones pueden clasificarse en cuatro pilares:</w:t>
      </w:r>
    </w:p>
    <w:p w14:paraId="486DB613" w14:textId="632ED403" w:rsidR="007142C7" w:rsidRPr="00124378" w:rsidRDefault="00B40D86" w:rsidP="00B40D86">
      <w:pPr>
        <w:pStyle w:val="enumlev1"/>
        <w:rPr>
          <w:rFonts w:eastAsia="SimSun"/>
          <w:lang w:val="es-ES"/>
        </w:rPr>
      </w:pPr>
      <w:r w:rsidRPr="00124378">
        <w:rPr>
          <w:lang w:val="es-ES"/>
        </w:rPr>
        <w:t>–</w:t>
      </w:r>
      <w:r w:rsidRPr="00124378">
        <w:rPr>
          <w:lang w:val="es-ES"/>
        </w:rPr>
        <w:tab/>
      </w:r>
      <w:r w:rsidR="007142C7" w:rsidRPr="00124378">
        <w:rPr>
          <w:lang w:val="es-ES"/>
        </w:rPr>
        <w:t>Sensibilización, se refiere a los planes de acción AP1.1 y AP5.</w:t>
      </w:r>
    </w:p>
    <w:p w14:paraId="33EED889" w14:textId="45CE47EA" w:rsidR="007142C7" w:rsidRPr="007142C7" w:rsidRDefault="00B40D86" w:rsidP="00B40D86">
      <w:pPr>
        <w:pStyle w:val="enumlev1"/>
        <w:rPr>
          <w:rFonts w:eastAsia="SimSun"/>
          <w:lang w:val="es-ES"/>
        </w:rPr>
      </w:pPr>
      <w:r w:rsidRPr="00124378">
        <w:rPr>
          <w:lang w:val="es-ES"/>
        </w:rPr>
        <w:t>–</w:t>
      </w:r>
      <w:r w:rsidRPr="00124378">
        <w:rPr>
          <w:lang w:val="es-ES"/>
        </w:rPr>
        <w:tab/>
      </w:r>
      <w:r w:rsidR="007142C7" w:rsidRPr="007142C7">
        <w:rPr>
          <w:lang w:val="es-ES"/>
        </w:rPr>
        <w:t>Valor</w:t>
      </w:r>
      <w:r w:rsidR="007142C7" w:rsidRPr="007142C7">
        <w:rPr>
          <w:rFonts w:eastAsia="DengXian"/>
          <w:lang w:val="es-ES"/>
        </w:rPr>
        <w:t xml:space="preserve"> de prueba, se refiere a los planes de acción AP1.2, AP1.3 y AP1.6.</w:t>
      </w:r>
    </w:p>
    <w:p w14:paraId="6CF5CD3E" w14:textId="15A9B759" w:rsidR="007142C7" w:rsidRPr="007142C7" w:rsidRDefault="00B40D86" w:rsidP="00B40D86">
      <w:pPr>
        <w:pStyle w:val="enumlev1"/>
        <w:rPr>
          <w:rFonts w:eastAsia="SimSun"/>
          <w:lang w:val="es-ES"/>
        </w:rPr>
      </w:pPr>
      <w:r w:rsidRPr="00124378">
        <w:rPr>
          <w:lang w:val="es-ES"/>
        </w:rPr>
        <w:t>–</w:t>
      </w:r>
      <w:r w:rsidRPr="00124378">
        <w:rPr>
          <w:lang w:val="es-ES"/>
        </w:rPr>
        <w:tab/>
      </w:r>
      <w:r w:rsidR="007142C7" w:rsidRPr="007142C7">
        <w:rPr>
          <w:lang w:val="es-ES"/>
        </w:rPr>
        <w:t>Atraer</w:t>
      </w:r>
      <w:r w:rsidR="007142C7" w:rsidRPr="007142C7">
        <w:rPr>
          <w:rFonts w:eastAsia="DengXian"/>
          <w:lang w:val="es-ES"/>
        </w:rPr>
        <w:t xml:space="preserve"> a posibles nuevos Miembros de Sector, se refiere al Plan de Acción AP1.4.</w:t>
      </w:r>
    </w:p>
    <w:p w14:paraId="2CCFBCAF" w14:textId="2AEB94EB" w:rsidR="007142C7" w:rsidRPr="007142C7" w:rsidRDefault="00B40D86" w:rsidP="00B40D86">
      <w:pPr>
        <w:pStyle w:val="enumlev1"/>
        <w:rPr>
          <w:rFonts w:eastAsia="SimSun"/>
          <w:lang w:val="es-ES"/>
        </w:rPr>
      </w:pPr>
      <w:r w:rsidRPr="00124378">
        <w:rPr>
          <w:lang w:val="es-ES"/>
        </w:rPr>
        <w:t>–</w:t>
      </w:r>
      <w:r w:rsidRPr="00124378">
        <w:rPr>
          <w:lang w:val="es-ES"/>
        </w:rPr>
        <w:tab/>
      </w:r>
      <w:r w:rsidR="007142C7" w:rsidRPr="007142C7">
        <w:rPr>
          <w:lang w:val="es-ES"/>
        </w:rPr>
        <w:t>Correspondencia</w:t>
      </w:r>
      <w:r w:rsidR="007142C7" w:rsidRPr="007142C7">
        <w:rPr>
          <w:rFonts w:eastAsia="DengXian"/>
          <w:lang w:val="es-ES"/>
        </w:rPr>
        <w:t xml:space="preserve"> del Plan Estratégico y los indicadores de la UIT, se refiere a los planes de acción AP1.5, AP1.7, AP3 y AP4.</w:t>
      </w:r>
    </w:p>
    <w:p w14:paraId="38865479"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Estos pilares, no exhaustivos y no exclusivos, constituirán los elementos principales de los resultados del GR-PIP, para su aplicación y evaluación.</w:t>
      </w:r>
    </w:p>
    <w:p w14:paraId="14638A10" w14:textId="77777777" w:rsidR="007142C7" w:rsidRPr="007142C7" w:rsidRDefault="007142C7" w:rsidP="00262F12">
      <w:pPr>
        <w:pStyle w:val="Heading2"/>
        <w:rPr>
          <w:lang w:val="es-ES" w:eastAsia="ja-JP"/>
        </w:rPr>
      </w:pPr>
      <w:bookmarkStart w:id="126" w:name="_Toc176935903"/>
      <w:bookmarkStart w:id="127" w:name="_Toc176936019"/>
      <w:bookmarkStart w:id="128" w:name="_Toc176936281"/>
      <w:bookmarkStart w:id="129" w:name="_Toc176936714"/>
      <w:r w:rsidRPr="007142C7">
        <w:rPr>
          <w:rFonts w:eastAsia="DengXian"/>
          <w:bCs/>
          <w:szCs w:val="24"/>
          <w:lang w:val="es-ES" w:eastAsia="ja-JP"/>
        </w:rPr>
        <w:t>2.3</w:t>
      </w:r>
      <w:r w:rsidRPr="007142C7">
        <w:rPr>
          <w:rFonts w:eastAsia="DengXian"/>
          <w:szCs w:val="24"/>
          <w:lang w:val="es-ES" w:eastAsia="ja-JP"/>
        </w:rPr>
        <w:tab/>
      </w:r>
      <w:r w:rsidRPr="007142C7">
        <w:rPr>
          <w:rFonts w:eastAsiaTheme="minorEastAsia"/>
          <w:lang w:val="es-ES" w:eastAsia="ja-JP"/>
        </w:rPr>
        <w:t>Metodología</w:t>
      </w:r>
      <w:r w:rsidRPr="007142C7">
        <w:rPr>
          <w:rFonts w:eastAsia="DengXian"/>
          <w:bCs/>
          <w:szCs w:val="24"/>
          <w:lang w:val="es-ES" w:eastAsia="ja-JP"/>
        </w:rPr>
        <w:t xml:space="preserve"> para el análisis del plan de acción de participación de la industria</w:t>
      </w:r>
      <w:bookmarkEnd w:id="126"/>
      <w:bookmarkEnd w:id="127"/>
      <w:bookmarkEnd w:id="128"/>
      <w:bookmarkEnd w:id="129"/>
    </w:p>
    <w:p w14:paraId="49B45510" w14:textId="77777777" w:rsidR="007142C7" w:rsidRPr="00124378" w:rsidRDefault="007142C7" w:rsidP="00262F12">
      <w:pPr>
        <w:pStyle w:val="Heading3"/>
        <w:rPr>
          <w:lang w:val="es-ES"/>
        </w:rPr>
      </w:pPr>
      <w:bookmarkStart w:id="130" w:name="_Toc176935904"/>
      <w:bookmarkStart w:id="131" w:name="_Toc176936020"/>
      <w:bookmarkStart w:id="132" w:name="_Toc176936282"/>
      <w:bookmarkStart w:id="133" w:name="_Toc176936715"/>
      <w:r w:rsidRPr="00124378">
        <w:rPr>
          <w:lang w:val="es-ES"/>
        </w:rPr>
        <w:t>2.3.1</w:t>
      </w:r>
      <w:r w:rsidRPr="00124378">
        <w:rPr>
          <w:lang w:val="es-ES"/>
        </w:rPr>
        <w:tab/>
      </w:r>
      <w:r w:rsidRPr="00124378">
        <w:rPr>
          <w:rFonts w:eastAsiaTheme="minorEastAsia"/>
          <w:lang w:val="es-ES"/>
        </w:rPr>
        <w:t>Estructura</w:t>
      </w:r>
      <w:r w:rsidRPr="00124378">
        <w:rPr>
          <w:lang w:val="es-ES"/>
        </w:rPr>
        <w:t xml:space="preserve"> del Plan Estratégico de la Unión para 2024-2027</w:t>
      </w:r>
      <w:bookmarkEnd w:id="130"/>
      <w:bookmarkEnd w:id="131"/>
      <w:bookmarkEnd w:id="132"/>
      <w:bookmarkEnd w:id="133"/>
    </w:p>
    <w:p w14:paraId="26302B12"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Por conveniencia, los componentes principales se extraen y enumeran de la siguiente manera del actual [b-Plan Estratégico de la UIT] en la sección 2.3.1 del Anexo 1, Resolución 71, sección 2.1 (Marco general) y pueden aprovecharse para la descripción de cada punto del plan de acción:</w:t>
      </w:r>
    </w:p>
    <w:p w14:paraId="20F1065E" w14:textId="77777777" w:rsidR="007142C7" w:rsidRPr="00124378" w:rsidRDefault="007142C7" w:rsidP="00B40D86">
      <w:pPr>
        <w:pStyle w:val="TableNotitle"/>
        <w:rPr>
          <w:rFonts w:eastAsia="SimSun"/>
          <w:lang w:val="es-ES"/>
        </w:rPr>
      </w:pPr>
      <w:r w:rsidRPr="00124378">
        <w:rPr>
          <w:lang w:val="es-ES"/>
        </w:rPr>
        <w:t>Cuadro F.1 - Definiciones de los principales componentes del Plan Estratégico</w:t>
      </w:r>
    </w:p>
    <w:tbl>
      <w:tblPr>
        <w:tblStyle w:val="TableGrid1"/>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97"/>
        <w:gridCol w:w="6232"/>
      </w:tblGrid>
      <w:tr w:rsidR="007142C7" w:rsidRPr="007142C7" w14:paraId="54771854" w14:textId="77777777" w:rsidTr="001C3C0C">
        <w:trPr>
          <w:tblHeader/>
          <w:jc w:val="center"/>
        </w:trPr>
        <w:tc>
          <w:tcPr>
            <w:tcW w:w="3397" w:type="dxa"/>
            <w:tcBorders>
              <w:top w:val="single" w:sz="12" w:space="0" w:color="auto"/>
              <w:bottom w:val="single" w:sz="12" w:space="0" w:color="auto"/>
            </w:tcBorders>
            <w:shd w:val="clear" w:color="auto" w:fill="auto"/>
          </w:tcPr>
          <w:p w14:paraId="598DF9CC" w14:textId="77777777" w:rsidR="007142C7" w:rsidRPr="00124378" w:rsidRDefault="007142C7" w:rsidP="00B40D86">
            <w:pPr>
              <w:pStyle w:val="Tablehead"/>
              <w:rPr>
                <w:sz w:val="22"/>
                <w:lang w:val="es-ES"/>
              </w:rPr>
            </w:pPr>
            <w:r w:rsidRPr="00124378">
              <w:rPr>
                <w:rFonts w:eastAsia="DengXian"/>
                <w:lang w:val="es-ES"/>
              </w:rPr>
              <w:t>Componente del Plan Estratégico</w:t>
            </w:r>
          </w:p>
        </w:tc>
        <w:tc>
          <w:tcPr>
            <w:tcW w:w="6232" w:type="dxa"/>
            <w:tcBorders>
              <w:top w:val="single" w:sz="12" w:space="0" w:color="auto"/>
              <w:bottom w:val="single" w:sz="12" w:space="0" w:color="auto"/>
            </w:tcBorders>
            <w:shd w:val="clear" w:color="auto" w:fill="auto"/>
          </w:tcPr>
          <w:p w14:paraId="36B4E30C" w14:textId="77777777" w:rsidR="007142C7" w:rsidRPr="00124378" w:rsidRDefault="007142C7" w:rsidP="00B40D86">
            <w:pPr>
              <w:pStyle w:val="Tablehead"/>
              <w:rPr>
                <w:sz w:val="22"/>
                <w:lang w:val="es-ES"/>
              </w:rPr>
            </w:pPr>
            <w:r w:rsidRPr="00124378">
              <w:rPr>
                <w:rFonts w:eastAsia="DengXian"/>
                <w:lang w:val="es-ES"/>
              </w:rPr>
              <w:t>Definición</w:t>
            </w:r>
          </w:p>
        </w:tc>
      </w:tr>
      <w:tr w:rsidR="007142C7" w:rsidRPr="00A56C9D" w14:paraId="29F9486B" w14:textId="77777777" w:rsidTr="001C3C0C">
        <w:trPr>
          <w:jc w:val="center"/>
        </w:trPr>
        <w:tc>
          <w:tcPr>
            <w:tcW w:w="3397" w:type="dxa"/>
            <w:tcBorders>
              <w:top w:val="single" w:sz="12" w:space="0" w:color="auto"/>
            </w:tcBorders>
            <w:shd w:val="clear" w:color="auto" w:fill="auto"/>
          </w:tcPr>
          <w:p w14:paraId="77ED279A" w14:textId="77777777" w:rsidR="007142C7" w:rsidRPr="00124378" w:rsidRDefault="007142C7" w:rsidP="00B40D86">
            <w:pPr>
              <w:pStyle w:val="TableText0"/>
              <w:rPr>
                <w:sz w:val="22"/>
                <w:lang w:val="es-ES"/>
              </w:rPr>
            </w:pPr>
            <w:r w:rsidRPr="00124378">
              <w:rPr>
                <w:rFonts w:eastAsia="DengXian"/>
                <w:lang w:val="es-ES"/>
              </w:rPr>
              <w:t xml:space="preserve">Visión </w:t>
            </w:r>
          </w:p>
        </w:tc>
        <w:tc>
          <w:tcPr>
            <w:tcW w:w="6232" w:type="dxa"/>
            <w:tcBorders>
              <w:top w:val="single" w:sz="12" w:space="0" w:color="auto"/>
            </w:tcBorders>
            <w:shd w:val="clear" w:color="auto" w:fill="auto"/>
          </w:tcPr>
          <w:p w14:paraId="60153E06" w14:textId="77777777" w:rsidR="007142C7" w:rsidRPr="00124378" w:rsidRDefault="007142C7" w:rsidP="00B40D86">
            <w:pPr>
              <w:pStyle w:val="TableText0"/>
              <w:rPr>
                <w:sz w:val="22"/>
                <w:lang w:val="es-ES"/>
              </w:rPr>
            </w:pPr>
            <w:r w:rsidRPr="00124378">
              <w:rPr>
                <w:rFonts w:eastAsia="DengXian"/>
                <w:lang w:val="es-ES"/>
              </w:rPr>
              <w:t>El mundo mejor que desea la UIT.</w:t>
            </w:r>
          </w:p>
        </w:tc>
      </w:tr>
      <w:tr w:rsidR="007142C7" w:rsidRPr="00A56C9D" w14:paraId="42688830" w14:textId="77777777" w:rsidTr="001C3C0C">
        <w:trPr>
          <w:jc w:val="center"/>
        </w:trPr>
        <w:tc>
          <w:tcPr>
            <w:tcW w:w="3397" w:type="dxa"/>
            <w:shd w:val="clear" w:color="auto" w:fill="auto"/>
          </w:tcPr>
          <w:p w14:paraId="5B5BFB59" w14:textId="77777777" w:rsidR="007142C7" w:rsidRPr="00124378" w:rsidRDefault="007142C7" w:rsidP="00B40D86">
            <w:pPr>
              <w:pStyle w:val="TableText0"/>
              <w:rPr>
                <w:sz w:val="22"/>
                <w:lang w:val="es-ES"/>
              </w:rPr>
            </w:pPr>
            <w:r w:rsidRPr="00124378">
              <w:rPr>
                <w:rFonts w:eastAsia="DengXian"/>
                <w:lang w:val="es-ES"/>
              </w:rPr>
              <w:t>Misión</w:t>
            </w:r>
          </w:p>
        </w:tc>
        <w:tc>
          <w:tcPr>
            <w:tcW w:w="6232" w:type="dxa"/>
            <w:shd w:val="clear" w:color="auto" w:fill="auto"/>
          </w:tcPr>
          <w:p w14:paraId="72C6744C" w14:textId="77777777" w:rsidR="007142C7" w:rsidRPr="00124378" w:rsidRDefault="007142C7" w:rsidP="00B40D86">
            <w:pPr>
              <w:pStyle w:val="TableText0"/>
              <w:rPr>
                <w:sz w:val="22"/>
                <w:lang w:val="es-ES"/>
              </w:rPr>
            </w:pPr>
            <w:r w:rsidRPr="00124378">
              <w:rPr>
                <w:rFonts w:eastAsia="DengXian"/>
                <w:lang w:val="es-ES"/>
              </w:rPr>
              <w:t>Fines globales principales de la Unión, conforme a lo estipulado en los instrumentos fundamentales de la UIT.</w:t>
            </w:r>
          </w:p>
        </w:tc>
      </w:tr>
      <w:tr w:rsidR="007142C7" w:rsidRPr="00A56C9D" w14:paraId="0D3FF3AE" w14:textId="77777777" w:rsidTr="001C3C0C">
        <w:trPr>
          <w:jc w:val="center"/>
        </w:trPr>
        <w:tc>
          <w:tcPr>
            <w:tcW w:w="3397" w:type="dxa"/>
            <w:shd w:val="clear" w:color="auto" w:fill="auto"/>
          </w:tcPr>
          <w:p w14:paraId="3F3D6797" w14:textId="77777777" w:rsidR="007142C7" w:rsidRPr="00124378" w:rsidRDefault="007142C7" w:rsidP="00B40D86">
            <w:pPr>
              <w:pStyle w:val="TableText0"/>
              <w:rPr>
                <w:sz w:val="22"/>
                <w:lang w:val="es-ES"/>
              </w:rPr>
            </w:pPr>
            <w:r w:rsidRPr="00124378">
              <w:rPr>
                <w:rFonts w:eastAsia="DengXian"/>
                <w:lang w:val="es-ES"/>
              </w:rPr>
              <w:t>Metas estratégicas</w:t>
            </w:r>
          </w:p>
        </w:tc>
        <w:tc>
          <w:tcPr>
            <w:tcW w:w="6232" w:type="dxa"/>
            <w:shd w:val="clear" w:color="auto" w:fill="auto"/>
          </w:tcPr>
          <w:p w14:paraId="31BBD0A4" w14:textId="77777777" w:rsidR="007142C7" w:rsidRPr="00124378" w:rsidRDefault="007142C7" w:rsidP="00B40D86">
            <w:pPr>
              <w:pStyle w:val="TableText0"/>
              <w:rPr>
                <w:sz w:val="22"/>
                <w:lang w:val="es-ES"/>
              </w:rPr>
            </w:pPr>
            <w:r w:rsidRPr="00124378">
              <w:rPr>
                <w:rFonts w:eastAsia="DengXian"/>
                <w:lang w:val="es-ES"/>
              </w:rPr>
              <w:t>Metas de alto nivel de la Unión, que le permiten cumplir su misión.</w:t>
            </w:r>
          </w:p>
        </w:tc>
      </w:tr>
      <w:tr w:rsidR="007142C7" w:rsidRPr="00A56C9D" w14:paraId="4CD90C54" w14:textId="77777777" w:rsidTr="001C3C0C">
        <w:trPr>
          <w:jc w:val="center"/>
        </w:trPr>
        <w:tc>
          <w:tcPr>
            <w:tcW w:w="3397" w:type="dxa"/>
            <w:shd w:val="clear" w:color="auto" w:fill="auto"/>
          </w:tcPr>
          <w:p w14:paraId="6974145A" w14:textId="77777777" w:rsidR="007142C7" w:rsidRPr="00124378" w:rsidRDefault="007142C7" w:rsidP="00B40D86">
            <w:pPr>
              <w:pStyle w:val="TableText0"/>
              <w:rPr>
                <w:sz w:val="22"/>
                <w:lang w:val="es-ES"/>
              </w:rPr>
            </w:pPr>
            <w:r w:rsidRPr="00124378">
              <w:rPr>
                <w:rFonts w:eastAsia="DengXian"/>
                <w:lang w:val="es-ES"/>
              </w:rPr>
              <w:t>Metas</w:t>
            </w:r>
          </w:p>
        </w:tc>
        <w:tc>
          <w:tcPr>
            <w:tcW w:w="6232" w:type="dxa"/>
            <w:shd w:val="clear" w:color="auto" w:fill="auto"/>
          </w:tcPr>
          <w:p w14:paraId="253DBF1A" w14:textId="77777777" w:rsidR="007142C7" w:rsidRPr="00124378" w:rsidRDefault="007142C7" w:rsidP="00B40D86">
            <w:pPr>
              <w:pStyle w:val="TableText0"/>
              <w:rPr>
                <w:sz w:val="22"/>
                <w:lang w:val="es-ES"/>
              </w:rPr>
            </w:pPr>
            <w:r w:rsidRPr="00124378">
              <w:rPr>
                <w:rFonts w:eastAsia="DengXian"/>
                <w:lang w:val="es-ES"/>
              </w:rPr>
              <w:t>Resultados deseados que la Unión se propone alcanzar para cumplir sus metas estratégicas, la Agenda 2030 para el Desarrollo Sostenible y las Líneas de Acción de la Cumbre Mundial sobre la Sociedad de la Información.</w:t>
            </w:r>
          </w:p>
        </w:tc>
      </w:tr>
      <w:tr w:rsidR="007142C7" w:rsidRPr="00A56C9D" w14:paraId="6107239D" w14:textId="77777777" w:rsidTr="001C3C0C">
        <w:trPr>
          <w:jc w:val="center"/>
        </w:trPr>
        <w:tc>
          <w:tcPr>
            <w:tcW w:w="3397" w:type="dxa"/>
            <w:shd w:val="clear" w:color="auto" w:fill="auto"/>
          </w:tcPr>
          <w:p w14:paraId="3DBAE216" w14:textId="77777777" w:rsidR="007142C7" w:rsidRPr="00124378" w:rsidRDefault="007142C7" w:rsidP="00B40D86">
            <w:pPr>
              <w:pStyle w:val="TableText0"/>
              <w:rPr>
                <w:sz w:val="22"/>
                <w:lang w:val="es-ES"/>
              </w:rPr>
            </w:pPr>
            <w:r w:rsidRPr="00124378">
              <w:rPr>
                <w:rFonts w:eastAsia="DengXian"/>
                <w:lang w:val="es-ES"/>
              </w:rPr>
              <w:t>Prioridades temáticas</w:t>
            </w:r>
          </w:p>
        </w:tc>
        <w:tc>
          <w:tcPr>
            <w:tcW w:w="6232" w:type="dxa"/>
            <w:shd w:val="clear" w:color="auto" w:fill="auto"/>
          </w:tcPr>
          <w:p w14:paraId="45802B3A" w14:textId="77777777" w:rsidR="007142C7" w:rsidRPr="00124378" w:rsidRDefault="007142C7" w:rsidP="00B40D86">
            <w:pPr>
              <w:pStyle w:val="TableText0"/>
              <w:rPr>
                <w:sz w:val="22"/>
                <w:lang w:val="es-ES"/>
              </w:rPr>
            </w:pPr>
            <w:r w:rsidRPr="00124378">
              <w:rPr>
                <w:rFonts w:eastAsia="DengXian"/>
                <w:lang w:val="es-ES"/>
              </w:rPr>
              <w:t>Áreas de trabajo en las que se centra la Unión, en las que se lograrán las realizaciones para alcanzar las metas estratégicas.</w:t>
            </w:r>
          </w:p>
        </w:tc>
      </w:tr>
      <w:tr w:rsidR="007142C7" w:rsidRPr="00A56C9D" w14:paraId="360FC41F" w14:textId="77777777" w:rsidTr="001C3C0C">
        <w:trPr>
          <w:jc w:val="center"/>
        </w:trPr>
        <w:tc>
          <w:tcPr>
            <w:tcW w:w="3397" w:type="dxa"/>
            <w:shd w:val="clear" w:color="auto" w:fill="auto"/>
          </w:tcPr>
          <w:p w14:paraId="69EE2C2D" w14:textId="77777777" w:rsidR="007142C7" w:rsidRPr="00124378" w:rsidRDefault="007142C7" w:rsidP="00B40D86">
            <w:pPr>
              <w:pStyle w:val="TableText0"/>
              <w:rPr>
                <w:sz w:val="22"/>
                <w:lang w:val="es-ES"/>
              </w:rPr>
            </w:pPr>
            <w:r w:rsidRPr="00124378">
              <w:rPr>
                <w:rFonts w:eastAsia="DengXian"/>
                <w:lang w:val="es-ES"/>
              </w:rPr>
              <w:t>Realizaciones</w:t>
            </w:r>
          </w:p>
        </w:tc>
        <w:tc>
          <w:tcPr>
            <w:tcW w:w="6232" w:type="dxa"/>
            <w:shd w:val="clear" w:color="auto" w:fill="auto"/>
          </w:tcPr>
          <w:p w14:paraId="7121BAFF" w14:textId="77777777" w:rsidR="007142C7" w:rsidRPr="00124378" w:rsidRDefault="007142C7" w:rsidP="00B40D86">
            <w:pPr>
              <w:pStyle w:val="TableText0"/>
              <w:rPr>
                <w:sz w:val="22"/>
                <w:lang w:val="es-ES"/>
              </w:rPr>
            </w:pPr>
            <w:r w:rsidRPr="00124378">
              <w:rPr>
                <w:rFonts w:eastAsia="DengXian"/>
                <w:lang w:val="es-ES"/>
              </w:rPr>
              <w:t>Resultados clave que la Unión se propone alcanzar en el marco de sus prioridades temáticas.</w:t>
            </w:r>
          </w:p>
        </w:tc>
      </w:tr>
      <w:tr w:rsidR="007142C7" w:rsidRPr="00A56C9D" w14:paraId="06D16307" w14:textId="77777777" w:rsidTr="001C3C0C">
        <w:trPr>
          <w:jc w:val="center"/>
        </w:trPr>
        <w:tc>
          <w:tcPr>
            <w:tcW w:w="3397" w:type="dxa"/>
            <w:shd w:val="clear" w:color="auto" w:fill="auto"/>
          </w:tcPr>
          <w:p w14:paraId="15E399ED" w14:textId="77777777" w:rsidR="007142C7" w:rsidRPr="00124378" w:rsidRDefault="007142C7" w:rsidP="00B40D86">
            <w:pPr>
              <w:pStyle w:val="TableText0"/>
              <w:rPr>
                <w:sz w:val="22"/>
                <w:lang w:val="es-ES"/>
              </w:rPr>
            </w:pPr>
            <w:r w:rsidRPr="00124378">
              <w:rPr>
                <w:rFonts w:eastAsia="DengXian"/>
                <w:lang w:val="es-ES"/>
              </w:rPr>
              <w:lastRenderedPageBreak/>
              <w:t>Ofertas de productos y servicios</w:t>
            </w:r>
          </w:p>
        </w:tc>
        <w:tc>
          <w:tcPr>
            <w:tcW w:w="6232" w:type="dxa"/>
            <w:shd w:val="clear" w:color="auto" w:fill="auto"/>
          </w:tcPr>
          <w:p w14:paraId="5794E992" w14:textId="77777777" w:rsidR="007142C7" w:rsidRPr="00124378" w:rsidRDefault="007142C7" w:rsidP="00B40D86">
            <w:pPr>
              <w:pStyle w:val="TableText0"/>
              <w:rPr>
                <w:sz w:val="22"/>
                <w:lang w:val="es-ES"/>
              </w:rPr>
            </w:pPr>
            <w:r w:rsidRPr="00124378">
              <w:rPr>
                <w:rFonts w:eastAsia="DengXian"/>
                <w:lang w:val="es-ES"/>
              </w:rPr>
              <w:t>Gama de productos y servicios de la UIT, que se despliegan para apoyar los trabajos de la Unión en relación con sus prioridades temáticas.</w:t>
            </w:r>
          </w:p>
        </w:tc>
      </w:tr>
      <w:tr w:rsidR="007142C7" w:rsidRPr="00A56C9D" w14:paraId="28240B83" w14:textId="77777777" w:rsidTr="001C3C0C">
        <w:trPr>
          <w:jc w:val="center"/>
        </w:trPr>
        <w:tc>
          <w:tcPr>
            <w:tcW w:w="3397" w:type="dxa"/>
            <w:shd w:val="clear" w:color="auto" w:fill="auto"/>
          </w:tcPr>
          <w:p w14:paraId="29D0C6FB" w14:textId="77777777" w:rsidR="007142C7" w:rsidRPr="00124378" w:rsidRDefault="007142C7" w:rsidP="00B40D86">
            <w:pPr>
              <w:pStyle w:val="TableText0"/>
              <w:rPr>
                <w:sz w:val="22"/>
                <w:lang w:val="es-ES"/>
              </w:rPr>
            </w:pPr>
            <w:r w:rsidRPr="00124378">
              <w:rPr>
                <w:rFonts w:eastAsia="DengXian"/>
                <w:lang w:val="es-ES"/>
              </w:rPr>
              <w:t>Factores habilitadores</w:t>
            </w:r>
          </w:p>
        </w:tc>
        <w:tc>
          <w:tcPr>
            <w:tcW w:w="6232" w:type="dxa"/>
            <w:shd w:val="clear" w:color="auto" w:fill="auto"/>
          </w:tcPr>
          <w:p w14:paraId="496E50F1" w14:textId="77777777" w:rsidR="007142C7" w:rsidRPr="00124378" w:rsidRDefault="007142C7" w:rsidP="00B40D86">
            <w:pPr>
              <w:pStyle w:val="TableText0"/>
              <w:rPr>
                <w:sz w:val="22"/>
                <w:lang w:val="es-ES"/>
              </w:rPr>
            </w:pPr>
            <w:r w:rsidRPr="00124378">
              <w:rPr>
                <w:rFonts w:eastAsia="DengXian"/>
                <w:lang w:val="es-ES"/>
              </w:rPr>
              <w:t>Métodos de trabajo que permiten a la Unión cumplir sus metas y prioridades de manera más eficaz y eficiente.</w:t>
            </w:r>
          </w:p>
        </w:tc>
      </w:tr>
      <w:tr w:rsidR="007142C7" w:rsidRPr="00A56C9D" w14:paraId="4178BBB5" w14:textId="77777777" w:rsidTr="001C3C0C">
        <w:trPr>
          <w:jc w:val="center"/>
        </w:trPr>
        <w:tc>
          <w:tcPr>
            <w:tcW w:w="3397" w:type="dxa"/>
            <w:shd w:val="clear" w:color="auto" w:fill="auto"/>
          </w:tcPr>
          <w:p w14:paraId="09DA71E4" w14:textId="77777777" w:rsidR="007142C7" w:rsidRPr="00124378" w:rsidRDefault="007142C7" w:rsidP="00B40D86">
            <w:pPr>
              <w:pStyle w:val="TableText0"/>
              <w:rPr>
                <w:sz w:val="22"/>
                <w:lang w:val="es-ES"/>
              </w:rPr>
            </w:pPr>
            <w:r w:rsidRPr="00124378">
              <w:rPr>
                <w:rFonts w:eastAsia="DengXian"/>
                <w:lang w:val="es-ES"/>
              </w:rPr>
              <w:t>Plan Operacional y Prioridades sectoriales</w:t>
            </w:r>
          </w:p>
        </w:tc>
        <w:tc>
          <w:tcPr>
            <w:tcW w:w="6232" w:type="dxa"/>
            <w:shd w:val="clear" w:color="auto" w:fill="auto"/>
          </w:tcPr>
          <w:p w14:paraId="1C4FEE61" w14:textId="77777777" w:rsidR="007142C7" w:rsidRPr="00124378" w:rsidRDefault="007142C7" w:rsidP="00B40D86">
            <w:pPr>
              <w:pStyle w:val="TableText0"/>
              <w:rPr>
                <w:sz w:val="22"/>
                <w:lang w:val="es-ES"/>
              </w:rPr>
            </w:pPr>
            <w:r w:rsidRPr="00124378">
              <w:rPr>
                <w:rFonts w:eastAsia="DengXian"/>
                <w:lang w:val="es-ES"/>
              </w:rPr>
              <w:t>El Plan Operacional es preparado cada año por cada Oficina, en consulta con el Grupo Asesor pertinente, así como por la Secretaría General, de conformidad con los Planes Estratégico y Financiero. Contiene el plan detallado para el año siguiente y una previsión para el siguiente periodo de tres años respecto de cada Sector y la Secretaría General. El Consejo examina y aprueba los Planes Operacionales cuadrienales renovables.</w:t>
            </w:r>
          </w:p>
        </w:tc>
      </w:tr>
    </w:tbl>
    <w:p w14:paraId="74149C6F" w14:textId="77777777" w:rsidR="007142C7" w:rsidRPr="007142C7" w:rsidRDefault="007142C7" w:rsidP="00262F12">
      <w:pPr>
        <w:pStyle w:val="Heading3"/>
        <w:rPr>
          <w:lang w:val="es-ES" w:eastAsia="ja-JP"/>
        </w:rPr>
      </w:pPr>
      <w:bookmarkStart w:id="134" w:name="_Toc176935905"/>
      <w:bookmarkStart w:id="135" w:name="_Toc176936021"/>
      <w:bookmarkStart w:id="136" w:name="_Toc176936283"/>
      <w:bookmarkStart w:id="137" w:name="_Toc176936716"/>
      <w:r w:rsidRPr="007142C7">
        <w:rPr>
          <w:rFonts w:eastAsia="DengXian"/>
          <w:bCs/>
          <w:szCs w:val="24"/>
          <w:lang w:val="es-ES" w:eastAsia="ja-JP"/>
        </w:rPr>
        <w:t>2.3.2</w:t>
      </w:r>
      <w:r w:rsidRPr="007142C7">
        <w:rPr>
          <w:rFonts w:eastAsia="DengXian"/>
          <w:szCs w:val="24"/>
          <w:lang w:val="es-ES" w:eastAsia="ja-JP"/>
        </w:rPr>
        <w:tab/>
      </w:r>
      <w:r w:rsidRPr="007142C7">
        <w:rPr>
          <w:rFonts w:eastAsia="DengXian"/>
          <w:bCs/>
          <w:szCs w:val="24"/>
          <w:lang w:val="es-ES" w:eastAsia="ja-JP"/>
        </w:rPr>
        <w:t>Análisis del plan de acción para la participación de la industria en el marco del Plan Estratégico</w:t>
      </w:r>
      <w:bookmarkEnd w:id="134"/>
      <w:bookmarkEnd w:id="135"/>
      <w:bookmarkEnd w:id="136"/>
      <w:bookmarkEnd w:id="137"/>
    </w:p>
    <w:p w14:paraId="55C24981" w14:textId="1E6CC72B" w:rsidR="007142C7" w:rsidRPr="007142C7" w:rsidRDefault="007142C7" w:rsidP="007142C7">
      <w:pPr>
        <w:spacing w:before="120" w:after="0" w:line="240" w:lineRule="auto"/>
        <w:rPr>
          <w:rFonts w:ascii="Times New Roman" w:eastAsia="MS Mincho" w:hAnsi="Times New Roman" w:cs="Times New Roman"/>
          <w:sz w:val="24"/>
          <w:szCs w:val="24"/>
          <w:lang w:val="es-ES" w:eastAsia="ja-JP"/>
        </w:rPr>
      </w:pPr>
      <w:r w:rsidRPr="007142C7">
        <w:rPr>
          <w:rFonts w:ascii="Times New Roman" w:eastAsia="DengXian" w:hAnsi="Times New Roman" w:cs="Times New Roman"/>
          <w:sz w:val="24"/>
          <w:szCs w:val="24"/>
          <w:lang w:val="es-ES" w:eastAsia="ja-JP"/>
        </w:rPr>
        <w:t xml:space="preserve">A los efectos del análisis del plan de acción para la participación de la industria, la </w:t>
      </w:r>
      <w:r w:rsidR="00FC47D1" w:rsidRPr="00124378">
        <w:rPr>
          <w:rFonts w:ascii="Times New Roman" w:eastAsia="DengXian" w:hAnsi="Times New Roman" w:cs="Times New Roman"/>
          <w:b/>
          <w:bCs/>
          <w:sz w:val="24"/>
          <w:szCs w:val="24"/>
          <w:lang w:val="es-ES" w:eastAsia="ja-JP"/>
        </w:rPr>
        <w:t>"</w:t>
      </w:r>
      <w:r w:rsidRPr="007142C7">
        <w:rPr>
          <w:rFonts w:ascii="Times New Roman" w:eastAsia="DengXian" w:hAnsi="Times New Roman" w:cs="Times New Roman"/>
          <w:b/>
          <w:bCs/>
          <w:sz w:val="24"/>
          <w:szCs w:val="24"/>
          <w:lang w:val="es-ES" w:eastAsia="ja-JP"/>
        </w:rPr>
        <w:t>meta estratégica</w:t>
      </w:r>
      <w:r w:rsidRPr="007142C7">
        <w:rPr>
          <w:rFonts w:ascii="Times New Roman" w:eastAsia="DengXian" w:hAnsi="Times New Roman" w:cs="Times New Roman"/>
          <w:sz w:val="24"/>
          <w:szCs w:val="24"/>
          <w:lang w:val="es-ES" w:eastAsia="ja-JP"/>
        </w:rPr>
        <w:t xml:space="preserve"> </w:t>
      </w:r>
      <w:r w:rsidRPr="007142C7">
        <w:rPr>
          <w:rFonts w:ascii="Times New Roman" w:eastAsia="DengXian" w:hAnsi="Times New Roman" w:cs="Times New Roman"/>
          <w:b/>
          <w:bCs/>
          <w:sz w:val="24"/>
          <w:szCs w:val="24"/>
          <w:lang w:val="es-ES" w:eastAsia="ja-JP"/>
        </w:rPr>
        <w:t>global</w:t>
      </w:r>
      <w:r w:rsidR="00FC47D1" w:rsidRPr="00124378">
        <w:rPr>
          <w:rFonts w:ascii="Times New Roman" w:eastAsia="DengXian" w:hAnsi="Times New Roman" w:cs="Times New Roman"/>
          <w:b/>
          <w:bCs/>
          <w:sz w:val="24"/>
          <w:szCs w:val="24"/>
          <w:lang w:val="es-ES" w:eastAsia="ja-JP"/>
        </w:rPr>
        <w:t>"</w:t>
      </w:r>
      <w:r w:rsidRPr="007142C7">
        <w:rPr>
          <w:rFonts w:ascii="Times New Roman" w:eastAsia="DengXian" w:hAnsi="Times New Roman" w:cs="Times New Roman"/>
          <w:sz w:val="24"/>
          <w:szCs w:val="24"/>
          <w:lang w:val="es-ES" w:eastAsia="ja-JP"/>
        </w:rPr>
        <w:t xml:space="preserve"> es identificar y considerar una amplia gama de medidas para avanzar y fortalecer la participación de la industria y los Estados Miembros en el cumplimiento de los objetivos de la Unión y las metas del Plan Estratégico tanto de los países desarrollados como en desarrollo.</w:t>
      </w:r>
    </w:p>
    <w:p w14:paraId="198ACB62" w14:textId="77777777" w:rsidR="007142C7" w:rsidRPr="007142C7" w:rsidRDefault="007142C7" w:rsidP="00262F12">
      <w:pPr>
        <w:pStyle w:val="Heading1"/>
        <w:rPr>
          <w:lang w:val="es-ES" w:eastAsia="ja-JP"/>
        </w:rPr>
      </w:pPr>
      <w:bookmarkStart w:id="138" w:name="_Toc176935906"/>
      <w:bookmarkStart w:id="139" w:name="_Toc176936022"/>
      <w:bookmarkStart w:id="140" w:name="_Toc176936284"/>
      <w:bookmarkStart w:id="141" w:name="_Toc176936717"/>
      <w:r w:rsidRPr="007142C7">
        <w:rPr>
          <w:rFonts w:eastAsia="DengXian"/>
          <w:bCs/>
          <w:szCs w:val="24"/>
          <w:lang w:val="es-ES" w:eastAsia="ja-JP"/>
        </w:rPr>
        <w:t>3</w:t>
      </w:r>
      <w:r w:rsidRPr="007142C7">
        <w:rPr>
          <w:rFonts w:eastAsia="DengXian"/>
          <w:szCs w:val="24"/>
          <w:lang w:val="es-ES" w:eastAsia="ja-JP"/>
        </w:rPr>
        <w:tab/>
      </w:r>
      <w:r w:rsidRPr="007142C7">
        <w:rPr>
          <w:rFonts w:eastAsiaTheme="minorEastAsia"/>
          <w:lang w:val="es-ES" w:eastAsia="ja-JP"/>
        </w:rPr>
        <w:t>Resoluciones</w:t>
      </w:r>
      <w:r w:rsidRPr="007142C7">
        <w:rPr>
          <w:rFonts w:eastAsia="DengXian"/>
          <w:bCs/>
          <w:szCs w:val="24"/>
          <w:lang w:val="es-ES" w:eastAsia="ja-JP"/>
        </w:rPr>
        <w:t>, artículos del Convenio y la Constitución que fomentan la participación de la industria</w:t>
      </w:r>
      <w:bookmarkEnd w:id="138"/>
      <w:bookmarkEnd w:id="139"/>
      <w:bookmarkEnd w:id="140"/>
      <w:bookmarkEnd w:id="141"/>
    </w:p>
    <w:p w14:paraId="7CA92931"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A efectos del análisis de los elementos del plan de acción, el enfoque del compromiso de la industria abarca:</w:t>
      </w:r>
    </w:p>
    <w:p w14:paraId="009E3EA8" w14:textId="586BDEB8" w:rsidR="007142C7" w:rsidRPr="007142C7" w:rsidRDefault="00B40D86" w:rsidP="00B40D86">
      <w:pPr>
        <w:pStyle w:val="enumlev1"/>
        <w:rPr>
          <w:rFonts w:eastAsia="SimSun"/>
          <w:lang w:val="es-ES"/>
        </w:rPr>
      </w:pPr>
      <w:r w:rsidRPr="00124378">
        <w:rPr>
          <w:lang w:val="es-ES"/>
        </w:rPr>
        <w:t>–</w:t>
      </w:r>
      <w:r w:rsidRPr="00124378">
        <w:rPr>
          <w:lang w:val="es-ES"/>
        </w:rPr>
        <w:tab/>
      </w:r>
      <w:r w:rsidR="007142C7" w:rsidRPr="007142C7">
        <w:rPr>
          <w:rFonts w:eastAsia="DengXian"/>
          <w:lang w:val="es-ES"/>
        </w:rPr>
        <w:t>la inclusión de las empresas de explotación reconocidas y las organizaciones científicas o industriales,</w:t>
      </w:r>
    </w:p>
    <w:p w14:paraId="51D65E44" w14:textId="3D4C2677" w:rsidR="007142C7" w:rsidRPr="007142C7" w:rsidRDefault="00B40D86" w:rsidP="00B40D86">
      <w:pPr>
        <w:pStyle w:val="enumlev1"/>
        <w:rPr>
          <w:rFonts w:eastAsia="SimSun"/>
          <w:lang w:val="es-ES"/>
        </w:rPr>
      </w:pPr>
      <w:r w:rsidRPr="00124378">
        <w:rPr>
          <w:lang w:val="es-ES"/>
        </w:rPr>
        <w:t>–</w:t>
      </w:r>
      <w:r w:rsidRPr="00124378">
        <w:rPr>
          <w:lang w:val="es-ES"/>
        </w:rPr>
        <w:tab/>
      </w:r>
      <w:r w:rsidR="007142C7" w:rsidRPr="007142C7">
        <w:rPr>
          <w:rFonts w:eastAsia="DengXian"/>
          <w:lang w:val="es-ES"/>
        </w:rPr>
        <w:t>los asociados y las pymes deben incluirse como subconjuntos de estas categorías en dicho análisis,</w:t>
      </w:r>
    </w:p>
    <w:p w14:paraId="27EB2921" w14:textId="2D6C731B" w:rsidR="007142C7" w:rsidRPr="007142C7" w:rsidRDefault="00B40D86" w:rsidP="00B40D86">
      <w:pPr>
        <w:pStyle w:val="enumlev1"/>
        <w:rPr>
          <w:rFonts w:eastAsia="SimSun"/>
          <w:lang w:val="es-ES"/>
        </w:rPr>
      </w:pPr>
      <w:r w:rsidRPr="00124378">
        <w:rPr>
          <w:lang w:val="es-ES"/>
        </w:rPr>
        <w:t>–</w:t>
      </w:r>
      <w:r w:rsidRPr="00124378">
        <w:rPr>
          <w:lang w:val="es-ES"/>
        </w:rPr>
        <w:tab/>
      </w:r>
      <w:r w:rsidR="007142C7" w:rsidRPr="007142C7">
        <w:rPr>
          <w:rFonts w:eastAsia="DengXian"/>
          <w:lang w:val="es-ES"/>
        </w:rPr>
        <w:t>se reconoce la ausencia de ecosistemas verticales en el UIT-T y se está dispuesto a prestarles atención,</w:t>
      </w:r>
    </w:p>
    <w:p w14:paraId="03958E70" w14:textId="34889E6A" w:rsidR="007142C7" w:rsidRPr="007142C7" w:rsidRDefault="00B40D86" w:rsidP="00B40D86">
      <w:pPr>
        <w:pStyle w:val="enumlev1"/>
        <w:rPr>
          <w:rFonts w:eastAsia="SimSun"/>
          <w:lang w:val="es-ES"/>
        </w:rPr>
      </w:pPr>
      <w:r w:rsidRPr="00124378">
        <w:rPr>
          <w:lang w:val="es-ES"/>
        </w:rPr>
        <w:t>–</w:t>
      </w:r>
      <w:r w:rsidRPr="00124378">
        <w:rPr>
          <w:lang w:val="es-ES"/>
        </w:rPr>
        <w:tab/>
      </w:r>
      <w:r w:rsidR="007142C7" w:rsidRPr="007142C7">
        <w:rPr>
          <w:rFonts w:eastAsia="DengXian"/>
          <w:lang w:val="es-ES"/>
        </w:rPr>
        <w:t>podría considerarse la posibilidad de incluir otras entidades, según proceda,</w:t>
      </w:r>
    </w:p>
    <w:p w14:paraId="1B86220D" w14:textId="7832068C" w:rsidR="007142C7" w:rsidRPr="007142C7" w:rsidRDefault="00B40D86" w:rsidP="00B40D86">
      <w:pPr>
        <w:pStyle w:val="enumlev1"/>
        <w:rPr>
          <w:rFonts w:eastAsia="SimSun"/>
          <w:lang w:val="es-ES"/>
        </w:rPr>
      </w:pPr>
      <w:r w:rsidRPr="00124378">
        <w:rPr>
          <w:lang w:val="es-ES"/>
        </w:rPr>
        <w:t>–</w:t>
      </w:r>
      <w:r w:rsidRPr="00124378">
        <w:rPr>
          <w:lang w:val="es-ES"/>
        </w:rPr>
        <w:tab/>
      </w:r>
      <w:r w:rsidR="007142C7" w:rsidRPr="007142C7">
        <w:rPr>
          <w:rFonts w:eastAsia="DengXian"/>
          <w:lang w:val="es-ES"/>
        </w:rPr>
        <w:t>este plan de acción se centra tanto en los países desarrollados como en desarrollo.</w:t>
      </w:r>
    </w:p>
    <w:p w14:paraId="03D50B84" w14:textId="77777777" w:rsidR="007142C7" w:rsidRPr="007142C7" w:rsidRDefault="007142C7" w:rsidP="00262F12">
      <w:pPr>
        <w:pStyle w:val="Heading2"/>
        <w:rPr>
          <w:lang w:val="es-ES" w:eastAsia="ja-JP"/>
        </w:rPr>
      </w:pPr>
      <w:bookmarkStart w:id="142" w:name="_Toc176935907"/>
      <w:bookmarkStart w:id="143" w:name="_Toc176936023"/>
      <w:bookmarkStart w:id="144" w:name="_Toc176936285"/>
      <w:bookmarkStart w:id="145" w:name="_Toc176936718"/>
      <w:r w:rsidRPr="007142C7">
        <w:rPr>
          <w:rFonts w:eastAsia="DengXian"/>
          <w:bCs/>
          <w:szCs w:val="24"/>
          <w:lang w:val="es-ES" w:eastAsia="ja-JP"/>
        </w:rPr>
        <w:t>3.1</w:t>
      </w:r>
      <w:r w:rsidRPr="007142C7">
        <w:rPr>
          <w:rFonts w:eastAsia="DengXian"/>
          <w:szCs w:val="24"/>
          <w:lang w:val="es-ES" w:eastAsia="ja-JP"/>
        </w:rPr>
        <w:tab/>
      </w:r>
      <w:r w:rsidRPr="007142C7">
        <w:rPr>
          <w:rFonts w:eastAsiaTheme="minorEastAsia"/>
          <w:lang w:val="es-ES" w:eastAsia="ja-JP"/>
        </w:rPr>
        <w:t>Entidades</w:t>
      </w:r>
      <w:r w:rsidRPr="007142C7">
        <w:rPr>
          <w:rFonts w:eastAsia="DengXian"/>
          <w:bCs/>
          <w:szCs w:val="24"/>
          <w:lang w:val="es-ES" w:eastAsia="ja-JP"/>
        </w:rPr>
        <w:t xml:space="preserve"> que se incluirán en el plan de acción para la participación de la industria</w:t>
      </w:r>
      <w:bookmarkEnd w:id="142"/>
      <w:bookmarkEnd w:id="143"/>
      <w:bookmarkEnd w:id="144"/>
      <w:bookmarkEnd w:id="145"/>
    </w:p>
    <w:p w14:paraId="1F2782AC" w14:textId="3AEA5AF1"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En el Artículo 19 del Convenio de la UIT (Participación de entidades y organizaciones distintas de las Administraciones en las actividades de la Unión) se determinan las entidades y organizaciones que la Secretaria General y los Directores de las Oficinas han decidido aumentar su participación, incluidas las empresas de explotación reconocidas (EER) y las organizaciones científicas o industriales (OCI)</w:t>
      </w:r>
      <w:r w:rsidRPr="007142C7">
        <w:rPr>
          <w:rFonts w:ascii="Times New Roman" w:eastAsia="SimSun" w:hAnsi="Times New Roman" w:cs="Times New Roman"/>
          <w:sz w:val="24"/>
          <w:szCs w:val="24"/>
          <w:vertAlign w:val="superscript"/>
          <w:lang w:val="es-ES" w:eastAsia="ja-JP"/>
        </w:rPr>
        <w:t xml:space="preserve"> </w:t>
      </w:r>
      <w:r w:rsidRPr="007142C7">
        <w:rPr>
          <w:rFonts w:ascii="Times New Roman" w:eastAsia="SimSun" w:hAnsi="Times New Roman" w:cs="Times New Roman"/>
          <w:sz w:val="24"/>
          <w:szCs w:val="24"/>
          <w:vertAlign w:val="superscript"/>
          <w:lang w:val="es-ES" w:eastAsia="ja-JP"/>
        </w:rPr>
        <w:footnoteReference w:id="3"/>
      </w:r>
      <w:r w:rsidRPr="007142C7">
        <w:rPr>
          <w:rFonts w:ascii="Times New Roman" w:eastAsia="DengXian" w:hAnsi="Times New Roman" w:cs="Times New Roman"/>
          <w:sz w:val="24"/>
          <w:szCs w:val="24"/>
          <w:lang w:val="es-ES" w:eastAsia="ja-JP"/>
        </w:rPr>
        <w:t xml:space="preserve"> (número 229 a</w:t>
      </w:r>
      <w:r w:rsidR="00BC4971">
        <w:rPr>
          <w:rFonts w:ascii="Times New Roman" w:eastAsia="DengXian" w:hAnsi="Times New Roman" w:cs="Times New Roman"/>
          <w:sz w:val="24"/>
          <w:szCs w:val="24"/>
          <w:lang w:val="es-ES" w:eastAsia="ja-JP"/>
        </w:rPr>
        <w:t>)</w:t>
      </w:r>
      <w:r w:rsidRPr="007142C7">
        <w:rPr>
          <w:rFonts w:ascii="Times New Roman" w:eastAsia="DengXian" w:hAnsi="Times New Roman" w:cs="Times New Roman"/>
          <w:sz w:val="24"/>
          <w:szCs w:val="24"/>
          <w:lang w:val="es-ES" w:eastAsia="ja-JP"/>
        </w:rPr>
        <w:t xml:space="preserve"> del Convenio). </w:t>
      </w:r>
    </w:p>
    <w:p w14:paraId="49CCD168"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 xml:space="preserve">A efectos del plan de acción, estas son las entidades que representan el centro del análisis de sus diversos componentes, tal y como se identificaron en la primera reunión del GANT en el periodo de estudios 2022-2024. Estas entidades, a su vez, se incluyen en la definición de Miembro de Sector. </w:t>
      </w:r>
    </w:p>
    <w:p w14:paraId="518A6337"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lastRenderedPageBreak/>
        <w:t>También se incluyen en esta definición las entidades identificadas como "Asociados"</w:t>
      </w:r>
      <w:r w:rsidRPr="007142C7">
        <w:rPr>
          <w:rFonts w:ascii="Times New Roman" w:eastAsia="SimSun" w:hAnsi="Times New Roman" w:cs="Times New Roman"/>
          <w:sz w:val="24"/>
          <w:szCs w:val="24"/>
          <w:vertAlign w:val="superscript"/>
          <w:lang w:val="es-ES" w:eastAsia="ja-JP"/>
        </w:rPr>
        <w:footnoteReference w:id="4"/>
      </w:r>
      <w:r w:rsidRPr="007142C7">
        <w:rPr>
          <w:rFonts w:ascii="Times New Roman" w:eastAsia="DengXian" w:hAnsi="Times New Roman" w:cs="Times New Roman"/>
          <w:sz w:val="24"/>
          <w:szCs w:val="24"/>
          <w:lang w:val="es-ES" w:eastAsia="ja-JP"/>
        </w:rPr>
        <w:t xml:space="preserve"> (véase la Resolución 31 (Rev. Dubái, 2012) de la AMNT, Admisión de entidades y organizaciones para participar como Asociados en los trabajos del UIT-T) y las pymes (véase la Resolución 209 de la PP (Dubái, 2018</w:t>
      </w:r>
      <w:r w:rsidRPr="007142C7">
        <w:rPr>
          <w:rFonts w:ascii="Times New Roman" w:eastAsia="SimSun" w:hAnsi="Times New Roman" w:cs="Times New Roman"/>
          <w:sz w:val="24"/>
          <w:szCs w:val="24"/>
          <w:vertAlign w:val="superscript"/>
          <w:lang w:val="es-ES" w:eastAsia="ja-JP"/>
        </w:rPr>
        <w:footnoteReference w:id="5"/>
      </w:r>
      <w:r w:rsidRPr="007142C7">
        <w:rPr>
          <w:rFonts w:ascii="Times New Roman" w:eastAsia="DengXian" w:hAnsi="Times New Roman" w:cs="Times New Roman"/>
          <w:sz w:val="24"/>
          <w:szCs w:val="24"/>
          <w:lang w:val="es-ES" w:eastAsia="ja-JP"/>
        </w:rPr>
        <w:t xml:space="preserve">), Fomento de la participación de pequeñas y medianas empresas en los trabajos de la Unión). </w:t>
      </w:r>
    </w:p>
    <w:p w14:paraId="450D060E" w14:textId="77777777" w:rsidR="007142C7" w:rsidRPr="007142C7" w:rsidRDefault="007142C7" w:rsidP="00262F12">
      <w:pPr>
        <w:pStyle w:val="Heading1"/>
        <w:rPr>
          <w:lang w:val="es-ES" w:eastAsia="ja-JP"/>
        </w:rPr>
      </w:pPr>
      <w:bookmarkStart w:id="146" w:name="_Toc176935908"/>
      <w:bookmarkStart w:id="147" w:name="_Toc176936024"/>
      <w:bookmarkStart w:id="148" w:name="_Toc176936286"/>
      <w:bookmarkStart w:id="149" w:name="_Toc176936719"/>
      <w:r w:rsidRPr="007142C7">
        <w:rPr>
          <w:rFonts w:eastAsia="DengXian"/>
          <w:bCs/>
          <w:szCs w:val="24"/>
          <w:lang w:val="es-ES" w:eastAsia="ja-JP"/>
        </w:rPr>
        <w:t>4</w:t>
      </w:r>
      <w:r w:rsidRPr="007142C7">
        <w:rPr>
          <w:rFonts w:eastAsia="DengXian"/>
          <w:szCs w:val="24"/>
          <w:lang w:val="es-ES" w:eastAsia="ja-JP"/>
        </w:rPr>
        <w:tab/>
      </w:r>
      <w:r w:rsidRPr="007142C7">
        <w:rPr>
          <w:rFonts w:eastAsia="DengXian"/>
          <w:bCs/>
          <w:szCs w:val="24"/>
          <w:lang w:val="es-ES" w:eastAsia="ja-JP"/>
        </w:rPr>
        <w:t xml:space="preserve">Plan </w:t>
      </w:r>
      <w:r w:rsidRPr="007142C7">
        <w:rPr>
          <w:rFonts w:eastAsiaTheme="minorEastAsia"/>
          <w:lang w:val="es-ES" w:eastAsia="ja-JP"/>
        </w:rPr>
        <w:t>de</w:t>
      </w:r>
      <w:r w:rsidRPr="007142C7">
        <w:rPr>
          <w:rFonts w:eastAsia="DengXian"/>
          <w:bCs/>
          <w:szCs w:val="24"/>
          <w:lang w:val="es-ES" w:eastAsia="ja-JP"/>
        </w:rPr>
        <w:t xml:space="preserve"> acción para la participación de la industria</w:t>
      </w:r>
      <w:bookmarkEnd w:id="146"/>
      <w:bookmarkEnd w:id="147"/>
      <w:bookmarkEnd w:id="148"/>
      <w:bookmarkEnd w:id="149"/>
    </w:p>
    <w:p w14:paraId="1FAE0F18" w14:textId="77777777" w:rsidR="007142C7" w:rsidRPr="007142C7" w:rsidRDefault="007142C7" w:rsidP="007142C7">
      <w:pPr>
        <w:spacing w:before="120" w:after="0" w:line="240" w:lineRule="auto"/>
        <w:contextualSpacing/>
        <w:rPr>
          <w:rFonts w:ascii="Times New Roman" w:eastAsia="SimSun" w:hAnsi="Times New Roman" w:cs="Times New Roman"/>
          <w:iCs/>
          <w:sz w:val="24"/>
          <w:szCs w:val="24"/>
          <w:lang w:val="es-ES" w:eastAsia="ja-JP"/>
        </w:rPr>
      </w:pPr>
      <w:r w:rsidRPr="007142C7">
        <w:rPr>
          <w:rFonts w:ascii="Times New Roman" w:eastAsia="DengXian" w:hAnsi="Times New Roman" w:cs="Times New Roman"/>
          <w:sz w:val="24"/>
          <w:szCs w:val="24"/>
          <w:lang w:val="es-ES" w:eastAsia="ja-JP"/>
        </w:rPr>
        <w:t>AP1 – El plan de acción para la participación de la industria se basa en la premisa de identificar y considerar toda una serie de medidas para promover y fortalecer la participación de la industria y los Estados Miembros en el cumplimiento de los objetivos de la Unión y las metas del Plan Estratégico tanto de los países desarrollados como en desarrollo, incluidas las siguientes:</w:t>
      </w:r>
    </w:p>
    <w:p w14:paraId="7037EDFA" w14:textId="5A29FD62" w:rsidR="007142C7" w:rsidRPr="00124378" w:rsidRDefault="00B40D86" w:rsidP="00B40D86">
      <w:pPr>
        <w:pStyle w:val="enumlev1"/>
        <w:rPr>
          <w:rFonts w:eastAsia="SimSun"/>
          <w:iCs/>
          <w:lang w:val="es-ES"/>
        </w:rPr>
      </w:pPr>
      <w:r w:rsidRPr="00124378">
        <w:rPr>
          <w:lang w:val="es-ES"/>
        </w:rPr>
        <w:tab/>
      </w:r>
      <w:r w:rsidR="007142C7" w:rsidRPr="00124378">
        <w:rPr>
          <w:lang w:val="es-ES"/>
        </w:rPr>
        <w:t>AP1.1 – Identificar si existe un problema de falta de conocimiento de la normalización, y de falta de conocimiento del UIT-T en particular, incluyendo, pero sin limitarse a:</w:t>
      </w:r>
    </w:p>
    <w:p w14:paraId="2F573150" w14:textId="17EA8DF1" w:rsidR="007142C7" w:rsidRPr="00124378" w:rsidRDefault="00B40D86" w:rsidP="00B40D86">
      <w:pPr>
        <w:pStyle w:val="enumlev2"/>
        <w:rPr>
          <w:rFonts w:eastAsia="SimSun"/>
          <w:iCs/>
          <w:lang w:val="es-ES"/>
        </w:rPr>
      </w:pPr>
      <w:r w:rsidRPr="00124378">
        <w:rPr>
          <w:lang w:val="es-ES"/>
        </w:rPr>
        <w:tab/>
      </w:r>
      <w:r w:rsidR="007142C7" w:rsidRPr="00124378">
        <w:rPr>
          <w:lang w:val="es-ES"/>
        </w:rPr>
        <w:t>AP1.1.1 – Correlacionar la falta de sensibilización con la falta de compromiso con las normas,</w:t>
      </w:r>
    </w:p>
    <w:p w14:paraId="39FDE4B9" w14:textId="2BD46095" w:rsidR="007142C7" w:rsidRPr="007142C7" w:rsidRDefault="00B40D86" w:rsidP="00B40D86">
      <w:pPr>
        <w:pStyle w:val="enumlev2"/>
        <w:rPr>
          <w:rFonts w:eastAsia="SimSun"/>
          <w:iCs/>
          <w:lang w:val="es-ES"/>
        </w:rPr>
      </w:pPr>
      <w:r w:rsidRPr="00124378">
        <w:rPr>
          <w:rFonts w:eastAsia="DengXian"/>
          <w:lang w:val="es-ES"/>
        </w:rPr>
        <w:tab/>
      </w:r>
      <w:r w:rsidR="007142C7" w:rsidRPr="007142C7">
        <w:rPr>
          <w:rFonts w:eastAsia="DengXian"/>
          <w:lang w:val="es-ES"/>
        </w:rPr>
        <w:t>AP1.1.2 – Identificar las funciones y factores que intervienen, y las formas y los medios para aumentar la participación, por ejemplo, identificando nuevas métricas y mejorando las existentes</w:t>
      </w:r>
      <w:r w:rsidR="00BC4971">
        <w:rPr>
          <w:rFonts w:eastAsia="DengXian"/>
          <w:lang w:val="es-ES"/>
        </w:rPr>
        <w:t>,</w:t>
      </w:r>
    </w:p>
    <w:p w14:paraId="1463E7DF" w14:textId="702DB606" w:rsidR="007142C7" w:rsidRPr="007142C7" w:rsidRDefault="00B40D86" w:rsidP="00B40D86">
      <w:pPr>
        <w:pStyle w:val="enumlev2"/>
        <w:rPr>
          <w:rFonts w:eastAsia="SimSun"/>
          <w:iCs/>
          <w:lang w:val="es-ES"/>
        </w:rPr>
      </w:pPr>
      <w:r w:rsidRPr="00124378">
        <w:rPr>
          <w:lang w:val="es-ES"/>
        </w:rPr>
        <w:tab/>
      </w:r>
      <w:r w:rsidR="007142C7" w:rsidRPr="007142C7">
        <w:rPr>
          <w:lang w:val="es-ES"/>
        </w:rPr>
        <w:t>AP1</w:t>
      </w:r>
      <w:r w:rsidR="007142C7" w:rsidRPr="007142C7">
        <w:rPr>
          <w:rFonts w:eastAsia="DengXian"/>
          <w:lang w:val="es-ES"/>
        </w:rPr>
        <w:t>.1.3 – Identificar si la falta de cursos de normalización para líderes de la industria (MBA, etc.) contribuye a una falta de cultura de liderazgo en materia de normalización que, en algunos ámbitos, no proporciona las condiciones para que los equipos de normalización se desarrollen y prosperen.</w:t>
      </w:r>
    </w:p>
    <w:p w14:paraId="706F70A8" w14:textId="0010C544" w:rsidR="007142C7" w:rsidRPr="007142C7" w:rsidRDefault="00B40D86" w:rsidP="00B40D86">
      <w:pPr>
        <w:pStyle w:val="enumlev1"/>
        <w:rPr>
          <w:rFonts w:eastAsia="SimSun"/>
          <w:iCs/>
          <w:lang w:val="es-ES"/>
        </w:rPr>
      </w:pPr>
      <w:r w:rsidRPr="00124378">
        <w:rPr>
          <w:rFonts w:eastAsia="DengXian"/>
          <w:lang w:val="es-ES"/>
        </w:rPr>
        <w:tab/>
      </w:r>
      <w:r w:rsidR="007142C7" w:rsidRPr="007142C7">
        <w:rPr>
          <w:rFonts w:eastAsia="DengXian"/>
          <w:lang w:val="es-ES"/>
        </w:rPr>
        <w:t>AP1.2 – Identificar cómo puede el UIT-T lograr una visión común del futuro como asociación entre los Estados Miembros y la industria a fin de preservar y fortalecer su credibilidad internacional definiendo más claramente las funciones respectivas de dicha asociación</w:t>
      </w:r>
      <w:r w:rsidR="00BC4971">
        <w:rPr>
          <w:rFonts w:eastAsia="DengXian"/>
          <w:lang w:val="es-ES"/>
        </w:rPr>
        <w:t>;</w:t>
      </w:r>
    </w:p>
    <w:p w14:paraId="3EB48546" w14:textId="6183B53B" w:rsidR="007142C7" w:rsidRPr="007142C7" w:rsidRDefault="00B40D86" w:rsidP="00B40D86">
      <w:pPr>
        <w:pStyle w:val="enumlev1"/>
        <w:rPr>
          <w:rFonts w:eastAsia="SimSun"/>
          <w:iCs/>
          <w:lang w:val="es-ES"/>
        </w:rPr>
      </w:pPr>
      <w:r w:rsidRPr="00124378">
        <w:rPr>
          <w:lang w:val="es-ES"/>
        </w:rPr>
        <w:tab/>
      </w:r>
      <w:r w:rsidR="007142C7" w:rsidRPr="007142C7">
        <w:rPr>
          <w:lang w:val="es-ES"/>
        </w:rPr>
        <w:t>AP1</w:t>
      </w:r>
      <w:r w:rsidR="007142C7" w:rsidRPr="007142C7">
        <w:rPr>
          <w:rFonts w:eastAsia="DengXian"/>
          <w:lang w:val="es-ES"/>
        </w:rPr>
        <w:t>.3 – Identificar propuestas de valor para mejorar la participación y retención de la industria como Miembros de Sector y Asociados (incluidas las pymes) en el UIT-T;</w:t>
      </w:r>
    </w:p>
    <w:p w14:paraId="24414992" w14:textId="7F0D106D" w:rsidR="007142C7" w:rsidRPr="007142C7" w:rsidRDefault="00B40D86" w:rsidP="00B40D86">
      <w:pPr>
        <w:pStyle w:val="enumlev1"/>
        <w:rPr>
          <w:rFonts w:eastAsia="SimSun"/>
          <w:iCs/>
          <w:lang w:val="es-ES"/>
        </w:rPr>
      </w:pPr>
      <w:r w:rsidRPr="00124378">
        <w:rPr>
          <w:lang w:val="es-ES"/>
        </w:rPr>
        <w:tab/>
      </w:r>
      <w:r w:rsidR="007142C7" w:rsidRPr="007142C7">
        <w:rPr>
          <w:lang w:val="es-ES"/>
        </w:rPr>
        <w:t>AP1</w:t>
      </w:r>
      <w:r w:rsidR="007142C7" w:rsidRPr="007142C7">
        <w:rPr>
          <w:rFonts w:eastAsia="DengXian"/>
          <w:lang w:val="es-ES"/>
        </w:rPr>
        <w:t>.4 – Identificar la manera de atraer a la industria de países desarrollados y en desarrollo para que participen en el UIT-T como nuevos Miembros de Sector, Asociados y pymes, en particular de la próxima generación, y ser inclusivos</w:t>
      </w:r>
      <w:r w:rsidR="00BC4971">
        <w:rPr>
          <w:rFonts w:eastAsia="DengXian"/>
          <w:lang w:val="es-ES"/>
        </w:rPr>
        <w:t>;</w:t>
      </w:r>
    </w:p>
    <w:p w14:paraId="3D564604" w14:textId="07A99B28" w:rsidR="007142C7" w:rsidRPr="007142C7" w:rsidRDefault="00B40D86" w:rsidP="00B40D86">
      <w:pPr>
        <w:pStyle w:val="enumlev1"/>
        <w:rPr>
          <w:rFonts w:eastAsia="SimSun"/>
          <w:iCs/>
          <w:lang w:val="es-ES"/>
        </w:rPr>
      </w:pPr>
      <w:r w:rsidRPr="00124378">
        <w:rPr>
          <w:lang w:val="es-ES"/>
        </w:rPr>
        <w:tab/>
      </w:r>
      <w:r w:rsidR="007142C7" w:rsidRPr="007142C7">
        <w:rPr>
          <w:lang w:val="es-ES"/>
        </w:rPr>
        <w:t>AP1</w:t>
      </w:r>
      <w:r w:rsidR="007142C7" w:rsidRPr="007142C7">
        <w:rPr>
          <w:rFonts w:eastAsia="DengXian"/>
          <w:lang w:val="es-ES"/>
        </w:rPr>
        <w:t>.5 – Determinar cómo reducir la brecha entre tecnología, política y estrategia en materia de normalización;</w:t>
      </w:r>
    </w:p>
    <w:p w14:paraId="03F33ADA" w14:textId="10B21577" w:rsidR="007142C7" w:rsidRPr="007142C7" w:rsidRDefault="00B40D86" w:rsidP="00B40D86">
      <w:pPr>
        <w:pStyle w:val="enumlev1"/>
        <w:rPr>
          <w:rFonts w:eastAsia="SimSun"/>
          <w:iCs/>
          <w:lang w:val="es-ES"/>
        </w:rPr>
      </w:pPr>
      <w:r w:rsidRPr="00124378">
        <w:rPr>
          <w:lang w:val="es-ES"/>
        </w:rPr>
        <w:tab/>
      </w:r>
      <w:r w:rsidR="007142C7" w:rsidRPr="007142C7">
        <w:rPr>
          <w:lang w:val="es-ES"/>
        </w:rPr>
        <w:t>AP1</w:t>
      </w:r>
      <w:r w:rsidR="007142C7" w:rsidRPr="007142C7">
        <w:rPr>
          <w:rFonts w:eastAsia="DengXian"/>
          <w:lang w:val="es-ES"/>
        </w:rPr>
        <w:t>.6 – Identificar cómo pueden contribuir los Miembros de Sector y los Asociados del UIT-T (incluidas las pymes) a un diálogo conducente a un entorno propicio que añada valor y mejore la calidad;</w:t>
      </w:r>
    </w:p>
    <w:p w14:paraId="274694D5" w14:textId="1AEE3818" w:rsidR="007142C7" w:rsidRPr="007142C7" w:rsidRDefault="00B40D86" w:rsidP="00B40D86">
      <w:pPr>
        <w:pStyle w:val="enumlev1"/>
        <w:rPr>
          <w:rFonts w:eastAsia="SimSun"/>
          <w:iCs/>
          <w:lang w:val="es-ES"/>
        </w:rPr>
      </w:pPr>
      <w:r w:rsidRPr="00124378">
        <w:rPr>
          <w:lang w:val="es-ES"/>
        </w:rPr>
        <w:lastRenderedPageBreak/>
        <w:tab/>
      </w:r>
      <w:r w:rsidR="007142C7" w:rsidRPr="007142C7">
        <w:rPr>
          <w:lang w:val="es-ES"/>
        </w:rPr>
        <w:t>AP1</w:t>
      </w:r>
      <w:r w:rsidR="007142C7" w:rsidRPr="007142C7">
        <w:rPr>
          <w:rFonts w:eastAsia="DengXian"/>
          <w:lang w:val="es-ES"/>
        </w:rPr>
        <w:t>.7 – Motivar la coordinación de las actividades de normalización por los Miembros de Sector y Asociados del UIT-T (incluidas las pymes) que participan en otras organizaciones de normalización.</w:t>
      </w:r>
    </w:p>
    <w:p w14:paraId="7A7C1B16" w14:textId="05DEE8E5" w:rsidR="007142C7" w:rsidRPr="00124378" w:rsidRDefault="007142C7" w:rsidP="00595462">
      <w:pPr>
        <w:spacing w:before="120" w:after="120" w:line="240" w:lineRule="auto"/>
        <w:contextualSpacing/>
        <w:rPr>
          <w:rFonts w:ascii="Times New Roman" w:eastAsia="DengXia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AP2 – El plan de acción para la participación de la industria elaborado por el GANT también debe considerar estrategias de implementación para lograr lo anterior mediante la organización de talleres y encuestas periódicas con la industria para recibir información sobre cómo mejorar la participación en el UIT-T.</w:t>
      </w:r>
    </w:p>
    <w:p w14:paraId="337419C7" w14:textId="38F726A0" w:rsidR="007142C7" w:rsidRPr="00124378" w:rsidRDefault="007142C7" w:rsidP="00595462">
      <w:pPr>
        <w:spacing w:before="120" w:after="120" w:line="240" w:lineRule="auto"/>
        <w:contextualSpacing/>
        <w:rPr>
          <w:rFonts w:ascii="Times New Roman" w:eastAsia="DengXia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AP3 – Estas acciones complementarían las actividades actuales que se están llevando a cabo como parte del proceso de CTO/CxO descrito en la (Resolución 68, Rev. Hammamet, 2016), aunque parte del Plan de Acción se centraría en determinar si se han alcanzado los objetivos originales de la Resolución 68. Sobre la base de la evaluación, realice una revisión del proceso CTO/CxO según sea necesario.</w:t>
      </w:r>
    </w:p>
    <w:p w14:paraId="1130189D" w14:textId="5483169E" w:rsidR="007142C7" w:rsidRPr="007142C7" w:rsidRDefault="007142C7" w:rsidP="00595462">
      <w:pPr>
        <w:spacing w:before="120" w:after="120" w:line="240" w:lineRule="auto"/>
        <w:contextualSpacing/>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AP4 – Estructurar el plan de acción sobre la base de la estructura basada en resultados del Plan Estratégico de la UIT, incluidas las realizaciones clave y los indicadores de realizaciones clave.</w:t>
      </w:r>
    </w:p>
    <w:p w14:paraId="43CFF5B0" w14:textId="2629B3B8" w:rsidR="007142C7" w:rsidRPr="00124378" w:rsidRDefault="007142C7" w:rsidP="00595462">
      <w:pPr>
        <w:spacing w:before="120" w:after="120" w:line="240" w:lineRule="auto"/>
        <w:contextualSpacing/>
        <w:rPr>
          <w:rFonts w:ascii="Times New Roman" w:eastAsia="DengXia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AP5 – Enviar una circular informando a los miembros sobre los debates en curso en el GANT para fomentar la participación de la industria, por ejemplo, basándose en el texto del Documento TSAG</w:t>
      </w:r>
      <w:r w:rsidR="00BC4971">
        <w:rPr>
          <w:rFonts w:ascii="Times New Roman" w:eastAsia="DengXian" w:hAnsi="Times New Roman" w:cs="Times New Roman"/>
          <w:sz w:val="24"/>
          <w:szCs w:val="24"/>
          <w:lang w:val="es-ES" w:eastAsia="ja-JP"/>
        </w:rPr>
        <w:noBreakHyphen/>
      </w:r>
      <w:r w:rsidRPr="007142C7">
        <w:rPr>
          <w:rFonts w:ascii="Times New Roman" w:eastAsia="DengXian" w:hAnsi="Times New Roman" w:cs="Times New Roman"/>
          <w:sz w:val="24"/>
          <w:szCs w:val="24"/>
          <w:lang w:val="es-ES" w:eastAsia="ja-JP"/>
        </w:rPr>
        <w:t>C15R1.</w:t>
      </w:r>
    </w:p>
    <w:p w14:paraId="1C113F46" w14:textId="77777777" w:rsidR="007142C7" w:rsidRPr="007142C7" w:rsidRDefault="007142C7" w:rsidP="00595462">
      <w:pPr>
        <w:spacing w:before="120" w:after="120" w:line="240" w:lineRule="auto"/>
        <w:contextualSpacing/>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AP6 – Dado que existen interdependencias entre los Grupos de Relator, los descubrimientos y progresos logrados en este plan de acción pueden ser pertinentes para otros Grupos de Relator del GANT, por lo que la coordinación con el GR-PIP debe garantizar la coherencia.</w:t>
      </w:r>
    </w:p>
    <w:p w14:paraId="5CB52E34" w14:textId="77777777" w:rsidR="007142C7" w:rsidRPr="007142C7" w:rsidRDefault="007142C7" w:rsidP="00595462">
      <w:pPr>
        <w:spacing w:before="240" w:after="12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A fin de facilitar la aplicación del plan de acción, se sugiere que algunos elementos del plan se aborden antes que otros. Esta acción estaría sujeta a una evaluación continua a medida que prosiga el trabajo del GR-PIP.</w:t>
      </w:r>
    </w:p>
    <w:p w14:paraId="2DBA6F90" w14:textId="77777777" w:rsidR="007142C7" w:rsidRPr="007142C7" w:rsidRDefault="007142C7" w:rsidP="00262F12">
      <w:pPr>
        <w:pStyle w:val="Heading1"/>
        <w:rPr>
          <w:lang w:val="es-ES" w:eastAsia="ja-JP"/>
        </w:rPr>
      </w:pPr>
      <w:bookmarkStart w:id="150" w:name="_Toc176935909"/>
      <w:bookmarkStart w:id="151" w:name="_Toc176936025"/>
      <w:bookmarkStart w:id="152" w:name="_Toc176936287"/>
      <w:bookmarkStart w:id="153" w:name="_Toc176936720"/>
      <w:r w:rsidRPr="007142C7">
        <w:rPr>
          <w:rFonts w:eastAsia="DengXian"/>
          <w:bCs/>
          <w:szCs w:val="24"/>
          <w:lang w:val="es-ES" w:eastAsia="ja-JP"/>
        </w:rPr>
        <w:t>5</w:t>
      </w:r>
      <w:r w:rsidRPr="007142C7">
        <w:rPr>
          <w:rFonts w:eastAsia="DengXian"/>
          <w:szCs w:val="24"/>
          <w:lang w:val="es-ES" w:eastAsia="ja-JP"/>
        </w:rPr>
        <w:tab/>
      </w:r>
      <w:r w:rsidRPr="007142C7">
        <w:rPr>
          <w:rFonts w:eastAsia="DengXian"/>
          <w:bCs/>
          <w:szCs w:val="24"/>
          <w:lang w:val="es-ES" w:eastAsia="ja-JP"/>
        </w:rPr>
        <w:t>Ofertas de servicios del UIT-T</w:t>
      </w:r>
      <w:bookmarkEnd w:id="150"/>
      <w:bookmarkEnd w:id="151"/>
      <w:bookmarkEnd w:id="152"/>
      <w:bookmarkEnd w:id="153"/>
    </w:p>
    <w:p w14:paraId="6456A5A7" w14:textId="4569B641"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A fin de lograr las realizaciones de los pilares mencionados, podrían introducirse los servicios ofrecidos por el UIT-T. La gama de servicios puede consultarse en la sección 2.7 de la Resolución</w:t>
      </w:r>
      <w:r w:rsidR="00BC4971">
        <w:rPr>
          <w:rFonts w:ascii="Times New Roman" w:eastAsia="DengXian" w:hAnsi="Times New Roman" w:cs="Times New Roman"/>
          <w:sz w:val="24"/>
          <w:szCs w:val="24"/>
          <w:lang w:val="es-ES" w:eastAsia="ja-JP"/>
        </w:rPr>
        <w:t> </w:t>
      </w:r>
      <w:r w:rsidRPr="007142C7">
        <w:rPr>
          <w:rFonts w:ascii="Times New Roman" w:eastAsia="DengXian" w:hAnsi="Times New Roman" w:cs="Times New Roman"/>
          <w:sz w:val="24"/>
          <w:szCs w:val="24"/>
          <w:lang w:val="es-ES" w:eastAsia="ja-JP"/>
        </w:rPr>
        <w:t>71 de la Conferencia de Plenipotenciarios de 2022.</w:t>
      </w:r>
      <w:r w:rsidRPr="007142C7">
        <w:rPr>
          <w:rFonts w:ascii="Times New Roman" w:eastAsia="SimSun" w:hAnsi="Times New Roman" w:cs="Times New Roman"/>
          <w:sz w:val="24"/>
          <w:szCs w:val="24"/>
          <w:vertAlign w:val="superscript"/>
          <w:lang w:val="es-ES"/>
        </w:rPr>
        <w:footnoteReference w:id="6"/>
      </w:r>
      <w:r w:rsidRPr="007142C7">
        <w:rPr>
          <w:rFonts w:ascii="Times New Roman" w:eastAsia="DengXian" w:hAnsi="Times New Roman" w:cs="Times New Roman"/>
          <w:sz w:val="24"/>
          <w:szCs w:val="24"/>
          <w:lang w:val="es-ES" w:eastAsia="ja-JP"/>
        </w:rPr>
        <w:t xml:space="preserve"> Cada Sector y la Secretaría General proporcionarán información más detallada sobre la forma en que desplegarán estos servicios, y se pueden seleccionar los elementos pertinentes para añadirlos al plan de acción de participación de la industria: </w:t>
      </w:r>
    </w:p>
    <w:p w14:paraId="6B1DD64D" w14:textId="7DE8D171" w:rsidR="007142C7" w:rsidRPr="00124378" w:rsidRDefault="00595462" w:rsidP="00595462">
      <w:pPr>
        <w:pStyle w:val="enumlev1"/>
        <w:rPr>
          <w:rFonts w:eastAsia="SimSun"/>
          <w:lang w:val="es-ES"/>
        </w:rPr>
      </w:pPr>
      <w:r w:rsidRPr="00124378">
        <w:rPr>
          <w:lang w:val="es-ES"/>
        </w:rPr>
        <w:t>–</w:t>
      </w:r>
      <w:r w:rsidRPr="00124378">
        <w:rPr>
          <w:lang w:val="es-ES"/>
        </w:rPr>
        <w:tab/>
      </w:r>
      <w:r w:rsidR="007142C7" w:rsidRPr="00124378">
        <w:rPr>
          <w:lang w:val="es-ES"/>
        </w:rPr>
        <w:t>Elaboración de normas del UIT-T y otros productos</w:t>
      </w:r>
    </w:p>
    <w:p w14:paraId="72B3319E" w14:textId="513FC0C4" w:rsidR="007142C7" w:rsidRPr="007142C7" w:rsidRDefault="00595462" w:rsidP="00595462">
      <w:pPr>
        <w:pStyle w:val="enumlev1"/>
        <w:rPr>
          <w:rFonts w:eastAsia="SimSun"/>
          <w:color w:val="000000"/>
          <w:lang w:val="es-ES"/>
        </w:rPr>
      </w:pPr>
      <w:r w:rsidRPr="00124378">
        <w:rPr>
          <w:lang w:val="es-ES"/>
        </w:rPr>
        <w:t>–</w:t>
      </w:r>
      <w:r w:rsidRPr="00124378">
        <w:rPr>
          <w:lang w:val="es-ES"/>
        </w:rPr>
        <w:tab/>
      </w:r>
      <w:r w:rsidR="007142C7" w:rsidRPr="007142C7">
        <w:rPr>
          <w:lang w:val="es-ES"/>
        </w:rPr>
        <w:t>Elaboración</w:t>
      </w:r>
      <w:r w:rsidR="007142C7" w:rsidRPr="007142C7">
        <w:rPr>
          <w:rFonts w:eastAsia="DengXian"/>
          <w:lang w:val="es-ES"/>
        </w:rPr>
        <w:t xml:space="preserve"> de marcos políticos y productos de conocimiento </w:t>
      </w:r>
    </w:p>
    <w:p w14:paraId="5F837F18" w14:textId="157D790A" w:rsidR="007142C7" w:rsidRPr="007142C7" w:rsidRDefault="00595462" w:rsidP="00595462">
      <w:pPr>
        <w:pStyle w:val="enumlev1"/>
        <w:rPr>
          <w:rFonts w:eastAsia="SimSun"/>
          <w:lang w:val="es-ES"/>
        </w:rPr>
      </w:pPr>
      <w:r w:rsidRPr="00124378">
        <w:rPr>
          <w:lang w:val="es-ES"/>
        </w:rPr>
        <w:t>–</w:t>
      </w:r>
      <w:r w:rsidRPr="00124378">
        <w:rPr>
          <w:lang w:val="es-ES"/>
        </w:rPr>
        <w:tab/>
      </w:r>
      <w:r w:rsidR="007142C7" w:rsidRPr="007142C7">
        <w:rPr>
          <w:lang w:val="es-ES"/>
        </w:rPr>
        <w:t>Suministro</w:t>
      </w:r>
      <w:r w:rsidR="007142C7" w:rsidRPr="007142C7">
        <w:rPr>
          <w:rFonts w:eastAsia="DengXian"/>
          <w:lang w:val="es-ES"/>
        </w:rPr>
        <w:t xml:space="preserve"> de datos y estadísticas</w:t>
      </w:r>
    </w:p>
    <w:p w14:paraId="52AFAFEF" w14:textId="68517B79" w:rsidR="007142C7" w:rsidRPr="007142C7" w:rsidRDefault="00595462" w:rsidP="00595462">
      <w:pPr>
        <w:pStyle w:val="enumlev1"/>
        <w:rPr>
          <w:rFonts w:eastAsia="SimSun"/>
          <w:lang w:val="es-ES"/>
        </w:rPr>
      </w:pPr>
      <w:r w:rsidRPr="00124378">
        <w:rPr>
          <w:lang w:val="es-ES"/>
        </w:rPr>
        <w:t>–</w:t>
      </w:r>
      <w:r w:rsidRPr="00124378">
        <w:rPr>
          <w:lang w:val="es-ES"/>
        </w:rPr>
        <w:tab/>
      </w:r>
      <w:r w:rsidR="007142C7" w:rsidRPr="007142C7">
        <w:rPr>
          <w:lang w:val="es-ES"/>
        </w:rPr>
        <w:t>Desarrollo</w:t>
      </w:r>
      <w:r w:rsidR="007142C7" w:rsidRPr="007142C7">
        <w:rPr>
          <w:rFonts w:eastAsia="DengXian"/>
          <w:lang w:val="es-ES"/>
        </w:rPr>
        <w:t xml:space="preserve"> de capacidades</w:t>
      </w:r>
    </w:p>
    <w:p w14:paraId="38FD3319" w14:textId="1026350E" w:rsidR="007142C7" w:rsidRPr="007142C7" w:rsidRDefault="00595462" w:rsidP="00595462">
      <w:pPr>
        <w:pStyle w:val="enumlev1"/>
        <w:rPr>
          <w:rFonts w:eastAsia="SimSun"/>
          <w:lang w:val="es-ES"/>
        </w:rPr>
      </w:pPr>
      <w:r w:rsidRPr="00124378">
        <w:rPr>
          <w:lang w:val="es-ES"/>
        </w:rPr>
        <w:t>–</w:t>
      </w:r>
      <w:r w:rsidRPr="00124378">
        <w:rPr>
          <w:lang w:val="es-ES"/>
        </w:rPr>
        <w:tab/>
      </w:r>
      <w:r w:rsidR="007142C7" w:rsidRPr="007142C7">
        <w:rPr>
          <w:lang w:val="es-ES"/>
        </w:rPr>
        <w:t>Prestación</w:t>
      </w:r>
      <w:r w:rsidR="007142C7" w:rsidRPr="007142C7">
        <w:rPr>
          <w:rFonts w:eastAsia="DengXian"/>
          <w:lang w:val="es-ES"/>
        </w:rPr>
        <w:t xml:space="preserve"> de asistencia técnica</w:t>
      </w:r>
    </w:p>
    <w:p w14:paraId="649E26AA" w14:textId="28A357E4" w:rsidR="007142C7" w:rsidRPr="007142C7" w:rsidRDefault="00595462" w:rsidP="00595462">
      <w:pPr>
        <w:pStyle w:val="enumlev1"/>
        <w:rPr>
          <w:rFonts w:eastAsia="SimSun"/>
          <w:lang w:val="es-ES"/>
        </w:rPr>
      </w:pPr>
      <w:r w:rsidRPr="00124378">
        <w:rPr>
          <w:lang w:val="es-ES"/>
        </w:rPr>
        <w:t>–</w:t>
      </w:r>
      <w:r w:rsidRPr="00124378">
        <w:rPr>
          <w:lang w:val="es-ES"/>
        </w:rPr>
        <w:tab/>
      </w:r>
      <w:r w:rsidR="007142C7" w:rsidRPr="007142C7">
        <w:rPr>
          <w:lang w:val="es-ES"/>
        </w:rPr>
        <w:t>Creación</w:t>
      </w:r>
      <w:r w:rsidR="007142C7" w:rsidRPr="007142C7">
        <w:rPr>
          <w:rFonts w:eastAsia="DengXian"/>
          <w:lang w:val="es-ES"/>
        </w:rPr>
        <w:t xml:space="preserve"> de plataformas</w:t>
      </w:r>
    </w:p>
    <w:p w14:paraId="223E26C5" w14:textId="672B34D7" w:rsidR="007142C7" w:rsidRPr="007142C7" w:rsidRDefault="00595462" w:rsidP="00595462">
      <w:pPr>
        <w:pStyle w:val="enumlev1"/>
        <w:rPr>
          <w:rFonts w:eastAsia="SimSun"/>
          <w:lang w:val="es-ES"/>
        </w:rPr>
      </w:pPr>
      <w:r w:rsidRPr="00124378">
        <w:rPr>
          <w:lang w:val="es-ES"/>
        </w:rPr>
        <w:t>–</w:t>
      </w:r>
      <w:r w:rsidRPr="00124378">
        <w:rPr>
          <w:lang w:val="es-ES"/>
        </w:rPr>
        <w:tab/>
      </w:r>
      <w:r w:rsidR="007142C7" w:rsidRPr="007142C7">
        <w:rPr>
          <w:lang w:val="es-ES"/>
        </w:rPr>
        <w:t>Organización</w:t>
      </w:r>
      <w:r w:rsidR="007142C7" w:rsidRPr="007142C7">
        <w:rPr>
          <w:rFonts w:eastAsia="DengXian"/>
          <w:lang w:val="es-ES"/>
        </w:rPr>
        <w:t xml:space="preserve"> de talleres</w:t>
      </w:r>
    </w:p>
    <w:p w14:paraId="45621355" w14:textId="04568F86" w:rsidR="007142C7" w:rsidRPr="007142C7" w:rsidRDefault="00595462" w:rsidP="00595462">
      <w:pPr>
        <w:pStyle w:val="enumlev1"/>
        <w:rPr>
          <w:rFonts w:eastAsia="SimSun"/>
          <w:lang w:val="es-ES"/>
        </w:rPr>
      </w:pPr>
      <w:r w:rsidRPr="00124378">
        <w:rPr>
          <w:lang w:val="es-ES"/>
        </w:rPr>
        <w:t>–</w:t>
      </w:r>
      <w:r w:rsidRPr="00124378">
        <w:rPr>
          <w:lang w:val="es-ES"/>
        </w:rPr>
        <w:tab/>
      </w:r>
      <w:r w:rsidR="007142C7" w:rsidRPr="007142C7">
        <w:rPr>
          <w:lang w:val="es-ES"/>
        </w:rPr>
        <w:t>Organización</w:t>
      </w:r>
      <w:r w:rsidR="007142C7" w:rsidRPr="007142C7">
        <w:rPr>
          <w:rFonts w:eastAsia="DengXian"/>
          <w:lang w:val="es-ES"/>
        </w:rPr>
        <w:t xml:space="preserve"> de encuestas</w:t>
      </w:r>
    </w:p>
    <w:p w14:paraId="5E8C6D75" w14:textId="77777777" w:rsidR="007142C7" w:rsidRPr="007142C7" w:rsidRDefault="007142C7" w:rsidP="00262F12">
      <w:pPr>
        <w:pStyle w:val="Heading1"/>
        <w:rPr>
          <w:lang w:val="es-ES" w:eastAsia="ja-JP"/>
        </w:rPr>
      </w:pPr>
      <w:bookmarkStart w:id="154" w:name="_Toc176935910"/>
      <w:bookmarkStart w:id="155" w:name="_Toc176936026"/>
      <w:bookmarkStart w:id="156" w:name="_Toc176936288"/>
      <w:bookmarkStart w:id="157" w:name="_Toc176936721"/>
      <w:r w:rsidRPr="007142C7">
        <w:rPr>
          <w:rFonts w:eastAsia="DengXian"/>
          <w:bCs/>
          <w:szCs w:val="24"/>
          <w:lang w:val="es-ES" w:eastAsia="ja-JP"/>
        </w:rPr>
        <w:t>6</w:t>
      </w:r>
      <w:r w:rsidRPr="007142C7">
        <w:rPr>
          <w:rFonts w:eastAsia="DengXian"/>
          <w:szCs w:val="24"/>
          <w:lang w:val="es-ES" w:eastAsia="ja-JP"/>
        </w:rPr>
        <w:tab/>
      </w:r>
      <w:r w:rsidRPr="007142C7">
        <w:rPr>
          <w:rFonts w:eastAsia="DengXian"/>
          <w:bCs/>
          <w:szCs w:val="24"/>
          <w:lang w:val="es-ES" w:eastAsia="ja-JP"/>
        </w:rPr>
        <w:t>Factores habilitadores/medidas que debe adoptar el UIT-T para fomentar la participación de la industria</w:t>
      </w:r>
      <w:bookmarkEnd w:id="154"/>
      <w:bookmarkEnd w:id="155"/>
      <w:bookmarkEnd w:id="156"/>
      <w:bookmarkEnd w:id="157"/>
    </w:p>
    <w:p w14:paraId="4C500994" w14:textId="55AB77EA"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 xml:space="preserve">El término "factor habilitador" se ha utilizado para destacar la necesidad de que la UIT trabaje como una organización impulsada por los miembros, que incluya no sólo a los Estados Miembros, sino </w:t>
      </w:r>
      <w:r w:rsidRPr="007142C7">
        <w:rPr>
          <w:rFonts w:ascii="Times New Roman" w:eastAsia="DengXian" w:hAnsi="Times New Roman" w:cs="Times New Roman"/>
          <w:sz w:val="24"/>
          <w:szCs w:val="24"/>
          <w:lang w:val="es-ES" w:eastAsia="ja-JP"/>
        </w:rPr>
        <w:lastRenderedPageBreak/>
        <w:t>también "se esforzará por afianzar su compromiso con los representantes del sector de las telecomunicaciones/TIC, así como de otros sectores industriales, para demostrar su propuesta de valor en el contexto de las "metas estratégicas"</w:t>
      </w:r>
      <w:r w:rsidR="00FC47D1" w:rsidRPr="00124378">
        <w:rPr>
          <w:rFonts w:ascii="Times New Roman" w:eastAsia="DengXian" w:hAnsi="Times New Roman" w:cs="Times New Roman"/>
          <w:sz w:val="24"/>
          <w:szCs w:val="24"/>
          <w:lang w:val="es-ES" w:eastAsia="ja-JP"/>
        </w:rPr>
        <w:t>"</w:t>
      </w:r>
      <w:r w:rsidRPr="007142C7">
        <w:rPr>
          <w:rFonts w:ascii="Times New Roman" w:eastAsia="DengXian" w:hAnsi="Times New Roman" w:cs="Times New Roman"/>
          <w:sz w:val="24"/>
          <w:szCs w:val="24"/>
          <w:lang w:val="es-ES" w:eastAsia="ja-JP"/>
        </w:rPr>
        <w:t>. (Véase el Anexo 1 a la Resolución 71 (Rev.</w:t>
      </w:r>
      <w:r w:rsidR="00BC4971">
        <w:rPr>
          <w:rFonts w:ascii="Times New Roman" w:eastAsia="DengXian" w:hAnsi="Times New Roman" w:cs="Times New Roman"/>
          <w:sz w:val="24"/>
          <w:szCs w:val="24"/>
          <w:lang w:val="es-ES" w:eastAsia="ja-JP"/>
        </w:rPr>
        <w:t> </w:t>
      </w:r>
      <w:r w:rsidRPr="007142C7">
        <w:rPr>
          <w:rFonts w:ascii="Times New Roman" w:eastAsia="DengXian" w:hAnsi="Times New Roman" w:cs="Times New Roman"/>
          <w:sz w:val="24"/>
          <w:szCs w:val="24"/>
          <w:lang w:val="es-ES" w:eastAsia="ja-JP"/>
        </w:rPr>
        <w:t>Bucarest, 2022), sección 2 ([b-Plan Estratégico de la UIT] Marco estratégico para 2024</w:t>
      </w:r>
      <w:r w:rsidR="00BC4971">
        <w:rPr>
          <w:rFonts w:ascii="Times New Roman" w:eastAsia="DengXian" w:hAnsi="Times New Roman" w:cs="Times New Roman"/>
          <w:sz w:val="24"/>
          <w:szCs w:val="24"/>
          <w:lang w:val="es-ES" w:eastAsia="ja-JP"/>
        </w:rPr>
        <w:noBreakHyphen/>
      </w:r>
      <w:r w:rsidRPr="007142C7">
        <w:rPr>
          <w:rFonts w:ascii="Times New Roman" w:eastAsia="DengXian" w:hAnsi="Times New Roman" w:cs="Times New Roman"/>
          <w:sz w:val="24"/>
          <w:szCs w:val="24"/>
          <w:lang w:val="es-ES" w:eastAsia="ja-JP"/>
        </w:rPr>
        <w:t>2027), sección 2.8 Factores habilitadores):</w:t>
      </w:r>
    </w:p>
    <w:p w14:paraId="358C5812" w14:textId="7D802E5E" w:rsidR="007142C7" w:rsidRPr="00124378" w:rsidRDefault="00595462" w:rsidP="00BC4971">
      <w:pPr>
        <w:pStyle w:val="Headingi"/>
        <w:spacing w:before="120"/>
        <w:rPr>
          <w:rFonts w:eastAsia="SimSun"/>
          <w:i w:val="0"/>
          <w:iCs/>
          <w:sz w:val="20"/>
          <w:lang w:val="es-ES"/>
        </w:rPr>
      </w:pPr>
      <w:r w:rsidRPr="00124378">
        <w:rPr>
          <w:i w:val="0"/>
          <w:iCs/>
          <w:lang w:val="es-ES"/>
        </w:rPr>
        <w:tab/>
      </w:r>
      <w:r w:rsidR="00FC47D1" w:rsidRPr="00124378">
        <w:rPr>
          <w:i w:val="0"/>
          <w:iCs/>
          <w:lang w:val="es-ES"/>
        </w:rPr>
        <w:t>"</w:t>
      </w:r>
      <w:r w:rsidR="007142C7" w:rsidRPr="00124378">
        <w:rPr>
          <w:i w:val="0"/>
          <w:iCs/>
          <w:lang w:val="es-ES"/>
        </w:rPr>
        <w:t xml:space="preserve">2.8 Factores habilitadores </w:t>
      </w:r>
    </w:p>
    <w:p w14:paraId="641B7431" w14:textId="77777777" w:rsidR="007142C7" w:rsidRPr="007142C7" w:rsidRDefault="007142C7" w:rsidP="007142C7">
      <w:pPr>
        <w:spacing w:before="120" w:after="0" w:line="240" w:lineRule="auto"/>
        <w:ind w:left="720"/>
        <w:rPr>
          <w:rFonts w:ascii="Times New Roman" w:eastAsia="SimSun" w:hAnsi="Times New Roman" w:cs="Times New Roman"/>
          <w:sz w:val="20"/>
          <w:szCs w:val="20"/>
          <w:lang w:val="es-ES" w:eastAsia="ja-JP"/>
        </w:rPr>
      </w:pPr>
      <w:r w:rsidRPr="007142C7">
        <w:rPr>
          <w:rFonts w:ascii="Times New Roman" w:eastAsia="DengXian" w:hAnsi="Times New Roman" w:cs="Times New Roman"/>
          <w:sz w:val="24"/>
          <w:szCs w:val="24"/>
          <w:lang w:val="es-ES" w:eastAsia="ja-JP"/>
        </w:rPr>
        <w:t>64 Los factores habilitadores son los métodos de trabajo que permiten a la UIT cumplir sus objetivos y prioridades de manera más eficaz y eficiente. Éstos reflejan tanto los valores de la Unión de eficiencia, transparencia, responsabilidad, apertura, universalidad y neutralidad, como su condición de organización antropocéntrica, orientada a los servicios y basada en los resultados, aprovechan sus principales puntos fuertes y abordan sus puntos débiles, para poder apoyar a sus Miembros.</w:t>
      </w:r>
    </w:p>
    <w:p w14:paraId="0C456AD9" w14:textId="7C7559F9" w:rsidR="007142C7" w:rsidRPr="007142C7" w:rsidRDefault="00595462" w:rsidP="00BC4971">
      <w:pPr>
        <w:pStyle w:val="Headingi"/>
        <w:spacing w:before="120"/>
        <w:rPr>
          <w:i w:val="0"/>
          <w:iCs/>
          <w:lang w:val="es-ES"/>
        </w:rPr>
      </w:pPr>
      <w:r w:rsidRPr="00124378">
        <w:rPr>
          <w:i w:val="0"/>
          <w:iCs/>
          <w:lang w:val="es-ES"/>
        </w:rPr>
        <w:tab/>
      </w:r>
      <w:r w:rsidR="007142C7" w:rsidRPr="007142C7">
        <w:rPr>
          <w:i w:val="0"/>
          <w:iCs/>
          <w:lang w:val="es-ES"/>
        </w:rPr>
        <w:t xml:space="preserve">Impulso de los miembros </w:t>
      </w:r>
    </w:p>
    <w:p w14:paraId="5E20C1A6" w14:textId="3FA6BB25" w:rsidR="007142C7" w:rsidRPr="007142C7" w:rsidRDefault="007142C7" w:rsidP="007142C7">
      <w:pPr>
        <w:spacing w:before="120" w:after="0" w:line="240" w:lineRule="auto"/>
        <w:ind w:left="720"/>
        <w:rPr>
          <w:rFonts w:ascii="Times New Roman" w:eastAsia="SimSun" w:hAnsi="Times New Roman" w:cs="Times New Roman"/>
          <w:sz w:val="20"/>
          <w:szCs w:val="20"/>
          <w:lang w:val="es-ES" w:eastAsia="ja-JP"/>
        </w:rPr>
      </w:pPr>
      <w:r w:rsidRPr="007142C7">
        <w:rPr>
          <w:rFonts w:ascii="Times New Roman" w:eastAsia="DengXian" w:hAnsi="Times New Roman" w:cs="Times New Roman"/>
          <w:sz w:val="24"/>
          <w:szCs w:val="24"/>
          <w:lang w:val="es-ES" w:eastAsia="ja-JP"/>
        </w:rPr>
        <w:t>65 La UIT seguirá trabajando como una organización impulsada por sus Miembros, a fin de atender y reflejar eficazmente las necesidades de estos últimos. La UIT reconoce las necesidades de todos los países, en particular las de los países en desarrollo, incluidos los PMA, los PEID, los PDSL y los países con economías en transición, así como de las poblaciones insuficientemente atendidas y vulnerables, a las que habría que dar prioridad y prestar la debida atención. La UIT también se esforzará por afianzar su compromiso con los representantes del sector de las telecomunicaciones/TIC, así como de otros sectores industriales, para demostrar su propuesta de valor en el contexto de las metas estratégicas</w:t>
      </w:r>
      <w:r w:rsidR="00FC47D1" w:rsidRPr="00124378">
        <w:rPr>
          <w:rFonts w:ascii="Times New Roman" w:eastAsia="DengXian" w:hAnsi="Times New Roman" w:cs="Times New Roman"/>
          <w:sz w:val="24"/>
          <w:szCs w:val="24"/>
          <w:lang w:val="es-ES" w:eastAsia="ja-JP"/>
        </w:rPr>
        <w:t>"</w:t>
      </w:r>
      <w:r w:rsidR="00BC4971">
        <w:rPr>
          <w:rFonts w:ascii="Times New Roman" w:eastAsia="DengXian" w:hAnsi="Times New Roman" w:cs="Times New Roman"/>
          <w:sz w:val="24"/>
          <w:szCs w:val="24"/>
          <w:lang w:val="es-ES" w:eastAsia="ja-JP"/>
        </w:rPr>
        <w:t>.</w:t>
      </w:r>
    </w:p>
    <w:p w14:paraId="29F8B130" w14:textId="77777777" w:rsidR="007142C7" w:rsidRPr="007142C7" w:rsidRDefault="007142C7" w:rsidP="00BC4971">
      <w:pPr>
        <w:spacing w:before="11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Entre los factores habilitadores adicionales que facilitan la aplicación del plan de acción figura la siguiente lista no exhaustiva de posibles factores habilitadores:</w:t>
      </w:r>
    </w:p>
    <w:p w14:paraId="44B24B04" w14:textId="0521B9C3" w:rsidR="007142C7" w:rsidRPr="007142C7" w:rsidRDefault="00595462" w:rsidP="00595462">
      <w:pPr>
        <w:pStyle w:val="enumlev1"/>
        <w:rPr>
          <w:rFonts w:eastAsia="SimSun"/>
          <w:lang w:val="es-ES"/>
        </w:rPr>
      </w:pPr>
      <w:r w:rsidRPr="00124378">
        <w:rPr>
          <w:lang w:val="es-ES"/>
        </w:rPr>
        <w:t>–</w:t>
      </w:r>
      <w:r w:rsidRPr="00124378">
        <w:rPr>
          <w:lang w:val="es-ES"/>
        </w:rPr>
        <w:tab/>
      </w:r>
      <w:r w:rsidR="007142C7" w:rsidRPr="007142C7">
        <w:rPr>
          <w:rFonts w:eastAsia="DengXian"/>
          <w:lang w:val="es-ES"/>
        </w:rPr>
        <w:t xml:space="preserve">Medidas para la satisfacción y el fomento de la confianza </w:t>
      </w:r>
    </w:p>
    <w:p w14:paraId="06F4A45C" w14:textId="79E02895" w:rsidR="007142C7" w:rsidRPr="007142C7" w:rsidRDefault="00595462" w:rsidP="00595462">
      <w:pPr>
        <w:pStyle w:val="enumlev1"/>
        <w:rPr>
          <w:rFonts w:eastAsia="SimSun"/>
          <w:lang w:val="es-ES"/>
        </w:rPr>
      </w:pPr>
      <w:r w:rsidRPr="00124378">
        <w:rPr>
          <w:lang w:val="es-ES"/>
        </w:rPr>
        <w:t>–</w:t>
      </w:r>
      <w:r w:rsidRPr="00124378">
        <w:rPr>
          <w:lang w:val="es-ES"/>
        </w:rPr>
        <w:tab/>
      </w:r>
      <w:r w:rsidR="007142C7" w:rsidRPr="007142C7">
        <w:rPr>
          <w:lang w:val="es-ES"/>
        </w:rPr>
        <w:t>Implicación</w:t>
      </w:r>
      <w:r w:rsidR="007142C7" w:rsidRPr="007142C7">
        <w:rPr>
          <w:rFonts w:eastAsia="DengXian"/>
          <w:lang w:val="es-ES"/>
        </w:rPr>
        <w:t xml:space="preserve"> de ecosistemas verticales (FSI, automoción, etc.) </w:t>
      </w:r>
    </w:p>
    <w:p w14:paraId="725210F8" w14:textId="2781C58E" w:rsidR="007142C7" w:rsidRPr="007142C7" w:rsidRDefault="00595462" w:rsidP="00595462">
      <w:pPr>
        <w:pStyle w:val="enumlev1"/>
        <w:rPr>
          <w:rFonts w:eastAsia="SimSun"/>
          <w:lang w:val="es-ES"/>
        </w:rPr>
      </w:pPr>
      <w:r w:rsidRPr="00124378">
        <w:rPr>
          <w:lang w:val="es-ES"/>
        </w:rPr>
        <w:t>–</w:t>
      </w:r>
      <w:r w:rsidRPr="00124378">
        <w:rPr>
          <w:lang w:val="es-ES"/>
        </w:rPr>
        <w:tab/>
      </w:r>
      <w:r w:rsidR="007142C7" w:rsidRPr="007142C7">
        <w:rPr>
          <w:lang w:val="es-ES"/>
        </w:rPr>
        <w:t>Orientación</w:t>
      </w:r>
      <w:r w:rsidR="007142C7" w:rsidRPr="007142C7">
        <w:rPr>
          <w:rFonts w:eastAsia="DengXian"/>
          <w:lang w:val="es-ES"/>
        </w:rPr>
        <w:t xml:space="preserve"> a las próximas generaciones </w:t>
      </w:r>
    </w:p>
    <w:p w14:paraId="5161F919" w14:textId="3884A1F1" w:rsidR="007142C7" w:rsidRPr="007142C7" w:rsidRDefault="00595462" w:rsidP="00595462">
      <w:pPr>
        <w:pStyle w:val="enumlev1"/>
        <w:rPr>
          <w:rFonts w:eastAsia="SimSun"/>
          <w:lang w:val="es-ES"/>
        </w:rPr>
      </w:pPr>
      <w:r w:rsidRPr="00124378">
        <w:rPr>
          <w:lang w:val="es-ES"/>
        </w:rPr>
        <w:t>–</w:t>
      </w:r>
      <w:r w:rsidRPr="00124378">
        <w:rPr>
          <w:lang w:val="es-ES"/>
        </w:rPr>
        <w:tab/>
      </w:r>
      <w:r w:rsidR="007142C7" w:rsidRPr="007142C7">
        <w:rPr>
          <w:lang w:val="es-ES"/>
        </w:rPr>
        <w:t>Identificación</w:t>
      </w:r>
      <w:r w:rsidR="007142C7" w:rsidRPr="007142C7">
        <w:rPr>
          <w:rFonts w:eastAsia="DengXian"/>
          <w:lang w:val="es-ES"/>
        </w:rPr>
        <w:t xml:space="preserve"> de posibles nuevos Miembros de Sector/Asociados del UIT-T a través de los Estados Miembros</w:t>
      </w:r>
    </w:p>
    <w:p w14:paraId="369E096D" w14:textId="77777777" w:rsidR="007142C7" w:rsidRPr="007142C7" w:rsidRDefault="007142C7" w:rsidP="00BC4971">
      <w:pPr>
        <w:pStyle w:val="Heading1"/>
        <w:spacing w:before="220"/>
        <w:rPr>
          <w:lang w:val="es-ES" w:eastAsia="ja-JP"/>
        </w:rPr>
      </w:pPr>
      <w:bookmarkStart w:id="158" w:name="_Toc176935911"/>
      <w:bookmarkStart w:id="159" w:name="_Toc176936027"/>
      <w:bookmarkStart w:id="160" w:name="_Toc176936289"/>
      <w:bookmarkStart w:id="161" w:name="_Toc176936722"/>
      <w:r w:rsidRPr="007142C7">
        <w:rPr>
          <w:rFonts w:eastAsia="DengXian"/>
          <w:bCs/>
          <w:szCs w:val="24"/>
          <w:lang w:val="es-ES" w:eastAsia="ja-JP"/>
        </w:rPr>
        <w:t>7</w:t>
      </w:r>
      <w:r w:rsidRPr="007142C7">
        <w:rPr>
          <w:rFonts w:eastAsia="DengXian"/>
          <w:szCs w:val="24"/>
          <w:lang w:val="es-ES" w:eastAsia="ja-JP"/>
        </w:rPr>
        <w:tab/>
      </w:r>
      <w:r w:rsidRPr="007142C7">
        <w:rPr>
          <w:rFonts w:eastAsia="DengXian"/>
          <w:bCs/>
          <w:szCs w:val="24"/>
          <w:lang w:val="es-ES" w:eastAsia="ja-JP"/>
        </w:rPr>
        <w:t>Medición del plan de acción y consideraciones sobre la implementación</w:t>
      </w:r>
      <w:bookmarkEnd w:id="158"/>
      <w:bookmarkEnd w:id="159"/>
      <w:bookmarkEnd w:id="160"/>
      <w:bookmarkEnd w:id="161"/>
    </w:p>
    <w:p w14:paraId="67DC702A" w14:textId="77777777" w:rsidR="007142C7" w:rsidRPr="007142C7" w:rsidRDefault="007142C7" w:rsidP="00BC4971">
      <w:pPr>
        <w:spacing w:before="11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 xml:space="preserve">A fin de garantizar una aplicación satisfactoria, se propone que se utilice la metodología basada en resultados del Plan Estratégico de la UIT relativo a los resultados clave y los indicadores de resultados clave para proporcionar un marco de acción asociado con la mejora de la participación de la industria en el UIT-T. </w:t>
      </w:r>
    </w:p>
    <w:p w14:paraId="0EC7E5BC" w14:textId="438DF663" w:rsidR="007142C7" w:rsidRPr="007142C7" w:rsidRDefault="007142C7" w:rsidP="00BC4971">
      <w:pPr>
        <w:spacing w:before="11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Se propone, además, que la elaboración de estos resultados se identifique como parte integrante de la labor del GR-PIP</w:t>
      </w:r>
      <w:r w:rsidR="00BC4971">
        <w:rPr>
          <w:rFonts w:ascii="Times New Roman" w:eastAsia="DengXian" w:hAnsi="Times New Roman" w:cs="Times New Roman"/>
          <w:sz w:val="24"/>
          <w:szCs w:val="24"/>
          <w:lang w:val="es-ES" w:eastAsia="ja-JP"/>
        </w:rPr>
        <w:t>.</w:t>
      </w:r>
    </w:p>
    <w:p w14:paraId="25C5150C" w14:textId="77777777" w:rsidR="007142C7" w:rsidRPr="007142C7" w:rsidRDefault="007142C7" w:rsidP="00BC4971">
      <w:pPr>
        <w:spacing w:before="11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De hecho, otro término importante es el componente "realizaciones", definido como "resultados fundamentales que la Unión se propone alcanzar en el marco de sus prioridades temáticas". Las prioridades temáticas son esencialmente "objetivos", término utilizado en versiones anteriores del Plan Estratégico. Además, esos objetivos están asociados a los "resultados previstos y mediciones" en forma de realizaciones e "indicadores fundamentales de realizaciones". A los efectos de este análisis del plan de acción de participación de la industria, una categoría adicional podría incluir "Estrategias de implementación".</w:t>
      </w:r>
    </w:p>
    <w:p w14:paraId="14C5263C" w14:textId="77777777" w:rsidR="007142C7" w:rsidRPr="007142C7" w:rsidRDefault="007142C7" w:rsidP="00BC4971">
      <w:pPr>
        <w:spacing w:before="11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Leyenda de etiquetas en los cuadros F.2 a F.13:</w:t>
      </w:r>
    </w:p>
    <w:p w14:paraId="14AD4335" w14:textId="78C3EF04" w:rsidR="00BC4971" w:rsidRDefault="007142C7" w:rsidP="00BC4971">
      <w:pPr>
        <w:spacing w:before="120" w:after="0" w:line="240" w:lineRule="auto"/>
        <w:ind w:left="1152" w:hanging="1152"/>
        <w:rPr>
          <w:rFonts w:ascii="Times New Roman" w:eastAsia="DengXia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IWX-xx</w:t>
      </w:r>
      <w:r w:rsidRPr="007142C7">
        <w:rPr>
          <w:rFonts w:ascii="Times New Roman" w:eastAsia="DengXian" w:hAnsi="Times New Roman" w:cs="Times New Roman"/>
          <w:sz w:val="24"/>
          <w:szCs w:val="24"/>
          <w:lang w:val="es-ES" w:eastAsia="ja-JP"/>
        </w:rPr>
        <w:tab/>
        <w:t>Una etiqueta que señala los "puntos a considerar" del cuadro en el capítulo 8 siguiente.</w:t>
      </w:r>
      <w:r w:rsidR="00BC4971">
        <w:rPr>
          <w:rFonts w:ascii="Times New Roman" w:eastAsia="DengXian" w:hAnsi="Times New Roman" w:cs="Times New Roman"/>
          <w:sz w:val="24"/>
          <w:szCs w:val="24"/>
          <w:lang w:val="es-ES" w:eastAsia="ja-JP"/>
        </w:rPr>
        <w:br w:type="page"/>
      </w:r>
    </w:p>
    <w:p w14:paraId="5876C9FA" w14:textId="77777777" w:rsidR="007142C7" w:rsidRPr="00124378" w:rsidRDefault="007142C7" w:rsidP="00595462">
      <w:pPr>
        <w:pStyle w:val="TableNotitle"/>
        <w:rPr>
          <w:rFonts w:eastAsia="SimSun"/>
          <w:lang w:val="es-ES"/>
        </w:rPr>
      </w:pPr>
      <w:r w:rsidRPr="00124378">
        <w:rPr>
          <w:lang w:val="es-ES"/>
        </w:rPr>
        <w:lastRenderedPageBreak/>
        <w:t>Cuadro F.2 – Punto del plan de acción sobre "Falta de información"</w:t>
      </w:r>
    </w:p>
    <w:tbl>
      <w:tblPr>
        <w:tblStyle w:val="TableGrid1"/>
        <w:tblW w:w="0" w:type="auto"/>
        <w:tblLayout w:type="fixed"/>
        <w:tblLook w:val="04A0" w:firstRow="1" w:lastRow="0" w:firstColumn="1" w:lastColumn="0" w:noHBand="0" w:noVBand="1"/>
      </w:tblPr>
      <w:tblGrid>
        <w:gridCol w:w="846"/>
        <w:gridCol w:w="2835"/>
        <w:gridCol w:w="1701"/>
        <w:gridCol w:w="4247"/>
      </w:tblGrid>
      <w:tr w:rsidR="007142C7" w:rsidRPr="00124378" w14:paraId="2361EF66" w14:textId="77777777" w:rsidTr="00243FF1">
        <w:tc>
          <w:tcPr>
            <w:tcW w:w="846" w:type="dxa"/>
            <w:vAlign w:val="bottom"/>
          </w:tcPr>
          <w:p w14:paraId="602F5462" w14:textId="77777777" w:rsidR="007142C7" w:rsidRPr="00124378" w:rsidRDefault="007142C7" w:rsidP="00243FF1">
            <w:pPr>
              <w:pStyle w:val="TableText0"/>
              <w:rPr>
                <w:rFonts w:eastAsia="SimSun"/>
                <w:b/>
                <w:bCs/>
                <w:lang w:val="es-ES"/>
              </w:rPr>
            </w:pPr>
            <w:r w:rsidRPr="00124378">
              <w:rPr>
                <w:rFonts w:eastAsia="DengXian"/>
                <w:b/>
                <w:bCs/>
                <w:lang w:val="es-ES"/>
              </w:rPr>
              <w:t>AP#</w:t>
            </w:r>
          </w:p>
        </w:tc>
        <w:tc>
          <w:tcPr>
            <w:tcW w:w="2835" w:type="dxa"/>
            <w:vAlign w:val="bottom"/>
          </w:tcPr>
          <w:p w14:paraId="12C52845" w14:textId="77777777" w:rsidR="007142C7" w:rsidRPr="00124378" w:rsidRDefault="007142C7" w:rsidP="00243FF1">
            <w:pPr>
              <w:pStyle w:val="TableText0"/>
              <w:rPr>
                <w:rFonts w:eastAsia="SimSun"/>
                <w:lang w:val="es-ES"/>
              </w:rPr>
            </w:pPr>
            <w:r w:rsidRPr="00124378">
              <w:rPr>
                <w:rFonts w:eastAsia="DengXian"/>
                <w:lang w:val="es-ES"/>
              </w:rPr>
              <w:t>AP1.1, AP1.1.1 – AP1.1.3</w:t>
            </w:r>
          </w:p>
        </w:tc>
        <w:tc>
          <w:tcPr>
            <w:tcW w:w="1701" w:type="dxa"/>
            <w:vAlign w:val="bottom"/>
          </w:tcPr>
          <w:p w14:paraId="30A68B6D" w14:textId="77777777" w:rsidR="007142C7" w:rsidRPr="00124378" w:rsidRDefault="007142C7" w:rsidP="00243FF1">
            <w:pPr>
              <w:pStyle w:val="TableText0"/>
              <w:jc w:val="center"/>
              <w:rPr>
                <w:rFonts w:eastAsia="SimSun"/>
                <w:b/>
                <w:bCs/>
                <w:lang w:val="es-ES"/>
              </w:rPr>
            </w:pPr>
            <w:r w:rsidRPr="00124378">
              <w:rPr>
                <w:rFonts w:eastAsia="DengXian"/>
                <w:b/>
                <w:bCs/>
                <w:lang w:val="es-ES"/>
              </w:rPr>
              <w:t>Nombre abreviado de AP</w:t>
            </w:r>
          </w:p>
        </w:tc>
        <w:tc>
          <w:tcPr>
            <w:tcW w:w="4247" w:type="dxa"/>
            <w:vAlign w:val="bottom"/>
          </w:tcPr>
          <w:p w14:paraId="003F9C75" w14:textId="77777777" w:rsidR="007142C7" w:rsidRPr="00124378" w:rsidRDefault="007142C7" w:rsidP="00243FF1">
            <w:pPr>
              <w:pStyle w:val="TableText0"/>
              <w:rPr>
                <w:rFonts w:eastAsia="SimSun"/>
                <w:lang w:val="es-ES"/>
              </w:rPr>
            </w:pPr>
            <w:r w:rsidRPr="00124378">
              <w:rPr>
                <w:rFonts w:eastAsia="DengXian"/>
                <w:lang w:val="es-ES"/>
              </w:rPr>
              <w:t>"Falta de información"</w:t>
            </w:r>
          </w:p>
        </w:tc>
      </w:tr>
      <w:tr w:rsidR="007142C7" w:rsidRPr="00124378" w14:paraId="06780184" w14:textId="77777777" w:rsidTr="001C3C0C">
        <w:tc>
          <w:tcPr>
            <w:tcW w:w="9629" w:type="dxa"/>
            <w:gridSpan w:val="4"/>
          </w:tcPr>
          <w:p w14:paraId="7F29ED0D" w14:textId="77777777" w:rsidR="007142C7" w:rsidRPr="00124378" w:rsidRDefault="007142C7" w:rsidP="00243FF1">
            <w:pPr>
              <w:pStyle w:val="TableText0"/>
              <w:jc w:val="center"/>
              <w:rPr>
                <w:rFonts w:eastAsia="SimSun"/>
                <w:b/>
                <w:bCs/>
                <w:lang w:val="es-ES"/>
              </w:rPr>
            </w:pPr>
            <w:r w:rsidRPr="00124378">
              <w:rPr>
                <w:rFonts w:eastAsia="DengXian"/>
                <w:b/>
                <w:bCs/>
                <w:lang w:val="es-ES"/>
              </w:rPr>
              <w:t>Objetivo/Prioridad temática</w:t>
            </w:r>
          </w:p>
        </w:tc>
      </w:tr>
      <w:tr w:rsidR="007142C7" w:rsidRPr="00A56C9D" w14:paraId="7BD0B76B" w14:textId="77777777" w:rsidTr="001C3C0C">
        <w:tc>
          <w:tcPr>
            <w:tcW w:w="9629" w:type="dxa"/>
            <w:gridSpan w:val="4"/>
          </w:tcPr>
          <w:p w14:paraId="44DEC6BF" w14:textId="77777777" w:rsidR="007142C7" w:rsidRPr="00124378" w:rsidRDefault="007142C7" w:rsidP="00243FF1">
            <w:pPr>
              <w:pStyle w:val="TableText0"/>
              <w:rPr>
                <w:rFonts w:eastAsia="SimSun"/>
                <w:iCs/>
                <w:lang w:val="es-ES"/>
              </w:rPr>
            </w:pPr>
            <w:r w:rsidRPr="00124378">
              <w:rPr>
                <w:rFonts w:eastAsia="DengXian"/>
                <w:lang w:val="es-ES"/>
              </w:rPr>
              <w:t>Identificar si existe un problema de falta de información de la normalización, y del UIT-T en particular, incluyendo, pero sin limitarse a:</w:t>
            </w:r>
          </w:p>
          <w:p w14:paraId="317B6428" w14:textId="38D057FC" w:rsidR="007142C7" w:rsidRPr="00124378" w:rsidRDefault="00243FF1" w:rsidP="00243FF1">
            <w:pPr>
              <w:pStyle w:val="enumlev1"/>
              <w:rPr>
                <w:rFonts w:eastAsia="SimSun"/>
                <w:iCs/>
                <w:sz w:val="20"/>
                <w:szCs w:val="20"/>
                <w:lang w:val="es-ES"/>
              </w:rPr>
            </w:pPr>
            <w:r w:rsidRPr="00124378">
              <w:rPr>
                <w:iCs/>
                <w:sz w:val="20"/>
                <w:szCs w:val="20"/>
                <w:lang w:val="es-ES"/>
              </w:rPr>
              <w:t>–</w:t>
            </w:r>
            <w:r w:rsidRPr="00124378">
              <w:rPr>
                <w:iCs/>
                <w:sz w:val="20"/>
                <w:szCs w:val="20"/>
                <w:lang w:val="es-ES"/>
              </w:rPr>
              <w:tab/>
            </w:r>
            <w:r w:rsidR="007142C7" w:rsidRPr="00124378">
              <w:rPr>
                <w:sz w:val="20"/>
                <w:szCs w:val="20"/>
                <w:lang w:val="es-ES"/>
              </w:rPr>
              <w:t>Correlacionar la falta de información con la falta de compromiso con las normas</w:t>
            </w:r>
            <w:r w:rsidR="00BC4971">
              <w:rPr>
                <w:sz w:val="20"/>
                <w:szCs w:val="20"/>
                <w:lang w:val="es-ES"/>
              </w:rPr>
              <w:t>.</w:t>
            </w:r>
          </w:p>
          <w:p w14:paraId="65BE130B" w14:textId="4413751A" w:rsidR="007142C7" w:rsidRPr="00124378" w:rsidRDefault="00243FF1" w:rsidP="00243FF1">
            <w:pPr>
              <w:pStyle w:val="enumlev1"/>
              <w:rPr>
                <w:rFonts w:eastAsia="SimSun"/>
                <w:iCs/>
                <w:sz w:val="20"/>
                <w:szCs w:val="20"/>
                <w:lang w:val="es-ES"/>
              </w:rPr>
            </w:pPr>
            <w:r w:rsidRPr="00124378">
              <w:rPr>
                <w:iCs/>
                <w:sz w:val="20"/>
                <w:szCs w:val="20"/>
                <w:lang w:val="es-ES"/>
              </w:rPr>
              <w:t>–</w:t>
            </w:r>
            <w:r w:rsidRPr="00124378">
              <w:rPr>
                <w:iCs/>
                <w:sz w:val="20"/>
                <w:szCs w:val="20"/>
                <w:lang w:val="es-ES"/>
              </w:rPr>
              <w:tab/>
            </w:r>
            <w:r w:rsidR="007142C7" w:rsidRPr="00124378">
              <w:rPr>
                <w:sz w:val="20"/>
                <w:szCs w:val="20"/>
                <w:lang w:val="es-ES"/>
              </w:rPr>
              <w:t>Identificar las funciones y factores que intervienen, así como las formas y los medios para aumentar la participación.</w:t>
            </w:r>
          </w:p>
          <w:p w14:paraId="47ED75E5" w14:textId="4FC4B48B" w:rsidR="007142C7" w:rsidRPr="00124378" w:rsidRDefault="00243FF1" w:rsidP="00243FF1">
            <w:pPr>
              <w:pStyle w:val="enumlev1"/>
              <w:rPr>
                <w:rFonts w:eastAsia="SimSun"/>
                <w:iCs/>
                <w:sz w:val="20"/>
                <w:szCs w:val="20"/>
                <w:lang w:val="es-ES"/>
              </w:rPr>
            </w:pPr>
            <w:r w:rsidRPr="00124378">
              <w:rPr>
                <w:iCs/>
                <w:sz w:val="20"/>
                <w:szCs w:val="20"/>
                <w:lang w:val="es-ES"/>
              </w:rPr>
              <w:t>–</w:t>
            </w:r>
            <w:r w:rsidRPr="00124378">
              <w:rPr>
                <w:iCs/>
                <w:sz w:val="20"/>
                <w:szCs w:val="20"/>
                <w:lang w:val="es-ES"/>
              </w:rPr>
              <w:tab/>
            </w:r>
            <w:r w:rsidR="007142C7" w:rsidRPr="00124378">
              <w:rPr>
                <w:sz w:val="20"/>
                <w:szCs w:val="20"/>
                <w:lang w:val="es-ES"/>
              </w:rPr>
              <w:t>Determinar si faltan cursos de normalización para los líderes del sector (MBA, etc.).</w:t>
            </w:r>
          </w:p>
        </w:tc>
      </w:tr>
      <w:tr w:rsidR="007142C7" w:rsidRPr="00124378" w14:paraId="177466B0" w14:textId="77777777" w:rsidTr="001C3C0C">
        <w:tc>
          <w:tcPr>
            <w:tcW w:w="9629" w:type="dxa"/>
            <w:gridSpan w:val="4"/>
          </w:tcPr>
          <w:p w14:paraId="11196CEC" w14:textId="77777777" w:rsidR="007142C7" w:rsidRPr="00124378" w:rsidRDefault="007142C7" w:rsidP="00243FF1">
            <w:pPr>
              <w:pStyle w:val="TableText0"/>
              <w:jc w:val="center"/>
              <w:rPr>
                <w:rFonts w:eastAsia="DengXian"/>
                <w:b/>
                <w:bCs/>
                <w:lang w:val="es-ES"/>
              </w:rPr>
            </w:pPr>
            <w:r w:rsidRPr="00124378">
              <w:rPr>
                <w:rFonts w:eastAsia="DengXian"/>
                <w:b/>
                <w:bCs/>
                <w:lang w:val="es-ES"/>
              </w:rPr>
              <w:t>Realización(es) clave(s)</w:t>
            </w:r>
          </w:p>
        </w:tc>
      </w:tr>
      <w:tr w:rsidR="007142C7" w:rsidRPr="00A56C9D" w14:paraId="3BF4AD19" w14:textId="77777777" w:rsidTr="001C3C0C">
        <w:tc>
          <w:tcPr>
            <w:tcW w:w="9629" w:type="dxa"/>
            <w:gridSpan w:val="4"/>
          </w:tcPr>
          <w:p w14:paraId="67943651" w14:textId="77777777" w:rsidR="007142C7" w:rsidRPr="00124378" w:rsidRDefault="007142C7" w:rsidP="00243FF1">
            <w:pPr>
              <w:pStyle w:val="TableText0"/>
              <w:rPr>
                <w:rFonts w:eastAsia="SimSun"/>
                <w:lang w:val="es-ES"/>
              </w:rPr>
            </w:pPr>
            <w:r w:rsidRPr="00124378">
              <w:rPr>
                <w:rFonts w:eastAsia="DengXian"/>
                <w:lang w:val="es-ES"/>
              </w:rPr>
              <w:t>Mayor información de la importancia, incluso entre la próxima generación de ingenieros y otros en campos conexos, de las normas mundiales del UIT-T en el desarrollo de sistemas y servicios de telecomunicaciones/TIC.</w:t>
            </w:r>
          </w:p>
        </w:tc>
      </w:tr>
      <w:tr w:rsidR="007142C7" w:rsidRPr="00A56C9D" w14:paraId="30B61B3E" w14:textId="77777777" w:rsidTr="001C3C0C">
        <w:tc>
          <w:tcPr>
            <w:tcW w:w="9629" w:type="dxa"/>
            <w:gridSpan w:val="4"/>
          </w:tcPr>
          <w:p w14:paraId="34A17299" w14:textId="77777777" w:rsidR="007142C7" w:rsidRPr="00124378" w:rsidRDefault="007142C7" w:rsidP="00243FF1">
            <w:pPr>
              <w:pStyle w:val="TableText0"/>
              <w:jc w:val="center"/>
              <w:rPr>
                <w:rFonts w:eastAsia="DengXian"/>
                <w:b/>
                <w:bCs/>
                <w:lang w:val="es-ES"/>
              </w:rPr>
            </w:pPr>
            <w:r w:rsidRPr="00124378">
              <w:rPr>
                <w:rFonts w:eastAsia="DengXian"/>
                <w:b/>
                <w:bCs/>
                <w:lang w:val="es-ES"/>
              </w:rPr>
              <w:t>Indicador(es) de realizaciones clave</w:t>
            </w:r>
          </w:p>
        </w:tc>
      </w:tr>
      <w:tr w:rsidR="007142C7" w:rsidRPr="00A56C9D" w14:paraId="0C7C16A7" w14:textId="77777777" w:rsidTr="001C3C0C">
        <w:tc>
          <w:tcPr>
            <w:tcW w:w="9629" w:type="dxa"/>
            <w:gridSpan w:val="4"/>
          </w:tcPr>
          <w:p w14:paraId="553FF430" w14:textId="40E13892" w:rsidR="007142C7" w:rsidRPr="00124378" w:rsidRDefault="00243FF1" w:rsidP="00243FF1">
            <w:pPr>
              <w:pStyle w:val="enumlev1"/>
              <w:rPr>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Mayor participación (se pueden contabilizar específicamente las estadísticas relativas a los ingenieros de la próxima generación) en los trabajos de las Comisiones de Estudio del UIT-T.</w:t>
            </w:r>
          </w:p>
          <w:p w14:paraId="1187A70A" w14:textId="1B440099" w:rsidR="007142C7" w:rsidRPr="00124378" w:rsidRDefault="00243FF1" w:rsidP="00243FF1">
            <w:pPr>
              <w:pStyle w:val="enumlev1"/>
              <w:rPr>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Satisfacción y fomento de la confianza.</w:t>
            </w:r>
          </w:p>
          <w:p w14:paraId="1C1FD6B1" w14:textId="582CA218" w:rsidR="007142C7" w:rsidRPr="00124378" w:rsidRDefault="00243FF1" w:rsidP="00243FF1">
            <w:pPr>
              <w:pStyle w:val="enumlev1"/>
              <w:rPr>
                <w:lang w:val="es-ES"/>
              </w:rPr>
            </w:pPr>
            <w:r w:rsidRPr="00124378">
              <w:rPr>
                <w:iCs/>
                <w:sz w:val="20"/>
                <w:szCs w:val="20"/>
                <w:lang w:val="es-ES"/>
              </w:rPr>
              <w:t>–</w:t>
            </w:r>
            <w:r w:rsidRPr="00124378">
              <w:rPr>
                <w:iCs/>
                <w:sz w:val="20"/>
                <w:szCs w:val="20"/>
                <w:lang w:val="es-ES"/>
              </w:rPr>
              <w:tab/>
            </w:r>
            <w:r w:rsidR="007142C7" w:rsidRPr="00124378">
              <w:rPr>
                <w:sz w:val="20"/>
                <w:szCs w:val="20"/>
                <w:lang w:val="es-ES"/>
              </w:rPr>
              <w:t>Más recomendaciones que resulten valiosas para la industria (implementadas en productos, utilizadas en regulaciones relevantes para mercados específicos, ...).</w:t>
            </w:r>
          </w:p>
        </w:tc>
      </w:tr>
      <w:tr w:rsidR="007142C7" w:rsidRPr="00124378" w14:paraId="62E36E12" w14:textId="77777777" w:rsidTr="001C3C0C">
        <w:tc>
          <w:tcPr>
            <w:tcW w:w="9629" w:type="dxa"/>
            <w:gridSpan w:val="4"/>
          </w:tcPr>
          <w:p w14:paraId="0F7DA9B0" w14:textId="77777777" w:rsidR="007142C7" w:rsidRPr="00124378" w:rsidRDefault="007142C7" w:rsidP="00243FF1">
            <w:pPr>
              <w:pStyle w:val="TableText0"/>
              <w:jc w:val="center"/>
              <w:rPr>
                <w:rFonts w:eastAsia="DengXian"/>
                <w:b/>
                <w:bCs/>
                <w:lang w:val="es-ES"/>
              </w:rPr>
            </w:pPr>
            <w:r w:rsidRPr="00124378">
              <w:rPr>
                <w:rFonts w:eastAsia="DengXian"/>
                <w:b/>
                <w:bCs/>
                <w:lang w:val="es-ES"/>
              </w:rPr>
              <w:t>Estrategias de aplicación</w:t>
            </w:r>
          </w:p>
        </w:tc>
      </w:tr>
      <w:tr w:rsidR="007142C7" w:rsidRPr="00A56C9D" w14:paraId="01082A52" w14:textId="77777777" w:rsidTr="001C3C0C">
        <w:tc>
          <w:tcPr>
            <w:tcW w:w="9629" w:type="dxa"/>
            <w:gridSpan w:val="4"/>
          </w:tcPr>
          <w:p w14:paraId="4A029E07" w14:textId="77777777" w:rsidR="007142C7" w:rsidRPr="00124378" w:rsidRDefault="007142C7" w:rsidP="00243FF1">
            <w:pPr>
              <w:pStyle w:val="TableText0"/>
              <w:rPr>
                <w:rFonts w:eastAsia="SimSun"/>
                <w:lang w:val="es-ES"/>
              </w:rPr>
            </w:pPr>
            <w:r w:rsidRPr="00124378">
              <w:rPr>
                <w:rFonts w:eastAsia="DengXian"/>
                <w:lang w:val="es-ES"/>
              </w:rPr>
              <w:t xml:space="preserve">Entre esas estrategias se incluirían mecanismos tales como talleres, encuestas, etc., para determinar el conocimiento de las "ofertas de productos y servicios" del UIT-T. </w:t>
            </w:r>
          </w:p>
          <w:p w14:paraId="61754530" w14:textId="52405ACB" w:rsidR="007142C7" w:rsidRPr="00124378" w:rsidRDefault="007142C7" w:rsidP="00243FF1">
            <w:pPr>
              <w:pStyle w:val="TableText0"/>
              <w:rPr>
                <w:rFonts w:eastAsia="SimSun"/>
                <w:lang w:val="es-ES"/>
              </w:rPr>
            </w:pPr>
            <w:r w:rsidRPr="00124378">
              <w:rPr>
                <w:rFonts w:eastAsia="DengXian"/>
                <w:lang w:val="es-ES"/>
              </w:rPr>
              <w:t>Teniendo en cuenta la Resolución 123 de la PP (PP, Bucarest, 2022), los Programas 1 y 3 del Anexo a la Resolución</w:t>
            </w:r>
            <w:r w:rsidR="00BC4971">
              <w:rPr>
                <w:rFonts w:eastAsia="DengXian"/>
                <w:lang w:val="es-ES"/>
              </w:rPr>
              <w:t> </w:t>
            </w:r>
            <w:r w:rsidRPr="00124378">
              <w:rPr>
                <w:rFonts w:eastAsia="DengXian"/>
                <w:lang w:val="es-ES"/>
              </w:rPr>
              <w:t>44 (AMNT, Ginebra, 2022) podrían considerarse como una aportación a las estrategias de aplicación. Asimismo, el Reconociendo c).</w:t>
            </w:r>
          </w:p>
          <w:p w14:paraId="6AEC29B0" w14:textId="77777777" w:rsidR="007142C7" w:rsidRPr="00124378" w:rsidRDefault="007142C7" w:rsidP="00243FF1">
            <w:pPr>
              <w:pStyle w:val="TableText0"/>
              <w:rPr>
                <w:rFonts w:eastAsia="SimSun"/>
                <w:lang w:val="es-ES"/>
              </w:rPr>
            </w:pPr>
            <w:r w:rsidRPr="00124378">
              <w:rPr>
                <w:rFonts w:eastAsia="DengXian"/>
                <w:lang w:val="es-ES"/>
              </w:rPr>
              <w:t>En particular, los aspectos relacionados con la creación de capacidad podrían beneficiarse si se llegara al sector de la formación de líderes en general y se evaluara la hipótesis de que en algunas partes del mundo la normalización no forma parte de los planes de estudio de los líderes empresariales y se debatieran soluciones provisionales a corto, medio y largo plazo. Se debe considerar un enfoque particular para las próximas generaciones (durante la etapa de educación superior).</w:t>
            </w:r>
          </w:p>
        </w:tc>
      </w:tr>
      <w:tr w:rsidR="007142C7" w:rsidRPr="00124378" w14:paraId="53C53527" w14:textId="77777777" w:rsidTr="001C3C0C">
        <w:tc>
          <w:tcPr>
            <w:tcW w:w="9629" w:type="dxa"/>
            <w:gridSpan w:val="4"/>
          </w:tcPr>
          <w:p w14:paraId="314C3620" w14:textId="77777777" w:rsidR="007142C7" w:rsidRPr="00124378" w:rsidRDefault="007142C7" w:rsidP="00243FF1">
            <w:pPr>
              <w:pStyle w:val="TableText0"/>
              <w:jc w:val="center"/>
              <w:rPr>
                <w:rFonts w:eastAsia="DengXian"/>
                <w:b/>
                <w:bCs/>
                <w:lang w:val="es-ES"/>
              </w:rPr>
            </w:pPr>
            <w:r w:rsidRPr="00124378">
              <w:rPr>
                <w:rFonts w:eastAsia="DengXian"/>
                <w:b/>
                <w:bCs/>
                <w:lang w:val="es-ES"/>
              </w:rPr>
              <w:t>Factores habilitadores</w:t>
            </w:r>
          </w:p>
        </w:tc>
      </w:tr>
      <w:tr w:rsidR="007142C7" w:rsidRPr="00124378" w14:paraId="227E9B61" w14:textId="77777777" w:rsidTr="001C3C0C">
        <w:tc>
          <w:tcPr>
            <w:tcW w:w="9629" w:type="dxa"/>
            <w:gridSpan w:val="4"/>
          </w:tcPr>
          <w:p w14:paraId="4F95021B" w14:textId="77777777" w:rsidR="007142C7" w:rsidRPr="00124378" w:rsidRDefault="007142C7" w:rsidP="00243FF1">
            <w:pPr>
              <w:pStyle w:val="TableText0"/>
              <w:rPr>
                <w:rFonts w:eastAsia="SimSun"/>
                <w:lang w:val="es-ES"/>
              </w:rPr>
            </w:pPr>
          </w:p>
        </w:tc>
      </w:tr>
      <w:tr w:rsidR="007142C7" w:rsidRPr="00124378" w14:paraId="3449E071" w14:textId="77777777" w:rsidTr="001C3C0C">
        <w:tc>
          <w:tcPr>
            <w:tcW w:w="9629" w:type="dxa"/>
            <w:gridSpan w:val="4"/>
          </w:tcPr>
          <w:p w14:paraId="6E1B9C58" w14:textId="77777777" w:rsidR="007142C7" w:rsidRPr="00124378" w:rsidRDefault="007142C7" w:rsidP="00243FF1">
            <w:pPr>
              <w:pStyle w:val="TableText0"/>
              <w:jc w:val="center"/>
              <w:rPr>
                <w:rFonts w:eastAsia="DengXian"/>
                <w:b/>
                <w:bCs/>
                <w:lang w:val="es-ES"/>
              </w:rPr>
            </w:pPr>
            <w:r w:rsidRPr="00124378">
              <w:rPr>
                <w:rFonts w:eastAsia="DengXian"/>
                <w:b/>
                <w:bCs/>
                <w:lang w:val="es-ES"/>
              </w:rPr>
              <w:t>Servicios de la UIT</w:t>
            </w:r>
          </w:p>
        </w:tc>
      </w:tr>
      <w:tr w:rsidR="007142C7" w:rsidRPr="00A56C9D" w14:paraId="19E07B31" w14:textId="77777777" w:rsidTr="001C3C0C">
        <w:tc>
          <w:tcPr>
            <w:tcW w:w="9629" w:type="dxa"/>
            <w:gridSpan w:val="4"/>
          </w:tcPr>
          <w:p w14:paraId="11342E4A" w14:textId="77777777" w:rsidR="007142C7" w:rsidRPr="00124378" w:rsidRDefault="007142C7" w:rsidP="00243FF1">
            <w:pPr>
              <w:pStyle w:val="TableText0"/>
              <w:rPr>
                <w:rFonts w:eastAsia="SimSun"/>
                <w:lang w:val="es-ES"/>
              </w:rPr>
            </w:pPr>
            <w:r w:rsidRPr="00124378">
              <w:rPr>
                <w:rFonts w:eastAsia="DengXian"/>
                <w:lang w:val="es-ES"/>
              </w:rPr>
              <w:t xml:space="preserve">Recopilación de prácticas idóneas de los Miembros del UIT-T. </w:t>
            </w:r>
          </w:p>
        </w:tc>
      </w:tr>
      <w:tr w:rsidR="007142C7" w:rsidRPr="00124378" w14:paraId="3D86B6A7" w14:textId="77777777" w:rsidTr="001C3C0C">
        <w:tc>
          <w:tcPr>
            <w:tcW w:w="9629" w:type="dxa"/>
            <w:gridSpan w:val="4"/>
          </w:tcPr>
          <w:p w14:paraId="53E2C404" w14:textId="77777777" w:rsidR="007142C7" w:rsidRPr="00124378" w:rsidRDefault="007142C7" w:rsidP="00243FF1">
            <w:pPr>
              <w:pStyle w:val="TableText0"/>
              <w:jc w:val="center"/>
              <w:rPr>
                <w:rFonts w:eastAsia="DengXian"/>
                <w:b/>
                <w:bCs/>
                <w:lang w:val="es-ES"/>
              </w:rPr>
            </w:pPr>
            <w:r w:rsidRPr="00124378">
              <w:rPr>
                <w:rFonts w:eastAsia="DengXian"/>
                <w:b/>
                <w:bCs/>
                <w:lang w:val="es-ES"/>
              </w:rPr>
              <w:t>Aprendizaje y retroalimentación</w:t>
            </w:r>
          </w:p>
        </w:tc>
      </w:tr>
      <w:tr w:rsidR="007142C7" w:rsidRPr="00A56C9D" w14:paraId="4C4A510A" w14:textId="77777777" w:rsidTr="001C3C0C">
        <w:tc>
          <w:tcPr>
            <w:tcW w:w="9629" w:type="dxa"/>
            <w:gridSpan w:val="4"/>
          </w:tcPr>
          <w:p w14:paraId="7419FF67" w14:textId="77777777" w:rsidR="007142C7" w:rsidRPr="00124378" w:rsidRDefault="007142C7" w:rsidP="00243FF1">
            <w:pPr>
              <w:pStyle w:val="TableText0"/>
              <w:rPr>
                <w:rFonts w:eastAsia="SimSun"/>
                <w:lang w:val="es-ES"/>
              </w:rPr>
            </w:pPr>
            <w:r w:rsidRPr="00124378">
              <w:rPr>
                <w:rFonts w:eastAsia="DengXian"/>
                <w:lang w:val="es-ES"/>
              </w:rPr>
              <w:t>La 1ª IEW formuló las siguientes observaciones en relación con la "falta de información":</w:t>
            </w:r>
          </w:p>
          <w:p w14:paraId="24681159" w14:textId="3EE67AB9" w:rsidR="007142C7" w:rsidRPr="00124378" w:rsidRDefault="00243FF1" w:rsidP="00243FF1">
            <w:pPr>
              <w:pStyle w:val="enumlev1"/>
              <w:rPr>
                <w:rFonts w:eastAsia="SimSun"/>
                <w:sz w:val="20"/>
                <w:szCs w:val="20"/>
                <w:lang w:val="es-ES"/>
              </w:rPr>
            </w:pPr>
            <w:r w:rsidRPr="00124378">
              <w:rPr>
                <w:rFonts w:ascii="Symbol" w:eastAsia="SimSun" w:hAnsi="Symbol"/>
                <w:sz w:val="20"/>
                <w:szCs w:val="20"/>
                <w:lang w:val="es-ES" w:eastAsia="zh-CN"/>
              </w:rPr>
              <w:t></w:t>
            </w:r>
            <w:r w:rsidR="007142C7" w:rsidRPr="00124378">
              <w:rPr>
                <w:sz w:val="20"/>
                <w:szCs w:val="20"/>
                <w:lang w:val="es-ES"/>
              </w:rPr>
              <w:tab/>
              <w:t>Los productos y el valor del UIT-T son escasos, por lo que la industria se siente atraída por otros foros de competencia. El desarrollo de una "historia del UIT-T", junto con la comercialización y promoción de lo que tiene el UIT-T, puede cambiar esta situación.</w:t>
            </w:r>
          </w:p>
          <w:p w14:paraId="476E51C8" w14:textId="77777777" w:rsidR="007142C7" w:rsidRPr="00124378" w:rsidRDefault="007142C7" w:rsidP="00243FF1">
            <w:pPr>
              <w:pStyle w:val="enumlev1"/>
              <w:rPr>
                <w:rFonts w:eastAsia="SimSun"/>
                <w:sz w:val="20"/>
                <w:szCs w:val="20"/>
                <w:lang w:val="es-ES"/>
              </w:rPr>
            </w:pPr>
            <w:r w:rsidRPr="00124378">
              <w:rPr>
                <w:rFonts w:ascii="Symbol" w:eastAsia="SimSun" w:hAnsi="Symbol"/>
                <w:sz w:val="20"/>
                <w:szCs w:val="20"/>
                <w:lang w:val="es-ES" w:eastAsia="zh-CN"/>
              </w:rPr>
              <w:t></w:t>
            </w:r>
            <w:r w:rsidRPr="00124378">
              <w:rPr>
                <w:sz w:val="20"/>
                <w:szCs w:val="20"/>
                <w:lang w:val="es-ES"/>
              </w:rPr>
              <w:tab/>
              <w:t>De los no miembros hemos oído que hay una falta de información, no de la normalización sino del UIT-T. Incluso algunos miembros han indicado que no promovemos ni promocionamos suficientemente el éxito de la normalización del UIT-T.</w:t>
            </w:r>
          </w:p>
          <w:p w14:paraId="6E444650" w14:textId="77777777" w:rsidR="007142C7" w:rsidRPr="00124378" w:rsidRDefault="007142C7" w:rsidP="00243FF1">
            <w:pPr>
              <w:pStyle w:val="enumlev1"/>
              <w:rPr>
                <w:rFonts w:eastAsia="SimSun"/>
                <w:lang w:val="es-ES"/>
              </w:rPr>
            </w:pPr>
            <w:r w:rsidRPr="00124378">
              <w:rPr>
                <w:rFonts w:ascii="Symbol" w:eastAsia="SimSun" w:hAnsi="Symbol"/>
                <w:sz w:val="20"/>
                <w:szCs w:val="20"/>
                <w:lang w:val="es-ES" w:eastAsia="zh-CN"/>
              </w:rPr>
              <w:t></w:t>
            </w:r>
            <w:r w:rsidRPr="00124378">
              <w:rPr>
                <w:sz w:val="20"/>
                <w:szCs w:val="20"/>
                <w:lang w:val="es-ES"/>
              </w:rPr>
              <w:tab/>
              <w:t>En el UIT-T, los cargos directivos y los editores se identifican públicamente. Sin embargo, los contribuyentes no lo son, lo que hace imposible que su línea de gestión / partes interesadas tengan algún tipo de IFR y, por lo tanto, los únicos roles que pueden ser recompensados son los roles que cotizan públicamente, como editores. Esto implica que no se miden las contribuciones, salvo en el caso de los nuevos temas de trabajo</w:t>
            </w:r>
          </w:p>
        </w:tc>
      </w:tr>
      <w:tr w:rsidR="007142C7" w:rsidRPr="00124378" w14:paraId="44EE1367" w14:textId="77777777" w:rsidTr="001C3C0C">
        <w:tc>
          <w:tcPr>
            <w:tcW w:w="9629" w:type="dxa"/>
            <w:gridSpan w:val="4"/>
          </w:tcPr>
          <w:p w14:paraId="5A13CEB6" w14:textId="77777777" w:rsidR="007142C7" w:rsidRPr="00124378" w:rsidRDefault="007142C7" w:rsidP="00E60054">
            <w:pPr>
              <w:pStyle w:val="TableText0"/>
              <w:keepNext/>
              <w:keepLines/>
              <w:jc w:val="center"/>
              <w:rPr>
                <w:rFonts w:eastAsia="DengXian"/>
                <w:b/>
                <w:bCs/>
                <w:lang w:val="es-ES"/>
              </w:rPr>
            </w:pPr>
            <w:r w:rsidRPr="00124378">
              <w:rPr>
                <w:rFonts w:eastAsia="DengXian"/>
                <w:b/>
                <w:bCs/>
                <w:lang w:val="es-ES"/>
              </w:rPr>
              <w:lastRenderedPageBreak/>
              <w:t>Acciones propuestas</w:t>
            </w:r>
          </w:p>
        </w:tc>
      </w:tr>
      <w:tr w:rsidR="007142C7" w:rsidRPr="00A56C9D" w14:paraId="67A6C6B4" w14:textId="77777777" w:rsidTr="001C3C0C">
        <w:tc>
          <w:tcPr>
            <w:tcW w:w="9629" w:type="dxa"/>
            <w:gridSpan w:val="4"/>
          </w:tcPr>
          <w:p w14:paraId="7C6B36D9" w14:textId="77777777" w:rsidR="007142C7" w:rsidRPr="00124378" w:rsidRDefault="007142C7" w:rsidP="00E60054">
            <w:pPr>
              <w:pStyle w:val="TableText0"/>
              <w:keepNext/>
              <w:keepLines/>
              <w:rPr>
                <w:rFonts w:eastAsia="SimSun"/>
                <w:b/>
                <w:bCs/>
                <w:lang w:val="es-ES"/>
              </w:rPr>
            </w:pPr>
            <w:r w:rsidRPr="00124378">
              <w:rPr>
                <w:rFonts w:eastAsia="DengXian"/>
                <w:b/>
                <w:bCs/>
                <w:lang w:val="es-ES"/>
              </w:rPr>
              <w:t>Para AP1.1.2</w:t>
            </w:r>
          </w:p>
          <w:p w14:paraId="38241A45" w14:textId="09E80C92" w:rsidR="007142C7" w:rsidRPr="00124378" w:rsidRDefault="007142C7" w:rsidP="00E60054">
            <w:pPr>
              <w:pStyle w:val="TableText0"/>
              <w:keepNext/>
              <w:keepLines/>
              <w:rPr>
                <w:rFonts w:eastAsia="SimSun"/>
                <w:lang w:val="es-ES"/>
              </w:rPr>
            </w:pPr>
            <w:r w:rsidRPr="00124378">
              <w:rPr>
                <w:rFonts w:eastAsia="DengXian"/>
                <w:lang w:val="es-ES"/>
              </w:rPr>
              <w:t>IWX-09 - Investigar las mejores formas de mejorar las métricas cuantitativas para completar las existentes y cualitativas</w:t>
            </w:r>
            <w:r w:rsidR="00BC4971">
              <w:rPr>
                <w:rFonts w:eastAsia="DengXian"/>
                <w:lang w:val="es-ES"/>
              </w:rPr>
              <w:t>.</w:t>
            </w:r>
          </w:p>
          <w:p w14:paraId="5C109139" w14:textId="77777777" w:rsidR="007142C7" w:rsidRPr="00124378" w:rsidRDefault="007142C7" w:rsidP="00E60054">
            <w:pPr>
              <w:pStyle w:val="TableText0"/>
              <w:keepNext/>
              <w:keepLines/>
              <w:rPr>
                <w:rFonts w:eastAsia="SimSun"/>
                <w:lang w:val="es-ES"/>
              </w:rPr>
            </w:pPr>
            <w:r w:rsidRPr="00124378">
              <w:rPr>
                <w:rFonts w:eastAsia="DengXian"/>
                <w:lang w:val="es-ES"/>
              </w:rPr>
              <w:t xml:space="preserve">IWX-14 - Organizar una reunión </w:t>
            </w:r>
            <w:r w:rsidRPr="00124378">
              <w:rPr>
                <w:rFonts w:eastAsia="DengXian"/>
                <w:i/>
                <w:iCs/>
                <w:lang w:val="es-ES"/>
              </w:rPr>
              <w:t>ad hoc</w:t>
            </w:r>
            <w:r w:rsidRPr="00124378">
              <w:rPr>
                <w:rFonts w:eastAsia="DengXian"/>
                <w:lang w:val="es-ES"/>
              </w:rPr>
              <w:t xml:space="preserve"> para abordar los pros y los contras de la incentivación y cómo mejores condiciones podrían conducir a un mejor comportamiento y mejores resultados.</w:t>
            </w:r>
          </w:p>
          <w:p w14:paraId="02A00E7A" w14:textId="77777777" w:rsidR="007142C7" w:rsidRPr="00124378" w:rsidRDefault="007142C7" w:rsidP="00E60054">
            <w:pPr>
              <w:pStyle w:val="TableText0"/>
              <w:keepNext/>
              <w:keepLines/>
              <w:rPr>
                <w:rFonts w:eastAsia="SimSun"/>
                <w:lang w:val="es-ES"/>
              </w:rPr>
            </w:pPr>
            <w:r w:rsidRPr="00124378">
              <w:rPr>
                <w:rFonts w:eastAsia="DengXian"/>
                <w:lang w:val="es-ES"/>
              </w:rPr>
              <w:t>-.</w:t>
            </w:r>
          </w:p>
          <w:p w14:paraId="51581ED5" w14:textId="2636E2F4" w:rsidR="007142C7" w:rsidRPr="00124378" w:rsidRDefault="007142C7" w:rsidP="00E60054">
            <w:pPr>
              <w:pStyle w:val="TableText0"/>
              <w:keepNext/>
              <w:keepLines/>
              <w:rPr>
                <w:rFonts w:eastAsia="SimSun"/>
                <w:lang w:val="es-ES"/>
              </w:rPr>
            </w:pPr>
            <w:r w:rsidRPr="00124378">
              <w:rPr>
                <w:rFonts w:eastAsia="DengXian"/>
                <w:lang w:val="es-ES"/>
              </w:rPr>
              <w:t>IWX-16 - Evaluar, medir y explorar formas de mejorar/desarrollar los factores de éxito como impacto del UIT-T para apoyar sus propuestas de valor</w:t>
            </w:r>
            <w:r w:rsidR="00BC4971">
              <w:rPr>
                <w:rFonts w:eastAsia="DengXian"/>
                <w:lang w:val="es-ES"/>
              </w:rPr>
              <w:t>.</w:t>
            </w:r>
          </w:p>
          <w:p w14:paraId="3CA3BA48" w14:textId="77777777" w:rsidR="007142C7" w:rsidRPr="00124378" w:rsidRDefault="007142C7" w:rsidP="00E60054">
            <w:pPr>
              <w:pStyle w:val="TableText0"/>
              <w:keepNext/>
              <w:keepLines/>
              <w:rPr>
                <w:rFonts w:eastAsia="SimSun"/>
                <w:b/>
                <w:bCs/>
                <w:lang w:val="es-ES"/>
              </w:rPr>
            </w:pPr>
            <w:r w:rsidRPr="00124378">
              <w:rPr>
                <w:rFonts w:eastAsia="DengXian"/>
                <w:b/>
                <w:bCs/>
                <w:lang w:val="es-ES"/>
              </w:rPr>
              <w:t>Para AP1.1.3</w:t>
            </w:r>
          </w:p>
          <w:p w14:paraId="702E3205" w14:textId="22AD8109" w:rsidR="007142C7" w:rsidRPr="00124378" w:rsidRDefault="007142C7" w:rsidP="00E60054">
            <w:pPr>
              <w:pStyle w:val="TableText0"/>
              <w:keepNext/>
              <w:keepLines/>
              <w:rPr>
                <w:rFonts w:eastAsia="SimSun"/>
                <w:lang w:val="es-ES"/>
              </w:rPr>
            </w:pPr>
            <w:r w:rsidRPr="00124378">
              <w:rPr>
                <w:rFonts w:eastAsia="DengXian"/>
                <w:lang w:val="es-ES"/>
              </w:rPr>
              <w:t>IWX-06 - Investigar el problema de que los nuevos temas de trabajo establecidos como Informes Técnicos o Directrices se reconozcan mejor en el contexto del proceso de normalización (A.1 y A.13)</w:t>
            </w:r>
            <w:r w:rsidR="00BC4971">
              <w:rPr>
                <w:rFonts w:eastAsia="DengXian"/>
                <w:lang w:val="es-ES"/>
              </w:rPr>
              <w:t>.</w:t>
            </w:r>
          </w:p>
          <w:p w14:paraId="3741F02A" w14:textId="77777777" w:rsidR="007142C7" w:rsidRPr="00124378" w:rsidRDefault="007142C7" w:rsidP="00E60054">
            <w:pPr>
              <w:pStyle w:val="TableText0"/>
              <w:keepNext/>
              <w:keepLines/>
              <w:rPr>
                <w:rFonts w:eastAsia="SimSun"/>
                <w:lang w:val="es-ES"/>
              </w:rPr>
            </w:pPr>
            <w:r w:rsidRPr="00124378">
              <w:rPr>
                <w:rFonts w:eastAsia="DengXian"/>
                <w:lang w:val="es-ES"/>
              </w:rPr>
              <w:t xml:space="preserve">IWX-24 para AP1.1.3 - Investigar la suposición de que el código de escritura y los estándares de escritura son muy similares y, al mismo tiempo, resaltar las diferencias. Con el objetivo de poner a los desarrolladores de </w:t>
            </w:r>
            <w:r w:rsidRPr="00124378">
              <w:rPr>
                <w:rFonts w:eastAsia="DengXian"/>
                <w:i/>
                <w:iCs/>
                <w:lang w:val="es-ES"/>
              </w:rPr>
              <w:t>software</w:t>
            </w:r>
            <w:r w:rsidRPr="00124378">
              <w:rPr>
                <w:rFonts w:eastAsia="DengXian"/>
                <w:lang w:val="es-ES"/>
              </w:rPr>
              <w:t xml:space="preserve"> y a los desarrolladores de normas en pie de igualdad.</w:t>
            </w:r>
          </w:p>
          <w:p w14:paraId="77A748F5" w14:textId="753BFA4D" w:rsidR="007142C7" w:rsidRPr="00124378" w:rsidRDefault="007142C7" w:rsidP="00E60054">
            <w:pPr>
              <w:pStyle w:val="TableText0"/>
              <w:keepNext/>
              <w:keepLines/>
              <w:rPr>
                <w:rFonts w:eastAsia="SimSun"/>
                <w:lang w:val="es-ES"/>
              </w:rPr>
            </w:pPr>
            <w:r w:rsidRPr="00124378">
              <w:rPr>
                <w:rFonts w:eastAsia="DengXian"/>
                <w:lang w:val="es-ES"/>
              </w:rPr>
              <w:t>IWX-25 – para AP1.1.3 – Investigar la mejor manera de apoyar a los actuales miembros de la industria para que desarrollen sus propios "promotores" o "traductores" internos y recopilen prácticas idóneas junto con enfoques de "formación de formadores". Cómo cambiar la percepción en algunos entornos corporativos y cómo reagrupar un programa de formación adecuado</w:t>
            </w:r>
            <w:r w:rsidR="00BC4971">
              <w:rPr>
                <w:rFonts w:eastAsia="DengXian"/>
                <w:lang w:val="es-ES"/>
              </w:rPr>
              <w:t>.</w:t>
            </w:r>
          </w:p>
        </w:tc>
      </w:tr>
    </w:tbl>
    <w:p w14:paraId="0421D038" w14:textId="77777777" w:rsidR="007142C7" w:rsidRPr="007142C7" w:rsidRDefault="007142C7" w:rsidP="007142C7">
      <w:pPr>
        <w:spacing w:before="120" w:after="0" w:line="240" w:lineRule="auto"/>
        <w:rPr>
          <w:rFonts w:ascii="Times New Roman" w:eastAsia="SimSun" w:hAnsi="Times New Roman" w:cs="Times New Roman"/>
          <w:b/>
          <w:bCs/>
          <w:sz w:val="24"/>
          <w:szCs w:val="24"/>
          <w:lang w:val="es-ES" w:eastAsia="ja-JP"/>
        </w:rPr>
      </w:pPr>
    </w:p>
    <w:p w14:paraId="203DAC3E"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SimSun" w:hAnsi="Times New Roman" w:cs="Times New Roman"/>
          <w:sz w:val="24"/>
          <w:szCs w:val="24"/>
          <w:lang w:val="es-ES" w:eastAsia="ja-JP"/>
        </w:rPr>
        <w:br w:type="page"/>
      </w:r>
    </w:p>
    <w:p w14:paraId="79058D54" w14:textId="77777777" w:rsidR="007142C7" w:rsidRPr="00124378" w:rsidRDefault="007142C7" w:rsidP="00E60054">
      <w:pPr>
        <w:pStyle w:val="TableNotitle"/>
        <w:rPr>
          <w:rFonts w:eastAsia="SimSun"/>
          <w:lang w:val="es-ES"/>
        </w:rPr>
      </w:pPr>
      <w:r w:rsidRPr="00124378">
        <w:rPr>
          <w:lang w:val="es-ES"/>
        </w:rPr>
        <w:lastRenderedPageBreak/>
        <w:t>Cuadro F.3 - Plan de acción sobre "Visión y funciones comunes"</w:t>
      </w:r>
    </w:p>
    <w:tbl>
      <w:tblPr>
        <w:tblStyle w:val="TableGrid1"/>
        <w:tblW w:w="0" w:type="auto"/>
        <w:tblLayout w:type="fixed"/>
        <w:tblLook w:val="04A0" w:firstRow="1" w:lastRow="0" w:firstColumn="1" w:lastColumn="0" w:noHBand="0" w:noVBand="1"/>
      </w:tblPr>
      <w:tblGrid>
        <w:gridCol w:w="846"/>
        <w:gridCol w:w="2835"/>
        <w:gridCol w:w="1701"/>
        <w:gridCol w:w="4247"/>
      </w:tblGrid>
      <w:tr w:rsidR="007142C7" w:rsidRPr="00124378" w14:paraId="501554DE" w14:textId="77777777" w:rsidTr="00E60054">
        <w:tc>
          <w:tcPr>
            <w:tcW w:w="846" w:type="dxa"/>
            <w:vAlign w:val="bottom"/>
          </w:tcPr>
          <w:p w14:paraId="650BC24E" w14:textId="77777777" w:rsidR="007142C7" w:rsidRPr="00124378" w:rsidRDefault="007142C7" w:rsidP="00E60054">
            <w:pPr>
              <w:pStyle w:val="TableText0"/>
              <w:rPr>
                <w:rFonts w:eastAsia="SimSun"/>
                <w:b/>
                <w:bCs/>
                <w:lang w:val="es-ES"/>
              </w:rPr>
            </w:pPr>
            <w:r w:rsidRPr="00124378">
              <w:rPr>
                <w:rFonts w:eastAsia="DengXian"/>
                <w:b/>
                <w:bCs/>
                <w:lang w:val="es-ES"/>
              </w:rPr>
              <w:t>AP#</w:t>
            </w:r>
          </w:p>
        </w:tc>
        <w:tc>
          <w:tcPr>
            <w:tcW w:w="2835" w:type="dxa"/>
            <w:vAlign w:val="bottom"/>
          </w:tcPr>
          <w:p w14:paraId="0F2A0EAB" w14:textId="77777777" w:rsidR="007142C7" w:rsidRPr="00124378" w:rsidRDefault="007142C7" w:rsidP="00E60054">
            <w:pPr>
              <w:pStyle w:val="TableText0"/>
              <w:rPr>
                <w:rFonts w:eastAsia="SimSun"/>
                <w:lang w:val="es-ES"/>
              </w:rPr>
            </w:pPr>
            <w:r w:rsidRPr="00124378">
              <w:rPr>
                <w:rFonts w:eastAsia="DengXian"/>
                <w:lang w:val="es-ES"/>
              </w:rPr>
              <w:t>AP1.2</w:t>
            </w:r>
          </w:p>
        </w:tc>
        <w:tc>
          <w:tcPr>
            <w:tcW w:w="1701" w:type="dxa"/>
            <w:vAlign w:val="bottom"/>
          </w:tcPr>
          <w:p w14:paraId="5B8171EA" w14:textId="77777777" w:rsidR="007142C7" w:rsidRPr="00BC4971" w:rsidRDefault="007142C7" w:rsidP="00E60054">
            <w:pPr>
              <w:pStyle w:val="TableText0"/>
              <w:jc w:val="center"/>
              <w:rPr>
                <w:rFonts w:eastAsia="SimSun"/>
                <w:b/>
                <w:bCs/>
                <w:lang w:val="es-ES"/>
              </w:rPr>
            </w:pPr>
            <w:r w:rsidRPr="00BC4971">
              <w:rPr>
                <w:rFonts w:eastAsia="DengXian"/>
                <w:b/>
                <w:bCs/>
                <w:lang w:val="es-ES"/>
              </w:rPr>
              <w:t>Nombre abreviado de AP</w:t>
            </w:r>
          </w:p>
        </w:tc>
        <w:tc>
          <w:tcPr>
            <w:tcW w:w="4247" w:type="dxa"/>
            <w:vAlign w:val="bottom"/>
          </w:tcPr>
          <w:p w14:paraId="0FFBF5E7" w14:textId="77777777" w:rsidR="007142C7" w:rsidRPr="00BC4971" w:rsidRDefault="007142C7" w:rsidP="00E60054">
            <w:pPr>
              <w:pStyle w:val="TableText0"/>
              <w:rPr>
                <w:rFonts w:eastAsia="SimSun"/>
                <w:lang w:val="es-ES"/>
              </w:rPr>
            </w:pPr>
            <w:r w:rsidRPr="00BC4971">
              <w:rPr>
                <w:rFonts w:eastAsia="DengXian"/>
                <w:lang w:val="es-ES"/>
              </w:rPr>
              <w:t>"Visión y funciones comunes"</w:t>
            </w:r>
          </w:p>
        </w:tc>
      </w:tr>
      <w:tr w:rsidR="007142C7" w:rsidRPr="00124378" w14:paraId="1DD57592" w14:textId="77777777" w:rsidTr="001C3C0C">
        <w:tc>
          <w:tcPr>
            <w:tcW w:w="9629" w:type="dxa"/>
            <w:gridSpan w:val="4"/>
          </w:tcPr>
          <w:p w14:paraId="5D659A18" w14:textId="77777777" w:rsidR="007142C7" w:rsidRPr="00BC4971" w:rsidRDefault="007142C7" w:rsidP="005303C6">
            <w:pPr>
              <w:pStyle w:val="TableText0"/>
              <w:jc w:val="center"/>
              <w:rPr>
                <w:rFonts w:eastAsia="SimSun"/>
                <w:b/>
                <w:bCs/>
                <w:lang w:val="es-ES"/>
              </w:rPr>
            </w:pPr>
            <w:r w:rsidRPr="00BC4971">
              <w:rPr>
                <w:rFonts w:eastAsia="DengXian"/>
                <w:b/>
                <w:bCs/>
                <w:lang w:val="es-ES"/>
              </w:rPr>
              <w:t>Objetivo/Prioridad temática</w:t>
            </w:r>
          </w:p>
        </w:tc>
      </w:tr>
      <w:tr w:rsidR="007142C7" w:rsidRPr="00A56C9D" w14:paraId="67BEF954" w14:textId="77777777" w:rsidTr="001C3C0C">
        <w:tc>
          <w:tcPr>
            <w:tcW w:w="9629" w:type="dxa"/>
            <w:gridSpan w:val="4"/>
          </w:tcPr>
          <w:p w14:paraId="210C1644" w14:textId="77777777" w:rsidR="007142C7" w:rsidRPr="00BC4971" w:rsidRDefault="007142C7" w:rsidP="00E60054">
            <w:pPr>
              <w:pStyle w:val="TableText0"/>
              <w:rPr>
                <w:rFonts w:eastAsia="SimSun"/>
                <w:lang w:val="es-ES"/>
              </w:rPr>
            </w:pPr>
            <w:r w:rsidRPr="00BC4971">
              <w:rPr>
                <w:rFonts w:eastAsia="DengXian"/>
                <w:lang w:val="es-ES"/>
              </w:rPr>
              <w:t>Identificar la manera en que el UIT-T puede lograr una visión común del futuro como asociación entre los Estados Miembros y la industria a fin de preservar y fortalecer su credibilidad internacional, definiendo más claramente las funciones respectivas de dicha asociación.</w:t>
            </w:r>
          </w:p>
        </w:tc>
      </w:tr>
      <w:tr w:rsidR="007142C7" w:rsidRPr="00124378" w14:paraId="78FFE934" w14:textId="77777777" w:rsidTr="001C3C0C">
        <w:tc>
          <w:tcPr>
            <w:tcW w:w="9629" w:type="dxa"/>
            <w:gridSpan w:val="4"/>
          </w:tcPr>
          <w:p w14:paraId="2470086C" w14:textId="77777777" w:rsidR="007142C7" w:rsidRPr="00BC4971" w:rsidRDefault="007142C7" w:rsidP="005303C6">
            <w:pPr>
              <w:pStyle w:val="TableText0"/>
              <w:jc w:val="center"/>
              <w:rPr>
                <w:rFonts w:eastAsia="DengXian"/>
                <w:b/>
                <w:bCs/>
                <w:lang w:val="es-ES"/>
              </w:rPr>
            </w:pPr>
            <w:r w:rsidRPr="00BC4971">
              <w:rPr>
                <w:rFonts w:eastAsia="DengXian"/>
                <w:b/>
                <w:bCs/>
                <w:lang w:val="es-ES"/>
              </w:rPr>
              <w:t>Realización(es) clave(s)</w:t>
            </w:r>
          </w:p>
        </w:tc>
      </w:tr>
      <w:tr w:rsidR="007142C7" w:rsidRPr="00124378" w14:paraId="4D0F6D59" w14:textId="77777777" w:rsidTr="001C3C0C">
        <w:tc>
          <w:tcPr>
            <w:tcW w:w="9629" w:type="dxa"/>
            <w:gridSpan w:val="4"/>
          </w:tcPr>
          <w:p w14:paraId="0CA26528" w14:textId="77777777" w:rsidR="007142C7" w:rsidRPr="00BC4971" w:rsidRDefault="007142C7" w:rsidP="00E60054">
            <w:pPr>
              <w:pStyle w:val="TableText0"/>
              <w:rPr>
                <w:rFonts w:eastAsia="DengXian"/>
                <w:lang w:val="es-ES"/>
              </w:rPr>
            </w:pPr>
          </w:p>
        </w:tc>
      </w:tr>
      <w:tr w:rsidR="007142C7" w:rsidRPr="00A56C9D" w14:paraId="5EAE0A40" w14:textId="77777777" w:rsidTr="001C3C0C">
        <w:tc>
          <w:tcPr>
            <w:tcW w:w="9629" w:type="dxa"/>
            <w:gridSpan w:val="4"/>
          </w:tcPr>
          <w:p w14:paraId="63E2C38D" w14:textId="7A222455" w:rsidR="007142C7" w:rsidRPr="00BC4971" w:rsidRDefault="00BC4971" w:rsidP="005303C6">
            <w:pPr>
              <w:pStyle w:val="enumlev1"/>
              <w:rPr>
                <w:rFonts w:eastAsia="SimSun"/>
                <w:sz w:val="20"/>
                <w:szCs w:val="20"/>
                <w:lang w:val="es-ES"/>
              </w:rPr>
            </w:pPr>
            <w:r w:rsidRPr="00BC4971">
              <w:rPr>
                <w:sz w:val="20"/>
                <w:szCs w:val="20"/>
                <w:lang w:val="es-ES"/>
              </w:rPr>
              <w:t>–</w:t>
            </w:r>
            <w:r>
              <w:rPr>
                <w:sz w:val="20"/>
                <w:szCs w:val="20"/>
                <w:lang w:val="es-ES"/>
              </w:rPr>
              <w:tab/>
            </w:r>
            <w:r w:rsidR="007142C7" w:rsidRPr="00BC4971">
              <w:rPr>
                <w:sz w:val="20"/>
                <w:szCs w:val="20"/>
                <w:lang w:val="es-ES"/>
              </w:rPr>
              <w:t>El UIT-T está dotado de una visión común claramente explicable del futuro en forma de "historia".</w:t>
            </w:r>
          </w:p>
          <w:p w14:paraId="0D74D85C" w14:textId="3C1EB5B0" w:rsidR="007142C7" w:rsidRPr="00BC4971" w:rsidRDefault="00BC4971" w:rsidP="005303C6">
            <w:pPr>
              <w:pStyle w:val="enumlev1"/>
              <w:rPr>
                <w:rFonts w:eastAsia="SimSun"/>
                <w:sz w:val="20"/>
                <w:szCs w:val="20"/>
                <w:lang w:val="es-ES"/>
              </w:rPr>
            </w:pPr>
            <w:r w:rsidRPr="00BC4971">
              <w:rPr>
                <w:sz w:val="20"/>
                <w:szCs w:val="20"/>
                <w:lang w:val="es-ES"/>
              </w:rPr>
              <w:t>–</w:t>
            </w:r>
            <w:r>
              <w:rPr>
                <w:sz w:val="20"/>
                <w:szCs w:val="20"/>
                <w:lang w:val="es-ES"/>
              </w:rPr>
              <w:tab/>
            </w:r>
            <w:r w:rsidR="007142C7" w:rsidRPr="00BC4971">
              <w:rPr>
                <w:sz w:val="20"/>
                <w:szCs w:val="20"/>
                <w:lang w:val="es-ES"/>
              </w:rPr>
              <w:t>Las funciones de la asociación están claramente definidas.</w:t>
            </w:r>
          </w:p>
          <w:p w14:paraId="569CF69F" w14:textId="012CF503" w:rsidR="007142C7" w:rsidRPr="00BC4971" w:rsidRDefault="00BC4971" w:rsidP="005303C6">
            <w:pPr>
              <w:pStyle w:val="enumlev1"/>
              <w:rPr>
                <w:rFonts w:eastAsia="SimSun"/>
                <w:sz w:val="20"/>
                <w:szCs w:val="20"/>
                <w:lang w:val="es-ES"/>
              </w:rPr>
            </w:pPr>
            <w:r w:rsidRPr="00BC4971">
              <w:rPr>
                <w:sz w:val="20"/>
                <w:szCs w:val="20"/>
                <w:lang w:val="es-ES"/>
              </w:rPr>
              <w:t>–</w:t>
            </w:r>
            <w:r>
              <w:rPr>
                <w:sz w:val="20"/>
                <w:szCs w:val="20"/>
                <w:lang w:val="es-ES"/>
              </w:rPr>
              <w:tab/>
            </w:r>
            <w:r w:rsidR="007142C7" w:rsidRPr="00BC4971">
              <w:rPr>
                <w:sz w:val="20"/>
                <w:szCs w:val="20"/>
                <w:lang w:val="es-ES"/>
              </w:rPr>
              <w:t>Identificar la naturaleza y las opciones para contrarrestar la percepción desafortunada o involuntaria de que, en algunos casos, existe un conflicto entre los Estados Miembros y los participantes de la industria.</w:t>
            </w:r>
          </w:p>
        </w:tc>
      </w:tr>
      <w:tr w:rsidR="007142C7" w:rsidRPr="00A56C9D" w14:paraId="13FEE8C2" w14:textId="77777777" w:rsidTr="001C3C0C">
        <w:tc>
          <w:tcPr>
            <w:tcW w:w="9629" w:type="dxa"/>
            <w:gridSpan w:val="4"/>
          </w:tcPr>
          <w:p w14:paraId="55CC26F2" w14:textId="77777777" w:rsidR="007142C7" w:rsidRPr="00BC4971" w:rsidRDefault="007142C7" w:rsidP="005303C6">
            <w:pPr>
              <w:pStyle w:val="TableText0"/>
              <w:jc w:val="center"/>
              <w:rPr>
                <w:rFonts w:eastAsia="DengXian"/>
                <w:b/>
                <w:bCs/>
                <w:lang w:val="es-ES"/>
              </w:rPr>
            </w:pPr>
            <w:r w:rsidRPr="00BC4971">
              <w:rPr>
                <w:rFonts w:eastAsia="DengXian"/>
                <w:b/>
                <w:bCs/>
                <w:lang w:val="es-ES"/>
              </w:rPr>
              <w:t>Indicador(es) de realizaciones clave</w:t>
            </w:r>
          </w:p>
        </w:tc>
      </w:tr>
      <w:tr w:rsidR="007142C7" w:rsidRPr="00A56C9D" w14:paraId="6BCBC781" w14:textId="77777777" w:rsidTr="001C3C0C">
        <w:tc>
          <w:tcPr>
            <w:tcW w:w="9629" w:type="dxa"/>
            <w:gridSpan w:val="4"/>
          </w:tcPr>
          <w:p w14:paraId="353421F6" w14:textId="34C01FED" w:rsidR="007142C7" w:rsidRPr="00BC4971" w:rsidRDefault="00BC4971" w:rsidP="005303C6">
            <w:pPr>
              <w:pStyle w:val="enumlev1"/>
              <w:rPr>
                <w:rFonts w:eastAsia="SimSun"/>
                <w:sz w:val="20"/>
                <w:szCs w:val="20"/>
                <w:lang w:val="es-ES"/>
              </w:rPr>
            </w:pPr>
            <w:r w:rsidRPr="00BC4971">
              <w:rPr>
                <w:sz w:val="20"/>
                <w:szCs w:val="20"/>
                <w:lang w:val="es-ES"/>
              </w:rPr>
              <w:t>–</w:t>
            </w:r>
            <w:r>
              <w:rPr>
                <w:sz w:val="20"/>
                <w:szCs w:val="20"/>
                <w:lang w:val="es-ES"/>
              </w:rPr>
              <w:tab/>
            </w:r>
            <w:r w:rsidR="007142C7" w:rsidRPr="00BC4971">
              <w:rPr>
                <w:sz w:val="20"/>
                <w:szCs w:val="20"/>
                <w:lang w:val="es-ES"/>
              </w:rPr>
              <w:t>Una historia acordada.</w:t>
            </w:r>
          </w:p>
          <w:p w14:paraId="2C0798C9" w14:textId="4995848A" w:rsidR="007142C7" w:rsidRPr="00BC4971" w:rsidRDefault="00BC4971" w:rsidP="005303C6">
            <w:pPr>
              <w:pStyle w:val="enumlev1"/>
              <w:rPr>
                <w:rFonts w:eastAsia="SimSun"/>
                <w:sz w:val="20"/>
                <w:szCs w:val="20"/>
                <w:lang w:val="es-ES"/>
              </w:rPr>
            </w:pPr>
            <w:r w:rsidRPr="00BC4971">
              <w:rPr>
                <w:sz w:val="20"/>
                <w:szCs w:val="20"/>
                <w:lang w:val="es-ES"/>
              </w:rPr>
              <w:t>–</w:t>
            </w:r>
            <w:r>
              <w:rPr>
                <w:sz w:val="20"/>
                <w:szCs w:val="20"/>
                <w:lang w:val="es-ES"/>
              </w:rPr>
              <w:tab/>
            </w:r>
            <w:r w:rsidR="007142C7" w:rsidRPr="00BC4971">
              <w:rPr>
                <w:sz w:val="20"/>
                <w:szCs w:val="20"/>
                <w:lang w:val="es-ES"/>
              </w:rPr>
              <w:t>Una función claramente descrita para el UIT-T y la industria.</w:t>
            </w:r>
          </w:p>
          <w:p w14:paraId="3A7D1642" w14:textId="080A8561" w:rsidR="007142C7" w:rsidRPr="00BC4971" w:rsidRDefault="00BC4971" w:rsidP="005303C6">
            <w:pPr>
              <w:pStyle w:val="enumlev1"/>
              <w:rPr>
                <w:rFonts w:eastAsia="SimSun"/>
                <w:sz w:val="20"/>
                <w:szCs w:val="20"/>
                <w:lang w:val="es-ES"/>
              </w:rPr>
            </w:pPr>
            <w:r w:rsidRPr="00BC4971">
              <w:rPr>
                <w:sz w:val="20"/>
                <w:szCs w:val="20"/>
                <w:lang w:val="es-ES"/>
              </w:rPr>
              <w:t>–</w:t>
            </w:r>
            <w:r>
              <w:rPr>
                <w:sz w:val="20"/>
                <w:szCs w:val="20"/>
                <w:lang w:val="es-ES"/>
              </w:rPr>
              <w:tab/>
            </w:r>
            <w:r w:rsidR="007142C7" w:rsidRPr="00BC4971">
              <w:rPr>
                <w:sz w:val="20"/>
                <w:szCs w:val="20"/>
                <w:lang w:val="es-ES"/>
              </w:rPr>
              <w:t>Un entorno de colaboración sin fricciones.</w:t>
            </w:r>
          </w:p>
        </w:tc>
      </w:tr>
      <w:tr w:rsidR="007142C7" w:rsidRPr="00124378" w14:paraId="4B4BD810" w14:textId="77777777" w:rsidTr="001C3C0C">
        <w:tc>
          <w:tcPr>
            <w:tcW w:w="9629" w:type="dxa"/>
            <w:gridSpan w:val="4"/>
          </w:tcPr>
          <w:p w14:paraId="03B17E6D" w14:textId="77777777" w:rsidR="007142C7" w:rsidRPr="00BC4971" w:rsidRDefault="007142C7" w:rsidP="005303C6">
            <w:pPr>
              <w:pStyle w:val="TableText0"/>
              <w:jc w:val="center"/>
              <w:rPr>
                <w:rFonts w:eastAsia="DengXian"/>
                <w:b/>
                <w:bCs/>
                <w:lang w:val="es-ES"/>
              </w:rPr>
            </w:pPr>
            <w:r w:rsidRPr="00BC4971">
              <w:rPr>
                <w:rFonts w:eastAsia="DengXian"/>
                <w:b/>
                <w:bCs/>
                <w:lang w:val="es-ES"/>
              </w:rPr>
              <w:t>Estrategias de aplicación</w:t>
            </w:r>
          </w:p>
        </w:tc>
      </w:tr>
      <w:tr w:rsidR="007142C7" w:rsidRPr="00A56C9D" w14:paraId="68CDF67D" w14:textId="77777777" w:rsidTr="001C3C0C">
        <w:tc>
          <w:tcPr>
            <w:tcW w:w="9629" w:type="dxa"/>
            <w:gridSpan w:val="4"/>
          </w:tcPr>
          <w:p w14:paraId="37ACCE0E" w14:textId="16AB90F0" w:rsidR="007142C7" w:rsidRPr="00BC4971" w:rsidRDefault="00BC4971" w:rsidP="005303C6">
            <w:pPr>
              <w:pStyle w:val="enumlev1"/>
              <w:rPr>
                <w:rFonts w:eastAsia="SimSun"/>
                <w:sz w:val="20"/>
                <w:szCs w:val="20"/>
                <w:lang w:val="es-ES"/>
              </w:rPr>
            </w:pPr>
            <w:r w:rsidRPr="00BC4971">
              <w:rPr>
                <w:sz w:val="20"/>
                <w:szCs w:val="20"/>
                <w:lang w:val="es-ES"/>
              </w:rPr>
              <w:t>–</w:t>
            </w:r>
            <w:r>
              <w:rPr>
                <w:sz w:val="20"/>
                <w:szCs w:val="20"/>
                <w:lang w:val="es-ES"/>
              </w:rPr>
              <w:tab/>
            </w:r>
            <w:r w:rsidR="007142C7" w:rsidRPr="00BC4971">
              <w:rPr>
                <w:sz w:val="20"/>
                <w:szCs w:val="20"/>
                <w:lang w:val="es-ES"/>
              </w:rPr>
              <w:t>El propio Plan Estratégico de la UIT contiene la visión y las funciones.</w:t>
            </w:r>
          </w:p>
          <w:p w14:paraId="7B69CCAB" w14:textId="4EE41197" w:rsidR="007142C7" w:rsidRPr="00BC4971" w:rsidRDefault="00BC4971" w:rsidP="005303C6">
            <w:pPr>
              <w:pStyle w:val="enumlev1"/>
              <w:rPr>
                <w:rFonts w:eastAsia="SimSun"/>
                <w:sz w:val="20"/>
                <w:szCs w:val="20"/>
                <w:lang w:val="es-ES"/>
              </w:rPr>
            </w:pPr>
            <w:r w:rsidRPr="00BC4971">
              <w:rPr>
                <w:sz w:val="20"/>
                <w:szCs w:val="20"/>
                <w:lang w:val="es-ES"/>
              </w:rPr>
              <w:t>–</w:t>
            </w:r>
            <w:r>
              <w:rPr>
                <w:sz w:val="20"/>
                <w:szCs w:val="20"/>
                <w:lang w:val="es-ES"/>
              </w:rPr>
              <w:tab/>
            </w:r>
            <w:r w:rsidR="007142C7" w:rsidRPr="00BC4971">
              <w:rPr>
                <w:sz w:val="20"/>
                <w:szCs w:val="20"/>
                <w:lang w:val="es-ES"/>
              </w:rPr>
              <w:t>Se trata de un acto de liderazgo y las mejores prácticas y métodos de consultoría ejecutiva aportarían una valiosa aportación.</w:t>
            </w:r>
          </w:p>
          <w:p w14:paraId="24DDB74E" w14:textId="1E83B5DC" w:rsidR="007142C7" w:rsidRPr="00BC4971" w:rsidRDefault="00BC4971" w:rsidP="005303C6">
            <w:pPr>
              <w:pStyle w:val="enumlev1"/>
              <w:rPr>
                <w:rFonts w:eastAsia="SimSun"/>
                <w:sz w:val="20"/>
                <w:szCs w:val="20"/>
                <w:lang w:val="es-ES"/>
              </w:rPr>
            </w:pPr>
            <w:r w:rsidRPr="00BC4971">
              <w:rPr>
                <w:sz w:val="20"/>
                <w:szCs w:val="20"/>
                <w:lang w:val="es-ES"/>
              </w:rPr>
              <w:t>–</w:t>
            </w:r>
            <w:r>
              <w:rPr>
                <w:sz w:val="20"/>
                <w:szCs w:val="20"/>
                <w:lang w:val="es-ES"/>
              </w:rPr>
              <w:tab/>
            </w:r>
            <w:r w:rsidR="007142C7" w:rsidRPr="00BC4971">
              <w:rPr>
                <w:sz w:val="20"/>
                <w:szCs w:val="20"/>
                <w:lang w:val="es-ES"/>
              </w:rPr>
              <w:t>Alentar a los dirigentes del UIT-T (TSB y Miembros) a que identifiquen y reiteren los intereses comunes entre los Estados Miembros y la industria e identifiquen opciones de mejora para minimizar cualquier conflicto futuro, real o percibido.</w:t>
            </w:r>
          </w:p>
        </w:tc>
      </w:tr>
      <w:tr w:rsidR="007142C7" w:rsidRPr="00124378" w14:paraId="0912C3A4" w14:textId="77777777" w:rsidTr="001C3C0C">
        <w:tc>
          <w:tcPr>
            <w:tcW w:w="9629" w:type="dxa"/>
            <w:gridSpan w:val="4"/>
          </w:tcPr>
          <w:p w14:paraId="4075FA5E" w14:textId="77777777" w:rsidR="007142C7" w:rsidRPr="00BC4971" w:rsidRDefault="007142C7" w:rsidP="005303C6">
            <w:pPr>
              <w:pStyle w:val="TableText0"/>
              <w:jc w:val="center"/>
              <w:rPr>
                <w:rFonts w:eastAsia="DengXian"/>
                <w:b/>
                <w:bCs/>
                <w:lang w:val="es-ES"/>
              </w:rPr>
            </w:pPr>
            <w:r w:rsidRPr="00BC4971">
              <w:rPr>
                <w:rFonts w:eastAsia="DengXian"/>
                <w:b/>
                <w:bCs/>
                <w:lang w:val="es-ES"/>
              </w:rPr>
              <w:t>Factores habilitadores</w:t>
            </w:r>
          </w:p>
        </w:tc>
      </w:tr>
      <w:tr w:rsidR="007142C7" w:rsidRPr="00124378" w14:paraId="7596BF1C" w14:textId="77777777" w:rsidTr="001C3C0C">
        <w:tc>
          <w:tcPr>
            <w:tcW w:w="9629" w:type="dxa"/>
            <w:gridSpan w:val="4"/>
          </w:tcPr>
          <w:p w14:paraId="2FE815BD" w14:textId="77777777" w:rsidR="007142C7" w:rsidRPr="00BC4971" w:rsidRDefault="007142C7" w:rsidP="00E60054">
            <w:pPr>
              <w:pStyle w:val="TableText0"/>
              <w:rPr>
                <w:rFonts w:eastAsia="SimSun"/>
                <w:lang w:val="es-ES"/>
              </w:rPr>
            </w:pPr>
          </w:p>
        </w:tc>
      </w:tr>
      <w:tr w:rsidR="007142C7" w:rsidRPr="00124378" w14:paraId="1CA3FB85" w14:textId="77777777" w:rsidTr="001C3C0C">
        <w:tc>
          <w:tcPr>
            <w:tcW w:w="9629" w:type="dxa"/>
            <w:gridSpan w:val="4"/>
          </w:tcPr>
          <w:p w14:paraId="332E9201" w14:textId="77777777" w:rsidR="007142C7" w:rsidRPr="00BC4971" w:rsidRDefault="007142C7" w:rsidP="005303C6">
            <w:pPr>
              <w:pStyle w:val="TableText0"/>
              <w:jc w:val="center"/>
              <w:rPr>
                <w:rFonts w:eastAsia="DengXian"/>
                <w:b/>
                <w:bCs/>
                <w:lang w:val="es-ES"/>
              </w:rPr>
            </w:pPr>
            <w:r w:rsidRPr="00BC4971">
              <w:rPr>
                <w:rFonts w:eastAsia="DengXian"/>
                <w:b/>
                <w:bCs/>
                <w:lang w:val="es-ES"/>
              </w:rPr>
              <w:t>Servicios de la UIT</w:t>
            </w:r>
          </w:p>
        </w:tc>
      </w:tr>
      <w:tr w:rsidR="007142C7" w:rsidRPr="00124378" w14:paraId="210BE122" w14:textId="77777777" w:rsidTr="001C3C0C">
        <w:tc>
          <w:tcPr>
            <w:tcW w:w="9629" w:type="dxa"/>
            <w:gridSpan w:val="4"/>
          </w:tcPr>
          <w:p w14:paraId="59F4D7E9" w14:textId="77777777" w:rsidR="007142C7" w:rsidRPr="00BC4971" w:rsidRDefault="007142C7" w:rsidP="00E60054">
            <w:pPr>
              <w:pStyle w:val="TableText0"/>
              <w:rPr>
                <w:rFonts w:eastAsia="SimSun"/>
                <w:lang w:val="es-ES"/>
              </w:rPr>
            </w:pPr>
          </w:p>
        </w:tc>
      </w:tr>
      <w:tr w:rsidR="007142C7" w:rsidRPr="00124378" w14:paraId="2FB6AAD4" w14:textId="77777777" w:rsidTr="001C3C0C">
        <w:tc>
          <w:tcPr>
            <w:tcW w:w="9629" w:type="dxa"/>
            <w:gridSpan w:val="4"/>
          </w:tcPr>
          <w:p w14:paraId="5FC8A6DF" w14:textId="77777777" w:rsidR="007142C7" w:rsidRPr="00BC4971" w:rsidRDefault="007142C7" w:rsidP="005303C6">
            <w:pPr>
              <w:pStyle w:val="TableText0"/>
              <w:jc w:val="center"/>
              <w:rPr>
                <w:rFonts w:eastAsia="DengXian"/>
                <w:b/>
                <w:bCs/>
                <w:lang w:val="es-ES"/>
              </w:rPr>
            </w:pPr>
            <w:r w:rsidRPr="00BC4971">
              <w:rPr>
                <w:rFonts w:eastAsia="DengXian"/>
                <w:b/>
                <w:bCs/>
                <w:lang w:val="es-ES"/>
              </w:rPr>
              <w:t>Aprendizaje y retroalimentación</w:t>
            </w:r>
          </w:p>
        </w:tc>
      </w:tr>
      <w:tr w:rsidR="007142C7" w:rsidRPr="00A56C9D" w14:paraId="4389B637" w14:textId="77777777" w:rsidTr="001C3C0C">
        <w:tc>
          <w:tcPr>
            <w:tcW w:w="9629" w:type="dxa"/>
            <w:gridSpan w:val="4"/>
          </w:tcPr>
          <w:p w14:paraId="0DC45D7C" w14:textId="77777777" w:rsidR="007142C7" w:rsidRPr="00BC4971" w:rsidRDefault="007142C7" w:rsidP="00E60054">
            <w:pPr>
              <w:pStyle w:val="TableText0"/>
              <w:rPr>
                <w:rFonts w:eastAsia="SimSun"/>
                <w:lang w:val="es-ES"/>
              </w:rPr>
            </w:pPr>
            <w:r w:rsidRPr="00BC4971">
              <w:rPr>
                <w:rFonts w:eastAsia="DengXian"/>
                <w:lang w:val="es-ES"/>
              </w:rPr>
              <w:t>La 1ª IEW formuló las siguientes observaciones en relación con la "Visión y funciones comunes":</w:t>
            </w:r>
          </w:p>
          <w:p w14:paraId="4143290D" w14:textId="77777777" w:rsidR="007142C7" w:rsidRPr="00BC4971" w:rsidRDefault="007142C7" w:rsidP="005303C6">
            <w:pPr>
              <w:pStyle w:val="enumlev1"/>
              <w:rPr>
                <w:rFonts w:eastAsia="SimSun"/>
                <w:sz w:val="20"/>
                <w:szCs w:val="20"/>
                <w:lang w:val="es-ES"/>
              </w:rPr>
            </w:pPr>
            <w:r w:rsidRPr="00BC4971">
              <w:rPr>
                <w:rFonts w:ascii="Symbol" w:eastAsia="SimSun" w:hAnsi="Symbol"/>
                <w:sz w:val="20"/>
                <w:szCs w:val="20"/>
                <w:lang w:val="es-ES" w:eastAsia="zh-CN"/>
              </w:rPr>
              <w:t></w:t>
            </w:r>
            <w:r w:rsidRPr="00BC4971">
              <w:rPr>
                <w:sz w:val="20"/>
                <w:szCs w:val="20"/>
                <w:lang w:val="es-ES"/>
              </w:rPr>
              <w:tab/>
              <w:t>El Director de la TSB compartió:</w:t>
            </w:r>
          </w:p>
          <w:p w14:paraId="488AAABE" w14:textId="77777777" w:rsidR="007142C7" w:rsidRPr="00BC4971" w:rsidRDefault="007142C7" w:rsidP="005303C6">
            <w:pPr>
              <w:pStyle w:val="enumlev2"/>
              <w:rPr>
                <w:rFonts w:eastAsia="SimSun"/>
                <w:sz w:val="20"/>
                <w:szCs w:val="20"/>
                <w:lang w:val="es-ES"/>
              </w:rPr>
            </w:pPr>
            <w:r w:rsidRPr="00BC4971">
              <w:rPr>
                <w:sz w:val="20"/>
                <w:szCs w:val="20"/>
                <w:lang w:val="es-ES"/>
              </w:rPr>
              <w:t>o</w:t>
            </w:r>
            <w:r w:rsidRPr="00BC4971">
              <w:rPr>
                <w:sz w:val="20"/>
                <w:szCs w:val="20"/>
                <w:lang w:val="es-ES"/>
              </w:rPr>
              <w:tab/>
              <w:t xml:space="preserve">El valor de la normalización se deriva de la aplicación y amplia difusión de las normas. </w:t>
            </w:r>
          </w:p>
          <w:p w14:paraId="0AC51EC2" w14:textId="77777777" w:rsidR="007142C7" w:rsidRPr="00BC4971" w:rsidRDefault="007142C7" w:rsidP="005303C6">
            <w:pPr>
              <w:pStyle w:val="enumlev2"/>
              <w:rPr>
                <w:rFonts w:eastAsia="SimSun"/>
                <w:sz w:val="20"/>
                <w:szCs w:val="20"/>
                <w:lang w:val="es-ES"/>
              </w:rPr>
            </w:pPr>
            <w:r w:rsidRPr="00BC4971">
              <w:rPr>
                <w:sz w:val="20"/>
                <w:szCs w:val="20"/>
                <w:lang w:val="es-ES"/>
              </w:rPr>
              <w:t>o</w:t>
            </w:r>
            <w:r w:rsidRPr="00BC4971">
              <w:rPr>
                <w:sz w:val="20"/>
                <w:szCs w:val="20"/>
                <w:lang w:val="es-ES"/>
              </w:rPr>
              <w:tab/>
              <w:t xml:space="preserve">La industria desempeña un papel crucial en la aplicación de las normas. </w:t>
            </w:r>
          </w:p>
          <w:p w14:paraId="4739A2E3" w14:textId="77777777" w:rsidR="007142C7" w:rsidRPr="00BC4971" w:rsidRDefault="007142C7" w:rsidP="005303C6">
            <w:pPr>
              <w:pStyle w:val="enumlev2"/>
              <w:rPr>
                <w:rFonts w:eastAsia="SimSun"/>
                <w:sz w:val="20"/>
                <w:szCs w:val="20"/>
                <w:lang w:val="es-ES"/>
              </w:rPr>
            </w:pPr>
            <w:r w:rsidRPr="00BC4971">
              <w:rPr>
                <w:sz w:val="20"/>
                <w:szCs w:val="20"/>
                <w:lang w:val="es-ES"/>
              </w:rPr>
              <w:t>o</w:t>
            </w:r>
            <w:r w:rsidRPr="00BC4971">
              <w:rPr>
                <w:sz w:val="20"/>
                <w:szCs w:val="20"/>
                <w:lang w:val="es-ES"/>
              </w:rPr>
              <w:tab/>
              <w:t xml:space="preserve">La normalización es una poderosa herramienta para que las empresas tengan éxito en el mercado. </w:t>
            </w:r>
          </w:p>
          <w:p w14:paraId="092AB0F7" w14:textId="77777777" w:rsidR="007142C7" w:rsidRPr="00BC4971" w:rsidRDefault="007142C7" w:rsidP="005303C6">
            <w:pPr>
              <w:pStyle w:val="enumlev2"/>
              <w:rPr>
                <w:rFonts w:eastAsia="SimSun"/>
                <w:sz w:val="20"/>
                <w:szCs w:val="20"/>
                <w:lang w:val="es-ES"/>
              </w:rPr>
            </w:pPr>
            <w:r w:rsidRPr="00BC4971">
              <w:rPr>
                <w:sz w:val="20"/>
                <w:szCs w:val="20"/>
                <w:lang w:val="es-ES"/>
              </w:rPr>
              <w:t>o</w:t>
            </w:r>
            <w:r w:rsidRPr="00BC4971">
              <w:rPr>
                <w:sz w:val="20"/>
                <w:szCs w:val="20"/>
                <w:lang w:val="es-ES"/>
              </w:rPr>
              <w:tab/>
              <w:t>La normalización es una herramienta poderosa para crear un mundo que satisfaga las demandas de cada uno a un precio asequible.</w:t>
            </w:r>
          </w:p>
          <w:p w14:paraId="45D3A6AF" w14:textId="77777777" w:rsidR="007142C7" w:rsidRPr="00BC4971" w:rsidRDefault="007142C7" w:rsidP="005303C6">
            <w:pPr>
              <w:pStyle w:val="enumlev1"/>
              <w:rPr>
                <w:rFonts w:eastAsia="SimSun"/>
                <w:sz w:val="20"/>
                <w:szCs w:val="20"/>
                <w:lang w:val="es-ES"/>
              </w:rPr>
            </w:pPr>
            <w:r w:rsidRPr="00BC4971">
              <w:rPr>
                <w:rFonts w:ascii="Symbol" w:eastAsia="SimSun" w:hAnsi="Symbol"/>
                <w:sz w:val="20"/>
                <w:szCs w:val="20"/>
                <w:lang w:val="es-ES" w:eastAsia="zh-CN"/>
              </w:rPr>
              <w:t></w:t>
            </w:r>
            <w:r w:rsidRPr="00BC4971">
              <w:rPr>
                <w:sz w:val="20"/>
                <w:szCs w:val="20"/>
                <w:lang w:val="es-ES"/>
              </w:rPr>
              <w:tab/>
              <w:t>Evolución hacia la digitalización, la inteligencia y la ecología. Propuesta de asociación privada del UIT-T, modelos de participación flexibles, evolución hacia normas ágiles.</w:t>
            </w:r>
          </w:p>
          <w:p w14:paraId="31131141" w14:textId="1FD46A1F" w:rsidR="007142C7" w:rsidRPr="00BC4971" w:rsidRDefault="007142C7" w:rsidP="005303C6">
            <w:pPr>
              <w:pStyle w:val="enumlev1"/>
              <w:rPr>
                <w:rFonts w:eastAsia="SimSun"/>
                <w:sz w:val="20"/>
                <w:szCs w:val="20"/>
                <w:lang w:val="es-ES"/>
              </w:rPr>
            </w:pPr>
            <w:r w:rsidRPr="00BC4971">
              <w:rPr>
                <w:rFonts w:ascii="Symbol" w:eastAsia="SimSun" w:hAnsi="Symbol"/>
                <w:sz w:val="20"/>
                <w:szCs w:val="20"/>
                <w:lang w:val="es-ES" w:eastAsia="zh-CN"/>
              </w:rPr>
              <w:t></w:t>
            </w:r>
            <w:r w:rsidRPr="00BC4971">
              <w:rPr>
                <w:sz w:val="20"/>
                <w:szCs w:val="20"/>
                <w:lang w:val="es-ES"/>
              </w:rPr>
              <w:tab/>
              <w:t>El UIT-T es la única organización de normalización extremo a extremo (E2E) para el mercado de operadores. Los temas de trabajo deben basarse en los requisitos de los clientes identificados (es decir, los operadores).</w:t>
            </w:r>
          </w:p>
        </w:tc>
      </w:tr>
      <w:tr w:rsidR="007142C7" w:rsidRPr="00124378" w14:paraId="1152D8BB" w14:textId="77777777" w:rsidTr="001C3C0C">
        <w:tc>
          <w:tcPr>
            <w:tcW w:w="9629" w:type="dxa"/>
            <w:gridSpan w:val="4"/>
          </w:tcPr>
          <w:p w14:paraId="15204063" w14:textId="77777777" w:rsidR="007142C7" w:rsidRPr="00BC4971" w:rsidRDefault="007142C7" w:rsidP="005303C6">
            <w:pPr>
              <w:pStyle w:val="TableText0"/>
              <w:keepNext/>
              <w:keepLines/>
              <w:jc w:val="center"/>
              <w:rPr>
                <w:rFonts w:eastAsia="DengXian"/>
                <w:b/>
                <w:bCs/>
                <w:lang w:val="es-ES"/>
              </w:rPr>
            </w:pPr>
            <w:r w:rsidRPr="00BC4971">
              <w:rPr>
                <w:rFonts w:eastAsia="DengXian"/>
                <w:b/>
                <w:bCs/>
                <w:lang w:val="es-ES"/>
              </w:rPr>
              <w:lastRenderedPageBreak/>
              <w:t>Acciones propuestas</w:t>
            </w:r>
          </w:p>
        </w:tc>
      </w:tr>
      <w:tr w:rsidR="007142C7" w:rsidRPr="00A56C9D" w14:paraId="4F1E5C2C" w14:textId="77777777" w:rsidTr="001C3C0C">
        <w:tc>
          <w:tcPr>
            <w:tcW w:w="9629" w:type="dxa"/>
            <w:gridSpan w:val="4"/>
          </w:tcPr>
          <w:p w14:paraId="32512B57" w14:textId="77777777" w:rsidR="007142C7" w:rsidRPr="00BC4971" w:rsidRDefault="007142C7" w:rsidP="005303C6">
            <w:pPr>
              <w:pStyle w:val="TableText0"/>
              <w:keepNext/>
              <w:keepLines/>
              <w:rPr>
                <w:rFonts w:eastAsia="SimSun"/>
                <w:lang w:val="es-ES"/>
              </w:rPr>
            </w:pPr>
            <w:r w:rsidRPr="00BC4971">
              <w:rPr>
                <w:rFonts w:eastAsia="DengXian"/>
                <w:lang w:val="es-ES"/>
              </w:rPr>
              <w:t>IWX-05 - Investigar la mejor manera de aumentar el valor de las realizaciones del UIT-T garantizando las condiciones adecuadas para las contribuciones como nuevos temas de trabajo, en particular optimizando la aplicabilidad mundial frente a los requisitos de diversidad regional.</w:t>
            </w:r>
          </w:p>
          <w:p w14:paraId="6EF8854A" w14:textId="77777777" w:rsidR="007142C7" w:rsidRPr="00BC4971" w:rsidRDefault="007142C7" w:rsidP="005303C6">
            <w:pPr>
              <w:pStyle w:val="TableText0"/>
              <w:keepNext/>
              <w:keepLines/>
              <w:rPr>
                <w:rFonts w:eastAsia="SimSun"/>
                <w:lang w:val="es-ES" w:eastAsia="zh-CN"/>
              </w:rPr>
            </w:pPr>
          </w:p>
        </w:tc>
      </w:tr>
    </w:tbl>
    <w:p w14:paraId="003ABF89" w14:textId="77777777" w:rsidR="007142C7" w:rsidRPr="00124378" w:rsidRDefault="007142C7" w:rsidP="005303C6">
      <w:pPr>
        <w:pStyle w:val="TableNotitle"/>
        <w:rPr>
          <w:rFonts w:eastAsia="SimSun"/>
          <w:lang w:val="es-ES"/>
        </w:rPr>
      </w:pPr>
      <w:r w:rsidRPr="00124378">
        <w:rPr>
          <w:lang w:val="es-ES"/>
        </w:rPr>
        <w:t>Cuadro F.4 - Plan de acción sobre "Propuestas de valor"</w:t>
      </w:r>
    </w:p>
    <w:tbl>
      <w:tblPr>
        <w:tblStyle w:val="TableGrid1"/>
        <w:tblW w:w="0" w:type="auto"/>
        <w:tblLayout w:type="fixed"/>
        <w:tblLook w:val="04A0" w:firstRow="1" w:lastRow="0" w:firstColumn="1" w:lastColumn="0" w:noHBand="0" w:noVBand="1"/>
      </w:tblPr>
      <w:tblGrid>
        <w:gridCol w:w="846"/>
        <w:gridCol w:w="2835"/>
        <w:gridCol w:w="1701"/>
        <w:gridCol w:w="4247"/>
      </w:tblGrid>
      <w:tr w:rsidR="007142C7" w:rsidRPr="00124378" w14:paraId="60A36550" w14:textId="77777777" w:rsidTr="005303C6">
        <w:tc>
          <w:tcPr>
            <w:tcW w:w="846" w:type="dxa"/>
            <w:vAlign w:val="bottom"/>
          </w:tcPr>
          <w:p w14:paraId="68D2A3CA" w14:textId="77777777" w:rsidR="007142C7" w:rsidRPr="00124378" w:rsidRDefault="007142C7" w:rsidP="005303C6">
            <w:pPr>
              <w:pStyle w:val="TableText0"/>
              <w:rPr>
                <w:rFonts w:eastAsia="SimSun"/>
                <w:b/>
                <w:bCs/>
                <w:lang w:val="es-ES"/>
              </w:rPr>
            </w:pPr>
            <w:r w:rsidRPr="00124378">
              <w:rPr>
                <w:rFonts w:eastAsia="DengXian"/>
                <w:b/>
                <w:bCs/>
                <w:lang w:val="es-ES"/>
              </w:rPr>
              <w:t>AP#</w:t>
            </w:r>
          </w:p>
        </w:tc>
        <w:tc>
          <w:tcPr>
            <w:tcW w:w="2835" w:type="dxa"/>
            <w:vAlign w:val="bottom"/>
          </w:tcPr>
          <w:p w14:paraId="73E25EFD" w14:textId="77777777" w:rsidR="007142C7" w:rsidRPr="00124378" w:rsidRDefault="007142C7" w:rsidP="005303C6">
            <w:pPr>
              <w:pStyle w:val="TableText0"/>
              <w:rPr>
                <w:rFonts w:eastAsia="SimSun"/>
                <w:lang w:val="es-ES"/>
              </w:rPr>
            </w:pPr>
            <w:r w:rsidRPr="00124378">
              <w:rPr>
                <w:rFonts w:eastAsia="DengXian"/>
                <w:lang w:val="es-ES"/>
              </w:rPr>
              <w:t>AP1.3</w:t>
            </w:r>
          </w:p>
        </w:tc>
        <w:tc>
          <w:tcPr>
            <w:tcW w:w="1701" w:type="dxa"/>
            <w:vAlign w:val="bottom"/>
          </w:tcPr>
          <w:p w14:paraId="4E62F9A2" w14:textId="77777777" w:rsidR="007142C7" w:rsidRPr="00124378" w:rsidRDefault="007142C7" w:rsidP="005303C6">
            <w:pPr>
              <w:pStyle w:val="TableText0"/>
              <w:jc w:val="center"/>
              <w:rPr>
                <w:rFonts w:eastAsia="SimSun"/>
                <w:b/>
                <w:bCs/>
                <w:lang w:val="es-ES"/>
              </w:rPr>
            </w:pPr>
            <w:r w:rsidRPr="00124378">
              <w:rPr>
                <w:rFonts w:eastAsia="DengXian"/>
                <w:b/>
                <w:bCs/>
                <w:lang w:val="es-ES"/>
              </w:rPr>
              <w:t>Nombre abreviado de AP</w:t>
            </w:r>
          </w:p>
        </w:tc>
        <w:tc>
          <w:tcPr>
            <w:tcW w:w="4247" w:type="dxa"/>
            <w:vAlign w:val="bottom"/>
          </w:tcPr>
          <w:p w14:paraId="460FA114" w14:textId="77777777" w:rsidR="007142C7" w:rsidRPr="00124378" w:rsidRDefault="007142C7" w:rsidP="005303C6">
            <w:pPr>
              <w:pStyle w:val="TableText0"/>
              <w:rPr>
                <w:rFonts w:eastAsia="SimSun"/>
                <w:lang w:val="es-ES"/>
              </w:rPr>
            </w:pPr>
            <w:r w:rsidRPr="00124378">
              <w:rPr>
                <w:rFonts w:eastAsia="DengXian"/>
                <w:lang w:val="es-ES"/>
              </w:rPr>
              <w:t>"Propuestas de valor"</w:t>
            </w:r>
          </w:p>
        </w:tc>
      </w:tr>
      <w:tr w:rsidR="007142C7" w:rsidRPr="00124378" w14:paraId="03A00EE2" w14:textId="77777777" w:rsidTr="001C3C0C">
        <w:tc>
          <w:tcPr>
            <w:tcW w:w="9629" w:type="dxa"/>
            <w:gridSpan w:val="4"/>
          </w:tcPr>
          <w:p w14:paraId="7772A139" w14:textId="77777777" w:rsidR="007142C7" w:rsidRPr="00124378" w:rsidRDefault="007142C7" w:rsidP="005303C6">
            <w:pPr>
              <w:pStyle w:val="TableText0"/>
              <w:jc w:val="center"/>
              <w:rPr>
                <w:rFonts w:eastAsia="SimSun"/>
                <w:b/>
                <w:bCs/>
                <w:lang w:val="es-ES"/>
              </w:rPr>
            </w:pPr>
            <w:r w:rsidRPr="00124378">
              <w:rPr>
                <w:rFonts w:eastAsia="DengXian"/>
                <w:b/>
                <w:bCs/>
                <w:lang w:val="es-ES"/>
              </w:rPr>
              <w:t>Objetivo/Prioridad temática</w:t>
            </w:r>
          </w:p>
        </w:tc>
      </w:tr>
      <w:tr w:rsidR="007142C7" w:rsidRPr="00A56C9D" w14:paraId="57BD3FA5" w14:textId="77777777" w:rsidTr="001C3C0C">
        <w:tc>
          <w:tcPr>
            <w:tcW w:w="9629" w:type="dxa"/>
            <w:gridSpan w:val="4"/>
          </w:tcPr>
          <w:p w14:paraId="2E679B4A" w14:textId="77777777" w:rsidR="007142C7" w:rsidRPr="00124378" w:rsidRDefault="007142C7" w:rsidP="005303C6">
            <w:pPr>
              <w:pStyle w:val="TableText0"/>
              <w:rPr>
                <w:rFonts w:eastAsia="SimSun"/>
                <w:lang w:val="es-ES"/>
              </w:rPr>
            </w:pPr>
            <w:r w:rsidRPr="00124378">
              <w:rPr>
                <w:rFonts w:eastAsia="DengXian"/>
                <w:lang w:val="es-ES"/>
              </w:rPr>
              <w:t>Identificar las propuestas de valor para mejorar la participación y retención de la industria como Miembros de Sector y Asociados (incluidas las pymes) en el UIT-T.</w:t>
            </w:r>
          </w:p>
        </w:tc>
      </w:tr>
      <w:tr w:rsidR="007142C7" w:rsidRPr="00124378" w14:paraId="2B37C03D" w14:textId="77777777" w:rsidTr="001C3C0C">
        <w:tc>
          <w:tcPr>
            <w:tcW w:w="9629" w:type="dxa"/>
            <w:gridSpan w:val="4"/>
          </w:tcPr>
          <w:p w14:paraId="123F8E03" w14:textId="77777777" w:rsidR="007142C7" w:rsidRPr="00124378" w:rsidRDefault="007142C7" w:rsidP="005303C6">
            <w:pPr>
              <w:pStyle w:val="TableText0"/>
              <w:jc w:val="center"/>
              <w:rPr>
                <w:rFonts w:eastAsia="DengXian"/>
                <w:b/>
                <w:bCs/>
                <w:lang w:val="es-ES"/>
              </w:rPr>
            </w:pPr>
            <w:r w:rsidRPr="00124378">
              <w:rPr>
                <w:rFonts w:eastAsia="DengXian"/>
                <w:b/>
                <w:bCs/>
                <w:lang w:val="es-ES"/>
              </w:rPr>
              <w:t>Realización(es) clave(s)</w:t>
            </w:r>
          </w:p>
        </w:tc>
      </w:tr>
      <w:tr w:rsidR="007142C7" w:rsidRPr="00A56C9D" w14:paraId="0B77EC5E" w14:textId="77777777" w:rsidTr="001C3C0C">
        <w:tc>
          <w:tcPr>
            <w:tcW w:w="9629" w:type="dxa"/>
            <w:gridSpan w:val="4"/>
          </w:tcPr>
          <w:p w14:paraId="14D6B203" w14:textId="77777777" w:rsidR="007142C7" w:rsidRPr="00124378" w:rsidRDefault="007142C7" w:rsidP="005303C6">
            <w:pPr>
              <w:pStyle w:val="TableText0"/>
              <w:rPr>
                <w:rFonts w:eastAsia="SimSun"/>
                <w:lang w:val="es-ES"/>
              </w:rPr>
            </w:pPr>
            <w:r w:rsidRPr="00124378">
              <w:rPr>
                <w:rFonts w:eastAsia="DengXian"/>
                <w:lang w:val="es-ES"/>
              </w:rPr>
              <w:t>Lista identificada de propuestas de valor para aumentar el valor de la labor del UIT-T.</w:t>
            </w:r>
          </w:p>
        </w:tc>
      </w:tr>
      <w:tr w:rsidR="007142C7" w:rsidRPr="00A56C9D" w14:paraId="0D1CD129" w14:textId="77777777" w:rsidTr="001C3C0C">
        <w:tc>
          <w:tcPr>
            <w:tcW w:w="9629" w:type="dxa"/>
            <w:gridSpan w:val="4"/>
          </w:tcPr>
          <w:p w14:paraId="12B38C5F" w14:textId="77777777" w:rsidR="007142C7" w:rsidRPr="00124378" w:rsidRDefault="007142C7" w:rsidP="005303C6">
            <w:pPr>
              <w:pStyle w:val="TableText0"/>
              <w:jc w:val="center"/>
              <w:rPr>
                <w:rFonts w:eastAsia="DengXian"/>
                <w:b/>
                <w:bCs/>
                <w:lang w:val="es-ES"/>
              </w:rPr>
            </w:pPr>
            <w:r w:rsidRPr="00124378">
              <w:rPr>
                <w:rFonts w:eastAsia="DengXian"/>
                <w:b/>
                <w:bCs/>
                <w:lang w:val="es-ES"/>
              </w:rPr>
              <w:t>Indicador(es) de realizaciones clave</w:t>
            </w:r>
          </w:p>
        </w:tc>
      </w:tr>
      <w:tr w:rsidR="007142C7" w:rsidRPr="00A56C9D" w14:paraId="6A63AFB5" w14:textId="77777777" w:rsidTr="001C3C0C">
        <w:tc>
          <w:tcPr>
            <w:tcW w:w="9629" w:type="dxa"/>
            <w:gridSpan w:val="4"/>
          </w:tcPr>
          <w:p w14:paraId="2590D1A9" w14:textId="096B9958" w:rsidR="007142C7" w:rsidRPr="00124378" w:rsidRDefault="005303C6" w:rsidP="005303C6">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la retención de representantes de la industria en las actividades del UIT-T,</w:t>
            </w:r>
          </w:p>
          <w:p w14:paraId="3FC809F9" w14:textId="6C5324D1" w:rsidR="007142C7" w:rsidRPr="00124378" w:rsidRDefault="005303C6" w:rsidP="005303C6">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un aumento de la participación en los trabajos de las CE, los Grupos Temáticos, las JCA, etc.,</w:t>
            </w:r>
          </w:p>
          <w:p w14:paraId="78337D88" w14:textId="485E7FA1" w:rsidR="007142C7" w:rsidRPr="00124378" w:rsidRDefault="005303C6" w:rsidP="005303C6">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un aumento del número de contribuciones presentadas a dichas reuniones.</w:t>
            </w:r>
          </w:p>
        </w:tc>
      </w:tr>
      <w:tr w:rsidR="007142C7" w:rsidRPr="00124378" w14:paraId="1C694E9D" w14:textId="77777777" w:rsidTr="001C3C0C">
        <w:tc>
          <w:tcPr>
            <w:tcW w:w="9629" w:type="dxa"/>
            <w:gridSpan w:val="4"/>
          </w:tcPr>
          <w:p w14:paraId="0D58A2C6" w14:textId="77777777" w:rsidR="007142C7" w:rsidRPr="00124378" w:rsidRDefault="007142C7" w:rsidP="005303C6">
            <w:pPr>
              <w:pStyle w:val="TableText0"/>
              <w:jc w:val="center"/>
              <w:rPr>
                <w:rFonts w:eastAsia="DengXian"/>
                <w:b/>
                <w:bCs/>
                <w:lang w:val="es-ES"/>
              </w:rPr>
            </w:pPr>
            <w:r w:rsidRPr="00124378">
              <w:rPr>
                <w:rFonts w:eastAsia="DengXian"/>
                <w:b/>
                <w:bCs/>
                <w:lang w:val="es-ES"/>
              </w:rPr>
              <w:t>Estrategias de aplicación</w:t>
            </w:r>
          </w:p>
        </w:tc>
      </w:tr>
      <w:tr w:rsidR="007142C7" w:rsidRPr="00A56C9D" w14:paraId="6F294403" w14:textId="77777777" w:rsidTr="001C3C0C">
        <w:tc>
          <w:tcPr>
            <w:tcW w:w="9629" w:type="dxa"/>
            <w:gridSpan w:val="4"/>
          </w:tcPr>
          <w:p w14:paraId="0EF997DB" w14:textId="4CB86441" w:rsidR="007142C7" w:rsidRPr="00124378" w:rsidRDefault="005303C6" w:rsidP="005303C6">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 xml:space="preserve">determinar mediante encuestas a los miembros u otros medios similares que el valor de la participación en el UIT-T está aumentando; </w:t>
            </w:r>
          </w:p>
          <w:p w14:paraId="18437697" w14:textId="77777777" w:rsidR="007142C7" w:rsidRPr="00124378" w:rsidRDefault="007142C7" w:rsidP="005303C6">
            <w:pPr>
              <w:pStyle w:val="TableText0"/>
              <w:rPr>
                <w:rFonts w:eastAsia="SimSun"/>
                <w:lang w:val="es-ES"/>
              </w:rPr>
            </w:pPr>
            <w:r w:rsidRPr="00124378">
              <w:rPr>
                <w:rFonts w:eastAsia="DengXian"/>
                <w:lang w:val="es-ES"/>
              </w:rPr>
              <w:t>realizar un análisis estadístico del número de representantes de la industria entre los Miembros de Sector, los Asociados y las pymes que participan y contribuyen a los trabajos.</w:t>
            </w:r>
          </w:p>
        </w:tc>
      </w:tr>
      <w:tr w:rsidR="007142C7" w:rsidRPr="00124378" w14:paraId="66AA70F5" w14:textId="77777777" w:rsidTr="001C3C0C">
        <w:tc>
          <w:tcPr>
            <w:tcW w:w="9629" w:type="dxa"/>
            <w:gridSpan w:val="4"/>
          </w:tcPr>
          <w:p w14:paraId="1D231A08" w14:textId="77777777" w:rsidR="007142C7" w:rsidRPr="00124378" w:rsidRDefault="007142C7" w:rsidP="005303C6">
            <w:pPr>
              <w:pStyle w:val="TableText0"/>
              <w:jc w:val="center"/>
              <w:rPr>
                <w:rFonts w:eastAsia="DengXian"/>
                <w:b/>
                <w:bCs/>
                <w:lang w:val="es-ES"/>
              </w:rPr>
            </w:pPr>
            <w:r w:rsidRPr="00124378">
              <w:rPr>
                <w:rFonts w:eastAsia="DengXian"/>
                <w:b/>
                <w:bCs/>
                <w:lang w:val="es-ES"/>
              </w:rPr>
              <w:t>Factores habilitadores</w:t>
            </w:r>
          </w:p>
        </w:tc>
      </w:tr>
      <w:tr w:rsidR="007142C7" w:rsidRPr="00124378" w14:paraId="5A29F7F5" w14:textId="77777777" w:rsidTr="001C3C0C">
        <w:tc>
          <w:tcPr>
            <w:tcW w:w="9629" w:type="dxa"/>
            <w:gridSpan w:val="4"/>
          </w:tcPr>
          <w:p w14:paraId="33BC4EDB" w14:textId="77777777" w:rsidR="007142C7" w:rsidRPr="00124378" w:rsidRDefault="007142C7" w:rsidP="005303C6">
            <w:pPr>
              <w:pStyle w:val="TableText0"/>
              <w:rPr>
                <w:rFonts w:eastAsia="SimSun"/>
                <w:lang w:val="es-ES"/>
              </w:rPr>
            </w:pPr>
          </w:p>
        </w:tc>
      </w:tr>
      <w:tr w:rsidR="007142C7" w:rsidRPr="00124378" w14:paraId="6649D5BC" w14:textId="77777777" w:rsidTr="001C3C0C">
        <w:tc>
          <w:tcPr>
            <w:tcW w:w="9629" w:type="dxa"/>
            <w:gridSpan w:val="4"/>
          </w:tcPr>
          <w:p w14:paraId="171A4806" w14:textId="77777777" w:rsidR="007142C7" w:rsidRPr="00124378" w:rsidRDefault="007142C7" w:rsidP="005303C6">
            <w:pPr>
              <w:pStyle w:val="TableText0"/>
              <w:jc w:val="center"/>
              <w:rPr>
                <w:rFonts w:eastAsia="DengXian"/>
                <w:b/>
                <w:bCs/>
                <w:lang w:val="es-ES"/>
              </w:rPr>
            </w:pPr>
            <w:r w:rsidRPr="00124378">
              <w:rPr>
                <w:rFonts w:eastAsia="DengXian"/>
                <w:b/>
                <w:bCs/>
                <w:lang w:val="es-ES"/>
              </w:rPr>
              <w:t>Servicios de la UIT</w:t>
            </w:r>
          </w:p>
        </w:tc>
      </w:tr>
      <w:tr w:rsidR="007142C7" w:rsidRPr="00124378" w14:paraId="4FC57C7A" w14:textId="77777777" w:rsidTr="001C3C0C">
        <w:tc>
          <w:tcPr>
            <w:tcW w:w="9629" w:type="dxa"/>
            <w:gridSpan w:val="4"/>
          </w:tcPr>
          <w:p w14:paraId="3999790B" w14:textId="77777777" w:rsidR="007142C7" w:rsidRPr="00124378" w:rsidRDefault="007142C7" w:rsidP="005303C6">
            <w:pPr>
              <w:pStyle w:val="TableText0"/>
              <w:rPr>
                <w:rFonts w:eastAsia="SimSun"/>
                <w:lang w:val="es-ES"/>
              </w:rPr>
            </w:pPr>
          </w:p>
        </w:tc>
      </w:tr>
      <w:tr w:rsidR="007142C7" w:rsidRPr="00124378" w14:paraId="08D777C0" w14:textId="77777777" w:rsidTr="001C3C0C">
        <w:tc>
          <w:tcPr>
            <w:tcW w:w="9629" w:type="dxa"/>
            <w:gridSpan w:val="4"/>
          </w:tcPr>
          <w:p w14:paraId="66453A39" w14:textId="77777777" w:rsidR="007142C7" w:rsidRPr="00124378" w:rsidRDefault="007142C7" w:rsidP="005303C6">
            <w:pPr>
              <w:pStyle w:val="TableText0"/>
              <w:jc w:val="center"/>
              <w:rPr>
                <w:rFonts w:eastAsia="DengXian"/>
                <w:b/>
                <w:bCs/>
                <w:lang w:val="es-ES"/>
              </w:rPr>
            </w:pPr>
            <w:r w:rsidRPr="00124378">
              <w:rPr>
                <w:rFonts w:eastAsia="DengXian"/>
                <w:b/>
                <w:bCs/>
                <w:lang w:val="es-ES"/>
              </w:rPr>
              <w:t>Aprendizaje y retroalimentación</w:t>
            </w:r>
          </w:p>
        </w:tc>
      </w:tr>
      <w:tr w:rsidR="007142C7" w:rsidRPr="00A56C9D" w14:paraId="71375E63" w14:textId="77777777" w:rsidTr="001C3C0C">
        <w:tc>
          <w:tcPr>
            <w:tcW w:w="9629" w:type="dxa"/>
            <w:gridSpan w:val="4"/>
          </w:tcPr>
          <w:p w14:paraId="4D19A876" w14:textId="77777777" w:rsidR="007142C7" w:rsidRPr="00124378" w:rsidRDefault="007142C7" w:rsidP="005303C6">
            <w:pPr>
              <w:pStyle w:val="TableText0"/>
              <w:rPr>
                <w:rFonts w:eastAsia="SimSun"/>
                <w:lang w:val="es-ES"/>
              </w:rPr>
            </w:pPr>
            <w:r w:rsidRPr="00124378">
              <w:rPr>
                <w:rFonts w:eastAsia="DengXian"/>
                <w:lang w:val="es-ES"/>
              </w:rPr>
              <w:t>La 1ª IEW formuló las siguientes observaciones en relación con las "Propuestas de valor":</w:t>
            </w:r>
          </w:p>
          <w:p w14:paraId="6C609B0B" w14:textId="291C39E9" w:rsidR="007142C7" w:rsidRPr="00124378" w:rsidRDefault="005303C6" w:rsidP="005303C6">
            <w:pPr>
              <w:pStyle w:val="enumlev1"/>
              <w:rPr>
                <w:rFonts w:eastAsia="SimSun"/>
                <w:sz w:val="20"/>
                <w:szCs w:val="20"/>
                <w:lang w:val="es-ES"/>
              </w:rPr>
            </w:pPr>
            <w:r w:rsidRPr="00124378">
              <w:rPr>
                <w:rFonts w:ascii="Symbol" w:eastAsia="SimSun" w:hAnsi="Symbol"/>
                <w:sz w:val="20"/>
                <w:szCs w:val="20"/>
                <w:lang w:val="es-ES" w:eastAsia="zh-CN"/>
              </w:rPr>
              <w:t></w:t>
            </w:r>
            <w:r w:rsidR="007142C7" w:rsidRPr="00124378">
              <w:rPr>
                <w:sz w:val="20"/>
                <w:szCs w:val="20"/>
                <w:lang w:val="es-ES"/>
              </w:rPr>
              <w:tab/>
              <w:t>La propuesta de valor del UIT-T debe ser salvaguardar la armonización mundial de las diferentes organizaciones de normalización. El UIT-T se beneficia de un proceso líder en el mundo basado en el consenso, una política equilibrada de DPI y la inclusividad, y es un puente único entre la industria y el gobierno, y debe centrarse en la cooperación y coordinación con los centros de competencia existentes reconocidos por la industria.</w:t>
            </w:r>
          </w:p>
          <w:p w14:paraId="5128EF94" w14:textId="77777777" w:rsidR="007142C7" w:rsidRPr="00124378" w:rsidRDefault="007142C7" w:rsidP="005303C6">
            <w:pPr>
              <w:pStyle w:val="enumlev1"/>
              <w:rPr>
                <w:rFonts w:eastAsia="SimSun"/>
                <w:sz w:val="20"/>
                <w:szCs w:val="20"/>
                <w:lang w:val="es-ES"/>
              </w:rPr>
            </w:pPr>
            <w:r w:rsidRPr="00124378">
              <w:rPr>
                <w:rFonts w:ascii="Symbol" w:eastAsia="SimSun" w:hAnsi="Symbol"/>
                <w:sz w:val="20"/>
                <w:szCs w:val="20"/>
                <w:lang w:val="es-ES" w:eastAsia="zh-CN"/>
              </w:rPr>
              <w:t></w:t>
            </w:r>
            <w:r w:rsidRPr="00124378">
              <w:rPr>
                <w:sz w:val="20"/>
                <w:szCs w:val="20"/>
                <w:lang w:val="es-ES"/>
              </w:rPr>
              <w:tab/>
              <w:t>La escasa pertinencia del UIT-T para el mercado empresarial, GitHub y las implementaciones de código abierto son el nuevo mundo. El UIT-T es el lugar ideal para interactuar con los responsables políticos. Algunos opinaron que el UIT-T debería reinventarse.</w:t>
            </w:r>
          </w:p>
          <w:p w14:paraId="2A7BE0E6" w14:textId="77777777" w:rsidR="007142C7" w:rsidRPr="00124378" w:rsidRDefault="007142C7" w:rsidP="005303C6">
            <w:pPr>
              <w:pStyle w:val="enumlev1"/>
              <w:rPr>
                <w:rFonts w:eastAsia="SimSun"/>
                <w:lang w:val="es-ES"/>
              </w:rPr>
            </w:pPr>
            <w:r w:rsidRPr="00124378">
              <w:rPr>
                <w:rFonts w:ascii="Symbol" w:eastAsia="SimSun" w:hAnsi="Symbol"/>
                <w:sz w:val="20"/>
                <w:szCs w:val="20"/>
                <w:lang w:val="es-ES" w:eastAsia="zh-CN"/>
              </w:rPr>
              <w:t></w:t>
            </w:r>
            <w:r w:rsidRPr="00124378">
              <w:rPr>
                <w:sz w:val="20"/>
                <w:szCs w:val="20"/>
                <w:lang w:val="es-ES"/>
              </w:rPr>
              <w:tab/>
              <w:t>Se debería promover una exposición más clara de la propuesta de valor del UIT-T, por ejemplo, a través de la página web del UIT-T y la parte correspondiente al UIT-T del Plan Estratégico.</w:t>
            </w:r>
          </w:p>
          <w:p w14:paraId="6D6FB31D" w14:textId="77777777" w:rsidR="007142C7" w:rsidRPr="00124378" w:rsidRDefault="007142C7" w:rsidP="005303C6">
            <w:pPr>
              <w:pStyle w:val="TableText0"/>
              <w:rPr>
                <w:rFonts w:eastAsia="SimSun"/>
                <w:lang w:val="es-ES"/>
              </w:rPr>
            </w:pPr>
          </w:p>
        </w:tc>
      </w:tr>
      <w:tr w:rsidR="007142C7" w:rsidRPr="00124378" w14:paraId="7A0FAF2E" w14:textId="77777777" w:rsidTr="001C3C0C">
        <w:tc>
          <w:tcPr>
            <w:tcW w:w="9629" w:type="dxa"/>
            <w:gridSpan w:val="4"/>
          </w:tcPr>
          <w:p w14:paraId="742CE9BB" w14:textId="77777777" w:rsidR="007142C7" w:rsidRPr="00124378" w:rsidRDefault="007142C7" w:rsidP="005303C6">
            <w:pPr>
              <w:pStyle w:val="TableText0"/>
              <w:jc w:val="center"/>
              <w:rPr>
                <w:rFonts w:eastAsia="DengXian"/>
                <w:b/>
                <w:bCs/>
                <w:lang w:val="es-ES"/>
              </w:rPr>
            </w:pPr>
            <w:r w:rsidRPr="00124378">
              <w:rPr>
                <w:rFonts w:eastAsia="DengXian"/>
                <w:b/>
                <w:bCs/>
                <w:lang w:val="es-ES"/>
              </w:rPr>
              <w:t>Acciones propuestas</w:t>
            </w:r>
          </w:p>
        </w:tc>
      </w:tr>
      <w:tr w:rsidR="007142C7" w:rsidRPr="00A56C9D" w14:paraId="63D45CED" w14:textId="77777777" w:rsidTr="001C3C0C">
        <w:tc>
          <w:tcPr>
            <w:tcW w:w="9629" w:type="dxa"/>
            <w:gridSpan w:val="4"/>
          </w:tcPr>
          <w:p w14:paraId="46C0687A" w14:textId="77777777" w:rsidR="007142C7" w:rsidRPr="00124378" w:rsidRDefault="007142C7" w:rsidP="005303C6">
            <w:pPr>
              <w:pStyle w:val="TableText0"/>
              <w:rPr>
                <w:rFonts w:eastAsia="SimSun"/>
                <w:lang w:val="es-ES"/>
              </w:rPr>
            </w:pPr>
            <w:r w:rsidRPr="00124378">
              <w:rPr>
                <w:rFonts w:eastAsia="DengXian"/>
                <w:lang w:val="es-ES"/>
              </w:rPr>
              <w:t>IWX-03 - Aclarar dónde la industria puede identificar soluciones y participar</w:t>
            </w:r>
          </w:p>
          <w:p w14:paraId="5E74F865" w14:textId="3DE470E5" w:rsidR="007142C7" w:rsidRPr="00124378" w:rsidRDefault="007142C7" w:rsidP="005303C6">
            <w:pPr>
              <w:pStyle w:val="TableText0"/>
              <w:rPr>
                <w:rFonts w:eastAsia="SimSun"/>
                <w:lang w:val="es-ES"/>
              </w:rPr>
            </w:pPr>
            <w:r w:rsidRPr="00124378">
              <w:rPr>
                <w:rFonts w:eastAsia="DengXian"/>
                <w:lang w:val="es-ES"/>
              </w:rPr>
              <w:t>IWX-07 - Investigar la mejor manera de ofrecer una "historia del UIT-T" / propuesta de valor y promover lo que el UIT-T tiene</w:t>
            </w:r>
            <w:r w:rsidR="00BC4971">
              <w:rPr>
                <w:rFonts w:eastAsia="DengXian"/>
                <w:lang w:val="es-ES"/>
              </w:rPr>
              <w:t>.</w:t>
            </w:r>
          </w:p>
          <w:p w14:paraId="486A1FFF" w14:textId="7FCBCEF7" w:rsidR="007142C7" w:rsidRPr="00124378" w:rsidRDefault="007142C7" w:rsidP="005303C6">
            <w:pPr>
              <w:pStyle w:val="TableText0"/>
              <w:rPr>
                <w:rFonts w:eastAsia="SimSun"/>
                <w:lang w:val="es-ES"/>
              </w:rPr>
            </w:pPr>
            <w:r w:rsidRPr="00124378">
              <w:rPr>
                <w:rFonts w:eastAsia="DengXian"/>
                <w:lang w:val="es-ES"/>
              </w:rPr>
              <w:t>IWX-08 - Investigar si es realista tener una "historia del UIT-T" / propuesta de valor o si se necesitan múltiples para diferentes contextos (Comisión de Estudio, temas, audiencias, etc.)</w:t>
            </w:r>
            <w:r w:rsidR="00BC4971">
              <w:rPr>
                <w:rFonts w:eastAsia="DengXian"/>
                <w:lang w:val="es-ES"/>
              </w:rPr>
              <w:t>.</w:t>
            </w:r>
          </w:p>
          <w:p w14:paraId="2A5A434B" w14:textId="48CFC866" w:rsidR="007142C7" w:rsidRPr="00124378" w:rsidRDefault="007142C7" w:rsidP="005303C6">
            <w:pPr>
              <w:pStyle w:val="TableText0"/>
              <w:rPr>
                <w:rFonts w:eastAsia="SimSun"/>
                <w:lang w:val="es-ES"/>
              </w:rPr>
            </w:pPr>
            <w:r w:rsidRPr="00124378">
              <w:rPr>
                <w:rFonts w:eastAsia="DengXian"/>
                <w:lang w:val="es-ES"/>
              </w:rPr>
              <w:t>IWX-26 – Investigar formas de reducir el obstáculo financiero de entrada de pymes y nuevas empresas para incorporarse a la UIT como Miembros de Sector</w:t>
            </w:r>
            <w:r w:rsidR="00BC4971">
              <w:rPr>
                <w:rFonts w:eastAsia="DengXian"/>
                <w:lang w:val="es-ES"/>
              </w:rPr>
              <w:t>.</w:t>
            </w:r>
          </w:p>
        </w:tc>
      </w:tr>
    </w:tbl>
    <w:p w14:paraId="1032D399" w14:textId="77777777" w:rsidR="007142C7" w:rsidRPr="00124378" w:rsidRDefault="007142C7" w:rsidP="00937A09">
      <w:pPr>
        <w:pStyle w:val="TableNotitle"/>
        <w:rPr>
          <w:rFonts w:eastAsia="SimSun"/>
          <w:lang w:val="es-ES"/>
        </w:rPr>
      </w:pPr>
      <w:r w:rsidRPr="00124378">
        <w:rPr>
          <w:lang w:val="es-ES"/>
        </w:rPr>
        <w:lastRenderedPageBreak/>
        <w:t>Cuadro F.5 - Plan de acción para "Atraer a la industria"</w:t>
      </w:r>
    </w:p>
    <w:tbl>
      <w:tblPr>
        <w:tblStyle w:val="TableGrid1"/>
        <w:tblW w:w="0" w:type="auto"/>
        <w:tblLayout w:type="fixed"/>
        <w:tblLook w:val="04A0" w:firstRow="1" w:lastRow="0" w:firstColumn="1" w:lastColumn="0" w:noHBand="0" w:noVBand="1"/>
      </w:tblPr>
      <w:tblGrid>
        <w:gridCol w:w="846"/>
        <w:gridCol w:w="2835"/>
        <w:gridCol w:w="1701"/>
        <w:gridCol w:w="4247"/>
      </w:tblGrid>
      <w:tr w:rsidR="007142C7" w:rsidRPr="007142C7" w14:paraId="1EB6B7CD" w14:textId="77777777" w:rsidTr="00937A09">
        <w:tc>
          <w:tcPr>
            <w:tcW w:w="846" w:type="dxa"/>
            <w:vAlign w:val="bottom"/>
          </w:tcPr>
          <w:p w14:paraId="08EC613D" w14:textId="77777777" w:rsidR="007142C7" w:rsidRPr="00124378" w:rsidRDefault="007142C7" w:rsidP="00937A09">
            <w:pPr>
              <w:pStyle w:val="TableText0"/>
              <w:rPr>
                <w:rFonts w:eastAsia="SimSun"/>
                <w:b/>
                <w:bCs/>
                <w:lang w:val="es-ES"/>
              </w:rPr>
            </w:pPr>
            <w:r w:rsidRPr="00124378">
              <w:rPr>
                <w:rFonts w:eastAsia="DengXian"/>
                <w:b/>
                <w:bCs/>
                <w:lang w:val="es-ES"/>
              </w:rPr>
              <w:t>AP#</w:t>
            </w:r>
          </w:p>
        </w:tc>
        <w:tc>
          <w:tcPr>
            <w:tcW w:w="2835" w:type="dxa"/>
            <w:vAlign w:val="bottom"/>
          </w:tcPr>
          <w:p w14:paraId="6F5B0DAA" w14:textId="77777777" w:rsidR="007142C7" w:rsidRPr="00124378" w:rsidRDefault="007142C7" w:rsidP="00937A09">
            <w:pPr>
              <w:pStyle w:val="TableText0"/>
              <w:rPr>
                <w:rFonts w:eastAsia="SimSun"/>
                <w:lang w:val="es-ES"/>
              </w:rPr>
            </w:pPr>
            <w:r w:rsidRPr="00124378">
              <w:rPr>
                <w:rFonts w:eastAsia="DengXian"/>
                <w:lang w:val="es-ES"/>
              </w:rPr>
              <w:t>AP1.4</w:t>
            </w:r>
          </w:p>
        </w:tc>
        <w:tc>
          <w:tcPr>
            <w:tcW w:w="1701" w:type="dxa"/>
            <w:vAlign w:val="bottom"/>
          </w:tcPr>
          <w:p w14:paraId="13282EEB" w14:textId="77777777" w:rsidR="007142C7" w:rsidRPr="00124378" w:rsidRDefault="007142C7" w:rsidP="00937A09">
            <w:pPr>
              <w:pStyle w:val="TableText0"/>
              <w:jc w:val="center"/>
              <w:rPr>
                <w:rFonts w:eastAsia="SimSun"/>
                <w:b/>
                <w:bCs/>
                <w:lang w:val="es-ES"/>
              </w:rPr>
            </w:pPr>
            <w:r w:rsidRPr="00124378">
              <w:rPr>
                <w:rFonts w:eastAsia="DengXian"/>
                <w:b/>
                <w:bCs/>
                <w:lang w:val="es-ES"/>
              </w:rPr>
              <w:t>Nombre abreviado de AP</w:t>
            </w:r>
          </w:p>
        </w:tc>
        <w:tc>
          <w:tcPr>
            <w:tcW w:w="4247" w:type="dxa"/>
            <w:vAlign w:val="bottom"/>
          </w:tcPr>
          <w:p w14:paraId="079CA01A" w14:textId="77777777" w:rsidR="007142C7" w:rsidRPr="00124378" w:rsidRDefault="007142C7" w:rsidP="00937A09">
            <w:pPr>
              <w:pStyle w:val="TableText0"/>
              <w:rPr>
                <w:rFonts w:eastAsia="SimSun"/>
                <w:lang w:val="es-ES"/>
              </w:rPr>
            </w:pPr>
            <w:r w:rsidRPr="00124378">
              <w:rPr>
                <w:rFonts w:eastAsia="DengXian"/>
                <w:lang w:val="es-ES"/>
              </w:rPr>
              <w:t>"Atraer a la industria"</w:t>
            </w:r>
          </w:p>
        </w:tc>
      </w:tr>
      <w:tr w:rsidR="007142C7" w:rsidRPr="007142C7" w14:paraId="77C5C5CF" w14:textId="77777777" w:rsidTr="001C3C0C">
        <w:tc>
          <w:tcPr>
            <w:tcW w:w="9629" w:type="dxa"/>
            <w:gridSpan w:val="4"/>
          </w:tcPr>
          <w:p w14:paraId="62B5E958" w14:textId="77777777" w:rsidR="007142C7" w:rsidRPr="00124378" w:rsidRDefault="007142C7" w:rsidP="00937A09">
            <w:pPr>
              <w:pStyle w:val="TableText0"/>
              <w:jc w:val="center"/>
              <w:rPr>
                <w:rFonts w:eastAsia="SimSun"/>
                <w:b/>
                <w:bCs/>
                <w:lang w:val="es-ES"/>
              </w:rPr>
            </w:pPr>
            <w:r w:rsidRPr="00124378">
              <w:rPr>
                <w:rFonts w:eastAsia="DengXian"/>
                <w:b/>
                <w:bCs/>
                <w:lang w:val="es-ES"/>
              </w:rPr>
              <w:t>Objetivo/Prioridad temática</w:t>
            </w:r>
          </w:p>
        </w:tc>
      </w:tr>
      <w:tr w:rsidR="007142C7" w:rsidRPr="00A56C9D" w14:paraId="07FB9CEA" w14:textId="77777777" w:rsidTr="001C3C0C">
        <w:tc>
          <w:tcPr>
            <w:tcW w:w="9629" w:type="dxa"/>
            <w:gridSpan w:val="4"/>
          </w:tcPr>
          <w:p w14:paraId="7942852A" w14:textId="0C11893E" w:rsidR="007142C7" w:rsidRPr="00124378" w:rsidRDefault="007142C7" w:rsidP="00937A09">
            <w:pPr>
              <w:pStyle w:val="TableText0"/>
              <w:rPr>
                <w:rFonts w:eastAsia="SimSun"/>
                <w:lang w:val="es-ES"/>
              </w:rPr>
            </w:pPr>
            <w:r w:rsidRPr="00124378">
              <w:rPr>
                <w:rFonts w:eastAsia="DengXian"/>
                <w:lang w:val="es-ES"/>
              </w:rPr>
              <w:t>Identificar la manera de atraer a la industria de los países desarrollados y en desarrollo para que participen en el UIT</w:t>
            </w:r>
            <w:r w:rsidR="0000445B">
              <w:rPr>
                <w:rFonts w:eastAsia="DengXian"/>
                <w:lang w:val="es-ES"/>
              </w:rPr>
              <w:noBreakHyphen/>
            </w:r>
            <w:r w:rsidRPr="00124378">
              <w:rPr>
                <w:rFonts w:eastAsia="DengXian"/>
                <w:lang w:val="es-ES"/>
              </w:rPr>
              <w:t>T como nuevos Miembros de Sector, Asociados y pymes.</w:t>
            </w:r>
          </w:p>
        </w:tc>
      </w:tr>
      <w:tr w:rsidR="007142C7" w:rsidRPr="007142C7" w14:paraId="7C98DEBC" w14:textId="77777777" w:rsidTr="001C3C0C">
        <w:tc>
          <w:tcPr>
            <w:tcW w:w="9629" w:type="dxa"/>
            <w:gridSpan w:val="4"/>
          </w:tcPr>
          <w:p w14:paraId="5ABF6BD6" w14:textId="77777777" w:rsidR="007142C7" w:rsidRPr="00124378" w:rsidRDefault="007142C7" w:rsidP="00937A09">
            <w:pPr>
              <w:pStyle w:val="TableText0"/>
              <w:jc w:val="center"/>
              <w:rPr>
                <w:rFonts w:eastAsia="DengXian"/>
                <w:b/>
                <w:bCs/>
                <w:lang w:val="es-ES"/>
              </w:rPr>
            </w:pPr>
            <w:r w:rsidRPr="00124378">
              <w:rPr>
                <w:rFonts w:eastAsia="DengXian"/>
                <w:b/>
                <w:bCs/>
                <w:lang w:val="es-ES"/>
              </w:rPr>
              <w:t>Realización(es) clave(s)</w:t>
            </w:r>
          </w:p>
        </w:tc>
      </w:tr>
      <w:tr w:rsidR="007142C7" w:rsidRPr="00A56C9D" w14:paraId="0F6FBEEE" w14:textId="77777777" w:rsidTr="001C3C0C">
        <w:tc>
          <w:tcPr>
            <w:tcW w:w="9629" w:type="dxa"/>
            <w:gridSpan w:val="4"/>
          </w:tcPr>
          <w:p w14:paraId="0FA5C504" w14:textId="7F2F9B90" w:rsidR="007142C7" w:rsidRPr="00124378" w:rsidRDefault="007142C7" w:rsidP="00937A09">
            <w:pPr>
              <w:pStyle w:val="TableText0"/>
              <w:rPr>
                <w:rFonts w:eastAsia="SimSun"/>
                <w:lang w:val="es-ES"/>
              </w:rPr>
            </w:pPr>
            <w:r w:rsidRPr="00124378">
              <w:rPr>
                <w:rFonts w:eastAsia="DengXian"/>
                <w:lang w:val="es-ES"/>
              </w:rPr>
              <w:t xml:space="preserve">Identificación de medidas para abordar la siguiente lista no exhaustiva de cuestiones: disparidad de recursos humanos capacitados en normalización y disparidad en la participación efectiva en las actividades del UIT-T; el acceso a la información técnica esencial para mejorar los conocimientos y la capacidad i) aplicar normas mundiales, ii) contribuir eficazmente a la labor del UIT-T, iii) incluir sus propias especificidades y necesidades en el proceso mundial de elaboración de normas, y iv) influir en los debates mundiales sobre la normalización desempeñando un papel activo en las CE del UIT-T, en estrecha colaboración con otras iniciativas de creación de capacidades de la BDT; </w:t>
            </w:r>
            <w:r w:rsidR="00600EAA">
              <w:rPr>
                <w:rFonts w:eastAsia="DengXian"/>
                <w:lang w:val="es-ES"/>
              </w:rPr>
              <w:t>c</w:t>
            </w:r>
            <w:r w:rsidRPr="00124378">
              <w:rPr>
                <w:rFonts w:eastAsia="DengXian"/>
                <w:lang w:val="es-ES"/>
              </w:rPr>
              <w:t>rear y mantener una base de datos actualizada en la que se recoja información sobre las nuevas tecnologías normalizadas, así como productos que sean conformes con las Recomendaciones del UIT-T.</w:t>
            </w:r>
          </w:p>
          <w:p w14:paraId="6583E186" w14:textId="40D9A0DE" w:rsidR="007142C7" w:rsidRPr="00124378" w:rsidRDefault="007142C7" w:rsidP="00937A09">
            <w:pPr>
              <w:pStyle w:val="TableText0"/>
              <w:rPr>
                <w:rFonts w:eastAsia="SimSun"/>
                <w:lang w:val="es-ES"/>
              </w:rPr>
            </w:pPr>
            <w:r w:rsidRPr="00124378">
              <w:rPr>
                <w:rFonts w:eastAsia="DengXian"/>
                <w:lang w:val="es-ES"/>
              </w:rPr>
              <w:t>Una consideración importante que hay que tener en cuenta es que el nuevo programa de reducción de la disparidad en materia de normalización (BSG) tiene por objeto abordar las disparidades en los países en desarrollo, en particular en lo que respecta a la elaboración y aplicación de normas internacionales a través de las Recomendaciones del UIT</w:t>
            </w:r>
            <w:r w:rsidR="00600EAA">
              <w:rPr>
                <w:rFonts w:eastAsia="DengXian"/>
                <w:lang w:val="es-ES"/>
              </w:rPr>
              <w:noBreakHyphen/>
            </w:r>
            <w:r w:rsidRPr="00124378">
              <w:rPr>
                <w:rFonts w:eastAsia="DengXian"/>
                <w:lang w:val="es-ES"/>
              </w:rPr>
              <w:t>T. (También puede señalarse y ampliarse en la sección AP1.5).</w:t>
            </w:r>
          </w:p>
        </w:tc>
      </w:tr>
      <w:tr w:rsidR="007142C7" w:rsidRPr="00A56C9D" w14:paraId="089B8AFC" w14:textId="77777777" w:rsidTr="001C3C0C">
        <w:tc>
          <w:tcPr>
            <w:tcW w:w="9629" w:type="dxa"/>
            <w:gridSpan w:val="4"/>
          </w:tcPr>
          <w:p w14:paraId="4CFC5D7E" w14:textId="77777777" w:rsidR="007142C7" w:rsidRPr="00124378" w:rsidRDefault="007142C7" w:rsidP="00937A09">
            <w:pPr>
              <w:pStyle w:val="TableText0"/>
              <w:jc w:val="center"/>
              <w:rPr>
                <w:rFonts w:eastAsia="DengXian"/>
                <w:b/>
                <w:bCs/>
                <w:lang w:val="es-ES"/>
              </w:rPr>
            </w:pPr>
            <w:r w:rsidRPr="00124378">
              <w:rPr>
                <w:rFonts w:eastAsia="DengXian"/>
                <w:b/>
                <w:bCs/>
                <w:lang w:val="es-ES"/>
              </w:rPr>
              <w:t xml:space="preserve">Indicador(es) de realizaciones clave </w:t>
            </w:r>
          </w:p>
        </w:tc>
      </w:tr>
      <w:tr w:rsidR="007142C7" w:rsidRPr="00A56C9D" w14:paraId="085BBDDA" w14:textId="77777777" w:rsidTr="001C3C0C">
        <w:tc>
          <w:tcPr>
            <w:tcW w:w="9629" w:type="dxa"/>
            <w:gridSpan w:val="4"/>
          </w:tcPr>
          <w:p w14:paraId="522FA1B7" w14:textId="4A1F29E6" w:rsidR="007142C7" w:rsidRPr="00124378" w:rsidRDefault="00600EAA" w:rsidP="00937A09">
            <w:pPr>
              <w:pStyle w:val="TableText0"/>
              <w:rPr>
                <w:rFonts w:eastAsia="SimSun"/>
                <w:lang w:val="es-ES"/>
              </w:rPr>
            </w:pPr>
            <w:r>
              <w:rPr>
                <w:rFonts w:eastAsia="DengXian"/>
                <w:lang w:val="es-ES"/>
              </w:rPr>
              <w:t>U</w:t>
            </w:r>
            <w:r w:rsidR="007142C7" w:rsidRPr="00124378">
              <w:rPr>
                <w:rFonts w:eastAsia="DengXian"/>
                <w:lang w:val="es-ES"/>
              </w:rPr>
              <w:t>na participación más activa de la industria de los países desarrollados y en desarrollo en asociación con los Estados Miembros.</w:t>
            </w:r>
          </w:p>
        </w:tc>
      </w:tr>
      <w:tr w:rsidR="007142C7" w:rsidRPr="007142C7" w14:paraId="072E403E" w14:textId="77777777" w:rsidTr="001C3C0C">
        <w:tc>
          <w:tcPr>
            <w:tcW w:w="9629" w:type="dxa"/>
            <w:gridSpan w:val="4"/>
          </w:tcPr>
          <w:p w14:paraId="428F1BE7" w14:textId="77777777" w:rsidR="007142C7" w:rsidRPr="00124378" w:rsidRDefault="007142C7" w:rsidP="00937A09">
            <w:pPr>
              <w:pStyle w:val="TableText0"/>
              <w:jc w:val="center"/>
              <w:rPr>
                <w:rFonts w:eastAsia="DengXian"/>
                <w:b/>
                <w:bCs/>
                <w:lang w:val="es-ES"/>
              </w:rPr>
            </w:pPr>
            <w:r w:rsidRPr="00124378">
              <w:rPr>
                <w:rFonts w:eastAsia="DengXian"/>
                <w:b/>
                <w:bCs/>
                <w:lang w:val="es-ES"/>
              </w:rPr>
              <w:t>Estrategias de aplicación</w:t>
            </w:r>
          </w:p>
        </w:tc>
      </w:tr>
      <w:tr w:rsidR="007142C7" w:rsidRPr="00A56C9D" w14:paraId="442AEFFA" w14:textId="77777777" w:rsidTr="001C3C0C">
        <w:tc>
          <w:tcPr>
            <w:tcW w:w="9629" w:type="dxa"/>
            <w:gridSpan w:val="4"/>
          </w:tcPr>
          <w:p w14:paraId="14633D67" w14:textId="4E253A4F" w:rsidR="007142C7" w:rsidRPr="00124378" w:rsidRDefault="00600EAA" w:rsidP="00937A09">
            <w:pPr>
              <w:pStyle w:val="TableText0"/>
              <w:rPr>
                <w:rFonts w:eastAsia="SimSun"/>
                <w:lang w:val="es-ES"/>
              </w:rPr>
            </w:pPr>
            <w:r>
              <w:rPr>
                <w:rFonts w:eastAsia="DengXian"/>
                <w:lang w:val="es-ES"/>
              </w:rPr>
              <w:t>I</w:t>
            </w:r>
            <w:r w:rsidR="007142C7" w:rsidRPr="00124378">
              <w:rPr>
                <w:rFonts w:eastAsia="DengXian"/>
                <w:lang w:val="es-ES"/>
              </w:rPr>
              <w:t xml:space="preserve">dentificar estrategias basadas en la aplicación del programa de reducción de la brecha de normalización, así como las disposiciones pertinentes del Plan de Acción de Kigali; recabar el asesoramiento y las recomendaciones del Grupo Asesor de la Industria que participa en el proceso del GSR. </w:t>
            </w:r>
          </w:p>
          <w:p w14:paraId="3E3758B5" w14:textId="77777777" w:rsidR="007142C7" w:rsidRPr="00124378" w:rsidRDefault="007142C7" w:rsidP="00937A09">
            <w:pPr>
              <w:pStyle w:val="TableText0"/>
              <w:rPr>
                <w:rFonts w:eastAsia="SimSun"/>
                <w:lang w:val="es-ES"/>
              </w:rPr>
            </w:pPr>
            <w:r w:rsidRPr="00124378">
              <w:rPr>
                <w:rFonts w:eastAsia="DengXian"/>
                <w:lang w:val="es-ES"/>
              </w:rPr>
              <w:t>NOTA: De conformidad con la Resolución 74 (AMNT, Ginebra, 2022), los Miembros de Sector de los países en desarrollo no podrán estar afiliados en modo alguno a ningún Miembro de Sector de un país desarrollado. Además, la participación de los operadores se limitará a aquellos cuyos ingresos per cápita de acuerdo con el Programa de las Naciones Unidas para el Desarrollo no superen un umbral por determinar.</w:t>
            </w:r>
          </w:p>
          <w:p w14:paraId="6C52EBBF" w14:textId="77777777" w:rsidR="007142C7" w:rsidRPr="00124378" w:rsidRDefault="007142C7" w:rsidP="00937A09">
            <w:pPr>
              <w:pStyle w:val="TableText0"/>
              <w:rPr>
                <w:rFonts w:eastAsia="SimSun"/>
                <w:lang w:val="es-ES"/>
              </w:rPr>
            </w:pPr>
            <w:r w:rsidRPr="00124378">
              <w:rPr>
                <w:rFonts w:eastAsia="DengXian"/>
                <w:lang w:val="es-ES"/>
              </w:rPr>
              <w:t>Nota: En los países desarrollados, los líderes de la industria que hayan recibido una conciencia adecuada y reconozcan la necesidad de comprometerse apoyarán el compromiso como líderes con el presupuesto adecuado, las asignaciones correctas y el apoyo profesional para la generación actual y la nueva.</w:t>
            </w:r>
          </w:p>
        </w:tc>
      </w:tr>
      <w:tr w:rsidR="007142C7" w:rsidRPr="007142C7" w14:paraId="7F9243C0" w14:textId="77777777" w:rsidTr="001C3C0C">
        <w:tc>
          <w:tcPr>
            <w:tcW w:w="9629" w:type="dxa"/>
            <w:gridSpan w:val="4"/>
          </w:tcPr>
          <w:p w14:paraId="3E4531BF" w14:textId="77777777" w:rsidR="007142C7" w:rsidRPr="00124378" w:rsidRDefault="007142C7" w:rsidP="00937A09">
            <w:pPr>
              <w:pStyle w:val="TableText0"/>
              <w:jc w:val="center"/>
              <w:rPr>
                <w:rFonts w:eastAsia="DengXian"/>
                <w:b/>
                <w:bCs/>
                <w:lang w:val="es-ES"/>
              </w:rPr>
            </w:pPr>
            <w:r w:rsidRPr="00124378">
              <w:rPr>
                <w:rFonts w:eastAsia="DengXian"/>
                <w:b/>
                <w:bCs/>
                <w:lang w:val="es-ES"/>
              </w:rPr>
              <w:t>Factores habilitadores</w:t>
            </w:r>
          </w:p>
        </w:tc>
      </w:tr>
      <w:tr w:rsidR="007142C7" w:rsidRPr="007142C7" w14:paraId="4DB8DC18" w14:textId="77777777" w:rsidTr="001C3C0C">
        <w:tc>
          <w:tcPr>
            <w:tcW w:w="9629" w:type="dxa"/>
            <w:gridSpan w:val="4"/>
          </w:tcPr>
          <w:p w14:paraId="293E1503" w14:textId="77777777" w:rsidR="007142C7" w:rsidRPr="00124378" w:rsidRDefault="007142C7" w:rsidP="00937A09">
            <w:pPr>
              <w:pStyle w:val="TableText0"/>
              <w:rPr>
                <w:rFonts w:eastAsia="SimSun"/>
                <w:lang w:val="es-ES"/>
              </w:rPr>
            </w:pPr>
          </w:p>
        </w:tc>
      </w:tr>
      <w:tr w:rsidR="007142C7" w:rsidRPr="007142C7" w14:paraId="08CBA0C4" w14:textId="77777777" w:rsidTr="001C3C0C">
        <w:tc>
          <w:tcPr>
            <w:tcW w:w="9629" w:type="dxa"/>
            <w:gridSpan w:val="4"/>
          </w:tcPr>
          <w:p w14:paraId="47E073EA" w14:textId="77777777" w:rsidR="007142C7" w:rsidRPr="00124378" w:rsidRDefault="007142C7" w:rsidP="00937A09">
            <w:pPr>
              <w:pStyle w:val="TableText0"/>
              <w:jc w:val="center"/>
              <w:rPr>
                <w:rFonts w:eastAsia="DengXian"/>
                <w:b/>
                <w:bCs/>
                <w:lang w:val="es-ES"/>
              </w:rPr>
            </w:pPr>
            <w:r w:rsidRPr="00124378">
              <w:rPr>
                <w:rFonts w:eastAsia="DengXian"/>
                <w:b/>
                <w:bCs/>
                <w:lang w:val="es-ES"/>
              </w:rPr>
              <w:t>Servicios de la UIT</w:t>
            </w:r>
          </w:p>
        </w:tc>
      </w:tr>
      <w:tr w:rsidR="007142C7" w:rsidRPr="007142C7" w14:paraId="5741162E" w14:textId="77777777" w:rsidTr="001C3C0C">
        <w:tc>
          <w:tcPr>
            <w:tcW w:w="9629" w:type="dxa"/>
            <w:gridSpan w:val="4"/>
          </w:tcPr>
          <w:p w14:paraId="06E340FE" w14:textId="77777777" w:rsidR="007142C7" w:rsidRPr="00124378" w:rsidRDefault="007142C7" w:rsidP="00937A09">
            <w:pPr>
              <w:pStyle w:val="TableText0"/>
              <w:rPr>
                <w:rFonts w:eastAsia="SimSun"/>
                <w:lang w:val="es-ES"/>
              </w:rPr>
            </w:pPr>
          </w:p>
        </w:tc>
      </w:tr>
      <w:tr w:rsidR="007142C7" w:rsidRPr="007142C7" w14:paraId="5B8EFFBA" w14:textId="77777777" w:rsidTr="001C3C0C">
        <w:tc>
          <w:tcPr>
            <w:tcW w:w="9629" w:type="dxa"/>
            <w:gridSpan w:val="4"/>
          </w:tcPr>
          <w:p w14:paraId="76FCCE9B" w14:textId="77777777" w:rsidR="007142C7" w:rsidRPr="00124378" w:rsidRDefault="007142C7" w:rsidP="00937A09">
            <w:pPr>
              <w:pStyle w:val="TableText0"/>
              <w:jc w:val="center"/>
              <w:rPr>
                <w:rFonts w:eastAsia="DengXian"/>
                <w:b/>
                <w:bCs/>
                <w:lang w:val="es-ES"/>
              </w:rPr>
            </w:pPr>
            <w:r w:rsidRPr="00124378">
              <w:rPr>
                <w:rFonts w:eastAsia="DengXian"/>
                <w:b/>
                <w:bCs/>
                <w:lang w:val="es-ES"/>
              </w:rPr>
              <w:t>Aprendizaje y retroalimentación</w:t>
            </w:r>
          </w:p>
        </w:tc>
      </w:tr>
      <w:tr w:rsidR="007142C7" w:rsidRPr="00A56C9D" w14:paraId="5A1EBE9B" w14:textId="77777777" w:rsidTr="001C3C0C">
        <w:tc>
          <w:tcPr>
            <w:tcW w:w="9629" w:type="dxa"/>
            <w:gridSpan w:val="4"/>
          </w:tcPr>
          <w:p w14:paraId="17F5604F" w14:textId="77777777" w:rsidR="007142C7" w:rsidRPr="00124378" w:rsidRDefault="007142C7" w:rsidP="00937A09">
            <w:pPr>
              <w:pStyle w:val="TableText0"/>
              <w:rPr>
                <w:rFonts w:eastAsia="SimSun"/>
                <w:lang w:val="es-ES"/>
              </w:rPr>
            </w:pPr>
            <w:r w:rsidRPr="00124378">
              <w:rPr>
                <w:rFonts w:eastAsia="DengXian"/>
                <w:lang w:val="es-ES"/>
              </w:rPr>
              <w:t>La 1ª IEW formuló las siguientes observaciones en relación con "Atraer a la industria":</w:t>
            </w:r>
          </w:p>
          <w:p w14:paraId="3B7C7318" w14:textId="77777777" w:rsidR="007142C7" w:rsidRPr="00124378" w:rsidRDefault="007142C7" w:rsidP="00937A09">
            <w:pPr>
              <w:pStyle w:val="enumlev1"/>
              <w:rPr>
                <w:rFonts w:eastAsia="SimSun"/>
                <w:sz w:val="20"/>
                <w:szCs w:val="20"/>
                <w:lang w:val="es-ES"/>
              </w:rPr>
            </w:pPr>
            <w:r w:rsidRPr="00124378">
              <w:rPr>
                <w:rFonts w:ascii="Symbol" w:eastAsia="SimSun" w:hAnsi="Symbol"/>
                <w:sz w:val="20"/>
                <w:szCs w:val="20"/>
                <w:lang w:val="es-ES"/>
              </w:rPr>
              <w:t></w:t>
            </w:r>
            <w:r w:rsidRPr="00124378">
              <w:rPr>
                <w:sz w:val="20"/>
                <w:szCs w:val="20"/>
                <w:lang w:val="es-ES"/>
              </w:rPr>
              <w:tab/>
              <w:t xml:space="preserve">El UIT-T cuenta con un proceso estable, maduro y predecible de elaboración de normas internacionales, al menos para el ecosistema de las telecomunicaciones. Sin embargo, esto puede ser demasiado lento y estar desalineado con las nuevas metodologías ágiles más allá de las aplicaciones de </w:t>
            </w:r>
            <w:r w:rsidRPr="00124378">
              <w:rPr>
                <w:i/>
                <w:iCs/>
                <w:sz w:val="20"/>
                <w:szCs w:val="20"/>
                <w:lang w:val="es-ES"/>
              </w:rPr>
              <w:t>software</w:t>
            </w:r>
            <w:r w:rsidRPr="00124378">
              <w:rPr>
                <w:sz w:val="20"/>
                <w:szCs w:val="20"/>
                <w:lang w:val="es-ES"/>
              </w:rPr>
              <w:t>, y esto puede ser un obstáculo para atraer a la próxima generación.</w:t>
            </w:r>
          </w:p>
          <w:p w14:paraId="305822A2" w14:textId="77777777" w:rsidR="007142C7" w:rsidRPr="00124378" w:rsidRDefault="007142C7" w:rsidP="00937A09">
            <w:pPr>
              <w:pStyle w:val="enumlev1"/>
              <w:rPr>
                <w:rFonts w:eastAsia="SimSun"/>
                <w:sz w:val="20"/>
                <w:szCs w:val="20"/>
                <w:lang w:val="es-ES"/>
              </w:rPr>
            </w:pPr>
            <w:r w:rsidRPr="00124378">
              <w:rPr>
                <w:rFonts w:ascii="Symbol" w:eastAsia="SimSun" w:hAnsi="Symbol"/>
                <w:sz w:val="20"/>
                <w:szCs w:val="20"/>
                <w:lang w:val="es-ES"/>
              </w:rPr>
              <w:t></w:t>
            </w:r>
            <w:r w:rsidRPr="00124378">
              <w:rPr>
                <w:sz w:val="20"/>
                <w:szCs w:val="20"/>
                <w:lang w:val="es-ES"/>
              </w:rPr>
              <w:tab/>
              <w:t>Una posible opción es instituir un cambio en la forma en que el UIT-T elabora normas. Proporcionar una visión internacional pero una cultura ágil de estilo</w:t>
            </w:r>
            <w:r w:rsidRPr="00124378">
              <w:rPr>
                <w:i/>
                <w:iCs/>
                <w:sz w:val="20"/>
                <w:szCs w:val="20"/>
                <w:lang w:val="es-ES"/>
              </w:rPr>
              <w:t xml:space="preserve"> software </w:t>
            </w:r>
            <w:r w:rsidRPr="00124378">
              <w:rPr>
                <w:sz w:val="20"/>
                <w:szCs w:val="20"/>
                <w:lang w:val="es-ES"/>
              </w:rPr>
              <w:t>que atraiga de nuevo al UIT-T a los expertos en la materia y a las industrias.</w:t>
            </w:r>
          </w:p>
          <w:p w14:paraId="40355C32" w14:textId="77777777" w:rsidR="007142C7" w:rsidRPr="00124378" w:rsidRDefault="007142C7" w:rsidP="00937A09">
            <w:pPr>
              <w:pStyle w:val="enumlev1"/>
              <w:rPr>
                <w:rFonts w:eastAsia="SimSun"/>
                <w:lang w:val="es-ES"/>
              </w:rPr>
            </w:pPr>
            <w:r w:rsidRPr="00124378">
              <w:rPr>
                <w:rFonts w:ascii="Symbol" w:eastAsia="SimSun" w:hAnsi="Symbol"/>
                <w:sz w:val="20"/>
                <w:szCs w:val="20"/>
                <w:lang w:val="es-ES"/>
              </w:rPr>
              <w:t></w:t>
            </w:r>
            <w:r w:rsidRPr="00124378">
              <w:rPr>
                <w:sz w:val="20"/>
                <w:szCs w:val="20"/>
                <w:lang w:val="es-ES"/>
              </w:rPr>
              <w:tab/>
              <w:t>Falta rapidez y agilidad en el proceso, pero se están realizando esfuerzos para incorporar métodos de trabajo adaptados a la industria.</w:t>
            </w:r>
          </w:p>
        </w:tc>
      </w:tr>
      <w:tr w:rsidR="007142C7" w:rsidRPr="007142C7" w14:paraId="0CA26689" w14:textId="77777777" w:rsidTr="001C3C0C">
        <w:tc>
          <w:tcPr>
            <w:tcW w:w="9629" w:type="dxa"/>
            <w:gridSpan w:val="4"/>
          </w:tcPr>
          <w:p w14:paraId="68833558" w14:textId="77777777" w:rsidR="007142C7" w:rsidRPr="00124378" w:rsidRDefault="007142C7" w:rsidP="00600EAA">
            <w:pPr>
              <w:pStyle w:val="TableText0"/>
              <w:keepNext/>
              <w:keepLines/>
              <w:jc w:val="center"/>
              <w:rPr>
                <w:rFonts w:eastAsia="DengXian"/>
                <w:b/>
                <w:bCs/>
                <w:lang w:val="es-ES"/>
              </w:rPr>
            </w:pPr>
            <w:r w:rsidRPr="00124378">
              <w:rPr>
                <w:rFonts w:eastAsia="DengXian"/>
                <w:b/>
                <w:bCs/>
                <w:lang w:val="es-ES"/>
              </w:rPr>
              <w:lastRenderedPageBreak/>
              <w:t>Acciones propuestas</w:t>
            </w:r>
          </w:p>
        </w:tc>
      </w:tr>
      <w:tr w:rsidR="007142C7" w:rsidRPr="00A56C9D" w14:paraId="6ED14CF7" w14:textId="77777777" w:rsidTr="001C3C0C">
        <w:tc>
          <w:tcPr>
            <w:tcW w:w="9629" w:type="dxa"/>
            <w:gridSpan w:val="4"/>
          </w:tcPr>
          <w:p w14:paraId="4D444905" w14:textId="77777777" w:rsidR="007142C7" w:rsidRPr="00124378" w:rsidRDefault="007142C7" w:rsidP="00600EAA">
            <w:pPr>
              <w:pStyle w:val="TableText0"/>
              <w:keepNext/>
              <w:keepLines/>
              <w:rPr>
                <w:rFonts w:eastAsia="SimSun"/>
                <w:lang w:val="es-ES"/>
              </w:rPr>
            </w:pPr>
            <w:r w:rsidRPr="00124378">
              <w:rPr>
                <w:rFonts w:eastAsia="DengXian"/>
                <w:lang w:val="es-ES"/>
              </w:rPr>
              <w:t>IWX-01 - Investigar nuevas metodologías, por ejemplo, metodologías ágiles, y evaluar si pueden ser un factor de éxito para atraer a la próxima generación y mejorar la eficiencia.</w:t>
            </w:r>
          </w:p>
          <w:p w14:paraId="4FB227F2" w14:textId="2A5604D7" w:rsidR="007142C7" w:rsidRPr="00124378" w:rsidRDefault="007142C7" w:rsidP="00600EAA">
            <w:pPr>
              <w:pStyle w:val="TableText0"/>
              <w:keepNext/>
              <w:keepLines/>
              <w:rPr>
                <w:rFonts w:eastAsia="SimSun"/>
                <w:lang w:val="es-ES"/>
              </w:rPr>
            </w:pPr>
            <w:r w:rsidRPr="00124378">
              <w:rPr>
                <w:rFonts w:eastAsia="DengXian"/>
                <w:lang w:val="es-ES"/>
              </w:rPr>
              <w:t>IWX-04a) - (Proveedor de servicios de contenido (PSC) - mercado restringido) Investigar las mejores formas de reorientar los temas de trabajo hacia los requisitos del cliente</w:t>
            </w:r>
            <w:r w:rsidR="00600EAA">
              <w:rPr>
                <w:rFonts w:eastAsia="DengXian"/>
                <w:lang w:val="es-ES"/>
              </w:rPr>
              <w:t>.</w:t>
            </w:r>
          </w:p>
          <w:p w14:paraId="00B354AC" w14:textId="41047263" w:rsidR="007142C7" w:rsidRPr="00124378" w:rsidRDefault="007142C7" w:rsidP="00600EAA">
            <w:pPr>
              <w:pStyle w:val="TableText0"/>
              <w:keepNext/>
              <w:keepLines/>
              <w:rPr>
                <w:rFonts w:eastAsia="SimSun"/>
                <w:lang w:val="es-ES"/>
              </w:rPr>
            </w:pPr>
            <w:r w:rsidRPr="00124378">
              <w:rPr>
                <w:rFonts w:eastAsia="DengXian"/>
                <w:lang w:val="es-ES"/>
              </w:rPr>
              <w:t>IWX-04b) - Investigar la mejor manera de atraer a los gestores de productos pertinentes para el mercado PSC a participar en los trabajos del UIT-T</w:t>
            </w:r>
            <w:r w:rsidR="00600EAA">
              <w:rPr>
                <w:rFonts w:eastAsia="DengXian"/>
                <w:lang w:val="es-ES"/>
              </w:rPr>
              <w:t>.</w:t>
            </w:r>
          </w:p>
          <w:p w14:paraId="7AC3F138" w14:textId="62A52857" w:rsidR="007142C7" w:rsidRPr="00124378" w:rsidRDefault="007142C7" w:rsidP="00600EAA">
            <w:pPr>
              <w:pStyle w:val="TableText0"/>
              <w:keepNext/>
              <w:keepLines/>
              <w:rPr>
                <w:rFonts w:eastAsia="SimSun"/>
                <w:lang w:val="es-ES"/>
              </w:rPr>
            </w:pPr>
            <w:r w:rsidRPr="00124378">
              <w:rPr>
                <w:rFonts w:eastAsia="DengXian"/>
                <w:lang w:val="es-ES"/>
              </w:rPr>
              <w:t>IWX-06 - Investigar el problema de que los nuevos temas de trabajo establecidos como Informes Técnicos o Directrices se reconozcan mejor en el contexto del proceso de normalización (A.1 y A.13)</w:t>
            </w:r>
            <w:r w:rsidR="00600EAA">
              <w:rPr>
                <w:rFonts w:eastAsia="DengXian"/>
                <w:lang w:val="es-ES"/>
              </w:rPr>
              <w:t>.</w:t>
            </w:r>
          </w:p>
          <w:p w14:paraId="4A09EE06" w14:textId="77777777" w:rsidR="007142C7" w:rsidRPr="00124378" w:rsidRDefault="007142C7" w:rsidP="00600EAA">
            <w:pPr>
              <w:pStyle w:val="TableText0"/>
              <w:keepNext/>
              <w:keepLines/>
              <w:rPr>
                <w:rFonts w:eastAsia="SimSun"/>
                <w:lang w:val="es-ES"/>
              </w:rPr>
            </w:pPr>
            <w:r w:rsidRPr="00124378">
              <w:rPr>
                <w:rFonts w:eastAsia="DengXian"/>
                <w:lang w:val="es-ES"/>
              </w:rPr>
              <w:t>IWX-21a) – ¿Qué herramientas pueden apoyar y mejorar la colaboración y el desarrollo de productos?</w:t>
            </w:r>
          </w:p>
          <w:p w14:paraId="79FD4B25" w14:textId="77777777" w:rsidR="007142C7" w:rsidRPr="00124378" w:rsidRDefault="007142C7" w:rsidP="00600EAA">
            <w:pPr>
              <w:pStyle w:val="TableText0"/>
              <w:keepNext/>
              <w:keepLines/>
              <w:rPr>
                <w:rFonts w:eastAsia="SimSun"/>
                <w:lang w:val="es-ES"/>
              </w:rPr>
            </w:pPr>
            <w:r w:rsidRPr="00124378">
              <w:rPr>
                <w:rFonts w:eastAsia="DengXian"/>
                <w:lang w:val="es-ES"/>
              </w:rPr>
              <w:t>IWX-21b) – Invitar a posibles proveedores de productos candidatos a presentar sus soluciones al UIT-T.</w:t>
            </w:r>
          </w:p>
          <w:p w14:paraId="0538CB06" w14:textId="75096C6A" w:rsidR="007142C7" w:rsidRPr="00124378" w:rsidRDefault="007142C7" w:rsidP="00600EAA">
            <w:pPr>
              <w:pStyle w:val="TableText0"/>
              <w:keepNext/>
              <w:keepLines/>
              <w:rPr>
                <w:rFonts w:eastAsia="SimSun"/>
                <w:sz w:val="16"/>
                <w:szCs w:val="16"/>
                <w:lang w:val="es-ES"/>
              </w:rPr>
            </w:pPr>
            <w:r w:rsidRPr="00124378">
              <w:rPr>
                <w:rFonts w:eastAsia="DengXian"/>
                <w:lang w:val="es-ES"/>
              </w:rPr>
              <w:t xml:space="preserve">IWX-27 - Investigar la mejor manera de promover el UIT-T en segmentos desatendidos (hiperescaladores, </w:t>
            </w:r>
            <w:r w:rsidRPr="00124378">
              <w:rPr>
                <w:rFonts w:eastAsia="DengXian"/>
                <w:i/>
                <w:iCs/>
                <w:lang w:val="es-ES"/>
              </w:rPr>
              <w:t>software</w:t>
            </w:r>
            <w:r w:rsidRPr="00124378">
              <w:rPr>
                <w:rFonts w:eastAsia="DengXian"/>
                <w:lang w:val="es-ES"/>
              </w:rPr>
              <w:t>, IoT, etc.)</w:t>
            </w:r>
            <w:r w:rsidR="00600EAA">
              <w:rPr>
                <w:rFonts w:eastAsia="DengXian"/>
                <w:lang w:val="es-ES"/>
              </w:rPr>
              <w:t>.</w:t>
            </w:r>
          </w:p>
        </w:tc>
      </w:tr>
    </w:tbl>
    <w:p w14:paraId="6E828AE0"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p>
    <w:p w14:paraId="2116A9FD"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SimSun" w:hAnsi="Times New Roman" w:cs="Times New Roman"/>
          <w:sz w:val="24"/>
          <w:szCs w:val="24"/>
          <w:lang w:val="es-ES" w:eastAsia="ja-JP"/>
        </w:rPr>
        <w:br w:type="page"/>
      </w:r>
    </w:p>
    <w:p w14:paraId="7D841710" w14:textId="77777777" w:rsidR="007142C7" w:rsidRPr="00124378" w:rsidRDefault="007142C7" w:rsidP="00937A09">
      <w:pPr>
        <w:pStyle w:val="TableNotitle"/>
        <w:rPr>
          <w:rFonts w:eastAsia="SimSun"/>
          <w:lang w:val="es-ES"/>
        </w:rPr>
      </w:pPr>
      <w:r w:rsidRPr="00124378">
        <w:rPr>
          <w:lang w:val="es-ES"/>
        </w:rPr>
        <w:lastRenderedPageBreak/>
        <w:t>Cuadro F.6 - Plan de acción sobre "Reducir la brecha tecnológica/política/estratégica"</w:t>
      </w:r>
    </w:p>
    <w:tbl>
      <w:tblPr>
        <w:tblStyle w:val="TableGrid1"/>
        <w:tblW w:w="0" w:type="auto"/>
        <w:tblLayout w:type="fixed"/>
        <w:tblLook w:val="04A0" w:firstRow="1" w:lastRow="0" w:firstColumn="1" w:lastColumn="0" w:noHBand="0" w:noVBand="1"/>
      </w:tblPr>
      <w:tblGrid>
        <w:gridCol w:w="846"/>
        <w:gridCol w:w="2835"/>
        <w:gridCol w:w="1701"/>
        <w:gridCol w:w="4247"/>
      </w:tblGrid>
      <w:tr w:rsidR="007142C7" w:rsidRPr="00A56C9D" w14:paraId="597B60FB" w14:textId="77777777" w:rsidTr="00937A09">
        <w:tc>
          <w:tcPr>
            <w:tcW w:w="846" w:type="dxa"/>
            <w:vAlign w:val="bottom"/>
          </w:tcPr>
          <w:p w14:paraId="4F75BDF1" w14:textId="77777777" w:rsidR="007142C7" w:rsidRPr="00124378" w:rsidRDefault="007142C7" w:rsidP="00937A09">
            <w:pPr>
              <w:pStyle w:val="TableText0"/>
              <w:rPr>
                <w:rFonts w:eastAsia="SimSun"/>
                <w:b/>
                <w:bCs/>
                <w:lang w:val="es-ES"/>
              </w:rPr>
            </w:pPr>
            <w:r w:rsidRPr="00124378">
              <w:rPr>
                <w:rFonts w:eastAsia="DengXian"/>
                <w:b/>
                <w:bCs/>
                <w:lang w:val="es-ES"/>
              </w:rPr>
              <w:t>AP#</w:t>
            </w:r>
          </w:p>
        </w:tc>
        <w:tc>
          <w:tcPr>
            <w:tcW w:w="2835" w:type="dxa"/>
            <w:vAlign w:val="bottom"/>
          </w:tcPr>
          <w:p w14:paraId="7304AD93" w14:textId="77777777" w:rsidR="007142C7" w:rsidRPr="00124378" w:rsidRDefault="007142C7" w:rsidP="00937A09">
            <w:pPr>
              <w:pStyle w:val="TableText0"/>
              <w:rPr>
                <w:rFonts w:eastAsia="SimSun"/>
                <w:lang w:val="es-ES"/>
              </w:rPr>
            </w:pPr>
            <w:r w:rsidRPr="00124378">
              <w:rPr>
                <w:rFonts w:eastAsia="DengXian"/>
                <w:lang w:val="es-ES"/>
              </w:rPr>
              <w:t>AP1.5</w:t>
            </w:r>
          </w:p>
        </w:tc>
        <w:tc>
          <w:tcPr>
            <w:tcW w:w="1701" w:type="dxa"/>
            <w:vAlign w:val="bottom"/>
          </w:tcPr>
          <w:p w14:paraId="1583D73E" w14:textId="77777777" w:rsidR="007142C7" w:rsidRPr="00124378" w:rsidRDefault="007142C7" w:rsidP="00937A09">
            <w:pPr>
              <w:pStyle w:val="TableText0"/>
              <w:jc w:val="center"/>
              <w:rPr>
                <w:rFonts w:eastAsia="SimSun"/>
                <w:b/>
                <w:bCs/>
                <w:lang w:val="es-ES"/>
              </w:rPr>
            </w:pPr>
            <w:r w:rsidRPr="00124378">
              <w:rPr>
                <w:rFonts w:eastAsia="DengXian"/>
                <w:b/>
                <w:bCs/>
                <w:lang w:val="es-ES"/>
              </w:rPr>
              <w:t>Nombre abreviado de AP</w:t>
            </w:r>
          </w:p>
        </w:tc>
        <w:tc>
          <w:tcPr>
            <w:tcW w:w="4247" w:type="dxa"/>
            <w:vAlign w:val="bottom"/>
          </w:tcPr>
          <w:p w14:paraId="7DE51C4B" w14:textId="77777777" w:rsidR="007142C7" w:rsidRPr="00124378" w:rsidRDefault="007142C7" w:rsidP="00937A09">
            <w:pPr>
              <w:pStyle w:val="TableText0"/>
              <w:rPr>
                <w:rFonts w:eastAsia="SimSun"/>
                <w:lang w:val="es-ES"/>
              </w:rPr>
            </w:pPr>
            <w:r w:rsidRPr="00124378">
              <w:rPr>
                <w:rFonts w:eastAsia="DengXian"/>
                <w:lang w:val="es-ES"/>
              </w:rPr>
              <w:t>"Reducir la brecha tecnológica/política/estratégica"</w:t>
            </w:r>
          </w:p>
        </w:tc>
      </w:tr>
      <w:tr w:rsidR="007142C7" w:rsidRPr="00124378" w14:paraId="73524143" w14:textId="77777777" w:rsidTr="001C3C0C">
        <w:tc>
          <w:tcPr>
            <w:tcW w:w="9629" w:type="dxa"/>
            <w:gridSpan w:val="4"/>
          </w:tcPr>
          <w:p w14:paraId="6D446136" w14:textId="77777777" w:rsidR="007142C7" w:rsidRPr="00124378" w:rsidRDefault="007142C7" w:rsidP="00937A09">
            <w:pPr>
              <w:pStyle w:val="TableText0"/>
              <w:jc w:val="center"/>
              <w:rPr>
                <w:rFonts w:eastAsia="SimSun"/>
                <w:b/>
                <w:bCs/>
                <w:lang w:val="es-ES"/>
              </w:rPr>
            </w:pPr>
            <w:r w:rsidRPr="00124378">
              <w:rPr>
                <w:rFonts w:eastAsia="DengXian"/>
                <w:b/>
                <w:bCs/>
                <w:lang w:val="es-ES"/>
              </w:rPr>
              <w:t>Objetivo/Prioridad temática</w:t>
            </w:r>
          </w:p>
        </w:tc>
      </w:tr>
      <w:tr w:rsidR="007142C7" w:rsidRPr="00A56C9D" w14:paraId="1F01FA1D" w14:textId="77777777" w:rsidTr="001C3C0C">
        <w:tc>
          <w:tcPr>
            <w:tcW w:w="9629" w:type="dxa"/>
            <w:gridSpan w:val="4"/>
          </w:tcPr>
          <w:p w14:paraId="359E8FDE" w14:textId="77777777" w:rsidR="007142C7" w:rsidRPr="00124378" w:rsidRDefault="007142C7" w:rsidP="00937A09">
            <w:pPr>
              <w:pStyle w:val="TableText0"/>
              <w:rPr>
                <w:rFonts w:eastAsia="SimSun"/>
                <w:lang w:val="es-ES"/>
              </w:rPr>
            </w:pPr>
            <w:r w:rsidRPr="00124378">
              <w:rPr>
                <w:rFonts w:eastAsia="DengXian"/>
                <w:lang w:val="es-ES"/>
              </w:rPr>
              <w:t>Identificar la manera de salvar las diferencias entre la tecnología, la política y la estrategia en materia de normalización.</w:t>
            </w:r>
          </w:p>
        </w:tc>
      </w:tr>
      <w:tr w:rsidR="007142C7" w:rsidRPr="00124378" w14:paraId="4CCF8322" w14:textId="77777777" w:rsidTr="001C3C0C">
        <w:tc>
          <w:tcPr>
            <w:tcW w:w="9629" w:type="dxa"/>
            <w:gridSpan w:val="4"/>
          </w:tcPr>
          <w:p w14:paraId="29E4E26F" w14:textId="77777777" w:rsidR="007142C7" w:rsidRPr="00124378" w:rsidRDefault="007142C7" w:rsidP="00937A09">
            <w:pPr>
              <w:pStyle w:val="TableText0"/>
              <w:jc w:val="center"/>
              <w:rPr>
                <w:rFonts w:eastAsia="DengXian"/>
                <w:b/>
                <w:bCs/>
                <w:lang w:val="es-ES"/>
              </w:rPr>
            </w:pPr>
            <w:r w:rsidRPr="00124378">
              <w:rPr>
                <w:rFonts w:eastAsia="DengXian"/>
                <w:b/>
                <w:bCs/>
                <w:lang w:val="es-ES"/>
              </w:rPr>
              <w:t>Realización(es) clave(s)</w:t>
            </w:r>
          </w:p>
        </w:tc>
      </w:tr>
      <w:tr w:rsidR="007142C7" w:rsidRPr="00A56C9D" w14:paraId="5827659F" w14:textId="77777777" w:rsidTr="001C3C0C">
        <w:tc>
          <w:tcPr>
            <w:tcW w:w="9629" w:type="dxa"/>
            <w:gridSpan w:val="4"/>
          </w:tcPr>
          <w:p w14:paraId="4FE67BC7" w14:textId="77777777" w:rsidR="007142C7" w:rsidRPr="00124378" w:rsidRDefault="007142C7" w:rsidP="00937A09">
            <w:pPr>
              <w:pStyle w:val="TableText0"/>
              <w:rPr>
                <w:rFonts w:eastAsia="SimSun"/>
                <w:lang w:val="es-ES"/>
              </w:rPr>
            </w:pPr>
            <w:r w:rsidRPr="00124378">
              <w:rPr>
                <w:rFonts w:eastAsia="DengXian"/>
                <w:lang w:val="es-ES"/>
              </w:rPr>
              <w:t>La identificación de medidas en forma de directrices a lo largo de todo el ciclo de vida de la normalización a partir de las competencias de los miembros en los tres campos, el inicio de nuevos temas de trabajo, su desarrollo, su calidad, y la aplicación de las Recomendaciones del UIT-T, en particular sobre productos manufacturados e interconexión, haciendo hincapié en las Recomendaciones que tienen repercusiones reglamentarias y políticas.</w:t>
            </w:r>
          </w:p>
        </w:tc>
      </w:tr>
      <w:tr w:rsidR="007142C7" w:rsidRPr="00A56C9D" w14:paraId="11E31D44" w14:textId="77777777" w:rsidTr="001C3C0C">
        <w:tc>
          <w:tcPr>
            <w:tcW w:w="9629" w:type="dxa"/>
            <w:gridSpan w:val="4"/>
          </w:tcPr>
          <w:p w14:paraId="7A7266EA" w14:textId="77777777" w:rsidR="007142C7" w:rsidRPr="00124378" w:rsidRDefault="007142C7" w:rsidP="00937A09">
            <w:pPr>
              <w:pStyle w:val="TableText0"/>
              <w:jc w:val="center"/>
              <w:rPr>
                <w:rFonts w:eastAsia="DengXian"/>
                <w:b/>
                <w:bCs/>
                <w:lang w:val="es-ES"/>
              </w:rPr>
            </w:pPr>
            <w:r w:rsidRPr="00124378">
              <w:rPr>
                <w:rFonts w:eastAsia="DengXian"/>
                <w:b/>
                <w:bCs/>
                <w:lang w:val="es-ES"/>
              </w:rPr>
              <w:t>Indicador(es) de realizaciones clave</w:t>
            </w:r>
          </w:p>
        </w:tc>
      </w:tr>
      <w:tr w:rsidR="007142C7" w:rsidRPr="00A56C9D" w14:paraId="7A074C45" w14:textId="77777777" w:rsidTr="001C3C0C">
        <w:tc>
          <w:tcPr>
            <w:tcW w:w="9629" w:type="dxa"/>
            <w:gridSpan w:val="4"/>
          </w:tcPr>
          <w:p w14:paraId="50E66FBA" w14:textId="6433A849" w:rsidR="007142C7" w:rsidRPr="00124378" w:rsidRDefault="00937A09" w:rsidP="00937A09">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Número de medidas pertinentes y aplicables, clasificadas en función de su ejecución e impacto a corto, medio y largo plazo.</w:t>
            </w:r>
          </w:p>
          <w:p w14:paraId="33590AFD" w14:textId="59D875AA" w:rsidR="007142C7" w:rsidRPr="00124378" w:rsidRDefault="00937A09" w:rsidP="00937A09">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Las medidas son pertinentes frente a una lista de preocupaciones por elaborar para cerrar la brecha entre tecnología, política y estrategia.</w:t>
            </w:r>
          </w:p>
        </w:tc>
      </w:tr>
      <w:tr w:rsidR="007142C7" w:rsidRPr="00124378" w14:paraId="507D8DF3" w14:textId="77777777" w:rsidTr="001C3C0C">
        <w:tc>
          <w:tcPr>
            <w:tcW w:w="9629" w:type="dxa"/>
            <w:gridSpan w:val="4"/>
          </w:tcPr>
          <w:p w14:paraId="0505F466" w14:textId="77777777" w:rsidR="007142C7" w:rsidRPr="00124378" w:rsidRDefault="007142C7" w:rsidP="00937A09">
            <w:pPr>
              <w:pStyle w:val="TableText0"/>
              <w:jc w:val="center"/>
              <w:rPr>
                <w:rFonts w:eastAsia="DengXian"/>
                <w:b/>
                <w:bCs/>
                <w:lang w:val="es-ES"/>
              </w:rPr>
            </w:pPr>
            <w:r w:rsidRPr="00124378">
              <w:rPr>
                <w:rFonts w:eastAsia="DengXian"/>
                <w:b/>
                <w:bCs/>
                <w:lang w:val="es-ES"/>
              </w:rPr>
              <w:t>Estrategias de aplicación</w:t>
            </w:r>
          </w:p>
        </w:tc>
      </w:tr>
      <w:tr w:rsidR="007142C7" w:rsidRPr="00A56C9D" w14:paraId="0C35EC0C" w14:textId="77777777" w:rsidTr="001C3C0C">
        <w:tc>
          <w:tcPr>
            <w:tcW w:w="9629" w:type="dxa"/>
            <w:gridSpan w:val="4"/>
          </w:tcPr>
          <w:p w14:paraId="7BBB7326" w14:textId="6026DA4A" w:rsidR="007142C7" w:rsidRPr="00124378" w:rsidRDefault="00937A09" w:rsidP="00937A09">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el desarrollo de cursos de capacitación en materia de normalización, teniendo en cuenta las características específicas. relaciones y dinámicas entre tecnología, política y estrategia tanto para los países desarrollados como para los países en desarrollo.</w:t>
            </w:r>
          </w:p>
          <w:p w14:paraId="613D6AC5" w14:textId="4D91396D" w:rsidR="007142C7" w:rsidRPr="00124378" w:rsidRDefault="00937A09" w:rsidP="00937A09">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la consulta con la BDT y la TSB sobre su experiencia y sus relaciones fuera de la UIT.</w:t>
            </w:r>
          </w:p>
        </w:tc>
      </w:tr>
      <w:tr w:rsidR="007142C7" w:rsidRPr="00124378" w14:paraId="13330C02" w14:textId="77777777" w:rsidTr="001C3C0C">
        <w:tc>
          <w:tcPr>
            <w:tcW w:w="9629" w:type="dxa"/>
            <w:gridSpan w:val="4"/>
          </w:tcPr>
          <w:p w14:paraId="0BAD5218" w14:textId="77777777" w:rsidR="007142C7" w:rsidRPr="00124378" w:rsidRDefault="007142C7" w:rsidP="00937A09">
            <w:pPr>
              <w:pStyle w:val="TableText0"/>
              <w:jc w:val="center"/>
              <w:rPr>
                <w:rFonts w:eastAsia="DengXian"/>
                <w:b/>
                <w:bCs/>
                <w:lang w:val="es-ES"/>
              </w:rPr>
            </w:pPr>
            <w:r w:rsidRPr="00124378">
              <w:rPr>
                <w:rFonts w:eastAsia="DengXian"/>
                <w:b/>
                <w:bCs/>
                <w:lang w:val="es-ES"/>
              </w:rPr>
              <w:t>Factores habilitadores</w:t>
            </w:r>
          </w:p>
        </w:tc>
      </w:tr>
      <w:tr w:rsidR="007142C7" w:rsidRPr="00124378" w14:paraId="1439A301" w14:textId="77777777" w:rsidTr="001C3C0C">
        <w:tc>
          <w:tcPr>
            <w:tcW w:w="9629" w:type="dxa"/>
            <w:gridSpan w:val="4"/>
          </w:tcPr>
          <w:p w14:paraId="28605F6D" w14:textId="77777777" w:rsidR="007142C7" w:rsidRPr="00124378" w:rsidRDefault="007142C7" w:rsidP="00937A09">
            <w:pPr>
              <w:pStyle w:val="TableText0"/>
              <w:rPr>
                <w:rFonts w:eastAsia="SimSun"/>
                <w:lang w:val="es-ES"/>
              </w:rPr>
            </w:pPr>
          </w:p>
        </w:tc>
      </w:tr>
      <w:tr w:rsidR="007142C7" w:rsidRPr="00124378" w14:paraId="64C52155" w14:textId="77777777" w:rsidTr="001C3C0C">
        <w:tc>
          <w:tcPr>
            <w:tcW w:w="9629" w:type="dxa"/>
            <w:gridSpan w:val="4"/>
          </w:tcPr>
          <w:p w14:paraId="022F1F01" w14:textId="77777777" w:rsidR="007142C7" w:rsidRPr="00124378" w:rsidRDefault="007142C7" w:rsidP="00937A09">
            <w:pPr>
              <w:pStyle w:val="TableText0"/>
              <w:jc w:val="center"/>
              <w:rPr>
                <w:rFonts w:eastAsia="DengXian"/>
                <w:b/>
                <w:bCs/>
                <w:lang w:val="es-ES"/>
              </w:rPr>
            </w:pPr>
            <w:r w:rsidRPr="00124378">
              <w:rPr>
                <w:rFonts w:eastAsia="DengXian"/>
                <w:b/>
                <w:bCs/>
                <w:lang w:val="es-ES"/>
              </w:rPr>
              <w:t>Servicios de la UIT</w:t>
            </w:r>
          </w:p>
        </w:tc>
      </w:tr>
      <w:tr w:rsidR="007142C7" w:rsidRPr="00124378" w14:paraId="0ACCD521" w14:textId="77777777" w:rsidTr="001C3C0C">
        <w:tc>
          <w:tcPr>
            <w:tcW w:w="9629" w:type="dxa"/>
            <w:gridSpan w:val="4"/>
          </w:tcPr>
          <w:p w14:paraId="799CAE04" w14:textId="77777777" w:rsidR="007142C7" w:rsidRPr="00124378" w:rsidRDefault="007142C7" w:rsidP="00937A09">
            <w:pPr>
              <w:pStyle w:val="TableText0"/>
              <w:rPr>
                <w:rFonts w:eastAsia="SimSun"/>
                <w:lang w:val="es-ES"/>
              </w:rPr>
            </w:pPr>
          </w:p>
        </w:tc>
      </w:tr>
      <w:tr w:rsidR="007142C7" w:rsidRPr="00124378" w14:paraId="2E5ED1CD" w14:textId="77777777" w:rsidTr="001C3C0C">
        <w:tc>
          <w:tcPr>
            <w:tcW w:w="9629" w:type="dxa"/>
            <w:gridSpan w:val="4"/>
          </w:tcPr>
          <w:p w14:paraId="6F190842" w14:textId="77777777" w:rsidR="007142C7" w:rsidRPr="00124378" w:rsidRDefault="007142C7" w:rsidP="00937A09">
            <w:pPr>
              <w:pStyle w:val="TableText0"/>
              <w:jc w:val="center"/>
              <w:rPr>
                <w:rFonts w:eastAsia="DengXian"/>
                <w:b/>
                <w:bCs/>
                <w:lang w:val="es-ES"/>
              </w:rPr>
            </w:pPr>
            <w:r w:rsidRPr="00124378">
              <w:rPr>
                <w:rFonts w:eastAsia="DengXian"/>
                <w:b/>
                <w:bCs/>
                <w:lang w:val="es-ES"/>
              </w:rPr>
              <w:t>Aprendizaje y retroalimentación</w:t>
            </w:r>
          </w:p>
        </w:tc>
      </w:tr>
      <w:tr w:rsidR="007142C7" w:rsidRPr="00124378" w14:paraId="218C0C50" w14:textId="77777777" w:rsidTr="001C3C0C">
        <w:tc>
          <w:tcPr>
            <w:tcW w:w="9629" w:type="dxa"/>
            <w:gridSpan w:val="4"/>
          </w:tcPr>
          <w:p w14:paraId="06A368D6" w14:textId="77777777" w:rsidR="007142C7" w:rsidRPr="00124378" w:rsidRDefault="007142C7" w:rsidP="00937A09">
            <w:pPr>
              <w:pStyle w:val="TableText0"/>
              <w:rPr>
                <w:rFonts w:eastAsia="SimSun"/>
                <w:lang w:val="es-ES"/>
              </w:rPr>
            </w:pPr>
            <w:r w:rsidRPr="00124378">
              <w:rPr>
                <w:rFonts w:eastAsia="DengXian"/>
                <w:lang w:val="es-ES"/>
              </w:rPr>
              <w:t>La 1ª IEW formuló las siguientes observaciones en relación con "Cerrar la brecha tecnológica/política/estratégica":</w:t>
            </w:r>
          </w:p>
          <w:p w14:paraId="45F99888" w14:textId="77777777" w:rsidR="007142C7" w:rsidRPr="00124378" w:rsidRDefault="007142C7" w:rsidP="00937A09">
            <w:pPr>
              <w:pStyle w:val="enumlev1"/>
              <w:rPr>
                <w:rFonts w:eastAsia="SimSun"/>
                <w:sz w:val="20"/>
                <w:szCs w:val="20"/>
                <w:lang w:val="es-ES"/>
              </w:rPr>
            </w:pPr>
            <w:r w:rsidRPr="00124378">
              <w:rPr>
                <w:rFonts w:ascii="Symbol" w:eastAsia="SimSun" w:hAnsi="Symbol"/>
                <w:sz w:val="20"/>
                <w:szCs w:val="20"/>
                <w:lang w:val="es-ES"/>
              </w:rPr>
              <w:t></w:t>
            </w:r>
            <w:r w:rsidRPr="00124378">
              <w:rPr>
                <w:sz w:val="20"/>
                <w:szCs w:val="20"/>
                <w:lang w:val="es-ES"/>
              </w:rPr>
              <w:tab/>
              <w:t>El UIT-T mantiene una excelente relación con los Estados Miembros. Sin embargo, los expertos y la competencia en la materia se están integrando en asociaciones y foros que a menudo se dedican a una solución específica.</w:t>
            </w:r>
          </w:p>
          <w:p w14:paraId="135D7B7E" w14:textId="77777777" w:rsidR="007142C7" w:rsidRPr="00124378" w:rsidRDefault="007142C7" w:rsidP="00937A09">
            <w:pPr>
              <w:pStyle w:val="enumlev1"/>
              <w:rPr>
                <w:rFonts w:eastAsia="SimSun"/>
                <w:sz w:val="20"/>
                <w:szCs w:val="20"/>
                <w:lang w:val="es-ES"/>
              </w:rPr>
            </w:pPr>
            <w:r w:rsidRPr="00124378">
              <w:rPr>
                <w:rFonts w:ascii="Symbol" w:eastAsia="SimSun" w:hAnsi="Symbol"/>
                <w:sz w:val="20"/>
                <w:szCs w:val="20"/>
                <w:lang w:val="es-ES"/>
              </w:rPr>
              <w:t></w:t>
            </w:r>
            <w:r w:rsidRPr="00124378">
              <w:rPr>
                <w:sz w:val="20"/>
                <w:szCs w:val="20"/>
                <w:lang w:val="es-ES"/>
              </w:rPr>
              <w:tab/>
              <w:t>En el UIT-T existen varios modelos de funcionamiento para la elaboración de normas internacionales. Sin embargo, sin un requisito de diversidad regional o alguna identificación de aplicabilidad global, a menudo es demasiado fácil iniciar nuevos trabajos.</w:t>
            </w:r>
          </w:p>
          <w:p w14:paraId="04573B56" w14:textId="77777777" w:rsidR="007142C7" w:rsidRPr="00124378" w:rsidRDefault="007142C7" w:rsidP="00937A09">
            <w:pPr>
              <w:pStyle w:val="enumlev1"/>
              <w:rPr>
                <w:rFonts w:eastAsia="SimSun"/>
                <w:sz w:val="20"/>
                <w:szCs w:val="20"/>
                <w:lang w:val="es-ES"/>
              </w:rPr>
            </w:pPr>
            <w:r w:rsidRPr="00124378">
              <w:rPr>
                <w:rFonts w:ascii="Symbol" w:eastAsia="SimSun" w:hAnsi="Symbol"/>
                <w:sz w:val="20"/>
                <w:szCs w:val="20"/>
                <w:lang w:val="es-ES"/>
              </w:rPr>
              <w:t></w:t>
            </w:r>
            <w:r w:rsidRPr="00124378">
              <w:rPr>
                <w:sz w:val="20"/>
                <w:szCs w:val="20"/>
                <w:lang w:val="es-ES"/>
              </w:rPr>
              <w:tab/>
              <w:t>Se señaló que el puente entre la tecnología, la política y la estrategia es uno de los puntos fuertes de la UIT, y que el UIT-T necesita identificar los temas en los que esto sería más útil. Como la definición de transferencia de datos entre países.</w:t>
            </w:r>
          </w:p>
        </w:tc>
      </w:tr>
      <w:tr w:rsidR="007142C7" w:rsidRPr="00124378" w14:paraId="517A48B8" w14:textId="77777777" w:rsidTr="001C3C0C">
        <w:tc>
          <w:tcPr>
            <w:tcW w:w="9629" w:type="dxa"/>
            <w:gridSpan w:val="4"/>
          </w:tcPr>
          <w:p w14:paraId="14C12A23" w14:textId="77777777" w:rsidR="007142C7" w:rsidRPr="00124378" w:rsidRDefault="007142C7" w:rsidP="00937A09">
            <w:pPr>
              <w:pStyle w:val="TableText0"/>
              <w:jc w:val="center"/>
              <w:rPr>
                <w:rFonts w:eastAsia="DengXian"/>
                <w:b/>
                <w:bCs/>
                <w:lang w:val="es-ES"/>
              </w:rPr>
            </w:pPr>
            <w:r w:rsidRPr="00124378">
              <w:rPr>
                <w:rFonts w:eastAsia="DengXian"/>
                <w:b/>
                <w:bCs/>
                <w:lang w:val="es-ES"/>
              </w:rPr>
              <w:t>Acciones propuestas</w:t>
            </w:r>
          </w:p>
        </w:tc>
      </w:tr>
      <w:tr w:rsidR="007142C7" w:rsidRPr="00A56C9D" w14:paraId="3E67601E" w14:textId="77777777" w:rsidTr="001C3C0C">
        <w:tc>
          <w:tcPr>
            <w:tcW w:w="9629" w:type="dxa"/>
            <w:gridSpan w:val="4"/>
          </w:tcPr>
          <w:p w14:paraId="5B44AA09" w14:textId="05912469" w:rsidR="007142C7" w:rsidRPr="00124378" w:rsidRDefault="007142C7" w:rsidP="00937A09">
            <w:pPr>
              <w:pStyle w:val="TableText0"/>
              <w:rPr>
                <w:rFonts w:eastAsia="SimSun"/>
                <w:lang w:val="es-ES"/>
              </w:rPr>
            </w:pPr>
            <w:r w:rsidRPr="00124378">
              <w:rPr>
                <w:rFonts w:eastAsia="DengXian"/>
                <w:lang w:val="es-ES"/>
              </w:rPr>
              <w:t>IWX-11 - Investigar la mejor manera de que el UIT-T identifique temas que maximicen su fortaleza como puente entre tecnología, política y estrategia</w:t>
            </w:r>
            <w:r w:rsidR="00600EAA">
              <w:rPr>
                <w:rFonts w:eastAsia="DengXian"/>
                <w:lang w:val="es-ES"/>
              </w:rPr>
              <w:t>.</w:t>
            </w:r>
          </w:p>
          <w:p w14:paraId="743C0A63" w14:textId="2C2E7409" w:rsidR="007142C7" w:rsidRPr="00124378" w:rsidRDefault="007142C7" w:rsidP="00937A09">
            <w:pPr>
              <w:pStyle w:val="TableText0"/>
              <w:rPr>
                <w:rFonts w:eastAsia="SimSun"/>
                <w:lang w:val="es-ES"/>
              </w:rPr>
            </w:pPr>
            <w:r w:rsidRPr="00124378">
              <w:rPr>
                <w:rFonts w:eastAsia="DengXian"/>
                <w:lang w:val="es-ES"/>
              </w:rPr>
              <w:t>IWX-28 - Investigar la mejor manera de definir claramente la función del UIT-T en la IA</w:t>
            </w:r>
            <w:r w:rsidR="00600EAA">
              <w:rPr>
                <w:rFonts w:eastAsia="DengXian"/>
                <w:lang w:val="es-ES"/>
              </w:rPr>
              <w:t>.</w:t>
            </w:r>
          </w:p>
        </w:tc>
      </w:tr>
    </w:tbl>
    <w:p w14:paraId="71999E79"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SimSun" w:hAnsi="Times New Roman" w:cs="Times New Roman"/>
          <w:sz w:val="24"/>
          <w:szCs w:val="24"/>
          <w:lang w:val="es-ES" w:eastAsia="ja-JP"/>
        </w:rPr>
        <w:br w:type="page"/>
      </w:r>
    </w:p>
    <w:p w14:paraId="2D616F22" w14:textId="77777777" w:rsidR="007142C7" w:rsidRPr="00124378" w:rsidRDefault="007142C7" w:rsidP="00937A09">
      <w:pPr>
        <w:pStyle w:val="TableNotitle"/>
        <w:rPr>
          <w:rFonts w:eastAsia="SimSun"/>
          <w:lang w:val="es-ES"/>
        </w:rPr>
      </w:pPr>
      <w:r w:rsidRPr="00124378">
        <w:rPr>
          <w:lang w:val="es-ES"/>
        </w:rPr>
        <w:lastRenderedPageBreak/>
        <w:t>Cuadro F.7 - Plan de acción sobre "Diálogo"</w:t>
      </w:r>
    </w:p>
    <w:tbl>
      <w:tblPr>
        <w:tblStyle w:val="TableGrid1"/>
        <w:tblW w:w="0" w:type="auto"/>
        <w:tblLayout w:type="fixed"/>
        <w:tblLook w:val="04A0" w:firstRow="1" w:lastRow="0" w:firstColumn="1" w:lastColumn="0" w:noHBand="0" w:noVBand="1"/>
      </w:tblPr>
      <w:tblGrid>
        <w:gridCol w:w="846"/>
        <w:gridCol w:w="2835"/>
        <w:gridCol w:w="1701"/>
        <w:gridCol w:w="4247"/>
      </w:tblGrid>
      <w:tr w:rsidR="007142C7" w:rsidRPr="00124378" w14:paraId="06BB8B74" w14:textId="77777777" w:rsidTr="00937A09">
        <w:tc>
          <w:tcPr>
            <w:tcW w:w="846" w:type="dxa"/>
            <w:vAlign w:val="bottom"/>
          </w:tcPr>
          <w:p w14:paraId="0DF149D7" w14:textId="77777777" w:rsidR="007142C7" w:rsidRPr="00124378" w:rsidRDefault="007142C7" w:rsidP="00937A09">
            <w:pPr>
              <w:pStyle w:val="TableText0"/>
              <w:rPr>
                <w:rFonts w:eastAsia="SimSun"/>
                <w:b/>
                <w:bCs/>
                <w:lang w:val="es-ES"/>
              </w:rPr>
            </w:pPr>
            <w:r w:rsidRPr="00124378">
              <w:rPr>
                <w:rFonts w:eastAsia="DengXian"/>
                <w:b/>
                <w:bCs/>
                <w:lang w:val="es-ES"/>
              </w:rPr>
              <w:t>AP#</w:t>
            </w:r>
          </w:p>
        </w:tc>
        <w:tc>
          <w:tcPr>
            <w:tcW w:w="2835" w:type="dxa"/>
            <w:vAlign w:val="bottom"/>
          </w:tcPr>
          <w:p w14:paraId="7CAA7273" w14:textId="77777777" w:rsidR="007142C7" w:rsidRPr="00124378" w:rsidRDefault="007142C7" w:rsidP="00937A09">
            <w:pPr>
              <w:pStyle w:val="TableText0"/>
              <w:rPr>
                <w:rFonts w:eastAsia="SimSun"/>
                <w:lang w:val="es-ES"/>
              </w:rPr>
            </w:pPr>
            <w:r w:rsidRPr="00124378">
              <w:rPr>
                <w:rFonts w:eastAsia="DengXian"/>
                <w:lang w:val="es-ES"/>
              </w:rPr>
              <w:t>AP1.6</w:t>
            </w:r>
          </w:p>
        </w:tc>
        <w:tc>
          <w:tcPr>
            <w:tcW w:w="1701" w:type="dxa"/>
            <w:vAlign w:val="bottom"/>
          </w:tcPr>
          <w:p w14:paraId="31F5B292" w14:textId="77777777" w:rsidR="007142C7" w:rsidRPr="00124378" w:rsidRDefault="007142C7" w:rsidP="00937A09">
            <w:pPr>
              <w:pStyle w:val="TableText0"/>
              <w:jc w:val="center"/>
              <w:rPr>
                <w:rFonts w:eastAsia="SimSun"/>
                <w:b/>
                <w:bCs/>
                <w:lang w:val="es-ES"/>
              </w:rPr>
            </w:pPr>
            <w:r w:rsidRPr="00124378">
              <w:rPr>
                <w:rFonts w:eastAsia="DengXian"/>
                <w:b/>
                <w:bCs/>
                <w:lang w:val="es-ES"/>
              </w:rPr>
              <w:t>Nombre abreviado de AP</w:t>
            </w:r>
          </w:p>
        </w:tc>
        <w:tc>
          <w:tcPr>
            <w:tcW w:w="4247" w:type="dxa"/>
            <w:vAlign w:val="bottom"/>
          </w:tcPr>
          <w:p w14:paraId="39D04A34" w14:textId="77777777" w:rsidR="007142C7" w:rsidRPr="00124378" w:rsidRDefault="007142C7" w:rsidP="00937A09">
            <w:pPr>
              <w:pStyle w:val="TableText0"/>
              <w:rPr>
                <w:rFonts w:eastAsia="SimSun"/>
                <w:lang w:val="es-ES"/>
              </w:rPr>
            </w:pPr>
            <w:r w:rsidRPr="00124378">
              <w:rPr>
                <w:rFonts w:eastAsia="DengXian"/>
                <w:lang w:val="es-ES"/>
              </w:rPr>
              <w:t>"Diálogo"</w:t>
            </w:r>
          </w:p>
        </w:tc>
      </w:tr>
      <w:tr w:rsidR="007142C7" w:rsidRPr="00124378" w14:paraId="616273CF" w14:textId="77777777" w:rsidTr="001C3C0C">
        <w:tc>
          <w:tcPr>
            <w:tcW w:w="9629" w:type="dxa"/>
            <w:gridSpan w:val="4"/>
          </w:tcPr>
          <w:p w14:paraId="63E19D75" w14:textId="77777777" w:rsidR="007142C7" w:rsidRPr="00124378" w:rsidRDefault="007142C7" w:rsidP="00937A09">
            <w:pPr>
              <w:pStyle w:val="TableText0"/>
              <w:jc w:val="center"/>
              <w:rPr>
                <w:rFonts w:eastAsia="SimSun"/>
                <w:b/>
                <w:bCs/>
                <w:lang w:val="es-ES"/>
              </w:rPr>
            </w:pPr>
            <w:r w:rsidRPr="00124378">
              <w:rPr>
                <w:rFonts w:eastAsia="DengXian"/>
                <w:b/>
                <w:bCs/>
                <w:lang w:val="es-ES"/>
              </w:rPr>
              <w:t>Objetivo/Prioridad temática</w:t>
            </w:r>
          </w:p>
        </w:tc>
      </w:tr>
      <w:tr w:rsidR="007142C7" w:rsidRPr="00A56C9D" w14:paraId="71178A9C" w14:textId="77777777" w:rsidTr="001C3C0C">
        <w:tc>
          <w:tcPr>
            <w:tcW w:w="9629" w:type="dxa"/>
            <w:gridSpan w:val="4"/>
          </w:tcPr>
          <w:p w14:paraId="1901B208" w14:textId="77777777" w:rsidR="007142C7" w:rsidRPr="00124378" w:rsidRDefault="007142C7" w:rsidP="00937A09">
            <w:pPr>
              <w:pStyle w:val="TableText0"/>
              <w:rPr>
                <w:rFonts w:eastAsia="SimSun"/>
                <w:lang w:val="es-ES"/>
              </w:rPr>
            </w:pPr>
            <w:r w:rsidRPr="00124378">
              <w:rPr>
                <w:rFonts w:eastAsia="DengXian"/>
                <w:lang w:val="es-ES"/>
              </w:rPr>
              <w:t xml:space="preserve">Identificar cómo los Miembros de Sector, los Asociados y las pymes del UIT-T pueden contribuir a un diálogo que conduzca a un entorno propicio que añada valor y mejore la calidad. </w:t>
            </w:r>
          </w:p>
        </w:tc>
      </w:tr>
      <w:tr w:rsidR="007142C7" w:rsidRPr="00124378" w14:paraId="7EDD6A4F" w14:textId="77777777" w:rsidTr="001C3C0C">
        <w:tc>
          <w:tcPr>
            <w:tcW w:w="9629" w:type="dxa"/>
            <w:gridSpan w:val="4"/>
          </w:tcPr>
          <w:p w14:paraId="2F2D7B3C" w14:textId="77777777" w:rsidR="007142C7" w:rsidRPr="00124378" w:rsidRDefault="007142C7" w:rsidP="00937A09">
            <w:pPr>
              <w:pStyle w:val="TableText0"/>
              <w:jc w:val="center"/>
              <w:rPr>
                <w:rFonts w:eastAsia="DengXian"/>
                <w:b/>
                <w:bCs/>
                <w:lang w:val="es-ES"/>
              </w:rPr>
            </w:pPr>
            <w:r w:rsidRPr="00124378">
              <w:rPr>
                <w:rFonts w:eastAsia="DengXian"/>
                <w:b/>
                <w:bCs/>
                <w:lang w:val="es-ES"/>
              </w:rPr>
              <w:t>Realización(es) clave(s)</w:t>
            </w:r>
          </w:p>
        </w:tc>
      </w:tr>
      <w:tr w:rsidR="007142C7" w:rsidRPr="00124378" w14:paraId="4CCE3F2F" w14:textId="77777777" w:rsidTr="001C3C0C">
        <w:tc>
          <w:tcPr>
            <w:tcW w:w="9629" w:type="dxa"/>
            <w:gridSpan w:val="4"/>
          </w:tcPr>
          <w:p w14:paraId="0F445DC6" w14:textId="77777777" w:rsidR="007142C7" w:rsidRPr="00124378" w:rsidRDefault="007142C7" w:rsidP="00937A09">
            <w:pPr>
              <w:pStyle w:val="TableText0"/>
              <w:rPr>
                <w:rFonts w:eastAsia="SimSun"/>
                <w:lang w:val="es-ES"/>
              </w:rPr>
            </w:pPr>
          </w:p>
        </w:tc>
      </w:tr>
      <w:tr w:rsidR="007142C7" w:rsidRPr="00A56C9D" w14:paraId="78BCCD4A" w14:textId="77777777" w:rsidTr="001C3C0C">
        <w:tc>
          <w:tcPr>
            <w:tcW w:w="9629" w:type="dxa"/>
            <w:gridSpan w:val="4"/>
          </w:tcPr>
          <w:p w14:paraId="1F5AC824" w14:textId="77777777" w:rsidR="007142C7" w:rsidRPr="00124378" w:rsidRDefault="007142C7" w:rsidP="00937A09">
            <w:pPr>
              <w:pStyle w:val="TableText0"/>
              <w:jc w:val="center"/>
              <w:rPr>
                <w:rFonts w:eastAsia="DengXian"/>
                <w:b/>
                <w:bCs/>
                <w:lang w:val="es-ES"/>
              </w:rPr>
            </w:pPr>
            <w:r w:rsidRPr="00124378">
              <w:rPr>
                <w:rFonts w:eastAsia="DengXian"/>
                <w:b/>
                <w:bCs/>
                <w:lang w:val="es-ES"/>
              </w:rPr>
              <w:t>Indicador(es) de realizaciones clave</w:t>
            </w:r>
          </w:p>
        </w:tc>
      </w:tr>
      <w:tr w:rsidR="007142C7" w:rsidRPr="00A56C9D" w14:paraId="26E4E3C8" w14:textId="77777777" w:rsidTr="001C3C0C">
        <w:tc>
          <w:tcPr>
            <w:tcW w:w="9629" w:type="dxa"/>
            <w:gridSpan w:val="4"/>
          </w:tcPr>
          <w:p w14:paraId="7E1C8345" w14:textId="77777777" w:rsidR="007142C7" w:rsidRPr="00124378" w:rsidRDefault="007142C7" w:rsidP="00937A09">
            <w:pPr>
              <w:pStyle w:val="TableText0"/>
              <w:rPr>
                <w:rFonts w:eastAsia="SimSun"/>
                <w:lang w:val="es-ES"/>
              </w:rPr>
            </w:pPr>
          </w:p>
        </w:tc>
      </w:tr>
      <w:tr w:rsidR="007142C7" w:rsidRPr="00124378" w14:paraId="3378893B" w14:textId="77777777" w:rsidTr="001C3C0C">
        <w:tc>
          <w:tcPr>
            <w:tcW w:w="9629" w:type="dxa"/>
            <w:gridSpan w:val="4"/>
          </w:tcPr>
          <w:p w14:paraId="360330EB" w14:textId="77777777" w:rsidR="007142C7" w:rsidRPr="00124378" w:rsidRDefault="007142C7" w:rsidP="00937A09">
            <w:pPr>
              <w:pStyle w:val="TableText0"/>
              <w:jc w:val="center"/>
              <w:rPr>
                <w:rFonts w:eastAsia="DengXian"/>
                <w:b/>
                <w:bCs/>
                <w:lang w:val="es-ES"/>
              </w:rPr>
            </w:pPr>
            <w:r w:rsidRPr="00124378">
              <w:rPr>
                <w:rFonts w:eastAsia="DengXian"/>
                <w:b/>
                <w:bCs/>
                <w:lang w:val="es-ES"/>
              </w:rPr>
              <w:t>Estrategias de aplicación</w:t>
            </w:r>
          </w:p>
        </w:tc>
      </w:tr>
      <w:tr w:rsidR="007142C7" w:rsidRPr="00124378" w14:paraId="438F2093" w14:textId="77777777" w:rsidTr="001C3C0C">
        <w:tc>
          <w:tcPr>
            <w:tcW w:w="9629" w:type="dxa"/>
            <w:gridSpan w:val="4"/>
          </w:tcPr>
          <w:p w14:paraId="32355874" w14:textId="77777777" w:rsidR="007142C7" w:rsidRPr="00124378" w:rsidRDefault="007142C7" w:rsidP="00937A09">
            <w:pPr>
              <w:pStyle w:val="TableText0"/>
              <w:rPr>
                <w:rFonts w:eastAsia="SimSun"/>
                <w:lang w:val="es-ES"/>
              </w:rPr>
            </w:pPr>
          </w:p>
        </w:tc>
      </w:tr>
      <w:tr w:rsidR="007142C7" w:rsidRPr="00124378" w14:paraId="38AC8A44" w14:textId="77777777" w:rsidTr="001C3C0C">
        <w:tc>
          <w:tcPr>
            <w:tcW w:w="9629" w:type="dxa"/>
            <w:gridSpan w:val="4"/>
          </w:tcPr>
          <w:p w14:paraId="64E17759" w14:textId="77777777" w:rsidR="007142C7" w:rsidRPr="00124378" w:rsidRDefault="007142C7" w:rsidP="00937A09">
            <w:pPr>
              <w:pStyle w:val="TableText0"/>
              <w:jc w:val="center"/>
              <w:rPr>
                <w:rFonts w:eastAsia="DengXian"/>
                <w:b/>
                <w:bCs/>
                <w:lang w:val="es-ES"/>
              </w:rPr>
            </w:pPr>
            <w:r w:rsidRPr="00124378">
              <w:rPr>
                <w:rFonts w:eastAsia="DengXian"/>
                <w:b/>
                <w:bCs/>
                <w:lang w:val="es-ES"/>
              </w:rPr>
              <w:t>Factores habilitadores</w:t>
            </w:r>
          </w:p>
        </w:tc>
      </w:tr>
      <w:tr w:rsidR="007142C7" w:rsidRPr="00124378" w14:paraId="364DD70C" w14:textId="77777777" w:rsidTr="001C3C0C">
        <w:tc>
          <w:tcPr>
            <w:tcW w:w="9629" w:type="dxa"/>
            <w:gridSpan w:val="4"/>
          </w:tcPr>
          <w:p w14:paraId="4E4132FC" w14:textId="77777777" w:rsidR="007142C7" w:rsidRPr="00124378" w:rsidRDefault="007142C7" w:rsidP="00937A09">
            <w:pPr>
              <w:pStyle w:val="TableText0"/>
              <w:rPr>
                <w:rFonts w:eastAsia="SimSun"/>
                <w:lang w:val="es-ES"/>
              </w:rPr>
            </w:pPr>
          </w:p>
        </w:tc>
      </w:tr>
      <w:tr w:rsidR="007142C7" w:rsidRPr="00124378" w14:paraId="1E73A3C1" w14:textId="77777777" w:rsidTr="001C3C0C">
        <w:tc>
          <w:tcPr>
            <w:tcW w:w="9629" w:type="dxa"/>
            <w:gridSpan w:val="4"/>
          </w:tcPr>
          <w:p w14:paraId="633FB79B" w14:textId="77777777" w:rsidR="007142C7" w:rsidRPr="00124378" w:rsidRDefault="007142C7" w:rsidP="00937A09">
            <w:pPr>
              <w:pStyle w:val="TableText0"/>
              <w:jc w:val="center"/>
              <w:rPr>
                <w:rFonts w:eastAsia="DengXian"/>
                <w:b/>
                <w:bCs/>
                <w:lang w:val="es-ES"/>
              </w:rPr>
            </w:pPr>
            <w:r w:rsidRPr="00124378">
              <w:rPr>
                <w:rFonts w:eastAsia="DengXian"/>
                <w:b/>
                <w:bCs/>
                <w:lang w:val="es-ES"/>
              </w:rPr>
              <w:t>Servicios de la UIT</w:t>
            </w:r>
          </w:p>
        </w:tc>
      </w:tr>
      <w:tr w:rsidR="007142C7" w:rsidRPr="00124378" w14:paraId="103CBFA5" w14:textId="77777777" w:rsidTr="001C3C0C">
        <w:tc>
          <w:tcPr>
            <w:tcW w:w="9629" w:type="dxa"/>
            <w:gridSpan w:val="4"/>
          </w:tcPr>
          <w:p w14:paraId="555DF2E9" w14:textId="77777777" w:rsidR="007142C7" w:rsidRPr="00124378" w:rsidRDefault="007142C7" w:rsidP="00937A09">
            <w:pPr>
              <w:pStyle w:val="TableText0"/>
              <w:rPr>
                <w:rFonts w:eastAsia="SimSun"/>
                <w:lang w:val="es-ES"/>
              </w:rPr>
            </w:pPr>
          </w:p>
        </w:tc>
      </w:tr>
      <w:tr w:rsidR="007142C7" w:rsidRPr="00124378" w14:paraId="21CBD132" w14:textId="77777777" w:rsidTr="001C3C0C">
        <w:tc>
          <w:tcPr>
            <w:tcW w:w="9629" w:type="dxa"/>
            <w:gridSpan w:val="4"/>
          </w:tcPr>
          <w:p w14:paraId="0590DF1B" w14:textId="77777777" w:rsidR="007142C7" w:rsidRPr="00124378" w:rsidRDefault="007142C7" w:rsidP="00937A09">
            <w:pPr>
              <w:pStyle w:val="TableText0"/>
              <w:jc w:val="center"/>
              <w:rPr>
                <w:rFonts w:eastAsia="DengXian"/>
                <w:b/>
                <w:bCs/>
                <w:lang w:val="es-ES"/>
              </w:rPr>
            </w:pPr>
            <w:r w:rsidRPr="00124378">
              <w:rPr>
                <w:rFonts w:eastAsia="DengXian"/>
                <w:b/>
                <w:bCs/>
                <w:lang w:val="es-ES"/>
              </w:rPr>
              <w:t>Aprendizaje y retroalimentación</w:t>
            </w:r>
          </w:p>
        </w:tc>
      </w:tr>
      <w:tr w:rsidR="007142C7" w:rsidRPr="00A56C9D" w14:paraId="1F80B5BA" w14:textId="77777777" w:rsidTr="001C3C0C">
        <w:tc>
          <w:tcPr>
            <w:tcW w:w="9629" w:type="dxa"/>
            <w:gridSpan w:val="4"/>
          </w:tcPr>
          <w:p w14:paraId="23254275" w14:textId="77777777" w:rsidR="007142C7" w:rsidRPr="00124378" w:rsidRDefault="007142C7" w:rsidP="00937A09">
            <w:pPr>
              <w:pStyle w:val="TableText0"/>
              <w:rPr>
                <w:rFonts w:eastAsia="SimSun"/>
                <w:lang w:val="es-ES"/>
              </w:rPr>
            </w:pPr>
            <w:r w:rsidRPr="00124378">
              <w:rPr>
                <w:rFonts w:eastAsia="DengXian"/>
                <w:lang w:val="es-ES"/>
              </w:rPr>
              <w:t>La 1ª IEW proporcionó la siguiente información relacionada con el "Diálogo":</w:t>
            </w:r>
          </w:p>
          <w:p w14:paraId="67734D6E" w14:textId="77777777" w:rsidR="007142C7" w:rsidRPr="00124378" w:rsidRDefault="007142C7" w:rsidP="00937A09">
            <w:pPr>
              <w:pStyle w:val="enumlev1"/>
              <w:rPr>
                <w:rFonts w:eastAsia="SimSun"/>
                <w:sz w:val="20"/>
                <w:szCs w:val="20"/>
                <w:lang w:val="es-ES"/>
              </w:rPr>
            </w:pPr>
            <w:r w:rsidRPr="00124378">
              <w:rPr>
                <w:rFonts w:ascii="Symbol" w:eastAsia="SimSun" w:hAnsi="Symbol"/>
                <w:sz w:val="20"/>
                <w:szCs w:val="20"/>
                <w:lang w:val="es-ES"/>
              </w:rPr>
              <w:t></w:t>
            </w:r>
            <w:r w:rsidRPr="00124378">
              <w:rPr>
                <w:sz w:val="20"/>
                <w:szCs w:val="20"/>
                <w:lang w:val="es-ES"/>
              </w:rPr>
              <w:tab/>
              <w:t>La colaboración con expertos en la materia de todo el ecosistema es fundamental para la aplicación de normas internacionales.</w:t>
            </w:r>
          </w:p>
          <w:p w14:paraId="4D6E6760" w14:textId="77777777" w:rsidR="007142C7" w:rsidRPr="00124378" w:rsidRDefault="007142C7" w:rsidP="00937A09">
            <w:pPr>
              <w:pStyle w:val="enumlev1"/>
              <w:rPr>
                <w:rFonts w:eastAsia="SimSun"/>
                <w:lang w:val="es-ES"/>
              </w:rPr>
            </w:pPr>
            <w:r w:rsidRPr="00124378">
              <w:rPr>
                <w:rFonts w:ascii="Symbol" w:eastAsia="SimSun" w:hAnsi="Symbol"/>
                <w:sz w:val="20"/>
                <w:szCs w:val="20"/>
                <w:lang w:val="es-ES"/>
              </w:rPr>
              <w:t></w:t>
            </w:r>
            <w:r w:rsidRPr="00124378">
              <w:rPr>
                <w:sz w:val="20"/>
                <w:szCs w:val="20"/>
                <w:lang w:val="es-ES"/>
              </w:rPr>
              <w:tab/>
              <w:t>Los organismos de normalización tradicionales están perdiendo expertos en la materia en favor de otros organismos, lo que conduce a la ineficiencia y a la regionalización en lugar de a la normalización internacional.</w:t>
            </w:r>
          </w:p>
        </w:tc>
      </w:tr>
      <w:tr w:rsidR="007142C7" w:rsidRPr="00124378" w14:paraId="4FA2B01C" w14:textId="77777777" w:rsidTr="001C3C0C">
        <w:tc>
          <w:tcPr>
            <w:tcW w:w="9629" w:type="dxa"/>
            <w:gridSpan w:val="4"/>
          </w:tcPr>
          <w:p w14:paraId="27C870F8" w14:textId="77777777" w:rsidR="007142C7" w:rsidRPr="00124378" w:rsidRDefault="007142C7" w:rsidP="00937A09">
            <w:pPr>
              <w:pStyle w:val="TableText0"/>
              <w:jc w:val="center"/>
              <w:rPr>
                <w:rFonts w:eastAsia="DengXian"/>
                <w:b/>
                <w:bCs/>
                <w:lang w:val="es-ES"/>
              </w:rPr>
            </w:pPr>
            <w:r w:rsidRPr="00124378">
              <w:rPr>
                <w:rFonts w:eastAsia="DengXian"/>
                <w:b/>
                <w:bCs/>
                <w:lang w:val="es-ES"/>
              </w:rPr>
              <w:t>Acciones propuestas</w:t>
            </w:r>
          </w:p>
        </w:tc>
      </w:tr>
      <w:tr w:rsidR="007142C7" w:rsidRPr="00124378" w14:paraId="6DB52E1A" w14:textId="77777777" w:rsidTr="001C3C0C">
        <w:tc>
          <w:tcPr>
            <w:tcW w:w="9629" w:type="dxa"/>
            <w:gridSpan w:val="4"/>
          </w:tcPr>
          <w:p w14:paraId="2F4B1018" w14:textId="77777777" w:rsidR="007142C7" w:rsidRPr="00124378" w:rsidRDefault="007142C7" w:rsidP="00937A09">
            <w:pPr>
              <w:pStyle w:val="TableText0"/>
              <w:rPr>
                <w:rFonts w:eastAsia="SimSun"/>
                <w:lang w:val="es-ES" w:eastAsia="zh-CN"/>
              </w:rPr>
            </w:pPr>
          </w:p>
        </w:tc>
      </w:tr>
    </w:tbl>
    <w:p w14:paraId="25E37614"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SimSun" w:hAnsi="Times New Roman" w:cs="Times New Roman"/>
          <w:sz w:val="24"/>
          <w:szCs w:val="24"/>
          <w:lang w:val="es-ES" w:eastAsia="ja-JP"/>
        </w:rPr>
        <w:br w:type="page"/>
      </w:r>
    </w:p>
    <w:p w14:paraId="223598E9" w14:textId="77777777" w:rsidR="007142C7" w:rsidRPr="00124378" w:rsidRDefault="007142C7" w:rsidP="00937A09">
      <w:pPr>
        <w:pStyle w:val="TableNotitle"/>
        <w:rPr>
          <w:rFonts w:eastAsia="SimSun"/>
          <w:lang w:val="es-ES"/>
        </w:rPr>
      </w:pPr>
      <w:r w:rsidRPr="00124378">
        <w:rPr>
          <w:lang w:val="es-ES"/>
        </w:rPr>
        <w:lastRenderedPageBreak/>
        <w:t>Cuadro F.8 - Acción sobre el plan "Motivar la coordinación"</w:t>
      </w:r>
    </w:p>
    <w:tbl>
      <w:tblPr>
        <w:tblStyle w:val="TableGrid1"/>
        <w:tblW w:w="0" w:type="auto"/>
        <w:tblLayout w:type="fixed"/>
        <w:tblLook w:val="04A0" w:firstRow="1" w:lastRow="0" w:firstColumn="1" w:lastColumn="0" w:noHBand="0" w:noVBand="1"/>
      </w:tblPr>
      <w:tblGrid>
        <w:gridCol w:w="846"/>
        <w:gridCol w:w="2835"/>
        <w:gridCol w:w="1701"/>
        <w:gridCol w:w="4247"/>
      </w:tblGrid>
      <w:tr w:rsidR="007142C7" w:rsidRPr="00124378" w14:paraId="2E79CDA3" w14:textId="77777777" w:rsidTr="00937A09">
        <w:tc>
          <w:tcPr>
            <w:tcW w:w="846" w:type="dxa"/>
            <w:vAlign w:val="bottom"/>
          </w:tcPr>
          <w:p w14:paraId="7D37EC98" w14:textId="77777777" w:rsidR="007142C7" w:rsidRPr="00124378" w:rsidRDefault="007142C7" w:rsidP="00937A09">
            <w:pPr>
              <w:pStyle w:val="TableText0"/>
              <w:rPr>
                <w:rFonts w:eastAsia="SimSun"/>
                <w:b/>
                <w:bCs/>
                <w:lang w:val="es-ES"/>
              </w:rPr>
            </w:pPr>
            <w:r w:rsidRPr="00124378">
              <w:rPr>
                <w:rFonts w:eastAsia="DengXian"/>
                <w:b/>
                <w:bCs/>
                <w:lang w:val="es-ES"/>
              </w:rPr>
              <w:t>AP#</w:t>
            </w:r>
          </w:p>
        </w:tc>
        <w:tc>
          <w:tcPr>
            <w:tcW w:w="2835" w:type="dxa"/>
            <w:vAlign w:val="bottom"/>
          </w:tcPr>
          <w:p w14:paraId="657C8E22" w14:textId="77777777" w:rsidR="007142C7" w:rsidRPr="00124378" w:rsidRDefault="007142C7" w:rsidP="00937A09">
            <w:pPr>
              <w:pStyle w:val="TableText0"/>
              <w:rPr>
                <w:rFonts w:eastAsia="SimSun"/>
                <w:lang w:val="es-ES"/>
              </w:rPr>
            </w:pPr>
            <w:r w:rsidRPr="00124378">
              <w:rPr>
                <w:rFonts w:eastAsia="DengXian"/>
                <w:lang w:val="es-ES"/>
              </w:rPr>
              <w:t>AP1.7</w:t>
            </w:r>
          </w:p>
        </w:tc>
        <w:tc>
          <w:tcPr>
            <w:tcW w:w="1701" w:type="dxa"/>
            <w:vAlign w:val="bottom"/>
          </w:tcPr>
          <w:p w14:paraId="7665A58F" w14:textId="77777777" w:rsidR="007142C7" w:rsidRPr="00124378" w:rsidRDefault="007142C7" w:rsidP="00937A09">
            <w:pPr>
              <w:pStyle w:val="TableText0"/>
              <w:jc w:val="center"/>
              <w:rPr>
                <w:rFonts w:eastAsia="SimSun"/>
                <w:b/>
                <w:bCs/>
                <w:lang w:val="es-ES"/>
              </w:rPr>
            </w:pPr>
            <w:r w:rsidRPr="00124378">
              <w:rPr>
                <w:rFonts w:eastAsia="DengXian"/>
                <w:b/>
                <w:bCs/>
                <w:lang w:val="es-ES"/>
              </w:rPr>
              <w:t>Nombre abreviado de AP</w:t>
            </w:r>
          </w:p>
        </w:tc>
        <w:tc>
          <w:tcPr>
            <w:tcW w:w="4247" w:type="dxa"/>
            <w:vAlign w:val="bottom"/>
          </w:tcPr>
          <w:p w14:paraId="348D5EC7" w14:textId="77777777" w:rsidR="007142C7" w:rsidRPr="00124378" w:rsidRDefault="007142C7" w:rsidP="00937A09">
            <w:pPr>
              <w:pStyle w:val="TableText0"/>
              <w:rPr>
                <w:rFonts w:eastAsia="SimSun"/>
                <w:lang w:val="es-ES"/>
              </w:rPr>
            </w:pPr>
            <w:r w:rsidRPr="00124378">
              <w:rPr>
                <w:rFonts w:eastAsia="DengXian"/>
                <w:lang w:val="es-ES"/>
              </w:rPr>
              <w:t>"Motivar la coordinación"</w:t>
            </w:r>
          </w:p>
        </w:tc>
      </w:tr>
      <w:tr w:rsidR="007142C7" w:rsidRPr="00124378" w14:paraId="5C7AD221" w14:textId="77777777" w:rsidTr="001C3C0C">
        <w:tc>
          <w:tcPr>
            <w:tcW w:w="9629" w:type="dxa"/>
            <w:gridSpan w:val="4"/>
          </w:tcPr>
          <w:p w14:paraId="11D2BBC9" w14:textId="77777777" w:rsidR="007142C7" w:rsidRPr="00124378" w:rsidRDefault="007142C7" w:rsidP="00937A09">
            <w:pPr>
              <w:pStyle w:val="TableText0"/>
              <w:jc w:val="center"/>
              <w:rPr>
                <w:rFonts w:eastAsia="DengXian"/>
                <w:b/>
                <w:bCs/>
                <w:lang w:val="es-ES"/>
              </w:rPr>
            </w:pPr>
            <w:r w:rsidRPr="00124378">
              <w:rPr>
                <w:rFonts w:eastAsia="DengXian"/>
                <w:b/>
                <w:bCs/>
                <w:lang w:val="es-ES"/>
              </w:rPr>
              <w:t>Objetivo/Prioridad temática</w:t>
            </w:r>
          </w:p>
        </w:tc>
      </w:tr>
      <w:tr w:rsidR="007142C7" w:rsidRPr="00A56C9D" w14:paraId="0CE21052" w14:textId="77777777" w:rsidTr="001C3C0C">
        <w:tc>
          <w:tcPr>
            <w:tcW w:w="9629" w:type="dxa"/>
            <w:gridSpan w:val="4"/>
          </w:tcPr>
          <w:p w14:paraId="6EDC1A18" w14:textId="77777777" w:rsidR="007142C7" w:rsidRPr="00124378" w:rsidRDefault="007142C7" w:rsidP="00937A09">
            <w:pPr>
              <w:pStyle w:val="TableText0"/>
              <w:rPr>
                <w:rFonts w:eastAsia="SimSun"/>
                <w:lang w:val="es-ES"/>
              </w:rPr>
            </w:pPr>
            <w:r w:rsidRPr="00124378">
              <w:rPr>
                <w:rFonts w:eastAsia="DengXian"/>
                <w:lang w:val="es-ES"/>
              </w:rPr>
              <w:t>Motivar la coordinación de las actividades de normalización por parte de los Miembros de Sector y Asociados del UIT-T (incluidas las pymes) que participan en otras organizaciones de normalización.</w:t>
            </w:r>
          </w:p>
        </w:tc>
      </w:tr>
      <w:tr w:rsidR="007142C7" w:rsidRPr="00124378" w14:paraId="1B44042C" w14:textId="77777777" w:rsidTr="001C3C0C">
        <w:tc>
          <w:tcPr>
            <w:tcW w:w="9629" w:type="dxa"/>
            <w:gridSpan w:val="4"/>
          </w:tcPr>
          <w:p w14:paraId="5798C82B" w14:textId="77777777" w:rsidR="007142C7" w:rsidRPr="00124378" w:rsidRDefault="007142C7" w:rsidP="00937A09">
            <w:pPr>
              <w:pStyle w:val="TableText0"/>
              <w:jc w:val="center"/>
              <w:rPr>
                <w:rFonts w:eastAsia="DengXian"/>
                <w:b/>
                <w:bCs/>
                <w:lang w:val="es-ES"/>
              </w:rPr>
            </w:pPr>
            <w:r w:rsidRPr="00124378">
              <w:rPr>
                <w:rFonts w:eastAsia="DengXian"/>
                <w:b/>
                <w:bCs/>
                <w:lang w:val="es-ES"/>
              </w:rPr>
              <w:t>Realización(es) clave(s)</w:t>
            </w:r>
          </w:p>
        </w:tc>
      </w:tr>
      <w:tr w:rsidR="007142C7" w:rsidRPr="00A56C9D" w14:paraId="6B4D1023" w14:textId="77777777" w:rsidTr="001C3C0C">
        <w:tc>
          <w:tcPr>
            <w:tcW w:w="9629" w:type="dxa"/>
            <w:gridSpan w:val="4"/>
          </w:tcPr>
          <w:p w14:paraId="1B60CAB4" w14:textId="77777777" w:rsidR="007142C7" w:rsidRPr="00124378" w:rsidRDefault="007142C7" w:rsidP="00937A09">
            <w:pPr>
              <w:pStyle w:val="TableText0"/>
              <w:rPr>
                <w:rFonts w:eastAsia="SimSun"/>
                <w:lang w:val="es-ES"/>
              </w:rPr>
            </w:pPr>
            <w:r w:rsidRPr="00124378">
              <w:rPr>
                <w:rFonts w:eastAsia="DengXian"/>
                <w:lang w:val="es-ES"/>
              </w:rPr>
              <w:t>Dado el rápido ritmo de cambio en el ecosistema mundial de normalización, las acciones coordinadas en la elaboración de normas pueden conducir a evitar la duplicación de tareas, a una mejor armonización de la colaboración y las normas, y a una mejor cualificación de las oportunidades de normalización.</w:t>
            </w:r>
          </w:p>
        </w:tc>
      </w:tr>
      <w:tr w:rsidR="007142C7" w:rsidRPr="00A56C9D" w14:paraId="399E2765" w14:textId="77777777" w:rsidTr="001C3C0C">
        <w:tc>
          <w:tcPr>
            <w:tcW w:w="9629" w:type="dxa"/>
            <w:gridSpan w:val="4"/>
          </w:tcPr>
          <w:p w14:paraId="06710A20" w14:textId="77777777" w:rsidR="007142C7" w:rsidRPr="00124378" w:rsidRDefault="007142C7" w:rsidP="00937A09">
            <w:pPr>
              <w:pStyle w:val="TableText0"/>
              <w:jc w:val="center"/>
              <w:rPr>
                <w:rFonts w:eastAsia="DengXian"/>
                <w:b/>
                <w:bCs/>
                <w:lang w:val="es-ES"/>
              </w:rPr>
            </w:pPr>
            <w:r w:rsidRPr="00124378">
              <w:rPr>
                <w:rFonts w:eastAsia="DengXian"/>
                <w:b/>
                <w:bCs/>
                <w:lang w:val="es-ES"/>
              </w:rPr>
              <w:t>Indicador(es) de realizaciones clave</w:t>
            </w:r>
          </w:p>
        </w:tc>
      </w:tr>
      <w:tr w:rsidR="007142C7" w:rsidRPr="00A56C9D" w14:paraId="34ED7B1B" w14:textId="77777777" w:rsidTr="001C3C0C">
        <w:tc>
          <w:tcPr>
            <w:tcW w:w="9629" w:type="dxa"/>
            <w:gridSpan w:val="4"/>
          </w:tcPr>
          <w:p w14:paraId="035A2942" w14:textId="77777777" w:rsidR="007142C7" w:rsidRPr="00124378" w:rsidRDefault="007142C7" w:rsidP="00937A09">
            <w:pPr>
              <w:pStyle w:val="TableText0"/>
              <w:rPr>
                <w:rFonts w:eastAsia="SimSun"/>
                <w:lang w:val="es-ES"/>
              </w:rPr>
            </w:pPr>
            <w:r w:rsidRPr="00124378">
              <w:rPr>
                <w:rFonts w:eastAsia="DengXian"/>
                <w:lang w:val="es-ES"/>
              </w:rPr>
              <w:t>Una apreciación y comprensión más fundamentadas entre los Miembros de Sector, los Asociados y la pymes que participan en otros foros de normalización sobre el papel del UIT-T en el ecosistema mundial de normalización.</w:t>
            </w:r>
          </w:p>
        </w:tc>
      </w:tr>
      <w:tr w:rsidR="007142C7" w:rsidRPr="00124378" w14:paraId="16C575EC" w14:textId="77777777" w:rsidTr="001C3C0C">
        <w:tc>
          <w:tcPr>
            <w:tcW w:w="9629" w:type="dxa"/>
            <w:gridSpan w:val="4"/>
          </w:tcPr>
          <w:p w14:paraId="15988225" w14:textId="77777777" w:rsidR="007142C7" w:rsidRPr="00124378" w:rsidRDefault="007142C7" w:rsidP="00937A09">
            <w:pPr>
              <w:pStyle w:val="TableText0"/>
              <w:jc w:val="center"/>
              <w:rPr>
                <w:rFonts w:eastAsia="DengXian"/>
                <w:b/>
                <w:bCs/>
                <w:lang w:val="es-ES"/>
              </w:rPr>
            </w:pPr>
            <w:r w:rsidRPr="00124378">
              <w:rPr>
                <w:rFonts w:eastAsia="DengXian"/>
                <w:b/>
                <w:bCs/>
                <w:lang w:val="es-ES"/>
              </w:rPr>
              <w:t>Estrategias de aplicación</w:t>
            </w:r>
          </w:p>
        </w:tc>
      </w:tr>
      <w:tr w:rsidR="007142C7" w:rsidRPr="00A56C9D" w14:paraId="3844A815" w14:textId="77777777" w:rsidTr="001C3C0C">
        <w:tc>
          <w:tcPr>
            <w:tcW w:w="9629" w:type="dxa"/>
            <w:gridSpan w:val="4"/>
          </w:tcPr>
          <w:p w14:paraId="3049A638" w14:textId="77777777" w:rsidR="007142C7" w:rsidRPr="00124378" w:rsidRDefault="007142C7" w:rsidP="00937A09">
            <w:pPr>
              <w:pStyle w:val="TableText0"/>
              <w:rPr>
                <w:rFonts w:eastAsia="SimSun"/>
                <w:lang w:val="es-ES"/>
              </w:rPr>
            </w:pPr>
            <w:r w:rsidRPr="00124378">
              <w:rPr>
                <w:rFonts w:eastAsia="DengXian"/>
                <w:lang w:val="es-ES"/>
              </w:rPr>
              <w:t>Este elemento podría incluirse en el orden del día de un taller para fomentar el debate sobre la manera de cumplir este punto del plan de acción; de lo contrario, la información solicitada podría facilitarse a través de encuestas y cuestionarios.</w:t>
            </w:r>
          </w:p>
          <w:p w14:paraId="147A70C3" w14:textId="77777777" w:rsidR="007142C7" w:rsidRPr="00124378" w:rsidRDefault="007142C7" w:rsidP="00937A09">
            <w:pPr>
              <w:pStyle w:val="TableText0"/>
              <w:rPr>
                <w:rFonts w:eastAsia="SimSun"/>
                <w:lang w:val="es-ES"/>
              </w:rPr>
            </w:pPr>
            <w:r w:rsidRPr="00124378">
              <w:rPr>
                <w:rFonts w:eastAsia="DengXian"/>
                <w:lang w:val="es-ES"/>
              </w:rPr>
              <w:t>La Resolución 209 (PP, 2022) puede considerarse una aportación a esta estrategia de aplicación.</w:t>
            </w:r>
          </w:p>
        </w:tc>
      </w:tr>
      <w:tr w:rsidR="007142C7" w:rsidRPr="00124378" w14:paraId="01B9064F" w14:textId="77777777" w:rsidTr="001C3C0C">
        <w:tc>
          <w:tcPr>
            <w:tcW w:w="9629" w:type="dxa"/>
            <w:gridSpan w:val="4"/>
          </w:tcPr>
          <w:p w14:paraId="3CF0ECCB" w14:textId="77777777" w:rsidR="007142C7" w:rsidRPr="00124378" w:rsidRDefault="007142C7" w:rsidP="00937A09">
            <w:pPr>
              <w:pStyle w:val="TableText0"/>
              <w:jc w:val="center"/>
              <w:rPr>
                <w:rFonts w:eastAsia="DengXian"/>
                <w:b/>
                <w:bCs/>
                <w:lang w:val="es-ES"/>
              </w:rPr>
            </w:pPr>
            <w:r w:rsidRPr="00124378">
              <w:rPr>
                <w:rFonts w:eastAsia="DengXian"/>
                <w:b/>
                <w:bCs/>
                <w:lang w:val="es-ES"/>
              </w:rPr>
              <w:t>Factores habilitadores</w:t>
            </w:r>
          </w:p>
        </w:tc>
      </w:tr>
      <w:tr w:rsidR="007142C7" w:rsidRPr="00124378" w14:paraId="068098C4" w14:textId="77777777" w:rsidTr="001C3C0C">
        <w:tc>
          <w:tcPr>
            <w:tcW w:w="9629" w:type="dxa"/>
            <w:gridSpan w:val="4"/>
          </w:tcPr>
          <w:p w14:paraId="3233C105" w14:textId="77777777" w:rsidR="007142C7" w:rsidRPr="00124378" w:rsidRDefault="007142C7" w:rsidP="00937A09">
            <w:pPr>
              <w:pStyle w:val="TableText0"/>
              <w:rPr>
                <w:rFonts w:eastAsia="SimSun"/>
                <w:lang w:val="es-ES"/>
              </w:rPr>
            </w:pPr>
          </w:p>
        </w:tc>
      </w:tr>
      <w:tr w:rsidR="007142C7" w:rsidRPr="00124378" w14:paraId="2AC96CB4" w14:textId="77777777" w:rsidTr="001C3C0C">
        <w:tc>
          <w:tcPr>
            <w:tcW w:w="9629" w:type="dxa"/>
            <w:gridSpan w:val="4"/>
          </w:tcPr>
          <w:p w14:paraId="0E71474F" w14:textId="77777777" w:rsidR="007142C7" w:rsidRPr="00124378" w:rsidRDefault="007142C7" w:rsidP="00937A09">
            <w:pPr>
              <w:pStyle w:val="TableText0"/>
              <w:jc w:val="center"/>
              <w:rPr>
                <w:rFonts w:eastAsia="DengXian"/>
                <w:b/>
                <w:bCs/>
                <w:lang w:val="es-ES"/>
              </w:rPr>
            </w:pPr>
            <w:r w:rsidRPr="00124378">
              <w:rPr>
                <w:rFonts w:eastAsia="DengXian"/>
                <w:b/>
                <w:bCs/>
                <w:lang w:val="es-ES"/>
              </w:rPr>
              <w:t>Servicios de la UIT</w:t>
            </w:r>
          </w:p>
        </w:tc>
      </w:tr>
      <w:tr w:rsidR="007142C7" w:rsidRPr="00124378" w14:paraId="41BB87E0" w14:textId="77777777" w:rsidTr="001C3C0C">
        <w:tc>
          <w:tcPr>
            <w:tcW w:w="9629" w:type="dxa"/>
            <w:gridSpan w:val="4"/>
          </w:tcPr>
          <w:p w14:paraId="0C5C086A" w14:textId="77777777" w:rsidR="007142C7" w:rsidRPr="00124378" w:rsidRDefault="007142C7" w:rsidP="00937A09">
            <w:pPr>
              <w:pStyle w:val="TableText0"/>
              <w:rPr>
                <w:rFonts w:eastAsia="SimSun"/>
                <w:lang w:val="es-ES"/>
              </w:rPr>
            </w:pPr>
          </w:p>
        </w:tc>
      </w:tr>
      <w:tr w:rsidR="007142C7" w:rsidRPr="00124378" w14:paraId="25601D4D" w14:textId="77777777" w:rsidTr="001C3C0C">
        <w:tc>
          <w:tcPr>
            <w:tcW w:w="9629" w:type="dxa"/>
            <w:gridSpan w:val="4"/>
          </w:tcPr>
          <w:p w14:paraId="52586D26" w14:textId="77777777" w:rsidR="007142C7" w:rsidRPr="00124378" w:rsidRDefault="007142C7" w:rsidP="00937A09">
            <w:pPr>
              <w:pStyle w:val="TableText0"/>
              <w:jc w:val="center"/>
              <w:rPr>
                <w:rFonts w:eastAsia="DengXian"/>
                <w:b/>
                <w:bCs/>
                <w:lang w:val="es-ES"/>
              </w:rPr>
            </w:pPr>
            <w:r w:rsidRPr="00124378">
              <w:rPr>
                <w:rFonts w:eastAsia="DengXian"/>
                <w:b/>
                <w:bCs/>
                <w:lang w:val="es-ES"/>
              </w:rPr>
              <w:t>Aprendizaje y retroalimentación</w:t>
            </w:r>
          </w:p>
        </w:tc>
      </w:tr>
      <w:tr w:rsidR="007142C7" w:rsidRPr="00A56C9D" w14:paraId="28210A1E" w14:textId="77777777" w:rsidTr="001C3C0C">
        <w:tc>
          <w:tcPr>
            <w:tcW w:w="9629" w:type="dxa"/>
            <w:gridSpan w:val="4"/>
          </w:tcPr>
          <w:p w14:paraId="7350EC49" w14:textId="77777777" w:rsidR="007142C7" w:rsidRPr="00124378" w:rsidRDefault="007142C7" w:rsidP="00937A09">
            <w:pPr>
              <w:pStyle w:val="TableText0"/>
              <w:rPr>
                <w:rFonts w:eastAsia="SimSun"/>
                <w:lang w:val="es-ES"/>
              </w:rPr>
            </w:pPr>
            <w:r w:rsidRPr="00124378">
              <w:rPr>
                <w:rFonts w:eastAsia="DengXian"/>
                <w:lang w:val="es-ES"/>
              </w:rPr>
              <w:t>La 1ª IEW formuló las siguientes observaciones en relación con "Motivar la coordinación":</w:t>
            </w:r>
          </w:p>
          <w:p w14:paraId="02859A25" w14:textId="77777777" w:rsidR="007142C7" w:rsidRPr="00124378" w:rsidRDefault="007142C7" w:rsidP="00937A09">
            <w:pPr>
              <w:pStyle w:val="enumlev1"/>
              <w:rPr>
                <w:rFonts w:eastAsia="SimSun"/>
                <w:sz w:val="20"/>
                <w:szCs w:val="20"/>
                <w:lang w:val="es-ES"/>
              </w:rPr>
            </w:pPr>
            <w:r w:rsidRPr="00124378">
              <w:rPr>
                <w:rFonts w:ascii="Symbol" w:eastAsia="SimSun" w:hAnsi="Symbol"/>
                <w:sz w:val="20"/>
                <w:szCs w:val="20"/>
                <w:lang w:val="es-ES"/>
              </w:rPr>
              <w:t></w:t>
            </w:r>
            <w:r w:rsidRPr="00124378">
              <w:rPr>
                <w:sz w:val="20"/>
                <w:szCs w:val="20"/>
                <w:lang w:val="es-ES"/>
              </w:rPr>
              <w:tab/>
              <w:t>Se sugirió una mayor y mejor coordinación con otras organizaciones de normalización y el código abierto para evitar duplicaciones y que la UIT pueda ser la coordinadora en beneficio de la industria.</w:t>
            </w:r>
          </w:p>
          <w:p w14:paraId="5A772706" w14:textId="77777777" w:rsidR="007142C7" w:rsidRPr="00124378" w:rsidRDefault="007142C7" w:rsidP="00937A09">
            <w:pPr>
              <w:pStyle w:val="enumlev1"/>
              <w:rPr>
                <w:rFonts w:eastAsia="SimSun"/>
                <w:lang w:val="es-ES"/>
              </w:rPr>
            </w:pPr>
            <w:r w:rsidRPr="00124378">
              <w:rPr>
                <w:rFonts w:ascii="Symbol" w:eastAsia="SimSun" w:hAnsi="Symbol"/>
                <w:sz w:val="20"/>
                <w:szCs w:val="20"/>
                <w:lang w:val="es-ES"/>
              </w:rPr>
              <w:t></w:t>
            </w:r>
            <w:r w:rsidRPr="00124378">
              <w:rPr>
                <w:sz w:val="20"/>
                <w:szCs w:val="20"/>
                <w:lang w:val="es-ES"/>
              </w:rPr>
              <w:tab/>
              <w:t>La UIT debe coordinar y aprovechar la labor técnica en otros foros especializados, mantener y mejorar la excelencia técnica adquirida en algunos ámbitos y abordar cuestiones en ámbitos con escaso éxito, y mejorar el proceso de decisión y las métricas para evaluar la eficiencia.</w:t>
            </w:r>
          </w:p>
        </w:tc>
      </w:tr>
      <w:tr w:rsidR="007142C7" w:rsidRPr="00124378" w14:paraId="5E82E5B8" w14:textId="77777777" w:rsidTr="001C3C0C">
        <w:tc>
          <w:tcPr>
            <w:tcW w:w="9629" w:type="dxa"/>
            <w:gridSpan w:val="4"/>
          </w:tcPr>
          <w:p w14:paraId="168DF1D3" w14:textId="77777777" w:rsidR="007142C7" w:rsidRPr="00124378" w:rsidRDefault="007142C7" w:rsidP="00937A09">
            <w:pPr>
              <w:pStyle w:val="TableText0"/>
              <w:jc w:val="center"/>
              <w:rPr>
                <w:rFonts w:eastAsia="DengXian"/>
                <w:b/>
                <w:bCs/>
                <w:lang w:val="es-ES"/>
              </w:rPr>
            </w:pPr>
            <w:r w:rsidRPr="00124378">
              <w:rPr>
                <w:rFonts w:eastAsia="DengXian"/>
                <w:b/>
                <w:bCs/>
                <w:lang w:val="es-ES"/>
              </w:rPr>
              <w:t>Acciones propuestas</w:t>
            </w:r>
          </w:p>
        </w:tc>
      </w:tr>
      <w:tr w:rsidR="007142C7" w:rsidRPr="00A56C9D" w14:paraId="432CB010" w14:textId="77777777" w:rsidTr="001C3C0C">
        <w:tc>
          <w:tcPr>
            <w:tcW w:w="9629" w:type="dxa"/>
            <w:gridSpan w:val="4"/>
          </w:tcPr>
          <w:p w14:paraId="5EB3BB47" w14:textId="0D265756" w:rsidR="007142C7" w:rsidRPr="00124378" w:rsidRDefault="007142C7" w:rsidP="00937A09">
            <w:pPr>
              <w:pStyle w:val="TableText0"/>
              <w:rPr>
                <w:rFonts w:eastAsia="SimSun"/>
                <w:lang w:val="es-ES"/>
              </w:rPr>
            </w:pPr>
            <w:r w:rsidRPr="00124378">
              <w:rPr>
                <w:rFonts w:eastAsia="DengXian"/>
                <w:lang w:val="es-ES"/>
              </w:rPr>
              <w:t>IWX-02 - Investigar la mejor manera de coordinar con otros foros a fin de garantizar una buena experiencia para los expertos y que los conocimientos especializados del UIT-T se mantengan quietos</w:t>
            </w:r>
            <w:r w:rsidR="00600EAA">
              <w:rPr>
                <w:rFonts w:eastAsia="DengXian"/>
                <w:lang w:val="es-ES"/>
              </w:rPr>
              <w:t>.</w:t>
            </w:r>
          </w:p>
          <w:p w14:paraId="3024812A" w14:textId="6F1036A9" w:rsidR="007142C7" w:rsidRPr="00124378" w:rsidRDefault="007142C7" w:rsidP="00937A09">
            <w:pPr>
              <w:pStyle w:val="TableText0"/>
              <w:rPr>
                <w:rFonts w:eastAsia="SimSun"/>
                <w:lang w:val="es-ES"/>
              </w:rPr>
            </w:pPr>
            <w:r w:rsidRPr="00124378">
              <w:rPr>
                <w:rFonts w:eastAsia="DengXian"/>
                <w:lang w:val="es-ES"/>
              </w:rPr>
              <w:t>IWX-10a) - Investigar las formas de mejorar la coordinación con otras organizaciones de normalización y comunidades de código abierto para evitar duplicaciones</w:t>
            </w:r>
            <w:r w:rsidR="00600EAA">
              <w:rPr>
                <w:rFonts w:eastAsia="DengXian"/>
                <w:lang w:val="es-ES"/>
              </w:rPr>
              <w:t>.</w:t>
            </w:r>
          </w:p>
          <w:p w14:paraId="037BF118" w14:textId="5C0DF2A5" w:rsidR="007142C7" w:rsidRPr="00124378" w:rsidRDefault="007142C7" w:rsidP="00937A09">
            <w:pPr>
              <w:pStyle w:val="TableText0"/>
              <w:rPr>
                <w:rFonts w:eastAsia="SimSun"/>
                <w:lang w:val="es-ES"/>
              </w:rPr>
            </w:pPr>
            <w:r w:rsidRPr="00124378">
              <w:rPr>
                <w:rFonts w:eastAsia="DengXian"/>
                <w:lang w:val="es-ES"/>
              </w:rPr>
              <w:t>IWX-10b) - y para que la UIT pueda ser la coordinadora en beneficio de la industria</w:t>
            </w:r>
            <w:r w:rsidR="00600EAA">
              <w:rPr>
                <w:rFonts w:eastAsia="DengXian"/>
                <w:lang w:val="es-ES"/>
              </w:rPr>
              <w:t>.</w:t>
            </w:r>
          </w:p>
          <w:p w14:paraId="44DCC81C" w14:textId="77777777" w:rsidR="007142C7" w:rsidRPr="00124378" w:rsidRDefault="007142C7" w:rsidP="00937A09">
            <w:pPr>
              <w:pStyle w:val="TableText0"/>
              <w:rPr>
                <w:rFonts w:eastAsia="SimSun"/>
                <w:lang w:val="es-ES"/>
              </w:rPr>
            </w:pPr>
            <w:r w:rsidRPr="00124378">
              <w:rPr>
                <w:rFonts w:eastAsia="DengXian"/>
                <w:lang w:val="es-ES"/>
              </w:rPr>
              <w:t>IWX-19 - Reflejar las diferencias en la propuesta de valor y en la comunicación del UIT-T en cuanto a la función del UIT-T y la coordinación.</w:t>
            </w:r>
          </w:p>
          <w:p w14:paraId="64F5C252" w14:textId="77777777" w:rsidR="007142C7" w:rsidRPr="00124378" w:rsidRDefault="007142C7" w:rsidP="00937A09">
            <w:pPr>
              <w:pStyle w:val="TableText0"/>
              <w:rPr>
                <w:rFonts w:eastAsia="SimSun"/>
                <w:lang w:val="es-ES"/>
              </w:rPr>
            </w:pPr>
            <w:r w:rsidRPr="00124378">
              <w:rPr>
                <w:rFonts w:eastAsia="DengXian"/>
                <w:lang w:val="es-ES"/>
              </w:rPr>
              <w:t>IWX-29 - Investigar qué es más atractivo en el código abierto o en foros específicos de otros SDO, incluido un desglose por temas (ciberseguridad, nube, etc.), por ejemplo, por qué los expertos van a un determinado foro y por qué a otros.</w:t>
            </w:r>
          </w:p>
        </w:tc>
      </w:tr>
    </w:tbl>
    <w:p w14:paraId="3C04EE63"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SimSun" w:hAnsi="Times New Roman" w:cs="Times New Roman"/>
          <w:sz w:val="24"/>
          <w:szCs w:val="24"/>
          <w:lang w:val="es-ES" w:eastAsia="ja-JP"/>
        </w:rPr>
        <w:br w:type="page"/>
      </w:r>
    </w:p>
    <w:p w14:paraId="243A29A1" w14:textId="77777777" w:rsidR="007142C7" w:rsidRPr="00124378" w:rsidRDefault="007142C7" w:rsidP="00937A09">
      <w:pPr>
        <w:pStyle w:val="TableNotitle"/>
        <w:rPr>
          <w:rFonts w:eastAsia="SimSun"/>
          <w:lang w:val="es-ES"/>
        </w:rPr>
      </w:pPr>
      <w:r w:rsidRPr="00124378">
        <w:rPr>
          <w:lang w:val="es-ES"/>
        </w:rPr>
        <w:lastRenderedPageBreak/>
        <w:t>Cuadro F.9 - Plan de acción sobre "Talleres y encuestas"</w:t>
      </w:r>
    </w:p>
    <w:tbl>
      <w:tblPr>
        <w:tblStyle w:val="TableGrid1"/>
        <w:tblW w:w="0" w:type="auto"/>
        <w:tblLayout w:type="fixed"/>
        <w:tblLook w:val="04A0" w:firstRow="1" w:lastRow="0" w:firstColumn="1" w:lastColumn="0" w:noHBand="0" w:noVBand="1"/>
      </w:tblPr>
      <w:tblGrid>
        <w:gridCol w:w="846"/>
        <w:gridCol w:w="2835"/>
        <w:gridCol w:w="1701"/>
        <w:gridCol w:w="4247"/>
      </w:tblGrid>
      <w:tr w:rsidR="007142C7" w:rsidRPr="00124378" w14:paraId="07579119" w14:textId="77777777" w:rsidTr="00937A09">
        <w:tc>
          <w:tcPr>
            <w:tcW w:w="846" w:type="dxa"/>
            <w:vAlign w:val="bottom"/>
          </w:tcPr>
          <w:p w14:paraId="665BBAE9" w14:textId="77777777" w:rsidR="007142C7" w:rsidRPr="00124378" w:rsidRDefault="007142C7" w:rsidP="00937A09">
            <w:pPr>
              <w:pStyle w:val="TableText0"/>
              <w:rPr>
                <w:rFonts w:eastAsia="SimSun"/>
                <w:b/>
                <w:bCs/>
                <w:lang w:val="es-ES"/>
              </w:rPr>
            </w:pPr>
            <w:r w:rsidRPr="00124378">
              <w:rPr>
                <w:rFonts w:eastAsia="DengXian"/>
                <w:b/>
                <w:bCs/>
                <w:lang w:val="es-ES"/>
              </w:rPr>
              <w:t>AP#</w:t>
            </w:r>
          </w:p>
        </w:tc>
        <w:tc>
          <w:tcPr>
            <w:tcW w:w="2835" w:type="dxa"/>
            <w:vAlign w:val="bottom"/>
          </w:tcPr>
          <w:p w14:paraId="681E6A0A" w14:textId="77777777" w:rsidR="007142C7" w:rsidRPr="00124378" w:rsidRDefault="007142C7" w:rsidP="00937A09">
            <w:pPr>
              <w:pStyle w:val="TableText0"/>
              <w:rPr>
                <w:rFonts w:eastAsia="SimSun"/>
                <w:lang w:val="es-ES"/>
              </w:rPr>
            </w:pPr>
            <w:r w:rsidRPr="00124378">
              <w:rPr>
                <w:rFonts w:eastAsia="DengXian"/>
                <w:lang w:val="es-ES"/>
              </w:rPr>
              <w:t>AP2</w:t>
            </w:r>
          </w:p>
        </w:tc>
        <w:tc>
          <w:tcPr>
            <w:tcW w:w="1701" w:type="dxa"/>
            <w:vAlign w:val="bottom"/>
          </w:tcPr>
          <w:p w14:paraId="71D6E2F6" w14:textId="77777777" w:rsidR="007142C7" w:rsidRPr="00124378" w:rsidRDefault="007142C7" w:rsidP="00937A09">
            <w:pPr>
              <w:pStyle w:val="TableText0"/>
              <w:jc w:val="center"/>
              <w:rPr>
                <w:rFonts w:eastAsia="SimSun"/>
                <w:b/>
                <w:bCs/>
                <w:lang w:val="es-ES"/>
              </w:rPr>
            </w:pPr>
            <w:r w:rsidRPr="00124378">
              <w:rPr>
                <w:rFonts w:eastAsia="DengXian"/>
                <w:b/>
                <w:bCs/>
                <w:lang w:val="es-ES"/>
              </w:rPr>
              <w:t>Nombre abreviado de AP</w:t>
            </w:r>
          </w:p>
        </w:tc>
        <w:tc>
          <w:tcPr>
            <w:tcW w:w="4247" w:type="dxa"/>
            <w:vAlign w:val="bottom"/>
          </w:tcPr>
          <w:p w14:paraId="5BCDF5B2" w14:textId="77777777" w:rsidR="007142C7" w:rsidRPr="00124378" w:rsidRDefault="007142C7" w:rsidP="00937A09">
            <w:pPr>
              <w:pStyle w:val="TableText0"/>
              <w:rPr>
                <w:rFonts w:eastAsia="SimSun"/>
                <w:lang w:val="es-ES"/>
              </w:rPr>
            </w:pPr>
            <w:r w:rsidRPr="00124378">
              <w:rPr>
                <w:rFonts w:eastAsia="DengXian"/>
                <w:lang w:val="es-ES"/>
              </w:rPr>
              <w:t>"Talleres y encuestas"</w:t>
            </w:r>
          </w:p>
        </w:tc>
      </w:tr>
      <w:tr w:rsidR="007142C7" w:rsidRPr="00124378" w14:paraId="7A0C2029" w14:textId="77777777" w:rsidTr="001C3C0C">
        <w:tc>
          <w:tcPr>
            <w:tcW w:w="9629" w:type="dxa"/>
            <w:gridSpan w:val="4"/>
          </w:tcPr>
          <w:p w14:paraId="456620FB" w14:textId="77777777" w:rsidR="007142C7" w:rsidRPr="00124378" w:rsidRDefault="007142C7" w:rsidP="00937A09">
            <w:pPr>
              <w:pStyle w:val="TableText0"/>
              <w:jc w:val="center"/>
              <w:rPr>
                <w:rFonts w:eastAsia="DengXian"/>
                <w:b/>
                <w:bCs/>
                <w:lang w:val="es-ES"/>
              </w:rPr>
            </w:pPr>
            <w:r w:rsidRPr="00124378">
              <w:rPr>
                <w:rFonts w:eastAsia="DengXian"/>
                <w:b/>
                <w:bCs/>
                <w:lang w:val="es-ES"/>
              </w:rPr>
              <w:t>Objetivo/Prioridad temática</w:t>
            </w:r>
          </w:p>
        </w:tc>
      </w:tr>
      <w:tr w:rsidR="007142C7" w:rsidRPr="00A56C9D" w14:paraId="6F5A853E" w14:textId="77777777" w:rsidTr="001C3C0C">
        <w:tc>
          <w:tcPr>
            <w:tcW w:w="9629" w:type="dxa"/>
            <w:gridSpan w:val="4"/>
          </w:tcPr>
          <w:p w14:paraId="3E3AC313" w14:textId="77777777" w:rsidR="007142C7" w:rsidRPr="00124378" w:rsidRDefault="007142C7" w:rsidP="00937A09">
            <w:pPr>
              <w:pStyle w:val="TableText0"/>
              <w:rPr>
                <w:rFonts w:eastAsia="SimSun"/>
                <w:lang w:val="es-ES"/>
              </w:rPr>
            </w:pPr>
            <w:r w:rsidRPr="00124378">
              <w:rPr>
                <w:rFonts w:eastAsia="DengXian"/>
                <w:lang w:val="es-ES"/>
              </w:rPr>
              <w:t>El Plan de Acción elaborado por el GANT también debe considerar estrategias de implementación para lograr lo anterior mediante la organización de talleres y encuestas periódicas con la industria para recibir información sobre cómo mejorar la participación en el UIT-T.</w:t>
            </w:r>
          </w:p>
        </w:tc>
      </w:tr>
      <w:tr w:rsidR="007142C7" w:rsidRPr="00124378" w14:paraId="3DDD27C4" w14:textId="77777777" w:rsidTr="001C3C0C">
        <w:tc>
          <w:tcPr>
            <w:tcW w:w="9629" w:type="dxa"/>
            <w:gridSpan w:val="4"/>
          </w:tcPr>
          <w:p w14:paraId="7EB69774" w14:textId="77777777" w:rsidR="007142C7" w:rsidRPr="00124378" w:rsidRDefault="007142C7" w:rsidP="00937A09">
            <w:pPr>
              <w:pStyle w:val="TableText0"/>
              <w:jc w:val="center"/>
              <w:rPr>
                <w:rFonts w:eastAsia="DengXian"/>
                <w:b/>
                <w:bCs/>
                <w:lang w:val="es-ES"/>
              </w:rPr>
            </w:pPr>
            <w:r w:rsidRPr="00124378">
              <w:rPr>
                <w:rFonts w:eastAsia="DengXian"/>
                <w:b/>
                <w:bCs/>
                <w:lang w:val="es-ES"/>
              </w:rPr>
              <w:t>Realización(es) clave(s)</w:t>
            </w:r>
          </w:p>
        </w:tc>
      </w:tr>
      <w:tr w:rsidR="007142C7" w:rsidRPr="00A56C9D" w14:paraId="4AFBD179" w14:textId="77777777" w:rsidTr="001C3C0C">
        <w:tc>
          <w:tcPr>
            <w:tcW w:w="9629" w:type="dxa"/>
            <w:gridSpan w:val="4"/>
          </w:tcPr>
          <w:p w14:paraId="684B4FF6" w14:textId="431B80CD"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Se formalizan y matizan los comentarios tangibles y se aportan aportaciones a otros puntos del plan de acción.</w:t>
            </w:r>
          </w:p>
          <w:p w14:paraId="2C476E54" w14:textId="2C6C7916"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La sensibilización de la industria y su interés por la normalización aumentaron de forma significativa y sostenible.</w:t>
            </w:r>
          </w:p>
          <w:p w14:paraId="4B605DD0" w14:textId="14FF24FC"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La información sobre la calidad recibida por el UIT-T es un elemento esencial para aumentar el atractivo del UIT-T.</w:t>
            </w:r>
          </w:p>
        </w:tc>
      </w:tr>
      <w:tr w:rsidR="007142C7" w:rsidRPr="00A56C9D" w14:paraId="480B9C43" w14:textId="77777777" w:rsidTr="001C3C0C">
        <w:tc>
          <w:tcPr>
            <w:tcW w:w="9629" w:type="dxa"/>
            <w:gridSpan w:val="4"/>
          </w:tcPr>
          <w:p w14:paraId="399FF1CA" w14:textId="77777777" w:rsidR="007142C7" w:rsidRPr="00124378" w:rsidRDefault="007142C7" w:rsidP="00937A09">
            <w:pPr>
              <w:pStyle w:val="TableText0"/>
              <w:jc w:val="center"/>
              <w:rPr>
                <w:rFonts w:eastAsia="DengXian"/>
                <w:b/>
                <w:bCs/>
                <w:lang w:val="es-ES"/>
              </w:rPr>
            </w:pPr>
            <w:r w:rsidRPr="00124378">
              <w:rPr>
                <w:rFonts w:eastAsia="DengXian"/>
                <w:b/>
                <w:bCs/>
                <w:lang w:val="es-ES"/>
              </w:rPr>
              <w:t>Indicador(es) de realizaciones clave</w:t>
            </w:r>
          </w:p>
        </w:tc>
      </w:tr>
      <w:tr w:rsidR="007142C7" w:rsidRPr="00A56C9D" w14:paraId="1BF3B21A" w14:textId="77777777" w:rsidTr="001C3C0C">
        <w:tc>
          <w:tcPr>
            <w:tcW w:w="9629" w:type="dxa"/>
            <w:gridSpan w:val="4"/>
          </w:tcPr>
          <w:p w14:paraId="007693EE" w14:textId="58E0F2E8"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Aumenta el número de participantes activos y comprometidos en la normalización.</w:t>
            </w:r>
          </w:p>
          <w:p w14:paraId="6015BFEA" w14:textId="0866D4D2"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Aumentó el número de contribuciones a la normalización.</w:t>
            </w:r>
          </w:p>
          <w:p w14:paraId="3D706587" w14:textId="78FC15B8"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Aumentó el número de Recomendaciones citadas (mediante armonización reglamentaria, procesos comerciales RFx, etc.).</w:t>
            </w:r>
          </w:p>
        </w:tc>
      </w:tr>
      <w:tr w:rsidR="007142C7" w:rsidRPr="00124378" w14:paraId="16539230" w14:textId="77777777" w:rsidTr="001C3C0C">
        <w:tc>
          <w:tcPr>
            <w:tcW w:w="9629" w:type="dxa"/>
            <w:gridSpan w:val="4"/>
          </w:tcPr>
          <w:p w14:paraId="6F0462EA" w14:textId="77777777" w:rsidR="007142C7" w:rsidRPr="00124378" w:rsidRDefault="007142C7" w:rsidP="00937A09">
            <w:pPr>
              <w:pStyle w:val="TableText0"/>
              <w:jc w:val="center"/>
              <w:rPr>
                <w:rFonts w:eastAsia="DengXian"/>
                <w:b/>
                <w:bCs/>
                <w:lang w:val="es-ES"/>
              </w:rPr>
            </w:pPr>
            <w:r w:rsidRPr="00124378">
              <w:rPr>
                <w:rFonts w:eastAsia="DengXian"/>
                <w:b/>
                <w:bCs/>
                <w:lang w:val="es-ES"/>
              </w:rPr>
              <w:t>Estrategias de aplicación</w:t>
            </w:r>
          </w:p>
        </w:tc>
      </w:tr>
      <w:tr w:rsidR="007142C7" w:rsidRPr="00124378" w14:paraId="25C30AFF" w14:textId="77777777" w:rsidTr="001C3C0C">
        <w:tc>
          <w:tcPr>
            <w:tcW w:w="9629" w:type="dxa"/>
            <w:gridSpan w:val="4"/>
          </w:tcPr>
          <w:p w14:paraId="1F1BF390" w14:textId="766143C8"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Consultar con el Director de la TSB y otros dirigentes de la UIT.</w:t>
            </w:r>
          </w:p>
          <w:p w14:paraId="0E5B90AA" w14:textId="40857B84"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Examinar el compromiso existente con la industria, como el PAI del sector D.</w:t>
            </w:r>
          </w:p>
          <w:p w14:paraId="69C989D2" w14:textId="1FE81A1B"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Revisar más allá de este compromiso con la industria, como la reunión de Martigny.</w:t>
            </w:r>
          </w:p>
          <w:p w14:paraId="73B922BD" w14:textId="41F3095F"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Centrarse en las necesidades de los CxO y en lo que afecta a los Directores Ejecutivos.</w:t>
            </w:r>
          </w:p>
          <w:p w14:paraId="2076AA9E" w14:textId="2C6C855A"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Aprovechar los resultados del AP1.2 como base de lo que podría atraer a los CxO a un taller.</w:t>
            </w:r>
          </w:p>
          <w:p w14:paraId="037C2FEA" w14:textId="087E1F72"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 xml:space="preserve">Revisar la Resolución 68 (AMNT, Ginebra, 2022). </w:t>
            </w:r>
          </w:p>
          <w:p w14:paraId="4E46E68B" w14:textId="7445A8EB"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Examinar el posicionamiento de los talleres en el contexto de la UIT en su conjunto.</w:t>
            </w:r>
          </w:p>
          <w:p w14:paraId="110747BA" w14:textId="4625DB24"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Establezca una buena "historia", "lugar", "momento", "indicador clave de resultado".</w:t>
            </w:r>
          </w:p>
          <w:p w14:paraId="5F576D41" w14:textId="715175E9"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Establecer un Comité Directivo del Taller de Participación de la Industria y un mandato.</w:t>
            </w:r>
          </w:p>
          <w:p w14:paraId="380749C7" w14:textId="15AE889B"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Aprovechar este plan de acción en su conjunto.</w:t>
            </w:r>
          </w:p>
          <w:p w14:paraId="0AA6381B" w14:textId="520B370F" w:rsidR="007142C7" w:rsidRPr="00124378" w:rsidRDefault="00F51400" w:rsidP="00F51400">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Considerar los aspectos presupuestarios.</w:t>
            </w:r>
          </w:p>
        </w:tc>
      </w:tr>
      <w:tr w:rsidR="007142C7" w:rsidRPr="00124378" w14:paraId="2B8DE420" w14:textId="77777777" w:rsidTr="001C3C0C">
        <w:tc>
          <w:tcPr>
            <w:tcW w:w="9629" w:type="dxa"/>
            <w:gridSpan w:val="4"/>
          </w:tcPr>
          <w:p w14:paraId="4689B267" w14:textId="77777777" w:rsidR="007142C7" w:rsidRPr="00124378" w:rsidRDefault="007142C7" w:rsidP="00937A09">
            <w:pPr>
              <w:pStyle w:val="TableText0"/>
              <w:jc w:val="center"/>
              <w:rPr>
                <w:rFonts w:eastAsia="DengXian"/>
                <w:b/>
                <w:bCs/>
                <w:lang w:val="es-ES"/>
              </w:rPr>
            </w:pPr>
            <w:r w:rsidRPr="00124378">
              <w:rPr>
                <w:rFonts w:eastAsia="DengXian"/>
                <w:b/>
                <w:bCs/>
                <w:lang w:val="es-ES"/>
              </w:rPr>
              <w:t>Factores habilitadores</w:t>
            </w:r>
          </w:p>
        </w:tc>
      </w:tr>
      <w:tr w:rsidR="007142C7" w:rsidRPr="00A56C9D" w14:paraId="198EB7C8" w14:textId="77777777" w:rsidTr="001C3C0C">
        <w:tc>
          <w:tcPr>
            <w:tcW w:w="9629" w:type="dxa"/>
            <w:gridSpan w:val="4"/>
          </w:tcPr>
          <w:p w14:paraId="7D7556C5" w14:textId="77777777" w:rsidR="007142C7" w:rsidRPr="00124378" w:rsidRDefault="007142C7" w:rsidP="00937A09">
            <w:pPr>
              <w:pStyle w:val="TableText0"/>
              <w:rPr>
                <w:rFonts w:eastAsia="SimSun"/>
                <w:lang w:val="es-ES"/>
              </w:rPr>
            </w:pPr>
            <w:r w:rsidRPr="00124378">
              <w:rPr>
                <w:rFonts w:eastAsia="DengXian"/>
                <w:lang w:val="es-ES"/>
              </w:rPr>
              <w:t>Todos los factores habilitadores enumerados y, en particular, el de próxima generación.</w:t>
            </w:r>
          </w:p>
        </w:tc>
      </w:tr>
      <w:tr w:rsidR="007142C7" w:rsidRPr="00124378" w14:paraId="4A7064EA" w14:textId="77777777" w:rsidTr="001C3C0C">
        <w:tc>
          <w:tcPr>
            <w:tcW w:w="9629" w:type="dxa"/>
            <w:gridSpan w:val="4"/>
          </w:tcPr>
          <w:p w14:paraId="132D4302" w14:textId="77777777" w:rsidR="007142C7" w:rsidRPr="00124378" w:rsidRDefault="007142C7" w:rsidP="00937A09">
            <w:pPr>
              <w:pStyle w:val="TableText0"/>
              <w:jc w:val="center"/>
              <w:rPr>
                <w:rFonts w:eastAsia="DengXian"/>
                <w:b/>
                <w:bCs/>
                <w:lang w:val="es-ES"/>
              </w:rPr>
            </w:pPr>
            <w:r w:rsidRPr="00124378">
              <w:rPr>
                <w:rFonts w:eastAsia="DengXian"/>
                <w:b/>
                <w:bCs/>
                <w:lang w:val="es-ES"/>
              </w:rPr>
              <w:t>Servicios de la UIT</w:t>
            </w:r>
          </w:p>
        </w:tc>
      </w:tr>
      <w:tr w:rsidR="007142C7" w:rsidRPr="00284B92" w14:paraId="208C1AB2" w14:textId="77777777" w:rsidTr="001C3C0C">
        <w:tc>
          <w:tcPr>
            <w:tcW w:w="9629" w:type="dxa"/>
            <w:gridSpan w:val="4"/>
          </w:tcPr>
          <w:p w14:paraId="54DC3FE5" w14:textId="77777777" w:rsidR="007142C7" w:rsidRPr="00124378" w:rsidRDefault="007142C7" w:rsidP="00937A09">
            <w:pPr>
              <w:pStyle w:val="TableText0"/>
              <w:rPr>
                <w:rFonts w:eastAsia="SimSun"/>
                <w:lang w:val="es-ES"/>
              </w:rPr>
            </w:pPr>
            <w:r w:rsidRPr="00124378">
              <w:rPr>
                <w:rFonts w:eastAsia="DengXian"/>
                <w:lang w:val="es-ES"/>
              </w:rPr>
              <w:t>El servicio encargado de organizar los talleres.</w:t>
            </w:r>
          </w:p>
        </w:tc>
      </w:tr>
      <w:tr w:rsidR="007142C7" w:rsidRPr="00124378" w14:paraId="369B60AE" w14:textId="77777777" w:rsidTr="001C3C0C">
        <w:tc>
          <w:tcPr>
            <w:tcW w:w="9629" w:type="dxa"/>
            <w:gridSpan w:val="4"/>
          </w:tcPr>
          <w:p w14:paraId="39E8E4B9" w14:textId="77777777" w:rsidR="007142C7" w:rsidRPr="00124378" w:rsidRDefault="007142C7" w:rsidP="00937A09">
            <w:pPr>
              <w:pStyle w:val="TableText0"/>
              <w:jc w:val="center"/>
              <w:rPr>
                <w:rFonts w:eastAsia="DengXian"/>
                <w:b/>
                <w:bCs/>
                <w:lang w:val="es-ES"/>
              </w:rPr>
            </w:pPr>
            <w:r w:rsidRPr="00124378">
              <w:rPr>
                <w:rFonts w:eastAsia="DengXian"/>
                <w:b/>
                <w:bCs/>
                <w:lang w:val="es-ES"/>
              </w:rPr>
              <w:t>Aprendizaje y retroalimentación</w:t>
            </w:r>
          </w:p>
        </w:tc>
      </w:tr>
      <w:tr w:rsidR="007142C7" w:rsidRPr="00A56C9D" w14:paraId="0FC1D823" w14:textId="77777777" w:rsidTr="001C3C0C">
        <w:tc>
          <w:tcPr>
            <w:tcW w:w="9629" w:type="dxa"/>
            <w:gridSpan w:val="4"/>
          </w:tcPr>
          <w:p w14:paraId="01D8B407" w14:textId="77777777" w:rsidR="007142C7" w:rsidRPr="00124378" w:rsidRDefault="007142C7" w:rsidP="00937A09">
            <w:pPr>
              <w:pStyle w:val="TableText0"/>
              <w:rPr>
                <w:rFonts w:eastAsia="SimSun"/>
                <w:lang w:val="es-ES"/>
              </w:rPr>
            </w:pPr>
            <w:r w:rsidRPr="00124378">
              <w:rPr>
                <w:rFonts w:eastAsia="DengXian"/>
                <w:lang w:val="es-ES"/>
              </w:rPr>
              <w:t>La 1ª IEW es un ejemplo de solicitud de comentarios en forma de taller. El taller duró un día completo, con discursos de apertura a cargo de personalidades del UIT-T y de la industria, cuatro sesiones, 1) Participación de la industria, 2) Métricas, 3) Propuesta de valor y 4) Proceso de normalización, y se clausuró con una sesión de recapitulación con los organizadores de la conferencia. Los resultados/comentarios del primer taller proporcionan información sobre los puntos de acción que figuran en el proyecto de plan de acción.</w:t>
            </w:r>
          </w:p>
          <w:p w14:paraId="3644FD9A" w14:textId="425DF798" w:rsidR="007142C7" w:rsidRPr="00124378" w:rsidRDefault="007142C7" w:rsidP="00F51400">
            <w:pPr>
              <w:pStyle w:val="TableText0"/>
              <w:rPr>
                <w:rFonts w:eastAsia="SimSun"/>
                <w:lang w:val="es-ES"/>
              </w:rPr>
            </w:pPr>
            <w:r w:rsidRPr="00124378">
              <w:rPr>
                <w:rFonts w:eastAsia="DengXian"/>
                <w:lang w:val="es-ES"/>
              </w:rPr>
              <w:t>En el taller se llegó a la conclusión de la necesidad de continuar la serie de talleres sobre participación de la industria, posiblemente en coordinación con las reuniones de CxO o del SMN.</w:t>
            </w:r>
          </w:p>
        </w:tc>
      </w:tr>
      <w:tr w:rsidR="007142C7" w:rsidRPr="00124378" w14:paraId="3E8307B9" w14:textId="77777777" w:rsidTr="001C3C0C">
        <w:tc>
          <w:tcPr>
            <w:tcW w:w="9629" w:type="dxa"/>
            <w:gridSpan w:val="4"/>
          </w:tcPr>
          <w:p w14:paraId="1A8D6C5E" w14:textId="77777777" w:rsidR="007142C7" w:rsidRPr="00124378" w:rsidRDefault="007142C7" w:rsidP="00937A09">
            <w:pPr>
              <w:pStyle w:val="TableText0"/>
              <w:jc w:val="center"/>
              <w:rPr>
                <w:rFonts w:eastAsia="DengXian"/>
                <w:b/>
                <w:bCs/>
                <w:lang w:val="es-ES"/>
              </w:rPr>
            </w:pPr>
            <w:r w:rsidRPr="00124378">
              <w:rPr>
                <w:rFonts w:eastAsia="DengXian"/>
                <w:b/>
                <w:bCs/>
                <w:lang w:val="es-ES"/>
              </w:rPr>
              <w:t>Acciones propuestas</w:t>
            </w:r>
          </w:p>
        </w:tc>
      </w:tr>
      <w:tr w:rsidR="007142C7" w:rsidRPr="00124378" w14:paraId="07EEAC71" w14:textId="77777777" w:rsidTr="001C3C0C">
        <w:tc>
          <w:tcPr>
            <w:tcW w:w="9629" w:type="dxa"/>
            <w:gridSpan w:val="4"/>
          </w:tcPr>
          <w:p w14:paraId="43CC192D" w14:textId="77777777" w:rsidR="007142C7" w:rsidRPr="00124378" w:rsidRDefault="007142C7" w:rsidP="00937A09">
            <w:pPr>
              <w:pStyle w:val="TableText0"/>
              <w:rPr>
                <w:rFonts w:eastAsia="SimSun"/>
                <w:lang w:val="es-ES" w:eastAsia="zh-CN"/>
              </w:rPr>
            </w:pPr>
          </w:p>
        </w:tc>
      </w:tr>
    </w:tbl>
    <w:p w14:paraId="1E26D4A8"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SimSun" w:hAnsi="Times New Roman" w:cs="Times New Roman"/>
          <w:sz w:val="24"/>
          <w:szCs w:val="24"/>
          <w:lang w:val="es-ES" w:eastAsia="ja-JP"/>
        </w:rPr>
        <w:br w:type="page"/>
      </w:r>
    </w:p>
    <w:p w14:paraId="52B8FB82" w14:textId="77777777" w:rsidR="007142C7" w:rsidRPr="00124378" w:rsidRDefault="007142C7" w:rsidP="00F51400">
      <w:pPr>
        <w:pStyle w:val="TableNotitle"/>
        <w:rPr>
          <w:rFonts w:eastAsia="SimSun"/>
          <w:lang w:val="es-ES"/>
        </w:rPr>
      </w:pPr>
      <w:r w:rsidRPr="00124378">
        <w:rPr>
          <w:lang w:val="es-ES"/>
        </w:rPr>
        <w:lastRenderedPageBreak/>
        <w:t>Cuadro F.10 - Plan de acción sobre la "Res. 68"</w:t>
      </w:r>
    </w:p>
    <w:tbl>
      <w:tblPr>
        <w:tblStyle w:val="TableGrid1"/>
        <w:tblW w:w="0" w:type="auto"/>
        <w:tblLayout w:type="fixed"/>
        <w:tblLook w:val="04A0" w:firstRow="1" w:lastRow="0" w:firstColumn="1" w:lastColumn="0" w:noHBand="0" w:noVBand="1"/>
      </w:tblPr>
      <w:tblGrid>
        <w:gridCol w:w="846"/>
        <w:gridCol w:w="2835"/>
        <w:gridCol w:w="1701"/>
        <w:gridCol w:w="4247"/>
      </w:tblGrid>
      <w:tr w:rsidR="007142C7" w:rsidRPr="00124378" w14:paraId="5F5535A2" w14:textId="77777777" w:rsidTr="00F51400">
        <w:tc>
          <w:tcPr>
            <w:tcW w:w="846" w:type="dxa"/>
            <w:vAlign w:val="bottom"/>
          </w:tcPr>
          <w:p w14:paraId="1D959933" w14:textId="77777777" w:rsidR="007142C7" w:rsidRPr="00124378" w:rsidRDefault="007142C7" w:rsidP="00F51400">
            <w:pPr>
              <w:pStyle w:val="TableText0"/>
              <w:rPr>
                <w:rFonts w:eastAsia="SimSun"/>
                <w:b/>
                <w:bCs/>
                <w:lang w:val="es-ES"/>
              </w:rPr>
            </w:pPr>
            <w:r w:rsidRPr="00124378">
              <w:rPr>
                <w:rFonts w:eastAsia="DengXian"/>
                <w:b/>
                <w:bCs/>
                <w:lang w:val="es-ES"/>
              </w:rPr>
              <w:t>AP#</w:t>
            </w:r>
          </w:p>
        </w:tc>
        <w:tc>
          <w:tcPr>
            <w:tcW w:w="2835" w:type="dxa"/>
            <w:vAlign w:val="bottom"/>
          </w:tcPr>
          <w:p w14:paraId="0F22ED62" w14:textId="77777777" w:rsidR="007142C7" w:rsidRPr="00124378" w:rsidRDefault="007142C7" w:rsidP="00F51400">
            <w:pPr>
              <w:pStyle w:val="TableText0"/>
              <w:rPr>
                <w:rFonts w:eastAsia="SimSun"/>
                <w:lang w:val="es-ES"/>
              </w:rPr>
            </w:pPr>
            <w:r w:rsidRPr="00124378">
              <w:rPr>
                <w:rFonts w:eastAsia="DengXian"/>
                <w:lang w:val="es-ES"/>
              </w:rPr>
              <w:t>AP3</w:t>
            </w:r>
          </w:p>
        </w:tc>
        <w:tc>
          <w:tcPr>
            <w:tcW w:w="1701" w:type="dxa"/>
            <w:vAlign w:val="bottom"/>
          </w:tcPr>
          <w:p w14:paraId="49F97063" w14:textId="77777777" w:rsidR="007142C7" w:rsidRPr="00124378" w:rsidRDefault="007142C7" w:rsidP="00F51400">
            <w:pPr>
              <w:pStyle w:val="TableText0"/>
              <w:jc w:val="center"/>
              <w:rPr>
                <w:rFonts w:eastAsia="SimSun"/>
                <w:b/>
                <w:bCs/>
                <w:lang w:val="es-ES"/>
              </w:rPr>
            </w:pPr>
            <w:r w:rsidRPr="00124378">
              <w:rPr>
                <w:rFonts w:eastAsia="DengXian"/>
                <w:b/>
                <w:bCs/>
                <w:lang w:val="es-ES"/>
              </w:rPr>
              <w:t>Nombre abreviado de AP</w:t>
            </w:r>
          </w:p>
        </w:tc>
        <w:tc>
          <w:tcPr>
            <w:tcW w:w="4247" w:type="dxa"/>
            <w:vAlign w:val="bottom"/>
          </w:tcPr>
          <w:p w14:paraId="0159711E" w14:textId="77777777" w:rsidR="007142C7" w:rsidRPr="00124378" w:rsidRDefault="007142C7" w:rsidP="00F51400">
            <w:pPr>
              <w:pStyle w:val="TableText0"/>
              <w:rPr>
                <w:rFonts w:eastAsia="SimSun"/>
                <w:lang w:val="es-ES"/>
              </w:rPr>
            </w:pPr>
            <w:r w:rsidRPr="00124378">
              <w:rPr>
                <w:rFonts w:eastAsia="DengXian"/>
                <w:lang w:val="es-ES"/>
              </w:rPr>
              <w:t>"Res. 68"</w:t>
            </w:r>
          </w:p>
        </w:tc>
      </w:tr>
      <w:tr w:rsidR="007142C7" w:rsidRPr="00124378" w14:paraId="486B74ED" w14:textId="77777777" w:rsidTr="001C3C0C">
        <w:tc>
          <w:tcPr>
            <w:tcW w:w="9629" w:type="dxa"/>
            <w:gridSpan w:val="4"/>
          </w:tcPr>
          <w:p w14:paraId="62F7685C" w14:textId="77777777" w:rsidR="007142C7" w:rsidRPr="00124378" w:rsidRDefault="007142C7" w:rsidP="00F51400">
            <w:pPr>
              <w:pStyle w:val="TableText0"/>
              <w:jc w:val="center"/>
              <w:rPr>
                <w:rFonts w:eastAsia="DengXian"/>
                <w:b/>
                <w:bCs/>
                <w:lang w:val="es-ES"/>
              </w:rPr>
            </w:pPr>
            <w:r w:rsidRPr="00124378">
              <w:rPr>
                <w:rFonts w:eastAsia="DengXian"/>
                <w:b/>
                <w:bCs/>
                <w:lang w:val="es-ES"/>
              </w:rPr>
              <w:t>Objetivo/Prioridad temática</w:t>
            </w:r>
          </w:p>
        </w:tc>
      </w:tr>
      <w:tr w:rsidR="007142C7" w:rsidRPr="00284B92" w14:paraId="67D4975F" w14:textId="77777777" w:rsidTr="001C3C0C">
        <w:tc>
          <w:tcPr>
            <w:tcW w:w="9629" w:type="dxa"/>
            <w:gridSpan w:val="4"/>
          </w:tcPr>
          <w:p w14:paraId="5D718A54" w14:textId="77777777" w:rsidR="007142C7" w:rsidRPr="00124378" w:rsidRDefault="007142C7" w:rsidP="00F51400">
            <w:pPr>
              <w:pStyle w:val="TableText0"/>
              <w:rPr>
                <w:rFonts w:eastAsia="SimSun"/>
                <w:lang w:val="es-ES"/>
              </w:rPr>
            </w:pPr>
            <w:r w:rsidRPr="00124378">
              <w:rPr>
                <w:rFonts w:eastAsia="DengXian"/>
                <w:lang w:val="es-ES"/>
              </w:rPr>
              <w:t>Estas medidas complementarían las actividades actuales que se están llevando a cabo en el marco del proceso CTO/CxO descrito en la (Resolución 68, Rev. Hammamet, 2016), aunque parte del plan de acción se centraría en determinar si se han alcanzado los objetivos originales de la Resolución 68. Sobre la base de la evaluación, realice una revisión del proceso CTO/CxO según sea necesario.</w:t>
            </w:r>
          </w:p>
        </w:tc>
      </w:tr>
      <w:tr w:rsidR="007142C7" w:rsidRPr="00124378" w14:paraId="211B5C00" w14:textId="77777777" w:rsidTr="001C3C0C">
        <w:tc>
          <w:tcPr>
            <w:tcW w:w="9629" w:type="dxa"/>
            <w:gridSpan w:val="4"/>
          </w:tcPr>
          <w:p w14:paraId="61C01610" w14:textId="77777777" w:rsidR="007142C7" w:rsidRPr="00124378" w:rsidRDefault="007142C7" w:rsidP="00F51400">
            <w:pPr>
              <w:pStyle w:val="TableText0"/>
              <w:jc w:val="center"/>
              <w:rPr>
                <w:rFonts w:eastAsia="DengXian"/>
                <w:b/>
                <w:bCs/>
                <w:lang w:val="es-ES"/>
              </w:rPr>
            </w:pPr>
            <w:r w:rsidRPr="00124378">
              <w:rPr>
                <w:rFonts w:eastAsia="DengXian"/>
                <w:b/>
                <w:bCs/>
                <w:lang w:val="es-ES"/>
              </w:rPr>
              <w:t>Realización(es) clave(s)</w:t>
            </w:r>
          </w:p>
        </w:tc>
      </w:tr>
      <w:tr w:rsidR="007142C7" w:rsidRPr="00A56C9D" w14:paraId="4A348D7B" w14:textId="77777777" w:rsidTr="001C3C0C">
        <w:tc>
          <w:tcPr>
            <w:tcW w:w="9629" w:type="dxa"/>
            <w:gridSpan w:val="4"/>
          </w:tcPr>
          <w:p w14:paraId="31A52CF7" w14:textId="77777777" w:rsidR="007142C7" w:rsidRPr="00124378" w:rsidRDefault="007142C7" w:rsidP="00F51400">
            <w:pPr>
              <w:pStyle w:val="TableText0"/>
              <w:rPr>
                <w:rFonts w:eastAsia="SimSun"/>
                <w:lang w:val="es-ES"/>
              </w:rPr>
            </w:pPr>
            <w:r w:rsidRPr="00124378">
              <w:rPr>
                <w:rFonts w:eastAsia="DengXian"/>
                <w:lang w:val="es-ES"/>
              </w:rPr>
              <w:t>Aclaración de la evolución del papel de la industria en la elaboración de programas y normas del UIT-T.</w:t>
            </w:r>
          </w:p>
          <w:p w14:paraId="28BAC5B7" w14:textId="718774FF" w:rsidR="007142C7" w:rsidRPr="00124378" w:rsidRDefault="007142C7" w:rsidP="00F51400">
            <w:pPr>
              <w:pStyle w:val="TableText0"/>
              <w:rPr>
                <w:rFonts w:eastAsia="SimSun"/>
                <w:lang w:val="es-ES"/>
              </w:rPr>
            </w:pPr>
            <w:r w:rsidRPr="00124378">
              <w:rPr>
                <w:rFonts w:eastAsia="DengXian"/>
                <w:lang w:val="es-ES"/>
              </w:rPr>
              <w:t>Determinación de si se han alcanzado los objetivos del proceso de consulta CTO de conformidad con la Resolución</w:t>
            </w:r>
            <w:r w:rsidR="00BF1BA2">
              <w:rPr>
                <w:rFonts w:eastAsia="DengXian"/>
                <w:lang w:val="es-ES"/>
              </w:rPr>
              <w:t> </w:t>
            </w:r>
            <w:r w:rsidRPr="00124378">
              <w:rPr>
                <w:rFonts w:eastAsia="DengXian"/>
                <w:lang w:val="es-ES"/>
              </w:rPr>
              <w:t>68 de la AMNT.</w:t>
            </w:r>
          </w:p>
          <w:p w14:paraId="203FC9FC" w14:textId="77777777" w:rsidR="007142C7" w:rsidRPr="00124378" w:rsidRDefault="007142C7" w:rsidP="00F51400">
            <w:pPr>
              <w:pStyle w:val="TableText0"/>
              <w:rPr>
                <w:rFonts w:eastAsia="SimSun"/>
                <w:lang w:val="es-ES"/>
              </w:rPr>
            </w:pPr>
            <w:r w:rsidRPr="00124378">
              <w:rPr>
                <w:rFonts w:eastAsia="DengXian"/>
                <w:lang w:val="es-ES"/>
              </w:rPr>
              <w:t>Reformulación de los objetivos para la consulta a nivel ejecutivo de la industria en beneficio mutuo de la industria, la TSB y los Miembros del UIT-T.</w:t>
            </w:r>
          </w:p>
        </w:tc>
      </w:tr>
      <w:tr w:rsidR="007142C7" w:rsidRPr="00A56C9D" w14:paraId="5D2ABC1C" w14:textId="77777777" w:rsidTr="001C3C0C">
        <w:tc>
          <w:tcPr>
            <w:tcW w:w="9629" w:type="dxa"/>
            <w:gridSpan w:val="4"/>
          </w:tcPr>
          <w:p w14:paraId="5D2485B8" w14:textId="77777777" w:rsidR="007142C7" w:rsidRPr="00124378" w:rsidRDefault="007142C7" w:rsidP="00F51400">
            <w:pPr>
              <w:pStyle w:val="TableText0"/>
              <w:jc w:val="center"/>
              <w:rPr>
                <w:rFonts w:eastAsia="DengXian"/>
                <w:b/>
                <w:bCs/>
                <w:lang w:val="es-ES"/>
              </w:rPr>
            </w:pPr>
            <w:r w:rsidRPr="00124378">
              <w:rPr>
                <w:rFonts w:eastAsia="DengXian"/>
                <w:b/>
                <w:bCs/>
                <w:lang w:val="es-ES"/>
              </w:rPr>
              <w:t>Indicador(es) de realizaciones clave</w:t>
            </w:r>
          </w:p>
        </w:tc>
      </w:tr>
      <w:tr w:rsidR="007142C7" w:rsidRPr="00A56C9D" w14:paraId="6F37FE92" w14:textId="77777777" w:rsidTr="001C3C0C">
        <w:tc>
          <w:tcPr>
            <w:tcW w:w="9629" w:type="dxa"/>
            <w:gridSpan w:val="4"/>
          </w:tcPr>
          <w:p w14:paraId="4B7F56F6" w14:textId="77777777" w:rsidR="007142C7" w:rsidRPr="00124378" w:rsidRDefault="007142C7" w:rsidP="00F51400">
            <w:pPr>
              <w:pStyle w:val="TableText0"/>
              <w:rPr>
                <w:rFonts w:eastAsia="SimSun"/>
                <w:lang w:val="es-ES"/>
              </w:rPr>
            </w:pPr>
            <w:r w:rsidRPr="00124378">
              <w:rPr>
                <w:rFonts w:eastAsia="DengXian"/>
                <w:lang w:val="es-ES"/>
              </w:rPr>
              <w:t>Un compromiso más ejecutivo, coherente y sostenible por parte de los ejecutivos de la industria con el trabajo y los resultados de las actividades de normalización del UIT-T.</w:t>
            </w:r>
          </w:p>
        </w:tc>
      </w:tr>
      <w:tr w:rsidR="007142C7" w:rsidRPr="00124378" w14:paraId="4CB8E8E5" w14:textId="77777777" w:rsidTr="001C3C0C">
        <w:tc>
          <w:tcPr>
            <w:tcW w:w="9629" w:type="dxa"/>
            <w:gridSpan w:val="4"/>
          </w:tcPr>
          <w:p w14:paraId="522E13C2" w14:textId="77777777" w:rsidR="007142C7" w:rsidRPr="00124378" w:rsidRDefault="007142C7" w:rsidP="00F51400">
            <w:pPr>
              <w:pStyle w:val="TableText0"/>
              <w:jc w:val="center"/>
              <w:rPr>
                <w:rFonts w:eastAsia="DengXian"/>
                <w:b/>
                <w:bCs/>
                <w:lang w:val="es-ES"/>
              </w:rPr>
            </w:pPr>
            <w:r w:rsidRPr="00124378">
              <w:rPr>
                <w:rFonts w:eastAsia="DengXian"/>
                <w:b/>
                <w:bCs/>
                <w:lang w:val="es-ES"/>
              </w:rPr>
              <w:t>Estrategias de aplicación</w:t>
            </w:r>
          </w:p>
        </w:tc>
      </w:tr>
      <w:tr w:rsidR="007142C7" w:rsidRPr="00A56C9D" w14:paraId="549B64FB" w14:textId="77777777" w:rsidTr="001C3C0C">
        <w:tc>
          <w:tcPr>
            <w:tcW w:w="9629" w:type="dxa"/>
            <w:gridSpan w:val="4"/>
          </w:tcPr>
          <w:p w14:paraId="6CCB76D9" w14:textId="77777777" w:rsidR="007142C7" w:rsidRPr="00124378" w:rsidRDefault="007142C7" w:rsidP="00F51400">
            <w:pPr>
              <w:pStyle w:val="TableText0"/>
              <w:rPr>
                <w:rFonts w:eastAsia="SimSun"/>
                <w:lang w:val="es-ES"/>
              </w:rPr>
            </w:pPr>
            <w:r w:rsidRPr="00124378">
              <w:rPr>
                <w:rFonts w:eastAsia="DengXian"/>
                <w:lang w:val="es-ES"/>
              </w:rPr>
              <w:t>Determinar un conjunto de opciones, por ejemplo, a través de encuestas y talleres, sobre cómo optimizar las consultas entre la TSB y los líderes superiores de la industria.</w:t>
            </w:r>
          </w:p>
        </w:tc>
      </w:tr>
      <w:tr w:rsidR="007142C7" w:rsidRPr="00124378" w14:paraId="3FD394F8" w14:textId="77777777" w:rsidTr="001C3C0C">
        <w:tc>
          <w:tcPr>
            <w:tcW w:w="9629" w:type="dxa"/>
            <w:gridSpan w:val="4"/>
          </w:tcPr>
          <w:p w14:paraId="687DDEA7" w14:textId="77777777" w:rsidR="007142C7" w:rsidRPr="00124378" w:rsidRDefault="007142C7" w:rsidP="00F51400">
            <w:pPr>
              <w:pStyle w:val="TableText0"/>
              <w:jc w:val="center"/>
              <w:rPr>
                <w:rFonts w:eastAsia="DengXian"/>
                <w:b/>
                <w:bCs/>
                <w:lang w:val="es-ES"/>
              </w:rPr>
            </w:pPr>
            <w:r w:rsidRPr="00124378">
              <w:rPr>
                <w:rFonts w:eastAsia="DengXian"/>
                <w:b/>
                <w:bCs/>
                <w:lang w:val="es-ES"/>
              </w:rPr>
              <w:t>Factores habilitadores</w:t>
            </w:r>
          </w:p>
        </w:tc>
      </w:tr>
      <w:tr w:rsidR="007142C7" w:rsidRPr="00124378" w14:paraId="254AF7D8" w14:textId="77777777" w:rsidTr="001C3C0C">
        <w:tc>
          <w:tcPr>
            <w:tcW w:w="9629" w:type="dxa"/>
            <w:gridSpan w:val="4"/>
          </w:tcPr>
          <w:p w14:paraId="3306C1F1" w14:textId="77777777" w:rsidR="007142C7" w:rsidRPr="00124378" w:rsidRDefault="007142C7" w:rsidP="00F51400">
            <w:pPr>
              <w:pStyle w:val="TableText0"/>
              <w:rPr>
                <w:rFonts w:eastAsia="SimSun"/>
                <w:lang w:val="es-ES"/>
              </w:rPr>
            </w:pPr>
          </w:p>
        </w:tc>
      </w:tr>
      <w:tr w:rsidR="007142C7" w:rsidRPr="00124378" w14:paraId="17A5CB0D" w14:textId="77777777" w:rsidTr="001C3C0C">
        <w:tc>
          <w:tcPr>
            <w:tcW w:w="9629" w:type="dxa"/>
            <w:gridSpan w:val="4"/>
          </w:tcPr>
          <w:p w14:paraId="4812E346" w14:textId="77777777" w:rsidR="007142C7" w:rsidRPr="00124378" w:rsidRDefault="007142C7" w:rsidP="00F51400">
            <w:pPr>
              <w:pStyle w:val="TableText0"/>
              <w:jc w:val="center"/>
              <w:rPr>
                <w:rFonts w:eastAsia="DengXian"/>
                <w:b/>
                <w:bCs/>
                <w:lang w:val="es-ES"/>
              </w:rPr>
            </w:pPr>
            <w:r w:rsidRPr="00124378">
              <w:rPr>
                <w:rFonts w:eastAsia="DengXian"/>
                <w:b/>
                <w:bCs/>
                <w:lang w:val="es-ES"/>
              </w:rPr>
              <w:t>Servicios de la UIT</w:t>
            </w:r>
          </w:p>
        </w:tc>
      </w:tr>
      <w:tr w:rsidR="007142C7" w:rsidRPr="00124378" w14:paraId="08F3A8C1" w14:textId="77777777" w:rsidTr="001C3C0C">
        <w:tc>
          <w:tcPr>
            <w:tcW w:w="9629" w:type="dxa"/>
            <w:gridSpan w:val="4"/>
          </w:tcPr>
          <w:p w14:paraId="4E6B644C" w14:textId="77777777" w:rsidR="007142C7" w:rsidRPr="00124378" w:rsidRDefault="007142C7" w:rsidP="00F51400">
            <w:pPr>
              <w:pStyle w:val="TableText0"/>
              <w:rPr>
                <w:rFonts w:eastAsia="SimSun"/>
                <w:lang w:val="es-ES"/>
              </w:rPr>
            </w:pPr>
          </w:p>
        </w:tc>
      </w:tr>
      <w:tr w:rsidR="007142C7" w:rsidRPr="00124378" w14:paraId="6ACB4B29" w14:textId="77777777" w:rsidTr="001C3C0C">
        <w:tc>
          <w:tcPr>
            <w:tcW w:w="9629" w:type="dxa"/>
            <w:gridSpan w:val="4"/>
          </w:tcPr>
          <w:p w14:paraId="069DB23C" w14:textId="77777777" w:rsidR="007142C7" w:rsidRPr="00124378" w:rsidRDefault="007142C7" w:rsidP="00F51400">
            <w:pPr>
              <w:pStyle w:val="TableText0"/>
              <w:jc w:val="center"/>
              <w:rPr>
                <w:rFonts w:eastAsia="DengXian"/>
                <w:b/>
                <w:bCs/>
                <w:lang w:val="es-ES"/>
              </w:rPr>
            </w:pPr>
            <w:r w:rsidRPr="00124378">
              <w:rPr>
                <w:rFonts w:eastAsia="DengXian"/>
                <w:b/>
                <w:bCs/>
                <w:lang w:val="es-ES"/>
              </w:rPr>
              <w:t>Aprendizaje y retroalimentación</w:t>
            </w:r>
          </w:p>
        </w:tc>
      </w:tr>
      <w:tr w:rsidR="007142C7" w:rsidRPr="00A56C9D" w14:paraId="0912383F" w14:textId="77777777" w:rsidTr="001C3C0C">
        <w:tc>
          <w:tcPr>
            <w:tcW w:w="9629" w:type="dxa"/>
            <w:gridSpan w:val="4"/>
          </w:tcPr>
          <w:p w14:paraId="140F59E9" w14:textId="77777777" w:rsidR="007142C7" w:rsidRPr="00124378" w:rsidRDefault="007142C7" w:rsidP="00F51400">
            <w:pPr>
              <w:pStyle w:val="TableText0"/>
              <w:rPr>
                <w:rFonts w:eastAsia="SimSun"/>
                <w:lang w:val="es-ES"/>
              </w:rPr>
            </w:pPr>
            <w:r w:rsidRPr="00124378">
              <w:rPr>
                <w:rFonts w:eastAsia="DengXian"/>
                <w:lang w:val="es-ES"/>
              </w:rPr>
              <w:t>La 1ª IEW formuló las siguientes observaciones en relación con la "Res. 68":</w:t>
            </w:r>
          </w:p>
          <w:p w14:paraId="2BF8F66B" w14:textId="77777777" w:rsidR="007142C7" w:rsidRPr="00124378" w:rsidRDefault="007142C7" w:rsidP="00F51400">
            <w:pPr>
              <w:pStyle w:val="enumlev1"/>
              <w:rPr>
                <w:rFonts w:eastAsia="SimSun"/>
                <w:lang w:val="es-ES"/>
              </w:rPr>
            </w:pPr>
            <w:r w:rsidRPr="00124378">
              <w:rPr>
                <w:rFonts w:ascii="Symbol" w:eastAsia="SimSun" w:hAnsi="Symbol"/>
                <w:sz w:val="20"/>
                <w:szCs w:val="20"/>
                <w:lang w:val="es-ES"/>
              </w:rPr>
              <w:t></w:t>
            </w:r>
            <w:r w:rsidRPr="00124378">
              <w:rPr>
                <w:sz w:val="20"/>
                <w:szCs w:val="20"/>
                <w:lang w:val="es-ES"/>
              </w:rPr>
              <w:tab/>
              <w:t>La evaluación del valor de la participación de la industria y nuestros esfuerzos para mejorar el valor para la industria es un proceso complementario de CTO/CxO. Se apoyó el proceso, pero debería reflejarse una mayor contribución de la industria al debate sobre la nueva barra de temas de trabajo en el GANT. En consecuencia, convendría reflejar esta circunstancia en la AMNT, quizá en una nueva Resolución o en una Resolución 68 modificada.</w:t>
            </w:r>
          </w:p>
        </w:tc>
      </w:tr>
      <w:tr w:rsidR="007142C7" w:rsidRPr="00124378" w14:paraId="17A4FC21" w14:textId="77777777" w:rsidTr="001C3C0C">
        <w:tc>
          <w:tcPr>
            <w:tcW w:w="9629" w:type="dxa"/>
            <w:gridSpan w:val="4"/>
          </w:tcPr>
          <w:p w14:paraId="1B048668" w14:textId="77777777" w:rsidR="007142C7" w:rsidRPr="00124378" w:rsidRDefault="007142C7" w:rsidP="00F51400">
            <w:pPr>
              <w:pStyle w:val="TableText0"/>
              <w:jc w:val="center"/>
              <w:rPr>
                <w:rFonts w:eastAsia="DengXian"/>
                <w:b/>
                <w:bCs/>
                <w:lang w:val="es-ES"/>
              </w:rPr>
            </w:pPr>
            <w:r w:rsidRPr="00124378">
              <w:rPr>
                <w:rFonts w:eastAsia="DengXian"/>
                <w:b/>
                <w:bCs/>
                <w:lang w:val="es-ES"/>
              </w:rPr>
              <w:t>Acciones propuestas</w:t>
            </w:r>
          </w:p>
        </w:tc>
      </w:tr>
      <w:tr w:rsidR="007142C7" w:rsidRPr="00A56C9D" w14:paraId="75054C96" w14:textId="77777777" w:rsidTr="001C3C0C">
        <w:tc>
          <w:tcPr>
            <w:tcW w:w="9629" w:type="dxa"/>
            <w:gridSpan w:val="4"/>
          </w:tcPr>
          <w:p w14:paraId="2F69483E" w14:textId="74A03ED0" w:rsidR="007142C7" w:rsidRPr="00124378" w:rsidRDefault="007142C7" w:rsidP="00F51400">
            <w:pPr>
              <w:pStyle w:val="TableText0"/>
              <w:rPr>
                <w:rFonts w:eastAsia="SimSun"/>
                <w:lang w:val="es-ES"/>
              </w:rPr>
            </w:pPr>
            <w:r w:rsidRPr="00124378">
              <w:rPr>
                <w:rFonts w:eastAsia="DengXian"/>
                <w:lang w:val="es-ES"/>
              </w:rPr>
              <w:t>IWX-12 – Junto con IWX-04 e IWX-05, una nueva Resolución o modificaciones a la Resolución 68 debe reflejar que el compromiso para mejorar el valor para la industria es complementario de las reuniones de CTO/CxO, pero debe reflejarse una mayor contribución de la industria al debate sobre la barra de nuevos temas de trabajo en el GANT</w:t>
            </w:r>
            <w:r w:rsidR="00BF1BA2">
              <w:rPr>
                <w:rFonts w:eastAsia="DengXian"/>
                <w:lang w:val="es-ES"/>
              </w:rPr>
              <w:t>.</w:t>
            </w:r>
          </w:p>
        </w:tc>
      </w:tr>
    </w:tbl>
    <w:p w14:paraId="6757FD11"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p>
    <w:p w14:paraId="359468A4"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SimSun" w:hAnsi="Times New Roman" w:cs="Times New Roman"/>
          <w:sz w:val="24"/>
          <w:szCs w:val="24"/>
          <w:lang w:val="es-ES" w:eastAsia="ja-JP"/>
        </w:rPr>
        <w:br w:type="page"/>
      </w:r>
    </w:p>
    <w:p w14:paraId="197F31E6" w14:textId="77777777" w:rsidR="007142C7" w:rsidRPr="00124378" w:rsidRDefault="007142C7" w:rsidP="00FF5268">
      <w:pPr>
        <w:pStyle w:val="TableNotitle"/>
        <w:rPr>
          <w:rFonts w:eastAsia="SimSun"/>
          <w:lang w:val="es-ES"/>
        </w:rPr>
      </w:pPr>
      <w:r w:rsidRPr="00124378">
        <w:rPr>
          <w:lang w:val="es-ES"/>
        </w:rPr>
        <w:lastRenderedPageBreak/>
        <w:t>Cuadro F.11 – Plan de acción sobre "Formato del Plan Estratégico de la UIT"</w:t>
      </w:r>
    </w:p>
    <w:tbl>
      <w:tblPr>
        <w:tblStyle w:val="TableGrid1"/>
        <w:tblW w:w="0" w:type="auto"/>
        <w:tblLayout w:type="fixed"/>
        <w:tblLook w:val="04A0" w:firstRow="1" w:lastRow="0" w:firstColumn="1" w:lastColumn="0" w:noHBand="0" w:noVBand="1"/>
      </w:tblPr>
      <w:tblGrid>
        <w:gridCol w:w="846"/>
        <w:gridCol w:w="2835"/>
        <w:gridCol w:w="1701"/>
        <w:gridCol w:w="4247"/>
      </w:tblGrid>
      <w:tr w:rsidR="007142C7" w:rsidRPr="00A56C9D" w14:paraId="12519456" w14:textId="77777777" w:rsidTr="00FF5268">
        <w:tc>
          <w:tcPr>
            <w:tcW w:w="846" w:type="dxa"/>
            <w:vAlign w:val="bottom"/>
          </w:tcPr>
          <w:p w14:paraId="3FAA019F" w14:textId="77777777" w:rsidR="007142C7" w:rsidRPr="00124378" w:rsidRDefault="007142C7" w:rsidP="00FF5268">
            <w:pPr>
              <w:pStyle w:val="TableText0"/>
              <w:rPr>
                <w:rFonts w:eastAsia="SimSun"/>
                <w:b/>
                <w:bCs/>
                <w:lang w:val="es-ES"/>
              </w:rPr>
            </w:pPr>
            <w:r w:rsidRPr="00124378">
              <w:rPr>
                <w:rFonts w:eastAsia="DengXian"/>
                <w:b/>
                <w:bCs/>
                <w:lang w:val="es-ES"/>
              </w:rPr>
              <w:t>AP#</w:t>
            </w:r>
          </w:p>
        </w:tc>
        <w:tc>
          <w:tcPr>
            <w:tcW w:w="2835" w:type="dxa"/>
            <w:vAlign w:val="bottom"/>
          </w:tcPr>
          <w:p w14:paraId="780D0C05" w14:textId="77777777" w:rsidR="007142C7" w:rsidRPr="00124378" w:rsidRDefault="007142C7" w:rsidP="00FF5268">
            <w:pPr>
              <w:pStyle w:val="TableText0"/>
              <w:rPr>
                <w:rFonts w:eastAsia="SimSun"/>
                <w:lang w:val="es-ES"/>
              </w:rPr>
            </w:pPr>
            <w:r w:rsidRPr="00124378">
              <w:rPr>
                <w:rFonts w:eastAsia="DengXian"/>
                <w:lang w:val="es-ES"/>
              </w:rPr>
              <w:t>AP4</w:t>
            </w:r>
          </w:p>
        </w:tc>
        <w:tc>
          <w:tcPr>
            <w:tcW w:w="1701" w:type="dxa"/>
            <w:vAlign w:val="bottom"/>
          </w:tcPr>
          <w:p w14:paraId="27932529" w14:textId="77777777" w:rsidR="007142C7" w:rsidRPr="00124378" w:rsidRDefault="007142C7" w:rsidP="00FF5268">
            <w:pPr>
              <w:pStyle w:val="TableText0"/>
              <w:jc w:val="center"/>
              <w:rPr>
                <w:rFonts w:eastAsia="SimSun"/>
                <w:b/>
                <w:bCs/>
                <w:lang w:val="es-ES"/>
              </w:rPr>
            </w:pPr>
            <w:r w:rsidRPr="00124378">
              <w:rPr>
                <w:rFonts w:eastAsia="DengXian"/>
                <w:b/>
                <w:bCs/>
                <w:lang w:val="es-ES"/>
              </w:rPr>
              <w:t>Nombre abreviado de AP</w:t>
            </w:r>
          </w:p>
        </w:tc>
        <w:tc>
          <w:tcPr>
            <w:tcW w:w="4247" w:type="dxa"/>
            <w:vAlign w:val="bottom"/>
          </w:tcPr>
          <w:p w14:paraId="53056DC9" w14:textId="77777777" w:rsidR="007142C7" w:rsidRPr="00124378" w:rsidRDefault="007142C7" w:rsidP="00FF5268">
            <w:pPr>
              <w:pStyle w:val="TableText0"/>
              <w:rPr>
                <w:rFonts w:eastAsia="SimSun"/>
                <w:lang w:val="es-ES"/>
              </w:rPr>
            </w:pPr>
            <w:r w:rsidRPr="00124378">
              <w:rPr>
                <w:rFonts w:eastAsia="DengXian"/>
                <w:lang w:val="es-ES"/>
              </w:rPr>
              <w:t>"Formato del Plan Estratégico de la UIT"</w:t>
            </w:r>
          </w:p>
        </w:tc>
      </w:tr>
      <w:tr w:rsidR="007142C7" w:rsidRPr="00124378" w14:paraId="46C72500" w14:textId="77777777" w:rsidTr="001C3C0C">
        <w:tc>
          <w:tcPr>
            <w:tcW w:w="9629" w:type="dxa"/>
            <w:gridSpan w:val="4"/>
          </w:tcPr>
          <w:p w14:paraId="5EB45253" w14:textId="77777777" w:rsidR="007142C7" w:rsidRPr="00124378" w:rsidRDefault="007142C7" w:rsidP="00FF5268">
            <w:pPr>
              <w:pStyle w:val="TableText0"/>
              <w:jc w:val="center"/>
              <w:rPr>
                <w:rFonts w:eastAsia="SimSun"/>
                <w:b/>
                <w:bCs/>
                <w:lang w:val="es-ES"/>
              </w:rPr>
            </w:pPr>
            <w:r w:rsidRPr="00124378">
              <w:rPr>
                <w:rFonts w:eastAsia="DengXian"/>
                <w:b/>
                <w:bCs/>
                <w:lang w:val="es-ES"/>
              </w:rPr>
              <w:t>Objetivo/Prioridad temática</w:t>
            </w:r>
          </w:p>
        </w:tc>
      </w:tr>
      <w:tr w:rsidR="007142C7" w:rsidRPr="00A56C9D" w14:paraId="0AD7AA7D" w14:textId="77777777" w:rsidTr="001C3C0C">
        <w:tc>
          <w:tcPr>
            <w:tcW w:w="9629" w:type="dxa"/>
            <w:gridSpan w:val="4"/>
          </w:tcPr>
          <w:p w14:paraId="60E34B96" w14:textId="77777777" w:rsidR="007142C7" w:rsidRPr="00124378" w:rsidRDefault="007142C7" w:rsidP="00FF5268">
            <w:pPr>
              <w:pStyle w:val="TableText0"/>
              <w:rPr>
                <w:rFonts w:eastAsia="SimSun"/>
                <w:lang w:val="es-ES"/>
              </w:rPr>
            </w:pPr>
            <w:r w:rsidRPr="00124378">
              <w:rPr>
                <w:rFonts w:eastAsia="DengXian"/>
                <w:lang w:val="es-ES"/>
              </w:rPr>
              <w:t>Estructurar el plan de acción sobre la base de la estructura basada en los resultados del Plan Estratégico de la UIT, incluidos los resultados y los indicadores fundamentales de resultados.</w:t>
            </w:r>
          </w:p>
        </w:tc>
      </w:tr>
      <w:tr w:rsidR="007142C7" w:rsidRPr="00124378" w14:paraId="3145CBD4" w14:textId="77777777" w:rsidTr="001C3C0C">
        <w:tc>
          <w:tcPr>
            <w:tcW w:w="9629" w:type="dxa"/>
            <w:gridSpan w:val="4"/>
          </w:tcPr>
          <w:p w14:paraId="0EB42D98" w14:textId="77777777" w:rsidR="007142C7" w:rsidRPr="00124378" w:rsidRDefault="007142C7" w:rsidP="00FF5268">
            <w:pPr>
              <w:pStyle w:val="TableText0"/>
              <w:jc w:val="center"/>
              <w:rPr>
                <w:rFonts w:eastAsia="DengXian"/>
                <w:b/>
                <w:bCs/>
                <w:lang w:val="es-ES"/>
              </w:rPr>
            </w:pPr>
            <w:r w:rsidRPr="00124378">
              <w:rPr>
                <w:rFonts w:eastAsia="DengXian"/>
                <w:b/>
                <w:bCs/>
                <w:lang w:val="es-ES"/>
              </w:rPr>
              <w:t>Realización(es) clave(s)</w:t>
            </w:r>
          </w:p>
        </w:tc>
      </w:tr>
      <w:tr w:rsidR="007142C7" w:rsidRPr="00A56C9D" w14:paraId="43DEBF1D" w14:textId="77777777" w:rsidTr="001C3C0C">
        <w:tc>
          <w:tcPr>
            <w:tcW w:w="9629" w:type="dxa"/>
            <w:gridSpan w:val="4"/>
          </w:tcPr>
          <w:p w14:paraId="5DA952EA" w14:textId="77777777" w:rsidR="007142C7" w:rsidRPr="00124378" w:rsidRDefault="007142C7" w:rsidP="00FF5268">
            <w:pPr>
              <w:pStyle w:val="TableText0"/>
              <w:rPr>
                <w:rFonts w:eastAsia="SimSun"/>
                <w:lang w:val="es-ES"/>
              </w:rPr>
            </w:pPr>
            <w:r w:rsidRPr="00124378">
              <w:rPr>
                <w:rFonts w:eastAsia="DengXian"/>
                <w:lang w:val="es-ES"/>
              </w:rPr>
              <w:t>Este Plan de Acción es un buen apoyo, ya que su formato está armonizado con el Plan Estratégico de la UIT [b-Plan Estratégico de la UIT].</w:t>
            </w:r>
          </w:p>
        </w:tc>
      </w:tr>
      <w:tr w:rsidR="007142C7" w:rsidRPr="00A56C9D" w14:paraId="39CA6B46" w14:textId="77777777" w:rsidTr="001C3C0C">
        <w:tc>
          <w:tcPr>
            <w:tcW w:w="9629" w:type="dxa"/>
            <w:gridSpan w:val="4"/>
          </w:tcPr>
          <w:p w14:paraId="535688C9" w14:textId="77777777" w:rsidR="007142C7" w:rsidRPr="00124378" w:rsidRDefault="007142C7" w:rsidP="00FF5268">
            <w:pPr>
              <w:pStyle w:val="TableText0"/>
              <w:jc w:val="center"/>
              <w:rPr>
                <w:rFonts w:eastAsia="DengXian"/>
                <w:b/>
                <w:bCs/>
                <w:lang w:val="es-ES"/>
              </w:rPr>
            </w:pPr>
            <w:r w:rsidRPr="00124378">
              <w:rPr>
                <w:rFonts w:eastAsia="DengXian"/>
                <w:b/>
                <w:bCs/>
                <w:lang w:val="es-ES"/>
              </w:rPr>
              <w:t>Indicador(es) de realizaciones clave</w:t>
            </w:r>
          </w:p>
        </w:tc>
      </w:tr>
      <w:tr w:rsidR="007142C7" w:rsidRPr="00A56C9D" w14:paraId="7E5AD698" w14:textId="77777777" w:rsidTr="001C3C0C">
        <w:tc>
          <w:tcPr>
            <w:tcW w:w="9629" w:type="dxa"/>
            <w:gridSpan w:val="4"/>
          </w:tcPr>
          <w:p w14:paraId="2582379F" w14:textId="2B5B3638" w:rsidR="007142C7" w:rsidRPr="00124378" w:rsidRDefault="00FF5268" w:rsidP="00FF5268">
            <w:pPr>
              <w:pStyle w:val="enumlev1"/>
              <w:rPr>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El plan de acción es claro y está acordado.</w:t>
            </w:r>
          </w:p>
          <w:p w14:paraId="0F9C846A" w14:textId="5F9CBEF8" w:rsidR="007142C7" w:rsidRPr="00124378" w:rsidRDefault="00FF5268" w:rsidP="00FF5268">
            <w:pPr>
              <w:pStyle w:val="enumlev1"/>
              <w:rPr>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Cada punto del plan de acción se ejecuta con un número suficiente de miembros para apoyarlo.</w:t>
            </w:r>
          </w:p>
          <w:p w14:paraId="02908C16" w14:textId="1D6382CE" w:rsidR="007142C7" w:rsidRPr="00124378" w:rsidRDefault="00FF5268" w:rsidP="00FF5268">
            <w:pPr>
              <w:pStyle w:val="enumlev1"/>
              <w:rPr>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Cada elemento del plan de acción se ejecuta con éxito.</w:t>
            </w:r>
          </w:p>
        </w:tc>
      </w:tr>
      <w:tr w:rsidR="007142C7" w:rsidRPr="00124378" w14:paraId="35D9AA34" w14:textId="77777777" w:rsidTr="001C3C0C">
        <w:tc>
          <w:tcPr>
            <w:tcW w:w="9629" w:type="dxa"/>
            <w:gridSpan w:val="4"/>
          </w:tcPr>
          <w:p w14:paraId="7DE784AC" w14:textId="77777777" w:rsidR="007142C7" w:rsidRPr="00124378" w:rsidRDefault="007142C7" w:rsidP="00FF5268">
            <w:pPr>
              <w:pStyle w:val="TableText0"/>
              <w:jc w:val="center"/>
              <w:rPr>
                <w:rFonts w:eastAsia="DengXian"/>
                <w:b/>
                <w:bCs/>
                <w:lang w:val="es-ES"/>
              </w:rPr>
            </w:pPr>
            <w:r w:rsidRPr="00124378">
              <w:rPr>
                <w:rFonts w:eastAsia="DengXian"/>
                <w:b/>
                <w:bCs/>
                <w:lang w:val="es-ES"/>
              </w:rPr>
              <w:t>Estrategias de aplicación</w:t>
            </w:r>
          </w:p>
        </w:tc>
      </w:tr>
      <w:tr w:rsidR="007142C7" w:rsidRPr="00A56C9D" w14:paraId="3508DE78" w14:textId="77777777" w:rsidTr="001C3C0C">
        <w:tc>
          <w:tcPr>
            <w:tcW w:w="9629" w:type="dxa"/>
            <w:gridSpan w:val="4"/>
          </w:tcPr>
          <w:p w14:paraId="7A636022" w14:textId="1906FFCB" w:rsidR="007142C7" w:rsidRPr="00124378" w:rsidRDefault="00FF5268" w:rsidP="00FF5268">
            <w:pPr>
              <w:pStyle w:val="enumlev1"/>
              <w:rPr>
                <w:rFonts w:eastAsia="SimSun"/>
                <w:sz w:val="20"/>
                <w:szCs w:val="20"/>
                <w:lang w:val="es-ES"/>
              </w:rPr>
            </w:pPr>
            <w:r w:rsidRPr="00124378">
              <w:rPr>
                <w:sz w:val="20"/>
                <w:szCs w:val="20"/>
                <w:lang w:val="es-ES"/>
              </w:rPr>
              <w:t>–</w:t>
            </w:r>
            <w:r w:rsidRPr="00124378">
              <w:rPr>
                <w:sz w:val="20"/>
                <w:szCs w:val="20"/>
                <w:lang w:val="es-ES"/>
              </w:rPr>
              <w:tab/>
            </w:r>
            <w:r w:rsidR="007142C7" w:rsidRPr="00124378">
              <w:rPr>
                <w:sz w:val="20"/>
                <w:szCs w:val="20"/>
                <w:lang w:val="es-ES"/>
              </w:rPr>
              <w:t>Ceñirse al máximo a la terminología, los conceptos y los diagramas del Plan Estratégico de la UIT [b-Plan Estratégico de la UIT].</w:t>
            </w:r>
          </w:p>
          <w:p w14:paraId="516BF0FC" w14:textId="77777777" w:rsidR="007142C7" w:rsidRPr="00124378" w:rsidRDefault="007142C7" w:rsidP="00FF5268">
            <w:pPr>
              <w:pStyle w:val="TableText0"/>
              <w:rPr>
                <w:rFonts w:eastAsia="SimSun"/>
                <w:lang w:val="es-ES"/>
              </w:rPr>
            </w:pPr>
            <w:r w:rsidRPr="00124378">
              <w:rPr>
                <w:rFonts w:eastAsia="DengXian"/>
                <w:lang w:val="es-ES"/>
              </w:rPr>
              <w:t>Nota: De eso trata este plan de acción.</w:t>
            </w:r>
          </w:p>
        </w:tc>
      </w:tr>
      <w:tr w:rsidR="007142C7" w:rsidRPr="00124378" w14:paraId="5BF335AD" w14:textId="77777777" w:rsidTr="001C3C0C">
        <w:tc>
          <w:tcPr>
            <w:tcW w:w="9629" w:type="dxa"/>
            <w:gridSpan w:val="4"/>
          </w:tcPr>
          <w:p w14:paraId="304B8327" w14:textId="77777777" w:rsidR="007142C7" w:rsidRPr="00124378" w:rsidRDefault="007142C7" w:rsidP="00FF5268">
            <w:pPr>
              <w:pStyle w:val="TableText0"/>
              <w:jc w:val="center"/>
              <w:rPr>
                <w:rFonts w:eastAsia="DengXian"/>
                <w:b/>
                <w:bCs/>
                <w:lang w:val="es-ES"/>
              </w:rPr>
            </w:pPr>
            <w:r w:rsidRPr="00124378">
              <w:rPr>
                <w:rFonts w:eastAsia="DengXian"/>
                <w:b/>
                <w:bCs/>
                <w:lang w:val="es-ES"/>
              </w:rPr>
              <w:t>Factores habilitadores</w:t>
            </w:r>
          </w:p>
        </w:tc>
      </w:tr>
      <w:tr w:rsidR="007142C7" w:rsidRPr="00124378" w14:paraId="0446A1A8" w14:textId="77777777" w:rsidTr="001C3C0C">
        <w:tc>
          <w:tcPr>
            <w:tcW w:w="9629" w:type="dxa"/>
            <w:gridSpan w:val="4"/>
          </w:tcPr>
          <w:p w14:paraId="1C5F04C4" w14:textId="77777777" w:rsidR="007142C7" w:rsidRPr="00124378" w:rsidRDefault="007142C7" w:rsidP="00FF5268">
            <w:pPr>
              <w:pStyle w:val="TableText0"/>
              <w:rPr>
                <w:rFonts w:eastAsia="SimSun"/>
                <w:lang w:val="es-ES"/>
              </w:rPr>
            </w:pPr>
          </w:p>
        </w:tc>
      </w:tr>
      <w:tr w:rsidR="007142C7" w:rsidRPr="00124378" w14:paraId="3779AA21" w14:textId="77777777" w:rsidTr="001C3C0C">
        <w:tc>
          <w:tcPr>
            <w:tcW w:w="9629" w:type="dxa"/>
            <w:gridSpan w:val="4"/>
          </w:tcPr>
          <w:p w14:paraId="24B46454" w14:textId="77777777" w:rsidR="007142C7" w:rsidRPr="00124378" w:rsidRDefault="007142C7" w:rsidP="00FF5268">
            <w:pPr>
              <w:pStyle w:val="TableText0"/>
              <w:jc w:val="center"/>
              <w:rPr>
                <w:rFonts w:eastAsia="DengXian"/>
                <w:b/>
                <w:bCs/>
                <w:lang w:val="es-ES"/>
              </w:rPr>
            </w:pPr>
            <w:r w:rsidRPr="00124378">
              <w:rPr>
                <w:rFonts w:eastAsia="DengXian"/>
                <w:b/>
                <w:bCs/>
                <w:lang w:val="es-ES"/>
              </w:rPr>
              <w:t>Servicios de la UIT</w:t>
            </w:r>
          </w:p>
        </w:tc>
      </w:tr>
      <w:tr w:rsidR="007142C7" w:rsidRPr="00124378" w14:paraId="4D072197" w14:textId="77777777" w:rsidTr="001C3C0C">
        <w:tc>
          <w:tcPr>
            <w:tcW w:w="9629" w:type="dxa"/>
            <w:gridSpan w:val="4"/>
          </w:tcPr>
          <w:p w14:paraId="518095FE" w14:textId="77777777" w:rsidR="007142C7" w:rsidRPr="00124378" w:rsidRDefault="007142C7" w:rsidP="00FF5268">
            <w:pPr>
              <w:pStyle w:val="TableText0"/>
              <w:rPr>
                <w:rFonts w:eastAsia="SimSun"/>
                <w:lang w:val="es-ES"/>
              </w:rPr>
            </w:pPr>
          </w:p>
        </w:tc>
      </w:tr>
      <w:tr w:rsidR="007142C7" w:rsidRPr="00124378" w14:paraId="19B7C6D8" w14:textId="77777777" w:rsidTr="001C3C0C">
        <w:tc>
          <w:tcPr>
            <w:tcW w:w="9629" w:type="dxa"/>
            <w:gridSpan w:val="4"/>
          </w:tcPr>
          <w:p w14:paraId="25A08269" w14:textId="77777777" w:rsidR="007142C7" w:rsidRPr="00124378" w:rsidRDefault="007142C7" w:rsidP="00FF5268">
            <w:pPr>
              <w:pStyle w:val="TableText0"/>
              <w:jc w:val="center"/>
              <w:rPr>
                <w:rFonts w:eastAsia="DengXian"/>
                <w:b/>
                <w:bCs/>
                <w:lang w:val="es-ES"/>
              </w:rPr>
            </w:pPr>
            <w:r w:rsidRPr="00124378">
              <w:rPr>
                <w:rFonts w:eastAsia="DengXian"/>
                <w:b/>
                <w:bCs/>
                <w:lang w:val="es-ES"/>
              </w:rPr>
              <w:t>Aprendizaje y retroalimentación</w:t>
            </w:r>
          </w:p>
        </w:tc>
      </w:tr>
      <w:tr w:rsidR="007142C7" w:rsidRPr="00A56C9D" w14:paraId="08ECDC6B" w14:textId="77777777" w:rsidTr="001C3C0C">
        <w:tc>
          <w:tcPr>
            <w:tcW w:w="9629" w:type="dxa"/>
            <w:gridSpan w:val="4"/>
          </w:tcPr>
          <w:p w14:paraId="3A5417FF" w14:textId="77777777" w:rsidR="007142C7" w:rsidRPr="00124378" w:rsidRDefault="007142C7" w:rsidP="00FF5268">
            <w:pPr>
              <w:pStyle w:val="TableText0"/>
              <w:rPr>
                <w:rFonts w:eastAsia="SimSun"/>
                <w:lang w:val="es-ES"/>
              </w:rPr>
            </w:pPr>
            <w:r w:rsidRPr="00124378">
              <w:rPr>
                <w:rFonts w:eastAsia="DengXian"/>
                <w:lang w:val="es-ES"/>
              </w:rPr>
              <w:t>La 1ª IEW formuló las siguientes observaciones en relación con el "Formato del Plan Estratégico de la UIT":</w:t>
            </w:r>
          </w:p>
          <w:p w14:paraId="47296F12" w14:textId="4296AC38" w:rsidR="007142C7" w:rsidRPr="00124378" w:rsidRDefault="007142C7" w:rsidP="00FF5268">
            <w:pPr>
              <w:pStyle w:val="enumlev1"/>
              <w:rPr>
                <w:rFonts w:eastAsia="SimSun"/>
                <w:sz w:val="20"/>
                <w:szCs w:val="20"/>
                <w:lang w:val="es-ES"/>
              </w:rPr>
            </w:pPr>
            <w:r w:rsidRPr="00124378">
              <w:rPr>
                <w:rFonts w:ascii="Symbol" w:eastAsia="SimSun" w:hAnsi="Symbol"/>
                <w:sz w:val="20"/>
                <w:szCs w:val="20"/>
                <w:lang w:val="es-ES"/>
              </w:rPr>
              <w:t></w:t>
            </w:r>
            <w:r w:rsidRPr="00124378">
              <w:rPr>
                <w:sz w:val="20"/>
                <w:szCs w:val="20"/>
                <w:lang w:val="es-ES"/>
              </w:rPr>
              <w:tab/>
              <w:t>Sin embargo, los resultados y la retroalimentación del primer taller indican un deseo de comunicar el plan de acción, aprovechando los resultados clave y los indicadores de resultados clave</w:t>
            </w:r>
            <w:r w:rsidR="00BF1BA2">
              <w:rPr>
                <w:sz w:val="20"/>
                <w:szCs w:val="20"/>
                <w:lang w:val="es-ES"/>
              </w:rPr>
              <w:t>.</w:t>
            </w:r>
          </w:p>
          <w:p w14:paraId="1B96F2C9" w14:textId="77777777" w:rsidR="007142C7" w:rsidRPr="00124378" w:rsidRDefault="007142C7" w:rsidP="00FF5268">
            <w:pPr>
              <w:pStyle w:val="enumlev1"/>
              <w:rPr>
                <w:rFonts w:eastAsia="SimSun"/>
                <w:lang w:val="es-ES"/>
              </w:rPr>
            </w:pPr>
            <w:r w:rsidRPr="00124378">
              <w:rPr>
                <w:rFonts w:ascii="Symbol" w:eastAsia="SimSun" w:hAnsi="Symbol"/>
                <w:sz w:val="20"/>
                <w:szCs w:val="20"/>
                <w:lang w:val="es-ES"/>
              </w:rPr>
              <w:t></w:t>
            </w:r>
            <w:r w:rsidRPr="00124378">
              <w:rPr>
                <w:sz w:val="20"/>
                <w:szCs w:val="20"/>
                <w:lang w:val="es-ES"/>
              </w:rPr>
              <w:tab/>
              <w:t>NOTA – El GR-PEO está estudiando el formato óptimo para la elaboración del proyecto de Plan Estratégico 2028-2031 aplicable al UIT-T.</w:t>
            </w:r>
          </w:p>
        </w:tc>
      </w:tr>
      <w:tr w:rsidR="007142C7" w:rsidRPr="00124378" w14:paraId="3DCB8503" w14:textId="77777777" w:rsidTr="001C3C0C">
        <w:tc>
          <w:tcPr>
            <w:tcW w:w="9629" w:type="dxa"/>
            <w:gridSpan w:val="4"/>
          </w:tcPr>
          <w:p w14:paraId="01D0AEB8" w14:textId="77777777" w:rsidR="007142C7" w:rsidRPr="00124378" w:rsidRDefault="007142C7" w:rsidP="00FF5268">
            <w:pPr>
              <w:pStyle w:val="TableText0"/>
              <w:jc w:val="center"/>
              <w:rPr>
                <w:rFonts w:eastAsia="DengXian"/>
                <w:b/>
                <w:bCs/>
                <w:lang w:val="es-ES"/>
              </w:rPr>
            </w:pPr>
            <w:r w:rsidRPr="00124378">
              <w:rPr>
                <w:rFonts w:eastAsia="DengXian"/>
                <w:b/>
                <w:bCs/>
                <w:lang w:val="es-ES"/>
              </w:rPr>
              <w:t>Acciones propuestas</w:t>
            </w:r>
          </w:p>
        </w:tc>
      </w:tr>
      <w:tr w:rsidR="007142C7" w:rsidRPr="00124378" w14:paraId="6877C593" w14:textId="77777777" w:rsidTr="001C3C0C">
        <w:tc>
          <w:tcPr>
            <w:tcW w:w="9629" w:type="dxa"/>
            <w:gridSpan w:val="4"/>
          </w:tcPr>
          <w:p w14:paraId="43BA9876" w14:textId="77777777" w:rsidR="007142C7" w:rsidRPr="00124378" w:rsidRDefault="007142C7" w:rsidP="00FF5268">
            <w:pPr>
              <w:pStyle w:val="TableText0"/>
              <w:rPr>
                <w:rFonts w:eastAsia="SimSun"/>
                <w:lang w:val="es-ES" w:eastAsia="zh-CN"/>
              </w:rPr>
            </w:pPr>
          </w:p>
        </w:tc>
      </w:tr>
    </w:tbl>
    <w:p w14:paraId="55E38905"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p>
    <w:p w14:paraId="150C5EE2"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SimSun" w:hAnsi="Times New Roman" w:cs="Times New Roman"/>
          <w:sz w:val="24"/>
          <w:szCs w:val="24"/>
          <w:lang w:val="es-ES" w:eastAsia="ja-JP"/>
        </w:rPr>
        <w:br w:type="page"/>
      </w:r>
    </w:p>
    <w:p w14:paraId="16A0C451" w14:textId="77777777" w:rsidR="007142C7" w:rsidRPr="00124378" w:rsidRDefault="007142C7" w:rsidP="00FF5268">
      <w:pPr>
        <w:pStyle w:val="TableNotitle"/>
        <w:rPr>
          <w:rFonts w:eastAsia="SimSun"/>
          <w:lang w:val="es-ES"/>
        </w:rPr>
      </w:pPr>
      <w:r w:rsidRPr="00124378">
        <w:rPr>
          <w:lang w:val="es-ES"/>
        </w:rPr>
        <w:lastRenderedPageBreak/>
        <w:t>Cuadro F.12 - Plan de acción sobre "Circular"</w:t>
      </w:r>
    </w:p>
    <w:tbl>
      <w:tblPr>
        <w:tblStyle w:val="TableGrid1"/>
        <w:tblW w:w="0" w:type="auto"/>
        <w:tblLayout w:type="fixed"/>
        <w:tblLook w:val="04A0" w:firstRow="1" w:lastRow="0" w:firstColumn="1" w:lastColumn="0" w:noHBand="0" w:noVBand="1"/>
      </w:tblPr>
      <w:tblGrid>
        <w:gridCol w:w="846"/>
        <w:gridCol w:w="2835"/>
        <w:gridCol w:w="1701"/>
        <w:gridCol w:w="4247"/>
      </w:tblGrid>
      <w:tr w:rsidR="007142C7" w:rsidRPr="00124378" w14:paraId="4577071D" w14:textId="77777777" w:rsidTr="00FF5268">
        <w:tc>
          <w:tcPr>
            <w:tcW w:w="846" w:type="dxa"/>
            <w:vAlign w:val="bottom"/>
          </w:tcPr>
          <w:p w14:paraId="30982474" w14:textId="77777777" w:rsidR="007142C7" w:rsidRPr="00124378" w:rsidRDefault="007142C7" w:rsidP="00FF5268">
            <w:pPr>
              <w:pStyle w:val="TableText0"/>
              <w:rPr>
                <w:rFonts w:eastAsia="SimSun"/>
                <w:b/>
                <w:bCs/>
                <w:lang w:val="es-ES"/>
              </w:rPr>
            </w:pPr>
            <w:r w:rsidRPr="00124378">
              <w:rPr>
                <w:rFonts w:eastAsia="DengXian"/>
                <w:b/>
                <w:bCs/>
                <w:lang w:val="es-ES"/>
              </w:rPr>
              <w:t>AP#</w:t>
            </w:r>
          </w:p>
        </w:tc>
        <w:tc>
          <w:tcPr>
            <w:tcW w:w="2835" w:type="dxa"/>
            <w:vAlign w:val="bottom"/>
          </w:tcPr>
          <w:p w14:paraId="57BB457D" w14:textId="77777777" w:rsidR="007142C7" w:rsidRPr="00124378" w:rsidRDefault="007142C7" w:rsidP="00FF5268">
            <w:pPr>
              <w:pStyle w:val="TableText0"/>
              <w:rPr>
                <w:rFonts w:eastAsia="SimSun"/>
                <w:lang w:val="es-ES"/>
              </w:rPr>
            </w:pPr>
            <w:r w:rsidRPr="00124378">
              <w:rPr>
                <w:rFonts w:eastAsia="DengXian"/>
                <w:lang w:val="es-ES"/>
              </w:rPr>
              <w:t>AP5</w:t>
            </w:r>
          </w:p>
        </w:tc>
        <w:tc>
          <w:tcPr>
            <w:tcW w:w="1701" w:type="dxa"/>
            <w:vAlign w:val="bottom"/>
          </w:tcPr>
          <w:p w14:paraId="4665B3F6" w14:textId="77777777" w:rsidR="007142C7" w:rsidRPr="00124378" w:rsidRDefault="007142C7" w:rsidP="00FF5268">
            <w:pPr>
              <w:pStyle w:val="TableText0"/>
              <w:jc w:val="center"/>
              <w:rPr>
                <w:rFonts w:eastAsia="SimSun"/>
                <w:b/>
                <w:bCs/>
                <w:lang w:val="es-ES"/>
              </w:rPr>
            </w:pPr>
            <w:r w:rsidRPr="00124378">
              <w:rPr>
                <w:rFonts w:eastAsia="DengXian"/>
                <w:b/>
                <w:bCs/>
                <w:lang w:val="es-ES"/>
              </w:rPr>
              <w:t>Nombre abreviado de AP</w:t>
            </w:r>
          </w:p>
        </w:tc>
        <w:tc>
          <w:tcPr>
            <w:tcW w:w="4247" w:type="dxa"/>
            <w:vAlign w:val="bottom"/>
          </w:tcPr>
          <w:p w14:paraId="46B5BF41" w14:textId="77777777" w:rsidR="007142C7" w:rsidRPr="00124378" w:rsidRDefault="007142C7" w:rsidP="00FF5268">
            <w:pPr>
              <w:pStyle w:val="TableText0"/>
              <w:rPr>
                <w:rFonts w:eastAsia="SimSun"/>
                <w:lang w:val="es-ES"/>
              </w:rPr>
            </w:pPr>
            <w:r w:rsidRPr="00124378">
              <w:rPr>
                <w:rFonts w:eastAsia="DengXian"/>
                <w:lang w:val="es-ES"/>
              </w:rPr>
              <w:t>"Circular"</w:t>
            </w:r>
          </w:p>
        </w:tc>
      </w:tr>
      <w:tr w:rsidR="007142C7" w:rsidRPr="00124378" w14:paraId="242EBD7A" w14:textId="77777777" w:rsidTr="001C3C0C">
        <w:tc>
          <w:tcPr>
            <w:tcW w:w="9629" w:type="dxa"/>
            <w:gridSpan w:val="4"/>
          </w:tcPr>
          <w:p w14:paraId="0258CFF6" w14:textId="77777777" w:rsidR="007142C7" w:rsidRPr="00124378" w:rsidRDefault="007142C7" w:rsidP="00FF5268">
            <w:pPr>
              <w:pStyle w:val="TableText0"/>
              <w:jc w:val="center"/>
              <w:rPr>
                <w:rFonts w:eastAsia="DengXian"/>
                <w:b/>
                <w:bCs/>
                <w:lang w:val="es-ES"/>
              </w:rPr>
            </w:pPr>
            <w:r w:rsidRPr="00124378">
              <w:rPr>
                <w:rFonts w:eastAsia="DengXian"/>
                <w:b/>
                <w:bCs/>
                <w:lang w:val="es-ES"/>
              </w:rPr>
              <w:t>Objetivo/Prioridad temática</w:t>
            </w:r>
          </w:p>
        </w:tc>
      </w:tr>
      <w:tr w:rsidR="007142C7" w:rsidRPr="00A56C9D" w14:paraId="7DE9B7C3" w14:textId="77777777" w:rsidTr="001C3C0C">
        <w:tc>
          <w:tcPr>
            <w:tcW w:w="9629" w:type="dxa"/>
            <w:gridSpan w:val="4"/>
          </w:tcPr>
          <w:p w14:paraId="3027B223" w14:textId="77777777" w:rsidR="007142C7" w:rsidRPr="00124378" w:rsidRDefault="007142C7" w:rsidP="00FF5268">
            <w:pPr>
              <w:pStyle w:val="TableText0"/>
              <w:rPr>
                <w:rFonts w:eastAsia="SimSun"/>
                <w:lang w:val="es-ES"/>
              </w:rPr>
            </w:pPr>
            <w:r w:rsidRPr="00124378">
              <w:rPr>
                <w:rFonts w:eastAsia="DengXian"/>
                <w:lang w:val="es-ES"/>
              </w:rPr>
              <w:t xml:space="preserve">Enviar una circular informando a los Miembros sobre los debates en curso en el GANT para fomentar la participación de la industria, por ejemplo, basándose en el texto del Documento TSAG-C15R1. </w:t>
            </w:r>
          </w:p>
        </w:tc>
      </w:tr>
      <w:tr w:rsidR="007142C7" w:rsidRPr="00124378" w14:paraId="2D579443" w14:textId="77777777" w:rsidTr="001C3C0C">
        <w:tc>
          <w:tcPr>
            <w:tcW w:w="9629" w:type="dxa"/>
            <w:gridSpan w:val="4"/>
          </w:tcPr>
          <w:p w14:paraId="0A3BA5E2" w14:textId="77777777" w:rsidR="007142C7" w:rsidRPr="00124378" w:rsidRDefault="007142C7" w:rsidP="00FF5268">
            <w:pPr>
              <w:pStyle w:val="TableText0"/>
              <w:jc w:val="center"/>
              <w:rPr>
                <w:rFonts w:eastAsia="DengXian"/>
                <w:b/>
                <w:bCs/>
                <w:lang w:val="es-ES"/>
              </w:rPr>
            </w:pPr>
            <w:r w:rsidRPr="00124378">
              <w:rPr>
                <w:rFonts w:eastAsia="DengXian"/>
                <w:b/>
                <w:bCs/>
                <w:lang w:val="es-ES"/>
              </w:rPr>
              <w:t>Realización(es) clave(s)</w:t>
            </w:r>
          </w:p>
        </w:tc>
      </w:tr>
      <w:tr w:rsidR="007142C7" w:rsidRPr="00A56C9D" w14:paraId="313C5858" w14:textId="77777777" w:rsidTr="001C3C0C">
        <w:tc>
          <w:tcPr>
            <w:tcW w:w="9629" w:type="dxa"/>
            <w:gridSpan w:val="4"/>
          </w:tcPr>
          <w:p w14:paraId="13DF9AEB" w14:textId="77777777" w:rsidR="007142C7" w:rsidRPr="00124378" w:rsidRDefault="007142C7" w:rsidP="00FF5268">
            <w:pPr>
              <w:pStyle w:val="TableText0"/>
              <w:rPr>
                <w:rFonts w:eastAsia="SimSun"/>
                <w:lang w:val="es-ES"/>
              </w:rPr>
            </w:pPr>
            <w:r w:rsidRPr="00124378">
              <w:rPr>
                <w:rFonts w:eastAsia="DengXian"/>
                <w:lang w:val="es-ES"/>
              </w:rPr>
              <w:t xml:space="preserve">Una circular en la que se informa a los Grupos Regionales de que el GANT ha empezado a examinar diversas medidas para fomentar la participación de la industria. </w:t>
            </w:r>
          </w:p>
          <w:p w14:paraId="0446F547" w14:textId="77777777" w:rsidR="007142C7" w:rsidRPr="00124378" w:rsidRDefault="007142C7" w:rsidP="00FF5268">
            <w:pPr>
              <w:pStyle w:val="TableText0"/>
              <w:rPr>
                <w:rFonts w:eastAsia="SimSun"/>
                <w:lang w:val="es-ES"/>
              </w:rPr>
            </w:pPr>
            <w:r w:rsidRPr="00124378">
              <w:rPr>
                <w:rFonts w:eastAsia="DengXian"/>
                <w:lang w:val="es-ES"/>
              </w:rPr>
              <w:t>Y al menos una circular con información actualizada sobre el estado de los debates en el GANT.</w:t>
            </w:r>
          </w:p>
        </w:tc>
      </w:tr>
      <w:tr w:rsidR="007142C7" w:rsidRPr="00A56C9D" w14:paraId="2E2235F1" w14:textId="77777777" w:rsidTr="001C3C0C">
        <w:tc>
          <w:tcPr>
            <w:tcW w:w="9629" w:type="dxa"/>
            <w:gridSpan w:val="4"/>
          </w:tcPr>
          <w:p w14:paraId="7316009B" w14:textId="77777777" w:rsidR="007142C7" w:rsidRPr="00124378" w:rsidRDefault="007142C7" w:rsidP="00FF5268">
            <w:pPr>
              <w:pStyle w:val="TableText0"/>
              <w:jc w:val="center"/>
              <w:rPr>
                <w:rFonts w:eastAsia="DengXian"/>
                <w:b/>
                <w:bCs/>
                <w:lang w:val="es-ES"/>
              </w:rPr>
            </w:pPr>
            <w:r w:rsidRPr="00124378">
              <w:rPr>
                <w:rFonts w:eastAsia="DengXian"/>
                <w:b/>
                <w:bCs/>
                <w:lang w:val="es-ES"/>
              </w:rPr>
              <w:t>Indicador(es) de realizaciones clave</w:t>
            </w:r>
          </w:p>
        </w:tc>
      </w:tr>
      <w:tr w:rsidR="007142C7" w:rsidRPr="00A56C9D" w14:paraId="43E2B924" w14:textId="77777777" w:rsidTr="001C3C0C">
        <w:tc>
          <w:tcPr>
            <w:tcW w:w="9629" w:type="dxa"/>
            <w:gridSpan w:val="4"/>
          </w:tcPr>
          <w:p w14:paraId="717C2D4C" w14:textId="77777777" w:rsidR="007142C7" w:rsidRPr="00124378" w:rsidRDefault="007142C7" w:rsidP="00FF5268">
            <w:pPr>
              <w:pStyle w:val="TableText0"/>
              <w:rPr>
                <w:rFonts w:eastAsia="SimSun"/>
                <w:lang w:val="es-ES"/>
              </w:rPr>
            </w:pPr>
            <w:r w:rsidRPr="00124378">
              <w:rPr>
                <w:rFonts w:eastAsia="DengXian"/>
                <w:lang w:val="es-ES"/>
              </w:rPr>
              <w:t>Comentarios recibidos de los grupos regionales y de los miembros actuales y especialmente nuevos de la industria.</w:t>
            </w:r>
          </w:p>
        </w:tc>
      </w:tr>
      <w:tr w:rsidR="007142C7" w:rsidRPr="00124378" w14:paraId="5BFBD749" w14:textId="77777777" w:rsidTr="001C3C0C">
        <w:tc>
          <w:tcPr>
            <w:tcW w:w="9629" w:type="dxa"/>
            <w:gridSpan w:val="4"/>
          </w:tcPr>
          <w:p w14:paraId="6BE56FB8" w14:textId="77777777" w:rsidR="007142C7" w:rsidRPr="00124378" w:rsidRDefault="007142C7" w:rsidP="00FF5268">
            <w:pPr>
              <w:pStyle w:val="TableText0"/>
              <w:jc w:val="center"/>
              <w:rPr>
                <w:rFonts w:eastAsia="DengXian"/>
                <w:b/>
                <w:bCs/>
                <w:lang w:val="es-ES"/>
              </w:rPr>
            </w:pPr>
            <w:r w:rsidRPr="00124378">
              <w:rPr>
                <w:rFonts w:eastAsia="DengXian"/>
                <w:b/>
                <w:bCs/>
                <w:lang w:val="es-ES"/>
              </w:rPr>
              <w:t>Estrategias de aplicación</w:t>
            </w:r>
          </w:p>
        </w:tc>
      </w:tr>
      <w:tr w:rsidR="007142C7" w:rsidRPr="00284B92" w14:paraId="6C8935AB" w14:textId="77777777" w:rsidTr="001C3C0C">
        <w:tc>
          <w:tcPr>
            <w:tcW w:w="9629" w:type="dxa"/>
            <w:gridSpan w:val="4"/>
          </w:tcPr>
          <w:p w14:paraId="677EE5A8" w14:textId="77777777" w:rsidR="007142C7" w:rsidRPr="00124378" w:rsidRDefault="007142C7" w:rsidP="00FF5268">
            <w:pPr>
              <w:pStyle w:val="TableText0"/>
              <w:rPr>
                <w:rFonts w:eastAsia="SimSun"/>
                <w:lang w:val="es-ES"/>
              </w:rPr>
            </w:pPr>
            <w:r w:rsidRPr="00124378">
              <w:rPr>
                <w:rFonts w:eastAsia="DengXian"/>
                <w:lang w:val="es-ES"/>
              </w:rPr>
              <w:t>Solicitud de contribuciones sobre circulares.</w:t>
            </w:r>
          </w:p>
          <w:p w14:paraId="0A3D4B94" w14:textId="77777777" w:rsidR="007142C7" w:rsidRPr="00124378" w:rsidRDefault="007142C7" w:rsidP="00FF5268">
            <w:pPr>
              <w:pStyle w:val="TableText0"/>
              <w:rPr>
                <w:rFonts w:eastAsia="SimSun"/>
                <w:lang w:val="es-ES"/>
              </w:rPr>
            </w:pPr>
            <w:r w:rsidRPr="00124378">
              <w:rPr>
                <w:rFonts w:eastAsia="DengXian"/>
                <w:lang w:val="es-ES"/>
              </w:rPr>
              <w:t>Al menos dos circulares con el contenido descrito anteriormente.</w:t>
            </w:r>
          </w:p>
        </w:tc>
      </w:tr>
      <w:tr w:rsidR="007142C7" w:rsidRPr="00124378" w14:paraId="4138F049" w14:textId="77777777" w:rsidTr="001C3C0C">
        <w:tc>
          <w:tcPr>
            <w:tcW w:w="9629" w:type="dxa"/>
            <w:gridSpan w:val="4"/>
          </w:tcPr>
          <w:p w14:paraId="66DCD735" w14:textId="77777777" w:rsidR="007142C7" w:rsidRPr="00124378" w:rsidRDefault="007142C7" w:rsidP="00FF5268">
            <w:pPr>
              <w:pStyle w:val="TableText0"/>
              <w:jc w:val="center"/>
              <w:rPr>
                <w:rFonts w:eastAsia="DengXian"/>
                <w:b/>
                <w:bCs/>
                <w:lang w:val="es-ES"/>
              </w:rPr>
            </w:pPr>
            <w:r w:rsidRPr="00124378">
              <w:rPr>
                <w:rFonts w:eastAsia="DengXian"/>
                <w:b/>
                <w:bCs/>
                <w:lang w:val="es-ES"/>
              </w:rPr>
              <w:t>Factores habilitadores</w:t>
            </w:r>
          </w:p>
        </w:tc>
      </w:tr>
      <w:tr w:rsidR="007142C7" w:rsidRPr="00124378" w14:paraId="46B12ED9" w14:textId="77777777" w:rsidTr="001C3C0C">
        <w:tc>
          <w:tcPr>
            <w:tcW w:w="9629" w:type="dxa"/>
            <w:gridSpan w:val="4"/>
          </w:tcPr>
          <w:p w14:paraId="4066E6CD" w14:textId="77777777" w:rsidR="007142C7" w:rsidRPr="00124378" w:rsidRDefault="007142C7" w:rsidP="00FF5268">
            <w:pPr>
              <w:pStyle w:val="TableText0"/>
              <w:rPr>
                <w:rFonts w:eastAsia="SimSun"/>
                <w:lang w:val="es-ES"/>
              </w:rPr>
            </w:pPr>
          </w:p>
        </w:tc>
      </w:tr>
      <w:tr w:rsidR="007142C7" w:rsidRPr="00124378" w14:paraId="58CE3A79" w14:textId="77777777" w:rsidTr="001C3C0C">
        <w:tc>
          <w:tcPr>
            <w:tcW w:w="9629" w:type="dxa"/>
            <w:gridSpan w:val="4"/>
          </w:tcPr>
          <w:p w14:paraId="165F15A6" w14:textId="77777777" w:rsidR="007142C7" w:rsidRPr="00124378" w:rsidRDefault="007142C7" w:rsidP="00FF5268">
            <w:pPr>
              <w:pStyle w:val="TableText0"/>
              <w:jc w:val="center"/>
              <w:rPr>
                <w:rFonts w:eastAsia="DengXian"/>
                <w:b/>
                <w:bCs/>
                <w:lang w:val="es-ES"/>
              </w:rPr>
            </w:pPr>
            <w:r w:rsidRPr="00124378">
              <w:rPr>
                <w:rFonts w:eastAsia="DengXian"/>
                <w:b/>
                <w:bCs/>
                <w:lang w:val="es-ES"/>
              </w:rPr>
              <w:t>Servicios de la UIT</w:t>
            </w:r>
          </w:p>
        </w:tc>
      </w:tr>
      <w:tr w:rsidR="007142C7" w:rsidRPr="00A56C9D" w14:paraId="52D31598" w14:textId="77777777" w:rsidTr="001C3C0C">
        <w:tc>
          <w:tcPr>
            <w:tcW w:w="9629" w:type="dxa"/>
            <w:gridSpan w:val="4"/>
          </w:tcPr>
          <w:p w14:paraId="7AA6247F" w14:textId="77777777" w:rsidR="007142C7" w:rsidRPr="00124378" w:rsidRDefault="007142C7" w:rsidP="00FF5268">
            <w:pPr>
              <w:pStyle w:val="TableText0"/>
              <w:rPr>
                <w:rFonts w:eastAsia="SimSun"/>
                <w:lang w:val="es-ES"/>
              </w:rPr>
            </w:pPr>
            <w:r w:rsidRPr="00124378">
              <w:rPr>
                <w:rFonts w:eastAsia="DengXian"/>
                <w:lang w:val="es-ES"/>
              </w:rPr>
              <w:t>Procedimientos de la Circular de la TSB.</w:t>
            </w:r>
          </w:p>
        </w:tc>
      </w:tr>
      <w:tr w:rsidR="007142C7" w:rsidRPr="00124378" w14:paraId="4CACADE5" w14:textId="77777777" w:rsidTr="001C3C0C">
        <w:tc>
          <w:tcPr>
            <w:tcW w:w="9629" w:type="dxa"/>
            <w:gridSpan w:val="4"/>
          </w:tcPr>
          <w:p w14:paraId="06F052FF" w14:textId="77777777" w:rsidR="007142C7" w:rsidRPr="00124378" w:rsidRDefault="007142C7" w:rsidP="00FF5268">
            <w:pPr>
              <w:pStyle w:val="TableText0"/>
              <w:jc w:val="center"/>
              <w:rPr>
                <w:rFonts w:eastAsia="DengXian"/>
                <w:b/>
                <w:bCs/>
                <w:lang w:val="es-ES"/>
              </w:rPr>
            </w:pPr>
            <w:r w:rsidRPr="00124378">
              <w:rPr>
                <w:rFonts w:eastAsia="DengXian"/>
                <w:b/>
                <w:bCs/>
                <w:lang w:val="es-ES"/>
              </w:rPr>
              <w:t>Aprendizaje y retroalimentación</w:t>
            </w:r>
          </w:p>
        </w:tc>
      </w:tr>
      <w:tr w:rsidR="007142C7" w:rsidRPr="00A56C9D" w14:paraId="7D124E9E" w14:textId="77777777" w:rsidTr="001C3C0C">
        <w:tc>
          <w:tcPr>
            <w:tcW w:w="9629" w:type="dxa"/>
            <w:gridSpan w:val="4"/>
          </w:tcPr>
          <w:p w14:paraId="1797F8F2" w14:textId="77777777" w:rsidR="007142C7" w:rsidRPr="00124378" w:rsidRDefault="007142C7" w:rsidP="00FF5268">
            <w:pPr>
              <w:pStyle w:val="TableText0"/>
              <w:rPr>
                <w:rFonts w:eastAsia="SimSun"/>
                <w:lang w:val="es-ES"/>
              </w:rPr>
            </w:pPr>
            <w:r w:rsidRPr="00124378">
              <w:rPr>
                <w:rFonts w:eastAsia="DengXian"/>
                <w:lang w:val="es-ES"/>
              </w:rPr>
              <w:t>La 1ª IEW formuló las siguientes observaciones en relación con la "Circular":</w:t>
            </w:r>
          </w:p>
          <w:p w14:paraId="3C360BB8" w14:textId="77777777" w:rsidR="007142C7" w:rsidRPr="00124378" w:rsidRDefault="007142C7" w:rsidP="00FF5268">
            <w:pPr>
              <w:pStyle w:val="enumlev1"/>
              <w:rPr>
                <w:rFonts w:eastAsia="SimSun"/>
                <w:sz w:val="20"/>
                <w:szCs w:val="20"/>
                <w:lang w:val="es-ES"/>
              </w:rPr>
            </w:pPr>
            <w:r w:rsidRPr="00124378">
              <w:rPr>
                <w:rFonts w:ascii="Symbol" w:eastAsia="SimSun" w:hAnsi="Symbol"/>
                <w:sz w:val="20"/>
                <w:szCs w:val="20"/>
                <w:lang w:val="es-ES" w:eastAsia="zh-CN"/>
              </w:rPr>
              <w:t></w:t>
            </w:r>
            <w:r w:rsidRPr="00124378">
              <w:rPr>
                <w:sz w:val="20"/>
                <w:szCs w:val="20"/>
                <w:lang w:val="es-ES"/>
              </w:rPr>
              <w:tab/>
              <w:t>No hay comentarios específicos, pero la comunicación es clave.</w:t>
            </w:r>
          </w:p>
          <w:p w14:paraId="59C531BF" w14:textId="3EC6FBE0" w:rsidR="007142C7" w:rsidRPr="00124378" w:rsidRDefault="007142C7" w:rsidP="00FF5268">
            <w:pPr>
              <w:pStyle w:val="enumlev1"/>
              <w:rPr>
                <w:rFonts w:eastAsia="SimSun"/>
                <w:sz w:val="20"/>
                <w:szCs w:val="20"/>
                <w:lang w:val="es-ES"/>
              </w:rPr>
            </w:pPr>
            <w:r w:rsidRPr="00124378">
              <w:rPr>
                <w:rFonts w:ascii="Symbol" w:eastAsia="SimSun" w:hAnsi="Symbol"/>
                <w:sz w:val="20"/>
                <w:szCs w:val="20"/>
                <w:lang w:val="es-ES" w:eastAsia="zh-CN"/>
              </w:rPr>
              <w:t></w:t>
            </w:r>
            <w:r w:rsidRPr="00124378">
              <w:rPr>
                <w:sz w:val="20"/>
                <w:szCs w:val="20"/>
                <w:lang w:val="es-ES"/>
              </w:rPr>
              <w:tab/>
              <w:t>Es fundamental que otros talleres brinden oportunidades de participación para garantizar la pertinencia del UIT-T en el ecosistema a medida que evolucionan las tecnologías para una conectividad generalizada y continua.</w:t>
            </w:r>
          </w:p>
        </w:tc>
      </w:tr>
      <w:tr w:rsidR="007142C7" w:rsidRPr="00124378" w14:paraId="4ED2A274" w14:textId="77777777" w:rsidTr="001C3C0C">
        <w:tc>
          <w:tcPr>
            <w:tcW w:w="9629" w:type="dxa"/>
            <w:gridSpan w:val="4"/>
          </w:tcPr>
          <w:p w14:paraId="425EEDB9" w14:textId="77777777" w:rsidR="007142C7" w:rsidRPr="00124378" w:rsidRDefault="007142C7" w:rsidP="00FF5268">
            <w:pPr>
              <w:pStyle w:val="TableText0"/>
              <w:jc w:val="center"/>
              <w:rPr>
                <w:rFonts w:eastAsia="DengXian"/>
                <w:b/>
                <w:bCs/>
                <w:lang w:val="es-ES"/>
              </w:rPr>
            </w:pPr>
            <w:r w:rsidRPr="00124378">
              <w:rPr>
                <w:rFonts w:eastAsia="DengXian"/>
                <w:b/>
                <w:bCs/>
                <w:lang w:val="es-ES"/>
              </w:rPr>
              <w:t>Acciones propuestas</w:t>
            </w:r>
          </w:p>
        </w:tc>
      </w:tr>
      <w:tr w:rsidR="007142C7" w:rsidRPr="00124378" w14:paraId="38018C4B" w14:textId="77777777" w:rsidTr="001C3C0C">
        <w:tc>
          <w:tcPr>
            <w:tcW w:w="9629" w:type="dxa"/>
            <w:gridSpan w:val="4"/>
          </w:tcPr>
          <w:p w14:paraId="01AF2A97" w14:textId="77777777" w:rsidR="007142C7" w:rsidRPr="00124378" w:rsidRDefault="007142C7" w:rsidP="00FF5268">
            <w:pPr>
              <w:pStyle w:val="TableText0"/>
              <w:rPr>
                <w:rFonts w:eastAsia="SimSun"/>
                <w:lang w:val="es-ES" w:eastAsia="zh-CN"/>
              </w:rPr>
            </w:pPr>
          </w:p>
        </w:tc>
      </w:tr>
    </w:tbl>
    <w:p w14:paraId="2E6FDDE2"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p>
    <w:p w14:paraId="14A00045"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SimSun" w:hAnsi="Times New Roman" w:cs="Times New Roman"/>
          <w:sz w:val="24"/>
          <w:szCs w:val="24"/>
          <w:lang w:val="es-ES" w:eastAsia="ja-JP"/>
        </w:rPr>
        <w:br w:type="page"/>
      </w:r>
    </w:p>
    <w:p w14:paraId="59371063" w14:textId="77777777" w:rsidR="007142C7" w:rsidRPr="00124378" w:rsidRDefault="007142C7" w:rsidP="00F77D61">
      <w:pPr>
        <w:pStyle w:val="TableNotitle"/>
        <w:rPr>
          <w:rFonts w:eastAsia="SimSun"/>
          <w:lang w:val="es-ES"/>
        </w:rPr>
      </w:pPr>
      <w:r w:rsidRPr="00124378">
        <w:rPr>
          <w:lang w:val="es-ES"/>
        </w:rPr>
        <w:lastRenderedPageBreak/>
        <w:t>Cuadro F.13 - Plan de acción sobre "Coordinación con otros GR"</w:t>
      </w:r>
    </w:p>
    <w:tbl>
      <w:tblPr>
        <w:tblStyle w:val="TableGrid1"/>
        <w:tblW w:w="0" w:type="auto"/>
        <w:tblLayout w:type="fixed"/>
        <w:tblLook w:val="04A0" w:firstRow="1" w:lastRow="0" w:firstColumn="1" w:lastColumn="0" w:noHBand="0" w:noVBand="1"/>
      </w:tblPr>
      <w:tblGrid>
        <w:gridCol w:w="846"/>
        <w:gridCol w:w="2835"/>
        <w:gridCol w:w="1701"/>
        <w:gridCol w:w="4247"/>
      </w:tblGrid>
      <w:tr w:rsidR="007142C7" w:rsidRPr="00124378" w14:paraId="65B12E63" w14:textId="77777777" w:rsidTr="00F77D61">
        <w:tc>
          <w:tcPr>
            <w:tcW w:w="846" w:type="dxa"/>
            <w:vAlign w:val="bottom"/>
          </w:tcPr>
          <w:p w14:paraId="307C7E15" w14:textId="77777777" w:rsidR="007142C7" w:rsidRPr="00124378" w:rsidRDefault="007142C7" w:rsidP="00F77D61">
            <w:pPr>
              <w:pStyle w:val="TableText0"/>
              <w:rPr>
                <w:rFonts w:eastAsia="SimSun"/>
                <w:b/>
                <w:bCs/>
                <w:lang w:val="es-ES"/>
              </w:rPr>
            </w:pPr>
            <w:r w:rsidRPr="00124378">
              <w:rPr>
                <w:rFonts w:eastAsia="DengXian"/>
                <w:b/>
                <w:bCs/>
                <w:lang w:val="es-ES"/>
              </w:rPr>
              <w:t>AP#</w:t>
            </w:r>
          </w:p>
        </w:tc>
        <w:tc>
          <w:tcPr>
            <w:tcW w:w="2835" w:type="dxa"/>
            <w:vAlign w:val="bottom"/>
          </w:tcPr>
          <w:p w14:paraId="32FDB67C" w14:textId="77777777" w:rsidR="007142C7" w:rsidRPr="00124378" w:rsidRDefault="007142C7" w:rsidP="00F77D61">
            <w:pPr>
              <w:pStyle w:val="TableText0"/>
              <w:rPr>
                <w:rFonts w:eastAsia="SimSun"/>
                <w:lang w:val="es-ES"/>
              </w:rPr>
            </w:pPr>
            <w:r w:rsidRPr="00124378">
              <w:rPr>
                <w:rFonts w:eastAsia="DengXian"/>
                <w:lang w:val="es-ES"/>
              </w:rPr>
              <w:t>AP6</w:t>
            </w:r>
          </w:p>
        </w:tc>
        <w:tc>
          <w:tcPr>
            <w:tcW w:w="1701" w:type="dxa"/>
            <w:vAlign w:val="bottom"/>
          </w:tcPr>
          <w:p w14:paraId="4A4E7821" w14:textId="77777777" w:rsidR="007142C7" w:rsidRPr="00124378" w:rsidRDefault="007142C7" w:rsidP="00F77D61">
            <w:pPr>
              <w:pStyle w:val="TableText0"/>
              <w:jc w:val="center"/>
              <w:rPr>
                <w:rFonts w:eastAsia="SimSun"/>
                <w:b/>
                <w:bCs/>
                <w:lang w:val="es-ES"/>
              </w:rPr>
            </w:pPr>
            <w:r w:rsidRPr="00124378">
              <w:rPr>
                <w:rFonts w:eastAsia="DengXian"/>
                <w:b/>
                <w:bCs/>
                <w:lang w:val="es-ES"/>
              </w:rPr>
              <w:t>Nombre abreviado de AP</w:t>
            </w:r>
          </w:p>
        </w:tc>
        <w:tc>
          <w:tcPr>
            <w:tcW w:w="4247" w:type="dxa"/>
            <w:vAlign w:val="bottom"/>
          </w:tcPr>
          <w:p w14:paraId="3F6375F6" w14:textId="77777777" w:rsidR="007142C7" w:rsidRPr="00124378" w:rsidRDefault="007142C7" w:rsidP="00F77D61">
            <w:pPr>
              <w:pStyle w:val="TableText0"/>
              <w:rPr>
                <w:rFonts w:eastAsia="SimSun"/>
                <w:lang w:val="es-ES"/>
              </w:rPr>
            </w:pPr>
            <w:r w:rsidRPr="00124378">
              <w:rPr>
                <w:rFonts w:eastAsia="DengXian"/>
                <w:lang w:val="es-ES"/>
              </w:rPr>
              <w:t>"Coordinación con otros GR"</w:t>
            </w:r>
          </w:p>
        </w:tc>
      </w:tr>
      <w:tr w:rsidR="007142C7" w:rsidRPr="00124378" w14:paraId="0EFB9FD0" w14:textId="77777777" w:rsidTr="001C3C0C">
        <w:tc>
          <w:tcPr>
            <w:tcW w:w="9629" w:type="dxa"/>
            <w:gridSpan w:val="4"/>
          </w:tcPr>
          <w:p w14:paraId="594D8BDE" w14:textId="77777777" w:rsidR="007142C7" w:rsidRPr="00124378" w:rsidRDefault="007142C7" w:rsidP="00F77D61">
            <w:pPr>
              <w:pStyle w:val="TableText0"/>
              <w:jc w:val="center"/>
              <w:rPr>
                <w:rFonts w:eastAsia="SimSun"/>
                <w:b/>
                <w:bCs/>
                <w:lang w:val="es-ES"/>
              </w:rPr>
            </w:pPr>
            <w:r w:rsidRPr="00124378">
              <w:rPr>
                <w:rFonts w:eastAsia="DengXian"/>
                <w:b/>
                <w:bCs/>
                <w:lang w:val="es-ES"/>
              </w:rPr>
              <w:t>Objetivo/Prioridad temática</w:t>
            </w:r>
          </w:p>
        </w:tc>
      </w:tr>
      <w:tr w:rsidR="007142C7" w:rsidRPr="00A56C9D" w14:paraId="28724FA1" w14:textId="77777777" w:rsidTr="001C3C0C">
        <w:tc>
          <w:tcPr>
            <w:tcW w:w="9629" w:type="dxa"/>
            <w:gridSpan w:val="4"/>
          </w:tcPr>
          <w:p w14:paraId="662EB212" w14:textId="77777777" w:rsidR="007142C7" w:rsidRPr="00124378" w:rsidRDefault="007142C7" w:rsidP="00F77D61">
            <w:pPr>
              <w:pStyle w:val="TableText0"/>
              <w:rPr>
                <w:rFonts w:eastAsia="SimSun"/>
                <w:lang w:val="es-ES"/>
              </w:rPr>
            </w:pPr>
            <w:r w:rsidRPr="00124378">
              <w:rPr>
                <w:rFonts w:eastAsia="DengXian"/>
                <w:lang w:val="es-ES"/>
              </w:rPr>
              <w:t>Dado que existen interdependencias entre los Grupos de Relator, los descubrimientos y progresos realizados en este Plan de Acción pueden ser pertinentes para los demás Grupos de Relator del GANT, por lo que la coordinación con el GR-PIP debería garantizar la coherencia.</w:t>
            </w:r>
          </w:p>
        </w:tc>
      </w:tr>
      <w:tr w:rsidR="007142C7" w:rsidRPr="00124378" w14:paraId="0BB74131" w14:textId="77777777" w:rsidTr="001C3C0C">
        <w:tc>
          <w:tcPr>
            <w:tcW w:w="9629" w:type="dxa"/>
            <w:gridSpan w:val="4"/>
          </w:tcPr>
          <w:p w14:paraId="4465AD54" w14:textId="77777777" w:rsidR="007142C7" w:rsidRPr="00124378" w:rsidRDefault="007142C7" w:rsidP="00F77D61">
            <w:pPr>
              <w:pStyle w:val="TableText0"/>
              <w:jc w:val="center"/>
              <w:rPr>
                <w:rFonts w:eastAsia="DengXian"/>
                <w:b/>
                <w:bCs/>
                <w:lang w:val="es-ES"/>
              </w:rPr>
            </w:pPr>
            <w:r w:rsidRPr="00124378">
              <w:rPr>
                <w:rFonts w:eastAsia="DengXian"/>
                <w:b/>
                <w:bCs/>
                <w:lang w:val="es-ES"/>
              </w:rPr>
              <w:t>Realización(es) clave(s)</w:t>
            </w:r>
          </w:p>
        </w:tc>
      </w:tr>
      <w:tr w:rsidR="007142C7" w:rsidRPr="00124378" w14:paraId="67CF3E3D" w14:textId="77777777" w:rsidTr="001C3C0C">
        <w:tc>
          <w:tcPr>
            <w:tcW w:w="9629" w:type="dxa"/>
            <w:gridSpan w:val="4"/>
          </w:tcPr>
          <w:p w14:paraId="104CA7D5" w14:textId="77777777" w:rsidR="007142C7" w:rsidRPr="00124378" w:rsidRDefault="007142C7" w:rsidP="00F77D61">
            <w:pPr>
              <w:pStyle w:val="TableText0"/>
              <w:rPr>
                <w:rFonts w:eastAsia="SimSun"/>
                <w:lang w:val="es-ES"/>
              </w:rPr>
            </w:pPr>
          </w:p>
        </w:tc>
      </w:tr>
      <w:tr w:rsidR="007142C7" w:rsidRPr="00A56C9D" w14:paraId="7DDF1BC4" w14:textId="77777777" w:rsidTr="001C3C0C">
        <w:tc>
          <w:tcPr>
            <w:tcW w:w="9629" w:type="dxa"/>
            <w:gridSpan w:val="4"/>
          </w:tcPr>
          <w:p w14:paraId="14939C47" w14:textId="77777777" w:rsidR="007142C7" w:rsidRPr="00124378" w:rsidRDefault="007142C7" w:rsidP="00F77D61">
            <w:pPr>
              <w:pStyle w:val="TableText0"/>
              <w:jc w:val="center"/>
              <w:rPr>
                <w:rFonts w:eastAsia="DengXian"/>
                <w:b/>
                <w:bCs/>
                <w:lang w:val="es-ES"/>
              </w:rPr>
            </w:pPr>
            <w:r w:rsidRPr="00124378">
              <w:rPr>
                <w:rFonts w:eastAsia="DengXian"/>
                <w:b/>
                <w:bCs/>
                <w:lang w:val="es-ES"/>
              </w:rPr>
              <w:t>Indicador(es) de realizaciones clave</w:t>
            </w:r>
          </w:p>
        </w:tc>
      </w:tr>
      <w:tr w:rsidR="007142C7" w:rsidRPr="00A56C9D" w14:paraId="74C4515E" w14:textId="77777777" w:rsidTr="001C3C0C">
        <w:tc>
          <w:tcPr>
            <w:tcW w:w="9629" w:type="dxa"/>
            <w:gridSpan w:val="4"/>
          </w:tcPr>
          <w:p w14:paraId="73393572" w14:textId="77777777" w:rsidR="007142C7" w:rsidRPr="00124378" w:rsidRDefault="007142C7" w:rsidP="00F77D61">
            <w:pPr>
              <w:pStyle w:val="TableText0"/>
              <w:rPr>
                <w:rFonts w:eastAsia="SimSun"/>
                <w:lang w:val="es-ES"/>
              </w:rPr>
            </w:pPr>
          </w:p>
        </w:tc>
      </w:tr>
      <w:tr w:rsidR="007142C7" w:rsidRPr="00124378" w14:paraId="06932088" w14:textId="77777777" w:rsidTr="001C3C0C">
        <w:tc>
          <w:tcPr>
            <w:tcW w:w="9629" w:type="dxa"/>
            <w:gridSpan w:val="4"/>
          </w:tcPr>
          <w:p w14:paraId="2A728633" w14:textId="77777777" w:rsidR="007142C7" w:rsidRPr="00124378" w:rsidRDefault="007142C7" w:rsidP="00F77D61">
            <w:pPr>
              <w:pStyle w:val="TableText0"/>
              <w:jc w:val="center"/>
              <w:rPr>
                <w:rFonts w:eastAsia="DengXian"/>
                <w:b/>
                <w:bCs/>
                <w:lang w:val="es-ES"/>
              </w:rPr>
            </w:pPr>
            <w:r w:rsidRPr="00124378">
              <w:rPr>
                <w:rFonts w:eastAsia="DengXian"/>
                <w:b/>
                <w:bCs/>
                <w:lang w:val="es-ES"/>
              </w:rPr>
              <w:t>Estrategias de aplicación</w:t>
            </w:r>
          </w:p>
        </w:tc>
      </w:tr>
      <w:tr w:rsidR="007142C7" w:rsidRPr="00124378" w14:paraId="07D06DF5" w14:textId="77777777" w:rsidTr="001C3C0C">
        <w:tc>
          <w:tcPr>
            <w:tcW w:w="9629" w:type="dxa"/>
            <w:gridSpan w:val="4"/>
          </w:tcPr>
          <w:p w14:paraId="5553B841" w14:textId="77777777" w:rsidR="007142C7" w:rsidRPr="00124378" w:rsidRDefault="007142C7" w:rsidP="00F77D61">
            <w:pPr>
              <w:pStyle w:val="TableText0"/>
              <w:rPr>
                <w:rFonts w:eastAsia="SimSun"/>
                <w:lang w:val="es-ES"/>
              </w:rPr>
            </w:pPr>
          </w:p>
        </w:tc>
      </w:tr>
      <w:tr w:rsidR="007142C7" w:rsidRPr="00124378" w14:paraId="28D06D24" w14:textId="77777777" w:rsidTr="001C3C0C">
        <w:tc>
          <w:tcPr>
            <w:tcW w:w="9629" w:type="dxa"/>
            <w:gridSpan w:val="4"/>
          </w:tcPr>
          <w:p w14:paraId="62170966" w14:textId="77777777" w:rsidR="007142C7" w:rsidRPr="00124378" w:rsidRDefault="007142C7" w:rsidP="00F77D61">
            <w:pPr>
              <w:pStyle w:val="TableText0"/>
              <w:jc w:val="center"/>
              <w:rPr>
                <w:rFonts w:eastAsia="DengXian"/>
                <w:b/>
                <w:bCs/>
                <w:lang w:val="es-ES"/>
              </w:rPr>
            </w:pPr>
            <w:r w:rsidRPr="00124378">
              <w:rPr>
                <w:rFonts w:eastAsia="DengXian"/>
                <w:b/>
                <w:bCs/>
                <w:lang w:val="es-ES"/>
              </w:rPr>
              <w:t>Factores habilitadores</w:t>
            </w:r>
          </w:p>
        </w:tc>
      </w:tr>
      <w:tr w:rsidR="007142C7" w:rsidRPr="00124378" w14:paraId="62462505" w14:textId="77777777" w:rsidTr="001C3C0C">
        <w:tc>
          <w:tcPr>
            <w:tcW w:w="9629" w:type="dxa"/>
            <w:gridSpan w:val="4"/>
          </w:tcPr>
          <w:p w14:paraId="5EF7C4CF" w14:textId="77777777" w:rsidR="007142C7" w:rsidRPr="00124378" w:rsidRDefault="007142C7" w:rsidP="00F77D61">
            <w:pPr>
              <w:pStyle w:val="TableText0"/>
              <w:rPr>
                <w:rFonts w:eastAsia="SimSun"/>
                <w:lang w:val="es-ES"/>
              </w:rPr>
            </w:pPr>
          </w:p>
        </w:tc>
      </w:tr>
      <w:tr w:rsidR="007142C7" w:rsidRPr="00124378" w14:paraId="0361277D" w14:textId="77777777" w:rsidTr="001C3C0C">
        <w:tc>
          <w:tcPr>
            <w:tcW w:w="9629" w:type="dxa"/>
            <w:gridSpan w:val="4"/>
          </w:tcPr>
          <w:p w14:paraId="38071944" w14:textId="77777777" w:rsidR="007142C7" w:rsidRPr="00124378" w:rsidRDefault="007142C7" w:rsidP="00F77D61">
            <w:pPr>
              <w:pStyle w:val="TableText0"/>
              <w:jc w:val="center"/>
              <w:rPr>
                <w:rFonts w:eastAsia="DengXian"/>
                <w:b/>
                <w:bCs/>
                <w:lang w:val="es-ES"/>
              </w:rPr>
            </w:pPr>
            <w:r w:rsidRPr="00124378">
              <w:rPr>
                <w:rFonts w:eastAsia="DengXian"/>
                <w:b/>
                <w:bCs/>
                <w:lang w:val="es-ES"/>
              </w:rPr>
              <w:t>Servicios de la UIT</w:t>
            </w:r>
          </w:p>
        </w:tc>
      </w:tr>
      <w:tr w:rsidR="007142C7" w:rsidRPr="00124378" w14:paraId="1A3CC86C" w14:textId="77777777" w:rsidTr="001C3C0C">
        <w:tc>
          <w:tcPr>
            <w:tcW w:w="9629" w:type="dxa"/>
            <w:gridSpan w:val="4"/>
          </w:tcPr>
          <w:p w14:paraId="41349B76" w14:textId="77777777" w:rsidR="007142C7" w:rsidRPr="00124378" w:rsidRDefault="007142C7" w:rsidP="00F77D61">
            <w:pPr>
              <w:pStyle w:val="TableText0"/>
              <w:rPr>
                <w:rFonts w:eastAsia="SimSun"/>
                <w:lang w:val="es-ES"/>
              </w:rPr>
            </w:pPr>
          </w:p>
        </w:tc>
      </w:tr>
      <w:tr w:rsidR="007142C7" w:rsidRPr="00124378" w14:paraId="73C9294A" w14:textId="77777777" w:rsidTr="001C3C0C">
        <w:tc>
          <w:tcPr>
            <w:tcW w:w="9629" w:type="dxa"/>
            <w:gridSpan w:val="4"/>
          </w:tcPr>
          <w:p w14:paraId="28E1A6CF" w14:textId="77777777" w:rsidR="007142C7" w:rsidRPr="00124378" w:rsidRDefault="007142C7" w:rsidP="00F77D61">
            <w:pPr>
              <w:pStyle w:val="TableText0"/>
              <w:jc w:val="center"/>
              <w:rPr>
                <w:rFonts w:eastAsia="DengXian"/>
                <w:b/>
                <w:bCs/>
                <w:lang w:val="es-ES"/>
              </w:rPr>
            </w:pPr>
            <w:r w:rsidRPr="00124378">
              <w:rPr>
                <w:rFonts w:eastAsia="DengXian"/>
                <w:b/>
                <w:bCs/>
                <w:lang w:val="es-ES"/>
              </w:rPr>
              <w:t>Aprendizaje y retroalimentación</w:t>
            </w:r>
          </w:p>
        </w:tc>
      </w:tr>
      <w:tr w:rsidR="007142C7" w:rsidRPr="00124378" w14:paraId="07BE9D32" w14:textId="77777777" w:rsidTr="001C3C0C">
        <w:tc>
          <w:tcPr>
            <w:tcW w:w="9629" w:type="dxa"/>
            <w:gridSpan w:val="4"/>
          </w:tcPr>
          <w:p w14:paraId="0741F0C6" w14:textId="77777777" w:rsidR="007142C7" w:rsidRPr="00124378" w:rsidRDefault="007142C7" w:rsidP="00F77D61">
            <w:pPr>
              <w:pStyle w:val="TableText0"/>
              <w:rPr>
                <w:rFonts w:eastAsia="SimSun"/>
                <w:lang w:val="es-ES"/>
              </w:rPr>
            </w:pPr>
          </w:p>
        </w:tc>
      </w:tr>
      <w:tr w:rsidR="007142C7" w:rsidRPr="00124378" w14:paraId="63870969" w14:textId="77777777" w:rsidTr="001C3C0C">
        <w:tc>
          <w:tcPr>
            <w:tcW w:w="9629" w:type="dxa"/>
            <w:gridSpan w:val="4"/>
          </w:tcPr>
          <w:p w14:paraId="36A142A8" w14:textId="77777777" w:rsidR="007142C7" w:rsidRPr="00124378" w:rsidRDefault="007142C7" w:rsidP="00F77D61">
            <w:pPr>
              <w:pStyle w:val="TableText0"/>
              <w:jc w:val="center"/>
              <w:rPr>
                <w:rFonts w:eastAsia="DengXian"/>
                <w:b/>
                <w:bCs/>
                <w:lang w:val="es-ES"/>
              </w:rPr>
            </w:pPr>
            <w:r w:rsidRPr="00124378">
              <w:rPr>
                <w:rFonts w:eastAsia="DengXian"/>
                <w:b/>
                <w:bCs/>
                <w:lang w:val="es-ES"/>
              </w:rPr>
              <w:t>Acciones propuestas</w:t>
            </w:r>
          </w:p>
        </w:tc>
      </w:tr>
      <w:tr w:rsidR="007142C7" w:rsidRPr="00A56C9D" w14:paraId="64472F12" w14:textId="77777777" w:rsidTr="001C3C0C">
        <w:tc>
          <w:tcPr>
            <w:tcW w:w="9629" w:type="dxa"/>
            <w:gridSpan w:val="4"/>
          </w:tcPr>
          <w:p w14:paraId="4E80EDF1" w14:textId="2959C786" w:rsidR="007142C7" w:rsidRPr="00124378" w:rsidRDefault="007142C7" w:rsidP="00F77D61">
            <w:pPr>
              <w:pStyle w:val="TableText0"/>
              <w:rPr>
                <w:rFonts w:eastAsia="SimSun"/>
                <w:lang w:val="es-ES"/>
              </w:rPr>
            </w:pPr>
            <w:r w:rsidRPr="00124378">
              <w:rPr>
                <w:rFonts w:eastAsia="DengXian"/>
                <w:lang w:val="es-ES"/>
              </w:rPr>
              <w:t>IWX-16ii) – El GR-PEO tomará el relevo cuando se acuerde la propuesta de valor, ya que es una contribución directa al ejercicio del Plan Estratégico de la UIT de 2026</w:t>
            </w:r>
            <w:r w:rsidR="00BF1BA2">
              <w:rPr>
                <w:rFonts w:eastAsia="DengXian"/>
                <w:lang w:val="es-ES"/>
              </w:rPr>
              <w:t>.</w:t>
            </w:r>
          </w:p>
          <w:p w14:paraId="43350680" w14:textId="77777777" w:rsidR="007142C7" w:rsidRPr="00124378" w:rsidRDefault="007142C7" w:rsidP="00F77D61">
            <w:pPr>
              <w:pStyle w:val="TableText0"/>
              <w:rPr>
                <w:rFonts w:eastAsia="SimSun"/>
                <w:lang w:val="es-ES"/>
              </w:rPr>
            </w:pPr>
            <w:r w:rsidRPr="00124378">
              <w:rPr>
                <w:rFonts w:eastAsia="DengXian"/>
                <w:lang w:val="es-ES"/>
              </w:rPr>
              <w:t>IWX-16iii) - Investigar con el GR-AMNT si una Resolución de la AMNT podría respaldar esta acción mediante una resolución más prescriptiva.</w:t>
            </w:r>
          </w:p>
        </w:tc>
      </w:tr>
    </w:tbl>
    <w:p w14:paraId="19E5A5D3"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SimSun" w:hAnsi="Times New Roman" w:cs="Times New Roman"/>
          <w:sz w:val="24"/>
          <w:szCs w:val="24"/>
          <w:lang w:val="es-ES" w:eastAsia="ja-JP"/>
        </w:rPr>
        <w:br w:type="page"/>
      </w:r>
    </w:p>
    <w:p w14:paraId="1A1752CA" w14:textId="77777777" w:rsidR="007142C7" w:rsidRPr="00124378" w:rsidRDefault="007142C7" w:rsidP="00F77D61">
      <w:pPr>
        <w:pStyle w:val="Heading1"/>
        <w:rPr>
          <w:lang w:val="es-ES"/>
        </w:rPr>
      </w:pPr>
      <w:bookmarkStart w:id="162" w:name="_Toc176935912"/>
      <w:bookmarkStart w:id="163" w:name="_Toc176936028"/>
      <w:bookmarkStart w:id="164" w:name="_Toc176936290"/>
      <w:bookmarkStart w:id="165" w:name="_Toc176936723"/>
      <w:r w:rsidRPr="00124378">
        <w:rPr>
          <w:lang w:val="es-ES"/>
        </w:rPr>
        <w:lastRenderedPageBreak/>
        <w:t>8</w:t>
      </w:r>
      <w:r w:rsidRPr="00124378">
        <w:rPr>
          <w:lang w:val="es-ES"/>
        </w:rPr>
        <w:tab/>
        <w:t>Identificación de posibles medidas y consideraciones</w:t>
      </w:r>
      <w:bookmarkEnd w:id="162"/>
      <w:bookmarkEnd w:id="163"/>
      <w:bookmarkEnd w:id="164"/>
      <w:bookmarkEnd w:id="165"/>
    </w:p>
    <w:p w14:paraId="0BCFDFA2"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Cuadro F.14 siguiente:</w:t>
      </w:r>
    </w:p>
    <w:p w14:paraId="40C311EF" w14:textId="4DD24644" w:rsidR="007142C7" w:rsidRPr="00124378" w:rsidRDefault="00F77D61" w:rsidP="00F77D61">
      <w:pPr>
        <w:pStyle w:val="enumlev1"/>
        <w:rPr>
          <w:rFonts w:eastAsia="SimSun"/>
          <w:lang w:val="es-ES"/>
        </w:rPr>
      </w:pPr>
      <w:r w:rsidRPr="00124378">
        <w:rPr>
          <w:rFonts w:eastAsia="MS Mincho"/>
          <w:sz w:val="20"/>
          <w:szCs w:val="20"/>
          <w:lang w:val="es-ES"/>
        </w:rPr>
        <w:t>–</w:t>
      </w:r>
      <w:r w:rsidRPr="00124378">
        <w:rPr>
          <w:rFonts w:eastAsia="MS Mincho"/>
          <w:sz w:val="20"/>
          <w:szCs w:val="20"/>
          <w:lang w:val="es-ES"/>
        </w:rPr>
        <w:tab/>
      </w:r>
      <w:r w:rsidR="007142C7" w:rsidRPr="00124378">
        <w:rPr>
          <w:lang w:val="es-ES"/>
        </w:rPr>
        <w:t xml:space="preserve">identifica los puntos de consideración extraídos de las diversas sesiones del Taller de Participación de la Industria o de su informe, </w:t>
      </w:r>
    </w:p>
    <w:p w14:paraId="1693CDA0" w14:textId="16DE8342" w:rsidR="007142C7" w:rsidRPr="007142C7" w:rsidRDefault="00F77D61" w:rsidP="00F77D61">
      <w:pPr>
        <w:pStyle w:val="enumlev1"/>
        <w:rPr>
          <w:rFonts w:eastAsia="SimSun"/>
          <w:lang w:val="es-ES"/>
        </w:rPr>
      </w:pPr>
      <w:r w:rsidRPr="00124378">
        <w:rPr>
          <w:rFonts w:eastAsia="MS Mincho"/>
          <w:sz w:val="20"/>
          <w:szCs w:val="20"/>
          <w:lang w:val="es-ES"/>
        </w:rPr>
        <w:t>–</w:t>
      </w:r>
      <w:r w:rsidRPr="00124378">
        <w:rPr>
          <w:rFonts w:eastAsia="MS Mincho"/>
          <w:sz w:val="20"/>
          <w:szCs w:val="20"/>
          <w:lang w:val="es-ES"/>
        </w:rPr>
        <w:tab/>
      </w:r>
      <w:r w:rsidR="007142C7" w:rsidRPr="007142C7">
        <w:rPr>
          <w:lang w:val="es-ES"/>
        </w:rPr>
        <w:t>traduce</w:t>
      </w:r>
      <w:r w:rsidR="007142C7" w:rsidRPr="007142C7">
        <w:rPr>
          <w:rFonts w:eastAsia="DengXian"/>
          <w:lang w:val="es-ES"/>
        </w:rPr>
        <w:t xml:space="preserve"> cada punto de consideración en una o más acciones propuestas,</w:t>
      </w:r>
    </w:p>
    <w:p w14:paraId="3F4437C2" w14:textId="715E4BAC" w:rsidR="007142C7" w:rsidRPr="007142C7" w:rsidRDefault="00F77D61" w:rsidP="00F77D61">
      <w:pPr>
        <w:pStyle w:val="enumlev1"/>
        <w:rPr>
          <w:rFonts w:eastAsia="SimSun"/>
          <w:lang w:val="es-ES"/>
        </w:rPr>
      </w:pPr>
      <w:r w:rsidRPr="00124378">
        <w:rPr>
          <w:rFonts w:eastAsia="MS Mincho"/>
          <w:sz w:val="20"/>
          <w:szCs w:val="20"/>
          <w:lang w:val="es-ES"/>
        </w:rPr>
        <w:t>–</w:t>
      </w:r>
      <w:r w:rsidRPr="00124378">
        <w:rPr>
          <w:rFonts w:eastAsia="MS Mincho"/>
          <w:sz w:val="20"/>
          <w:szCs w:val="20"/>
          <w:lang w:val="es-ES"/>
        </w:rPr>
        <w:tab/>
      </w:r>
      <w:r w:rsidR="007142C7" w:rsidRPr="007142C7">
        <w:rPr>
          <w:lang w:val="es-ES"/>
        </w:rPr>
        <w:t>identifica</w:t>
      </w:r>
      <w:r w:rsidR="007142C7" w:rsidRPr="007142C7">
        <w:rPr>
          <w:rFonts w:eastAsia="DengXian"/>
          <w:lang w:val="es-ES"/>
        </w:rPr>
        <w:t xml:space="preserve"> cómo y dónde modificar el documento objetivo y, en particular, el plan de acción para la participación de la industria actualmente aprobado en el Documento </w:t>
      </w:r>
      <w:hyperlink r:id="rId197" w:history="1">
        <w:r w:rsidR="007142C7" w:rsidRPr="007142C7">
          <w:rPr>
            <w:rFonts w:eastAsia="DengXian"/>
            <w:color w:val="0000FF"/>
            <w:u w:val="single"/>
            <w:lang w:val="es-ES"/>
          </w:rPr>
          <w:t>TSAG-TD256</w:t>
        </w:r>
      </w:hyperlink>
      <w:r w:rsidR="007142C7" w:rsidRPr="007142C7">
        <w:rPr>
          <w:rFonts w:eastAsia="DengXian"/>
          <w:lang w:val="es-ES"/>
        </w:rPr>
        <w:t>.</w:t>
      </w:r>
    </w:p>
    <w:p w14:paraId="371BF601" w14:textId="77777777" w:rsidR="007142C7" w:rsidRPr="00124378" w:rsidRDefault="007142C7" w:rsidP="00F77D61">
      <w:pPr>
        <w:pStyle w:val="Headingi"/>
        <w:rPr>
          <w:rFonts w:eastAsia="SimSun"/>
          <w:i w:val="0"/>
          <w:iCs/>
          <w:lang w:val="es-ES"/>
        </w:rPr>
      </w:pPr>
      <w:r w:rsidRPr="00124378">
        <w:rPr>
          <w:i w:val="0"/>
          <w:iCs/>
          <w:lang w:val="es-ES"/>
        </w:rPr>
        <w:t xml:space="preserve">Leyenda de la tabla </w:t>
      </w:r>
    </w:p>
    <w:p w14:paraId="46B946C0" w14:textId="3ECFF8C4" w:rsidR="007142C7" w:rsidRPr="00124378" w:rsidRDefault="00F77D61" w:rsidP="00F77D61">
      <w:pPr>
        <w:pStyle w:val="enumlev1"/>
        <w:rPr>
          <w:rFonts w:eastAsia="SimSun"/>
          <w:lang w:val="es-ES"/>
        </w:rPr>
      </w:pPr>
      <w:r w:rsidRPr="00124378">
        <w:rPr>
          <w:lang w:val="es-ES"/>
        </w:rPr>
        <w:tab/>
      </w:r>
      <w:r w:rsidR="007142C7" w:rsidRPr="00124378">
        <w:rPr>
          <w:lang w:val="es-ES"/>
        </w:rPr>
        <w:t>En la columna "Origen de la sesión":</w:t>
      </w:r>
    </w:p>
    <w:p w14:paraId="4CDC0B0A" w14:textId="62D9B039" w:rsidR="007142C7" w:rsidRPr="00124378" w:rsidRDefault="00F77D61" w:rsidP="00F77D61">
      <w:pPr>
        <w:pStyle w:val="enumlev2"/>
        <w:rPr>
          <w:rFonts w:eastAsia="SimSun"/>
          <w:lang w:val="es-ES"/>
        </w:rPr>
      </w:pPr>
      <w:r w:rsidRPr="00124378">
        <w:rPr>
          <w:rFonts w:eastAsia="MS Mincho"/>
          <w:sz w:val="20"/>
          <w:szCs w:val="20"/>
          <w:lang w:val="es-ES"/>
        </w:rPr>
        <w:t>–</w:t>
      </w:r>
      <w:r w:rsidRPr="00124378">
        <w:rPr>
          <w:rFonts w:eastAsia="MS Mincho"/>
          <w:sz w:val="20"/>
          <w:szCs w:val="20"/>
          <w:lang w:val="es-ES"/>
        </w:rPr>
        <w:tab/>
      </w:r>
      <w:r w:rsidR="007142C7" w:rsidRPr="00124378">
        <w:rPr>
          <w:lang w:val="es-ES"/>
        </w:rPr>
        <w:t>K</w:t>
      </w:r>
      <w:r w:rsidRPr="00124378">
        <w:rPr>
          <w:lang w:val="es-ES"/>
        </w:rPr>
        <w:tab/>
      </w:r>
      <w:r w:rsidR="007142C7" w:rsidRPr="00124378">
        <w:rPr>
          <w:lang w:val="es-ES"/>
        </w:rPr>
        <w:tab/>
        <w:t>Taller de participación de la industria Sesión magistral</w:t>
      </w:r>
    </w:p>
    <w:p w14:paraId="30A06FED" w14:textId="42A90CC4" w:rsidR="007142C7" w:rsidRPr="007142C7" w:rsidRDefault="00F77D61" w:rsidP="00F77D61">
      <w:pPr>
        <w:pStyle w:val="enumlev2"/>
        <w:rPr>
          <w:rFonts w:eastAsia="SimSun"/>
          <w:lang w:val="es-ES"/>
        </w:rPr>
      </w:pPr>
      <w:r w:rsidRPr="00124378">
        <w:rPr>
          <w:rFonts w:eastAsia="MS Mincho"/>
          <w:sz w:val="20"/>
          <w:szCs w:val="20"/>
          <w:lang w:val="es-ES"/>
        </w:rPr>
        <w:t>–</w:t>
      </w:r>
      <w:r w:rsidRPr="00124378">
        <w:rPr>
          <w:rFonts w:eastAsia="MS Mincho"/>
          <w:sz w:val="20"/>
          <w:szCs w:val="20"/>
          <w:lang w:val="es-ES"/>
        </w:rPr>
        <w:tab/>
      </w:r>
      <w:r w:rsidR="007142C7" w:rsidRPr="007142C7">
        <w:rPr>
          <w:rFonts w:eastAsia="DengXian"/>
          <w:lang w:val="es-ES"/>
        </w:rPr>
        <w:t>1</w:t>
      </w:r>
      <w:r w:rsidRPr="00124378">
        <w:rPr>
          <w:rFonts w:eastAsia="DengXian"/>
          <w:lang w:val="es-ES"/>
        </w:rPr>
        <w:tab/>
      </w:r>
      <w:r w:rsidR="007142C7" w:rsidRPr="007142C7">
        <w:rPr>
          <w:rFonts w:eastAsia="DengXian"/>
          <w:lang w:val="es-ES"/>
        </w:rPr>
        <w:tab/>
        <w:t>Sesión 1 del Taller de Participación de la Industria</w:t>
      </w:r>
    </w:p>
    <w:p w14:paraId="15F2A327" w14:textId="6A5B9DE2" w:rsidR="007142C7" w:rsidRPr="007142C7" w:rsidRDefault="00F77D61" w:rsidP="00F77D61">
      <w:pPr>
        <w:pStyle w:val="enumlev2"/>
        <w:rPr>
          <w:rFonts w:eastAsia="SimSun"/>
          <w:lang w:val="es-ES"/>
        </w:rPr>
      </w:pPr>
      <w:r w:rsidRPr="00124378">
        <w:rPr>
          <w:rFonts w:eastAsia="MS Mincho"/>
          <w:sz w:val="20"/>
          <w:szCs w:val="20"/>
          <w:lang w:val="es-ES"/>
        </w:rPr>
        <w:t>–</w:t>
      </w:r>
      <w:r w:rsidRPr="00124378">
        <w:rPr>
          <w:rFonts w:eastAsia="MS Mincho"/>
          <w:sz w:val="20"/>
          <w:szCs w:val="20"/>
          <w:lang w:val="es-ES"/>
        </w:rPr>
        <w:tab/>
      </w:r>
      <w:r w:rsidR="007142C7" w:rsidRPr="007142C7">
        <w:rPr>
          <w:rFonts w:eastAsia="DengXian"/>
          <w:lang w:val="es-ES"/>
        </w:rPr>
        <w:t>2</w:t>
      </w:r>
      <w:r w:rsidRPr="00124378">
        <w:rPr>
          <w:rFonts w:eastAsia="DengXian"/>
          <w:lang w:val="es-ES"/>
        </w:rPr>
        <w:tab/>
      </w:r>
      <w:r w:rsidR="007142C7" w:rsidRPr="007142C7">
        <w:rPr>
          <w:rFonts w:eastAsia="DengXian"/>
          <w:lang w:val="es-ES"/>
        </w:rPr>
        <w:tab/>
        <w:t>Sesión 2 del Taller de Participación de la Industria</w:t>
      </w:r>
    </w:p>
    <w:p w14:paraId="1869D0A8" w14:textId="57C4C968" w:rsidR="007142C7" w:rsidRPr="007142C7" w:rsidRDefault="00F77D61" w:rsidP="00F77D61">
      <w:pPr>
        <w:pStyle w:val="enumlev2"/>
        <w:rPr>
          <w:rFonts w:eastAsia="SimSun"/>
          <w:lang w:val="es-ES"/>
        </w:rPr>
      </w:pPr>
      <w:r w:rsidRPr="00124378">
        <w:rPr>
          <w:rFonts w:eastAsia="MS Mincho"/>
          <w:sz w:val="20"/>
          <w:szCs w:val="20"/>
          <w:lang w:val="es-ES"/>
        </w:rPr>
        <w:t>–</w:t>
      </w:r>
      <w:r w:rsidRPr="00124378">
        <w:rPr>
          <w:rFonts w:eastAsia="MS Mincho"/>
          <w:sz w:val="20"/>
          <w:szCs w:val="20"/>
          <w:lang w:val="es-ES"/>
        </w:rPr>
        <w:tab/>
      </w:r>
      <w:r w:rsidR="007142C7" w:rsidRPr="007142C7">
        <w:rPr>
          <w:rFonts w:eastAsia="DengXian"/>
          <w:lang w:val="es-ES"/>
        </w:rPr>
        <w:t>3</w:t>
      </w:r>
      <w:r w:rsidRPr="00124378">
        <w:rPr>
          <w:rFonts w:eastAsia="DengXian"/>
          <w:lang w:val="es-ES"/>
        </w:rPr>
        <w:tab/>
      </w:r>
      <w:r w:rsidR="007142C7" w:rsidRPr="007142C7">
        <w:rPr>
          <w:rFonts w:eastAsia="DengXian"/>
          <w:lang w:val="es-ES"/>
        </w:rPr>
        <w:tab/>
        <w:t>Sesión 3 del Taller de Participación de la Industria</w:t>
      </w:r>
    </w:p>
    <w:p w14:paraId="2E768D6E" w14:textId="336F809C" w:rsidR="007142C7" w:rsidRPr="007142C7" w:rsidRDefault="00F77D61" w:rsidP="00F77D61">
      <w:pPr>
        <w:pStyle w:val="enumlev2"/>
        <w:rPr>
          <w:rFonts w:eastAsia="SimSun"/>
          <w:lang w:val="es-ES"/>
        </w:rPr>
      </w:pPr>
      <w:r w:rsidRPr="00124378">
        <w:rPr>
          <w:rFonts w:eastAsia="MS Mincho"/>
          <w:sz w:val="20"/>
          <w:szCs w:val="20"/>
          <w:lang w:val="es-ES"/>
        </w:rPr>
        <w:t>–</w:t>
      </w:r>
      <w:r w:rsidRPr="00124378">
        <w:rPr>
          <w:rFonts w:eastAsia="MS Mincho"/>
          <w:sz w:val="20"/>
          <w:szCs w:val="20"/>
          <w:lang w:val="es-ES"/>
        </w:rPr>
        <w:tab/>
      </w:r>
      <w:r w:rsidR="007142C7" w:rsidRPr="007142C7">
        <w:rPr>
          <w:rFonts w:eastAsia="DengXian"/>
          <w:lang w:val="es-ES"/>
        </w:rPr>
        <w:t>4</w:t>
      </w:r>
      <w:r w:rsidRPr="00124378">
        <w:rPr>
          <w:rFonts w:eastAsia="DengXian"/>
          <w:lang w:val="es-ES"/>
        </w:rPr>
        <w:tab/>
      </w:r>
      <w:r w:rsidR="007142C7" w:rsidRPr="007142C7">
        <w:rPr>
          <w:rFonts w:eastAsia="DengXian"/>
          <w:lang w:val="es-ES"/>
        </w:rPr>
        <w:tab/>
        <w:t>Sesión 4 del Taller de Participación de la Industria</w:t>
      </w:r>
    </w:p>
    <w:p w14:paraId="151C8AFB" w14:textId="57A5B4BE" w:rsidR="007142C7" w:rsidRPr="007142C7" w:rsidRDefault="00F77D61" w:rsidP="00F77D61">
      <w:pPr>
        <w:pStyle w:val="enumlev2"/>
        <w:rPr>
          <w:rFonts w:eastAsia="SimSun"/>
          <w:lang w:val="es-ES"/>
        </w:rPr>
      </w:pPr>
      <w:r w:rsidRPr="00124378">
        <w:rPr>
          <w:rFonts w:eastAsia="MS Mincho"/>
          <w:sz w:val="20"/>
          <w:szCs w:val="20"/>
          <w:lang w:val="es-ES"/>
        </w:rPr>
        <w:t>–</w:t>
      </w:r>
      <w:r w:rsidRPr="00124378">
        <w:rPr>
          <w:rFonts w:eastAsia="MS Mincho"/>
          <w:sz w:val="20"/>
          <w:szCs w:val="20"/>
          <w:lang w:val="es-ES"/>
        </w:rPr>
        <w:tab/>
      </w:r>
      <w:r w:rsidR="007142C7" w:rsidRPr="007142C7">
        <w:rPr>
          <w:rFonts w:eastAsia="DengXian"/>
          <w:lang w:val="es-ES"/>
        </w:rPr>
        <w:t>E</w:t>
      </w:r>
      <w:r w:rsidRPr="00124378">
        <w:rPr>
          <w:rFonts w:eastAsia="DengXian"/>
          <w:lang w:val="es-ES"/>
        </w:rPr>
        <w:tab/>
      </w:r>
      <w:r w:rsidR="007142C7" w:rsidRPr="007142C7">
        <w:rPr>
          <w:rFonts w:eastAsia="DengXian"/>
          <w:lang w:val="es-ES"/>
        </w:rPr>
        <w:tab/>
        <w:t>Sesión de clausura del taller de participación de la industria</w:t>
      </w:r>
    </w:p>
    <w:p w14:paraId="030C86BF" w14:textId="0B13AF39" w:rsidR="007142C7" w:rsidRPr="007142C7" w:rsidRDefault="00F77D61" w:rsidP="00F77D61">
      <w:pPr>
        <w:pStyle w:val="enumlev2"/>
        <w:rPr>
          <w:rFonts w:eastAsia="SimSun"/>
          <w:lang w:val="es-ES"/>
        </w:rPr>
      </w:pPr>
      <w:r w:rsidRPr="00124378">
        <w:rPr>
          <w:rFonts w:eastAsia="MS Mincho"/>
          <w:sz w:val="20"/>
          <w:szCs w:val="20"/>
          <w:lang w:val="es-ES"/>
        </w:rPr>
        <w:t>–</w:t>
      </w:r>
      <w:r w:rsidRPr="00124378">
        <w:rPr>
          <w:rFonts w:eastAsia="MS Mincho"/>
          <w:sz w:val="20"/>
          <w:szCs w:val="20"/>
          <w:lang w:val="es-ES"/>
        </w:rPr>
        <w:tab/>
      </w:r>
      <w:r w:rsidR="007142C7" w:rsidRPr="007142C7">
        <w:rPr>
          <w:rFonts w:eastAsia="DengXian"/>
          <w:lang w:val="es-ES"/>
        </w:rPr>
        <w:t>R</w:t>
      </w:r>
      <w:r w:rsidRPr="00124378">
        <w:rPr>
          <w:rFonts w:eastAsia="DengXian"/>
          <w:lang w:val="es-ES"/>
        </w:rPr>
        <w:tab/>
      </w:r>
      <w:r w:rsidR="007142C7" w:rsidRPr="007142C7">
        <w:rPr>
          <w:rFonts w:eastAsia="DengXian"/>
          <w:lang w:val="es-ES"/>
        </w:rPr>
        <w:tab/>
        <w:t>Informe del taller de participación de la industria</w:t>
      </w:r>
    </w:p>
    <w:p w14:paraId="1299EC69" w14:textId="4EA5B750" w:rsidR="007142C7" w:rsidRPr="007142C7" w:rsidRDefault="00F77D61" w:rsidP="00F77D61">
      <w:pPr>
        <w:pStyle w:val="enumlev1"/>
        <w:rPr>
          <w:rFonts w:eastAsia="SimSun"/>
          <w:lang w:val="es-ES"/>
        </w:rPr>
      </w:pPr>
      <w:r w:rsidRPr="00124378">
        <w:rPr>
          <w:rFonts w:eastAsia="DengXian"/>
          <w:lang w:val="es-ES"/>
        </w:rPr>
        <w:tab/>
      </w:r>
      <w:r w:rsidR="007142C7" w:rsidRPr="007142C7">
        <w:rPr>
          <w:rFonts w:eastAsia="DengXian"/>
          <w:lang w:val="es-ES"/>
        </w:rPr>
        <w:t>En la columna "Entidad de destino":</w:t>
      </w:r>
    </w:p>
    <w:p w14:paraId="360F3344" w14:textId="6C811FC9" w:rsidR="007142C7" w:rsidRPr="007142C7" w:rsidRDefault="00F77D61" w:rsidP="00F77D61">
      <w:pPr>
        <w:pStyle w:val="enumlev2"/>
        <w:rPr>
          <w:rFonts w:eastAsia="SimSun"/>
          <w:lang w:val="es-ES"/>
        </w:rPr>
      </w:pPr>
      <w:r w:rsidRPr="00124378">
        <w:rPr>
          <w:rFonts w:eastAsia="MS Mincho"/>
          <w:sz w:val="20"/>
          <w:szCs w:val="20"/>
          <w:lang w:val="es-ES"/>
        </w:rPr>
        <w:t>–</w:t>
      </w:r>
      <w:r w:rsidRPr="00124378">
        <w:rPr>
          <w:rFonts w:eastAsia="MS Mincho"/>
          <w:sz w:val="20"/>
          <w:szCs w:val="20"/>
          <w:lang w:val="es-ES"/>
        </w:rPr>
        <w:tab/>
      </w:r>
      <w:r w:rsidR="007142C7" w:rsidRPr="007142C7">
        <w:rPr>
          <w:rFonts w:eastAsia="DengXian"/>
          <w:lang w:val="es-ES"/>
        </w:rPr>
        <w:t>La columna "destino" identifica la entidad que el Comité Directivo del Taller de participación de la industria (IEWSC) podría considerar para actuar sobre la acción propuesta</w:t>
      </w:r>
    </w:p>
    <w:p w14:paraId="002E8E40" w14:textId="5404083A" w:rsidR="007142C7" w:rsidRPr="007142C7" w:rsidRDefault="00F77D61" w:rsidP="00F77D61">
      <w:pPr>
        <w:pStyle w:val="enumlev1"/>
        <w:rPr>
          <w:rFonts w:eastAsia="SimSun"/>
          <w:lang w:val="es-ES"/>
        </w:rPr>
      </w:pPr>
      <w:r w:rsidRPr="00124378">
        <w:rPr>
          <w:rFonts w:eastAsia="DengXian"/>
          <w:lang w:val="es-ES"/>
        </w:rPr>
        <w:tab/>
      </w:r>
      <w:r w:rsidR="007142C7" w:rsidRPr="007142C7">
        <w:rPr>
          <w:rFonts w:eastAsia="DengXian"/>
          <w:lang w:val="es-ES"/>
        </w:rPr>
        <w:t>En la columna "Documento de destino":</w:t>
      </w:r>
    </w:p>
    <w:p w14:paraId="1513D8DC" w14:textId="5F526748" w:rsidR="007142C7" w:rsidRPr="007142C7" w:rsidRDefault="00F77D61" w:rsidP="00F77D61">
      <w:pPr>
        <w:pStyle w:val="enumlev2"/>
        <w:rPr>
          <w:rFonts w:eastAsia="SimSun"/>
          <w:lang w:val="es-ES"/>
        </w:rPr>
      </w:pPr>
      <w:r w:rsidRPr="00124378">
        <w:rPr>
          <w:rFonts w:eastAsia="MS Mincho"/>
          <w:sz w:val="20"/>
          <w:szCs w:val="20"/>
          <w:lang w:val="es-ES"/>
        </w:rPr>
        <w:t>–</w:t>
      </w:r>
      <w:r w:rsidRPr="00124378">
        <w:rPr>
          <w:rFonts w:eastAsia="MS Mincho"/>
          <w:sz w:val="20"/>
          <w:szCs w:val="20"/>
          <w:lang w:val="es-ES"/>
        </w:rPr>
        <w:tab/>
      </w:r>
      <w:r w:rsidR="007142C7" w:rsidRPr="007142C7">
        <w:rPr>
          <w:rFonts w:eastAsia="DengXian"/>
          <w:lang w:val="es-ES"/>
        </w:rPr>
        <w:t>En esta columna se identifica el documento y en qué parte del documento debe modificarse mediante la acción propuesta</w:t>
      </w:r>
    </w:p>
    <w:p w14:paraId="35733ED3" w14:textId="0CC30F51" w:rsidR="007142C7" w:rsidRPr="007142C7" w:rsidRDefault="00F77D61" w:rsidP="00F77D61">
      <w:pPr>
        <w:pStyle w:val="enumlev2"/>
        <w:rPr>
          <w:rFonts w:eastAsia="SimSun"/>
          <w:lang w:val="es-ES"/>
        </w:rPr>
      </w:pPr>
      <w:r w:rsidRPr="00124378">
        <w:rPr>
          <w:rFonts w:eastAsia="MS Mincho"/>
          <w:sz w:val="20"/>
          <w:szCs w:val="20"/>
          <w:lang w:val="es-ES"/>
        </w:rPr>
        <w:t>–</w:t>
      </w:r>
      <w:r w:rsidRPr="00124378">
        <w:rPr>
          <w:rFonts w:eastAsia="MS Mincho"/>
          <w:sz w:val="20"/>
          <w:szCs w:val="20"/>
          <w:lang w:val="es-ES"/>
        </w:rPr>
        <w:tab/>
      </w:r>
      <w:r w:rsidR="00BF1BA2">
        <w:rPr>
          <w:rFonts w:eastAsia="DengXian"/>
          <w:lang w:val="es-ES"/>
        </w:rPr>
        <w:t>L</w:t>
      </w:r>
      <w:r w:rsidR="007142C7" w:rsidRPr="007142C7">
        <w:rPr>
          <w:rFonts w:eastAsia="DengXian"/>
          <w:lang w:val="es-ES"/>
        </w:rPr>
        <w:t xml:space="preserve">a 'etiqueta' de la forma APx.yy se refiere a un identificador de punto de acción en la cláusula 4 del Plan de Acción para la Participación de la Industria en el Documento </w:t>
      </w:r>
      <w:hyperlink r:id="rId198" w:history="1">
        <w:r w:rsidR="007142C7" w:rsidRPr="007142C7">
          <w:rPr>
            <w:rStyle w:val="Hyperlink"/>
            <w:rFonts w:eastAsia="DengXian"/>
            <w:lang w:val="es-ES"/>
          </w:rPr>
          <w:t>TSAG-TD256</w:t>
        </w:r>
      </w:hyperlink>
    </w:p>
    <w:p w14:paraId="213DF0C3" w14:textId="77777777" w:rsidR="007142C7" w:rsidRPr="00124378" w:rsidRDefault="007142C7" w:rsidP="00F77D61">
      <w:pPr>
        <w:pStyle w:val="TableNotitle"/>
        <w:rPr>
          <w:rFonts w:eastAsia="SimSun"/>
          <w:lang w:val="es-ES"/>
        </w:rPr>
      </w:pPr>
      <w:r w:rsidRPr="00124378">
        <w:rPr>
          <w:lang w:val="es-ES"/>
        </w:rPr>
        <w:t>Cuadro F.14 – Posibles acciones y consideraciones</w:t>
      </w:r>
    </w:p>
    <w:tbl>
      <w:tblPr>
        <w:tblStyle w:val="TableGrid1"/>
        <w:tblW w:w="9629" w:type="dxa"/>
        <w:tblLayout w:type="fixed"/>
        <w:tblLook w:val="04A0" w:firstRow="1" w:lastRow="0" w:firstColumn="1" w:lastColumn="0" w:noHBand="0" w:noVBand="1"/>
      </w:tblPr>
      <w:tblGrid>
        <w:gridCol w:w="421"/>
        <w:gridCol w:w="1559"/>
        <w:gridCol w:w="283"/>
        <w:gridCol w:w="284"/>
        <w:gridCol w:w="283"/>
        <w:gridCol w:w="284"/>
        <w:gridCol w:w="283"/>
        <w:gridCol w:w="284"/>
        <w:gridCol w:w="283"/>
        <w:gridCol w:w="1701"/>
        <w:gridCol w:w="993"/>
        <w:gridCol w:w="1275"/>
        <w:gridCol w:w="1696"/>
      </w:tblGrid>
      <w:tr w:rsidR="007142C7" w:rsidRPr="007142C7" w14:paraId="22D48E72" w14:textId="77777777" w:rsidTr="001B13F8">
        <w:tc>
          <w:tcPr>
            <w:tcW w:w="421" w:type="dxa"/>
            <w:vMerge w:val="restart"/>
            <w:tcBorders>
              <w:top w:val="single" w:sz="4" w:space="0" w:color="auto"/>
              <w:left w:val="single" w:sz="4" w:space="0" w:color="auto"/>
              <w:right w:val="single" w:sz="4" w:space="0" w:color="auto"/>
            </w:tcBorders>
            <w:hideMark/>
          </w:tcPr>
          <w:p w14:paraId="604A3929" w14:textId="77777777" w:rsidR="007142C7" w:rsidRPr="00124378" w:rsidRDefault="007142C7" w:rsidP="00F77D61">
            <w:pPr>
              <w:pStyle w:val="Tablehead"/>
              <w:rPr>
                <w:rFonts w:eastAsia="SimSun"/>
                <w:sz w:val="16"/>
                <w:szCs w:val="16"/>
                <w:lang w:val="es-ES"/>
              </w:rPr>
            </w:pPr>
            <w:r w:rsidRPr="00124378">
              <w:rPr>
                <w:rFonts w:eastAsia="DengXian"/>
                <w:lang w:val="es-ES"/>
              </w:rPr>
              <w:t>#</w:t>
            </w:r>
          </w:p>
        </w:tc>
        <w:tc>
          <w:tcPr>
            <w:tcW w:w="1559" w:type="dxa"/>
            <w:vMerge w:val="restart"/>
            <w:tcBorders>
              <w:top w:val="single" w:sz="4" w:space="0" w:color="auto"/>
              <w:left w:val="single" w:sz="4" w:space="0" w:color="auto"/>
              <w:right w:val="single" w:sz="4" w:space="0" w:color="auto"/>
            </w:tcBorders>
            <w:hideMark/>
          </w:tcPr>
          <w:p w14:paraId="1A7FCF4F" w14:textId="77777777" w:rsidR="007142C7" w:rsidRPr="00124378" w:rsidRDefault="007142C7" w:rsidP="00F77D61">
            <w:pPr>
              <w:pStyle w:val="Tablehead"/>
              <w:rPr>
                <w:rFonts w:eastAsia="SimSun"/>
                <w:sz w:val="16"/>
                <w:szCs w:val="16"/>
                <w:lang w:val="es-ES"/>
              </w:rPr>
            </w:pPr>
            <w:r w:rsidRPr="00124378">
              <w:rPr>
                <w:rFonts w:eastAsia="DengXian"/>
                <w:lang w:val="es-ES"/>
              </w:rPr>
              <w:t>Punto por considerar</w:t>
            </w:r>
          </w:p>
        </w:tc>
        <w:tc>
          <w:tcPr>
            <w:tcW w:w="1984" w:type="dxa"/>
            <w:gridSpan w:val="7"/>
            <w:tcBorders>
              <w:top w:val="single" w:sz="4" w:space="0" w:color="auto"/>
              <w:left w:val="single" w:sz="4" w:space="0" w:color="auto"/>
              <w:bottom w:val="single" w:sz="4" w:space="0" w:color="auto"/>
              <w:right w:val="single" w:sz="4" w:space="0" w:color="auto"/>
            </w:tcBorders>
            <w:hideMark/>
          </w:tcPr>
          <w:p w14:paraId="3440D561" w14:textId="77777777" w:rsidR="007142C7" w:rsidRPr="00124378" w:rsidRDefault="007142C7" w:rsidP="00F77D61">
            <w:pPr>
              <w:pStyle w:val="Tablehead"/>
              <w:rPr>
                <w:rFonts w:eastAsia="SimSun"/>
                <w:lang w:val="es-ES"/>
              </w:rPr>
            </w:pPr>
            <w:r w:rsidRPr="00124378">
              <w:rPr>
                <w:lang w:val="es-ES"/>
              </w:rPr>
              <w:t>Origen de la sesión</w:t>
            </w:r>
          </w:p>
        </w:tc>
        <w:tc>
          <w:tcPr>
            <w:tcW w:w="1701" w:type="dxa"/>
            <w:vMerge w:val="restart"/>
            <w:tcBorders>
              <w:top w:val="single" w:sz="4" w:space="0" w:color="auto"/>
              <w:left w:val="single" w:sz="4" w:space="0" w:color="auto"/>
              <w:right w:val="single" w:sz="4" w:space="0" w:color="auto"/>
            </w:tcBorders>
            <w:hideMark/>
          </w:tcPr>
          <w:p w14:paraId="3646AF40" w14:textId="77777777" w:rsidR="007142C7" w:rsidRPr="00124378" w:rsidRDefault="007142C7" w:rsidP="00F77D61">
            <w:pPr>
              <w:pStyle w:val="Tablehead"/>
              <w:rPr>
                <w:rFonts w:eastAsia="SimSun"/>
                <w:lang w:val="es-ES"/>
              </w:rPr>
            </w:pPr>
            <w:r w:rsidRPr="00124378">
              <w:rPr>
                <w:lang w:val="es-ES"/>
              </w:rPr>
              <w:t>Medidas propuestas</w:t>
            </w:r>
          </w:p>
        </w:tc>
        <w:tc>
          <w:tcPr>
            <w:tcW w:w="993" w:type="dxa"/>
            <w:vMerge w:val="restart"/>
            <w:tcBorders>
              <w:top w:val="single" w:sz="4" w:space="0" w:color="auto"/>
              <w:left w:val="single" w:sz="4" w:space="0" w:color="auto"/>
              <w:right w:val="single" w:sz="4" w:space="0" w:color="auto"/>
            </w:tcBorders>
            <w:hideMark/>
          </w:tcPr>
          <w:p w14:paraId="50BDE8E4" w14:textId="77777777" w:rsidR="007142C7" w:rsidRPr="00124378" w:rsidRDefault="007142C7" w:rsidP="00F77D61">
            <w:pPr>
              <w:pStyle w:val="Tablehead"/>
              <w:rPr>
                <w:rFonts w:eastAsia="SimSun"/>
                <w:lang w:val="es-ES"/>
              </w:rPr>
            </w:pPr>
            <w:r w:rsidRPr="00124378">
              <w:rPr>
                <w:lang w:val="es-ES"/>
              </w:rPr>
              <w:t>Entidad de destino</w:t>
            </w:r>
          </w:p>
        </w:tc>
        <w:tc>
          <w:tcPr>
            <w:tcW w:w="1275" w:type="dxa"/>
            <w:vMerge w:val="restart"/>
            <w:tcBorders>
              <w:top w:val="single" w:sz="4" w:space="0" w:color="auto"/>
              <w:left w:val="single" w:sz="4" w:space="0" w:color="auto"/>
              <w:right w:val="single" w:sz="4" w:space="0" w:color="auto"/>
            </w:tcBorders>
            <w:hideMark/>
          </w:tcPr>
          <w:p w14:paraId="209C46FA" w14:textId="77777777" w:rsidR="007142C7" w:rsidRPr="00124378" w:rsidRDefault="007142C7" w:rsidP="009015C5">
            <w:pPr>
              <w:pStyle w:val="Tablehead"/>
              <w:rPr>
                <w:rFonts w:eastAsia="SimSun"/>
                <w:lang w:val="es-ES"/>
              </w:rPr>
            </w:pPr>
            <w:r w:rsidRPr="00124378">
              <w:rPr>
                <w:lang w:val="es-ES"/>
              </w:rPr>
              <w:t>Documento de destino</w:t>
            </w:r>
          </w:p>
        </w:tc>
        <w:tc>
          <w:tcPr>
            <w:tcW w:w="1696" w:type="dxa"/>
            <w:vMerge w:val="restart"/>
            <w:tcBorders>
              <w:top w:val="single" w:sz="4" w:space="0" w:color="auto"/>
              <w:left w:val="single" w:sz="4" w:space="0" w:color="auto"/>
              <w:right w:val="single" w:sz="4" w:space="0" w:color="auto"/>
            </w:tcBorders>
            <w:hideMark/>
          </w:tcPr>
          <w:p w14:paraId="265B97A0" w14:textId="77777777" w:rsidR="007142C7" w:rsidRPr="00124378" w:rsidRDefault="007142C7" w:rsidP="00F77D61">
            <w:pPr>
              <w:pStyle w:val="Tablehead"/>
              <w:rPr>
                <w:rFonts w:eastAsia="SimSun"/>
                <w:lang w:val="es-ES"/>
              </w:rPr>
            </w:pPr>
            <w:r w:rsidRPr="00124378">
              <w:rPr>
                <w:lang w:val="es-ES"/>
              </w:rPr>
              <w:t>Comentarios</w:t>
            </w:r>
          </w:p>
        </w:tc>
      </w:tr>
      <w:tr w:rsidR="009015C5" w:rsidRPr="007142C7" w14:paraId="6790AE93" w14:textId="77777777" w:rsidTr="001B13F8">
        <w:tc>
          <w:tcPr>
            <w:tcW w:w="421" w:type="dxa"/>
            <w:vMerge/>
            <w:tcBorders>
              <w:left w:val="single" w:sz="4" w:space="0" w:color="auto"/>
              <w:bottom w:val="single" w:sz="4" w:space="0" w:color="auto"/>
              <w:right w:val="single" w:sz="4" w:space="0" w:color="auto"/>
            </w:tcBorders>
          </w:tcPr>
          <w:p w14:paraId="4F698387" w14:textId="77777777" w:rsidR="007142C7" w:rsidRPr="00124378" w:rsidRDefault="007142C7" w:rsidP="00F77D61">
            <w:pPr>
              <w:pStyle w:val="Tablehead"/>
              <w:rPr>
                <w:rFonts w:eastAsia="SimSun"/>
                <w:sz w:val="16"/>
                <w:szCs w:val="16"/>
                <w:lang w:val="es-ES"/>
              </w:rPr>
            </w:pPr>
          </w:p>
        </w:tc>
        <w:tc>
          <w:tcPr>
            <w:tcW w:w="1559" w:type="dxa"/>
            <w:vMerge/>
            <w:tcBorders>
              <w:left w:val="single" w:sz="4" w:space="0" w:color="auto"/>
              <w:bottom w:val="single" w:sz="4" w:space="0" w:color="auto"/>
              <w:right w:val="single" w:sz="4" w:space="0" w:color="auto"/>
            </w:tcBorders>
          </w:tcPr>
          <w:p w14:paraId="1DE7C343" w14:textId="77777777" w:rsidR="007142C7" w:rsidRPr="00124378" w:rsidRDefault="007142C7" w:rsidP="00F77D61">
            <w:pPr>
              <w:pStyle w:val="Tablehead"/>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5F3AA66C" w14:textId="77777777" w:rsidR="007142C7" w:rsidRPr="00124378" w:rsidRDefault="007142C7" w:rsidP="00F77D61">
            <w:pPr>
              <w:pStyle w:val="Tablehead"/>
              <w:rPr>
                <w:rFonts w:eastAsia="SimSun"/>
                <w:sz w:val="16"/>
                <w:szCs w:val="16"/>
                <w:lang w:val="es-ES"/>
              </w:rPr>
            </w:pPr>
            <w:r w:rsidRPr="00124378">
              <w:rPr>
                <w:rFonts w:eastAsia="DengXian"/>
                <w:lang w:val="es-ES"/>
              </w:rPr>
              <w:t>K</w:t>
            </w:r>
          </w:p>
        </w:tc>
        <w:tc>
          <w:tcPr>
            <w:tcW w:w="284" w:type="dxa"/>
            <w:tcBorders>
              <w:top w:val="single" w:sz="4" w:space="0" w:color="auto"/>
              <w:left w:val="single" w:sz="4" w:space="0" w:color="auto"/>
              <w:bottom w:val="single" w:sz="4" w:space="0" w:color="auto"/>
              <w:right w:val="single" w:sz="4" w:space="0" w:color="auto"/>
            </w:tcBorders>
            <w:hideMark/>
          </w:tcPr>
          <w:p w14:paraId="680F6934" w14:textId="77777777" w:rsidR="007142C7" w:rsidRPr="00124378" w:rsidRDefault="007142C7" w:rsidP="00F77D61">
            <w:pPr>
              <w:pStyle w:val="Tablehead"/>
              <w:rPr>
                <w:rFonts w:eastAsia="SimSun"/>
                <w:sz w:val="16"/>
                <w:szCs w:val="16"/>
                <w:lang w:val="es-ES"/>
              </w:rPr>
            </w:pPr>
            <w:r w:rsidRPr="00124378">
              <w:rPr>
                <w:rFonts w:eastAsia="DengXian"/>
                <w:lang w:val="es-ES"/>
              </w:rPr>
              <w:t>1</w:t>
            </w:r>
          </w:p>
        </w:tc>
        <w:tc>
          <w:tcPr>
            <w:tcW w:w="283" w:type="dxa"/>
            <w:tcBorders>
              <w:top w:val="single" w:sz="4" w:space="0" w:color="auto"/>
              <w:left w:val="single" w:sz="4" w:space="0" w:color="auto"/>
              <w:bottom w:val="single" w:sz="4" w:space="0" w:color="auto"/>
              <w:right w:val="single" w:sz="4" w:space="0" w:color="auto"/>
            </w:tcBorders>
            <w:hideMark/>
          </w:tcPr>
          <w:p w14:paraId="3243E647" w14:textId="77777777" w:rsidR="007142C7" w:rsidRPr="00124378" w:rsidRDefault="007142C7" w:rsidP="00F77D61">
            <w:pPr>
              <w:pStyle w:val="Tablehead"/>
              <w:rPr>
                <w:rFonts w:eastAsia="SimSun"/>
                <w:sz w:val="16"/>
                <w:szCs w:val="16"/>
                <w:lang w:val="es-ES"/>
              </w:rPr>
            </w:pPr>
            <w:r w:rsidRPr="00124378">
              <w:rPr>
                <w:rFonts w:eastAsia="DengXian"/>
                <w:lang w:val="es-ES"/>
              </w:rPr>
              <w:t>2</w:t>
            </w:r>
          </w:p>
        </w:tc>
        <w:tc>
          <w:tcPr>
            <w:tcW w:w="284" w:type="dxa"/>
            <w:tcBorders>
              <w:top w:val="single" w:sz="4" w:space="0" w:color="auto"/>
              <w:left w:val="single" w:sz="4" w:space="0" w:color="auto"/>
              <w:bottom w:val="single" w:sz="4" w:space="0" w:color="auto"/>
              <w:right w:val="single" w:sz="4" w:space="0" w:color="auto"/>
            </w:tcBorders>
            <w:hideMark/>
          </w:tcPr>
          <w:p w14:paraId="71E60B54" w14:textId="77777777" w:rsidR="007142C7" w:rsidRPr="00124378" w:rsidRDefault="007142C7" w:rsidP="00F77D61">
            <w:pPr>
              <w:pStyle w:val="Tablehead"/>
              <w:rPr>
                <w:rFonts w:eastAsia="SimSun"/>
                <w:sz w:val="16"/>
                <w:szCs w:val="16"/>
                <w:lang w:val="es-ES"/>
              </w:rPr>
            </w:pPr>
            <w:r w:rsidRPr="00124378">
              <w:rPr>
                <w:rFonts w:eastAsia="DengXian"/>
                <w:lang w:val="es-ES"/>
              </w:rPr>
              <w:t>3</w:t>
            </w:r>
          </w:p>
        </w:tc>
        <w:tc>
          <w:tcPr>
            <w:tcW w:w="283" w:type="dxa"/>
            <w:tcBorders>
              <w:top w:val="single" w:sz="4" w:space="0" w:color="auto"/>
              <w:left w:val="single" w:sz="4" w:space="0" w:color="auto"/>
              <w:bottom w:val="single" w:sz="4" w:space="0" w:color="auto"/>
              <w:right w:val="single" w:sz="4" w:space="0" w:color="auto"/>
            </w:tcBorders>
            <w:hideMark/>
          </w:tcPr>
          <w:p w14:paraId="214D980B" w14:textId="77777777" w:rsidR="007142C7" w:rsidRPr="00124378" w:rsidRDefault="007142C7" w:rsidP="00F77D61">
            <w:pPr>
              <w:pStyle w:val="Tablehead"/>
              <w:rPr>
                <w:rFonts w:eastAsia="SimSun"/>
                <w:sz w:val="16"/>
                <w:szCs w:val="16"/>
                <w:lang w:val="es-ES"/>
              </w:rPr>
            </w:pPr>
            <w:r w:rsidRPr="00124378">
              <w:rPr>
                <w:rFonts w:eastAsia="DengXian"/>
                <w:lang w:val="es-ES"/>
              </w:rPr>
              <w:t>4</w:t>
            </w:r>
          </w:p>
        </w:tc>
        <w:tc>
          <w:tcPr>
            <w:tcW w:w="284" w:type="dxa"/>
            <w:tcBorders>
              <w:top w:val="single" w:sz="4" w:space="0" w:color="auto"/>
              <w:left w:val="single" w:sz="4" w:space="0" w:color="auto"/>
              <w:bottom w:val="single" w:sz="4" w:space="0" w:color="auto"/>
              <w:right w:val="single" w:sz="4" w:space="0" w:color="auto"/>
            </w:tcBorders>
            <w:hideMark/>
          </w:tcPr>
          <w:p w14:paraId="38CEA1A8" w14:textId="77777777" w:rsidR="007142C7" w:rsidRPr="00124378" w:rsidRDefault="007142C7" w:rsidP="00F77D61">
            <w:pPr>
              <w:pStyle w:val="Tablehead"/>
              <w:rPr>
                <w:rFonts w:eastAsia="SimSun"/>
                <w:sz w:val="16"/>
                <w:szCs w:val="16"/>
                <w:lang w:val="es-ES"/>
              </w:rPr>
            </w:pPr>
            <w:r w:rsidRPr="00124378">
              <w:rPr>
                <w:rFonts w:eastAsia="DengXian"/>
                <w:lang w:val="es-ES"/>
              </w:rPr>
              <w:t>E</w:t>
            </w:r>
          </w:p>
        </w:tc>
        <w:tc>
          <w:tcPr>
            <w:tcW w:w="283" w:type="dxa"/>
            <w:tcBorders>
              <w:top w:val="single" w:sz="4" w:space="0" w:color="auto"/>
              <w:left w:val="single" w:sz="4" w:space="0" w:color="auto"/>
              <w:bottom w:val="single" w:sz="4" w:space="0" w:color="auto"/>
              <w:right w:val="single" w:sz="4" w:space="0" w:color="auto"/>
            </w:tcBorders>
            <w:hideMark/>
          </w:tcPr>
          <w:p w14:paraId="6A1C84B1" w14:textId="77777777" w:rsidR="007142C7" w:rsidRPr="00124378" w:rsidRDefault="007142C7" w:rsidP="00F77D61">
            <w:pPr>
              <w:pStyle w:val="Tablehead"/>
              <w:rPr>
                <w:rFonts w:eastAsia="SimSun"/>
                <w:sz w:val="16"/>
                <w:szCs w:val="16"/>
                <w:lang w:val="es-ES"/>
              </w:rPr>
            </w:pPr>
            <w:r w:rsidRPr="00124378">
              <w:rPr>
                <w:rFonts w:eastAsia="DengXian"/>
                <w:lang w:val="es-ES"/>
              </w:rPr>
              <w:t>R</w:t>
            </w:r>
          </w:p>
        </w:tc>
        <w:tc>
          <w:tcPr>
            <w:tcW w:w="1701" w:type="dxa"/>
            <w:vMerge/>
            <w:tcBorders>
              <w:left w:val="single" w:sz="4" w:space="0" w:color="auto"/>
              <w:bottom w:val="single" w:sz="4" w:space="0" w:color="auto"/>
              <w:right w:val="single" w:sz="4" w:space="0" w:color="auto"/>
            </w:tcBorders>
          </w:tcPr>
          <w:p w14:paraId="631B7242" w14:textId="77777777" w:rsidR="007142C7" w:rsidRPr="007142C7" w:rsidRDefault="007142C7" w:rsidP="007142C7">
            <w:pPr>
              <w:spacing w:before="40" w:after="40"/>
              <w:rPr>
                <w:rFonts w:eastAsia="SimSun"/>
                <w:b/>
                <w:bCs/>
                <w:sz w:val="16"/>
                <w:szCs w:val="16"/>
                <w:lang w:val="es-ES"/>
              </w:rPr>
            </w:pPr>
          </w:p>
        </w:tc>
        <w:tc>
          <w:tcPr>
            <w:tcW w:w="993" w:type="dxa"/>
            <w:vMerge/>
            <w:tcBorders>
              <w:left w:val="single" w:sz="4" w:space="0" w:color="auto"/>
              <w:bottom w:val="single" w:sz="4" w:space="0" w:color="auto"/>
              <w:right w:val="single" w:sz="4" w:space="0" w:color="auto"/>
            </w:tcBorders>
          </w:tcPr>
          <w:p w14:paraId="2EFB46C3" w14:textId="77777777" w:rsidR="007142C7" w:rsidRPr="007142C7" w:rsidRDefault="007142C7" w:rsidP="007142C7">
            <w:pPr>
              <w:spacing w:before="40" w:after="40"/>
              <w:rPr>
                <w:rFonts w:eastAsia="SimSun"/>
                <w:b/>
                <w:bCs/>
                <w:sz w:val="16"/>
                <w:szCs w:val="16"/>
                <w:lang w:val="es-ES"/>
              </w:rPr>
            </w:pPr>
          </w:p>
        </w:tc>
        <w:tc>
          <w:tcPr>
            <w:tcW w:w="1275" w:type="dxa"/>
            <w:vMerge/>
            <w:tcBorders>
              <w:left w:val="single" w:sz="4" w:space="0" w:color="auto"/>
              <w:bottom w:val="single" w:sz="4" w:space="0" w:color="auto"/>
              <w:right w:val="single" w:sz="4" w:space="0" w:color="auto"/>
            </w:tcBorders>
          </w:tcPr>
          <w:p w14:paraId="78D6792F" w14:textId="77777777" w:rsidR="007142C7" w:rsidRPr="007142C7" w:rsidRDefault="007142C7" w:rsidP="007142C7">
            <w:pPr>
              <w:spacing w:before="40" w:after="40"/>
              <w:rPr>
                <w:rFonts w:eastAsia="SimSun"/>
                <w:b/>
                <w:bCs/>
                <w:sz w:val="16"/>
                <w:szCs w:val="16"/>
                <w:lang w:val="es-ES"/>
              </w:rPr>
            </w:pPr>
          </w:p>
        </w:tc>
        <w:tc>
          <w:tcPr>
            <w:tcW w:w="1696" w:type="dxa"/>
            <w:vMerge/>
            <w:tcBorders>
              <w:left w:val="single" w:sz="4" w:space="0" w:color="auto"/>
              <w:bottom w:val="single" w:sz="4" w:space="0" w:color="auto"/>
              <w:right w:val="single" w:sz="4" w:space="0" w:color="auto"/>
            </w:tcBorders>
          </w:tcPr>
          <w:p w14:paraId="56F3F1D0" w14:textId="77777777" w:rsidR="007142C7" w:rsidRPr="007142C7" w:rsidRDefault="007142C7" w:rsidP="007142C7">
            <w:pPr>
              <w:spacing w:before="40" w:after="40"/>
              <w:rPr>
                <w:rFonts w:eastAsia="SimSun"/>
                <w:b/>
                <w:bCs/>
                <w:sz w:val="16"/>
                <w:szCs w:val="16"/>
                <w:lang w:val="es-ES"/>
              </w:rPr>
            </w:pPr>
          </w:p>
        </w:tc>
      </w:tr>
      <w:tr w:rsidR="009015C5" w:rsidRPr="007142C7" w14:paraId="32B762C3"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34861A77" w14:textId="77777777" w:rsidR="007142C7" w:rsidRPr="00124378" w:rsidRDefault="007142C7" w:rsidP="00F77D61">
            <w:pPr>
              <w:pStyle w:val="TableText0"/>
              <w:rPr>
                <w:rFonts w:eastAsia="SimSun"/>
                <w:sz w:val="16"/>
                <w:szCs w:val="16"/>
                <w:lang w:val="es-ES"/>
              </w:rPr>
            </w:pPr>
            <w:r w:rsidRPr="00124378">
              <w:rPr>
                <w:rFonts w:eastAsia="DengXian"/>
                <w:lang w:val="es-ES"/>
              </w:rPr>
              <w:t>01</w:t>
            </w:r>
          </w:p>
        </w:tc>
        <w:tc>
          <w:tcPr>
            <w:tcW w:w="1559" w:type="dxa"/>
            <w:tcBorders>
              <w:top w:val="single" w:sz="4" w:space="0" w:color="auto"/>
              <w:left w:val="single" w:sz="4" w:space="0" w:color="auto"/>
              <w:bottom w:val="single" w:sz="4" w:space="0" w:color="auto"/>
              <w:right w:val="single" w:sz="4" w:space="0" w:color="auto"/>
            </w:tcBorders>
            <w:hideMark/>
          </w:tcPr>
          <w:p w14:paraId="17B211A3"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El proceso del UIT-T puede ser demasiado lento y estar desalineado con las nuevas metodologías ágiles más allá de las aplicaciones de </w:t>
            </w:r>
            <w:r w:rsidRPr="00124378">
              <w:rPr>
                <w:rFonts w:eastAsia="DengXian"/>
                <w:i/>
                <w:iCs/>
                <w:lang w:val="es-ES"/>
              </w:rPr>
              <w:t>software</w:t>
            </w:r>
            <w:r w:rsidRPr="00124378">
              <w:rPr>
                <w:rFonts w:eastAsia="DengXian"/>
                <w:lang w:val="es-ES"/>
              </w:rPr>
              <w:t xml:space="preserve">, lo que puede suponer un obstáculo para atraer a la </w:t>
            </w:r>
            <w:r w:rsidRPr="00124378">
              <w:rPr>
                <w:rFonts w:eastAsia="DengXian"/>
                <w:lang w:val="es-ES"/>
              </w:rPr>
              <w:lastRenderedPageBreak/>
              <w:t>próxima generación</w:t>
            </w:r>
          </w:p>
        </w:tc>
        <w:tc>
          <w:tcPr>
            <w:tcW w:w="283" w:type="dxa"/>
            <w:tcBorders>
              <w:top w:val="single" w:sz="4" w:space="0" w:color="auto"/>
              <w:left w:val="single" w:sz="4" w:space="0" w:color="auto"/>
              <w:bottom w:val="single" w:sz="4" w:space="0" w:color="auto"/>
              <w:right w:val="single" w:sz="4" w:space="0" w:color="auto"/>
            </w:tcBorders>
          </w:tcPr>
          <w:p w14:paraId="255B5BDB"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3CDF9888"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68EB672E"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29E23E62"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677FF3F1"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32BE4330"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48244BB9"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1701" w:type="dxa"/>
            <w:tcBorders>
              <w:top w:val="single" w:sz="4" w:space="0" w:color="auto"/>
              <w:left w:val="single" w:sz="4" w:space="0" w:color="auto"/>
              <w:bottom w:val="single" w:sz="4" w:space="0" w:color="auto"/>
              <w:right w:val="single" w:sz="4" w:space="0" w:color="auto"/>
            </w:tcBorders>
            <w:hideMark/>
          </w:tcPr>
          <w:p w14:paraId="3379D665" w14:textId="77777777" w:rsidR="007142C7" w:rsidRPr="00124378" w:rsidRDefault="007142C7" w:rsidP="00F77D61">
            <w:pPr>
              <w:pStyle w:val="TableText0"/>
              <w:rPr>
                <w:rFonts w:eastAsia="SimSun"/>
                <w:sz w:val="16"/>
                <w:szCs w:val="16"/>
                <w:lang w:val="es-ES"/>
              </w:rPr>
            </w:pPr>
            <w:r w:rsidRPr="00124378">
              <w:rPr>
                <w:rFonts w:eastAsia="DengXian"/>
                <w:lang w:val="es-ES"/>
              </w:rPr>
              <w:t>Investigar nuevas metodologías, por ejemplo, metodologías ágiles, y evaluar si pueden ser un factor de éxito para atraer a la próxima generación y mejorar la eficiencia.</w:t>
            </w:r>
          </w:p>
        </w:tc>
        <w:tc>
          <w:tcPr>
            <w:tcW w:w="993" w:type="dxa"/>
            <w:tcBorders>
              <w:top w:val="single" w:sz="4" w:space="0" w:color="auto"/>
              <w:left w:val="single" w:sz="4" w:space="0" w:color="auto"/>
              <w:bottom w:val="single" w:sz="4" w:space="0" w:color="auto"/>
              <w:right w:val="single" w:sz="4" w:space="0" w:color="auto"/>
            </w:tcBorders>
            <w:hideMark/>
          </w:tcPr>
          <w:p w14:paraId="6422A087" w14:textId="77777777" w:rsidR="007142C7" w:rsidRPr="00A27144" w:rsidRDefault="007142C7" w:rsidP="00F77D61">
            <w:pPr>
              <w:pStyle w:val="TableText0"/>
              <w:rPr>
                <w:rFonts w:eastAsia="SimSun"/>
                <w:sz w:val="16"/>
                <w:szCs w:val="16"/>
                <w:lang w:val="en-US"/>
              </w:rPr>
            </w:pPr>
            <w:r w:rsidRPr="00A27144">
              <w:rPr>
                <w:rFonts w:eastAsia="DengXian"/>
                <w:lang w:val="en-US"/>
              </w:rPr>
              <w:t>GR-PIP, GR-MT, TSB</w:t>
            </w:r>
          </w:p>
        </w:tc>
        <w:tc>
          <w:tcPr>
            <w:tcW w:w="1275" w:type="dxa"/>
            <w:tcBorders>
              <w:top w:val="single" w:sz="4" w:space="0" w:color="auto"/>
              <w:left w:val="single" w:sz="4" w:space="0" w:color="auto"/>
              <w:bottom w:val="single" w:sz="4" w:space="0" w:color="auto"/>
              <w:right w:val="single" w:sz="4" w:space="0" w:color="auto"/>
            </w:tcBorders>
          </w:tcPr>
          <w:p w14:paraId="1F7551F5" w14:textId="77777777" w:rsidR="007142C7" w:rsidRPr="00124378" w:rsidRDefault="007142C7" w:rsidP="00F77D61">
            <w:pPr>
              <w:pStyle w:val="TableText0"/>
              <w:rPr>
                <w:rFonts w:eastAsia="SimSun"/>
                <w:sz w:val="16"/>
                <w:szCs w:val="16"/>
                <w:lang w:val="es-ES"/>
              </w:rPr>
            </w:pPr>
            <w:r w:rsidRPr="00124378">
              <w:rPr>
                <w:rFonts w:eastAsia="DengXian"/>
                <w:lang w:val="es-ES"/>
              </w:rPr>
              <w:t>AP1.4</w:t>
            </w:r>
          </w:p>
          <w:p w14:paraId="72D5E198" w14:textId="77777777" w:rsidR="007142C7" w:rsidRPr="00124378" w:rsidRDefault="007142C7" w:rsidP="00F77D61">
            <w:pPr>
              <w:pStyle w:val="TableText0"/>
              <w:rPr>
                <w:rFonts w:eastAsia="SimSun"/>
                <w:sz w:val="16"/>
                <w:szCs w:val="16"/>
                <w:lang w:val="es-ES"/>
              </w:rPr>
            </w:pPr>
          </w:p>
        </w:tc>
        <w:tc>
          <w:tcPr>
            <w:tcW w:w="1696" w:type="dxa"/>
            <w:tcBorders>
              <w:top w:val="single" w:sz="4" w:space="0" w:color="auto"/>
              <w:left w:val="single" w:sz="4" w:space="0" w:color="auto"/>
              <w:bottom w:val="single" w:sz="4" w:space="0" w:color="auto"/>
              <w:right w:val="single" w:sz="4" w:space="0" w:color="auto"/>
            </w:tcBorders>
            <w:hideMark/>
          </w:tcPr>
          <w:p w14:paraId="123C69E6" w14:textId="77777777" w:rsidR="007142C7" w:rsidRPr="00124378" w:rsidRDefault="007142C7" w:rsidP="00F77D61">
            <w:pPr>
              <w:pStyle w:val="TableText0"/>
              <w:rPr>
                <w:rFonts w:eastAsia="SimSun"/>
                <w:sz w:val="16"/>
                <w:szCs w:val="16"/>
                <w:lang w:val="es-ES"/>
              </w:rPr>
            </w:pPr>
            <w:r w:rsidRPr="00124378">
              <w:rPr>
                <w:rFonts w:eastAsia="DengXian"/>
                <w:lang w:val="es-ES"/>
              </w:rPr>
              <w:t>No se menciona la "próxima generación" en ninguno de los puntos del plan de acción actual. Propuesta de modificación del descriptor del AP1.4.</w:t>
            </w:r>
          </w:p>
        </w:tc>
      </w:tr>
      <w:tr w:rsidR="009015C5" w:rsidRPr="007142C7" w14:paraId="3EB94584"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4054B43F" w14:textId="77777777" w:rsidR="007142C7" w:rsidRPr="00124378" w:rsidRDefault="007142C7" w:rsidP="00F77D61">
            <w:pPr>
              <w:pStyle w:val="TableText0"/>
              <w:rPr>
                <w:rFonts w:eastAsia="SimSun"/>
                <w:sz w:val="16"/>
                <w:szCs w:val="16"/>
                <w:lang w:val="es-ES"/>
              </w:rPr>
            </w:pPr>
            <w:r w:rsidRPr="00124378">
              <w:rPr>
                <w:rFonts w:eastAsia="DengXian"/>
                <w:lang w:val="es-ES"/>
              </w:rPr>
              <w:t>02</w:t>
            </w:r>
          </w:p>
        </w:tc>
        <w:tc>
          <w:tcPr>
            <w:tcW w:w="1559" w:type="dxa"/>
            <w:tcBorders>
              <w:top w:val="single" w:sz="4" w:space="0" w:color="auto"/>
              <w:left w:val="single" w:sz="4" w:space="0" w:color="auto"/>
              <w:bottom w:val="single" w:sz="4" w:space="0" w:color="auto"/>
              <w:right w:val="single" w:sz="4" w:space="0" w:color="auto"/>
            </w:tcBorders>
            <w:hideMark/>
          </w:tcPr>
          <w:p w14:paraId="0C93B3D3" w14:textId="77777777" w:rsidR="007142C7" w:rsidRPr="00124378" w:rsidRDefault="007142C7" w:rsidP="00F77D61">
            <w:pPr>
              <w:pStyle w:val="TableText0"/>
              <w:rPr>
                <w:rFonts w:eastAsia="SimSun"/>
                <w:sz w:val="16"/>
                <w:szCs w:val="16"/>
                <w:lang w:val="es-ES"/>
              </w:rPr>
            </w:pPr>
            <w:r w:rsidRPr="00124378">
              <w:rPr>
                <w:rFonts w:eastAsia="DengXian"/>
                <w:lang w:val="es-ES"/>
              </w:rPr>
              <w:t>Los expertos y la competencia en la materia se obtienen en asociaciones y foros que a menudo se dedican a un tema específico</w:t>
            </w:r>
          </w:p>
        </w:tc>
        <w:tc>
          <w:tcPr>
            <w:tcW w:w="283" w:type="dxa"/>
            <w:tcBorders>
              <w:top w:val="single" w:sz="4" w:space="0" w:color="auto"/>
              <w:left w:val="single" w:sz="4" w:space="0" w:color="auto"/>
              <w:bottom w:val="single" w:sz="4" w:space="0" w:color="auto"/>
              <w:right w:val="single" w:sz="4" w:space="0" w:color="auto"/>
            </w:tcBorders>
          </w:tcPr>
          <w:p w14:paraId="19665E73"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07422F7B"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11244306"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372BFFA4"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2DFB14D7"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145B42EA"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0C22D770"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1701" w:type="dxa"/>
            <w:tcBorders>
              <w:top w:val="single" w:sz="4" w:space="0" w:color="auto"/>
              <w:left w:val="single" w:sz="4" w:space="0" w:color="auto"/>
              <w:bottom w:val="single" w:sz="4" w:space="0" w:color="auto"/>
              <w:right w:val="single" w:sz="4" w:space="0" w:color="auto"/>
            </w:tcBorders>
            <w:hideMark/>
          </w:tcPr>
          <w:p w14:paraId="2FAFA1A8" w14:textId="77777777" w:rsidR="007142C7" w:rsidRPr="00124378" w:rsidRDefault="007142C7" w:rsidP="00F77D61">
            <w:pPr>
              <w:pStyle w:val="TableText0"/>
              <w:rPr>
                <w:rFonts w:eastAsia="SimSun"/>
                <w:sz w:val="16"/>
                <w:szCs w:val="16"/>
                <w:lang w:val="es-ES"/>
              </w:rPr>
            </w:pPr>
            <w:r w:rsidRPr="00124378">
              <w:rPr>
                <w:rFonts w:eastAsia="DengXian"/>
                <w:lang w:val="es-ES"/>
              </w:rPr>
              <w:t>Investigar cómo mejorar la coordinación con otros foros a fin de garantizar una buena experiencia para los expertos y que los conocimientos especializados del UIT-T se mantengan inmóviles.</w:t>
            </w:r>
          </w:p>
        </w:tc>
        <w:tc>
          <w:tcPr>
            <w:tcW w:w="993" w:type="dxa"/>
            <w:tcBorders>
              <w:top w:val="single" w:sz="4" w:space="0" w:color="auto"/>
              <w:left w:val="single" w:sz="4" w:space="0" w:color="auto"/>
              <w:bottom w:val="single" w:sz="4" w:space="0" w:color="auto"/>
              <w:right w:val="single" w:sz="4" w:space="0" w:color="auto"/>
            </w:tcBorders>
            <w:hideMark/>
          </w:tcPr>
          <w:p w14:paraId="7FD965D2" w14:textId="77777777" w:rsidR="007142C7" w:rsidRPr="00124378" w:rsidRDefault="007142C7" w:rsidP="00F77D61">
            <w:pPr>
              <w:pStyle w:val="TableText0"/>
              <w:rPr>
                <w:rFonts w:eastAsia="SimSun"/>
                <w:sz w:val="16"/>
                <w:szCs w:val="16"/>
                <w:lang w:val="es-ES"/>
              </w:rPr>
            </w:pPr>
            <w:r w:rsidRPr="00124378">
              <w:rPr>
                <w:rFonts w:eastAsia="DengXian"/>
                <w:lang w:val="es-ES"/>
              </w:rPr>
              <w:t>GR-PIP, GR-PEO</w:t>
            </w:r>
          </w:p>
        </w:tc>
        <w:tc>
          <w:tcPr>
            <w:tcW w:w="1275" w:type="dxa"/>
            <w:tcBorders>
              <w:top w:val="single" w:sz="4" w:space="0" w:color="auto"/>
              <w:left w:val="single" w:sz="4" w:space="0" w:color="auto"/>
              <w:bottom w:val="single" w:sz="4" w:space="0" w:color="auto"/>
              <w:right w:val="single" w:sz="4" w:space="0" w:color="auto"/>
            </w:tcBorders>
            <w:hideMark/>
          </w:tcPr>
          <w:p w14:paraId="5224278B" w14:textId="77777777" w:rsidR="007142C7" w:rsidRPr="00124378" w:rsidRDefault="007142C7" w:rsidP="00F77D61">
            <w:pPr>
              <w:pStyle w:val="TableText0"/>
              <w:rPr>
                <w:rFonts w:eastAsia="SimSun"/>
                <w:sz w:val="16"/>
                <w:szCs w:val="16"/>
                <w:lang w:val="es-ES"/>
              </w:rPr>
            </w:pPr>
            <w:r w:rsidRPr="00124378">
              <w:rPr>
                <w:rFonts w:eastAsia="DengXian"/>
                <w:lang w:val="es-ES"/>
              </w:rPr>
              <w:t>AP1.7</w:t>
            </w:r>
          </w:p>
        </w:tc>
        <w:tc>
          <w:tcPr>
            <w:tcW w:w="1696" w:type="dxa"/>
            <w:tcBorders>
              <w:top w:val="single" w:sz="4" w:space="0" w:color="auto"/>
              <w:left w:val="single" w:sz="4" w:space="0" w:color="auto"/>
              <w:bottom w:val="single" w:sz="4" w:space="0" w:color="auto"/>
              <w:right w:val="single" w:sz="4" w:space="0" w:color="auto"/>
            </w:tcBorders>
          </w:tcPr>
          <w:p w14:paraId="500DDBE2" w14:textId="77777777" w:rsidR="007142C7" w:rsidRPr="00124378" w:rsidRDefault="007142C7" w:rsidP="00F77D61">
            <w:pPr>
              <w:pStyle w:val="TableText0"/>
              <w:rPr>
                <w:rFonts w:eastAsia="SimSun"/>
                <w:sz w:val="16"/>
                <w:szCs w:val="16"/>
                <w:lang w:val="es-ES"/>
              </w:rPr>
            </w:pPr>
          </w:p>
        </w:tc>
      </w:tr>
      <w:tr w:rsidR="009015C5" w:rsidRPr="00A56C9D" w14:paraId="5BE6A3DC"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64ACBFAE" w14:textId="77777777" w:rsidR="007142C7" w:rsidRPr="00124378" w:rsidRDefault="007142C7" w:rsidP="00F77D61">
            <w:pPr>
              <w:pStyle w:val="TableText0"/>
              <w:rPr>
                <w:rFonts w:eastAsia="SimSun"/>
                <w:sz w:val="16"/>
                <w:szCs w:val="16"/>
                <w:lang w:val="es-ES"/>
              </w:rPr>
            </w:pPr>
            <w:r w:rsidRPr="00124378">
              <w:rPr>
                <w:rFonts w:eastAsia="DengXian"/>
                <w:lang w:val="es-ES"/>
              </w:rPr>
              <w:t>03</w:t>
            </w:r>
          </w:p>
        </w:tc>
        <w:tc>
          <w:tcPr>
            <w:tcW w:w="1559" w:type="dxa"/>
            <w:tcBorders>
              <w:top w:val="single" w:sz="4" w:space="0" w:color="auto"/>
              <w:left w:val="single" w:sz="4" w:space="0" w:color="auto"/>
              <w:bottom w:val="single" w:sz="4" w:space="0" w:color="auto"/>
              <w:right w:val="single" w:sz="4" w:space="0" w:color="auto"/>
            </w:tcBorders>
            <w:hideMark/>
          </w:tcPr>
          <w:p w14:paraId="5242512C" w14:textId="77777777" w:rsidR="007142C7" w:rsidRPr="00124378" w:rsidRDefault="007142C7" w:rsidP="00F77D61">
            <w:pPr>
              <w:pStyle w:val="TableText0"/>
              <w:rPr>
                <w:rFonts w:eastAsia="SimSun"/>
                <w:sz w:val="16"/>
                <w:szCs w:val="16"/>
                <w:lang w:val="es-ES"/>
              </w:rPr>
            </w:pPr>
            <w:r w:rsidRPr="00124378">
              <w:rPr>
                <w:rFonts w:eastAsia="DengXian"/>
                <w:lang w:val="es-ES"/>
              </w:rPr>
              <w:t>La naturaleza de extremo a extremo del UIT-T debería aprovecharse mejor para ayudar a la industria a identificar soluciones</w:t>
            </w:r>
          </w:p>
        </w:tc>
        <w:tc>
          <w:tcPr>
            <w:tcW w:w="283" w:type="dxa"/>
            <w:tcBorders>
              <w:top w:val="single" w:sz="4" w:space="0" w:color="auto"/>
              <w:left w:val="single" w:sz="4" w:space="0" w:color="auto"/>
              <w:bottom w:val="single" w:sz="4" w:space="0" w:color="auto"/>
              <w:right w:val="single" w:sz="4" w:space="0" w:color="auto"/>
            </w:tcBorders>
          </w:tcPr>
          <w:p w14:paraId="5530F274"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51D23471"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0832A6E6"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1A3982D9"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2B5D88A3"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3E4FABD5"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117FE352"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1701" w:type="dxa"/>
            <w:tcBorders>
              <w:top w:val="single" w:sz="4" w:space="0" w:color="auto"/>
              <w:left w:val="single" w:sz="4" w:space="0" w:color="auto"/>
              <w:bottom w:val="single" w:sz="4" w:space="0" w:color="auto"/>
              <w:right w:val="single" w:sz="4" w:space="0" w:color="auto"/>
            </w:tcBorders>
            <w:hideMark/>
          </w:tcPr>
          <w:p w14:paraId="72408B91" w14:textId="77777777" w:rsidR="007142C7" w:rsidRPr="00124378" w:rsidRDefault="007142C7" w:rsidP="00F77D61">
            <w:pPr>
              <w:pStyle w:val="TableText0"/>
              <w:rPr>
                <w:rFonts w:eastAsia="SimSun"/>
                <w:sz w:val="16"/>
                <w:szCs w:val="16"/>
                <w:lang w:val="es-ES"/>
              </w:rPr>
            </w:pPr>
            <w:r w:rsidRPr="00124378">
              <w:rPr>
                <w:rFonts w:eastAsia="DengXian"/>
                <w:lang w:val="es-ES"/>
              </w:rPr>
              <w:t>Aclarar dónde puede la industria identificar soluciones y participar</w:t>
            </w:r>
          </w:p>
        </w:tc>
        <w:tc>
          <w:tcPr>
            <w:tcW w:w="993" w:type="dxa"/>
            <w:tcBorders>
              <w:top w:val="single" w:sz="4" w:space="0" w:color="auto"/>
              <w:left w:val="single" w:sz="4" w:space="0" w:color="auto"/>
              <w:bottom w:val="single" w:sz="4" w:space="0" w:color="auto"/>
              <w:right w:val="single" w:sz="4" w:space="0" w:color="auto"/>
            </w:tcBorders>
            <w:hideMark/>
          </w:tcPr>
          <w:p w14:paraId="31371E28" w14:textId="77777777" w:rsidR="007142C7" w:rsidRPr="00124378" w:rsidRDefault="007142C7" w:rsidP="00F77D61">
            <w:pPr>
              <w:pStyle w:val="TableText0"/>
              <w:rPr>
                <w:rFonts w:eastAsia="SimSun"/>
                <w:sz w:val="16"/>
                <w:szCs w:val="16"/>
                <w:lang w:val="es-ES"/>
              </w:rPr>
            </w:pPr>
            <w:r w:rsidRPr="00124378">
              <w:rPr>
                <w:rFonts w:eastAsia="DengXian"/>
                <w:lang w:val="es-ES"/>
              </w:rPr>
              <w:t>GR-PIP, TSB</w:t>
            </w:r>
          </w:p>
        </w:tc>
        <w:tc>
          <w:tcPr>
            <w:tcW w:w="1275" w:type="dxa"/>
            <w:tcBorders>
              <w:top w:val="single" w:sz="4" w:space="0" w:color="auto"/>
              <w:left w:val="single" w:sz="4" w:space="0" w:color="auto"/>
              <w:bottom w:val="single" w:sz="4" w:space="0" w:color="auto"/>
              <w:right w:val="single" w:sz="4" w:space="0" w:color="auto"/>
            </w:tcBorders>
            <w:hideMark/>
          </w:tcPr>
          <w:p w14:paraId="2A8CAE56" w14:textId="77777777" w:rsidR="007142C7" w:rsidRPr="00124378" w:rsidRDefault="007142C7" w:rsidP="00F77D61">
            <w:pPr>
              <w:pStyle w:val="TableText0"/>
              <w:rPr>
                <w:rFonts w:eastAsia="SimSun"/>
                <w:sz w:val="16"/>
                <w:szCs w:val="16"/>
                <w:lang w:val="es-ES"/>
              </w:rPr>
            </w:pPr>
            <w:r w:rsidRPr="00124378">
              <w:rPr>
                <w:rFonts w:eastAsia="DengXian"/>
                <w:lang w:val="es-ES"/>
              </w:rPr>
              <w:t>AP1.3</w:t>
            </w:r>
          </w:p>
        </w:tc>
        <w:tc>
          <w:tcPr>
            <w:tcW w:w="1696" w:type="dxa"/>
            <w:tcBorders>
              <w:top w:val="single" w:sz="4" w:space="0" w:color="auto"/>
              <w:left w:val="single" w:sz="4" w:space="0" w:color="auto"/>
              <w:bottom w:val="single" w:sz="4" w:space="0" w:color="auto"/>
              <w:right w:val="single" w:sz="4" w:space="0" w:color="auto"/>
            </w:tcBorders>
            <w:hideMark/>
          </w:tcPr>
          <w:p w14:paraId="7208EFDB" w14:textId="77777777" w:rsidR="007142C7" w:rsidRPr="00124378" w:rsidRDefault="007142C7" w:rsidP="00F77D61">
            <w:pPr>
              <w:pStyle w:val="TableText0"/>
              <w:rPr>
                <w:rFonts w:eastAsia="SimSun"/>
                <w:sz w:val="16"/>
                <w:szCs w:val="16"/>
                <w:lang w:val="es-ES"/>
              </w:rPr>
            </w:pPr>
            <w:r w:rsidRPr="00124378">
              <w:rPr>
                <w:rFonts w:eastAsia="DengXian"/>
                <w:lang w:val="es-ES"/>
              </w:rPr>
              <w:t>Vacilación de segundo nivel para añadir la acción propuesta en AP1.1 y/o AP1.4</w:t>
            </w:r>
          </w:p>
        </w:tc>
      </w:tr>
      <w:tr w:rsidR="009015C5" w:rsidRPr="007142C7" w14:paraId="49CE5365"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3A292024" w14:textId="77777777" w:rsidR="007142C7" w:rsidRPr="00124378" w:rsidRDefault="007142C7" w:rsidP="00F77D61">
            <w:pPr>
              <w:pStyle w:val="TableText0"/>
              <w:rPr>
                <w:rFonts w:eastAsia="SimSun"/>
                <w:sz w:val="16"/>
                <w:szCs w:val="16"/>
                <w:lang w:val="es-ES"/>
              </w:rPr>
            </w:pPr>
            <w:r w:rsidRPr="00124378">
              <w:rPr>
                <w:rFonts w:eastAsia="DengXian"/>
                <w:lang w:val="es-ES"/>
              </w:rPr>
              <w:t>04</w:t>
            </w:r>
          </w:p>
        </w:tc>
        <w:tc>
          <w:tcPr>
            <w:tcW w:w="1559" w:type="dxa"/>
            <w:tcBorders>
              <w:top w:val="single" w:sz="4" w:space="0" w:color="auto"/>
              <w:left w:val="single" w:sz="4" w:space="0" w:color="auto"/>
              <w:bottom w:val="single" w:sz="4" w:space="0" w:color="auto"/>
              <w:right w:val="single" w:sz="4" w:space="0" w:color="auto"/>
            </w:tcBorders>
            <w:hideMark/>
          </w:tcPr>
          <w:p w14:paraId="56C2CA29" w14:textId="77777777" w:rsidR="007142C7" w:rsidRPr="00124378" w:rsidRDefault="007142C7" w:rsidP="00F77D61">
            <w:pPr>
              <w:pStyle w:val="TableText0"/>
              <w:rPr>
                <w:rFonts w:eastAsia="SimSun"/>
                <w:sz w:val="16"/>
                <w:szCs w:val="16"/>
                <w:lang w:val="es-ES"/>
              </w:rPr>
            </w:pPr>
            <w:r w:rsidRPr="00124378">
              <w:rPr>
                <w:rFonts w:eastAsia="DengXian"/>
                <w:lang w:val="es-ES"/>
              </w:rPr>
              <w:t>Los temas de trabajo deben basarse en los requisitos de los clientes y el UIT-T debe proporcionar también un lugar para que los encargados de la gestión de productos de la industria discutan estos requisitos</w:t>
            </w:r>
          </w:p>
        </w:tc>
        <w:tc>
          <w:tcPr>
            <w:tcW w:w="283" w:type="dxa"/>
            <w:tcBorders>
              <w:top w:val="single" w:sz="4" w:space="0" w:color="auto"/>
              <w:left w:val="single" w:sz="4" w:space="0" w:color="auto"/>
              <w:bottom w:val="single" w:sz="4" w:space="0" w:color="auto"/>
              <w:right w:val="single" w:sz="4" w:space="0" w:color="auto"/>
            </w:tcBorders>
          </w:tcPr>
          <w:p w14:paraId="09D272DF"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698D7EAB"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74416605"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0BF3D058"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238C83A2"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60A29226"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57CDB3C4"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1701" w:type="dxa"/>
            <w:tcBorders>
              <w:top w:val="single" w:sz="4" w:space="0" w:color="auto"/>
              <w:left w:val="single" w:sz="4" w:space="0" w:color="auto"/>
              <w:bottom w:val="single" w:sz="4" w:space="0" w:color="auto"/>
              <w:right w:val="single" w:sz="4" w:space="0" w:color="auto"/>
            </w:tcBorders>
            <w:hideMark/>
          </w:tcPr>
          <w:p w14:paraId="097638A1" w14:textId="77777777" w:rsidR="007142C7" w:rsidRPr="00124378" w:rsidRDefault="007142C7" w:rsidP="009015C5">
            <w:pPr>
              <w:pStyle w:val="enumlev1"/>
              <w:tabs>
                <w:tab w:val="clear" w:pos="794"/>
              </w:tabs>
              <w:ind w:left="315" w:hanging="315"/>
              <w:rPr>
                <w:rFonts w:eastAsia="SimSun"/>
                <w:sz w:val="20"/>
                <w:szCs w:val="20"/>
                <w:lang w:val="es-ES"/>
              </w:rPr>
            </w:pPr>
            <w:r w:rsidRPr="00124378">
              <w:rPr>
                <w:sz w:val="20"/>
                <w:szCs w:val="20"/>
                <w:lang w:val="es-ES"/>
              </w:rPr>
              <w:t>a)</w:t>
            </w:r>
            <w:r w:rsidRPr="00124378">
              <w:rPr>
                <w:sz w:val="20"/>
                <w:szCs w:val="20"/>
                <w:lang w:val="es-ES"/>
              </w:rPr>
              <w:tab/>
              <w:t>(Mercado de CSP restringido) Investigue las mejores formas de reenfocar los elementos de trabajo en los requisitos del cliente</w:t>
            </w:r>
          </w:p>
          <w:p w14:paraId="17672479" w14:textId="77777777" w:rsidR="007142C7" w:rsidRPr="00124378" w:rsidRDefault="007142C7" w:rsidP="009015C5">
            <w:pPr>
              <w:pStyle w:val="enumlev1"/>
              <w:tabs>
                <w:tab w:val="clear" w:pos="794"/>
              </w:tabs>
              <w:ind w:left="315" w:hanging="315"/>
              <w:rPr>
                <w:rFonts w:eastAsia="SimSun"/>
                <w:sz w:val="20"/>
                <w:szCs w:val="20"/>
                <w:lang w:val="es-ES"/>
              </w:rPr>
            </w:pPr>
            <w:r w:rsidRPr="00124378">
              <w:rPr>
                <w:sz w:val="20"/>
                <w:szCs w:val="20"/>
                <w:lang w:val="es-ES"/>
              </w:rPr>
              <w:t>b)</w:t>
            </w:r>
            <w:r w:rsidRPr="00124378">
              <w:rPr>
                <w:sz w:val="20"/>
                <w:szCs w:val="20"/>
                <w:lang w:val="es-ES"/>
              </w:rPr>
              <w:tab/>
              <w:t>Investigar la mejor manera de atraer a los gestores de productos pertinentes al mercado de los CSP para que participen en los trabajos del UIT-T</w:t>
            </w:r>
          </w:p>
        </w:tc>
        <w:tc>
          <w:tcPr>
            <w:tcW w:w="993" w:type="dxa"/>
            <w:tcBorders>
              <w:top w:val="single" w:sz="4" w:space="0" w:color="auto"/>
              <w:left w:val="single" w:sz="4" w:space="0" w:color="auto"/>
              <w:bottom w:val="single" w:sz="4" w:space="0" w:color="auto"/>
              <w:right w:val="single" w:sz="4" w:space="0" w:color="auto"/>
            </w:tcBorders>
            <w:hideMark/>
          </w:tcPr>
          <w:p w14:paraId="6AEF0155" w14:textId="77777777" w:rsidR="007142C7" w:rsidRPr="00124378" w:rsidRDefault="007142C7" w:rsidP="00F77D61">
            <w:pPr>
              <w:pStyle w:val="TableText0"/>
              <w:rPr>
                <w:rFonts w:eastAsia="SimSun"/>
                <w:sz w:val="16"/>
                <w:szCs w:val="16"/>
                <w:lang w:val="es-ES"/>
              </w:rPr>
            </w:pPr>
            <w:r w:rsidRPr="00124378">
              <w:rPr>
                <w:rFonts w:eastAsia="DengXian"/>
                <w:lang w:val="es-ES"/>
              </w:rPr>
              <w:t>GR-PIP, GR-PEO, TSB</w:t>
            </w:r>
          </w:p>
        </w:tc>
        <w:tc>
          <w:tcPr>
            <w:tcW w:w="1275" w:type="dxa"/>
            <w:tcBorders>
              <w:top w:val="single" w:sz="4" w:space="0" w:color="auto"/>
              <w:left w:val="single" w:sz="4" w:space="0" w:color="auto"/>
              <w:bottom w:val="single" w:sz="4" w:space="0" w:color="auto"/>
              <w:right w:val="single" w:sz="4" w:space="0" w:color="auto"/>
            </w:tcBorders>
            <w:hideMark/>
          </w:tcPr>
          <w:p w14:paraId="6E130FBD" w14:textId="77777777" w:rsidR="007142C7" w:rsidRPr="00124378" w:rsidRDefault="007142C7" w:rsidP="00F77D61">
            <w:pPr>
              <w:pStyle w:val="TableText0"/>
              <w:rPr>
                <w:rFonts w:eastAsia="SimSun"/>
                <w:sz w:val="16"/>
                <w:szCs w:val="16"/>
                <w:lang w:val="es-ES"/>
              </w:rPr>
            </w:pPr>
            <w:r w:rsidRPr="00124378">
              <w:rPr>
                <w:rFonts w:eastAsia="DengXian"/>
                <w:lang w:val="es-ES"/>
              </w:rPr>
              <w:t>AP1.4</w:t>
            </w:r>
          </w:p>
        </w:tc>
        <w:tc>
          <w:tcPr>
            <w:tcW w:w="1696" w:type="dxa"/>
            <w:tcBorders>
              <w:top w:val="single" w:sz="4" w:space="0" w:color="auto"/>
              <w:left w:val="single" w:sz="4" w:space="0" w:color="auto"/>
              <w:bottom w:val="single" w:sz="4" w:space="0" w:color="auto"/>
              <w:right w:val="single" w:sz="4" w:space="0" w:color="auto"/>
            </w:tcBorders>
            <w:hideMark/>
          </w:tcPr>
          <w:p w14:paraId="6C4FBB38" w14:textId="77777777" w:rsidR="007142C7" w:rsidRPr="00124378" w:rsidRDefault="007142C7" w:rsidP="00F77D61">
            <w:pPr>
              <w:pStyle w:val="TableText0"/>
              <w:rPr>
                <w:rFonts w:eastAsia="SimSun"/>
                <w:sz w:val="16"/>
                <w:szCs w:val="16"/>
                <w:lang w:val="es-ES"/>
              </w:rPr>
            </w:pPr>
            <w:r w:rsidRPr="00124378">
              <w:rPr>
                <w:rFonts w:eastAsia="DengXian"/>
                <w:lang w:val="es-ES"/>
              </w:rPr>
              <w:t>Ambos puntos</w:t>
            </w:r>
          </w:p>
        </w:tc>
      </w:tr>
      <w:tr w:rsidR="009015C5" w:rsidRPr="00284B92" w14:paraId="25CB6CA6"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0B6233DE" w14:textId="77777777" w:rsidR="007142C7" w:rsidRPr="00124378" w:rsidRDefault="007142C7" w:rsidP="00F77D61">
            <w:pPr>
              <w:pStyle w:val="TableText0"/>
              <w:rPr>
                <w:rFonts w:eastAsia="SimSun"/>
                <w:sz w:val="16"/>
                <w:szCs w:val="16"/>
                <w:lang w:val="es-ES"/>
              </w:rPr>
            </w:pPr>
            <w:r w:rsidRPr="00124378">
              <w:rPr>
                <w:rFonts w:eastAsia="DengXian"/>
                <w:lang w:val="es-ES"/>
              </w:rPr>
              <w:t>05</w:t>
            </w:r>
          </w:p>
        </w:tc>
        <w:tc>
          <w:tcPr>
            <w:tcW w:w="1559" w:type="dxa"/>
            <w:tcBorders>
              <w:top w:val="single" w:sz="4" w:space="0" w:color="auto"/>
              <w:left w:val="single" w:sz="4" w:space="0" w:color="auto"/>
              <w:bottom w:val="single" w:sz="4" w:space="0" w:color="auto"/>
              <w:right w:val="single" w:sz="4" w:space="0" w:color="auto"/>
            </w:tcBorders>
            <w:hideMark/>
          </w:tcPr>
          <w:p w14:paraId="516C8DE2" w14:textId="77777777" w:rsidR="007142C7" w:rsidRPr="00124378" w:rsidRDefault="007142C7" w:rsidP="00F77D61">
            <w:pPr>
              <w:pStyle w:val="TableText0"/>
              <w:rPr>
                <w:rFonts w:eastAsia="SimSun"/>
                <w:sz w:val="16"/>
                <w:szCs w:val="16"/>
                <w:lang w:val="es-ES"/>
              </w:rPr>
            </w:pPr>
            <w:r w:rsidRPr="00124378">
              <w:rPr>
                <w:rFonts w:eastAsia="DengXian"/>
                <w:lang w:val="es-ES"/>
              </w:rPr>
              <w:t>A menudo es demasiado fácil iniciar nuevos temas de trabajo</w:t>
            </w:r>
          </w:p>
        </w:tc>
        <w:tc>
          <w:tcPr>
            <w:tcW w:w="283" w:type="dxa"/>
            <w:tcBorders>
              <w:top w:val="single" w:sz="4" w:space="0" w:color="auto"/>
              <w:left w:val="single" w:sz="4" w:space="0" w:color="auto"/>
              <w:bottom w:val="single" w:sz="4" w:space="0" w:color="auto"/>
              <w:right w:val="single" w:sz="4" w:space="0" w:color="auto"/>
            </w:tcBorders>
          </w:tcPr>
          <w:p w14:paraId="4C8C06D2"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32EE7976"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01B66F2D"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4ED3B384"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hideMark/>
          </w:tcPr>
          <w:p w14:paraId="2A9AA234"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4" w:type="dxa"/>
            <w:tcBorders>
              <w:top w:val="single" w:sz="4" w:space="0" w:color="auto"/>
              <w:left w:val="single" w:sz="4" w:space="0" w:color="auto"/>
              <w:bottom w:val="single" w:sz="4" w:space="0" w:color="auto"/>
              <w:right w:val="single" w:sz="4" w:space="0" w:color="auto"/>
            </w:tcBorders>
          </w:tcPr>
          <w:p w14:paraId="094D67CE"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7994052D"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1701" w:type="dxa"/>
            <w:tcBorders>
              <w:top w:val="single" w:sz="4" w:space="0" w:color="auto"/>
              <w:left w:val="single" w:sz="4" w:space="0" w:color="auto"/>
              <w:bottom w:val="single" w:sz="4" w:space="0" w:color="auto"/>
              <w:right w:val="single" w:sz="4" w:space="0" w:color="auto"/>
            </w:tcBorders>
            <w:hideMark/>
          </w:tcPr>
          <w:p w14:paraId="3E978A28"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Investigar la mejor manera de aumentar el valor de los resultados del UIT-T garantizando las condiciones adecuadas para las contribuciones como nuevos temas de trabajo, </w:t>
            </w:r>
            <w:r w:rsidRPr="00124378">
              <w:rPr>
                <w:rFonts w:eastAsia="DengXian"/>
                <w:lang w:val="es-ES"/>
              </w:rPr>
              <w:lastRenderedPageBreak/>
              <w:t>en particular optimizando la aplicabilidad mundial frente a los requisitos de diversidad regional.</w:t>
            </w:r>
          </w:p>
        </w:tc>
        <w:tc>
          <w:tcPr>
            <w:tcW w:w="993" w:type="dxa"/>
            <w:tcBorders>
              <w:top w:val="single" w:sz="4" w:space="0" w:color="auto"/>
              <w:left w:val="single" w:sz="4" w:space="0" w:color="auto"/>
              <w:bottom w:val="single" w:sz="4" w:space="0" w:color="auto"/>
              <w:right w:val="single" w:sz="4" w:space="0" w:color="auto"/>
            </w:tcBorders>
            <w:hideMark/>
          </w:tcPr>
          <w:p w14:paraId="569BEF48" w14:textId="77777777" w:rsidR="007142C7" w:rsidRPr="00124378" w:rsidRDefault="007142C7" w:rsidP="00F77D61">
            <w:pPr>
              <w:pStyle w:val="TableText0"/>
              <w:rPr>
                <w:rFonts w:eastAsia="SimSun"/>
                <w:sz w:val="16"/>
                <w:szCs w:val="16"/>
                <w:lang w:val="es-ES"/>
              </w:rPr>
            </w:pPr>
            <w:r w:rsidRPr="00124378">
              <w:rPr>
                <w:rFonts w:eastAsia="DengXian"/>
                <w:lang w:val="es-ES"/>
              </w:rPr>
              <w:lastRenderedPageBreak/>
              <w:t>GR-PIP, GR-MT</w:t>
            </w:r>
          </w:p>
        </w:tc>
        <w:tc>
          <w:tcPr>
            <w:tcW w:w="1275" w:type="dxa"/>
            <w:tcBorders>
              <w:top w:val="single" w:sz="4" w:space="0" w:color="auto"/>
              <w:left w:val="single" w:sz="4" w:space="0" w:color="auto"/>
              <w:bottom w:val="single" w:sz="4" w:space="0" w:color="auto"/>
              <w:right w:val="single" w:sz="4" w:space="0" w:color="auto"/>
            </w:tcBorders>
            <w:hideMark/>
          </w:tcPr>
          <w:p w14:paraId="37377353" w14:textId="77777777" w:rsidR="007142C7" w:rsidRPr="00124378" w:rsidRDefault="007142C7" w:rsidP="00F77D61">
            <w:pPr>
              <w:pStyle w:val="TableText0"/>
              <w:rPr>
                <w:rFonts w:eastAsia="SimSun"/>
                <w:sz w:val="16"/>
                <w:szCs w:val="16"/>
                <w:lang w:val="es-ES"/>
              </w:rPr>
            </w:pPr>
            <w:r w:rsidRPr="00124378">
              <w:rPr>
                <w:rFonts w:eastAsia="DengXian"/>
                <w:lang w:val="es-ES"/>
              </w:rPr>
              <w:t>AP1.2 o AP1.4</w:t>
            </w:r>
          </w:p>
        </w:tc>
        <w:tc>
          <w:tcPr>
            <w:tcW w:w="1696" w:type="dxa"/>
            <w:tcBorders>
              <w:top w:val="single" w:sz="4" w:space="0" w:color="auto"/>
              <w:left w:val="single" w:sz="4" w:space="0" w:color="auto"/>
              <w:bottom w:val="single" w:sz="4" w:space="0" w:color="auto"/>
              <w:right w:val="single" w:sz="4" w:space="0" w:color="auto"/>
            </w:tcBorders>
            <w:hideMark/>
          </w:tcPr>
          <w:p w14:paraId="65500CA5" w14:textId="77777777" w:rsidR="007142C7" w:rsidRPr="00124378" w:rsidRDefault="007142C7" w:rsidP="00F77D61">
            <w:pPr>
              <w:pStyle w:val="TableText0"/>
              <w:rPr>
                <w:rFonts w:eastAsia="SimSun"/>
                <w:sz w:val="16"/>
                <w:szCs w:val="16"/>
                <w:lang w:val="es-ES"/>
              </w:rPr>
            </w:pPr>
            <w:r w:rsidRPr="00124378">
              <w:rPr>
                <w:rFonts w:eastAsia="DengXian"/>
                <w:lang w:val="es-ES"/>
              </w:rPr>
              <w:t>AP1.2 por "su credibilidad internacional"</w:t>
            </w:r>
          </w:p>
          <w:p w14:paraId="4B01F972" w14:textId="77777777" w:rsidR="007142C7" w:rsidRPr="00124378" w:rsidRDefault="007142C7" w:rsidP="00F77D61">
            <w:pPr>
              <w:pStyle w:val="TableText0"/>
              <w:rPr>
                <w:rFonts w:eastAsia="SimSun"/>
                <w:sz w:val="16"/>
                <w:szCs w:val="16"/>
                <w:lang w:val="es-ES"/>
              </w:rPr>
            </w:pPr>
            <w:r w:rsidRPr="00124378">
              <w:rPr>
                <w:rFonts w:eastAsia="DengXian"/>
                <w:lang w:val="es-ES"/>
              </w:rPr>
              <w:t>AP1.4 porque es una condición para retener e incluso atraer a la industria</w:t>
            </w:r>
          </w:p>
        </w:tc>
      </w:tr>
      <w:tr w:rsidR="009015C5" w:rsidRPr="00A56C9D" w14:paraId="1350161D"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0813D4CE" w14:textId="77777777" w:rsidR="007142C7" w:rsidRPr="00124378" w:rsidRDefault="007142C7" w:rsidP="00F77D61">
            <w:pPr>
              <w:pStyle w:val="TableText0"/>
              <w:rPr>
                <w:rFonts w:eastAsia="SimSun"/>
                <w:sz w:val="16"/>
                <w:szCs w:val="16"/>
                <w:lang w:val="es-ES"/>
              </w:rPr>
            </w:pPr>
            <w:r w:rsidRPr="00124378">
              <w:rPr>
                <w:rFonts w:eastAsia="DengXian"/>
                <w:lang w:val="es-ES"/>
              </w:rPr>
              <w:t>06</w:t>
            </w:r>
          </w:p>
        </w:tc>
        <w:tc>
          <w:tcPr>
            <w:tcW w:w="1559" w:type="dxa"/>
            <w:tcBorders>
              <w:top w:val="single" w:sz="4" w:space="0" w:color="auto"/>
              <w:left w:val="single" w:sz="4" w:space="0" w:color="auto"/>
              <w:bottom w:val="single" w:sz="4" w:space="0" w:color="auto"/>
              <w:right w:val="single" w:sz="4" w:space="0" w:color="auto"/>
            </w:tcBorders>
            <w:hideMark/>
          </w:tcPr>
          <w:p w14:paraId="7BD794A9" w14:textId="77777777" w:rsidR="007142C7" w:rsidRPr="00124378" w:rsidRDefault="007142C7" w:rsidP="00F77D61">
            <w:pPr>
              <w:pStyle w:val="TableText0"/>
              <w:rPr>
                <w:rFonts w:eastAsia="SimSun"/>
                <w:sz w:val="16"/>
                <w:szCs w:val="16"/>
                <w:lang w:val="es-ES"/>
              </w:rPr>
            </w:pPr>
            <w:r w:rsidRPr="00124378">
              <w:rPr>
                <w:rFonts w:eastAsia="DengXian"/>
                <w:lang w:val="es-ES"/>
              </w:rPr>
              <w:t>Los nuevos temas de trabajo establecidos como Informes Técnicos o Directrices deberían reconocerse mejor en el contexto del proceso de normalización</w:t>
            </w:r>
          </w:p>
        </w:tc>
        <w:tc>
          <w:tcPr>
            <w:tcW w:w="283" w:type="dxa"/>
            <w:tcBorders>
              <w:top w:val="single" w:sz="4" w:space="0" w:color="auto"/>
              <w:left w:val="single" w:sz="4" w:space="0" w:color="auto"/>
              <w:bottom w:val="single" w:sz="4" w:space="0" w:color="auto"/>
              <w:right w:val="single" w:sz="4" w:space="0" w:color="auto"/>
            </w:tcBorders>
          </w:tcPr>
          <w:p w14:paraId="186F0F95"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77B58817"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0A32C6B5"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4" w:type="dxa"/>
            <w:tcBorders>
              <w:top w:val="single" w:sz="4" w:space="0" w:color="auto"/>
              <w:left w:val="single" w:sz="4" w:space="0" w:color="auto"/>
              <w:bottom w:val="single" w:sz="4" w:space="0" w:color="auto"/>
              <w:right w:val="single" w:sz="4" w:space="0" w:color="auto"/>
            </w:tcBorders>
            <w:hideMark/>
          </w:tcPr>
          <w:p w14:paraId="58FDB40B"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17F0DCDF"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0E560672"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1541F612" w14:textId="77777777" w:rsidR="007142C7" w:rsidRPr="00124378" w:rsidRDefault="007142C7" w:rsidP="00F77D61">
            <w:pPr>
              <w:pStyle w:val="TableText0"/>
              <w:rPr>
                <w:rFonts w:eastAsia="SimSun"/>
                <w:sz w:val="16"/>
                <w:szCs w:val="16"/>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1E89BBED" w14:textId="77777777" w:rsidR="007142C7" w:rsidRPr="00124378" w:rsidRDefault="007142C7" w:rsidP="00F77D61">
            <w:pPr>
              <w:pStyle w:val="TableText0"/>
              <w:rPr>
                <w:rFonts w:eastAsia="SimSun"/>
                <w:sz w:val="16"/>
                <w:szCs w:val="16"/>
                <w:lang w:val="es-ES"/>
              </w:rPr>
            </w:pPr>
            <w:r w:rsidRPr="00124378">
              <w:rPr>
                <w:rFonts w:eastAsia="DengXian"/>
                <w:lang w:val="es-ES"/>
              </w:rPr>
              <w:t>Investigar el problema de que los nuevos temas de trabajo establecidos como Informes Técnicos o Directrices se reconozcan mejor en el contexto del proceso de normalización (A.1 y A.13)</w:t>
            </w:r>
          </w:p>
        </w:tc>
        <w:tc>
          <w:tcPr>
            <w:tcW w:w="993" w:type="dxa"/>
            <w:tcBorders>
              <w:top w:val="single" w:sz="4" w:space="0" w:color="auto"/>
              <w:left w:val="single" w:sz="4" w:space="0" w:color="auto"/>
              <w:bottom w:val="single" w:sz="4" w:space="0" w:color="auto"/>
              <w:right w:val="single" w:sz="4" w:space="0" w:color="auto"/>
            </w:tcBorders>
            <w:hideMark/>
          </w:tcPr>
          <w:p w14:paraId="24FB2D18" w14:textId="77777777" w:rsidR="007142C7" w:rsidRPr="00124378" w:rsidRDefault="007142C7" w:rsidP="00F77D61">
            <w:pPr>
              <w:pStyle w:val="TableText0"/>
              <w:rPr>
                <w:rFonts w:eastAsia="SimSun"/>
                <w:sz w:val="16"/>
                <w:szCs w:val="16"/>
                <w:lang w:val="es-ES"/>
              </w:rPr>
            </w:pPr>
            <w:r w:rsidRPr="00124378">
              <w:rPr>
                <w:rFonts w:eastAsia="DengXian"/>
                <w:lang w:val="es-ES"/>
              </w:rPr>
              <w:t>GR-PIP</w:t>
            </w:r>
          </w:p>
        </w:tc>
        <w:tc>
          <w:tcPr>
            <w:tcW w:w="1275" w:type="dxa"/>
            <w:tcBorders>
              <w:top w:val="single" w:sz="4" w:space="0" w:color="auto"/>
              <w:left w:val="single" w:sz="4" w:space="0" w:color="auto"/>
              <w:bottom w:val="single" w:sz="4" w:space="0" w:color="auto"/>
              <w:right w:val="single" w:sz="4" w:space="0" w:color="auto"/>
            </w:tcBorders>
            <w:hideMark/>
          </w:tcPr>
          <w:p w14:paraId="52FDBBD2" w14:textId="77777777" w:rsidR="007142C7" w:rsidRPr="00124378" w:rsidRDefault="007142C7" w:rsidP="00F77D61">
            <w:pPr>
              <w:pStyle w:val="TableText0"/>
              <w:rPr>
                <w:rFonts w:eastAsia="SimSun"/>
                <w:sz w:val="16"/>
                <w:szCs w:val="16"/>
                <w:lang w:val="es-ES"/>
              </w:rPr>
            </w:pPr>
            <w:r w:rsidRPr="00124378">
              <w:rPr>
                <w:rFonts w:eastAsia="DengXian"/>
                <w:lang w:val="es-ES"/>
              </w:rPr>
              <w:t>AP1.1.3, AP1.4</w:t>
            </w:r>
          </w:p>
        </w:tc>
        <w:tc>
          <w:tcPr>
            <w:tcW w:w="1696" w:type="dxa"/>
            <w:tcBorders>
              <w:top w:val="single" w:sz="4" w:space="0" w:color="auto"/>
              <w:left w:val="single" w:sz="4" w:space="0" w:color="auto"/>
              <w:bottom w:val="single" w:sz="4" w:space="0" w:color="auto"/>
              <w:right w:val="single" w:sz="4" w:space="0" w:color="auto"/>
            </w:tcBorders>
            <w:hideMark/>
          </w:tcPr>
          <w:p w14:paraId="6B1B59C7" w14:textId="77777777" w:rsidR="007142C7" w:rsidRPr="00124378" w:rsidRDefault="007142C7" w:rsidP="00F77D61">
            <w:pPr>
              <w:pStyle w:val="TableText0"/>
              <w:rPr>
                <w:rFonts w:eastAsia="SimSun"/>
                <w:sz w:val="16"/>
                <w:szCs w:val="16"/>
                <w:lang w:val="es-ES"/>
              </w:rPr>
            </w:pPr>
            <w:r w:rsidRPr="00124378">
              <w:rPr>
                <w:rFonts w:eastAsia="DengXian"/>
                <w:lang w:val="es-ES"/>
              </w:rPr>
              <w:t>En consonancia con el punto 05 anterior, se trata de un punto del AP1.4, pero además apela a la falta general de "educación" de los líderes de la industria sobre las atribuciones y la mejor manera de participar en la normalización.</w:t>
            </w:r>
          </w:p>
        </w:tc>
      </w:tr>
      <w:tr w:rsidR="009015C5" w:rsidRPr="007142C7" w14:paraId="12BF68DB"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026D22E4" w14:textId="77777777" w:rsidR="007142C7" w:rsidRPr="00124378" w:rsidRDefault="007142C7" w:rsidP="00F77D61">
            <w:pPr>
              <w:pStyle w:val="TableText0"/>
              <w:rPr>
                <w:rFonts w:eastAsia="SimSun"/>
                <w:sz w:val="16"/>
                <w:szCs w:val="16"/>
                <w:lang w:val="es-ES"/>
              </w:rPr>
            </w:pPr>
            <w:r w:rsidRPr="00124378">
              <w:rPr>
                <w:rFonts w:eastAsia="DengXian"/>
                <w:lang w:val="es-ES"/>
              </w:rPr>
              <w:t>07</w:t>
            </w:r>
          </w:p>
        </w:tc>
        <w:tc>
          <w:tcPr>
            <w:tcW w:w="1559" w:type="dxa"/>
            <w:tcBorders>
              <w:top w:val="single" w:sz="4" w:space="0" w:color="auto"/>
              <w:left w:val="single" w:sz="4" w:space="0" w:color="auto"/>
              <w:bottom w:val="single" w:sz="4" w:space="0" w:color="auto"/>
              <w:right w:val="single" w:sz="4" w:space="0" w:color="auto"/>
            </w:tcBorders>
            <w:hideMark/>
          </w:tcPr>
          <w:p w14:paraId="2FE03BD4" w14:textId="77777777" w:rsidR="007142C7" w:rsidRPr="00124378" w:rsidRDefault="007142C7" w:rsidP="00F77D61">
            <w:pPr>
              <w:pStyle w:val="TableText0"/>
              <w:rPr>
                <w:rFonts w:eastAsia="SimSun"/>
                <w:sz w:val="16"/>
                <w:szCs w:val="16"/>
                <w:lang w:val="es-ES"/>
              </w:rPr>
            </w:pPr>
            <w:r w:rsidRPr="00124378">
              <w:rPr>
                <w:rFonts w:eastAsia="DengXian"/>
                <w:lang w:val="es-ES"/>
              </w:rPr>
              <w:t>Desarrollo de una "historia del UIT-T" / propuesta de valor, junto con comercialización y promoción de lo que tiene el UIT-T</w:t>
            </w:r>
          </w:p>
        </w:tc>
        <w:tc>
          <w:tcPr>
            <w:tcW w:w="283" w:type="dxa"/>
            <w:tcBorders>
              <w:top w:val="single" w:sz="4" w:space="0" w:color="auto"/>
              <w:left w:val="single" w:sz="4" w:space="0" w:color="auto"/>
              <w:bottom w:val="single" w:sz="4" w:space="0" w:color="auto"/>
              <w:right w:val="single" w:sz="4" w:space="0" w:color="auto"/>
            </w:tcBorders>
          </w:tcPr>
          <w:p w14:paraId="4863F3EE"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3D91DFFB"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204A76F4"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63C22F27"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2B97D412"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7AAF7567"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3837D978"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1701" w:type="dxa"/>
            <w:tcBorders>
              <w:top w:val="single" w:sz="4" w:space="0" w:color="auto"/>
              <w:left w:val="single" w:sz="4" w:space="0" w:color="auto"/>
              <w:bottom w:val="single" w:sz="4" w:space="0" w:color="auto"/>
              <w:right w:val="single" w:sz="4" w:space="0" w:color="auto"/>
            </w:tcBorders>
            <w:hideMark/>
          </w:tcPr>
          <w:p w14:paraId="519E9D8B" w14:textId="4A56E3A6" w:rsidR="007142C7" w:rsidRPr="00124378" w:rsidRDefault="007142C7" w:rsidP="00F77D61">
            <w:pPr>
              <w:pStyle w:val="TableText0"/>
              <w:rPr>
                <w:rFonts w:eastAsia="SimSun"/>
                <w:sz w:val="16"/>
                <w:szCs w:val="16"/>
                <w:lang w:val="es-ES"/>
              </w:rPr>
            </w:pPr>
            <w:r w:rsidRPr="00124378">
              <w:rPr>
                <w:rFonts w:eastAsia="DengXian"/>
                <w:lang w:val="es-ES"/>
              </w:rPr>
              <w:t>Investigar las mejores maneras de ofrecer una "historia del UIT</w:t>
            </w:r>
            <w:r w:rsidR="009015C5">
              <w:rPr>
                <w:rFonts w:eastAsia="DengXian"/>
                <w:lang w:val="es-ES"/>
              </w:rPr>
              <w:noBreakHyphen/>
            </w:r>
            <w:r w:rsidRPr="00124378">
              <w:rPr>
                <w:rFonts w:eastAsia="DengXian"/>
                <w:lang w:val="es-ES"/>
              </w:rPr>
              <w:t>T" / propuesta de valor y promover lo que el UIT-T tiene.</w:t>
            </w:r>
          </w:p>
        </w:tc>
        <w:tc>
          <w:tcPr>
            <w:tcW w:w="993" w:type="dxa"/>
            <w:tcBorders>
              <w:top w:val="single" w:sz="4" w:space="0" w:color="auto"/>
              <w:left w:val="single" w:sz="4" w:space="0" w:color="auto"/>
              <w:bottom w:val="single" w:sz="4" w:space="0" w:color="auto"/>
              <w:right w:val="single" w:sz="4" w:space="0" w:color="auto"/>
            </w:tcBorders>
            <w:hideMark/>
          </w:tcPr>
          <w:p w14:paraId="4D0ECC3D" w14:textId="77777777" w:rsidR="007142C7" w:rsidRPr="00124378" w:rsidRDefault="007142C7" w:rsidP="00F77D61">
            <w:pPr>
              <w:pStyle w:val="TableText0"/>
              <w:rPr>
                <w:rFonts w:eastAsia="SimSun"/>
                <w:sz w:val="16"/>
                <w:szCs w:val="16"/>
                <w:lang w:val="es-ES"/>
              </w:rPr>
            </w:pPr>
            <w:r w:rsidRPr="00124378">
              <w:rPr>
                <w:rFonts w:eastAsia="DengXian"/>
                <w:lang w:val="es-ES"/>
              </w:rPr>
              <w:t>GR-PIP, TSB</w:t>
            </w:r>
          </w:p>
        </w:tc>
        <w:tc>
          <w:tcPr>
            <w:tcW w:w="1275" w:type="dxa"/>
            <w:tcBorders>
              <w:top w:val="single" w:sz="4" w:space="0" w:color="auto"/>
              <w:left w:val="single" w:sz="4" w:space="0" w:color="auto"/>
              <w:bottom w:val="single" w:sz="4" w:space="0" w:color="auto"/>
              <w:right w:val="single" w:sz="4" w:space="0" w:color="auto"/>
            </w:tcBorders>
            <w:hideMark/>
          </w:tcPr>
          <w:p w14:paraId="4BBE2BD5" w14:textId="77777777" w:rsidR="007142C7" w:rsidRPr="00124378" w:rsidRDefault="007142C7" w:rsidP="00F77D61">
            <w:pPr>
              <w:pStyle w:val="TableText0"/>
              <w:rPr>
                <w:rFonts w:eastAsia="SimSun"/>
                <w:sz w:val="16"/>
                <w:szCs w:val="16"/>
                <w:lang w:val="es-ES"/>
              </w:rPr>
            </w:pPr>
            <w:r w:rsidRPr="00124378">
              <w:rPr>
                <w:rFonts w:eastAsia="DengXian"/>
                <w:lang w:val="es-ES"/>
              </w:rPr>
              <w:t>AP1.3</w:t>
            </w:r>
          </w:p>
        </w:tc>
        <w:tc>
          <w:tcPr>
            <w:tcW w:w="1696" w:type="dxa"/>
            <w:tcBorders>
              <w:top w:val="single" w:sz="4" w:space="0" w:color="auto"/>
              <w:left w:val="single" w:sz="4" w:space="0" w:color="auto"/>
              <w:bottom w:val="single" w:sz="4" w:space="0" w:color="auto"/>
              <w:right w:val="single" w:sz="4" w:space="0" w:color="auto"/>
            </w:tcBorders>
          </w:tcPr>
          <w:p w14:paraId="59A464E4" w14:textId="77777777" w:rsidR="007142C7" w:rsidRPr="00124378" w:rsidRDefault="007142C7" w:rsidP="00F77D61">
            <w:pPr>
              <w:pStyle w:val="TableText0"/>
              <w:rPr>
                <w:rFonts w:eastAsia="SimSun"/>
                <w:sz w:val="16"/>
                <w:szCs w:val="16"/>
                <w:lang w:val="es-ES"/>
              </w:rPr>
            </w:pPr>
          </w:p>
        </w:tc>
      </w:tr>
      <w:tr w:rsidR="009015C5" w:rsidRPr="007142C7" w14:paraId="78624DA0"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54264DDC" w14:textId="77777777" w:rsidR="007142C7" w:rsidRPr="00124378" w:rsidRDefault="007142C7" w:rsidP="00F77D61">
            <w:pPr>
              <w:pStyle w:val="TableText0"/>
              <w:rPr>
                <w:rFonts w:eastAsia="SimSun"/>
                <w:sz w:val="16"/>
                <w:szCs w:val="16"/>
                <w:lang w:val="es-ES"/>
              </w:rPr>
            </w:pPr>
            <w:r w:rsidRPr="00124378">
              <w:rPr>
                <w:rFonts w:eastAsia="DengXian"/>
                <w:lang w:val="es-ES"/>
              </w:rPr>
              <w:t>08</w:t>
            </w:r>
          </w:p>
        </w:tc>
        <w:tc>
          <w:tcPr>
            <w:tcW w:w="1559" w:type="dxa"/>
            <w:tcBorders>
              <w:top w:val="single" w:sz="4" w:space="0" w:color="auto"/>
              <w:left w:val="single" w:sz="4" w:space="0" w:color="auto"/>
              <w:bottom w:val="single" w:sz="4" w:space="0" w:color="auto"/>
              <w:right w:val="single" w:sz="4" w:space="0" w:color="auto"/>
            </w:tcBorders>
            <w:hideMark/>
          </w:tcPr>
          <w:p w14:paraId="5C85C284" w14:textId="77777777" w:rsidR="007142C7" w:rsidRPr="00124378" w:rsidRDefault="007142C7" w:rsidP="00F77D61">
            <w:pPr>
              <w:pStyle w:val="TableText0"/>
              <w:rPr>
                <w:rFonts w:eastAsia="SimSun"/>
                <w:sz w:val="16"/>
                <w:szCs w:val="16"/>
                <w:lang w:val="es-ES"/>
              </w:rPr>
            </w:pPr>
            <w:r w:rsidRPr="00124378">
              <w:rPr>
                <w:rFonts w:eastAsia="DengXian"/>
                <w:lang w:val="es-ES"/>
              </w:rPr>
              <w:t>¿Es realista tener una sola "historia del UIT-T" o propuesta de valor o debemos desarrollar varias para diferentes contextos?</w:t>
            </w:r>
          </w:p>
        </w:tc>
        <w:tc>
          <w:tcPr>
            <w:tcW w:w="283" w:type="dxa"/>
            <w:tcBorders>
              <w:top w:val="single" w:sz="4" w:space="0" w:color="auto"/>
              <w:left w:val="single" w:sz="4" w:space="0" w:color="auto"/>
              <w:bottom w:val="single" w:sz="4" w:space="0" w:color="auto"/>
              <w:right w:val="single" w:sz="4" w:space="0" w:color="auto"/>
            </w:tcBorders>
          </w:tcPr>
          <w:p w14:paraId="12843ABE"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75CE3701"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0321131C"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26E6C276"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7DBEDF90"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1E939F16"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204AC791" w14:textId="77777777" w:rsidR="007142C7" w:rsidRPr="00124378" w:rsidRDefault="007142C7" w:rsidP="00F77D61">
            <w:pPr>
              <w:pStyle w:val="TableText0"/>
              <w:rPr>
                <w:rFonts w:eastAsia="SimSun"/>
                <w:sz w:val="16"/>
                <w:szCs w:val="16"/>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FD6BE78" w14:textId="72014C4F" w:rsidR="007142C7" w:rsidRPr="00124378" w:rsidRDefault="007142C7" w:rsidP="00F77D61">
            <w:pPr>
              <w:pStyle w:val="TableText0"/>
              <w:rPr>
                <w:rFonts w:eastAsia="SimSun"/>
                <w:sz w:val="16"/>
                <w:szCs w:val="16"/>
                <w:lang w:val="es-ES"/>
              </w:rPr>
            </w:pPr>
            <w:r w:rsidRPr="00124378">
              <w:rPr>
                <w:rFonts w:eastAsia="DengXian"/>
                <w:lang w:val="es-ES"/>
              </w:rPr>
              <w:t>Investigar si es realista tener una "historia del UIT</w:t>
            </w:r>
            <w:r w:rsidR="009015C5">
              <w:rPr>
                <w:rFonts w:eastAsia="DengXian"/>
                <w:lang w:val="es-ES"/>
              </w:rPr>
              <w:noBreakHyphen/>
            </w:r>
            <w:r w:rsidRPr="00124378">
              <w:rPr>
                <w:rFonts w:eastAsia="DengXian"/>
                <w:lang w:val="es-ES"/>
              </w:rPr>
              <w:t>T" o una propuesta de valor o si se necesitan varias para diferentes contextos (Comisión de Estudio, temas, audiencias, etc.).</w:t>
            </w:r>
          </w:p>
        </w:tc>
        <w:tc>
          <w:tcPr>
            <w:tcW w:w="993" w:type="dxa"/>
            <w:tcBorders>
              <w:top w:val="single" w:sz="4" w:space="0" w:color="auto"/>
              <w:left w:val="single" w:sz="4" w:space="0" w:color="auto"/>
              <w:bottom w:val="single" w:sz="4" w:space="0" w:color="auto"/>
              <w:right w:val="single" w:sz="4" w:space="0" w:color="auto"/>
            </w:tcBorders>
            <w:hideMark/>
          </w:tcPr>
          <w:p w14:paraId="1C55F5A9" w14:textId="77777777" w:rsidR="007142C7" w:rsidRPr="00124378" w:rsidRDefault="007142C7" w:rsidP="00F77D61">
            <w:pPr>
              <w:pStyle w:val="TableText0"/>
              <w:rPr>
                <w:rFonts w:eastAsia="SimSun"/>
                <w:sz w:val="16"/>
                <w:szCs w:val="16"/>
                <w:lang w:val="es-ES"/>
              </w:rPr>
            </w:pPr>
            <w:r w:rsidRPr="00124378">
              <w:rPr>
                <w:rFonts w:eastAsia="DengXian"/>
                <w:lang w:val="es-ES"/>
              </w:rPr>
              <w:t>GR-PIP, GR-PEO, TSB</w:t>
            </w:r>
          </w:p>
        </w:tc>
        <w:tc>
          <w:tcPr>
            <w:tcW w:w="1275" w:type="dxa"/>
            <w:tcBorders>
              <w:top w:val="single" w:sz="4" w:space="0" w:color="auto"/>
              <w:left w:val="single" w:sz="4" w:space="0" w:color="auto"/>
              <w:bottom w:val="single" w:sz="4" w:space="0" w:color="auto"/>
              <w:right w:val="single" w:sz="4" w:space="0" w:color="auto"/>
            </w:tcBorders>
            <w:hideMark/>
          </w:tcPr>
          <w:p w14:paraId="28BE15CF" w14:textId="77777777" w:rsidR="007142C7" w:rsidRPr="00124378" w:rsidRDefault="007142C7" w:rsidP="00F77D61">
            <w:pPr>
              <w:pStyle w:val="TableText0"/>
              <w:rPr>
                <w:rFonts w:eastAsia="SimSun"/>
                <w:sz w:val="16"/>
                <w:szCs w:val="16"/>
                <w:lang w:val="es-ES"/>
              </w:rPr>
            </w:pPr>
            <w:r w:rsidRPr="00124378">
              <w:rPr>
                <w:rFonts w:eastAsia="DengXian"/>
                <w:lang w:val="es-ES"/>
              </w:rPr>
              <w:t>AP1.3</w:t>
            </w:r>
          </w:p>
        </w:tc>
        <w:tc>
          <w:tcPr>
            <w:tcW w:w="1696" w:type="dxa"/>
            <w:tcBorders>
              <w:top w:val="single" w:sz="4" w:space="0" w:color="auto"/>
              <w:left w:val="single" w:sz="4" w:space="0" w:color="auto"/>
              <w:bottom w:val="single" w:sz="4" w:space="0" w:color="auto"/>
              <w:right w:val="single" w:sz="4" w:space="0" w:color="auto"/>
            </w:tcBorders>
          </w:tcPr>
          <w:p w14:paraId="1F576FA2" w14:textId="77777777" w:rsidR="007142C7" w:rsidRPr="00124378" w:rsidRDefault="007142C7" w:rsidP="00F77D61">
            <w:pPr>
              <w:pStyle w:val="TableText0"/>
              <w:rPr>
                <w:rFonts w:eastAsia="SimSun"/>
                <w:sz w:val="16"/>
                <w:szCs w:val="16"/>
                <w:lang w:val="es-ES"/>
              </w:rPr>
            </w:pPr>
          </w:p>
        </w:tc>
      </w:tr>
      <w:tr w:rsidR="009015C5" w:rsidRPr="00A56C9D" w14:paraId="72686ED7"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6E48E0AB" w14:textId="77777777" w:rsidR="007142C7" w:rsidRPr="00124378" w:rsidRDefault="007142C7" w:rsidP="00F77D61">
            <w:pPr>
              <w:pStyle w:val="TableText0"/>
              <w:rPr>
                <w:rFonts w:eastAsia="SimSun"/>
                <w:sz w:val="16"/>
                <w:szCs w:val="16"/>
                <w:lang w:val="es-ES"/>
              </w:rPr>
            </w:pPr>
            <w:r w:rsidRPr="00124378">
              <w:rPr>
                <w:rFonts w:eastAsia="DengXian"/>
                <w:lang w:val="es-ES"/>
              </w:rPr>
              <w:t>09</w:t>
            </w:r>
          </w:p>
        </w:tc>
        <w:tc>
          <w:tcPr>
            <w:tcW w:w="1559" w:type="dxa"/>
            <w:tcBorders>
              <w:top w:val="single" w:sz="4" w:space="0" w:color="auto"/>
              <w:left w:val="single" w:sz="4" w:space="0" w:color="auto"/>
              <w:bottom w:val="single" w:sz="4" w:space="0" w:color="auto"/>
              <w:right w:val="single" w:sz="4" w:space="0" w:color="auto"/>
            </w:tcBorders>
            <w:hideMark/>
          </w:tcPr>
          <w:p w14:paraId="7CDFEF89" w14:textId="77777777" w:rsidR="007142C7" w:rsidRPr="00124378" w:rsidRDefault="007142C7" w:rsidP="00F77D61">
            <w:pPr>
              <w:pStyle w:val="TableText0"/>
              <w:rPr>
                <w:rFonts w:eastAsia="SimSun"/>
                <w:sz w:val="16"/>
                <w:szCs w:val="16"/>
                <w:lang w:val="es-ES"/>
              </w:rPr>
            </w:pPr>
            <w:r w:rsidRPr="00124378">
              <w:rPr>
                <w:rFonts w:eastAsia="DengXian"/>
                <w:lang w:val="es-ES"/>
              </w:rPr>
              <w:t>Faltan algunas métricas cuantitativas que son necesarias en comparación con las métricas cuantitativas y cualitativas existentes</w:t>
            </w:r>
          </w:p>
        </w:tc>
        <w:tc>
          <w:tcPr>
            <w:tcW w:w="283" w:type="dxa"/>
            <w:tcBorders>
              <w:top w:val="single" w:sz="4" w:space="0" w:color="auto"/>
              <w:left w:val="single" w:sz="4" w:space="0" w:color="auto"/>
              <w:bottom w:val="single" w:sz="4" w:space="0" w:color="auto"/>
              <w:right w:val="single" w:sz="4" w:space="0" w:color="auto"/>
            </w:tcBorders>
          </w:tcPr>
          <w:p w14:paraId="35F55EDE"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21454D7B"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hideMark/>
          </w:tcPr>
          <w:p w14:paraId="7ABA318F"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4" w:type="dxa"/>
            <w:tcBorders>
              <w:top w:val="single" w:sz="4" w:space="0" w:color="auto"/>
              <w:left w:val="single" w:sz="4" w:space="0" w:color="auto"/>
              <w:bottom w:val="single" w:sz="4" w:space="0" w:color="auto"/>
              <w:right w:val="single" w:sz="4" w:space="0" w:color="auto"/>
            </w:tcBorders>
          </w:tcPr>
          <w:p w14:paraId="540C3EE6"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74D5D272"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49F757E6"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30F3EF64"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1701" w:type="dxa"/>
            <w:tcBorders>
              <w:top w:val="single" w:sz="4" w:space="0" w:color="auto"/>
              <w:left w:val="single" w:sz="4" w:space="0" w:color="auto"/>
              <w:bottom w:val="single" w:sz="4" w:space="0" w:color="auto"/>
              <w:right w:val="single" w:sz="4" w:space="0" w:color="auto"/>
            </w:tcBorders>
            <w:hideMark/>
          </w:tcPr>
          <w:p w14:paraId="1933AB31" w14:textId="77777777" w:rsidR="007142C7" w:rsidRPr="00124378" w:rsidRDefault="007142C7" w:rsidP="00F77D61">
            <w:pPr>
              <w:pStyle w:val="TableText0"/>
              <w:rPr>
                <w:rFonts w:eastAsia="SimSun"/>
                <w:sz w:val="16"/>
                <w:szCs w:val="16"/>
                <w:lang w:val="es-ES"/>
              </w:rPr>
            </w:pPr>
            <w:r w:rsidRPr="00124378">
              <w:rPr>
                <w:rFonts w:eastAsia="DengXian"/>
                <w:lang w:val="es-ES"/>
              </w:rPr>
              <w:t>Investigar las mejores formas de mejorar las métricas cuantitativas para completar las existentes y cualitativas</w:t>
            </w:r>
          </w:p>
        </w:tc>
        <w:tc>
          <w:tcPr>
            <w:tcW w:w="993" w:type="dxa"/>
            <w:tcBorders>
              <w:top w:val="single" w:sz="4" w:space="0" w:color="auto"/>
              <w:left w:val="single" w:sz="4" w:space="0" w:color="auto"/>
              <w:bottom w:val="single" w:sz="4" w:space="0" w:color="auto"/>
              <w:right w:val="single" w:sz="4" w:space="0" w:color="auto"/>
            </w:tcBorders>
            <w:hideMark/>
          </w:tcPr>
          <w:p w14:paraId="6E3B44CC" w14:textId="77777777" w:rsidR="007142C7" w:rsidRPr="00124378" w:rsidRDefault="007142C7" w:rsidP="00F77D61">
            <w:pPr>
              <w:pStyle w:val="TableText0"/>
              <w:rPr>
                <w:rFonts w:eastAsia="SimSun"/>
                <w:sz w:val="16"/>
                <w:szCs w:val="16"/>
                <w:lang w:val="es-ES"/>
              </w:rPr>
            </w:pPr>
            <w:r w:rsidRPr="00124378">
              <w:rPr>
                <w:rFonts w:eastAsia="DengXian"/>
                <w:lang w:val="es-ES"/>
              </w:rPr>
              <w:t>GR-PIP</w:t>
            </w:r>
          </w:p>
        </w:tc>
        <w:tc>
          <w:tcPr>
            <w:tcW w:w="1275" w:type="dxa"/>
            <w:tcBorders>
              <w:top w:val="single" w:sz="4" w:space="0" w:color="auto"/>
              <w:left w:val="single" w:sz="4" w:space="0" w:color="auto"/>
              <w:bottom w:val="single" w:sz="4" w:space="0" w:color="auto"/>
              <w:right w:val="single" w:sz="4" w:space="0" w:color="auto"/>
            </w:tcBorders>
            <w:hideMark/>
          </w:tcPr>
          <w:p w14:paraId="72CB49AE" w14:textId="77777777" w:rsidR="007142C7" w:rsidRPr="00124378" w:rsidRDefault="007142C7" w:rsidP="00F77D61">
            <w:pPr>
              <w:pStyle w:val="TableText0"/>
              <w:rPr>
                <w:rFonts w:eastAsia="SimSun"/>
                <w:sz w:val="16"/>
                <w:szCs w:val="16"/>
                <w:lang w:val="es-ES"/>
              </w:rPr>
            </w:pPr>
            <w:r w:rsidRPr="00124378">
              <w:rPr>
                <w:rFonts w:eastAsia="DengXian"/>
                <w:lang w:val="es-ES"/>
              </w:rPr>
              <w:t>AP 1.4 o AP 1.1.2</w:t>
            </w:r>
          </w:p>
        </w:tc>
        <w:tc>
          <w:tcPr>
            <w:tcW w:w="1696" w:type="dxa"/>
            <w:tcBorders>
              <w:top w:val="single" w:sz="4" w:space="0" w:color="auto"/>
              <w:left w:val="single" w:sz="4" w:space="0" w:color="auto"/>
              <w:bottom w:val="single" w:sz="4" w:space="0" w:color="auto"/>
              <w:right w:val="single" w:sz="4" w:space="0" w:color="auto"/>
            </w:tcBorders>
            <w:hideMark/>
          </w:tcPr>
          <w:p w14:paraId="7BD696E9"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Parece que un punto clave del AP1.4 es utilizar herramientas y métricas para atraer a la industria y, por lo tanto, estos conceptos probablemente deberían elevarse en el punto AP1,4, ya que incluso aquí se puede pensar para apuntar al AP1.4, </w:t>
            </w:r>
            <w:r w:rsidRPr="00124378">
              <w:rPr>
                <w:rFonts w:eastAsia="DengXian"/>
                <w:lang w:val="es-ES"/>
              </w:rPr>
              <w:lastRenderedPageBreak/>
              <w:t>ya que esto es demasiado implícito. Véanse otros puntos 14 y 15, una alternativa probablemente mejor sería modificar el AP1.1.2 para abarcar las métricas debido a la palabra "medios"</w:t>
            </w:r>
          </w:p>
        </w:tc>
      </w:tr>
      <w:tr w:rsidR="009015C5" w:rsidRPr="007142C7" w14:paraId="6ACB68A9"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2B71143C" w14:textId="77777777" w:rsidR="007142C7" w:rsidRPr="00124378" w:rsidRDefault="007142C7" w:rsidP="00F77D61">
            <w:pPr>
              <w:pStyle w:val="TableText0"/>
              <w:rPr>
                <w:rFonts w:eastAsia="SimSun"/>
                <w:sz w:val="16"/>
                <w:szCs w:val="16"/>
                <w:lang w:val="es-ES"/>
              </w:rPr>
            </w:pPr>
            <w:r w:rsidRPr="00124378">
              <w:rPr>
                <w:rFonts w:eastAsia="DengXian"/>
                <w:lang w:val="es-ES"/>
              </w:rPr>
              <w:lastRenderedPageBreak/>
              <w:t>10</w:t>
            </w:r>
          </w:p>
        </w:tc>
        <w:tc>
          <w:tcPr>
            <w:tcW w:w="1559" w:type="dxa"/>
            <w:tcBorders>
              <w:top w:val="single" w:sz="4" w:space="0" w:color="auto"/>
              <w:left w:val="single" w:sz="4" w:space="0" w:color="auto"/>
              <w:bottom w:val="single" w:sz="4" w:space="0" w:color="auto"/>
              <w:right w:val="single" w:sz="4" w:space="0" w:color="auto"/>
            </w:tcBorders>
          </w:tcPr>
          <w:p w14:paraId="2C220B74" w14:textId="77777777" w:rsidR="007142C7" w:rsidRPr="00124378" w:rsidRDefault="007142C7" w:rsidP="00F77D61">
            <w:pPr>
              <w:pStyle w:val="TableText0"/>
              <w:rPr>
                <w:rFonts w:eastAsia="SimSun"/>
                <w:sz w:val="16"/>
                <w:szCs w:val="16"/>
                <w:lang w:val="es-ES"/>
              </w:rPr>
            </w:pPr>
            <w:r w:rsidRPr="00124378">
              <w:rPr>
                <w:rFonts w:eastAsia="DengXian"/>
                <w:lang w:val="es-ES"/>
              </w:rPr>
              <w:t>Más y mejor coordinación con otras organizaciones de normalización y comunidades de código abierto para evitar duplicaciones y que la UIT pueda ser la coordinadora en beneficio de la industria.</w:t>
            </w:r>
          </w:p>
        </w:tc>
        <w:tc>
          <w:tcPr>
            <w:tcW w:w="283" w:type="dxa"/>
            <w:tcBorders>
              <w:top w:val="single" w:sz="4" w:space="0" w:color="auto"/>
              <w:left w:val="single" w:sz="4" w:space="0" w:color="auto"/>
              <w:bottom w:val="single" w:sz="4" w:space="0" w:color="auto"/>
              <w:right w:val="single" w:sz="4" w:space="0" w:color="auto"/>
            </w:tcBorders>
          </w:tcPr>
          <w:p w14:paraId="311E29D3"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6D373E78"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7B6471FC"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5775BC11"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5ABCCB30"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17CBE9AD"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04D04148"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1701" w:type="dxa"/>
            <w:tcBorders>
              <w:top w:val="single" w:sz="4" w:space="0" w:color="auto"/>
              <w:left w:val="single" w:sz="4" w:space="0" w:color="auto"/>
              <w:bottom w:val="single" w:sz="4" w:space="0" w:color="auto"/>
              <w:right w:val="single" w:sz="4" w:space="0" w:color="auto"/>
            </w:tcBorders>
            <w:hideMark/>
          </w:tcPr>
          <w:p w14:paraId="446519CF" w14:textId="77777777" w:rsidR="007142C7" w:rsidRPr="00124378" w:rsidRDefault="007142C7" w:rsidP="009015C5">
            <w:pPr>
              <w:pStyle w:val="enumlev1"/>
              <w:tabs>
                <w:tab w:val="clear" w:pos="794"/>
              </w:tabs>
              <w:ind w:left="315" w:hanging="315"/>
              <w:rPr>
                <w:rFonts w:eastAsia="SimSun"/>
                <w:sz w:val="20"/>
                <w:szCs w:val="20"/>
                <w:lang w:val="es-ES"/>
              </w:rPr>
            </w:pPr>
            <w:r w:rsidRPr="00124378">
              <w:rPr>
                <w:sz w:val="20"/>
                <w:szCs w:val="20"/>
                <w:lang w:val="es-ES"/>
              </w:rPr>
              <w:t>a)</w:t>
            </w:r>
            <w:r w:rsidRPr="00124378">
              <w:rPr>
                <w:sz w:val="20"/>
                <w:szCs w:val="20"/>
                <w:lang w:val="es-ES"/>
              </w:rPr>
              <w:tab/>
              <w:t xml:space="preserve">Investigar las formas de mejorar la coordinación con otras organizaciones de normalización y comunidades de código abierto para evitar duplicaciones. </w:t>
            </w:r>
          </w:p>
          <w:p w14:paraId="759BEBF1" w14:textId="77777777" w:rsidR="007142C7" w:rsidRPr="00124378" w:rsidRDefault="007142C7" w:rsidP="009015C5">
            <w:pPr>
              <w:pStyle w:val="enumlev1"/>
              <w:tabs>
                <w:tab w:val="clear" w:pos="794"/>
              </w:tabs>
              <w:ind w:left="315" w:hanging="315"/>
              <w:rPr>
                <w:rFonts w:eastAsia="SimSun"/>
                <w:sz w:val="20"/>
                <w:szCs w:val="20"/>
                <w:lang w:val="es-ES"/>
              </w:rPr>
            </w:pPr>
            <w:r w:rsidRPr="00124378">
              <w:rPr>
                <w:sz w:val="20"/>
                <w:szCs w:val="20"/>
                <w:lang w:val="es-ES"/>
              </w:rPr>
              <w:t>b)</w:t>
            </w:r>
            <w:r w:rsidRPr="00124378">
              <w:rPr>
                <w:sz w:val="20"/>
                <w:szCs w:val="20"/>
                <w:lang w:val="es-ES"/>
              </w:rPr>
              <w:tab/>
              <w:t>y para que la UIT pueda ser la coordinadora en beneficio de la industria</w:t>
            </w:r>
          </w:p>
        </w:tc>
        <w:tc>
          <w:tcPr>
            <w:tcW w:w="993" w:type="dxa"/>
            <w:tcBorders>
              <w:top w:val="single" w:sz="4" w:space="0" w:color="auto"/>
              <w:left w:val="single" w:sz="4" w:space="0" w:color="auto"/>
              <w:bottom w:val="single" w:sz="4" w:space="0" w:color="auto"/>
              <w:right w:val="single" w:sz="4" w:space="0" w:color="auto"/>
            </w:tcBorders>
            <w:hideMark/>
          </w:tcPr>
          <w:p w14:paraId="79B78345" w14:textId="77777777" w:rsidR="007142C7" w:rsidRPr="00124378" w:rsidRDefault="007142C7" w:rsidP="00F77D61">
            <w:pPr>
              <w:pStyle w:val="TableText0"/>
              <w:rPr>
                <w:rFonts w:eastAsia="SimSun"/>
                <w:sz w:val="16"/>
                <w:szCs w:val="16"/>
                <w:lang w:val="es-ES"/>
              </w:rPr>
            </w:pPr>
            <w:r w:rsidRPr="00124378">
              <w:rPr>
                <w:rFonts w:eastAsia="DengXian"/>
                <w:lang w:val="es-ES"/>
              </w:rPr>
              <w:t>GR-PIP</w:t>
            </w:r>
          </w:p>
        </w:tc>
        <w:tc>
          <w:tcPr>
            <w:tcW w:w="1275" w:type="dxa"/>
            <w:tcBorders>
              <w:top w:val="single" w:sz="4" w:space="0" w:color="auto"/>
              <w:left w:val="single" w:sz="4" w:space="0" w:color="auto"/>
              <w:bottom w:val="single" w:sz="4" w:space="0" w:color="auto"/>
              <w:right w:val="single" w:sz="4" w:space="0" w:color="auto"/>
            </w:tcBorders>
            <w:hideMark/>
          </w:tcPr>
          <w:p w14:paraId="1033DEB0" w14:textId="77777777" w:rsidR="007142C7" w:rsidRPr="00124378" w:rsidRDefault="007142C7" w:rsidP="00F77D61">
            <w:pPr>
              <w:pStyle w:val="TableText0"/>
              <w:rPr>
                <w:rFonts w:eastAsia="SimSun"/>
                <w:sz w:val="16"/>
                <w:szCs w:val="16"/>
                <w:lang w:val="es-ES"/>
              </w:rPr>
            </w:pPr>
            <w:r w:rsidRPr="00124378">
              <w:rPr>
                <w:rFonts w:eastAsia="DengXian"/>
                <w:lang w:val="es-ES"/>
              </w:rPr>
              <w:t>AP1.7</w:t>
            </w:r>
          </w:p>
        </w:tc>
        <w:tc>
          <w:tcPr>
            <w:tcW w:w="1696" w:type="dxa"/>
            <w:tcBorders>
              <w:top w:val="single" w:sz="4" w:space="0" w:color="auto"/>
              <w:left w:val="single" w:sz="4" w:space="0" w:color="auto"/>
              <w:bottom w:val="single" w:sz="4" w:space="0" w:color="auto"/>
              <w:right w:val="single" w:sz="4" w:space="0" w:color="auto"/>
            </w:tcBorders>
          </w:tcPr>
          <w:p w14:paraId="30F2B9B7" w14:textId="77777777" w:rsidR="007142C7" w:rsidRPr="00124378" w:rsidRDefault="007142C7" w:rsidP="00F77D61">
            <w:pPr>
              <w:pStyle w:val="TableText0"/>
              <w:rPr>
                <w:rFonts w:eastAsia="SimSun"/>
                <w:sz w:val="16"/>
                <w:szCs w:val="16"/>
                <w:lang w:val="es-ES"/>
              </w:rPr>
            </w:pPr>
          </w:p>
        </w:tc>
      </w:tr>
      <w:tr w:rsidR="009015C5" w:rsidRPr="007142C7" w14:paraId="341CB643"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187B0AAA" w14:textId="77777777" w:rsidR="007142C7" w:rsidRPr="00124378" w:rsidRDefault="007142C7" w:rsidP="00F77D61">
            <w:pPr>
              <w:pStyle w:val="TableText0"/>
              <w:rPr>
                <w:rFonts w:eastAsia="SimSun"/>
                <w:sz w:val="16"/>
                <w:szCs w:val="16"/>
                <w:lang w:val="es-ES"/>
              </w:rPr>
            </w:pPr>
            <w:r w:rsidRPr="00124378">
              <w:rPr>
                <w:rFonts w:eastAsia="DengXian"/>
                <w:lang w:val="es-ES"/>
              </w:rPr>
              <w:t>11</w:t>
            </w:r>
          </w:p>
        </w:tc>
        <w:tc>
          <w:tcPr>
            <w:tcW w:w="1559" w:type="dxa"/>
            <w:tcBorders>
              <w:top w:val="single" w:sz="4" w:space="0" w:color="auto"/>
              <w:left w:val="single" w:sz="4" w:space="0" w:color="auto"/>
              <w:bottom w:val="single" w:sz="4" w:space="0" w:color="auto"/>
              <w:right w:val="single" w:sz="4" w:space="0" w:color="auto"/>
            </w:tcBorders>
            <w:hideMark/>
          </w:tcPr>
          <w:p w14:paraId="4354EB8E" w14:textId="77777777" w:rsidR="007142C7" w:rsidRPr="00124378" w:rsidRDefault="007142C7" w:rsidP="00F77D61">
            <w:pPr>
              <w:pStyle w:val="TableText0"/>
              <w:rPr>
                <w:rFonts w:eastAsia="SimSun"/>
                <w:sz w:val="16"/>
                <w:szCs w:val="16"/>
                <w:lang w:val="es-ES"/>
              </w:rPr>
            </w:pPr>
            <w:r w:rsidRPr="00124378">
              <w:rPr>
                <w:rFonts w:eastAsia="DengXian"/>
                <w:lang w:val="es-ES"/>
              </w:rPr>
              <w:t>El UIT-T debería identificar los temas en los que el puente entre tecnología, política y estrategia es una fortaleza para la UIT</w:t>
            </w:r>
          </w:p>
        </w:tc>
        <w:tc>
          <w:tcPr>
            <w:tcW w:w="283" w:type="dxa"/>
            <w:tcBorders>
              <w:top w:val="single" w:sz="4" w:space="0" w:color="auto"/>
              <w:left w:val="single" w:sz="4" w:space="0" w:color="auto"/>
              <w:bottom w:val="single" w:sz="4" w:space="0" w:color="auto"/>
              <w:right w:val="single" w:sz="4" w:space="0" w:color="auto"/>
            </w:tcBorders>
          </w:tcPr>
          <w:p w14:paraId="2BDD9196"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6E26E9A7"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65DE946A"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26F0A450"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78DC69ED"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3AD89346"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2196A6BE"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1701" w:type="dxa"/>
            <w:tcBorders>
              <w:top w:val="single" w:sz="4" w:space="0" w:color="auto"/>
              <w:left w:val="single" w:sz="4" w:space="0" w:color="auto"/>
              <w:bottom w:val="single" w:sz="4" w:space="0" w:color="auto"/>
              <w:right w:val="single" w:sz="4" w:space="0" w:color="auto"/>
            </w:tcBorders>
            <w:hideMark/>
          </w:tcPr>
          <w:p w14:paraId="2B879759" w14:textId="77777777" w:rsidR="007142C7" w:rsidRPr="00124378" w:rsidRDefault="007142C7" w:rsidP="00F77D61">
            <w:pPr>
              <w:pStyle w:val="TableText0"/>
              <w:rPr>
                <w:rFonts w:eastAsia="SimSun"/>
                <w:sz w:val="16"/>
                <w:szCs w:val="16"/>
                <w:lang w:val="es-ES"/>
              </w:rPr>
            </w:pPr>
            <w:r w:rsidRPr="00124378">
              <w:rPr>
                <w:rFonts w:eastAsia="DengXian"/>
                <w:lang w:val="es-ES"/>
              </w:rPr>
              <w:t>Investigar la mejor manera de que el UIT-T identifique temas que maximicen su fortaleza como puente entre la tecnología, la política y la estrategia.</w:t>
            </w:r>
          </w:p>
        </w:tc>
        <w:tc>
          <w:tcPr>
            <w:tcW w:w="993" w:type="dxa"/>
            <w:tcBorders>
              <w:top w:val="single" w:sz="4" w:space="0" w:color="auto"/>
              <w:left w:val="single" w:sz="4" w:space="0" w:color="auto"/>
              <w:bottom w:val="single" w:sz="4" w:space="0" w:color="auto"/>
              <w:right w:val="single" w:sz="4" w:space="0" w:color="auto"/>
            </w:tcBorders>
            <w:hideMark/>
          </w:tcPr>
          <w:p w14:paraId="0BC60063" w14:textId="77777777" w:rsidR="007142C7" w:rsidRPr="00124378" w:rsidRDefault="007142C7" w:rsidP="00F77D61">
            <w:pPr>
              <w:pStyle w:val="TableText0"/>
              <w:rPr>
                <w:rFonts w:eastAsia="SimSun"/>
                <w:sz w:val="16"/>
                <w:szCs w:val="16"/>
                <w:lang w:val="es-ES"/>
              </w:rPr>
            </w:pPr>
            <w:r w:rsidRPr="00124378">
              <w:rPr>
                <w:rFonts w:eastAsia="DengXian"/>
                <w:lang w:val="es-ES"/>
              </w:rPr>
              <w:t>GR-PIP</w:t>
            </w:r>
          </w:p>
        </w:tc>
        <w:tc>
          <w:tcPr>
            <w:tcW w:w="1275" w:type="dxa"/>
            <w:tcBorders>
              <w:top w:val="single" w:sz="4" w:space="0" w:color="auto"/>
              <w:left w:val="single" w:sz="4" w:space="0" w:color="auto"/>
              <w:bottom w:val="single" w:sz="4" w:space="0" w:color="auto"/>
              <w:right w:val="single" w:sz="4" w:space="0" w:color="auto"/>
            </w:tcBorders>
            <w:hideMark/>
          </w:tcPr>
          <w:p w14:paraId="46097B47" w14:textId="77777777" w:rsidR="007142C7" w:rsidRPr="00124378" w:rsidRDefault="007142C7" w:rsidP="00F77D61">
            <w:pPr>
              <w:pStyle w:val="TableText0"/>
              <w:rPr>
                <w:rFonts w:eastAsia="SimSun"/>
                <w:sz w:val="16"/>
                <w:szCs w:val="16"/>
                <w:lang w:val="es-ES"/>
              </w:rPr>
            </w:pPr>
            <w:r w:rsidRPr="00124378">
              <w:rPr>
                <w:rFonts w:eastAsia="DengXian"/>
                <w:lang w:val="es-ES"/>
              </w:rPr>
              <w:t>AP1.5</w:t>
            </w:r>
          </w:p>
        </w:tc>
        <w:tc>
          <w:tcPr>
            <w:tcW w:w="1696" w:type="dxa"/>
            <w:tcBorders>
              <w:top w:val="single" w:sz="4" w:space="0" w:color="auto"/>
              <w:left w:val="single" w:sz="4" w:space="0" w:color="auto"/>
              <w:bottom w:val="single" w:sz="4" w:space="0" w:color="auto"/>
              <w:right w:val="single" w:sz="4" w:space="0" w:color="auto"/>
            </w:tcBorders>
          </w:tcPr>
          <w:p w14:paraId="74CB3E2A" w14:textId="77777777" w:rsidR="007142C7" w:rsidRPr="00124378" w:rsidRDefault="007142C7" w:rsidP="00F77D61">
            <w:pPr>
              <w:pStyle w:val="TableText0"/>
              <w:rPr>
                <w:rFonts w:eastAsia="SimSun"/>
                <w:sz w:val="16"/>
                <w:szCs w:val="16"/>
                <w:lang w:val="es-ES"/>
              </w:rPr>
            </w:pPr>
          </w:p>
        </w:tc>
      </w:tr>
      <w:tr w:rsidR="009015C5" w:rsidRPr="00A56C9D" w14:paraId="4AB2BE29"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4C88FC7C" w14:textId="77777777" w:rsidR="007142C7" w:rsidRPr="00124378" w:rsidRDefault="007142C7" w:rsidP="00F77D61">
            <w:pPr>
              <w:pStyle w:val="TableText0"/>
              <w:rPr>
                <w:rFonts w:eastAsia="SimSun"/>
                <w:sz w:val="16"/>
                <w:szCs w:val="16"/>
                <w:lang w:val="es-ES"/>
              </w:rPr>
            </w:pPr>
            <w:r w:rsidRPr="00124378">
              <w:rPr>
                <w:rFonts w:eastAsia="DengXian"/>
                <w:lang w:val="es-ES"/>
              </w:rPr>
              <w:t>12</w:t>
            </w:r>
          </w:p>
        </w:tc>
        <w:tc>
          <w:tcPr>
            <w:tcW w:w="1559" w:type="dxa"/>
            <w:tcBorders>
              <w:top w:val="single" w:sz="4" w:space="0" w:color="auto"/>
              <w:left w:val="single" w:sz="4" w:space="0" w:color="auto"/>
              <w:bottom w:val="single" w:sz="4" w:space="0" w:color="auto"/>
              <w:right w:val="single" w:sz="4" w:space="0" w:color="auto"/>
            </w:tcBorders>
            <w:hideMark/>
          </w:tcPr>
          <w:p w14:paraId="3E4AFA36" w14:textId="45FB952C" w:rsidR="007142C7" w:rsidRPr="00124378" w:rsidRDefault="007142C7" w:rsidP="00F77D61">
            <w:pPr>
              <w:pStyle w:val="TableText0"/>
              <w:rPr>
                <w:rFonts w:eastAsia="SimSun"/>
                <w:sz w:val="16"/>
                <w:szCs w:val="16"/>
                <w:lang w:val="es-ES"/>
              </w:rPr>
            </w:pPr>
            <w:r w:rsidRPr="00124378">
              <w:rPr>
                <w:rFonts w:eastAsia="DengXian"/>
                <w:lang w:val="es-ES"/>
              </w:rPr>
              <w:t xml:space="preserve">Como parte del apoyo a la reunión de CTO/CxO, deberían reflejarse más contribuciones de la industria al debate sobre la nueva barra de temas de trabajo en el GANT, incluso en una nueva </w:t>
            </w:r>
            <w:r w:rsidRPr="00124378">
              <w:rPr>
                <w:rFonts w:eastAsia="DengXian"/>
                <w:lang w:val="es-ES"/>
              </w:rPr>
              <w:lastRenderedPageBreak/>
              <w:t>Resolución o en una Resolución</w:t>
            </w:r>
            <w:r w:rsidR="009015C5">
              <w:rPr>
                <w:rFonts w:eastAsia="DengXian"/>
                <w:lang w:val="es-ES"/>
              </w:rPr>
              <w:t> </w:t>
            </w:r>
            <w:r w:rsidRPr="00124378">
              <w:rPr>
                <w:rFonts w:eastAsia="DengXian"/>
                <w:lang w:val="es-ES"/>
              </w:rPr>
              <w:t>68 modificada</w:t>
            </w:r>
          </w:p>
          <w:p w14:paraId="5D6DC94D" w14:textId="77777777" w:rsidR="007142C7" w:rsidRPr="00124378" w:rsidRDefault="007142C7" w:rsidP="00F77D61">
            <w:pPr>
              <w:pStyle w:val="TableText0"/>
              <w:rPr>
                <w:rFonts w:eastAsia="SimSun"/>
                <w:sz w:val="16"/>
                <w:szCs w:val="16"/>
                <w:lang w:val="es-ES"/>
              </w:rPr>
            </w:pPr>
            <w:r w:rsidRPr="00124378">
              <w:rPr>
                <w:rFonts w:eastAsia="DengXian"/>
                <w:lang w:val="es-ES"/>
              </w:rPr>
              <w:t>[¿Deberíamos conservar este punto?]</w:t>
            </w:r>
          </w:p>
        </w:tc>
        <w:tc>
          <w:tcPr>
            <w:tcW w:w="283" w:type="dxa"/>
            <w:tcBorders>
              <w:top w:val="single" w:sz="4" w:space="0" w:color="auto"/>
              <w:left w:val="single" w:sz="4" w:space="0" w:color="auto"/>
              <w:bottom w:val="single" w:sz="4" w:space="0" w:color="auto"/>
              <w:right w:val="single" w:sz="4" w:space="0" w:color="auto"/>
            </w:tcBorders>
          </w:tcPr>
          <w:p w14:paraId="57D06716"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710FA835"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00B4E4B5"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36B69326"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1537F6C5"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1F0299F7"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41D96DA0"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1701" w:type="dxa"/>
            <w:tcBorders>
              <w:top w:val="single" w:sz="4" w:space="0" w:color="auto"/>
              <w:left w:val="single" w:sz="4" w:space="0" w:color="auto"/>
              <w:bottom w:val="single" w:sz="4" w:space="0" w:color="auto"/>
              <w:right w:val="single" w:sz="4" w:space="0" w:color="auto"/>
            </w:tcBorders>
            <w:hideMark/>
          </w:tcPr>
          <w:p w14:paraId="4D4F653F"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Junto con los números 4 y 5, una nueva Resolución o modificaciones a la Resolución 68 debería reflejar que el compromiso para mejorar el valor para la industria es complementario de las reuniones </w:t>
            </w:r>
            <w:r w:rsidRPr="00124378">
              <w:rPr>
                <w:rFonts w:eastAsia="DengXian"/>
                <w:lang w:val="es-ES"/>
              </w:rPr>
              <w:lastRenderedPageBreak/>
              <w:t>de CTO/CxO, pero que debería reflejarse una mayor contribución de la industria al debate sobre la barra de nuevos temas de trabajo en el GANT</w:t>
            </w:r>
          </w:p>
        </w:tc>
        <w:tc>
          <w:tcPr>
            <w:tcW w:w="993" w:type="dxa"/>
            <w:tcBorders>
              <w:top w:val="single" w:sz="4" w:space="0" w:color="auto"/>
              <w:left w:val="single" w:sz="4" w:space="0" w:color="auto"/>
              <w:bottom w:val="single" w:sz="4" w:space="0" w:color="auto"/>
              <w:right w:val="single" w:sz="4" w:space="0" w:color="auto"/>
            </w:tcBorders>
            <w:hideMark/>
          </w:tcPr>
          <w:p w14:paraId="79EBFEB8" w14:textId="77777777" w:rsidR="007142C7" w:rsidRPr="00124378" w:rsidRDefault="007142C7" w:rsidP="00F77D61">
            <w:pPr>
              <w:pStyle w:val="TableText0"/>
              <w:rPr>
                <w:rFonts w:eastAsia="SimSun"/>
                <w:sz w:val="16"/>
                <w:szCs w:val="16"/>
                <w:lang w:val="es-ES"/>
              </w:rPr>
            </w:pPr>
            <w:r w:rsidRPr="00124378">
              <w:rPr>
                <w:rFonts w:eastAsia="DengXian"/>
                <w:lang w:val="es-ES"/>
              </w:rPr>
              <w:lastRenderedPageBreak/>
              <w:t>GR-PIP, GR-MT</w:t>
            </w:r>
          </w:p>
        </w:tc>
        <w:tc>
          <w:tcPr>
            <w:tcW w:w="1275" w:type="dxa"/>
            <w:tcBorders>
              <w:top w:val="single" w:sz="4" w:space="0" w:color="auto"/>
              <w:left w:val="single" w:sz="4" w:space="0" w:color="auto"/>
              <w:bottom w:val="single" w:sz="4" w:space="0" w:color="auto"/>
              <w:right w:val="single" w:sz="4" w:space="0" w:color="auto"/>
            </w:tcBorders>
            <w:hideMark/>
          </w:tcPr>
          <w:p w14:paraId="6D97DB11" w14:textId="77777777" w:rsidR="007142C7" w:rsidRPr="00124378" w:rsidRDefault="007142C7" w:rsidP="00F77D61">
            <w:pPr>
              <w:pStyle w:val="TableText0"/>
              <w:rPr>
                <w:rFonts w:eastAsia="SimSun"/>
                <w:sz w:val="16"/>
                <w:szCs w:val="16"/>
                <w:lang w:val="es-ES"/>
              </w:rPr>
            </w:pPr>
            <w:r w:rsidRPr="00124378">
              <w:rPr>
                <w:rFonts w:eastAsia="DengXian"/>
                <w:lang w:val="es-ES"/>
              </w:rPr>
              <w:t>AP3</w:t>
            </w:r>
          </w:p>
        </w:tc>
        <w:tc>
          <w:tcPr>
            <w:tcW w:w="1696" w:type="dxa"/>
            <w:tcBorders>
              <w:top w:val="single" w:sz="4" w:space="0" w:color="auto"/>
              <w:left w:val="single" w:sz="4" w:space="0" w:color="auto"/>
              <w:bottom w:val="single" w:sz="4" w:space="0" w:color="auto"/>
              <w:right w:val="single" w:sz="4" w:space="0" w:color="auto"/>
            </w:tcBorders>
            <w:hideMark/>
          </w:tcPr>
          <w:p w14:paraId="75BC0FB0" w14:textId="77777777" w:rsidR="007142C7" w:rsidRPr="00124378" w:rsidRDefault="007142C7" w:rsidP="00F77D61">
            <w:pPr>
              <w:pStyle w:val="TableText0"/>
              <w:rPr>
                <w:rFonts w:eastAsia="SimSun"/>
                <w:sz w:val="16"/>
                <w:szCs w:val="16"/>
                <w:lang w:val="es-ES"/>
              </w:rPr>
            </w:pPr>
            <w:r w:rsidRPr="00124378">
              <w:rPr>
                <w:rFonts w:eastAsia="DengXian"/>
                <w:lang w:val="es-ES"/>
              </w:rPr>
              <w:t>Este elemento requiere un poco más de claridad</w:t>
            </w:r>
          </w:p>
        </w:tc>
      </w:tr>
      <w:tr w:rsidR="009015C5" w:rsidRPr="007142C7" w14:paraId="138BEFA6"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46360209" w14:textId="77777777" w:rsidR="007142C7" w:rsidRPr="00124378" w:rsidRDefault="007142C7" w:rsidP="00F77D61">
            <w:pPr>
              <w:pStyle w:val="TableText0"/>
              <w:rPr>
                <w:rFonts w:eastAsia="SimSun"/>
                <w:sz w:val="16"/>
                <w:szCs w:val="16"/>
                <w:lang w:val="es-ES"/>
              </w:rPr>
            </w:pPr>
            <w:r w:rsidRPr="00124378">
              <w:rPr>
                <w:rFonts w:eastAsia="DengXian"/>
                <w:lang w:val="es-ES"/>
              </w:rPr>
              <w:t>13</w:t>
            </w:r>
          </w:p>
        </w:tc>
        <w:tc>
          <w:tcPr>
            <w:tcW w:w="1559" w:type="dxa"/>
            <w:tcBorders>
              <w:top w:val="single" w:sz="4" w:space="0" w:color="auto"/>
              <w:left w:val="single" w:sz="4" w:space="0" w:color="auto"/>
              <w:bottom w:val="single" w:sz="4" w:space="0" w:color="auto"/>
              <w:right w:val="single" w:sz="4" w:space="0" w:color="auto"/>
            </w:tcBorders>
            <w:hideMark/>
          </w:tcPr>
          <w:p w14:paraId="20F8F6A0" w14:textId="77777777" w:rsidR="007142C7" w:rsidRPr="00124378" w:rsidRDefault="007142C7" w:rsidP="00F77D61">
            <w:pPr>
              <w:pStyle w:val="TableText0"/>
              <w:rPr>
                <w:rFonts w:eastAsia="SimSun"/>
                <w:sz w:val="16"/>
                <w:szCs w:val="16"/>
                <w:lang w:val="es-ES"/>
              </w:rPr>
            </w:pPr>
            <w:r w:rsidRPr="00124378">
              <w:rPr>
                <w:rFonts w:eastAsia="DengXian"/>
                <w:lang w:val="es-ES"/>
              </w:rPr>
              <w:t>Realizar un seguimiento de este primer taller de participación de la industria</w:t>
            </w:r>
          </w:p>
        </w:tc>
        <w:tc>
          <w:tcPr>
            <w:tcW w:w="283" w:type="dxa"/>
            <w:tcBorders>
              <w:top w:val="single" w:sz="4" w:space="0" w:color="auto"/>
              <w:left w:val="single" w:sz="4" w:space="0" w:color="auto"/>
              <w:bottom w:val="single" w:sz="4" w:space="0" w:color="auto"/>
              <w:right w:val="single" w:sz="4" w:space="0" w:color="auto"/>
            </w:tcBorders>
          </w:tcPr>
          <w:p w14:paraId="0A1A2C6C"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2926EBF9"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553786E6"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4E3EFE6B"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61B3390B"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33A04399"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hideMark/>
          </w:tcPr>
          <w:p w14:paraId="264E0DF0"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1701" w:type="dxa"/>
            <w:tcBorders>
              <w:top w:val="single" w:sz="4" w:space="0" w:color="auto"/>
              <w:left w:val="single" w:sz="4" w:space="0" w:color="auto"/>
              <w:bottom w:val="single" w:sz="4" w:space="0" w:color="auto"/>
              <w:right w:val="single" w:sz="4" w:space="0" w:color="auto"/>
            </w:tcBorders>
            <w:hideMark/>
          </w:tcPr>
          <w:p w14:paraId="1B79835C" w14:textId="6797FA1A" w:rsidR="007142C7" w:rsidRPr="00124378" w:rsidRDefault="009015C5" w:rsidP="00F77D61">
            <w:pPr>
              <w:pStyle w:val="TableText0"/>
              <w:rPr>
                <w:rFonts w:eastAsia="SimSun"/>
                <w:sz w:val="16"/>
                <w:szCs w:val="16"/>
                <w:lang w:val="es-ES"/>
              </w:rPr>
            </w:pPr>
            <w:r>
              <w:rPr>
                <w:rFonts w:eastAsia="DengXian"/>
                <w:lang w:val="es-ES"/>
              </w:rPr>
              <w:t>A</w:t>
            </w:r>
            <w:r w:rsidR="007142C7" w:rsidRPr="00124378">
              <w:rPr>
                <w:rFonts w:eastAsia="DengXian"/>
                <w:lang w:val="es-ES"/>
              </w:rPr>
              <w:t>l GANT a considerar la posibilidad de celebrar de nuevo un taller de este tipo como seguimiento, o incluso periódicamente, ya sea por separado o juntamente con las reuniones de CTO/CxO</w:t>
            </w:r>
          </w:p>
        </w:tc>
        <w:tc>
          <w:tcPr>
            <w:tcW w:w="993" w:type="dxa"/>
            <w:tcBorders>
              <w:top w:val="single" w:sz="4" w:space="0" w:color="auto"/>
              <w:left w:val="single" w:sz="4" w:space="0" w:color="auto"/>
              <w:bottom w:val="single" w:sz="4" w:space="0" w:color="auto"/>
              <w:right w:val="single" w:sz="4" w:space="0" w:color="auto"/>
            </w:tcBorders>
            <w:hideMark/>
          </w:tcPr>
          <w:p w14:paraId="1FB12BBA" w14:textId="77777777" w:rsidR="007142C7" w:rsidRPr="00124378" w:rsidRDefault="007142C7" w:rsidP="00F77D61">
            <w:pPr>
              <w:pStyle w:val="TableText0"/>
              <w:rPr>
                <w:rFonts w:eastAsia="SimSun"/>
                <w:sz w:val="16"/>
                <w:szCs w:val="16"/>
                <w:lang w:val="es-ES"/>
              </w:rPr>
            </w:pPr>
            <w:r w:rsidRPr="00124378">
              <w:rPr>
                <w:rFonts w:eastAsia="DengXian"/>
                <w:lang w:val="es-ES"/>
              </w:rPr>
              <w:t>GR-PIP</w:t>
            </w:r>
          </w:p>
        </w:tc>
        <w:tc>
          <w:tcPr>
            <w:tcW w:w="1275" w:type="dxa"/>
            <w:tcBorders>
              <w:top w:val="single" w:sz="4" w:space="0" w:color="auto"/>
              <w:left w:val="single" w:sz="4" w:space="0" w:color="auto"/>
              <w:bottom w:val="single" w:sz="4" w:space="0" w:color="auto"/>
              <w:right w:val="single" w:sz="4" w:space="0" w:color="auto"/>
            </w:tcBorders>
            <w:hideMark/>
          </w:tcPr>
          <w:p w14:paraId="6AE74719" w14:textId="77777777" w:rsidR="007142C7" w:rsidRPr="00124378" w:rsidRDefault="007142C7" w:rsidP="00F77D61">
            <w:pPr>
              <w:pStyle w:val="TableText0"/>
              <w:rPr>
                <w:rFonts w:eastAsia="SimSun"/>
                <w:sz w:val="16"/>
                <w:szCs w:val="16"/>
                <w:lang w:val="es-ES"/>
              </w:rPr>
            </w:pPr>
            <w:r w:rsidRPr="00124378">
              <w:rPr>
                <w:rFonts w:eastAsia="DengXian"/>
                <w:lang w:val="es-ES"/>
              </w:rPr>
              <w:t>AP2</w:t>
            </w:r>
          </w:p>
        </w:tc>
        <w:tc>
          <w:tcPr>
            <w:tcW w:w="1696" w:type="dxa"/>
            <w:tcBorders>
              <w:top w:val="single" w:sz="4" w:space="0" w:color="auto"/>
              <w:left w:val="single" w:sz="4" w:space="0" w:color="auto"/>
              <w:bottom w:val="single" w:sz="4" w:space="0" w:color="auto"/>
              <w:right w:val="single" w:sz="4" w:space="0" w:color="auto"/>
            </w:tcBorders>
          </w:tcPr>
          <w:p w14:paraId="459F83B1" w14:textId="77777777" w:rsidR="007142C7" w:rsidRPr="00124378" w:rsidRDefault="007142C7" w:rsidP="00F77D61">
            <w:pPr>
              <w:pStyle w:val="TableText0"/>
              <w:rPr>
                <w:rFonts w:eastAsia="SimSun"/>
                <w:sz w:val="16"/>
                <w:szCs w:val="16"/>
                <w:lang w:val="es-ES"/>
              </w:rPr>
            </w:pPr>
          </w:p>
        </w:tc>
      </w:tr>
      <w:tr w:rsidR="009015C5" w:rsidRPr="00A56C9D" w14:paraId="08DFA6C3"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7A757EAE" w14:textId="77777777" w:rsidR="007142C7" w:rsidRPr="00124378" w:rsidRDefault="007142C7" w:rsidP="00F77D61">
            <w:pPr>
              <w:pStyle w:val="TableText0"/>
              <w:rPr>
                <w:rFonts w:eastAsia="SimSun"/>
                <w:sz w:val="16"/>
                <w:szCs w:val="16"/>
                <w:lang w:val="es-ES"/>
              </w:rPr>
            </w:pPr>
            <w:r w:rsidRPr="00124378">
              <w:rPr>
                <w:rFonts w:eastAsia="DengXian"/>
                <w:lang w:val="es-ES"/>
              </w:rPr>
              <w:t>14</w:t>
            </w:r>
          </w:p>
        </w:tc>
        <w:tc>
          <w:tcPr>
            <w:tcW w:w="1559" w:type="dxa"/>
            <w:tcBorders>
              <w:top w:val="single" w:sz="4" w:space="0" w:color="auto"/>
              <w:left w:val="single" w:sz="4" w:space="0" w:color="auto"/>
              <w:bottom w:val="single" w:sz="4" w:space="0" w:color="auto"/>
              <w:right w:val="single" w:sz="4" w:space="0" w:color="auto"/>
            </w:tcBorders>
            <w:hideMark/>
          </w:tcPr>
          <w:p w14:paraId="0889CF14"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Algunas organizaciones incentivan a sus empleados con los IFR "equivocados" (por ejemplo, número de contribuciones, número de nuevos elementos de trabajo), lo que puede conducir a un comportamiento ineficiente </w:t>
            </w:r>
          </w:p>
        </w:tc>
        <w:tc>
          <w:tcPr>
            <w:tcW w:w="283" w:type="dxa"/>
            <w:tcBorders>
              <w:top w:val="single" w:sz="4" w:space="0" w:color="auto"/>
              <w:left w:val="single" w:sz="4" w:space="0" w:color="auto"/>
              <w:bottom w:val="single" w:sz="4" w:space="0" w:color="auto"/>
              <w:right w:val="single" w:sz="4" w:space="0" w:color="auto"/>
            </w:tcBorders>
          </w:tcPr>
          <w:p w14:paraId="29D9DB1A"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25B74E10"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043A7895"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5230AB84"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3030DA6B"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5D381130"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4AF841DE" w14:textId="77777777" w:rsidR="007142C7" w:rsidRPr="00124378" w:rsidRDefault="007142C7" w:rsidP="00F77D61">
            <w:pPr>
              <w:pStyle w:val="TableText0"/>
              <w:rPr>
                <w:rFonts w:eastAsia="SimSun"/>
                <w:sz w:val="16"/>
                <w:szCs w:val="16"/>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3103BCEA"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Organice una sesión </w:t>
            </w:r>
            <w:r w:rsidRPr="00124378">
              <w:rPr>
                <w:rFonts w:eastAsia="DengXian"/>
                <w:i/>
                <w:iCs/>
                <w:lang w:val="es-ES"/>
              </w:rPr>
              <w:t>ad hoc</w:t>
            </w:r>
            <w:r w:rsidRPr="00124378">
              <w:rPr>
                <w:rFonts w:eastAsia="DengXian"/>
                <w:lang w:val="es-ES"/>
              </w:rPr>
              <w:t xml:space="preserve"> para abordar los pros y los contras de la incentivación y cómo mejores condiciones podrían conducir a un mejor comportamiento y mejores resultados.</w:t>
            </w:r>
          </w:p>
        </w:tc>
        <w:tc>
          <w:tcPr>
            <w:tcW w:w="993" w:type="dxa"/>
            <w:tcBorders>
              <w:top w:val="single" w:sz="4" w:space="0" w:color="auto"/>
              <w:left w:val="single" w:sz="4" w:space="0" w:color="auto"/>
              <w:bottom w:val="single" w:sz="4" w:space="0" w:color="auto"/>
              <w:right w:val="single" w:sz="4" w:space="0" w:color="auto"/>
            </w:tcBorders>
            <w:hideMark/>
          </w:tcPr>
          <w:p w14:paraId="7773199F" w14:textId="77777777" w:rsidR="007142C7" w:rsidRPr="00124378" w:rsidRDefault="007142C7" w:rsidP="00F77D61">
            <w:pPr>
              <w:pStyle w:val="TableText0"/>
              <w:rPr>
                <w:rFonts w:eastAsia="SimSun"/>
                <w:sz w:val="16"/>
                <w:szCs w:val="16"/>
                <w:lang w:val="es-ES"/>
              </w:rPr>
            </w:pPr>
            <w:r w:rsidRPr="00124378">
              <w:rPr>
                <w:rFonts w:eastAsia="DengXian"/>
                <w:lang w:val="es-ES"/>
              </w:rPr>
              <w:t>GR-PIP, TSB y Miembros</w:t>
            </w:r>
          </w:p>
        </w:tc>
        <w:tc>
          <w:tcPr>
            <w:tcW w:w="1275" w:type="dxa"/>
            <w:tcBorders>
              <w:top w:val="single" w:sz="4" w:space="0" w:color="auto"/>
              <w:left w:val="single" w:sz="4" w:space="0" w:color="auto"/>
              <w:bottom w:val="single" w:sz="4" w:space="0" w:color="auto"/>
              <w:right w:val="single" w:sz="4" w:space="0" w:color="auto"/>
            </w:tcBorders>
            <w:hideMark/>
          </w:tcPr>
          <w:p w14:paraId="15AAE6F2" w14:textId="77777777" w:rsidR="007142C7" w:rsidRPr="00124378" w:rsidRDefault="007142C7" w:rsidP="00F77D61">
            <w:pPr>
              <w:pStyle w:val="TableText0"/>
              <w:rPr>
                <w:rFonts w:eastAsia="SimSun"/>
                <w:sz w:val="16"/>
                <w:szCs w:val="16"/>
                <w:lang w:val="es-ES"/>
              </w:rPr>
            </w:pPr>
            <w:r w:rsidRPr="00124378">
              <w:rPr>
                <w:rFonts w:eastAsia="DengXian"/>
                <w:lang w:val="es-ES"/>
              </w:rPr>
              <w:t>AP1.1.2</w:t>
            </w:r>
          </w:p>
        </w:tc>
        <w:tc>
          <w:tcPr>
            <w:tcW w:w="1696" w:type="dxa"/>
            <w:tcBorders>
              <w:top w:val="single" w:sz="4" w:space="0" w:color="auto"/>
              <w:left w:val="single" w:sz="4" w:space="0" w:color="auto"/>
              <w:bottom w:val="single" w:sz="4" w:space="0" w:color="auto"/>
              <w:right w:val="single" w:sz="4" w:space="0" w:color="auto"/>
            </w:tcBorders>
            <w:hideMark/>
          </w:tcPr>
          <w:p w14:paraId="586A80E5" w14:textId="77777777" w:rsidR="007142C7" w:rsidRPr="00124378" w:rsidRDefault="007142C7" w:rsidP="00F77D61">
            <w:pPr>
              <w:pStyle w:val="TableText0"/>
              <w:rPr>
                <w:rFonts w:eastAsia="SimSun"/>
                <w:sz w:val="16"/>
                <w:szCs w:val="16"/>
                <w:lang w:val="es-ES"/>
              </w:rPr>
            </w:pPr>
            <w:r w:rsidRPr="00124378">
              <w:rPr>
                <w:rFonts w:eastAsia="DengXian"/>
                <w:lang w:val="es-ES"/>
              </w:rPr>
              <w:t>Releyendo AP1.1.2 frente a AP1.4, ahora crea una alternativa, tal vez mover todos los problemas de métricas en AP1.1.2</w:t>
            </w:r>
          </w:p>
        </w:tc>
      </w:tr>
      <w:tr w:rsidR="009015C5" w:rsidRPr="00A56C9D" w14:paraId="622F0EF7"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070D4AF4" w14:textId="77777777" w:rsidR="007142C7" w:rsidRPr="00124378" w:rsidRDefault="007142C7" w:rsidP="00F77D61">
            <w:pPr>
              <w:pStyle w:val="TableText0"/>
              <w:rPr>
                <w:rFonts w:eastAsia="SimSun"/>
                <w:sz w:val="16"/>
                <w:szCs w:val="16"/>
                <w:lang w:val="es-ES"/>
              </w:rPr>
            </w:pPr>
            <w:r w:rsidRPr="00124378">
              <w:rPr>
                <w:rFonts w:eastAsia="DengXian"/>
                <w:lang w:val="es-ES"/>
              </w:rPr>
              <w:t>15</w:t>
            </w:r>
          </w:p>
        </w:tc>
        <w:tc>
          <w:tcPr>
            <w:tcW w:w="1559" w:type="dxa"/>
            <w:tcBorders>
              <w:top w:val="single" w:sz="4" w:space="0" w:color="auto"/>
              <w:left w:val="single" w:sz="4" w:space="0" w:color="auto"/>
              <w:bottom w:val="single" w:sz="4" w:space="0" w:color="auto"/>
              <w:right w:val="single" w:sz="4" w:space="0" w:color="auto"/>
            </w:tcBorders>
            <w:hideMark/>
          </w:tcPr>
          <w:p w14:paraId="24012A64" w14:textId="77777777" w:rsidR="007142C7" w:rsidRPr="00124378" w:rsidRDefault="007142C7" w:rsidP="00F77D61">
            <w:pPr>
              <w:pStyle w:val="TableText0"/>
              <w:rPr>
                <w:rFonts w:eastAsia="SimSun"/>
                <w:sz w:val="16"/>
                <w:szCs w:val="16"/>
                <w:lang w:val="es-ES"/>
              </w:rPr>
            </w:pPr>
            <w:r w:rsidRPr="00124378">
              <w:rPr>
                <w:rFonts w:eastAsia="DengXian"/>
                <w:lang w:val="es-ES"/>
              </w:rPr>
              <w:t>No se reconocen los contribuyentes</w:t>
            </w:r>
          </w:p>
        </w:tc>
        <w:tc>
          <w:tcPr>
            <w:tcW w:w="283" w:type="dxa"/>
            <w:tcBorders>
              <w:top w:val="single" w:sz="4" w:space="0" w:color="auto"/>
              <w:left w:val="single" w:sz="4" w:space="0" w:color="auto"/>
              <w:bottom w:val="single" w:sz="4" w:space="0" w:color="auto"/>
              <w:right w:val="single" w:sz="4" w:space="0" w:color="auto"/>
            </w:tcBorders>
          </w:tcPr>
          <w:p w14:paraId="5BC3F733"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07EF3433"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7EB245BE"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182A733A"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2F932C72"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3C1CE9FB"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3C49107C" w14:textId="77777777" w:rsidR="007142C7" w:rsidRPr="00124378" w:rsidRDefault="007142C7" w:rsidP="00F77D61">
            <w:pPr>
              <w:pStyle w:val="TableText0"/>
              <w:rPr>
                <w:rFonts w:eastAsia="SimSun"/>
                <w:sz w:val="16"/>
                <w:szCs w:val="16"/>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5A0A37C4"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En el UIT-T, los cargos directivos y los editores se identifican públicamente. Sin embargo, los contribuyentes no lo son, lo que hace imposible que su línea de gestión / partes interesadas tengan algún tipo de IFR y, por lo tanto, los únicos roles que pueden ser recompensados </w:t>
            </w:r>
            <w:r w:rsidRPr="00124378">
              <w:rPr>
                <w:rFonts w:eastAsia="DengXian"/>
                <w:lang w:val="es-ES"/>
              </w:rPr>
              <w:lastRenderedPageBreak/>
              <w:t>son los roles que cotizan públicamente, como editores. Esto implica que no se miden las contribuciones, salvo para los nuevos temas de trabajo.</w:t>
            </w:r>
          </w:p>
        </w:tc>
        <w:tc>
          <w:tcPr>
            <w:tcW w:w="993" w:type="dxa"/>
            <w:tcBorders>
              <w:top w:val="single" w:sz="4" w:space="0" w:color="auto"/>
              <w:left w:val="single" w:sz="4" w:space="0" w:color="auto"/>
              <w:bottom w:val="single" w:sz="4" w:space="0" w:color="auto"/>
              <w:right w:val="single" w:sz="4" w:space="0" w:color="auto"/>
            </w:tcBorders>
            <w:hideMark/>
          </w:tcPr>
          <w:p w14:paraId="550A486C" w14:textId="77777777" w:rsidR="007142C7" w:rsidRPr="00A27144" w:rsidRDefault="007142C7" w:rsidP="00F77D61">
            <w:pPr>
              <w:pStyle w:val="TableText0"/>
              <w:rPr>
                <w:rFonts w:eastAsia="SimSun"/>
                <w:sz w:val="16"/>
                <w:szCs w:val="16"/>
                <w:lang w:val="en-US"/>
              </w:rPr>
            </w:pPr>
            <w:r w:rsidRPr="00A27144">
              <w:rPr>
                <w:rFonts w:eastAsia="DengXian"/>
                <w:lang w:val="en-US"/>
              </w:rPr>
              <w:lastRenderedPageBreak/>
              <w:t>GR-PIP, GR-MT, TSB</w:t>
            </w:r>
          </w:p>
        </w:tc>
        <w:tc>
          <w:tcPr>
            <w:tcW w:w="1275" w:type="dxa"/>
            <w:tcBorders>
              <w:top w:val="single" w:sz="4" w:space="0" w:color="auto"/>
              <w:left w:val="single" w:sz="4" w:space="0" w:color="auto"/>
              <w:bottom w:val="single" w:sz="4" w:space="0" w:color="auto"/>
              <w:right w:val="single" w:sz="4" w:space="0" w:color="auto"/>
            </w:tcBorders>
            <w:hideMark/>
          </w:tcPr>
          <w:p w14:paraId="0689387F" w14:textId="77777777" w:rsidR="007142C7" w:rsidRPr="00124378" w:rsidRDefault="007142C7" w:rsidP="00F77D61">
            <w:pPr>
              <w:pStyle w:val="TableText0"/>
              <w:rPr>
                <w:rFonts w:eastAsia="SimSun"/>
                <w:sz w:val="16"/>
                <w:szCs w:val="16"/>
                <w:lang w:val="es-ES"/>
              </w:rPr>
            </w:pPr>
            <w:r w:rsidRPr="00124378">
              <w:rPr>
                <w:rFonts w:eastAsia="DengXian"/>
                <w:lang w:val="es-ES"/>
              </w:rPr>
              <w:t>AP1.1.2</w:t>
            </w:r>
          </w:p>
        </w:tc>
        <w:tc>
          <w:tcPr>
            <w:tcW w:w="1696" w:type="dxa"/>
            <w:tcBorders>
              <w:top w:val="single" w:sz="4" w:space="0" w:color="auto"/>
              <w:left w:val="single" w:sz="4" w:space="0" w:color="auto"/>
              <w:bottom w:val="single" w:sz="4" w:space="0" w:color="auto"/>
              <w:right w:val="single" w:sz="4" w:space="0" w:color="auto"/>
            </w:tcBorders>
            <w:hideMark/>
          </w:tcPr>
          <w:p w14:paraId="59490AC5" w14:textId="77777777" w:rsidR="007142C7" w:rsidRPr="00124378" w:rsidRDefault="007142C7" w:rsidP="00F77D61">
            <w:pPr>
              <w:pStyle w:val="TableText0"/>
              <w:rPr>
                <w:rFonts w:eastAsia="SimSun"/>
                <w:sz w:val="16"/>
                <w:szCs w:val="16"/>
                <w:lang w:val="es-ES"/>
              </w:rPr>
            </w:pPr>
            <w:r w:rsidRPr="00124378">
              <w:rPr>
                <w:rFonts w:eastAsia="DengXian"/>
                <w:lang w:val="es-ES"/>
              </w:rPr>
              <w:t>La misma observación que antes</w:t>
            </w:r>
          </w:p>
        </w:tc>
      </w:tr>
      <w:tr w:rsidR="009015C5" w:rsidRPr="00A56C9D" w14:paraId="5606DB87"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425E0D0C" w14:textId="77777777" w:rsidR="007142C7" w:rsidRPr="00124378" w:rsidRDefault="007142C7" w:rsidP="00F77D61">
            <w:pPr>
              <w:pStyle w:val="TableText0"/>
              <w:rPr>
                <w:rFonts w:eastAsia="SimSun"/>
                <w:sz w:val="16"/>
                <w:szCs w:val="16"/>
                <w:lang w:val="es-ES"/>
              </w:rPr>
            </w:pPr>
            <w:r w:rsidRPr="00124378">
              <w:rPr>
                <w:rFonts w:eastAsia="DengXian"/>
                <w:lang w:val="es-ES"/>
              </w:rPr>
              <w:t>16</w:t>
            </w:r>
          </w:p>
        </w:tc>
        <w:tc>
          <w:tcPr>
            <w:tcW w:w="1559" w:type="dxa"/>
            <w:tcBorders>
              <w:top w:val="single" w:sz="4" w:space="0" w:color="auto"/>
              <w:left w:val="single" w:sz="4" w:space="0" w:color="auto"/>
              <w:bottom w:val="single" w:sz="4" w:space="0" w:color="auto"/>
              <w:right w:val="single" w:sz="4" w:space="0" w:color="auto"/>
            </w:tcBorders>
            <w:hideMark/>
          </w:tcPr>
          <w:p w14:paraId="2D274DBE" w14:textId="77777777" w:rsidR="007142C7" w:rsidRPr="00124378" w:rsidRDefault="007142C7" w:rsidP="00F77D61">
            <w:pPr>
              <w:pStyle w:val="TableText0"/>
              <w:rPr>
                <w:rFonts w:eastAsia="SimSun"/>
                <w:sz w:val="16"/>
                <w:szCs w:val="16"/>
                <w:lang w:val="es-ES"/>
              </w:rPr>
            </w:pPr>
            <w:r w:rsidRPr="00124378">
              <w:rPr>
                <w:rFonts w:eastAsia="DengXian"/>
                <w:lang w:val="es-ES"/>
              </w:rPr>
              <w:t>Es necesario medir y desarrollar los factores de éxito que subyacen a la repercusión del UIT-T.</w:t>
            </w:r>
          </w:p>
        </w:tc>
        <w:tc>
          <w:tcPr>
            <w:tcW w:w="283" w:type="dxa"/>
            <w:tcBorders>
              <w:top w:val="single" w:sz="4" w:space="0" w:color="auto"/>
              <w:left w:val="single" w:sz="4" w:space="0" w:color="auto"/>
              <w:bottom w:val="single" w:sz="4" w:space="0" w:color="auto"/>
              <w:right w:val="single" w:sz="4" w:space="0" w:color="auto"/>
            </w:tcBorders>
          </w:tcPr>
          <w:p w14:paraId="57DE3755"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02FD9265"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54E5F05A"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1442875D"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574FBD05"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29135889"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663852F0" w14:textId="77777777" w:rsidR="007142C7" w:rsidRPr="00124378" w:rsidRDefault="007142C7" w:rsidP="00F77D61">
            <w:pPr>
              <w:pStyle w:val="TableText0"/>
              <w:rPr>
                <w:rFonts w:eastAsia="SimSun"/>
                <w:sz w:val="16"/>
                <w:szCs w:val="16"/>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19D2B2DB" w14:textId="1FE5300A" w:rsidR="007142C7" w:rsidRPr="00124378" w:rsidRDefault="007142C7" w:rsidP="009015C5">
            <w:pPr>
              <w:pStyle w:val="enumlev1"/>
              <w:tabs>
                <w:tab w:val="clear" w:pos="794"/>
              </w:tabs>
              <w:ind w:left="315" w:hanging="315"/>
              <w:rPr>
                <w:rFonts w:eastAsia="SimSun"/>
                <w:sz w:val="20"/>
                <w:szCs w:val="20"/>
                <w:lang w:val="es-ES"/>
              </w:rPr>
            </w:pPr>
            <w:r w:rsidRPr="00124378">
              <w:rPr>
                <w:sz w:val="20"/>
                <w:szCs w:val="20"/>
                <w:lang w:val="es-ES"/>
              </w:rPr>
              <w:t>i)</w:t>
            </w:r>
            <w:r w:rsidRPr="00124378">
              <w:rPr>
                <w:sz w:val="20"/>
                <w:szCs w:val="20"/>
                <w:lang w:val="es-ES"/>
              </w:rPr>
              <w:tab/>
              <w:t>Evaluar, medir y explorar formas de mejorar</w:t>
            </w:r>
            <w:r w:rsidR="009015C5">
              <w:rPr>
                <w:sz w:val="20"/>
                <w:szCs w:val="20"/>
                <w:lang w:val="es-ES"/>
              </w:rPr>
              <w:t xml:space="preserve"> </w:t>
            </w:r>
            <w:r w:rsidRPr="00124378">
              <w:rPr>
                <w:sz w:val="20"/>
                <w:szCs w:val="20"/>
                <w:lang w:val="es-ES"/>
              </w:rPr>
              <w:t>/</w:t>
            </w:r>
            <w:r w:rsidR="009015C5">
              <w:rPr>
                <w:sz w:val="20"/>
                <w:szCs w:val="20"/>
                <w:lang w:val="es-ES"/>
              </w:rPr>
              <w:t xml:space="preserve"> </w:t>
            </w:r>
            <w:r w:rsidRPr="00124378">
              <w:rPr>
                <w:sz w:val="20"/>
                <w:szCs w:val="20"/>
                <w:lang w:val="es-ES"/>
              </w:rPr>
              <w:t>desarrollar los factores de éxito como impacto del UIT-T para apoyar sus propuestas de valor.</w:t>
            </w:r>
          </w:p>
          <w:p w14:paraId="43244417" w14:textId="77777777" w:rsidR="007142C7" w:rsidRPr="00124378" w:rsidRDefault="007142C7" w:rsidP="009015C5">
            <w:pPr>
              <w:pStyle w:val="enumlev1"/>
              <w:tabs>
                <w:tab w:val="clear" w:pos="794"/>
              </w:tabs>
              <w:ind w:left="315" w:hanging="369"/>
              <w:rPr>
                <w:rFonts w:eastAsia="SimSun"/>
                <w:sz w:val="20"/>
                <w:szCs w:val="20"/>
                <w:lang w:val="es-ES"/>
              </w:rPr>
            </w:pPr>
            <w:r w:rsidRPr="00124378">
              <w:rPr>
                <w:sz w:val="20"/>
                <w:szCs w:val="20"/>
                <w:lang w:val="es-ES"/>
              </w:rPr>
              <w:t>ii)</w:t>
            </w:r>
            <w:r w:rsidRPr="00124378">
              <w:rPr>
                <w:sz w:val="20"/>
                <w:szCs w:val="20"/>
                <w:lang w:val="es-ES"/>
              </w:rPr>
              <w:tab/>
              <w:t>El GR-PEO tomará el relevo cuando se acuerde la propuesta de valor, ya que es una contribución directa al ejercicio del Plan Estratégico de la UIT de 2026</w:t>
            </w:r>
          </w:p>
          <w:p w14:paraId="6154F999" w14:textId="77777777" w:rsidR="007142C7" w:rsidRPr="00124378" w:rsidRDefault="007142C7" w:rsidP="009015C5">
            <w:pPr>
              <w:pStyle w:val="enumlev1"/>
              <w:tabs>
                <w:tab w:val="clear" w:pos="794"/>
              </w:tabs>
              <w:ind w:left="315" w:hanging="315"/>
              <w:rPr>
                <w:rFonts w:eastAsia="SimSun"/>
                <w:sz w:val="20"/>
                <w:szCs w:val="20"/>
                <w:lang w:val="es-ES"/>
              </w:rPr>
            </w:pPr>
            <w:r w:rsidRPr="00124378">
              <w:rPr>
                <w:sz w:val="20"/>
                <w:szCs w:val="20"/>
                <w:lang w:val="es-ES"/>
              </w:rPr>
              <w:t>iii)</w:t>
            </w:r>
            <w:r w:rsidRPr="00124378">
              <w:rPr>
                <w:sz w:val="20"/>
                <w:szCs w:val="20"/>
                <w:lang w:val="es-ES"/>
              </w:rPr>
              <w:tab/>
              <w:t>Investigar con el GR-AMNT si una Resolución de la AMNT podría respaldar esta acción mediante una resolución más prescriptiva.</w:t>
            </w:r>
          </w:p>
        </w:tc>
        <w:tc>
          <w:tcPr>
            <w:tcW w:w="993" w:type="dxa"/>
            <w:tcBorders>
              <w:top w:val="single" w:sz="4" w:space="0" w:color="auto"/>
              <w:left w:val="single" w:sz="4" w:space="0" w:color="auto"/>
              <w:bottom w:val="single" w:sz="4" w:space="0" w:color="auto"/>
              <w:right w:val="single" w:sz="4" w:space="0" w:color="auto"/>
            </w:tcBorders>
            <w:hideMark/>
          </w:tcPr>
          <w:p w14:paraId="13F85B38" w14:textId="77777777" w:rsidR="007142C7" w:rsidRPr="00124378" w:rsidRDefault="007142C7" w:rsidP="00F77D61">
            <w:pPr>
              <w:pStyle w:val="TableText0"/>
              <w:rPr>
                <w:rFonts w:eastAsia="SimSun"/>
                <w:sz w:val="16"/>
                <w:szCs w:val="16"/>
                <w:lang w:val="es-ES"/>
              </w:rPr>
            </w:pPr>
            <w:r w:rsidRPr="00124378">
              <w:rPr>
                <w:rFonts w:eastAsia="DengXian"/>
                <w:lang w:val="es-ES"/>
              </w:rPr>
              <w:t>GR-PIP, GR-PEO, GR-AMNT</w:t>
            </w:r>
          </w:p>
        </w:tc>
        <w:tc>
          <w:tcPr>
            <w:tcW w:w="1275" w:type="dxa"/>
            <w:tcBorders>
              <w:top w:val="single" w:sz="4" w:space="0" w:color="auto"/>
              <w:left w:val="single" w:sz="4" w:space="0" w:color="auto"/>
              <w:bottom w:val="single" w:sz="4" w:space="0" w:color="auto"/>
              <w:right w:val="single" w:sz="4" w:space="0" w:color="auto"/>
            </w:tcBorders>
            <w:hideMark/>
          </w:tcPr>
          <w:p w14:paraId="39D037C1"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AP1.1.2 para el punto i) </w:t>
            </w:r>
          </w:p>
          <w:p w14:paraId="03F7BABD" w14:textId="77777777" w:rsidR="007142C7" w:rsidRPr="00124378" w:rsidRDefault="007142C7" w:rsidP="00F77D61">
            <w:pPr>
              <w:pStyle w:val="TableText0"/>
              <w:rPr>
                <w:rFonts w:eastAsia="SimSun"/>
                <w:sz w:val="16"/>
                <w:szCs w:val="16"/>
                <w:lang w:val="es-ES"/>
              </w:rPr>
            </w:pPr>
            <w:r w:rsidRPr="00124378">
              <w:rPr>
                <w:rFonts w:eastAsia="DengXian"/>
                <w:lang w:val="es-ES"/>
              </w:rPr>
              <w:t>Nuevo AP para ii) y iii)</w:t>
            </w:r>
          </w:p>
        </w:tc>
        <w:tc>
          <w:tcPr>
            <w:tcW w:w="1696" w:type="dxa"/>
            <w:tcBorders>
              <w:top w:val="single" w:sz="4" w:space="0" w:color="auto"/>
              <w:left w:val="single" w:sz="4" w:space="0" w:color="auto"/>
              <w:bottom w:val="single" w:sz="4" w:space="0" w:color="auto"/>
              <w:right w:val="single" w:sz="4" w:space="0" w:color="auto"/>
            </w:tcBorders>
            <w:hideMark/>
          </w:tcPr>
          <w:p w14:paraId="51C38D0C" w14:textId="77777777" w:rsidR="007142C7" w:rsidRPr="00124378" w:rsidRDefault="007142C7" w:rsidP="00F77D61">
            <w:pPr>
              <w:pStyle w:val="TableText0"/>
              <w:rPr>
                <w:rFonts w:eastAsia="SimSun"/>
                <w:sz w:val="16"/>
                <w:szCs w:val="16"/>
                <w:lang w:val="es-ES"/>
              </w:rPr>
            </w:pPr>
            <w:r w:rsidRPr="00124378">
              <w:rPr>
                <w:rFonts w:eastAsia="DengXian"/>
                <w:lang w:val="es-ES"/>
              </w:rPr>
              <w:t>Se necesita un NUEVO AP sobre el reconocimiento de que la participación de la industria se entrelaza con otros GR y que puede ser necesaria la coordinación.</w:t>
            </w:r>
          </w:p>
        </w:tc>
      </w:tr>
      <w:tr w:rsidR="009015C5" w:rsidRPr="007142C7" w14:paraId="60EC217E"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60209F89" w14:textId="77777777" w:rsidR="007142C7" w:rsidRPr="00124378" w:rsidRDefault="007142C7" w:rsidP="00F77D61">
            <w:pPr>
              <w:pStyle w:val="TableText0"/>
              <w:rPr>
                <w:rFonts w:eastAsia="SimSun"/>
                <w:sz w:val="16"/>
                <w:szCs w:val="16"/>
                <w:lang w:val="es-ES"/>
              </w:rPr>
            </w:pPr>
            <w:r w:rsidRPr="00124378">
              <w:rPr>
                <w:rFonts w:eastAsia="DengXian"/>
                <w:lang w:val="es-ES"/>
              </w:rPr>
              <w:t>19</w:t>
            </w:r>
          </w:p>
        </w:tc>
        <w:tc>
          <w:tcPr>
            <w:tcW w:w="1559" w:type="dxa"/>
            <w:tcBorders>
              <w:top w:val="single" w:sz="4" w:space="0" w:color="auto"/>
              <w:left w:val="single" w:sz="4" w:space="0" w:color="auto"/>
              <w:bottom w:val="single" w:sz="4" w:space="0" w:color="auto"/>
              <w:right w:val="single" w:sz="4" w:space="0" w:color="auto"/>
            </w:tcBorders>
            <w:hideMark/>
          </w:tcPr>
          <w:p w14:paraId="5E952E46" w14:textId="77777777" w:rsidR="007142C7" w:rsidRPr="00124378" w:rsidRDefault="007142C7" w:rsidP="00F77D61">
            <w:pPr>
              <w:pStyle w:val="TableText0"/>
              <w:rPr>
                <w:rFonts w:eastAsia="SimSun"/>
                <w:sz w:val="16"/>
                <w:szCs w:val="16"/>
                <w:lang w:val="es-ES"/>
              </w:rPr>
            </w:pPr>
            <w:r w:rsidRPr="00124378">
              <w:rPr>
                <w:rFonts w:eastAsia="DengXian"/>
                <w:lang w:val="es-ES"/>
              </w:rPr>
              <w:t>Identificar mejor la diferencia entre las principales SDO y los consorcios</w:t>
            </w:r>
          </w:p>
        </w:tc>
        <w:tc>
          <w:tcPr>
            <w:tcW w:w="283" w:type="dxa"/>
            <w:tcBorders>
              <w:top w:val="single" w:sz="4" w:space="0" w:color="auto"/>
              <w:left w:val="single" w:sz="4" w:space="0" w:color="auto"/>
              <w:bottom w:val="single" w:sz="4" w:space="0" w:color="auto"/>
              <w:right w:val="single" w:sz="4" w:space="0" w:color="auto"/>
            </w:tcBorders>
          </w:tcPr>
          <w:p w14:paraId="1C1D15AA"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22D4D341"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59B93CCD"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325E7CA9"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6DE1205B"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70A32F67"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3F5E756F" w14:textId="77777777" w:rsidR="007142C7" w:rsidRPr="00124378" w:rsidRDefault="007142C7" w:rsidP="00F77D61">
            <w:pPr>
              <w:pStyle w:val="TableText0"/>
              <w:rPr>
                <w:rFonts w:eastAsia="SimSun"/>
                <w:sz w:val="16"/>
                <w:szCs w:val="16"/>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25CBF646" w14:textId="77777777" w:rsidR="007142C7" w:rsidRPr="00124378" w:rsidRDefault="007142C7" w:rsidP="00F77D61">
            <w:pPr>
              <w:pStyle w:val="TableText0"/>
              <w:rPr>
                <w:rFonts w:eastAsia="SimSun"/>
                <w:sz w:val="16"/>
                <w:szCs w:val="16"/>
                <w:lang w:val="es-ES"/>
              </w:rPr>
            </w:pPr>
            <w:r w:rsidRPr="00124378">
              <w:rPr>
                <w:rFonts w:eastAsia="DengXian"/>
                <w:lang w:val="es-ES"/>
              </w:rPr>
              <w:t>Identificar mejor la diferencia entre las principales SDO y los consorcios</w:t>
            </w:r>
          </w:p>
          <w:p w14:paraId="1CB391D5"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Reflejar las diferencias en la propuesta de valor y en la </w:t>
            </w:r>
            <w:r w:rsidRPr="00124378">
              <w:rPr>
                <w:rFonts w:eastAsia="DengXian"/>
                <w:lang w:val="es-ES"/>
              </w:rPr>
              <w:lastRenderedPageBreak/>
              <w:t>comunicación del UIT-T en cuanto a la función del UIT-T y la coordinación.</w:t>
            </w:r>
          </w:p>
        </w:tc>
        <w:tc>
          <w:tcPr>
            <w:tcW w:w="993" w:type="dxa"/>
            <w:tcBorders>
              <w:top w:val="single" w:sz="4" w:space="0" w:color="auto"/>
              <w:left w:val="single" w:sz="4" w:space="0" w:color="auto"/>
              <w:bottom w:val="single" w:sz="4" w:space="0" w:color="auto"/>
              <w:right w:val="single" w:sz="4" w:space="0" w:color="auto"/>
            </w:tcBorders>
            <w:hideMark/>
          </w:tcPr>
          <w:p w14:paraId="2FEE46E9" w14:textId="77777777" w:rsidR="007142C7" w:rsidRPr="00124378" w:rsidRDefault="007142C7" w:rsidP="00F77D61">
            <w:pPr>
              <w:pStyle w:val="TableText0"/>
              <w:rPr>
                <w:rFonts w:eastAsia="SimSun"/>
                <w:sz w:val="16"/>
                <w:szCs w:val="16"/>
                <w:lang w:val="es-ES"/>
              </w:rPr>
            </w:pPr>
            <w:r w:rsidRPr="00124378">
              <w:rPr>
                <w:rFonts w:eastAsia="DengXian"/>
                <w:lang w:val="es-ES"/>
              </w:rPr>
              <w:lastRenderedPageBreak/>
              <w:t>GR-PIP</w:t>
            </w:r>
          </w:p>
        </w:tc>
        <w:tc>
          <w:tcPr>
            <w:tcW w:w="1275" w:type="dxa"/>
            <w:tcBorders>
              <w:top w:val="single" w:sz="4" w:space="0" w:color="auto"/>
              <w:left w:val="single" w:sz="4" w:space="0" w:color="auto"/>
              <w:bottom w:val="single" w:sz="4" w:space="0" w:color="auto"/>
              <w:right w:val="single" w:sz="4" w:space="0" w:color="auto"/>
            </w:tcBorders>
            <w:hideMark/>
          </w:tcPr>
          <w:p w14:paraId="63232AC4" w14:textId="77777777" w:rsidR="007142C7" w:rsidRPr="00124378" w:rsidRDefault="007142C7" w:rsidP="00F77D61">
            <w:pPr>
              <w:pStyle w:val="TableText0"/>
              <w:rPr>
                <w:rFonts w:eastAsia="SimSun"/>
                <w:sz w:val="16"/>
                <w:szCs w:val="16"/>
                <w:lang w:val="es-ES"/>
              </w:rPr>
            </w:pPr>
            <w:r w:rsidRPr="00124378">
              <w:rPr>
                <w:rFonts w:eastAsia="DengXian"/>
                <w:lang w:val="es-ES"/>
              </w:rPr>
              <w:t>AP1.7</w:t>
            </w:r>
          </w:p>
        </w:tc>
        <w:tc>
          <w:tcPr>
            <w:tcW w:w="1696" w:type="dxa"/>
            <w:tcBorders>
              <w:top w:val="single" w:sz="4" w:space="0" w:color="auto"/>
              <w:left w:val="single" w:sz="4" w:space="0" w:color="auto"/>
              <w:bottom w:val="single" w:sz="4" w:space="0" w:color="auto"/>
              <w:right w:val="single" w:sz="4" w:space="0" w:color="auto"/>
            </w:tcBorders>
          </w:tcPr>
          <w:p w14:paraId="572C7E0A" w14:textId="77777777" w:rsidR="007142C7" w:rsidRPr="00124378" w:rsidRDefault="007142C7" w:rsidP="00F77D61">
            <w:pPr>
              <w:pStyle w:val="TableText0"/>
              <w:rPr>
                <w:rFonts w:eastAsia="SimSun"/>
                <w:sz w:val="16"/>
                <w:szCs w:val="16"/>
                <w:lang w:val="es-ES"/>
              </w:rPr>
            </w:pPr>
          </w:p>
        </w:tc>
      </w:tr>
      <w:tr w:rsidR="009015C5" w:rsidRPr="007142C7" w14:paraId="160C6A4C"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5DCDD323" w14:textId="77777777" w:rsidR="007142C7" w:rsidRPr="00124378" w:rsidRDefault="007142C7" w:rsidP="00F77D61">
            <w:pPr>
              <w:pStyle w:val="TableText0"/>
              <w:rPr>
                <w:rFonts w:eastAsia="SimSun"/>
                <w:sz w:val="16"/>
                <w:szCs w:val="16"/>
                <w:lang w:val="es-ES"/>
              </w:rPr>
            </w:pPr>
            <w:r w:rsidRPr="00124378">
              <w:rPr>
                <w:rFonts w:eastAsia="DengXian"/>
                <w:lang w:val="es-ES"/>
              </w:rPr>
              <w:t>21</w:t>
            </w:r>
          </w:p>
        </w:tc>
        <w:tc>
          <w:tcPr>
            <w:tcW w:w="1559" w:type="dxa"/>
            <w:tcBorders>
              <w:top w:val="single" w:sz="4" w:space="0" w:color="auto"/>
              <w:left w:val="single" w:sz="4" w:space="0" w:color="auto"/>
              <w:bottom w:val="single" w:sz="4" w:space="0" w:color="auto"/>
              <w:right w:val="single" w:sz="4" w:space="0" w:color="auto"/>
            </w:tcBorders>
            <w:hideMark/>
          </w:tcPr>
          <w:p w14:paraId="3C29C2ED" w14:textId="77777777" w:rsidR="007142C7" w:rsidRPr="00124378" w:rsidRDefault="007142C7" w:rsidP="00F77D61">
            <w:pPr>
              <w:pStyle w:val="TableText0"/>
              <w:rPr>
                <w:rFonts w:eastAsia="SimSun"/>
                <w:sz w:val="16"/>
                <w:szCs w:val="16"/>
                <w:lang w:val="es-ES"/>
              </w:rPr>
            </w:pPr>
            <w:r w:rsidRPr="00124378">
              <w:rPr>
                <w:rFonts w:eastAsia="DengXian"/>
                <w:lang w:val="es-ES"/>
              </w:rPr>
              <w:t>Las herramientas de colaboración (por ejemplo, Github) deben revisarse</w:t>
            </w:r>
          </w:p>
        </w:tc>
        <w:tc>
          <w:tcPr>
            <w:tcW w:w="283" w:type="dxa"/>
            <w:tcBorders>
              <w:top w:val="single" w:sz="4" w:space="0" w:color="auto"/>
              <w:left w:val="single" w:sz="4" w:space="0" w:color="auto"/>
              <w:bottom w:val="single" w:sz="4" w:space="0" w:color="auto"/>
              <w:right w:val="single" w:sz="4" w:space="0" w:color="auto"/>
            </w:tcBorders>
          </w:tcPr>
          <w:p w14:paraId="2927D671"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785A6671"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3F190280"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4" w:type="dxa"/>
            <w:tcBorders>
              <w:top w:val="single" w:sz="4" w:space="0" w:color="auto"/>
              <w:left w:val="single" w:sz="4" w:space="0" w:color="auto"/>
              <w:bottom w:val="single" w:sz="4" w:space="0" w:color="auto"/>
              <w:right w:val="single" w:sz="4" w:space="0" w:color="auto"/>
            </w:tcBorders>
            <w:hideMark/>
          </w:tcPr>
          <w:p w14:paraId="3D81AF4F"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332F3621"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353C4DF4"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hideMark/>
          </w:tcPr>
          <w:p w14:paraId="65876BCB"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1701" w:type="dxa"/>
            <w:tcBorders>
              <w:top w:val="single" w:sz="4" w:space="0" w:color="auto"/>
              <w:left w:val="single" w:sz="4" w:space="0" w:color="auto"/>
              <w:bottom w:val="single" w:sz="4" w:space="0" w:color="auto"/>
              <w:right w:val="single" w:sz="4" w:space="0" w:color="auto"/>
            </w:tcBorders>
            <w:hideMark/>
          </w:tcPr>
          <w:p w14:paraId="173F4901" w14:textId="77777777" w:rsidR="007142C7" w:rsidRPr="00124378" w:rsidRDefault="007142C7" w:rsidP="009015C5">
            <w:pPr>
              <w:pStyle w:val="enumlev1"/>
              <w:tabs>
                <w:tab w:val="clear" w:pos="794"/>
              </w:tabs>
              <w:ind w:left="315" w:hanging="315"/>
              <w:rPr>
                <w:rFonts w:eastAsia="SimSun"/>
                <w:sz w:val="20"/>
                <w:szCs w:val="20"/>
                <w:lang w:val="es-ES"/>
              </w:rPr>
            </w:pPr>
            <w:r w:rsidRPr="00124378">
              <w:rPr>
                <w:sz w:val="20"/>
                <w:szCs w:val="20"/>
                <w:lang w:val="es-ES"/>
              </w:rPr>
              <w:t>a)</w:t>
            </w:r>
            <w:r w:rsidRPr="00124378">
              <w:rPr>
                <w:sz w:val="20"/>
                <w:szCs w:val="20"/>
                <w:lang w:val="es-ES"/>
              </w:rPr>
              <w:tab/>
              <w:t>¿Qué herramientas pueden apoyar y mejorar la colaboración y el desarrollo de productos?</w:t>
            </w:r>
          </w:p>
          <w:p w14:paraId="71E0614F" w14:textId="77777777" w:rsidR="007142C7" w:rsidRPr="00124378" w:rsidRDefault="007142C7" w:rsidP="009015C5">
            <w:pPr>
              <w:pStyle w:val="enumlev1"/>
              <w:tabs>
                <w:tab w:val="clear" w:pos="794"/>
              </w:tabs>
              <w:ind w:left="315" w:hanging="315"/>
              <w:rPr>
                <w:rFonts w:eastAsia="SimSun"/>
                <w:sz w:val="20"/>
                <w:szCs w:val="20"/>
                <w:lang w:val="es-ES"/>
              </w:rPr>
            </w:pPr>
            <w:r w:rsidRPr="00124378">
              <w:rPr>
                <w:sz w:val="20"/>
                <w:szCs w:val="20"/>
                <w:lang w:val="es-ES"/>
              </w:rPr>
              <w:t>b)</w:t>
            </w:r>
            <w:r w:rsidRPr="00124378">
              <w:rPr>
                <w:sz w:val="20"/>
                <w:szCs w:val="20"/>
                <w:lang w:val="es-ES"/>
              </w:rPr>
              <w:tab/>
              <w:t>Invitar a posibles proveedores de productos candidatos a presentar sus soluciones al UIT-T.</w:t>
            </w:r>
          </w:p>
        </w:tc>
        <w:tc>
          <w:tcPr>
            <w:tcW w:w="993" w:type="dxa"/>
            <w:tcBorders>
              <w:top w:val="single" w:sz="4" w:space="0" w:color="auto"/>
              <w:left w:val="single" w:sz="4" w:space="0" w:color="auto"/>
              <w:bottom w:val="single" w:sz="4" w:space="0" w:color="auto"/>
              <w:right w:val="single" w:sz="4" w:space="0" w:color="auto"/>
            </w:tcBorders>
            <w:hideMark/>
          </w:tcPr>
          <w:p w14:paraId="48020B82" w14:textId="77777777" w:rsidR="007142C7" w:rsidRPr="00124378" w:rsidRDefault="007142C7" w:rsidP="00F77D61">
            <w:pPr>
              <w:pStyle w:val="TableText0"/>
              <w:rPr>
                <w:rFonts w:eastAsia="SimSun"/>
                <w:sz w:val="16"/>
                <w:szCs w:val="16"/>
                <w:lang w:val="es-ES"/>
              </w:rPr>
            </w:pPr>
            <w:r w:rsidRPr="00124378">
              <w:rPr>
                <w:rFonts w:eastAsia="DengXian"/>
                <w:lang w:val="es-ES"/>
              </w:rPr>
              <w:t>GR-PIP, GR-MT</w:t>
            </w:r>
          </w:p>
        </w:tc>
        <w:tc>
          <w:tcPr>
            <w:tcW w:w="1275" w:type="dxa"/>
            <w:tcBorders>
              <w:top w:val="single" w:sz="4" w:space="0" w:color="auto"/>
              <w:left w:val="single" w:sz="4" w:space="0" w:color="auto"/>
              <w:bottom w:val="single" w:sz="4" w:space="0" w:color="auto"/>
              <w:right w:val="single" w:sz="4" w:space="0" w:color="auto"/>
            </w:tcBorders>
            <w:hideMark/>
          </w:tcPr>
          <w:p w14:paraId="11806527" w14:textId="77777777" w:rsidR="007142C7" w:rsidRPr="00124378" w:rsidRDefault="007142C7" w:rsidP="00F77D61">
            <w:pPr>
              <w:pStyle w:val="TableText0"/>
              <w:rPr>
                <w:rFonts w:eastAsia="SimSun"/>
                <w:sz w:val="16"/>
                <w:szCs w:val="16"/>
                <w:lang w:val="es-ES"/>
              </w:rPr>
            </w:pPr>
            <w:r w:rsidRPr="00124378">
              <w:rPr>
                <w:rFonts w:eastAsia="DengXian"/>
                <w:lang w:val="es-ES"/>
              </w:rPr>
              <w:t>AP1.4</w:t>
            </w:r>
          </w:p>
        </w:tc>
        <w:tc>
          <w:tcPr>
            <w:tcW w:w="1696" w:type="dxa"/>
            <w:tcBorders>
              <w:top w:val="single" w:sz="4" w:space="0" w:color="auto"/>
              <w:left w:val="single" w:sz="4" w:space="0" w:color="auto"/>
              <w:bottom w:val="single" w:sz="4" w:space="0" w:color="auto"/>
              <w:right w:val="single" w:sz="4" w:space="0" w:color="auto"/>
            </w:tcBorders>
          </w:tcPr>
          <w:p w14:paraId="05B5445D" w14:textId="77777777" w:rsidR="007142C7" w:rsidRPr="00124378" w:rsidRDefault="007142C7" w:rsidP="00F77D61">
            <w:pPr>
              <w:pStyle w:val="TableText0"/>
              <w:rPr>
                <w:rFonts w:eastAsia="SimSun"/>
                <w:sz w:val="16"/>
                <w:szCs w:val="16"/>
                <w:lang w:val="es-ES"/>
              </w:rPr>
            </w:pPr>
          </w:p>
        </w:tc>
      </w:tr>
      <w:tr w:rsidR="009015C5" w:rsidRPr="00A56C9D" w14:paraId="4557214E"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75569629" w14:textId="77777777" w:rsidR="007142C7" w:rsidRPr="00124378" w:rsidRDefault="007142C7" w:rsidP="00F77D61">
            <w:pPr>
              <w:pStyle w:val="TableText0"/>
              <w:rPr>
                <w:rFonts w:eastAsia="SimSun"/>
                <w:sz w:val="16"/>
                <w:szCs w:val="16"/>
                <w:lang w:val="es-ES"/>
              </w:rPr>
            </w:pPr>
            <w:r w:rsidRPr="00124378">
              <w:rPr>
                <w:rFonts w:eastAsia="DengXian"/>
                <w:lang w:val="es-ES"/>
              </w:rPr>
              <w:t>24</w:t>
            </w:r>
          </w:p>
        </w:tc>
        <w:tc>
          <w:tcPr>
            <w:tcW w:w="1559" w:type="dxa"/>
            <w:tcBorders>
              <w:top w:val="single" w:sz="4" w:space="0" w:color="auto"/>
              <w:left w:val="single" w:sz="4" w:space="0" w:color="auto"/>
              <w:bottom w:val="single" w:sz="4" w:space="0" w:color="auto"/>
              <w:right w:val="single" w:sz="4" w:space="0" w:color="auto"/>
            </w:tcBorders>
            <w:hideMark/>
          </w:tcPr>
          <w:p w14:paraId="15CB97B6" w14:textId="77777777" w:rsidR="007142C7" w:rsidRPr="00124378" w:rsidRDefault="007142C7" w:rsidP="00F77D61">
            <w:pPr>
              <w:pStyle w:val="TableText0"/>
              <w:rPr>
                <w:rFonts w:eastAsia="SimSun"/>
                <w:sz w:val="16"/>
                <w:szCs w:val="16"/>
                <w:lang w:val="es-ES"/>
              </w:rPr>
            </w:pPr>
            <w:r w:rsidRPr="00124378">
              <w:rPr>
                <w:rFonts w:eastAsia="DengXian"/>
                <w:lang w:val="es-ES"/>
              </w:rPr>
              <w:t>Cómo reconocer mejor que la escritura de código en las normas y la escritura de normas deben ser tratadas y reconocidas de la misma manera.</w:t>
            </w:r>
          </w:p>
        </w:tc>
        <w:tc>
          <w:tcPr>
            <w:tcW w:w="283" w:type="dxa"/>
            <w:tcBorders>
              <w:top w:val="single" w:sz="4" w:space="0" w:color="auto"/>
              <w:left w:val="single" w:sz="4" w:space="0" w:color="auto"/>
              <w:bottom w:val="single" w:sz="4" w:space="0" w:color="auto"/>
              <w:right w:val="single" w:sz="4" w:space="0" w:color="auto"/>
            </w:tcBorders>
          </w:tcPr>
          <w:p w14:paraId="3E87DB7D"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7CFC10FD"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6D24BE28"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359FF54D"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54924CAF"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0B94BAE1"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63D21364" w14:textId="77777777" w:rsidR="007142C7" w:rsidRPr="00124378" w:rsidRDefault="007142C7" w:rsidP="00F77D61">
            <w:pPr>
              <w:pStyle w:val="TableText0"/>
              <w:rPr>
                <w:rFonts w:eastAsia="SimSun"/>
                <w:sz w:val="16"/>
                <w:szCs w:val="16"/>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0D3ED260"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Investigue la suposición de que la escritura de código y los estándares de escritura son muy similares y, al mismo tiempo, resalte las diferencias. Con el objetivo de poner a los desarrolladores de </w:t>
            </w:r>
            <w:r w:rsidRPr="00124378">
              <w:rPr>
                <w:rFonts w:eastAsia="DengXian"/>
                <w:i/>
                <w:iCs/>
                <w:lang w:val="es-ES"/>
              </w:rPr>
              <w:t>software</w:t>
            </w:r>
            <w:r w:rsidRPr="00124378">
              <w:rPr>
                <w:rFonts w:eastAsia="DengXian"/>
                <w:lang w:val="es-ES"/>
              </w:rPr>
              <w:t xml:space="preserve"> y a los desarrolladores de normas en pie de igualdad.</w:t>
            </w:r>
          </w:p>
        </w:tc>
        <w:tc>
          <w:tcPr>
            <w:tcW w:w="993" w:type="dxa"/>
            <w:tcBorders>
              <w:top w:val="single" w:sz="4" w:space="0" w:color="auto"/>
              <w:left w:val="single" w:sz="4" w:space="0" w:color="auto"/>
              <w:bottom w:val="single" w:sz="4" w:space="0" w:color="auto"/>
              <w:right w:val="single" w:sz="4" w:space="0" w:color="auto"/>
            </w:tcBorders>
            <w:hideMark/>
          </w:tcPr>
          <w:p w14:paraId="3E1967B2" w14:textId="77777777" w:rsidR="007142C7" w:rsidRPr="00124378" w:rsidRDefault="007142C7" w:rsidP="00F77D61">
            <w:pPr>
              <w:pStyle w:val="TableText0"/>
              <w:rPr>
                <w:rFonts w:eastAsia="SimSun"/>
                <w:sz w:val="16"/>
                <w:szCs w:val="16"/>
                <w:lang w:val="es-ES"/>
              </w:rPr>
            </w:pPr>
            <w:r w:rsidRPr="00124378">
              <w:rPr>
                <w:rFonts w:eastAsia="DengXian"/>
                <w:lang w:val="es-ES"/>
              </w:rPr>
              <w:t>GR-PIP</w:t>
            </w:r>
          </w:p>
        </w:tc>
        <w:tc>
          <w:tcPr>
            <w:tcW w:w="1275" w:type="dxa"/>
            <w:tcBorders>
              <w:top w:val="single" w:sz="4" w:space="0" w:color="auto"/>
              <w:left w:val="single" w:sz="4" w:space="0" w:color="auto"/>
              <w:bottom w:val="single" w:sz="4" w:space="0" w:color="auto"/>
              <w:right w:val="single" w:sz="4" w:space="0" w:color="auto"/>
            </w:tcBorders>
            <w:hideMark/>
          </w:tcPr>
          <w:p w14:paraId="6FABE1B1" w14:textId="77777777" w:rsidR="007142C7" w:rsidRPr="00124378" w:rsidRDefault="007142C7" w:rsidP="00F77D61">
            <w:pPr>
              <w:pStyle w:val="TableText0"/>
              <w:rPr>
                <w:rFonts w:eastAsia="SimSun"/>
                <w:sz w:val="16"/>
                <w:szCs w:val="16"/>
                <w:lang w:val="es-ES"/>
              </w:rPr>
            </w:pPr>
            <w:r w:rsidRPr="00124378">
              <w:rPr>
                <w:rFonts w:eastAsia="DengXian"/>
                <w:lang w:val="es-ES"/>
              </w:rPr>
              <w:t>AP1.1.3</w:t>
            </w:r>
          </w:p>
        </w:tc>
        <w:tc>
          <w:tcPr>
            <w:tcW w:w="1696" w:type="dxa"/>
            <w:tcBorders>
              <w:top w:val="single" w:sz="4" w:space="0" w:color="auto"/>
              <w:left w:val="single" w:sz="4" w:space="0" w:color="auto"/>
              <w:bottom w:val="single" w:sz="4" w:space="0" w:color="auto"/>
              <w:right w:val="single" w:sz="4" w:space="0" w:color="auto"/>
            </w:tcBorders>
            <w:hideMark/>
          </w:tcPr>
          <w:p w14:paraId="2FFE2ED3" w14:textId="77777777" w:rsidR="007142C7" w:rsidRPr="00124378" w:rsidRDefault="007142C7" w:rsidP="00F77D61">
            <w:pPr>
              <w:pStyle w:val="TableText0"/>
              <w:rPr>
                <w:rFonts w:eastAsia="SimSun"/>
                <w:sz w:val="16"/>
                <w:szCs w:val="16"/>
                <w:lang w:val="es-ES"/>
              </w:rPr>
            </w:pPr>
            <w:r w:rsidRPr="00124378">
              <w:rPr>
                <w:rFonts w:eastAsia="DengXian"/>
                <w:lang w:val="es-ES"/>
              </w:rPr>
              <w:t>Se trata de una cultura clara y de cuestiones de cultura de liderazgo/educación de liderazgo que tal vez estén subrepresentadas en AP1.1.3</w:t>
            </w:r>
          </w:p>
        </w:tc>
      </w:tr>
      <w:tr w:rsidR="009015C5" w:rsidRPr="00284B92" w14:paraId="6C7D8A3B"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3AA58035" w14:textId="77777777" w:rsidR="007142C7" w:rsidRPr="00124378" w:rsidRDefault="007142C7" w:rsidP="00F77D61">
            <w:pPr>
              <w:pStyle w:val="TableText0"/>
              <w:rPr>
                <w:rFonts w:eastAsia="SimSun"/>
                <w:sz w:val="16"/>
                <w:szCs w:val="16"/>
                <w:lang w:val="es-ES"/>
              </w:rPr>
            </w:pPr>
            <w:r w:rsidRPr="00124378">
              <w:rPr>
                <w:rFonts w:eastAsia="DengXian"/>
                <w:lang w:val="es-ES"/>
              </w:rPr>
              <w:t>25</w:t>
            </w:r>
          </w:p>
        </w:tc>
        <w:tc>
          <w:tcPr>
            <w:tcW w:w="1559" w:type="dxa"/>
            <w:tcBorders>
              <w:top w:val="single" w:sz="4" w:space="0" w:color="auto"/>
              <w:left w:val="single" w:sz="4" w:space="0" w:color="auto"/>
              <w:bottom w:val="single" w:sz="4" w:space="0" w:color="auto"/>
              <w:right w:val="single" w:sz="4" w:space="0" w:color="auto"/>
            </w:tcBorders>
            <w:hideMark/>
          </w:tcPr>
          <w:p w14:paraId="7A34470B"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La normalización no se considera una función reconocida en algunos entornos empresariales. </w:t>
            </w:r>
          </w:p>
        </w:tc>
        <w:tc>
          <w:tcPr>
            <w:tcW w:w="283" w:type="dxa"/>
            <w:tcBorders>
              <w:top w:val="single" w:sz="4" w:space="0" w:color="auto"/>
              <w:left w:val="single" w:sz="4" w:space="0" w:color="auto"/>
              <w:bottom w:val="single" w:sz="4" w:space="0" w:color="auto"/>
              <w:right w:val="single" w:sz="4" w:space="0" w:color="auto"/>
            </w:tcBorders>
          </w:tcPr>
          <w:p w14:paraId="42967060"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2061E4A0"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668C881E"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384ED75E"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43A8FD47"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45095540"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12184488" w14:textId="77777777" w:rsidR="007142C7" w:rsidRPr="00124378" w:rsidRDefault="007142C7" w:rsidP="00F77D61">
            <w:pPr>
              <w:pStyle w:val="TableText0"/>
              <w:rPr>
                <w:rFonts w:eastAsia="SimSun"/>
                <w:sz w:val="16"/>
                <w:szCs w:val="16"/>
                <w:lang w:val="es-ES"/>
              </w:rPr>
            </w:pPr>
          </w:p>
        </w:tc>
        <w:tc>
          <w:tcPr>
            <w:tcW w:w="1701" w:type="dxa"/>
            <w:tcBorders>
              <w:top w:val="single" w:sz="4" w:space="0" w:color="auto"/>
              <w:left w:val="single" w:sz="4" w:space="0" w:color="auto"/>
              <w:bottom w:val="single" w:sz="4" w:space="0" w:color="auto"/>
              <w:right w:val="single" w:sz="4" w:space="0" w:color="auto"/>
            </w:tcBorders>
          </w:tcPr>
          <w:p w14:paraId="4809C56F"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Investigar la mejor manera de apoyar a los actuales miembros de la industria para que desarrollen sus propios "promotores" o "traductores" internos y recopilen prácticas idóneas junto con enfoques de "formación de formadores". Cómo cambiar la percepción en algunos entornos </w:t>
            </w:r>
            <w:r w:rsidRPr="00124378">
              <w:rPr>
                <w:rFonts w:eastAsia="DengXian"/>
                <w:lang w:val="es-ES"/>
              </w:rPr>
              <w:lastRenderedPageBreak/>
              <w:t>corporativos y cómo reagrupar un programa de formación adecuado</w:t>
            </w:r>
          </w:p>
        </w:tc>
        <w:tc>
          <w:tcPr>
            <w:tcW w:w="993" w:type="dxa"/>
            <w:tcBorders>
              <w:top w:val="single" w:sz="4" w:space="0" w:color="auto"/>
              <w:left w:val="single" w:sz="4" w:space="0" w:color="auto"/>
              <w:bottom w:val="single" w:sz="4" w:space="0" w:color="auto"/>
              <w:right w:val="single" w:sz="4" w:space="0" w:color="auto"/>
            </w:tcBorders>
            <w:hideMark/>
          </w:tcPr>
          <w:p w14:paraId="39E81DB9" w14:textId="77777777" w:rsidR="007142C7" w:rsidRPr="00124378" w:rsidRDefault="007142C7" w:rsidP="00F77D61">
            <w:pPr>
              <w:pStyle w:val="TableText0"/>
              <w:rPr>
                <w:rFonts w:eastAsia="SimSun"/>
                <w:sz w:val="16"/>
                <w:szCs w:val="16"/>
                <w:lang w:val="es-ES"/>
              </w:rPr>
            </w:pPr>
            <w:r w:rsidRPr="00124378">
              <w:rPr>
                <w:rFonts w:eastAsia="DengXian"/>
                <w:lang w:val="es-ES"/>
              </w:rPr>
              <w:lastRenderedPageBreak/>
              <w:t>GR-PIP</w:t>
            </w:r>
          </w:p>
        </w:tc>
        <w:tc>
          <w:tcPr>
            <w:tcW w:w="1275" w:type="dxa"/>
            <w:tcBorders>
              <w:top w:val="single" w:sz="4" w:space="0" w:color="auto"/>
              <w:left w:val="single" w:sz="4" w:space="0" w:color="auto"/>
              <w:bottom w:val="single" w:sz="4" w:space="0" w:color="auto"/>
              <w:right w:val="single" w:sz="4" w:space="0" w:color="auto"/>
            </w:tcBorders>
            <w:hideMark/>
          </w:tcPr>
          <w:p w14:paraId="18C9195A" w14:textId="77777777" w:rsidR="007142C7" w:rsidRPr="00124378" w:rsidRDefault="007142C7" w:rsidP="00F77D61">
            <w:pPr>
              <w:pStyle w:val="TableText0"/>
              <w:rPr>
                <w:rFonts w:eastAsia="SimSun"/>
                <w:sz w:val="16"/>
                <w:szCs w:val="16"/>
                <w:lang w:val="es-ES"/>
              </w:rPr>
            </w:pPr>
            <w:r w:rsidRPr="00124378">
              <w:rPr>
                <w:rFonts w:eastAsia="DengXian"/>
                <w:lang w:val="es-ES"/>
              </w:rPr>
              <w:t>AP1.1.3</w:t>
            </w:r>
          </w:p>
        </w:tc>
        <w:tc>
          <w:tcPr>
            <w:tcW w:w="1696" w:type="dxa"/>
            <w:tcBorders>
              <w:top w:val="single" w:sz="4" w:space="0" w:color="auto"/>
              <w:left w:val="single" w:sz="4" w:space="0" w:color="auto"/>
              <w:bottom w:val="single" w:sz="4" w:space="0" w:color="auto"/>
              <w:right w:val="single" w:sz="4" w:space="0" w:color="auto"/>
            </w:tcBorders>
            <w:hideMark/>
          </w:tcPr>
          <w:p w14:paraId="75DE4EAF" w14:textId="77777777" w:rsidR="007142C7" w:rsidRPr="00124378" w:rsidRDefault="007142C7" w:rsidP="00F77D61">
            <w:pPr>
              <w:pStyle w:val="TableText0"/>
              <w:rPr>
                <w:rFonts w:eastAsia="SimSun"/>
                <w:sz w:val="16"/>
                <w:szCs w:val="16"/>
                <w:lang w:val="es-ES"/>
              </w:rPr>
            </w:pPr>
            <w:r w:rsidRPr="00124378">
              <w:rPr>
                <w:rFonts w:eastAsia="DengXian"/>
                <w:lang w:val="es-ES"/>
              </w:rPr>
              <w:t>Como en el caso anterior</w:t>
            </w:r>
          </w:p>
        </w:tc>
      </w:tr>
      <w:tr w:rsidR="009015C5" w:rsidRPr="007142C7" w14:paraId="6EB544C0"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272CE09D" w14:textId="77777777" w:rsidR="007142C7" w:rsidRPr="00124378" w:rsidRDefault="007142C7" w:rsidP="00F77D61">
            <w:pPr>
              <w:pStyle w:val="TableText0"/>
              <w:rPr>
                <w:rFonts w:eastAsia="SimSun"/>
                <w:sz w:val="16"/>
                <w:szCs w:val="16"/>
                <w:lang w:val="es-ES"/>
              </w:rPr>
            </w:pPr>
            <w:r w:rsidRPr="00124378">
              <w:rPr>
                <w:rFonts w:eastAsia="DengXian"/>
                <w:lang w:val="es-ES"/>
              </w:rPr>
              <w:t>26</w:t>
            </w:r>
          </w:p>
        </w:tc>
        <w:tc>
          <w:tcPr>
            <w:tcW w:w="1559" w:type="dxa"/>
            <w:tcBorders>
              <w:top w:val="single" w:sz="4" w:space="0" w:color="auto"/>
              <w:left w:val="single" w:sz="4" w:space="0" w:color="auto"/>
              <w:bottom w:val="single" w:sz="4" w:space="0" w:color="auto"/>
              <w:right w:val="single" w:sz="4" w:space="0" w:color="auto"/>
            </w:tcBorders>
            <w:hideMark/>
          </w:tcPr>
          <w:p w14:paraId="7FB19F27" w14:textId="77777777" w:rsidR="007142C7" w:rsidRPr="00124378" w:rsidRDefault="007142C7" w:rsidP="00F77D61">
            <w:pPr>
              <w:pStyle w:val="TableText0"/>
              <w:rPr>
                <w:rFonts w:eastAsia="SimSun"/>
                <w:sz w:val="16"/>
                <w:szCs w:val="16"/>
                <w:lang w:val="es-ES"/>
              </w:rPr>
            </w:pPr>
            <w:r w:rsidRPr="00124378">
              <w:rPr>
                <w:rFonts w:eastAsia="DengXian"/>
                <w:lang w:val="es-ES"/>
              </w:rPr>
              <w:t>¿Qué se puede hacer para reducir el obstáculo financiero a la entrada de pyme y nuevas empresas en la UIT como Miembros de Sector?</w:t>
            </w:r>
          </w:p>
        </w:tc>
        <w:tc>
          <w:tcPr>
            <w:tcW w:w="283" w:type="dxa"/>
            <w:tcBorders>
              <w:top w:val="single" w:sz="4" w:space="0" w:color="auto"/>
              <w:left w:val="single" w:sz="4" w:space="0" w:color="auto"/>
              <w:bottom w:val="single" w:sz="4" w:space="0" w:color="auto"/>
              <w:right w:val="single" w:sz="4" w:space="0" w:color="auto"/>
            </w:tcBorders>
          </w:tcPr>
          <w:p w14:paraId="5C339D3E"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432439F3"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5FD004BB"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4A525186"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530E687B"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6ACB189D"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0C7C2863" w14:textId="77777777" w:rsidR="007142C7" w:rsidRPr="00124378" w:rsidRDefault="007142C7" w:rsidP="00F77D61">
            <w:pPr>
              <w:pStyle w:val="TableText0"/>
              <w:rPr>
                <w:rFonts w:eastAsia="SimSun"/>
                <w:sz w:val="16"/>
                <w:szCs w:val="16"/>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1226206E" w14:textId="77777777" w:rsidR="007142C7" w:rsidRPr="00124378" w:rsidRDefault="007142C7" w:rsidP="00F77D61">
            <w:pPr>
              <w:pStyle w:val="TableText0"/>
              <w:rPr>
                <w:rFonts w:eastAsia="SimSun"/>
                <w:sz w:val="16"/>
                <w:szCs w:val="16"/>
                <w:lang w:val="es-ES"/>
              </w:rPr>
            </w:pPr>
            <w:r w:rsidRPr="00124378">
              <w:rPr>
                <w:rFonts w:eastAsia="DengXian"/>
                <w:lang w:val="es-ES"/>
              </w:rPr>
              <w:t>Investigar formas de reducir el obstáculo financiero para que las pymes y las nuevas empresas se incorporen a la UIT como Miembros de Sector</w:t>
            </w:r>
          </w:p>
        </w:tc>
        <w:tc>
          <w:tcPr>
            <w:tcW w:w="993" w:type="dxa"/>
            <w:tcBorders>
              <w:top w:val="single" w:sz="4" w:space="0" w:color="auto"/>
              <w:left w:val="single" w:sz="4" w:space="0" w:color="auto"/>
              <w:bottom w:val="single" w:sz="4" w:space="0" w:color="auto"/>
              <w:right w:val="single" w:sz="4" w:space="0" w:color="auto"/>
            </w:tcBorders>
            <w:hideMark/>
          </w:tcPr>
          <w:p w14:paraId="5BB6D3DB" w14:textId="77777777" w:rsidR="007142C7" w:rsidRPr="00124378" w:rsidRDefault="007142C7" w:rsidP="00F77D61">
            <w:pPr>
              <w:pStyle w:val="TableText0"/>
              <w:rPr>
                <w:rFonts w:eastAsia="SimSun"/>
                <w:sz w:val="16"/>
                <w:szCs w:val="16"/>
                <w:lang w:val="es-ES"/>
              </w:rPr>
            </w:pPr>
            <w:r w:rsidRPr="00124378">
              <w:rPr>
                <w:rFonts w:eastAsia="DengXian"/>
                <w:lang w:val="es-ES"/>
              </w:rPr>
              <w:t>GR-PIP, GR-PEO</w:t>
            </w:r>
          </w:p>
        </w:tc>
        <w:tc>
          <w:tcPr>
            <w:tcW w:w="1275" w:type="dxa"/>
            <w:tcBorders>
              <w:top w:val="single" w:sz="4" w:space="0" w:color="auto"/>
              <w:left w:val="single" w:sz="4" w:space="0" w:color="auto"/>
              <w:bottom w:val="single" w:sz="4" w:space="0" w:color="auto"/>
              <w:right w:val="single" w:sz="4" w:space="0" w:color="auto"/>
            </w:tcBorders>
            <w:hideMark/>
          </w:tcPr>
          <w:p w14:paraId="0FEA65BB" w14:textId="77777777" w:rsidR="007142C7" w:rsidRPr="00124378" w:rsidRDefault="007142C7" w:rsidP="00F77D61">
            <w:pPr>
              <w:pStyle w:val="TableText0"/>
              <w:rPr>
                <w:rFonts w:eastAsia="SimSun"/>
                <w:sz w:val="16"/>
                <w:szCs w:val="16"/>
                <w:lang w:val="es-ES"/>
              </w:rPr>
            </w:pPr>
            <w:r w:rsidRPr="00124378">
              <w:rPr>
                <w:rFonts w:eastAsia="DengXian"/>
                <w:lang w:val="es-ES"/>
              </w:rPr>
              <w:t>AP1.3</w:t>
            </w:r>
          </w:p>
        </w:tc>
        <w:tc>
          <w:tcPr>
            <w:tcW w:w="1696" w:type="dxa"/>
            <w:tcBorders>
              <w:top w:val="single" w:sz="4" w:space="0" w:color="auto"/>
              <w:left w:val="single" w:sz="4" w:space="0" w:color="auto"/>
              <w:bottom w:val="single" w:sz="4" w:space="0" w:color="auto"/>
              <w:right w:val="single" w:sz="4" w:space="0" w:color="auto"/>
            </w:tcBorders>
          </w:tcPr>
          <w:p w14:paraId="2E4D835D" w14:textId="77777777" w:rsidR="007142C7" w:rsidRPr="00124378" w:rsidRDefault="007142C7" w:rsidP="00F77D61">
            <w:pPr>
              <w:pStyle w:val="TableText0"/>
              <w:rPr>
                <w:rFonts w:eastAsia="SimSun"/>
                <w:sz w:val="16"/>
                <w:szCs w:val="16"/>
                <w:lang w:val="es-ES"/>
              </w:rPr>
            </w:pPr>
          </w:p>
        </w:tc>
      </w:tr>
      <w:tr w:rsidR="009015C5" w:rsidRPr="00A56C9D" w14:paraId="5197A81A"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3B1B5BE8" w14:textId="77777777" w:rsidR="007142C7" w:rsidRPr="00124378" w:rsidRDefault="007142C7" w:rsidP="00F77D61">
            <w:pPr>
              <w:pStyle w:val="TableText0"/>
              <w:rPr>
                <w:rFonts w:eastAsia="SimSun"/>
                <w:sz w:val="16"/>
                <w:szCs w:val="16"/>
                <w:lang w:val="es-ES"/>
              </w:rPr>
            </w:pPr>
            <w:r w:rsidRPr="00124378">
              <w:rPr>
                <w:rFonts w:eastAsia="DengXian"/>
                <w:lang w:val="es-ES"/>
              </w:rPr>
              <w:t>27</w:t>
            </w:r>
          </w:p>
        </w:tc>
        <w:tc>
          <w:tcPr>
            <w:tcW w:w="1559" w:type="dxa"/>
            <w:tcBorders>
              <w:top w:val="single" w:sz="4" w:space="0" w:color="auto"/>
              <w:left w:val="single" w:sz="4" w:space="0" w:color="auto"/>
              <w:bottom w:val="single" w:sz="4" w:space="0" w:color="auto"/>
              <w:right w:val="single" w:sz="4" w:space="0" w:color="auto"/>
            </w:tcBorders>
            <w:hideMark/>
          </w:tcPr>
          <w:p w14:paraId="23A1AB53" w14:textId="26C93D9E" w:rsidR="007142C7" w:rsidRPr="00124378" w:rsidRDefault="007142C7" w:rsidP="00F77D61">
            <w:pPr>
              <w:pStyle w:val="TableText0"/>
              <w:rPr>
                <w:rFonts w:eastAsia="SimSun"/>
                <w:sz w:val="16"/>
                <w:szCs w:val="16"/>
                <w:lang w:val="es-ES"/>
              </w:rPr>
            </w:pPr>
            <w:r w:rsidRPr="00124378">
              <w:rPr>
                <w:rFonts w:eastAsia="DengXian"/>
                <w:lang w:val="es-ES"/>
              </w:rPr>
              <w:t xml:space="preserve">Algunos segmentos de la industria (por ejemplo, hiperescaladores, </w:t>
            </w:r>
            <w:r w:rsidRPr="00124378">
              <w:rPr>
                <w:rFonts w:eastAsia="DengXian"/>
                <w:i/>
                <w:iCs/>
                <w:lang w:val="es-ES"/>
              </w:rPr>
              <w:t>software</w:t>
            </w:r>
            <w:r w:rsidRPr="00124378">
              <w:rPr>
                <w:rFonts w:eastAsia="DengXian"/>
                <w:lang w:val="es-ES"/>
              </w:rPr>
              <w:t>, IoT, otras tecnologías espaciales, tecnologías de navegación) parecen estar ausentes o subrepresenta</w:t>
            </w:r>
            <w:r w:rsidR="001B13F8">
              <w:rPr>
                <w:rFonts w:eastAsia="DengXian"/>
                <w:lang w:val="es-ES"/>
              </w:rPr>
              <w:t>-</w:t>
            </w:r>
            <w:r w:rsidRPr="00124378">
              <w:rPr>
                <w:rFonts w:eastAsia="DengXian"/>
                <w:lang w:val="es-ES"/>
              </w:rPr>
              <w:t>dos en el UIT-T</w:t>
            </w:r>
          </w:p>
        </w:tc>
        <w:tc>
          <w:tcPr>
            <w:tcW w:w="283" w:type="dxa"/>
            <w:tcBorders>
              <w:top w:val="single" w:sz="4" w:space="0" w:color="auto"/>
              <w:left w:val="single" w:sz="4" w:space="0" w:color="auto"/>
              <w:bottom w:val="single" w:sz="4" w:space="0" w:color="auto"/>
              <w:right w:val="single" w:sz="4" w:space="0" w:color="auto"/>
            </w:tcBorders>
          </w:tcPr>
          <w:p w14:paraId="0C36530A"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1B1C6FD7"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2CFB5057"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4045ED27"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55A7B8F3"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1E6F1C91"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27A7BBCC" w14:textId="77777777" w:rsidR="007142C7" w:rsidRPr="00124378" w:rsidRDefault="007142C7" w:rsidP="00F77D61">
            <w:pPr>
              <w:pStyle w:val="TableText0"/>
              <w:rPr>
                <w:rFonts w:eastAsia="SimSun"/>
                <w:sz w:val="16"/>
                <w:szCs w:val="16"/>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68DC41C5" w14:textId="309F4266" w:rsidR="007142C7" w:rsidRPr="00124378" w:rsidRDefault="007142C7" w:rsidP="00F77D61">
            <w:pPr>
              <w:pStyle w:val="TableText0"/>
              <w:rPr>
                <w:rFonts w:eastAsia="SimSun"/>
                <w:sz w:val="16"/>
                <w:szCs w:val="16"/>
                <w:lang w:val="es-ES"/>
              </w:rPr>
            </w:pPr>
            <w:r w:rsidRPr="00124378">
              <w:rPr>
                <w:rFonts w:eastAsia="DengXian"/>
                <w:lang w:val="es-ES"/>
              </w:rPr>
              <w:t>Investigar la mejor manera de promover el UIT</w:t>
            </w:r>
            <w:r w:rsidR="009015C5">
              <w:rPr>
                <w:rFonts w:eastAsia="DengXian"/>
                <w:lang w:val="es-ES"/>
              </w:rPr>
              <w:noBreakHyphen/>
            </w:r>
            <w:r w:rsidRPr="00124378">
              <w:rPr>
                <w:rFonts w:eastAsia="DengXian"/>
                <w:lang w:val="es-ES"/>
              </w:rPr>
              <w:t xml:space="preserve">T en segmentos desatendidos (hiperescaladores, </w:t>
            </w:r>
            <w:r w:rsidRPr="00124378">
              <w:rPr>
                <w:rFonts w:eastAsia="DengXian"/>
                <w:i/>
                <w:iCs/>
                <w:lang w:val="es-ES"/>
              </w:rPr>
              <w:t>software</w:t>
            </w:r>
            <w:r w:rsidRPr="00124378">
              <w:rPr>
                <w:rFonts w:eastAsia="DengXian"/>
                <w:lang w:val="es-ES"/>
              </w:rPr>
              <w:t>, IoT, etc.)</w:t>
            </w:r>
          </w:p>
        </w:tc>
        <w:tc>
          <w:tcPr>
            <w:tcW w:w="993" w:type="dxa"/>
            <w:tcBorders>
              <w:top w:val="single" w:sz="4" w:space="0" w:color="auto"/>
              <w:left w:val="single" w:sz="4" w:space="0" w:color="auto"/>
              <w:bottom w:val="single" w:sz="4" w:space="0" w:color="auto"/>
              <w:right w:val="single" w:sz="4" w:space="0" w:color="auto"/>
            </w:tcBorders>
            <w:hideMark/>
          </w:tcPr>
          <w:p w14:paraId="64D41967" w14:textId="77777777" w:rsidR="007142C7" w:rsidRPr="00124378" w:rsidRDefault="007142C7" w:rsidP="00F77D61">
            <w:pPr>
              <w:pStyle w:val="TableText0"/>
              <w:rPr>
                <w:rFonts w:eastAsia="SimSun"/>
                <w:sz w:val="16"/>
                <w:szCs w:val="16"/>
                <w:lang w:val="es-ES"/>
              </w:rPr>
            </w:pPr>
            <w:r w:rsidRPr="00124378">
              <w:rPr>
                <w:rFonts w:eastAsia="DengXian"/>
                <w:lang w:val="es-ES"/>
              </w:rPr>
              <w:t>GR-PIP</w:t>
            </w:r>
          </w:p>
        </w:tc>
        <w:tc>
          <w:tcPr>
            <w:tcW w:w="1275" w:type="dxa"/>
            <w:tcBorders>
              <w:top w:val="single" w:sz="4" w:space="0" w:color="auto"/>
              <w:left w:val="single" w:sz="4" w:space="0" w:color="auto"/>
              <w:bottom w:val="single" w:sz="4" w:space="0" w:color="auto"/>
              <w:right w:val="single" w:sz="4" w:space="0" w:color="auto"/>
            </w:tcBorders>
            <w:hideMark/>
          </w:tcPr>
          <w:p w14:paraId="37DF6168" w14:textId="77777777" w:rsidR="007142C7" w:rsidRPr="00124378" w:rsidRDefault="007142C7" w:rsidP="00F77D61">
            <w:pPr>
              <w:pStyle w:val="TableText0"/>
              <w:rPr>
                <w:rFonts w:eastAsia="SimSun"/>
                <w:sz w:val="16"/>
                <w:szCs w:val="16"/>
                <w:lang w:val="es-ES"/>
              </w:rPr>
            </w:pPr>
            <w:r w:rsidRPr="00124378">
              <w:rPr>
                <w:rFonts w:eastAsia="DengXian"/>
                <w:lang w:val="es-ES"/>
              </w:rPr>
              <w:t>AP1.4</w:t>
            </w:r>
          </w:p>
        </w:tc>
        <w:tc>
          <w:tcPr>
            <w:tcW w:w="1696" w:type="dxa"/>
            <w:tcBorders>
              <w:top w:val="single" w:sz="4" w:space="0" w:color="auto"/>
              <w:left w:val="single" w:sz="4" w:space="0" w:color="auto"/>
              <w:bottom w:val="single" w:sz="4" w:space="0" w:color="auto"/>
              <w:right w:val="single" w:sz="4" w:space="0" w:color="auto"/>
            </w:tcBorders>
            <w:hideMark/>
          </w:tcPr>
          <w:p w14:paraId="0FA89638" w14:textId="77777777" w:rsidR="007142C7" w:rsidRPr="00124378" w:rsidRDefault="007142C7" w:rsidP="00F77D61">
            <w:pPr>
              <w:pStyle w:val="TableText0"/>
              <w:rPr>
                <w:rFonts w:eastAsia="SimSun"/>
                <w:sz w:val="16"/>
                <w:szCs w:val="16"/>
                <w:lang w:val="es-ES"/>
              </w:rPr>
            </w:pPr>
            <w:r w:rsidRPr="00124378">
              <w:rPr>
                <w:rFonts w:eastAsia="DengXian"/>
                <w:lang w:val="es-ES"/>
              </w:rPr>
              <w:t>También se trata de inclusión y alcance</w:t>
            </w:r>
          </w:p>
        </w:tc>
      </w:tr>
      <w:tr w:rsidR="009015C5" w:rsidRPr="007142C7" w14:paraId="7AF27134"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4218CB68" w14:textId="77777777" w:rsidR="007142C7" w:rsidRPr="00124378" w:rsidRDefault="007142C7" w:rsidP="00F77D61">
            <w:pPr>
              <w:pStyle w:val="TableText0"/>
              <w:rPr>
                <w:rFonts w:eastAsia="SimSun"/>
                <w:sz w:val="16"/>
                <w:szCs w:val="16"/>
                <w:lang w:val="es-ES"/>
              </w:rPr>
            </w:pPr>
            <w:r w:rsidRPr="00124378">
              <w:rPr>
                <w:rFonts w:eastAsia="DengXian"/>
                <w:lang w:val="es-ES"/>
              </w:rPr>
              <w:t>28</w:t>
            </w:r>
          </w:p>
        </w:tc>
        <w:tc>
          <w:tcPr>
            <w:tcW w:w="1559" w:type="dxa"/>
            <w:tcBorders>
              <w:top w:val="single" w:sz="4" w:space="0" w:color="auto"/>
              <w:left w:val="single" w:sz="4" w:space="0" w:color="auto"/>
              <w:bottom w:val="single" w:sz="4" w:space="0" w:color="auto"/>
              <w:right w:val="single" w:sz="4" w:space="0" w:color="auto"/>
            </w:tcBorders>
            <w:hideMark/>
          </w:tcPr>
          <w:p w14:paraId="4C402614" w14:textId="77777777" w:rsidR="007142C7" w:rsidRPr="00124378" w:rsidRDefault="007142C7" w:rsidP="00F77D61">
            <w:pPr>
              <w:pStyle w:val="TableText0"/>
              <w:rPr>
                <w:rFonts w:eastAsia="SimSun"/>
                <w:sz w:val="16"/>
                <w:szCs w:val="16"/>
                <w:lang w:val="es-ES"/>
              </w:rPr>
            </w:pPr>
            <w:r w:rsidRPr="00124378">
              <w:rPr>
                <w:rFonts w:eastAsia="DengXian"/>
                <w:lang w:val="es-ES"/>
              </w:rPr>
              <w:t>Definir mejor el papel del UIT-T en la IA</w:t>
            </w:r>
          </w:p>
        </w:tc>
        <w:tc>
          <w:tcPr>
            <w:tcW w:w="283" w:type="dxa"/>
            <w:tcBorders>
              <w:top w:val="single" w:sz="4" w:space="0" w:color="auto"/>
              <w:left w:val="single" w:sz="4" w:space="0" w:color="auto"/>
              <w:bottom w:val="single" w:sz="4" w:space="0" w:color="auto"/>
              <w:right w:val="single" w:sz="4" w:space="0" w:color="auto"/>
            </w:tcBorders>
            <w:hideMark/>
          </w:tcPr>
          <w:p w14:paraId="5401AA2D"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4" w:type="dxa"/>
            <w:tcBorders>
              <w:top w:val="single" w:sz="4" w:space="0" w:color="auto"/>
              <w:left w:val="single" w:sz="4" w:space="0" w:color="auto"/>
              <w:bottom w:val="single" w:sz="4" w:space="0" w:color="auto"/>
              <w:right w:val="single" w:sz="4" w:space="0" w:color="auto"/>
            </w:tcBorders>
          </w:tcPr>
          <w:p w14:paraId="5EEA632D"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60EBA597"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4" w:type="dxa"/>
            <w:tcBorders>
              <w:top w:val="single" w:sz="4" w:space="0" w:color="auto"/>
              <w:left w:val="single" w:sz="4" w:space="0" w:color="auto"/>
              <w:bottom w:val="single" w:sz="4" w:space="0" w:color="auto"/>
              <w:right w:val="single" w:sz="4" w:space="0" w:color="auto"/>
            </w:tcBorders>
            <w:hideMark/>
          </w:tcPr>
          <w:p w14:paraId="4B3C6F71"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688C16DE"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6156342A"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hideMark/>
          </w:tcPr>
          <w:p w14:paraId="431C1037"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1701" w:type="dxa"/>
            <w:tcBorders>
              <w:top w:val="single" w:sz="4" w:space="0" w:color="auto"/>
              <w:left w:val="single" w:sz="4" w:space="0" w:color="auto"/>
              <w:bottom w:val="single" w:sz="4" w:space="0" w:color="auto"/>
              <w:right w:val="single" w:sz="4" w:space="0" w:color="auto"/>
            </w:tcBorders>
            <w:hideMark/>
          </w:tcPr>
          <w:p w14:paraId="26A6E978" w14:textId="77777777" w:rsidR="007142C7" w:rsidRPr="00124378" w:rsidRDefault="007142C7" w:rsidP="00F77D61">
            <w:pPr>
              <w:pStyle w:val="TableText0"/>
              <w:rPr>
                <w:rFonts w:eastAsia="SimSun"/>
                <w:sz w:val="16"/>
                <w:szCs w:val="16"/>
                <w:lang w:val="es-ES"/>
              </w:rPr>
            </w:pPr>
            <w:r w:rsidRPr="00124378">
              <w:rPr>
                <w:rFonts w:eastAsia="DengXian"/>
                <w:lang w:val="es-ES"/>
              </w:rPr>
              <w:t>Investigar la mejor manera de definir claramente la función del UIT-T en la IA</w:t>
            </w:r>
          </w:p>
        </w:tc>
        <w:tc>
          <w:tcPr>
            <w:tcW w:w="993" w:type="dxa"/>
            <w:tcBorders>
              <w:top w:val="single" w:sz="4" w:space="0" w:color="auto"/>
              <w:left w:val="single" w:sz="4" w:space="0" w:color="auto"/>
              <w:bottom w:val="single" w:sz="4" w:space="0" w:color="auto"/>
              <w:right w:val="single" w:sz="4" w:space="0" w:color="auto"/>
            </w:tcBorders>
            <w:hideMark/>
          </w:tcPr>
          <w:p w14:paraId="6C57721D" w14:textId="77777777" w:rsidR="007142C7" w:rsidRPr="00124378" w:rsidRDefault="007142C7" w:rsidP="00F77D61">
            <w:pPr>
              <w:pStyle w:val="TableText0"/>
              <w:rPr>
                <w:rFonts w:eastAsia="SimSun"/>
                <w:sz w:val="16"/>
                <w:szCs w:val="16"/>
                <w:lang w:val="es-ES"/>
              </w:rPr>
            </w:pPr>
            <w:r w:rsidRPr="00124378">
              <w:rPr>
                <w:rFonts w:eastAsia="DengXian"/>
                <w:lang w:val="es-ES"/>
              </w:rPr>
              <w:t>GR-PIP</w:t>
            </w:r>
          </w:p>
        </w:tc>
        <w:tc>
          <w:tcPr>
            <w:tcW w:w="1275" w:type="dxa"/>
            <w:tcBorders>
              <w:top w:val="single" w:sz="4" w:space="0" w:color="auto"/>
              <w:left w:val="single" w:sz="4" w:space="0" w:color="auto"/>
              <w:bottom w:val="single" w:sz="4" w:space="0" w:color="auto"/>
              <w:right w:val="single" w:sz="4" w:space="0" w:color="auto"/>
            </w:tcBorders>
            <w:hideMark/>
          </w:tcPr>
          <w:p w14:paraId="71C1B459" w14:textId="77777777" w:rsidR="007142C7" w:rsidRPr="00124378" w:rsidRDefault="007142C7" w:rsidP="00F77D61">
            <w:pPr>
              <w:pStyle w:val="TableText0"/>
              <w:rPr>
                <w:rFonts w:eastAsia="SimSun"/>
                <w:sz w:val="16"/>
                <w:szCs w:val="16"/>
                <w:lang w:val="es-ES"/>
              </w:rPr>
            </w:pPr>
            <w:r w:rsidRPr="00124378">
              <w:rPr>
                <w:rFonts w:eastAsia="DengXian"/>
                <w:lang w:val="es-ES"/>
              </w:rPr>
              <w:t>AP1.5</w:t>
            </w:r>
          </w:p>
        </w:tc>
        <w:tc>
          <w:tcPr>
            <w:tcW w:w="1696" w:type="dxa"/>
            <w:tcBorders>
              <w:top w:val="single" w:sz="4" w:space="0" w:color="auto"/>
              <w:left w:val="single" w:sz="4" w:space="0" w:color="auto"/>
              <w:bottom w:val="single" w:sz="4" w:space="0" w:color="auto"/>
              <w:right w:val="single" w:sz="4" w:space="0" w:color="auto"/>
            </w:tcBorders>
          </w:tcPr>
          <w:p w14:paraId="2F30B73D" w14:textId="77777777" w:rsidR="007142C7" w:rsidRPr="00124378" w:rsidRDefault="007142C7" w:rsidP="00F77D61">
            <w:pPr>
              <w:pStyle w:val="TableText0"/>
              <w:rPr>
                <w:rFonts w:eastAsia="SimSun"/>
                <w:sz w:val="16"/>
                <w:szCs w:val="16"/>
                <w:lang w:val="es-ES"/>
              </w:rPr>
            </w:pPr>
          </w:p>
        </w:tc>
      </w:tr>
      <w:tr w:rsidR="009015C5" w:rsidRPr="009015C5" w14:paraId="3861724E"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41EDD41F" w14:textId="77777777" w:rsidR="007142C7" w:rsidRPr="00124378" w:rsidRDefault="007142C7" w:rsidP="00F77D61">
            <w:pPr>
              <w:pStyle w:val="TableText0"/>
              <w:rPr>
                <w:rFonts w:eastAsia="SimSun"/>
                <w:sz w:val="16"/>
                <w:szCs w:val="16"/>
                <w:lang w:val="es-ES"/>
              </w:rPr>
            </w:pPr>
            <w:r w:rsidRPr="00124378">
              <w:rPr>
                <w:rFonts w:eastAsia="DengXian"/>
                <w:lang w:val="es-ES"/>
              </w:rPr>
              <w:t>29</w:t>
            </w:r>
          </w:p>
        </w:tc>
        <w:tc>
          <w:tcPr>
            <w:tcW w:w="1559" w:type="dxa"/>
            <w:tcBorders>
              <w:top w:val="single" w:sz="4" w:space="0" w:color="auto"/>
              <w:left w:val="single" w:sz="4" w:space="0" w:color="auto"/>
              <w:bottom w:val="single" w:sz="4" w:space="0" w:color="auto"/>
              <w:right w:val="single" w:sz="4" w:space="0" w:color="auto"/>
            </w:tcBorders>
            <w:hideMark/>
          </w:tcPr>
          <w:p w14:paraId="5BEF8965" w14:textId="77777777" w:rsidR="007142C7" w:rsidRPr="00124378" w:rsidRDefault="007142C7" w:rsidP="00F77D61">
            <w:pPr>
              <w:pStyle w:val="TableText0"/>
              <w:rPr>
                <w:rFonts w:eastAsia="SimSun"/>
                <w:sz w:val="16"/>
                <w:szCs w:val="16"/>
                <w:lang w:val="es-ES"/>
              </w:rPr>
            </w:pPr>
            <w:r w:rsidRPr="00124378">
              <w:rPr>
                <w:rFonts w:eastAsia="DengXian"/>
                <w:lang w:val="es-ES"/>
              </w:rPr>
              <w:t>El UIT-T corre el riesgo de perder su pertinencia, ya que se trata de un entorno competitivo</w:t>
            </w:r>
          </w:p>
        </w:tc>
        <w:tc>
          <w:tcPr>
            <w:tcW w:w="283" w:type="dxa"/>
            <w:tcBorders>
              <w:top w:val="single" w:sz="4" w:space="0" w:color="auto"/>
              <w:left w:val="single" w:sz="4" w:space="0" w:color="auto"/>
              <w:bottom w:val="single" w:sz="4" w:space="0" w:color="auto"/>
              <w:right w:val="single" w:sz="4" w:space="0" w:color="auto"/>
            </w:tcBorders>
          </w:tcPr>
          <w:p w14:paraId="0F76C342"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5A2D6D1A"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1BBF6C25"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19A477EC"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55996037"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780D02C2"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262FB215" w14:textId="77777777" w:rsidR="007142C7" w:rsidRPr="00124378" w:rsidRDefault="007142C7" w:rsidP="00F77D61">
            <w:pPr>
              <w:pStyle w:val="TableText0"/>
              <w:rPr>
                <w:rFonts w:eastAsia="SimSun"/>
                <w:sz w:val="16"/>
                <w:szCs w:val="16"/>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0ECF8ECC" w14:textId="77777777" w:rsidR="007142C7" w:rsidRPr="00124378" w:rsidRDefault="007142C7" w:rsidP="00F77D61">
            <w:pPr>
              <w:pStyle w:val="TableText0"/>
              <w:rPr>
                <w:rFonts w:eastAsia="SimSun"/>
                <w:sz w:val="16"/>
                <w:szCs w:val="16"/>
                <w:lang w:val="es-ES"/>
              </w:rPr>
            </w:pPr>
            <w:r w:rsidRPr="00124378">
              <w:rPr>
                <w:rFonts w:eastAsia="DengXian"/>
                <w:lang w:val="es-ES"/>
              </w:rPr>
              <w:t>Investigue qué es más atractivo en el código abierto o en foros específicos de otras organizaciones de normalización, incluido un desglose por temas (ciberseguridad, nube, etc.), por ejemplo, por qué los expertos van a un determinado foro y por qué</w:t>
            </w:r>
          </w:p>
        </w:tc>
        <w:tc>
          <w:tcPr>
            <w:tcW w:w="993" w:type="dxa"/>
            <w:tcBorders>
              <w:top w:val="single" w:sz="4" w:space="0" w:color="auto"/>
              <w:left w:val="single" w:sz="4" w:space="0" w:color="auto"/>
              <w:bottom w:val="single" w:sz="4" w:space="0" w:color="auto"/>
              <w:right w:val="single" w:sz="4" w:space="0" w:color="auto"/>
            </w:tcBorders>
            <w:hideMark/>
          </w:tcPr>
          <w:p w14:paraId="4BA5E04E" w14:textId="77777777" w:rsidR="007142C7" w:rsidRPr="00124378" w:rsidRDefault="007142C7" w:rsidP="00F77D61">
            <w:pPr>
              <w:pStyle w:val="TableText0"/>
              <w:rPr>
                <w:rFonts w:eastAsia="SimSun"/>
                <w:sz w:val="16"/>
                <w:szCs w:val="16"/>
                <w:lang w:val="es-ES"/>
              </w:rPr>
            </w:pPr>
            <w:r w:rsidRPr="00124378">
              <w:rPr>
                <w:rFonts w:eastAsia="DengXian"/>
                <w:lang w:val="es-ES"/>
              </w:rPr>
              <w:t>GR-PIP, GR-PEO</w:t>
            </w:r>
          </w:p>
        </w:tc>
        <w:tc>
          <w:tcPr>
            <w:tcW w:w="1275" w:type="dxa"/>
            <w:tcBorders>
              <w:top w:val="single" w:sz="4" w:space="0" w:color="auto"/>
              <w:left w:val="single" w:sz="4" w:space="0" w:color="auto"/>
              <w:bottom w:val="single" w:sz="4" w:space="0" w:color="auto"/>
              <w:right w:val="single" w:sz="4" w:space="0" w:color="auto"/>
            </w:tcBorders>
            <w:hideMark/>
          </w:tcPr>
          <w:p w14:paraId="359AF304"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Nuevo AP o </w:t>
            </w:r>
            <w:r w:rsidRPr="00124378">
              <w:rPr>
                <w:rFonts w:eastAsia="DengXian"/>
                <w:b/>
                <w:bCs/>
                <w:lang w:val="es-ES"/>
              </w:rPr>
              <w:t>AP1.7</w:t>
            </w:r>
          </w:p>
        </w:tc>
        <w:tc>
          <w:tcPr>
            <w:tcW w:w="1696" w:type="dxa"/>
            <w:tcBorders>
              <w:top w:val="single" w:sz="4" w:space="0" w:color="auto"/>
              <w:left w:val="single" w:sz="4" w:space="0" w:color="auto"/>
              <w:bottom w:val="single" w:sz="4" w:space="0" w:color="auto"/>
              <w:right w:val="single" w:sz="4" w:space="0" w:color="auto"/>
            </w:tcBorders>
            <w:hideMark/>
          </w:tcPr>
          <w:p w14:paraId="1469C2C3" w14:textId="20E1E73C" w:rsidR="007142C7" w:rsidRPr="00124378" w:rsidRDefault="007142C7" w:rsidP="00F77D61">
            <w:pPr>
              <w:pStyle w:val="TableText0"/>
              <w:rPr>
                <w:rFonts w:eastAsia="SimSun"/>
                <w:sz w:val="16"/>
                <w:szCs w:val="16"/>
                <w:lang w:val="es-ES"/>
              </w:rPr>
            </w:pPr>
            <w:r w:rsidRPr="00124378">
              <w:rPr>
                <w:rFonts w:eastAsia="DengXian"/>
                <w:lang w:val="es-ES"/>
              </w:rPr>
              <w:t>¿Proponer un nuevo AP sobre comparación</w:t>
            </w:r>
            <w:r w:rsidR="009015C5">
              <w:rPr>
                <w:rFonts w:eastAsia="DengXian"/>
                <w:lang w:val="es-ES"/>
              </w:rPr>
              <w:t xml:space="preserve"> </w:t>
            </w:r>
            <w:r w:rsidRPr="00124378">
              <w:rPr>
                <w:rFonts w:eastAsia="DengXian"/>
                <w:lang w:val="es-ES"/>
              </w:rPr>
              <w:t>/</w:t>
            </w:r>
            <w:r w:rsidR="009015C5">
              <w:rPr>
                <w:rFonts w:eastAsia="DengXian"/>
                <w:lang w:val="es-ES"/>
              </w:rPr>
              <w:t xml:space="preserve"> </w:t>
            </w:r>
            <w:r w:rsidRPr="00124378">
              <w:rPr>
                <w:rFonts w:eastAsia="DengXian"/>
                <w:lang w:val="es-ES"/>
              </w:rPr>
              <w:t>análisis competitivo? O simplemente modificar AP1.7</w:t>
            </w:r>
          </w:p>
        </w:tc>
      </w:tr>
      <w:tr w:rsidR="009015C5" w:rsidRPr="00284B92" w14:paraId="4B9DFBE3"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0D6AEE69" w14:textId="77777777" w:rsidR="007142C7" w:rsidRPr="00124378" w:rsidRDefault="007142C7" w:rsidP="00F77D61">
            <w:pPr>
              <w:pStyle w:val="TableText0"/>
              <w:rPr>
                <w:rFonts w:eastAsia="SimSun"/>
                <w:sz w:val="16"/>
                <w:szCs w:val="16"/>
                <w:lang w:val="es-ES"/>
              </w:rPr>
            </w:pPr>
            <w:r w:rsidRPr="00124378">
              <w:rPr>
                <w:rFonts w:eastAsia="DengXian"/>
                <w:lang w:val="es-ES"/>
              </w:rPr>
              <w:t>30</w:t>
            </w:r>
          </w:p>
        </w:tc>
        <w:tc>
          <w:tcPr>
            <w:tcW w:w="1559" w:type="dxa"/>
            <w:tcBorders>
              <w:top w:val="single" w:sz="4" w:space="0" w:color="auto"/>
              <w:left w:val="single" w:sz="4" w:space="0" w:color="auto"/>
              <w:bottom w:val="single" w:sz="4" w:space="0" w:color="auto"/>
              <w:right w:val="single" w:sz="4" w:space="0" w:color="auto"/>
            </w:tcBorders>
            <w:hideMark/>
          </w:tcPr>
          <w:p w14:paraId="5A48DDFA"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La necesidad de una evaluación estratégica externa sobre el panorama de la </w:t>
            </w:r>
            <w:r w:rsidRPr="00124378">
              <w:rPr>
                <w:rFonts w:eastAsia="DengXian"/>
                <w:lang w:val="es-ES"/>
              </w:rPr>
              <w:lastRenderedPageBreak/>
              <w:t>normalización y los modelos de negocio de los foros y las organizaciones de normalización;</w:t>
            </w:r>
          </w:p>
        </w:tc>
        <w:tc>
          <w:tcPr>
            <w:tcW w:w="283" w:type="dxa"/>
            <w:tcBorders>
              <w:top w:val="single" w:sz="4" w:space="0" w:color="auto"/>
              <w:left w:val="single" w:sz="4" w:space="0" w:color="auto"/>
              <w:bottom w:val="single" w:sz="4" w:space="0" w:color="auto"/>
              <w:right w:val="single" w:sz="4" w:space="0" w:color="auto"/>
            </w:tcBorders>
          </w:tcPr>
          <w:p w14:paraId="3878A3A0"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072A08DF"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72A2FB05"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7184EEDE"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13CCA4D3"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2CDBF4F7"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0D51780F" w14:textId="77777777" w:rsidR="007142C7" w:rsidRPr="00124378" w:rsidRDefault="007142C7" w:rsidP="00F77D61">
            <w:pPr>
              <w:pStyle w:val="TableText0"/>
              <w:rPr>
                <w:rFonts w:eastAsia="SimSun"/>
                <w:sz w:val="16"/>
                <w:szCs w:val="16"/>
                <w:lang w:val="es-ES"/>
              </w:rPr>
            </w:pPr>
          </w:p>
        </w:tc>
        <w:tc>
          <w:tcPr>
            <w:tcW w:w="1701" w:type="dxa"/>
            <w:tcBorders>
              <w:top w:val="single" w:sz="4" w:space="0" w:color="auto"/>
              <w:left w:val="single" w:sz="4" w:space="0" w:color="auto"/>
              <w:bottom w:val="single" w:sz="4" w:space="0" w:color="auto"/>
              <w:right w:val="single" w:sz="4" w:space="0" w:color="auto"/>
            </w:tcBorders>
            <w:hideMark/>
          </w:tcPr>
          <w:p w14:paraId="09778024"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Además, evaluar el panorama de la normalización internacional y regional, las </w:t>
            </w:r>
            <w:r w:rsidRPr="00124378">
              <w:rPr>
                <w:rFonts w:eastAsia="DengXian"/>
                <w:lang w:val="es-ES"/>
              </w:rPr>
              <w:lastRenderedPageBreak/>
              <w:t xml:space="preserve">tendencias actuales y los modelos de negocio de las SDO, los foros y los lugares donde se está configurando la normalización, para complementar las enseñanzas extraídas en los talleres. </w:t>
            </w:r>
          </w:p>
          <w:p w14:paraId="487B8A64" w14:textId="77777777" w:rsidR="007142C7" w:rsidRPr="00124378" w:rsidRDefault="007142C7" w:rsidP="00F77D61">
            <w:pPr>
              <w:pStyle w:val="TableText0"/>
              <w:rPr>
                <w:rFonts w:eastAsia="SimSun"/>
                <w:sz w:val="16"/>
                <w:szCs w:val="16"/>
                <w:lang w:val="es-ES"/>
              </w:rPr>
            </w:pPr>
            <w:r w:rsidRPr="00124378">
              <w:rPr>
                <w:rFonts w:eastAsia="DengXian"/>
                <w:lang w:val="es-ES"/>
              </w:rPr>
              <w:t>La evaluación estratégica consideraría más a fondo temas de las CE y nuevos temas emergentes</w:t>
            </w:r>
          </w:p>
        </w:tc>
        <w:tc>
          <w:tcPr>
            <w:tcW w:w="993" w:type="dxa"/>
            <w:tcBorders>
              <w:top w:val="single" w:sz="4" w:space="0" w:color="auto"/>
              <w:left w:val="single" w:sz="4" w:space="0" w:color="auto"/>
              <w:bottom w:val="single" w:sz="4" w:space="0" w:color="auto"/>
              <w:right w:val="single" w:sz="4" w:space="0" w:color="auto"/>
            </w:tcBorders>
            <w:hideMark/>
          </w:tcPr>
          <w:p w14:paraId="467909B3" w14:textId="77777777" w:rsidR="007142C7" w:rsidRPr="00124378" w:rsidRDefault="007142C7" w:rsidP="00F77D61">
            <w:pPr>
              <w:pStyle w:val="TableText0"/>
              <w:rPr>
                <w:rFonts w:eastAsia="SimSun"/>
                <w:sz w:val="16"/>
                <w:szCs w:val="16"/>
                <w:lang w:val="es-ES"/>
              </w:rPr>
            </w:pPr>
            <w:r w:rsidRPr="00124378">
              <w:rPr>
                <w:rFonts w:eastAsia="DengXian"/>
                <w:lang w:val="es-ES"/>
              </w:rPr>
              <w:lastRenderedPageBreak/>
              <w:t>GR-PIP, GR-PEO</w:t>
            </w:r>
          </w:p>
        </w:tc>
        <w:tc>
          <w:tcPr>
            <w:tcW w:w="1275" w:type="dxa"/>
            <w:tcBorders>
              <w:top w:val="single" w:sz="4" w:space="0" w:color="auto"/>
              <w:left w:val="single" w:sz="4" w:space="0" w:color="auto"/>
              <w:bottom w:val="single" w:sz="4" w:space="0" w:color="auto"/>
              <w:right w:val="single" w:sz="4" w:space="0" w:color="auto"/>
            </w:tcBorders>
          </w:tcPr>
          <w:p w14:paraId="2C75FD08" w14:textId="77777777" w:rsidR="007142C7" w:rsidRPr="00124378" w:rsidRDefault="007142C7" w:rsidP="00F77D61">
            <w:pPr>
              <w:pStyle w:val="TableText0"/>
              <w:rPr>
                <w:rFonts w:eastAsia="SimSun"/>
                <w:sz w:val="16"/>
                <w:szCs w:val="16"/>
                <w:lang w:val="es-ES"/>
              </w:rPr>
            </w:pPr>
          </w:p>
        </w:tc>
        <w:tc>
          <w:tcPr>
            <w:tcW w:w="1696" w:type="dxa"/>
            <w:tcBorders>
              <w:top w:val="single" w:sz="4" w:space="0" w:color="auto"/>
              <w:left w:val="single" w:sz="4" w:space="0" w:color="auto"/>
              <w:bottom w:val="single" w:sz="4" w:space="0" w:color="auto"/>
              <w:right w:val="single" w:sz="4" w:space="0" w:color="auto"/>
            </w:tcBorders>
            <w:hideMark/>
          </w:tcPr>
          <w:p w14:paraId="4578F00D" w14:textId="77777777" w:rsidR="007142C7" w:rsidRPr="00124378" w:rsidRDefault="007142C7" w:rsidP="00F77D61">
            <w:pPr>
              <w:pStyle w:val="TableText0"/>
              <w:rPr>
                <w:rFonts w:eastAsia="SimSun"/>
                <w:sz w:val="16"/>
                <w:szCs w:val="16"/>
                <w:lang w:val="es-ES"/>
              </w:rPr>
            </w:pPr>
            <w:r w:rsidRPr="00124378">
              <w:rPr>
                <w:rFonts w:eastAsia="DengXian"/>
                <w:lang w:val="es-ES"/>
              </w:rPr>
              <w:t xml:space="preserve">Acordar la adición de un nuevo AP en dicha evaluación. Esta evaluación </w:t>
            </w:r>
            <w:r w:rsidRPr="00124378">
              <w:rPr>
                <w:rFonts w:eastAsia="DengXian"/>
                <w:lang w:val="es-ES"/>
              </w:rPr>
              <w:lastRenderedPageBreak/>
              <w:t>debe realizarse periódicamente (por ejemplo, cada dos (2) años o menos).</w:t>
            </w:r>
          </w:p>
        </w:tc>
      </w:tr>
      <w:tr w:rsidR="009015C5" w:rsidRPr="007142C7" w14:paraId="7F2A4C22" w14:textId="77777777" w:rsidTr="001B13F8">
        <w:tc>
          <w:tcPr>
            <w:tcW w:w="421" w:type="dxa"/>
            <w:tcBorders>
              <w:top w:val="single" w:sz="4" w:space="0" w:color="auto"/>
              <w:left w:val="single" w:sz="4" w:space="0" w:color="auto"/>
              <w:bottom w:val="single" w:sz="4" w:space="0" w:color="auto"/>
              <w:right w:val="single" w:sz="4" w:space="0" w:color="auto"/>
            </w:tcBorders>
            <w:hideMark/>
          </w:tcPr>
          <w:p w14:paraId="06D51327" w14:textId="77777777" w:rsidR="007142C7" w:rsidRPr="00124378" w:rsidRDefault="007142C7" w:rsidP="00F77D61">
            <w:pPr>
              <w:pStyle w:val="TableText0"/>
              <w:rPr>
                <w:rFonts w:eastAsia="SimSun"/>
                <w:sz w:val="16"/>
                <w:szCs w:val="16"/>
                <w:lang w:val="es-ES"/>
              </w:rPr>
            </w:pPr>
            <w:r w:rsidRPr="00124378">
              <w:rPr>
                <w:rFonts w:eastAsia="DengXian"/>
                <w:lang w:val="es-ES"/>
              </w:rPr>
              <w:lastRenderedPageBreak/>
              <w:t>31</w:t>
            </w:r>
          </w:p>
        </w:tc>
        <w:tc>
          <w:tcPr>
            <w:tcW w:w="1559" w:type="dxa"/>
            <w:tcBorders>
              <w:top w:val="single" w:sz="4" w:space="0" w:color="auto"/>
              <w:left w:val="single" w:sz="4" w:space="0" w:color="auto"/>
              <w:bottom w:val="single" w:sz="4" w:space="0" w:color="auto"/>
              <w:right w:val="single" w:sz="4" w:space="0" w:color="auto"/>
            </w:tcBorders>
            <w:hideMark/>
          </w:tcPr>
          <w:p w14:paraId="374C70EC" w14:textId="77777777" w:rsidR="007142C7" w:rsidRPr="00124378" w:rsidRDefault="007142C7" w:rsidP="00F77D61">
            <w:pPr>
              <w:pStyle w:val="TableText0"/>
              <w:rPr>
                <w:rFonts w:eastAsia="SimSun"/>
                <w:sz w:val="16"/>
                <w:szCs w:val="16"/>
                <w:lang w:val="es-ES"/>
              </w:rPr>
            </w:pPr>
            <w:r w:rsidRPr="00124378">
              <w:rPr>
                <w:rFonts w:eastAsia="DengXian"/>
                <w:lang w:val="es-ES"/>
              </w:rPr>
              <w:t>Considerar además la posibilidad de introducir un plan de acción para la participación de la industria por Comisión de Estudio</w:t>
            </w:r>
          </w:p>
        </w:tc>
        <w:tc>
          <w:tcPr>
            <w:tcW w:w="283" w:type="dxa"/>
            <w:tcBorders>
              <w:top w:val="single" w:sz="4" w:space="0" w:color="auto"/>
              <w:left w:val="single" w:sz="4" w:space="0" w:color="auto"/>
              <w:bottom w:val="single" w:sz="4" w:space="0" w:color="auto"/>
              <w:right w:val="single" w:sz="4" w:space="0" w:color="auto"/>
            </w:tcBorders>
          </w:tcPr>
          <w:p w14:paraId="0A94D897"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hideMark/>
          </w:tcPr>
          <w:p w14:paraId="0B45DDF1" w14:textId="77777777" w:rsidR="007142C7" w:rsidRPr="00124378" w:rsidRDefault="007142C7" w:rsidP="00F77D61">
            <w:pPr>
              <w:pStyle w:val="TableText0"/>
              <w:rPr>
                <w:rFonts w:eastAsia="SimSun"/>
                <w:sz w:val="16"/>
                <w:szCs w:val="16"/>
                <w:lang w:val="es-ES"/>
              </w:rPr>
            </w:pPr>
            <w:r w:rsidRPr="00124378">
              <w:rPr>
                <w:rFonts w:eastAsia="DengXian"/>
                <w:lang w:val="es-ES"/>
              </w:rPr>
              <w:t>x</w:t>
            </w:r>
          </w:p>
        </w:tc>
        <w:tc>
          <w:tcPr>
            <w:tcW w:w="283" w:type="dxa"/>
            <w:tcBorders>
              <w:top w:val="single" w:sz="4" w:space="0" w:color="auto"/>
              <w:left w:val="single" w:sz="4" w:space="0" w:color="auto"/>
              <w:bottom w:val="single" w:sz="4" w:space="0" w:color="auto"/>
              <w:right w:val="single" w:sz="4" w:space="0" w:color="auto"/>
            </w:tcBorders>
          </w:tcPr>
          <w:p w14:paraId="12602C2A"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0E8AF0EC"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034940EA" w14:textId="77777777" w:rsidR="007142C7" w:rsidRPr="00124378" w:rsidRDefault="007142C7" w:rsidP="00F77D61">
            <w:pPr>
              <w:pStyle w:val="TableText0"/>
              <w:rPr>
                <w:rFonts w:eastAsia="SimSun"/>
                <w:sz w:val="16"/>
                <w:szCs w:val="16"/>
                <w:lang w:val="es-ES"/>
              </w:rPr>
            </w:pPr>
          </w:p>
        </w:tc>
        <w:tc>
          <w:tcPr>
            <w:tcW w:w="284" w:type="dxa"/>
            <w:tcBorders>
              <w:top w:val="single" w:sz="4" w:space="0" w:color="auto"/>
              <w:left w:val="single" w:sz="4" w:space="0" w:color="auto"/>
              <w:bottom w:val="single" w:sz="4" w:space="0" w:color="auto"/>
              <w:right w:val="single" w:sz="4" w:space="0" w:color="auto"/>
            </w:tcBorders>
          </w:tcPr>
          <w:p w14:paraId="2C4C06CF" w14:textId="77777777" w:rsidR="007142C7" w:rsidRPr="00124378" w:rsidRDefault="007142C7" w:rsidP="00F77D61">
            <w:pPr>
              <w:pStyle w:val="TableText0"/>
              <w:rPr>
                <w:rFonts w:eastAsia="SimSun"/>
                <w:sz w:val="16"/>
                <w:szCs w:val="16"/>
                <w:lang w:val="es-ES"/>
              </w:rPr>
            </w:pPr>
          </w:p>
        </w:tc>
        <w:tc>
          <w:tcPr>
            <w:tcW w:w="283" w:type="dxa"/>
            <w:tcBorders>
              <w:top w:val="single" w:sz="4" w:space="0" w:color="auto"/>
              <w:left w:val="single" w:sz="4" w:space="0" w:color="auto"/>
              <w:bottom w:val="single" w:sz="4" w:space="0" w:color="auto"/>
              <w:right w:val="single" w:sz="4" w:space="0" w:color="auto"/>
            </w:tcBorders>
          </w:tcPr>
          <w:p w14:paraId="7BADF6B5" w14:textId="77777777" w:rsidR="007142C7" w:rsidRPr="00124378" w:rsidRDefault="007142C7" w:rsidP="00F77D61">
            <w:pPr>
              <w:pStyle w:val="TableText0"/>
              <w:rPr>
                <w:rFonts w:eastAsia="SimSun"/>
                <w:sz w:val="16"/>
                <w:szCs w:val="16"/>
                <w:lang w:val="es-ES"/>
              </w:rPr>
            </w:pPr>
          </w:p>
        </w:tc>
        <w:tc>
          <w:tcPr>
            <w:tcW w:w="1701" w:type="dxa"/>
            <w:tcBorders>
              <w:top w:val="single" w:sz="4" w:space="0" w:color="auto"/>
              <w:left w:val="single" w:sz="4" w:space="0" w:color="auto"/>
              <w:bottom w:val="single" w:sz="4" w:space="0" w:color="auto"/>
              <w:right w:val="single" w:sz="4" w:space="0" w:color="auto"/>
            </w:tcBorders>
          </w:tcPr>
          <w:p w14:paraId="5BDE87D8" w14:textId="77777777" w:rsidR="007142C7" w:rsidRPr="00124378" w:rsidRDefault="007142C7" w:rsidP="00F77D61">
            <w:pPr>
              <w:pStyle w:val="TableText0"/>
              <w:rPr>
                <w:rFonts w:eastAsia="SimSun"/>
                <w:sz w:val="16"/>
                <w:szCs w:val="16"/>
                <w:lang w:val="es-ES"/>
              </w:rPr>
            </w:pPr>
            <w:r w:rsidRPr="00124378">
              <w:rPr>
                <w:rFonts w:eastAsia="DengXian"/>
                <w:lang w:val="es-ES"/>
              </w:rPr>
              <w:t>El nivel de pertinencia de las Comisiones de Estudio varía y, por lo tanto, puede que no haya un enfoque único para todos</w:t>
            </w:r>
          </w:p>
          <w:p w14:paraId="030E60AF" w14:textId="77777777" w:rsidR="007142C7" w:rsidRPr="00124378" w:rsidRDefault="007142C7" w:rsidP="00F77D61">
            <w:pPr>
              <w:pStyle w:val="TableText0"/>
              <w:rPr>
                <w:rFonts w:eastAsia="SimSun"/>
                <w:sz w:val="16"/>
                <w:szCs w:val="16"/>
                <w:lang w:val="es-ES"/>
              </w:rPr>
            </w:pPr>
            <w:r w:rsidRPr="00124378">
              <w:rPr>
                <w:rFonts w:eastAsia="DengXian"/>
                <w:lang w:val="es-ES"/>
              </w:rPr>
              <w:t>Las medidas relativas a la participación de la industria en las Comisiones de Estudio menos atractivas podrían no ser las mismas que en el caso de las más atractivas</w:t>
            </w:r>
          </w:p>
        </w:tc>
        <w:tc>
          <w:tcPr>
            <w:tcW w:w="993" w:type="dxa"/>
            <w:tcBorders>
              <w:top w:val="single" w:sz="4" w:space="0" w:color="auto"/>
              <w:left w:val="single" w:sz="4" w:space="0" w:color="auto"/>
              <w:bottom w:val="single" w:sz="4" w:space="0" w:color="auto"/>
              <w:right w:val="single" w:sz="4" w:space="0" w:color="auto"/>
            </w:tcBorders>
            <w:hideMark/>
          </w:tcPr>
          <w:p w14:paraId="599FCCAD" w14:textId="77777777" w:rsidR="007142C7" w:rsidRPr="00124378" w:rsidRDefault="007142C7" w:rsidP="00F77D61">
            <w:pPr>
              <w:pStyle w:val="TableText0"/>
              <w:rPr>
                <w:rFonts w:eastAsia="SimSun"/>
                <w:sz w:val="16"/>
                <w:szCs w:val="16"/>
                <w:lang w:val="es-ES"/>
              </w:rPr>
            </w:pPr>
            <w:r w:rsidRPr="00124378">
              <w:rPr>
                <w:rFonts w:eastAsia="DengXian"/>
                <w:lang w:val="es-ES"/>
              </w:rPr>
              <w:t>GR-PIP, GR-PEO</w:t>
            </w:r>
          </w:p>
        </w:tc>
        <w:tc>
          <w:tcPr>
            <w:tcW w:w="1275" w:type="dxa"/>
            <w:tcBorders>
              <w:top w:val="single" w:sz="4" w:space="0" w:color="auto"/>
              <w:left w:val="single" w:sz="4" w:space="0" w:color="auto"/>
              <w:bottom w:val="single" w:sz="4" w:space="0" w:color="auto"/>
              <w:right w:val="single" w:sz="4" w:space="0" w:color="auto"/>
            </w:tcBorders>
          </w:tcPr>
          <w:p w14:paraId="627BDE0B" w14:textId="77777777" w:rsidR="007142C7" w:rsidRPr="00124378" w:rsidRDefault="007142C7" w:rsidP="00F77D61">
            <w:pPr>
              <w:pStyle w:val="TableText0"/>
              <w:rPr>
                <w:rFonts w:eastAsia="SimSun"/>
                <w:sz w:val="16"/>
                <w:szCs w:val="16"/>
                <w:lang w:val="es-ES"/>
              </w:rPr>
            </w:pPr>
          </w:p>
        </w:tc>
        <w:tc>
          <w:tcPr>
            <w:tcW w:w="1696" w:type="dxa"/>
            <w:tcBorders>
              <w:top w:val="single" w:sz="4" w:space="0" w:color="auto"/>
              <w:left w:val="single" w:sz="4" w:space="0" w:color="auto"/>
              <w:bottom w:val="single" w:sz="4" w:space="0" w:color="auto"/>
              <w:right w:val="single" w:sz="4" w:space="0" w:color="auto"/>
            </w:tcBorders>
          </w:tcPr>
          <w:p w14:paraId="45022AA1" w14:textId="77777777" w:rsidR="007142C7" w:rsidRPr="00124378" w:rsidRDefault="007142C7" w:rsidP="00F77D61">
            <w:pPr>
              <w:pStyle w:val="TableText0"/>
              <w:rPr>
                <w:rFonts w:eastAsia="SimSun"/>
                <w:sz w:val="16"/>
                <w:szCs w:val="16"/>
                <w:lang w:val="es-ES"/>
              </w:rPr>
            </w:pPr>
          </w:p>
        </w:tc>
      </w:tr>
    </w:tbl>
    <w:p w14:paraId="14B7B8E7"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p>
    <w:p w14:paraId="673D35D4"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SimSun" w:hAnsi="Times New Roman" w:cs="Times New Roman"/>
          <w:sz w:val="24"/>
          <w:szCs w:val="24"/>
          <w:lang w:val="es-ES" w:eastAsia="ja-JP"/>
        </w:rPr>
        <w:br w:type="page"/>
      </w:r>
    </w:p>
    <w:p w14:paraId="324703E5" w14:textId="77777777" w:rsidR="007142C7" w:rsidRPr="00124378" w:rsidRDefault="007142C7" w:rsidP="003230CB">
      <w:pPr>
        <w:pStyle w:val="AnnexNotitle"/>
        <w:rPr>
          <w:lang w:val="es-ES"/>
        </w:rPr>
      </w:pPr>
      <w:bookmarkStart w:id="166" w:name="_Toc176936029"/>
      <w:bookmarkStart w:id="167" w:name="_Toc176936724"/>
      <w:r w:rsidRPr="00124378">
        <w:rPr>
          <w:lang w:val="es-ES"/>
        </w:rPr>
        <w:lastRenderedPageBreak/>
        <w:t>Anexo A</w:t>
      </w:r>
      <w:r w:rsidRPr="00124378">
        <w:rPr>
          <w:lang w:val="es-ES"/>
        </w:rPr>
        <w:br/>
      </w:r>
      <w:r w:rsidRPr="00124378">
        <w:rPr>
          <w:b w:val="0"/>
          <w:bCs/>
          <w:lang w:val="es-ES"/>
        </w:rPr>
        <w:t xml:space="preserve"> (al Plan de Acción del UIT-T para una participación dinámica de la industria)</w:t>
      </w:r>
      <w:r w:rsidRPr="00124378">
        <w:rPr>
          <w:lang w:val="es-ES"/>
        </w:rPr>
        <w:t>: Identificación de los documentos que contribuyeron a este plan de acción</w:t>
      </w:r>
      <w:bookmarkEnd w:id="166"/>
      <w:bookmarkEnd w:id="167"/>
    </w:p>
    <w:p w14:paraId="696D4806" w14:textId="77777777" w:rsidR="007142C7" w:rsidRPr="00124378" w:rsidRDefault="007142C7" w:rsidP="003230CB">
      <w:pPr>
        <w:pStyle w:val="Normalaftertitle"/>
        <w:rPr>
          <w:rFonts w:eastAsia="SimSun"/>
          <w:lang w:val="es-ES"/>
        </w:rPr>
      </w:pPr>
      <w:r w:rsidRPr="00124378">
        <w:rPr>
          <w:lang w:val="es-ES"/>
        </w:rPr>
        <w:t>En el cuadro siguiente se indican los documentos que sirvieron de base y contribuyeron a este plan de acción:</w:t>
      </w:r>
    </w:p>
    <w:p w14:paraId="28566469" w14:textId="77777777" w:rsidR="007142C7" w:rsidRPr="00124378" w:rsidRDefault="007142C7" w:rsidP="003230CB">
      <w:pPr>
        <w:pStyle w:val="TableNotitle"/>
        <w:rPr>
          <w:rFonts w:eastAsia="SimSun"/>
          <w:lang w:val="es-ES"/>
        </w:rPr>
      </w:pPr>
      <w:r w:rsidRPr="00124378">
        <w:rPr>
          <w:lang w:val="es-ES"/>
        </w:rPr>
        <w:t>Cuadro F.A.1 – Identificación de los documentos que contribuyeron a este plan de acción</w:t>
      </w:r>
    </w:p>
    <w:tbl>
      <w:tblPr>
        <w:tblStyle w:val="TableGrid1"/>
        <w:tblW w:w="990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3"/>
        <w:gridCol w:w="5400"/>
        <w:gridCol w:w="1404"/>
        <w:gridCol w:w="1701"/>
      </w:tblGrid>
      <w:tr w:rsidR="007142C7" w:rsidRPr="00124378" w14:paraId="782D19E8" w14:textId="77777777" w:rsidTr="003230CB">
        <w:trPr>
          <w:tblHeader/>
          <w:jc w:val="center"/>
        </w:trPr>
        <w:tc>
          <w:tcPr>
            <w:tcW w:w="1403" w:type="dxa"/>
            <w:tcBorders>
              <w:top w:val="single" w:sz="12" w:space="0" w:color="auto"/>
              <w:bottom w:val="single" w:sz="12" w:space="0" w:color="auto"/>
            </w:tcBorders>
            <w:shd w:val="clear" w:color="auto" w:fill="auto"/>
          </w:tcPr>
          <w:p w14:paraId="1556D5FB" w14:textId="77777777" w:rsidR="007142C7" w:rsidRPr="00124378" w:rsidRDefault="007142C7" w:rsidP="003230CB">
            <w:pPr>
              <w:pStyle w:val="Tablehead"/>
              <w:rPr>
                <w:rFonts w:eastAsia="MS Mincho"/>
                <w:sz w:val="22"/>
                <w:szCs w:val="22"/>
                <w:lang w:val="es-ES"/>
              </w:rPr>
            </w:pPr>
            <w:r w:rsidRPr="00124378">
              <w:rPr>
                <w:rFonts w:eastAsia="DengXian"/>
                <w:sz w:val="22"/>
                <w:szCs w:val="22"/>
                <w:lang w:val="es-ES"/>
              </w:rPr>
              <w:t>Identificador</w:t>
            </w:r>
          </w:p>
        </w:tc>
        <w:tc>
          <w:tcPr>
            <w:tcW w:w="5400" w:type="dxa"/>
            <w:tcBorders>
              <w:top w:val="single" w:sz="12" w:space="0" w:color="auto"/>
              <w:bottom w:val="single" w:sz="12" w:space="0" w:color="auto"/>
            </w:tcBorders>
            <w:shd w:val="clear" w:color="auto" w:fill="auto"/>
          </w:tcPr>
          <w:p w14:paraId="3F5BBCC0" w14:textId="77777777" w:rsidR="007142C7" w:rsidRPr="00124378" w:rsidRDefault="007142C7" w:rsidP="003230CB">
            <w:pPr>
              <w:pStyle w:val="Tablehead"/>
              <w:rPr>
                <w:rFonts w:eastAsia="MS Mincho"/>
                <w:sz w:val="22"/>
                <w:szCs w:val="22"/>
                <w:lang w:val="es-ES"/>
              </w:rPr>
            </w:pPr>
            <w:r w:rsidRPr="00124378">
              <w:rPr>
                <w:rFonts w:eastAsia="DengXian"/>
                <w:sz w:val="22"/>
                <w:szCs w:val="22"/>
                <w:lang w:val="es-ES"/>
              </w:rPr>
              <w:t>Título</w:t>
            </w:r>
          </w:p>
        </w:tc>
        <w:tc>
          <w:tcPr>
            <w:tcW w:w="1404" w:type="dxa"/>
            <w:tcBorders>
              <w:top w:val="single" w:sz="12" w:space="0" w:color="auto"/>
              <w:bottom w:val="single" w:sz="12" w:space="0" w:color="auto"/>
            </w:tcBorders>
            <w:shd w:val="clear" w:color="auto" w:fill="auto"/>
          </w:tcPr>
          <w:p w14:paraId="3D64DEED" w14:textId="77777777" w:rsidR="007142C7" w:rsidRPr="00124378" w:rsidRDefault="007142C7" w:rsidP="003230CB">
            <w:pPr>
              <w:pStyle w:val="Tablehead"/>
              <w:rPr>
                <w:rFonts w:eastAsia="MS Mincho"/>
                <w:sz w:val="22"/>
                <w:szCs w:val="22"/>
                <w:lang w:val="es-ES"/>
              </w:rPr>
            </w:pPr>
            <w:r w:rsidRPr="00124378">
              <w:rPr>
                <w:rFonts w:eastAsia="DengXian"/>
                <w:sz w:val="22"/>
                <w:szCs w:val="22"/>
                <w:lang w:val="es-ES"/>
              </w:rPr>
              <w:t>Sesión</w:t>
            </w:r>
          </w:p>
        </w:tc>
        <w:tc>
          <w:tcPr>
            <w:tcW w:w="1701" w:type="dxa"/>
            <w:tcBorders>
              <w:top w:val="single" w:sz="12" w:space="0" w:color="auto"/>
              <w:bottom w:val="single" w:sz="12" w:space="0" w:color="auto"/>
            </w:tcBorders>
            <w:shd w:val="clear" w:color="auto" w:fill="auto"/>
          </w:tcPr>
          <w:p w14:paraId="61C90762" w14:textId="77777777" w:rsidR="007142C7" w:rsidRPr="00124378" w:rsidRDefault="007142C7" w:rsidP="003230CB">
            <w:pPr>
              <w:pStyle w:val="Tablehead"/>
              <w:rPr>
                <w:rFonts w:eastAsia="MS Mincho"/>
                <w:sz w:val="22"/>
                <w:szCs w:val="22"/>
                <w:lang w:val="es-ES"/>
              </w:rPr>
            </w:pPr>
            <w:r w:rsidRPr="00124378">
              <w:rPr>
                <w:rFonts w:eastAsia="DengXian"/>
                <w:sz w:val="22"/>
                <w:szCs w:val="22"/>
                <w:lang w:val="es-ES"/>
              </w:rPr>
              <w:t>Fecha de la reunión</w:t>
            </w:r>
          </w:p>
        </w:tc>
      </w:tr>
      <w:tr w:rsidR="007142C7" w:rsidRPr="007142C7" w14:paraId="66A4AC08" w14:textId="77777777" w:rsidTr="003230CB">
        <w:trPr>
          <w:jc w:val="center"/>
        </w:trPr>
        <w:tc>
          <w:tcPr>
            <w:tcW w:w="1403" w:type="dxa"/>
            <w:tcBorders>
              <w:top w:val="single" w:sz="12" w:space="0" w:color="auto"/>
            </w:tcBorders>
            <w:shd w:val="clear" w:color="auto" w:fill="auto"/>
          </w:tcPr>
          <w:p w14:paraId="7547DB47"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szCs w:val="22"/>
                <w:lang w:val="es-ES"/>
              </w:rPr>
            </w:pPr>
            <w:hyperlink r:id="rId199" w:history="1">
              <w:r w:rsidR="007142C7" w:rsidRPr="007142C7">
                <w:rPr>
                  <w:rFonts w:eastAsia="DengXian"/>
                  <w:color w:val="0000FF"/>
                  <w:sz w:val="22"/>
                  <w:szCs w:val="22"/>
                  <w:u w:val="single"/>
                  <w:lang w:val="es-ES"/>
                </w:rPr>
                <w:t>TD4R1</w:t>
              </w:r>
            </w:hyperlink>
          </w:p>
        </w:tc>
        <w:tc>
          <w:tcPr>
            <w:tcW w:w="5400" w:type="dxa"/>
            <w:tcBorders>
              <w:top w:val="single" w:sz="12" w:space="0" w:color="auto"/>
            </w:tcBorders>
            <w:shd w:val="clear" w:color="auto" w:fill="auto"/>
          </w:tcPr>
          <w:p w14:paraId="60B438B0"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Informe de la primera reunión del GANT (Ginebra, 12-16 de diciembre de 2022)</w:t>
            </w:r>
          </w:p>
        </w:tc>
        <w:tc>
          <w:tcPr>
            <w:tcW w:w="1404" w:type="dxa"/>
            <w:tcBorders>
              <w:top w:val="single" w:sz="12" w:space="0" w:color="auto"/>
            </w:tcBorders>
            <w:shd w:val="clear" w:color="auto" w:fill="auto"/>
          </w:tcPr>
          <w:p w14:paraId="7CEFA88D"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GANT</w:t>
            </w:r>
          </w:p>
        </w:tc>
        <w:tc>
          <w:tcPr>
            <w:tcW w:w="1701" w:type="dxa"/>
            <w:tcBorders>
              <w:top w:val="single" w:sz="12" w:space="0" w:color="auto"/>
            </w:tcBorders>
            <w:shd w:val="clear" w:color="auto" w:fill="auto"/>
          </w:tcPr>
          <w:p w14:paraId="112229A7"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12-16/12/2022</w:t>
            </w:r>
          </w:p>
        </w:tc>
      </w:tr>
      <w:tr w:rsidR="007142C7" w:rsidRPr="007142C7" w14:paraId="7D7D6A2A" w14:textId="77777777" w:rsidTr="003230CB">
        <w:trPr>
          <w:jc w:val="center"/>
        </w:trPr>
        <w:tc>
          <w:tcPr>
            <w:tcW w:w="1403" w:type="dxa"/>
            <w:shd w:val="clear" w:color="auto" w:fill="auto"/>
          </w:tcPr>
          <w:p w14:paraId="566889DE"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s-ES"/>
              </w:rPr>
            </w:pPr>
            <w:hyperlink r:id="rId200" w:history="1">
              <w:r w:rsidR="007142C7" w:rsidRPr="007142C7">
                <w:rPr>
                  <w:rFonts w:eastAsia="DengXian"/>
                  <w:color w:val="0000FF"/>
                  <w:sz w:val="22"/>
                  <w:szCs w:val="22"/>
                  <w:u w:val="single"/>
                  <w:lang w:val="es-ES"/>
                </w:rPr>
                <w:t>TD153R2</w:t>
              </w:r>
            </w:hyperlink>
          </w:p>
        </w:tc>
        <w:tc>
          <w:tcPr>
            <w:tcW w:w="5400" w:type="dxa"/>
            <w:shd w:val="clear" w:color="auto" w:fill="auto"/>
          </w:tcPr>
          <w:p w14:paraId="037DF71F"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Proyecto de material para la elaboración de un plan de acción para la participación de la industria</w:t>
            </w:r>
          </w:p>
        </w:tc>
        <w:tc>
          <w:tcPr>
            <w:tcW w:w="1404" w:type="dxa"/>
            <w:shd w:val="clear" w:color="auto" w:fill="auto"/>
          </w:tcPr>
          <w:p w14:paraId="127E2234"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GANT</w:t>
            </w:r>
          </w:p>
        </w:tc>
        <w:tc>
          <w:tcPr>
            <w:tcW w:w="1701" w:type="dxa"/>
            <w:shd w:val="clear" w:color="auto" w:fill="auto"/>
          </w:tcPr>
          <w:p w14:paraId="0BF2D260"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12-16/12/2022</w:t>
            </w:r>
          </w:p>
        </w:tc>
      </w:tr>
      <w:tr w:rsidR="007142C7" w:rsidRPr="007142C7" w14:paraId="03FCD8C7" w14:textId="77777777" w:rsidTr="003230CB">
        <w:trPr>
          <w:jc w:val="center"/>
        </w:trPr>
        <w:tc>
          <w:tcPr>
            <w:tcW w:w="1403" w:type="dxa"/>
            <w:shd w:val="clear" w:color="auto" w:fill="auto"/>
          </w:tcPr>
          <w:p w14:paraId="4F5EBD6D"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s-ES"/>
              </w:rPr>
            </w:pPr>
            <w:hyperlink r:id="rId201" w:history="1">
              <w:r w:rsidR="007142C7" w:rsidRPr="007142C7">
                <w:rPr>
                  <w:rFonts w:eastAsia="DengXian"/>
                  <w:color w:val="0000FF"/>
                  <w:sz w:val="22"/>
                  <w:szCs w:val="22"/>
                  <w:u w:val="single"/>
                  <w:lang w:val="es-ES"/>
                </w:rPr>
                <w:t>DOC1</w:t>
              </w:r>
            </w:hyperlink>
          </w:p>
        </w:tc>
        <w:tc>
          <w:tcPr>
            <w:tcW w:w="5400" w:type="dxa"/>
            <w:shd w:val="clear" w:color="auto" w:fill="auto"/>
          </w:tcPr>
          <w:p w14:paraId="0095D54B"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Plan de acción para la participación de la industria: marco e hipótesis básicas</w:t>
            </w:r>
          </w:p>
        </w:tc>
        <w:tc>
          <w:tcPr>
            <w:tcW w:w="1404" w:type="dxa"/>
            <w:shd w:val="clear" w:color="auto" w:fill="auto"/>
          </w:tcPr>
          <w:p w14:paraId="0F2457CB"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#1</w:t>
            </w:r>
          </w:p>
        </w:tc>
        <w:tc>
          <w:tcPr>
            <w:tcW w:w="1701" w:type="dxa"/>
            <w:shd w:val="clear" w:color="auto" w:fill="auto"/>
          </w:tcPr>
          <w:p w14:paraId="0048CD69"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31/01/2023</w:t>
            </w:r>
          </w:p>
        </w:tc>
      </w:tr>
      <w:tr w:rsidR="007142C7" w:rsidRPr="007142C7" w14:paraId="2DA33EC5" w14:textId="77777777" w:rsidTr="003230CB">
        <w:trPr>
          <w:jc w:val="center"/>
        </w:trPr>
        <w:tc>
          <w:tcPr>
            <w:tcW w:w="1403" w:type="dxa"/>
            <w:shd w:val="clear" w:color="auto" w:fill="auto"/>
          </w:tcPr>
          <w:p w14:paraId="1614F8CA"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02" w:history="1">
              <w:r w:rsidR="007142C7" w:rsidRPr="007142C7">
                <w:rPr>
                  <w:rFonts w:eastAsia="DengXian"/>
                  <w:color w:val="0000FF"/>
                  <w:sz w:val="22"/>
                  <w:szCs w:val="22"/>
                  <w:u w:val="single"/>
                  <w:lang w:val="es-ES"/>
                </w:rPr>
                <w:t>DOC2</w:t>
              </w:r>
            </w:hyperlink>
          </w:p>
        </w:tc>
        <w:tc>
          <w:tcPr>
            <w:tcW w:w="5400" w:type="dxa"/>
            <w:shd w:val="clear" w:color="auto" w:fill="auto"/>
          </w:tcPr>
          <w:p w14:paraId="3D992736"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Proyecto de esqueleto del producto del GR-PIP</w:t>
            </w:r>
          </w:p>
        </w:tc>
        <w:tc>
          <w:tcPr>
            <w:tcW w:w="1404" w:type="dxa"/>
            <w:shd w:val="clear" w:color="auto" w:fill="auto"/>
          </w:tcPr>
          <w:p w14:paraId="37821903"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#1</w:t>
            </w:r>
          </w:p>
        </w:tc>
        <w:tc>
          <w:tcPr>
            <w:tcW w:w="1701" w:type="dxa"/>
            <w:shd w:val="clear" w:color="auto" w:fill="auto"/>
          </w:tcPr>
          <w:p w14:paraId="15064C21"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31/01/2023</w:t>
            </w:r>
          </w:p>
        </w:tc>
      </w:tr>
      <w:tr w:rsidR="007142C7" w:rsidRPr="007142C7" w14:paraId="09138B8B" w14:textId="77777777" w:rsidTr="003230CB">
        <w:trPr>
          <w:jc w:val="center"/>
        </w:trPr>
        <w:tc>
          <w:tcPr>
            <w:tcW w:w="1403" w:type="dxa"/>
            <w:shd w:val="clear" w:color="auto" w:fill="auto"/>
          </w:tcPr>
          <w:p w14:paraId="6AABC88E"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03" w:history="1">
              <w:r w:rsidR="007142C7" w:rsidRPr="007142C7">
                <w:rPr>
                  <w:rFonts w:eastAsia="DengXian"/>
                  <w:color w:val="0000FF"/>
                  <w:sz w:val="22"/>
                  <w:szCs w:val="22"/>
                  <w:u w:val="single"/>
                  <w:lang w:val="es-ES"/>
                </w:rPr>
                <w:t>DOC3</w:t>
              </w:r>
            </w:hyperlink>
          </w:p>
        </w:tc>
        <w:tc>
          <w:tcPr>
            <w:tcW w:w="5400" w:type="dxa"/>
            <w:shd w:val="clear" w:color="auto" w:fill="auto"/>
          </w:tcPr>
          <w:p w14:paraId="5B39EA3E"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Participación de la industria: Propuestas iniciales de implementación del taller</w:t>
            </w:r>
          </w:p>
        </w:tc>
        <w:tc>
          <w:tcPr>
            <w:tcW w:w="1404" w:type="dxa"/>
            <w:shd w:val="clear" w:color="auto" w:fill="auto"/>
          </w:tcPr>
          <w:p w14:paraId="57DC33A0"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#1</w:t>
            </w:r>
          </w:p>
        </w:tc>
        <w:tc>
          <w:tcPr>
            <w:tcW w:w="1701" w:type="dxa"/>
            <w:shd w:val="clear" w:color="auto" w:fill="auto"/>
          </w:tcPr>
          <w:p w14:paraId="35B55891"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31/01/2023</w:t>
            </w:r>
          </w:p>
        </w:tc>
      </w:tr>
      <w:tr w:rsidR="007142C7" w:rsidRPr="007142C7" w14:paraId="782C956C" w14:textId="77777777" w:rsidTr="003230CB">
        <w:trPr>
          <w:jc w:val="center"/>
        </w:trPr>
        <w:tc>
          <w:tcPr>
            <w:tcW w:w="1403" w:type="dxa"/>
            <w:shd w:val="clear" w:color="auto" w:fill="auto"/>
          </w:tcPr>
          <w:p w14:paraId="4DDD174E"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04" w:history="1">
              <w:r w:rsidR="007142C7" w:rsidRPr="007142C7">
                <w:rPr>
                  <w:rFonts w:eastAsia="DengXian"/>
                  <w:color w:val="0000FF"/>
                  <w:sz w:val="22"/>
                  <w:szCs w:val="22"/>
                  <w:u w:val="single"/>
                  <w:lang w:val="es-ES"/>
                </w:rPr>
                <w:t>DOC5</w:t>
              </w:r>
            </w:hyperlink>
          </w:p>
        </w:tc>
        <w:tc>
          <w:tcPr>
            <w:tcW w:w="5400" w:type="dxa"/>
            <w:shd w:val="clear" w:color="auto" w:fill="auto"/>
          </w:tcPr>
          <w:p w14:paraId="35D3F3F0"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Proyecto de informe GR-PIP "Participación y medidas de la industria", de fecha 31 de enero de 2023</w:t>
            </w:r>
          </w:p>
        </w:tc>
        <w:tc>
          <w:tcPr>
            <w:tcW w:w="1404" w:type="dxa"/>
            <w:shd w:val="clear" w:color="auto" w:fill="auto"/>
          </w:tcPr>
          <w:p w14:paraId="1F42078B"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#1</w:t>
            </w:r>
          </w:p>
        </w:tc>
        <w:tc>
          <w:tcPr>
            <w:tcW w:w="1701" w:type="dxa"/>
            <w:shd w:val="clear" w:color="auto" w:fill="auto"/>
          </w:tcPr>
          <w:p w14:paraId="432832AB"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31/01/2023</w:t>
            </w:r>
          </w:p>
        </w:tc>
      </w:tr>
      <w:tr w:rsidR="007142C7" w:rsidRPr="007142C7" w14:paraId="70CDB3E5" w14:textId="77777777" w:rsidTr="003230CB">
        <w:trPr>
          <w:jc w:val="center"/>
        </w:trPr>
        <w:tc>
          <w:tcPr>
            <w:tcW w:w="1403" w:type="dxa"/>
            <w:shd w:val="clear" w:color="auto" w:fill="auto"/>
          </w:tcPr>
          <w:p w14:paraId="616D3F20"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05" w:history="1">
              <w:r w:rsidR="007142C7" w:rsidRPr="007142C7">
                <w:rPr>
                  <w:rFonts w:eastAsia="DengXian"/>
                  <w:color w:val="0000FF"/>
                  <w:sz w:val="22"/>
                  <w:szCs w:val="22"/>
                  <w:u w:val="single"/>
                  <w:lang w:val="es-ES"/>
                </w:rPr>
                <w:t>DOC1R2</w:t>
              </w:r>
            </w:hyperlink>
          </w:p>
        </w:tc>
        <w:tc>
          <w:tcPr>
            <w:tcW w:w="5400" w:type="dxa"/>
            <w:shd w:val="clear" w:color="auto" w:fill="auto"/>
          </w:tcPr>
          <w:p w14:paraId="371BA83C"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Proyecto de esquema del producto del GR-PIP</w:t>
            </w:r>
          </w:p>
        </w:tc>
        <w:tc>
          <w:tcPr>
            <w:tcW w:w="1404" w:type="dxa"/>
            <w:shd w:val="clear" w:color="auto" w:fill="auto"/>
          </w:tcPr>
          <w:p w14:paraId="3B11D812"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#2</w:t>
            </w:r>
          </w:p>
        </w:tc>
        <w:tc>
          <w:tcPr>
            <w:tcW w:w="1701" w:type="dxa"/>
            <w:shd w:val="clear" w:color="auto" w:fill="auto"/>
          </w:tcPr>
          <w:p w14:paraId="369AEEF3"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07/03/2023</w:t>
            </w:r>
          </w:p>
        </w:tc>
      </w:tr>
      <w:tr w:rsidR="007142C7" w:rsidRPr="007142C7" w14:paraId="090DA97E" w14:textId="77777777" w:rsidTr="003230CB">
        <w:trPr>
          <w:jc w:val="center"/>
        </w:trPr>
        <w:tc>
          <w:tcPr>
            <w:tcW w:w="1403" w:type="dxa"/>
            <w:shd w:val="clear" w:color="auto" w:fill="auto"/>
          </w:tcPr>
          <w:p w14:paraId="1E7B4D4F"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06" w:history="1">
              <w:r w:rsidR="007142C7" w:rsidRPr="007142C7">
                <w:rPr>
                  <w:rFonts w:eastAsia="DengXian"/>
                  <w:color w:val="0000FF"/>
                  <w:sz w:val="22"/>
                  <w:szCs w:val="22"/>
                  <w:u w:val="single"/>
                  <w:lang w:val="es-ES"/>
                </w:rPr>
                <w:t>DOC2</w:t>
              </w:r>
            </w:hyperlink>
          </w:p>
        </w:tc>
        <w:tc>
          <w:tcPr>
            <w:tcW w:w="5400" w:type="dxa"/>
            <w:shd w:val="clear" w:color="auto" w:fill="auto"/>
          </w:tcPr>
          <w:p w14:paraId="7B517F93"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Próximos pasos en el examen de la Resolución 68 (Rev. Hammamet, 2016), Evolución del papel de la industria en el UIT-T</w:t>
            </w:r>
          </w:p>
        </w:tc>
        <w:tc>
          <w:tcPr>
            <w:tcW w:w="1404" w:type="dxa"/>
            <w:shd w:val="clear" w:color="auto" w:fill="auto"/>
          </w:tcPr>
          <w:p w14:paraId="00982D3B"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#2</w:t>
            </w:r>
          </w:p>
        </w:tc>
        <w:tc>
          <w:tcPr>
            <w:tcW w:w="1701" w:type="dxa"/>
            <w:shd w:val="clear" w:color="auto" w:fill="auto"/>
          </w:tcPr>
          <w:p w14:paraId="690BE99A"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07/03/2023</w:t>
            </w:r>
          </w:p>
        </w:tc>
      </w:tr>
      <w:tr w:rsidR="007142C7" w:rsidRPr="007142C7" w14:paraId="19C9A6F5" w14:textId="77777777" w:rsidTr="003230CB">
        <w:trPr>
          <w:jc w:val="center"/>
        </w:trPr>
        <w:tc>
          <w:tcPr>
            <w:tcW w:w="1403" w:type="dxa"/>
            <w:shd w:val="clear" w:color="auto" w:fill="auto"/>
          </w:tcPr>
          <w:p w14:paraId="6C2BFEF8"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07" w:history="1">
              <w:r w:rsidR="007142C7" w:rsidRPr="007142C7">
                <w:rPr>
                  <w:rFonts w:eastAsia="DengXian"/>
                  <w:color w:val="0000FF"/>
                  <w:sz w:val="22"/>
                  <w:szCs w:val="22"/>
                  <w:u w:val="single"/>
                  <w:lang w:val="es-ES"/>
                </w:rPr>
                <w:t>DOC4</w:t>
              </w:r>
            </w:hyperlink>
          </w:p>
        </w:tc>
        <w:tc>
          <w:tcPr>
            <w:tcW w:w="5400" w:type="dxa"/>
            <w:shd w:val="clear" w:color="auto" w:fill="auto"/>
          </w:tcPr>
          <w:p w14:paraId="6EE152C6"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Proyecto de informe (GR-PIP, 7 de marzo de 2023)</w:t>
            </w:r>
          </w:p>
        </w:tc>
        <w:tc>
          <w:tcPr>
            <w:tcW w:w="1404" w:type="dxa"/>
            <w:shd w:val="clear" w:color="auto" w:fill="auto"/>
          </w:tcPr>
          <w:p w14:paraId="5531584F"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#2</w:t>
            </w:r>
          </w:p>
        </w:tc>
        <w:tc>
          <w:tcPr>
            <w:tcW w:w="1701" w:type="dxa"/>
            <w:shd w:val="clear" w:color="auto" w:fill="auto"/>
          </w:tcPr>
          <w:p w14:paraId="6115BB91"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07/03/2023</w:t>
            </w:r>
          </w:p>
        </w:tc>
      </w:tr>
      <w:tr w:rsidR="007142C7" w:rsidRPr="007142C7" w14:paraId="662944F4" w14:textId="77777777" w:rsidTr="003230CB">
        <w:trPr>
          <w:jc w:val="center"/>
        </w:trPr>
        <w:tc>
          <w:tcPr>
            <w:tcW w:w="1403" w:type="dxa"/>
            <w:shd w:val="clear" w:color="auto" w:fill="auto"/>
          </w:tcPr>
          <w:p w14:paraId="6816D374"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08" w:history="1">
              <w:r w:rsidR="007142C7" w:rsidRPr="007142C7">
                <w:rPr>
                  <w:rFonts w:eastAsia="DengXian"/>
                  <w:color w:val="0000FF"/>
                  <w:sz w:val="22"/>
                  <w:szCs w:val="22"/>
                  <w:u w:val="single"/>
                  <w:lang w:val="es-ES"/>
                </w:rPr>
                <w:t>DOC1</w:t>
              </w:r>
            </w:hyperlink>
          </w:p>
        </w:tc>
        <w:tc>
          <w:tcPr>
            <w:tcW w:w="5400" w:type="dxa"/>
            <w:shd w:val="clear" w:color="auto" w:fill="auto"/>
          </w:tcPr>
          <w:p w14:paraId="4EBAE9CC"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Proyecto de esquema de los resultados del GR-PIP (revisado)</w:t>
            </w:r>
          </w:p>
        </w:tc>
        <w:tc>
          <w:tcPr>
            <w:tcW w:w="1404" w:type="dxa"/>
            <w:shd w:val="clear" w:color="auto" w:fill="auto"/>
          </w:tcPr>
          <w:p w14:paraId="73A81D15"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#3</w:t>
            </w:r>
          </w:p>
        </w:tc>
        <w:tc>
          <w:tcPr>
            <w:tcW w:w="1701" w:type="dxa"/>
            <w:shd w:val="clear" w:color="auto" w:fill="auto"/>
          </w:tcPr>
          <w:p w14:paraId="1370B700"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04/04/2023</w:t>
            </w:r>
          </w:p>
        </w:tc>
      </w:tr>
      <w:tr w:rsidR="007142C7" w:rsidRPr="007142C7" w14:paraId="185FFBE3" w14:textId="77777777" w:rsidTr="003230CB">
        <w:trPr>
          <w:jc w:val="center"/>
        </w:trPr>
        <w:tc>
          <w:tcPr>
            <w:tcW w:w="1403" w:type="dxa"/>
            <w:shd w:val="clear" w:color="auto" w:fill="auto"/>
          </w:tcPr>
          <w:p w14:paraId="58472931"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09" w:history="1">
              <w:r w:rsidR="007142C7" w:rsidRPr="007142C7">
                <w:rPr>
                  <w:rFonts w:eastAsia="DengXian"/>
                  <w:color w:val="0000FF"/>
                  <w:sz w:val="22"/>
                  <w:szCs w:val="22"/>
                  <w:u w:val="single"/>
                  <w:lang w:val="es-ES"/>
                </w:rPr>
                <w:t>DOC2</w:t>
              </w:r>
            </w:hyperlink>
          </w:p>
        </w:tc>
        <w:tc>
          <w:tcPr>
            <w:tcW w:w="5400" w:type="dxa"/>
            <w:shd w:val="clear" w:color="auto" w:fill="auto"/>
          </w:tcPr>
          <w:p w14:paraId="3D0433DD"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Consideraciones sobre la elaboración del plan de acción del GR-PIP</w:t>
            </w:r>
          </w:p>
        </w:tc>
        <w:tc>
          <w:tcPr>
            <w:tcW w:w="1404" w:type="dxa"/>
            <w:shd w:val="clear" w:color="auto" w:fill="auto"/>
          </w:tcPr>
          <w:p w14:paraId="654670D0"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#3</w:t>
            </w:r>
          </w:p>
        </w:tc>
        <w:tc>
          <w:tcPr>
            <w:tcW w:w="1701" w:type="dxa"/>
            <w:shd w:val="clear" w:color="auto" w:fill="auto"/>
          </w:tcPr>
          <w:p w14:paraId="5A62B8FF"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04/04/2023</w:t>
            </w:r>
          </w:p>
        </w:tc>
      </w:tr>
      <w:tr w:rsidR="007142C7" w:rsidRPr="007142C7" w14:paraId="194176B9" w14:textId="77777777" w:rsidTr="003230CB">
        <w:trPr>
          <w:jc w:val="center"/>
        </w:trPr>
        <w:tc>
          <w:tcPr>
            <w:tcW w:w="1403" w:type="dxa"/>
            <w:shd w:val="clear" w:color="auto" w:fill="auto"/>
          </w:tcPr>
          <w:p w14:paraId="354EE07F"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10" w:history="1">
              <w:r w:rsidR="007142C7" w:rsidRPr="007142C7">
                <w:rPr>
                  <w:rFonts w:eastAsia="DengXian"/>
                  <w:color w:val="0000FF"/>
                  <w:sz w:val="22"/>
                  <w:szCs w:val="22"/>
                  <w:u w:val="single"/>
                  <w:lang w:val="es-ES"/>
                </w:rPr>
                <w:t>DOC3</w:t>
              </w:r>
            </w:hyperlink>
          </w:p>
        </w:tc>
        <w:tc>
          <w:tcPr>
            <w:tcW w:w="5400" w:type="dxa"/>
            <w:shd w:val="clear" w:color="auto" w:fill="auto"/>
          </w:tcPr>
          <w:p w14:paraId="2E074859"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Algunas consideraciones sobre un posible mandato para un Comité Directivo que ejecute el actual Plan de Acción de Participación de la Industria 2</w:t>
            </w:r>
          </w:p>
        </w:tc>
        <w:tc>
          <w:tcPr>
            <w:tcW w:w="1404" w:type="dxa"/>
            <w:shd w:val="clear" w:color="auto" w:fill="auto"/>
          </w:tcPr>
          <w:p w14:paraId="686F3A7F"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#3</w:t>
            </w:r>
          </w:p>
        </w:tc>
        <w:tc>
          <w:tcPr>
            <w:tcW w:w="1701" w:type="dxa"/>
            <w:shd w:val="clear" w:color="auto" w:fill="auto"/>
          </w:tcPr>
          <w:p w14:paraId="0E2414DF"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04/04/2023</w:t>
            </w:r>
          </w:p>
        </w:tc>
      </w:tr>
      <w:tr w:rsidR="007142C7" w:rsidRPr="007142C7" w14:paraId="3B4EE982" w14:textId="77777777" w:rsidTr="003230CB">
        <w:trPr>
          <w:jc w:val="center"/>
        </w:trPr>
        <w:tc>
          <w:tcPr>
            <w:tcW w:w="1403" w:type="dxa"/>
            <w:shd w:val="clear" w:color="auto" w:fill="auto"/>
          </w:tcPr>
          <w:p w14:paraId="7F744429"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11" w:history="1">
              <w:r w:rsidR="007142C7" w:rsidRPr="007142C7">
                <w:rPr>
                  <w:rFonts w:eastAsia="DengXian"/>
                  <w:color w:val="0000FF"/>
                  <w:sz w:val="22"/>
                  <w:szCs w:val="22"/>
                  <w:u w:val="single"/>
                  <w:lang w:val="es-ES"/>
                </w:rPr>
                <w:t>DOC5</w:t>
              </w:r>
            </w:hyperlink>
          </w:p>
        </w:tc>
        <w:tc>
          <w:tcPr>
            <w:tcW w:w="5400" w:type="dxa"/>
            <w:shd w:val="clear" w:color="auto" w:fill="auto"/>
          </w:tcPr>
          <w:p w14:paraId="2A67D880"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Proyecto de informe (GR-PIP, 4 de abril de 2023)</w:t>
            </w:r>
          </w:p>
        </w:tc>
        <w:tc>
          <w:tcPr>
            <w:tcW w:w="1404" w:type="dxa"/>
            <w:shd w:val="clear" w:color="auto" w:fill="auto"/>
          </w:tcPr>
          <w:p w14:paraId="6CE966DC"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#3</w:t>
            </w:r>
          </w:p>
        </w:tc>
        <w:tc>
          <w:tcPr>
            <w:tcW w:w="1701" w:type="dxa"/>
            <w:shd w:val="clear" w:color="auto" w:fill="auto"/>
          </w:tcPr>
          <w:p w14:paraId="511C073F"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04/04/2023</w:t>
            </w:r>
          </w:p>
        </w:tc>
      </w:tr>
      <w:tr w:rsidR="007142C7" w:rsidRPr="007142C7" w14:paraId="522D6980" w14:textId="77777777" w:rsidTr="003230CB">
        <w:trPr>
          <w:jc w:val="center"/>
        </w:trPr>
        <w:tc>
          <w:tcPr>
            <w:tcW w:w="1403" w:type="dxa"/>
            <w:shd w:val="clear" w:color="auto" w:fill="auto"/>
          </w:tcPr>
          <w:p w14:paraId="5D60F019"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12" w:history="1">
              <w:r w:rsidR="007142C7" w:rsidRPr="007142C7">
                <w:rPr>
                  <w:rFonts w:eastAsia="DengXian"/>
                  <w:color w:val="0000FF"/>
                  <w:sz w:val="22"/>
                  <w:szCs w:val="22"/>
                  <w:u w:val="single"/>
                  <w:lang w:val="es-ES"/>
                </w:rPr>
                <w:t>DOC1</w:t>
              </w:r>
            </w:hyperlink>
          </w:p>
        </w:tc>
        <w:tc>
          <w:tcPr>
            <w:tcW w:w="5400" w:type="dxa"/>
            <w:shd w:val="clear" w:color="auto" w:fill="auto"/>
          </w:tcPr>
          <w:p w14:paraId="6AE7E10C"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[Proyecto] Plan de acción del UIT-T para una participación dinámica de la industria</w:t>
            </w:r>
          </w:p>
        </w:tc>
        <w:tc>
          <w:tcPr>
            <w:tcW w:w="1404" w:type="dxa"/>
            <w:shd w:val="clear" w:color="auto" w:fill="auto"/>
          </w:tcPr>
          <w:p w14:paraId="5CB16DC3"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#4</w:t>
            </w:r>
          </w:p>
        </w:tc>
        <w:tc>
          <w:tcPr>
            <w:tcW w:w="1701" w:type="dxa"/>
            <w:shd w:val="clear" w:color="auto" w:fill="auto"/>
          </w:tcPr>
          <w:p w14:paraId="1DCCBAF7"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05/05/2023</w:t>
            </w:r>
          </w:p>
        </w:tc>
      </w:tr>
      <w:tr w:rsidR="007142C7" w:rsidRPr="007142C7" w14:paraId="4E3C4BBF" w14:textId="77777777" w:rsidTr="003230CB">
        <w:trPr>
          <w:jc w:val="center"/>
        </w:trPr>
        <w:tc>
          <w:tcPr>
            <w:tcW w:w="1403" w:type="dxa"/>
            <w:shd w:val="clear" w:color="auto" w:fill="auto"/>
          </w:tcPr>
          <w:p w14:paraId="33353030"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13" w:history="1">
              <w:r w:rsidR="007142C7" w:rsidRPr="007142C7">
                <w:rPr>
                  <w:rFonts w:eastAsia="DengXian"/>
                  <w:color w:val="0000FF"/>
                  <w:sz w:val="22"/>
                  <w:szCs w:val="22"/>
                  <w:u w:val="single"/>
                  <w:lang w:val="es-ES"/>
                </w:rPr>
                <w:t>DOC5</w:t>
              </w:r>
            </w:hyperlink>
          </w:p>
        </w:tc>
        <w:tc>
          <w:tcPr>
            <w:tcW w:w="5400" w:type="dxa"/>
            <w:shd w:val="clear" w:color="auto" w:fill="auto"/>
          </w:tcPr>
          <w:p w14:paraId="1A866F5E"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Proyecto de informe (GR-PIP, 5 de mayo de 2023)</w:t>
            </w:r>
          </w:p>
        </w:tc>
        <w:tc>
          <w:tcPr>
            <w:tcW w:w="1404" w:type="dxa"/>
            <w:shd w:val="clear" w:color="auto" w:fill="auto"/>
          </w:tcPr>
          <w:p w14:paraId="326B1907"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#4</w:t>
            </w:r>
          </w:p>
        </w:tc>
        <w:tc>
          <w:tcPr>
            <w:tcW w:w="1701" w:type="dxa"/>
            <w:shd w:val="clear" w:color="auto" w:fill="auto"/>
          </w:tcPr>
          <w:p w14:paraId="51ABFE01"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05/05/2023</w:t>
            </w:r>
          </w:p>
        </w:tc>
      </w:tr>
      <w:tr w:rsidR="007142C7" w:rsidRPr="007142C7" w14:paraId="55E4E41D" w14:textId="77777777" w:rsidTr="003230CB">
        <w:trPr>
          <w:jc w:val="center"/>
        </w:trPr>
        <w:tc>
          <w:tcPr>
            <w:tcW w:w="1403" w:type="dxa"/>
            <w:shd w:val="clear" w:color="auto" w:fill="auto"/>
          </w:tcPr>
          <w:p w14:paraId="7A32C0FD"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14" w:history="1">
              <w:r w:rsidR="007142C7" w:rsidRPr="007142C7">
                <w:rPr>
                  <w:rFonts w:eastAsia="DengXian"/>
                  <w:color w:val="0000FF"/>
                  <w:sz w:val="22"/>
                  <w:szCs w:val="22"/>
                  <w:u w:val="single"/>
                  <w:lang w:val="es-ES"/>
                </w:rPr>
                <w:t>DOC6</w:t>
              </w:r>
            </w:hyperlink>
          </w:p>
        </w:tc>
        <w:tc>
          <w:tcPr>
            <w:tcW w:w="5400" w:type="dxa"/>
            <w:shd w:val="clear" w:color="auto" w:fill="auto"/>
          </w:tcPr>
          <w:p w14:paraId="0822AB9D"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Proyecto de informe del taller sobre participación de la industria</w:t>
            </w:r>
          </w:p>
        </w:tc>
        <w:tc>
          <w:tcPr>
            <w:tcW w:w="1404" w:type="dxa"/>
            <w:shd w:val="clear" w:color="auto" w:fill="auto"/>
          </w:tcPr>
          <w:p w14:paraId="351E69B2"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#4</w:t>
            </w:r>
          </w:p>
        </w:tc>
        <w:tc>
          <w:tcPr>
            <w:tcW w:w="1701" w:type="dxa"/>
            <w:shd w:val="clear" w:color="auto" w:fill="auto"/>
          </w:tcPr>
          <w:p w14:paraId="6AC9AC53"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07/05/2024</w:t>
            </w:r>
          </w:p>
        </w:tc>
      </w:tr>
      <w:tr w:rsidR="007142C7" w:rsidRPr="007142C7" w14:paraId="2B67B110" w14:textId="77777777" w:rsidTr="003230CB">
        <w:trPr>
          <w:jc w:val="center"/>
        </w:trPr>
        <w:tc>
          <w:tcPr>
            <w:tcW w:w="1403" w:type="dxa"/>
            <w:shd w:val="clear" w:color="auto" w:fill="auto"/>
          </w:tcPr>
          <w:p w14:paraId="490FFF08" w14:textId="77777777" w:rsidR="007142C7" w:rsidRPr="007142C7" w:rsidRDefault="00A56C9D" w:rsidP="007142C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DengXian"/>
                <w:color w:val="0000FF"/>
                <w:sz w:val="22"/>
                <w:szCs w:val="22"/>
                <w:u w:val="single"/>
                <w:lang w:val="es-ES"/>
              </w:rPr>
            </w:pPr>
            <w:hyperlink r:id="rId215" w:history="1">
              <w:r w:rsidR="007142C7" w:rsidRPr="007142C7">
                <w:rPr>
                  <w:rFonts w:eastAsia="DengXian"/>
                  <w:color w:val="0000FF"/>
                  <w:sz w:val="22"/>
                  <w:szCs w:val="22"/>
                  <w:u w:val="single"/>
                  <w:lang w:val="es-ES"/>
                </w:rPr>
                <w:t>DOC6 Adj.1</w:t>
              </w:r>
            </w:hyperlink>
          </w:p>
        </w:tc>
        <w:tc>
          <w:tcPr>
            <w:tcW w:w="5400" w:type="dxa"/>
            <w:shd w:val="clear" w:color="auto" w:fill="auto"/>
          </w:tcPr>
          <w:p w14:paraId="05B7AF3A"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Trabajo en curso: plan de acción revisado</w:t>
            </w:r>
          </w:p>
        </w:tc>
        <w:tc>
          <w:tcPr>
            <w:tcW w:w="1404" w:type="dxa"/>
            <w:shd w:val="clear" w:color="auto" w:fill="auto"/>
          </w:tcPr>
          <w:p w14:paraId="72C9E4F6"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GR-PIP #5</w:t>
            </w:r>
          </w:p>
        </w:tc>
        <w:tc>
          <w:tcPr>
            <w:tcW w:w="1701" w:type="dxa"/>
            <w:shd w:val="clear" w:color="auto" w:fill="auto"/>
          </w:tcPr>
          <w:p w14:paraId="4661A79B" w14:textId="77777777" w:rsidR="007142C7" w:rsidRPr="00124378" w:rsidRDefault="007142C7" w:rsidP="003230CB">
            <w:pPr>
              <w:pStyle w:val="TableText0"/>
              <w:rPr>
                <w:rFonts w:eastAsia="MS Mincho"/>
                <w:sz w:val="22"/>
                <w:szCs w:val="22"/>
                <w:lang w:val="es-ES"/>
              </w:rPr>
            </w:pPr>
            <w:r w:rsidRPr="00124378">
              <w:rPr>
                <w:rFonts w:eastAsia="DengXian"/>
                <w:sz w:val="22"/>
                <w:szCs w:val="22"/>
                <w:lang w:val="es-ES"/>
              </w:rPr>
              <w:t>14/06/2024</w:t>
            </w:r>
          </w:p>
        </w:tc>
      </w:tr>
    </w:tbl>
    <w:p w14:paraId="44007ECA" w14:textId="77777777" w:rsidR="007142C7" w:rsidRPr="007142C7" w:rsidRDefault="007142C7" w:rsidP="007142C7">
      <w:pPr>
        <w:spacing w:before="120" w:after="0" w:line="240" w:lineRule="auto"/>
        <w:rPr>
          <w:rFonts w:ascii="Times New Roman" w:eastAsia="MS Mincho" w:hAnsi="Times New Roman" w:cs="Times New Roman"/>
          <w:sz w:val="24"/>
          <w:szCs w:val="24"/>
          <w:lang w:val="es-ES" w:eastAsia="ja-JP"/>
        </w:rPr>
      </w:pPr>
    </w:p>
    <w:p w14:paraId="620CEC43" w14:textId="77777777" w:rsidR="007142C7" w:rsidRPr="007142C7" w:rsidRDefault="007142C7" w:rsidP="007142C7">
      <w:pPr>
        <w:spacing w:before="120" w:after="0" w:line="240" w:lineRule="auto"/>
        <w:rPr>
          <w:rFonts w:ascii="Times New Roman" w:eastAsia="Times New Roman" w:hAnsi="Times New Roman" w:cs="Times New Roman"/>
          <w:sz w:val="28"/>
          <w:szCs w:val="20"/>
          <w:lang w:val="es-ES" w:eastAsia="en-US"/>
        </w:rPr>
      </w:pPr>
      <w:r w:rsidRPr="007142C7">
        <w:rPr>
          <w:rFonts w:ascii="Times New Roman" w:eastAsia="SimSun" w:hAnsi="Times New Roman" w:cs="Times New Roman"/>
          <w:sz w:val="24"/>
          <w:szCs w:val="24"/>
          <w:lang w:val="es-ES" w:eastAsia="ja-JP"/>
        </w:rPr>
        <w:br w:type="page"/>
      </w:r>
    </w:p>
    <w:p w14:paraId="24D0C139" w14:textId="77777777" w:rsidR="007142C7" w:rsidRPr="00124378" w:rsidRDefault="007142C7" w:rsidP="003230CB">
      <w:pPr>
        <w:pStyle w:val="AnnexNotitle"/>
        <w:rPr>
          <w:lang w:val="es-ES"/>
        </w:rPr>
      </w:pPr>
      <w:bookmarkStart w:id="168" w:name="_Toc176936030"/>
      <w:bookmarkStart w:id="169" w:name="_Toc176936725"/>
      <w:r w:rsidRPr="00124378">
        <w:rPr>
          <w:lang w:val="es-ES"/>
        </w:rPr>
        <w:lastRenderedPageBreak/>
        <w:t xml:space="preserve">Anexo B: Referencias </w:t>
      </w:r>
      <w:r w:rsidRPr="00124378">
        <w:rPr>
          <w:lang w:val="es-ES"/>
        </w:rPr>
        <w:br/>
      </w:r>
      <w:r w:rsidRPr="00124378">
        <w:rPr>
          <w:b w:val="0"/>
          <w:bCs/>
          <w:lang w:val="es-ES"/>
        </w:rPr>
        <w:t>(al plan de acción del UIT-T para una participación dinámica de la industria)</w:t>
      </w:r>
      <w:bookmarkEnd w:id="168"/>
      <w:bookmarkEnd w:id="169"/>
    </w:p>
    <w:p w14:paraId="77917D59" w14:textId="77777777" w:rsidR="007142C7" w:rsidRPr="007142C7" w:rsidRDefault="007142C7" w:rsidP="007142C7">
      <w:pPr>
        <w:overflowPunct w:val="0"/>
        <w:autoSpaceDE w:val="0"/>
        <w:autoSpaceDN w:val="0"/>
        <w:adjustRightInd w:val="0"/>
        <w:spacing w:before="120" w:after="0" w:line="240" w:lineRule="auto"/>
        <w:ind w:left="2268" w:hanging="2268"/>
        <w:textAlignment w:val="baseline"/>
        <w:rPr>
          <w:rFonts w:ascii="Times New Roman" w:eastAsia="Times New Roman" w:hAnsi="Times New Roman" w:cs="Times New Roman"/>
          <w:sz w:val="24"/>
          <w:szCs w:val="20"/>
          <w:lang w:val="es-ES" w:eastAsia="en-US"/>
        </w:rPr>
      </w:pPr>
    </w:p>
    <w:p w14:paraId="2382B0C7" w14:textId="4B9661A7" w:rsidR="007142C7" w:rsidRPr="00124378" w:rsidRDefault="007142C7" w:rsidP="003230CB">
      <w:pPr>
        <w:pStyle w:val="Reftext"/>
        <w:ind w:left="3119" w:hanging="3119"/>
        <w:rPr>
          <w:lang w:val="es-ES"/>
        </w:rPr>
      </w:pPr>
      <w:r w:rsidRPr="00124378">
        <w:rPr>
          <w:rFonts w:eastAsia="DengXian"/>
          <w:lang w:val="es-ES"/>
        </w:rPr>
        <w:t>[b-Plan Estratégico de la UIT]</w:t>
      </w:r>
      <w:r w:rsidR="003230CB" w:rsidRPr="00124378">
        <w:rPr>
          <w:rFonts w:eastAsia="DengXian"/>
          <w:lang w:val="es-ES"/>
        </w:rPr>
        <w:tab/>
      </w:r>
      <w:r w:rsidRPr="00124378">
        <w:rPr>
          <w:rFonts w:eastAsia="DengXian"/>
          <w:lang w:val="es-ES"/>
        </w:rPr>
        <w:t>ANEXO 1 A LA RESOLUCIÓN 71 DE LA PP (REV.</w:t>
      </w:r>
      <w:r w:rsidR="001B13F8">
        <w:rPr>
          <w:rFonts w:eastAsia="DengXian"/>
          <w:lang w:val="es-ES"/>
        </w:rPr>
        <w:t> </w:t>
      </w:r>
      <w:r w:rsidRPr="00124378">
        <w:rPr>
          <w:rFonts w:eastAsia="DengXian"/>
          <w:lang w:val="es-ES"/>
        </w:rPr>
        <w:t xml:space="preserve">BUCAREST, 2022): Plan Estratégico de la UIT para 2024-2027, </w:t>
      </w:r>
      <w:hyperlink r:id="rId216" w:history="1">
        <w:r w:rsidRPr="00124378">
          <w:rPr>
            <w:rFonts w:eastAsia="DengXian"/>
            <w:color w:val="0000FF"/>
            <w:u w:val="single"/>
            <w:lang w:val="es-ES"/>
          </w:rPr>
          <w:t>https://www.itu.int/en/council/planning/Documents/Res71-PP2-final.pdf</w:t>
        </w:r>
      </w:hyperlink>
      <w:r w:rsidRPr="00124378">
        <w:rPr>
          <w:rFonts w:eastAsia="DengXian"/>
          <w:lang w:val="es-ES"/>
        </w:rPr>
        <w:t xml:space="preserve"> </w:t>
      </w:r>
    </w:p>
    <w:p w14:paraId="67C47611"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p>
    <w:p w14:paraId="76F257B8"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SimSun" w:hAnsi="Times New Roman" w:cs="Times New Roman"/>
          <w:sz w:val="24"/>
          <w:szCs w:val="24"/>
          <w:lang w:val="es-ES" w:eastAsia="ja-JP"/>
        </w:rPr>
        <w:br w:type="page"/>
      </w:r>
    </w:p>
    <w:p w14:paraId="4A1C1D1D" w14:textId="77777777" w:rsidR="007142C7" w:rsidRPr="00124378" w:rsidRDefault="007142C7" w:rsidP="003230CB">
      <w:pPr>
        <w:pStyle w:val="AnnexNotitle"/>
        <w:rPr>
          <w:rFonts w:eastAsia="MS Mincho"/>
          <w:lang w:val="es-ES"/>
        </w:rPr>
      </w:pPr>
      <w:bookmarkStart w:id="170" w:name="_Toc176936726"/>
      <w:r w:rsidRPr="00124378">
        <w:rPr>
          <w:lang w:val="es-ES"/>
        </w:rPr>
        <w:lastRenderedPageBreak/>
        <w:t>Anexo G:</w:t>
      </w:r>
      <w:r w:rsidRPr="00124378">
        <w:rPr>
          <w:lang w:val="es-ES"/>
        </w:rPr>
        <w:br/>
        <w:t>Nota informativa para los Presidentes de los Grupos ad hoc y los Presidentes de los Grupos de Redacción de la AMNT</w:t>
      </w:r>
      <w:bookmarkEnd w:id="170"/>
    </w:p>
    <w:p w14:paraId="3395B156" w14:textId="77777777" w:rsidR="007142C7" w:rsidRPr="00124378" w:rsidRDefault="007142C7" w:rsidP="003230CB">
      <w:pPr>
        <w:pStyle w:val="Headingb"/>
        <w:rPr>
          <w:rFonts w:eastAsia="SimSun"/>
          <w:lang w:val="es-ES"/>
        </w:rPr>
      </w:pPr>
      <w:r w:rsidRPr="00124378">
        <w:rPr>
          <w:lang w:val="es-ES"/>
        </w:rPr>
        <w:t>Resumen</w:t>
      </w:r>
    </w:p>
    <w:p w14:paraId="10C0F4E1"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 xml:space="preserve">Esta nota informativa se basa en el Reglamento General de la UIT y agrega información para orientar a los Presidentes de un subcomité de la Asamblea Mundial de Normalización de las Telecomunicaciones (AMNT) (por ejemplo, un grupo de trabajo de una comisión de la Asamblea, Grupos </w:t>
      </w:r>
      <w:r w:rsidRPr="007142C7">
        <w:rPr>
          <w:rFonts w:ascii="Times New Roman" w:eastAsia="DengXian" w:hAnsi="Times New Roman" w:cs="Times New Roman"/>
          <w:i/>
          <w:iCs/>
          <w:sz w:val="24"/>
          <w:szCs w:val="24"/>
          <w:lang w:val="es-ES" w:eastAsia="ja-JP"/>
        </w:rPr>
        <w:t>ad hoc</w:t>
      </w:r>
      <w:r w:rsidRPr="007142C7">
        <w:rPr>
          <w:rFonts w:ascii="Times New Roman" w:eastAsia="DengXian" w:hAnsi="Times New Roman" w:cs="Times New Roman"/>
          <w:sz w:val="24"/>
          <w:szCs w:val="24"/>
          <w:lang w:val="es-ES" w:eastAsia="ja-JP"/>
        </w:rPr>
        <w:t>) sobre cómo organizar el debate y el examen de las Resoluciones de la AMNT con miras a alcanzar acuerdos consensuados, destacando las prácticas comunes actuales. Esta nota informativa no está destinada a ser utilizada por el Presidente o los Presidentes de las Comisiones de la AMNT.</w:t>
      </w:r>
    </w:p>
    <w:p w14:paraId="557F1DE6" w14:textId="77777777" w:rsidR="007142C7" w:rsidRPr="00124378" w:rsidRDefault="007142C7" w:rsidP="003230CB">
      <w:pPr>
        <w:pStyle w:val="Heading2"/>
        <w:rPr>
          <w:lang w:val="es-ES"/>
        </w:rPr>
      </w:pPr>
      <w:bookmarkStart w:id="171" w:name="_Toc176935913"/>
      <w:bookmarkStart w:id="172" w:name="_Toc176936032"/>
      <w:bookmarkStart w:id="173" w:name="_Toc176936291"/>
      <w:bookmarkStart w:id="174" w:name="_Toc176936727"/>
      <w:r w:rsidRPr="00124378">
        <w:rPr>
          <w:lang w:val="es-ES"/>
        </w:rPr>
        <w:t>G.1</w:t>
      </w:r>
      <w:r w:rsidRPr="00124378">
        <w:rPr>
          <w:lang w:val="es-ES"/>
        </w:rPr>
        <w:tab/>
        <w:t>Introducción</w:t>
      </w:r>
      <w:bookmarkEnd w:id="171"/>
      <w:bookmarkEnd w:id="172"/>
      <w:bookmarkEnd w:id="173"/>
      <w:bookmarkEnd w:id="174"/>
    </w:p>
    <w:p w14:paraId="08AAE94F"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La UIT proporciona una plataforma para que los Miembros participen en el diálogo, la negociación y los procesos de toma de decisiones, con el objetivo de alcanzar acuerdos y armonizar enfoques sobre asuntos de interés común.</w:t>
      </w:r>
    </w:p>
    <w:p w14:paraId="1FC52CA1"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 xml:space="preserve">Este documento se basa en el </w:t>
      </w:r>
      <w:hyperlink r:id="rId217" w:history="1">
        <w:r w:rsidRPr="007142C7">
          <w:rPr>
            <w:rFonts w:ascii="Times New Roman" w:eastAsia="DengXian" w:hAnsi="Times New Roman" w:cs="Times New Roman"/>
            <w:color w:val="0000FF"/>
            <w:sz w:val="24"/>
            <w:szCs w:val="24"/>
            <w:u w:val="single"/>
            <w:lang w:val="es-ES" w:eastAsia="ja-JP"/>
          </w:rPr>
          <w:t>Reglamento General de las Conferencias, Asambleas y Reuniones de la Unión</w:t>
        </w:r>
      </w:hyperlink>
      <w:r w:rsidRPr="007142C7">
        <w:rPr>
          <w:rFonts w:ascii="Times New Roman" w:eastAsia="DengXian" w:hAnsi="Times New Roman" w:cs="Times New Roman"/>
          <w:sz w:val="24"/>
          <w:szCs w:val="24"/>
          <w:lang w:val="es-ES" w:eastAsia="ja-JP"/>
        </w:rPr>
        <w:t xml:space="preserve"> (RG) de la UIT y agrega información para orientar los debates del Presidente de una </w:t>
      </w:r>
      <w:r w:rsidRPr="007142C7">
        <w:rPr>
          <w:rFonts w:ascii="Times New Roman" w:eastAsia="DengXian" w:hAnsi="Times New Roman" w:cs="Times New Roman"/>
          <w:b/>
          <w:bCs/>
          <w:sz w:val="24"/>
          <w:szCs w:val="24"/>
          <w:lang w:val="es-ES" w:eastAsia="ja-JP"/>
        </w:rPr>
        <w:t>subcomisión</w:t>
      </w:r>
      <w:r w:rsidRPr="007142C7">
        <w:rPr>
          <w:rFonts w:ascii="Times New Roman" w:eastAsia="DengXian" w:hAnsi="Times New Roman" w:cs="Times New Roman"/>
          <w:sz w:val="24"/>
          <w:szCs w:val="24"/>
          <w:lang w:val="es-ES" w:eastAsia="ja-JP"/>
        </w:rPr>
        <w:t xml:space="preserve"> de la AMNT (por ejemplo, un Grupo de Trabajo de una Comisión de la Asamblea, Grupos </w:t>
      </w:r>
      <w:r w:rsidRPr="007142C7">
        <w:rPr>
          <w:rFonts w:ascii="Times New Roman" w:eastAsia="DengXian" w:hAnsi="Times New Roman" w:cs="Times New Roman"/>
          <w:i/>
          <w:iCs/>
          <w:sz w:val="24"/>
          <w:szCs w:val="24"/>
          <w:lang w:val="es-ES" w:eastAsia="ja-JP"/>
        </w:rPr>
        <w:t>ad hoc</w:t>
      </w:r>
      <w:r w:rsidRPr="007142C7">
        <w:rPr>
          <w:rFonts w:ascii="Times New Roman" w:eastAsia="DengXian" w:hAnsi="Times New Roman" w:cs="Times New Roman"/>
          <w:sz w:val="24"/>
          <w:szCs w:val="24"/>
          <w:lang w:val="es-ES" w:eastAsia="ja-JP"/>
        </w:rPr>
        <w:t xml:space="preserve">) hacia un acuerdo consensuado y pone de relieve las prácticas comunes actuales. No está destinado a ser utilizado por el Presidente de la AMNT ni por los Presidentes de las Comisiones de la AMNT (COM). </w:t>
      </w:r>
    </w:p>
    <w:p w14:paraId="6A4DE76A" w14:textId="77777777" w:rsidR="007142C7" w:rsidRPr="007142C7" w:rsidRDefault="007142C7" w:rsidP="007142C7">
      <w:pPr>
        <w:spacing w:before="120" w:after="0" w:line="240" w:lineRule="auto"/>
        <w:rPr>
          <w:rFonts w:ascii="Times New Roman" w:eastAsia="Times New Roma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En caso de incompatibilidad, la Constitución (CS), el Convenio (CV), el Reglamento de las Telecomunicaciones Internacionales (RTI) y el Reglamento General de las conferencias, asambleas y reuniones de la Unión (RG) (por este orden) prevalecerán sobre la presente nota informativa.</w:t>
      </w:r>
    </w:p>
    <w:p w14:paraId="49B3BFEC" w14:textId="77777777" w:rsidR="007142C7" w:rsidRPr="007142C7" w:rsidRDefault="007142C7" w:rsidP="007142C7">
      <w:pPr>
        <w:spacing w:before="120" w:after="0" w:line="240" w:lineRule="auto"/>
        <w:rPr>
          <w:rFonts w:ascii="Times New Roman" w:eastAsia="SimSun" w:hAnsi="Times New Roman" w:cs="Times New Roman"/>
          <w:i/>
          <w:iCs/>
          <w:sz w:val="24"/>
          <w:szCs w:val="24"/>
          <w:lang w:val="es-ES" w:eastAsia="ja-JP"/>
        </w:rPr>
      </w:pPr>
      <w:r w:rsidRPr="007142C7">
        <w:rPr>
          <w:rFonts w:ascii="Times New Roman" w:eastAsia="DengXian" w:hAnsi="Times New Roman" w:cs="Times New Roman"/>
          <w:i/>
          <w:iCs/>
          <w:sz w:val="24"/>
          <w:szCs w:val="24"/>
          <w:lang w:val="es-ES" w:eastAsia="ja-JP"/>
        </w:rPr>
        <w:t>Referencia 1: Reglas generales, capítulo II, cláusula 12.</w:t>
      </w:r>
    </w:p>
    <w:p w14:paraId="0FD6A897"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Si el tiempo lo permite, se recomienda leer el Documento [</w:t>
      </w:r>
      <w:hyperlink r:id="rId218" w:history="1">
        <w:r w:rsidRPr="007142C7">
          <w:rPr>
            <w:rFonts w:ascii="Times New Roman" w:eastAsia="DengXian" w:hAnsi="Times New Roman" w:cs="Times New Roman"/>
            <w:color w:val="0000FF"/>
            <w:sz w:val="24"/>
            <w:szCs w:val="24"/>
            <w:u w:val="single"/>
            <w:lang w:val="es-ES" w:eastAsia="ja-JP"/>
          </w:rPr>
          <w:t>TSAG-TD120</w:t>
        </w:r>
      </w:hyperlink>
      <w:r w:rsidRPr="007142C7">
        <w:rPr>
          <w:rFonts w:ascii="Times New Roman" w:eastAsia="DengXian" w:hAnsi="Times New Roman" w:cs="Times New Roman"/>
          <w:sz w:val="24"/>
          <w:szCs w:val="24"/>
          <w:lang w:val="es-ES" w:eastAsia="ja-JP"/>
        </w:rPr>
        <w:t>] así como el Tutorial de la UIT sobre "</w:t>
      </w:r>
      <w:hyperlink r:id="rId219" w:history="1">
        <w:r w:rsidRPr="007142C7">
          <w:rPr>
            <w:rFonts w:ascii="Times New Roman" w:eastAsia="DengXian" w:hAnsi="Times New Roman" w:cs="Times New Roman"/>
            <w:color w:val="0000FF"/>
            <w:sz w:val="24"/>
            <w:szCs w:val="24"/>
            <w:u w:val="single"/>
            <w:lang w:val="es-ES" w:eastAsia="ja-JP"/>
          </w:rPr>
          <w:t>El arte de lograr el consenso</w:t>
        </w:r>
      </w:hyperlink>
      <w:r w:rsidRPr="007142C7">
        <w:rPr>
          <w:rFonts w:ascii="Times New Roman" w:eastAsia="DengXian" w:hAnsi="Times New Roman" w:cs="Times New Roman"/>
          <w:sz w:val="24"/>
          <w:szCs w:val="24"/>
          <w:lang w:val="es-ES" w:eastAsia="ja-JP"/>
        </w:rPr>
        <w:t>"; sin embargo, tenga presente que estos documentos no están adaptados a los subcomités de la AMNT y que cierta información no es pertinente para su situación.</w:t>
      </w:r>
    </w:p>
    <w:p w14:paraId="390E52E4" w14:textId="77777777" w:rsidR="007142C7" w:rsidRPr="007142C7" w:rsidRDefault="007142C7" w:rsidP="003230CB">
      <w:pPr>
        <w:pStyle w:val="Heading2"/>
        <w:rPr>
          <w:lang w:val="es-ES" w:eastAsia="ja-JP"/>
        </w:rPr>
      </w:pPr>
      <w:bookmarkStart w:id="175" w:name="_Toc176935914"/>
      <w:bookmarkStart w:id="176" w:name="_Toc176936033"/>
      <w:bookmarkStart w:id="177" w:name="_Toc176936292"/>
      <w:bookmarkStart w:id="178" w:name="_Toc176936728"/>
      <w:r w:rsidRPr="007142C7">
        <w:rPr>
          <w:rFonts w:eastAsia="DengXian"/>
          <w:bCs/>
          <w:szCs w:val="24"/>
          <w:lang w:val="es-ES" w:eastAsia="ja-JP"/>
        </w:rPr>
        <w:t>G.2</w:t>
      </w:r>
      <w:r w:rsidRPr="007142C7">
        <w:rPr>
          <w:rFonts w:eastAsia="DengXian"/>
          <w:szCs w:val="24"/>
          <w:lang w:val="es-ES" w:eastAsia="ja-JP"/>
        </w:rPr>
        <w:tab/>
      </w:r>
      <w:r w:rsidRPr="007142C7">
        <w:rPr>
          <w:rFonts w:eastAsia="DengXian"/>
          <w:bCs/>
          <w:szCs w:val="24"/>
          <w:lang w:val="es-ES" w:eastAsia="ja-JP"/>
        </w:rPr>
        <w:t>Creación de consenso</w:t>
      </w:r>
      <w:bookmarkEnd w:id="175"/>
      <w:bookmarkEnd w:id="176"/>
      <w:bookmarkEnd w:id="177"/>
      <w:bookmarkEnd w:id="178"/>
      <w:r w:rsidRPr="007142C7">
        <w:rPr>
          <w:rFonts w:eastAsia="DengXian"/>
          <w:szCs w:val="24"/>
          <w:lang w:val="es-ES" w:eastAsia="ja-JP"/>
        </w:rPr>
        <w:t xml:space="preserve"> </w:t>
      </w:r>
    </w:p>
    <w:p w14:paraId="758ECAD8"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No existe una definición de consenso en los textos de la UIT y el consenso se deja a juicio del Presidente. La creación de consenso es promovida por el presidente de una reunión que acomoda los diferentes puntos de vista con un entendimiento y un enfoque comunes, y luego concluye que existe un acuerdo general para adoptar una decisión sin oposición formal o sostenida.</w:t>
      </w:r>
    </w:p>
    <w:p w14:paraId="0208AE65"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El presidente debe:</w:t>
      </w:r>
    </w:p>
    <w:p w14:paraId="2216F7CA" w14:textId="3F128B31" w:rsidR="007142C7" w:rsidRPr="00124378" w:rsidRDefault="000E39C8" w:rsidP="000E39C8">
      <w:pPr>
        <w:pStyle w:val="enumlev1"/>
        <w:rPr>
          <w:rFonts w:eastAsia="SimSun"/>
          <w:lang w:val="es-ES"/>
        </w:rPr>
      </w:pPr>
      <w:r w:rsidRPr="00124378">
        <w:rPr>
          <w:lang w:val="es-ES"/>
        </w:rPr>
        <w:t>–</w:t>
      </w:r>
      <w:r w:rsidRPr="00124378">
        <w:rPr>
          <w:lang w:val="es-ES"/>
        </w:rPr>
        <w:tab/>
      </w:r>
      <w:r w:rsidR="007142C7" w:rsidRPr="00124378">
        <w:rPr>
          <w:lang w:val="es-ES"/>
        </w:rPr>
        <w:t xml:space="preserve">Comenzar la sesión presentando de manera concisa el orden del día y los debates de la reunión del Subcomité/Grupo ad hoc de la AMNT. </w:t>
      </w:r>
    </w:p>
    <w:p w14:paraId="662CC278" w14:textId="11E3749A"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Hacer</w:t>
      </w:r>
      <w:r w:rsidR="007142C7" w:rsidRPr="007142C7">
        <w:rPr>
          <w:rFonts w:eastAsia="DengXian"/>
          <w:lang w:val="es-ES"/>
        </w:rPr>
        <w:t xml:space="preserve"> hincapié en la importancia de la gestión eficaz del tiempo durante la sesión. </w:t>
      </w:r>
    </w:p>
    <w:p w14:paraId="5E2D6E60" w14:textId="5DFD0439"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rFonts w:eastAsia="DengXian"/>
          <w:lang w:val="es-ES"/>
        </w:rPr>
        <w:t xml:space="preserve">En caso de orden del día apretado, sugerir establecer un límite de tiempo para las </w:t>
      </w:r>
      <w:r w:rsidR="007142C7" w:rsidRPr="007142C7">
        <w:rPr>
          <w:lang w:val="es-ES"/>
        </w:rPr>
        <w:t>intervenciones</w:t>
      </w:r>
      <w:r w:rsidR="007142C7" w:rsidRPr="007142C7">
        <w:rPr>
          <w:rFonts w:eastAsia="DengXian"/>
          <w:lang w:val="es-ES"/>
        </w:rPr>
        <w:t xml:space="preserve"> (por ejemplo: 3 minutos para la primera intervención, 1 minuto para las siguientes).</w:t>
      </w:r>
    </w:p>
    <w:p w14:paraId="0FF05196" w14:textId="4E97D519"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Escuchar</w:t>
      </w:r>
      <w:r w:rsidR="007142C7" w:rsidRPr="007142C7">
        <w:rPr>
          <w:rFonts w:eastAsia="DengXian"/>
          <w:lang w:val="es-ES"/>
        </w:rPr>
        <w:t xml:space="preserve"> atentamente para garantizar una comprensión clara de todas las inquietudes.</w:t>
      </w:r>
    </w:p>
    <w:p w14:paraId="1176B2E0" w14:textId="31D70A7B" w:rsidR="007142C7" w:rsidRPr="007142C7" w:rsidRDefault="000E39C8" w:rsidP="000E39C8">
      <w:pPr>
        <w:pStyle w:val="enumlev1"/>
        <w:rPr>
          <w:rFonts w:eastAsia="SimSun"/>
          <w:lang w:val="es-ES"/>
        </w:rPr>
      </w:pPr>
      <w:r w:rsidRPr="00124378">
        <w:rPr>
          <w:lang w:val="es-ES"/>
        </w:rPr>
        <w:lastRenderedPageBreak/>
        <w:t>–</w:t>
      </w:r>
      <w:r w:rsidRPr="00124378">
        <w:rPr>
          <w:lang w:val="es-ES"/>
        </w:rPr>
        <w:tab/>
      </w:r>
      <w:r w:rsidR="007142C7" w:rsidRPr="007142C7">
        <w:rPr>
          <w:rFonts w:eastAsia="DengXian"/>
          <w:lang w:val="es-ES"/>
        </w:rPr>
        <w:t xml:space="preserve">Tratar de resolver todas las inquietudes con una actitud neutral y respetuosa y lo mejor que se </w:t>
      </w:r>
      <w:r w:rsidR="007142C7" w:rsidRPr="007142C7">
        <w:rPr>
          <w:lang w:val="es-ES"/>
        </w:rPr>
        <w:t>pueda</w:t>
      </w:r>
      <w:r w:rsidR="007142C7" w:rsidRPr="007142C7">
        <w:rPr>
          <w:rFonts w:eastAsia="DengXian"/>
          <w:lang w:val="es-ES"/>
        </w:rPr>
        <w:t xml:space="preserve">.  </w:t>
      </w:r>
    </w:p>
    <w:p w14:paraId="11B8E484" w14:textId="21B9E7D4"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Garantizar</w:t>
      </w:r>
      <w:r w:rsidR="007142C7" w:rsidRPr="007142C7">
        <w:rPr>
          <w:rFonts w:eastAsia="DengXian"/>
          <w:lang w:val="es-ES"/>
        </w:rPr>
        <w:t xml:space="preserve"> que el debate se limite al punto de que se trate, y podrá interrumpir a cualquier orador que se aparte de él y pedirle que limite sus observaciones al tema que se está debatiendo. </w:t>
      </w:r>
    </w:p>
    <w:p w14:paraId="7D2344B6" w14:textId="73FF6D01"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Alentar</w:t>
      </w:r>
      <w:r w:rsidR="007142C7" w:rsidRPr="007142C7">
        <w:rPr>
          <w:rFonts w:eastAsia="DengXian"/>
          <w:lang w:val="es-ES"/>
        </w:rPr>
        <w:t xml:space="preserve"> a los miembros a negociar y mantener debates productivos/constructivos para llegar a un consenso. </w:t>
      </w:r>
    </w:p>
    <w:p w14:paraId="4D0FF320" w14:textId="2905BA06"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Se</w:t>
      </w:r>
      <w:r w:rsidR="007142C7" w:rsidRPr="007142C7">
        <w:rPr>
          <w:rFonts w:eastAsia="DengXian"/>
          <w:lang w:val="es-ES"/>
        </w:rPr>
        <w:t xml:space="preserve"> puede recurrir a "sondeos informales" (como levantar la mano), pero con mucha precaución, para que la presidencia perciba la situación del ambiente en la sala.</w:t>
      </w:r>
    </w:p>
    <w:p w14:paraId="77EEF9F3" w14:textId="5BBE38FE"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rFonts w:eastAsia="DengXian"/>
          <w:lang w:val="es-ES"/>
        </w:rPr>
        <w:t xml:space="preserve">Una vez dispuestas todas las opciones posibles para lograr el consenso, informar a la COM o a la Plenaria de los temas pendientes de debate, si los hubiere. </w:t>
      </w:r>
    </w:p>
    <w:p w14:paraId="25F7CBA0" w14:textId="77777777" w:rsidR="007142C7" w:rsidRPr="007142C7" w:rsidRDefault="007142C7" w:rsidP="007142C7">
      <w:pPr>
        <w:keepNext/>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Por orden de preferencia, cuando persiste una inquietud, se puede ofrecer lo siguiente:</w:t>
      </w:r>
    </w:p>
    <w:p w14:paraId="2E4B85C7" w14:textId="2B9D46AF"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rFonts w:eastAsia="DengXian"/>
          <w:lang w:val="es-ES"/>
        </w:rPr>
        <w:t xml:space="preserve">Una pausa para la sesión (pausa para el café, o más si el tiempo lo permite) puede ser una </w:t>
      </w:r>
      <w:r w:rsidR="007142C7" w:rsidRPr="007142C7">
        <w:rPr>
          <w:lang w:val="es-ES"/>
        </w:rPr>
        <w:t>herramienta</w:t>
      </w:r>
      <w:r w:rsidR="007142C7" w:rsidRPr="007142C7">
        <w:rPr>
          <w:rFonts w:eastAsia="DengXian"/>
          <w:lang w:val="es-ES"/>
        </w:rPr>
        <w:t xml:space="preserve"> útil para resolver un punto en particular. </w:t>
      </w:r>
    </w:p>
    <w:p w14:paraId="2257F62A" w14:textId="4BAD7C51"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rFonts w:eastAsia="DengXian"/>
          <w:lang w:val="es-ES"/>
        </w:rPr>
        <w:t xml:space="preserve">El texto puede ponerse entre corchetes y revisarse de nuevo al final de la sesión. El texto entre </w:t>
      </w:r>
      <w:r w:rsidR="007142C7" w:rsidRPr="007142C7">
        <w:rPr>
          <w:lang w:val="es-ES"/>
        </w:rPr>
        <w:t>corchetes</w:t>
      </w:r>
      <w:r w:rsidR="007142C7" w:rsidRPr="007142C7">
        <w:rPr>
          <w:rFonts w:eastAsia="DengXian"/>
          <w:lang w:val="es-ES"/>
        </w:rPr>
        <w:t xml:space="preserve"> debe ser la excepción, y no debe utilizarse ampliamente. </w:t>
      </w:r>
    </w:p>
    <w:p w14:paraId="238B7F0E" w14:textId="598719F9"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Presentar</w:t>
      </w:r>
      <w:r w:rsidR="007142C7" w:rsidRPr="007142C7">
        <w:rPr>
          <w:rFonts w:eastAsia="DengXian"/>
          <w:lang w:val="es-ES"/>
        </w:rPr>
        <w:t xml:space="preserve"> una propuesta del presidente que consista en un compromiso o un nuevo enfoque basado en la comprensión del debate.</w:t>
      </w:r>
    </w:p>
    <w:p w14:paraId="3995EEBD" w14:textId="2EFC4A89"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Reformule</w:t>
      </w:r>
      <w:r w:rsidR="007142C7" w:rsidRPr="007142C7">
        <w:rPr>
          <w:rFonts w:eastAsia="DengXian"/>
          <w:lang w:val="es-ES"/>
        </w:rPr>
        <w:t xml:space="preserve"> y resuma la resolución propuesta, y asegúrese de que sea clara y precisa.</w:t>
      </w:r>
    </w:p>
    <w:p w14:paraId="47F49A68" w14:textId="1FC444E2"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rFonts w:eastAsia="DengXian"/>
          <w:lang w:val="es-ES"/>
        </w:rPr>
        <w:t>Después de una deliberación adecuada, verifique el consenso como una cuestión de hecho (</w:t>
      </w:r>
      <w:r w:rsidR="007142C7" w:rsidRPr="007142C7">
        <w:rPr>
          <w:lang w:val="es-ES"/>
        </w:rPr>
        <w:t>por</w:t>
      </w:r>
      <w:r w:rsidR="007142C7" w:rsidRPr="007142C7">
        <w:rPr>
          <w:rFonts w:eastAsia="DengXian"/>
          <w:lang w:val="es-ES"/>
        </w:rPr>
        <w:t xml:space="preserve"> ejemplo, "no veo ninguna objeción") en lugar de continuar con preguntas abiertas (por ejemplo, "¿hay alguna objeción?") para evitar la reapertura de un problema.</w:t>
      </w:r>
    </w:p>
    <w:p w14:paraId="0DD46824" w14:textId="47936725"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rFonts w:eastAsia="DengXian"/>
          <w:lang w:val="es-ES"/>
        </w:rPr>
        <w:t>El silencio significa acuerdo con el consenso propuesto por el presidente.</w:t>
      </w:r>
    </w:p>
    <w:p w14:paraId="28ABF72F" w14:textId="7CE8D67F"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Declarar</w:t>
      </w:r>
      <w:r w:rsidR="007142C7" w:rsidRPr="007142C7">
        <w:rPr>
          <w:rFonts w:eastAsia="DengXian"/>
          <w:lang w:val="es-ES"/>
        </w:rPr>
        <w:t xml:space="preserve"> consenso.</w:t>
      </w:r>
    </w:p>
    <w:p w14:paraId="68369233" w14:textId="0B79C119"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Registrar</w:t>
      </w:r>
      <w:r w:rsidR="007142C7" w:rsidRPr="007142C7">
        <w:rPr>
          <w:rFonts w:eastAsia="DengXian"/>
          <w:lang w:val="es-ES"/>
        </w:rPr>
        <w:t xml:space="preserve"> la disidencia/objeción en el informe de la reunión, lo que permite proceder con una resolución.</w:t>
      </w:r>
    </w:p>
    <w:p w14:paraId="10939D59" w14:textId="58F19267"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Si</w:t>
      </w:r>
      <w:r w:rsidR="007142C7" w:rsidRPr="007142C7">
        <w:rPr>
          <w:rFonts w:eastAsia="DengXian"/>
          <w:lang w:val="es-ES"/>
        </w:rPr>
        <w:t xml:space="preserve"> no hay consenso, el texto puede permanecer entre corchetes y enviarse a la COM o a la Plenaria. Esto debería suceder en casos muy limitados.</w:t>
      </w:r>
    </w:p>
    <w:p w14:paraId="0A082B9D" w14:textId="77777777" w:rsidR="007142C7" w:rsidRPr="007142C7" w:rsidRDefault="007142C7" w:rsidP="003230CB">
      <w:pPr>
        <w:pStyle w:val="Heading2"/>
        <w:rPr>
          <w:lang w:val="es-ES" w:eastAsia="ja-JP"/>
        </w:rPr>
      </w:pPr>
      <w:bookmarkStart w:id="179" w:name="_Toc176935915"/>
      <w:bookmarkStart w:id="180" w:name="_Toc176936034"/>
      <w:bookmarkStart w:id="181" w:name="_Toc176936293"/>
      <w:bookmarkStart w:id="182" w:name="_Toc176936729"/>
      <w:r w:rsidRPr="007142C7">
        <w:rPr>
          <w:rFonts w:eastAsia="DengXian"/>
          <w:bCs/>
          <w:szCs w:val="24"/>
          <w:lang w:val="es-ES" w:eastAsia="ja-JP"/>
        </w:rPr>
        <w:t>G.3</w:t>
      </w:r>
      <w:r w:rsidRPr="007142C7">
        <w:rPr>
          <w:rFonts w:eastAsia="DengXian"/>
          <w:szCs w:val="24"/>
          <w:lang w:val="es-ES" w:eastAsia="ja-JP"/>
        </w:rPr>
        <w:tab/>
      </w:r>
      <w:r w:rsidRPr="007142C7">
        <w:rPr>
          <w:rFonts w:eastAsia="DengXian"/>
          <w:bCs/>
          <w:szCs w:val="24"/>
          <w:lang w:val="es-ES" w:eastAsia="ja-JP"/>
        </w:rPr>
        <w:t>Comentarios y objeciones en los informes y actas</w:t>
      </w:r>
      <w:bookmarkEnd w:id="179"/>
      <w:bookmarkEnd w:id="180"/>
      <w:bookmarkEnd w:id="181"/>
      <w:bookmarkEnd w:id="182"/>
      <w:r w:rsidRPr="007142C7">
        <w:rPr>
          <w:rFonts w:eastAsia="DengXian"/>
          <w:szCs w:val="24"/>
          <w:lang w:val="es-ES" w:eastAsia="ja-JP"/>
        </w:rPr>
        <w:t xml:space="preserve"> </w:t>
      </w:r>
    </w:p>
    <w:p w14:paraId="767DD610" w14:textId="01A01C36" w:rsidR="007142C7" w:rsidRPr="007142C7" w:rsidRDefault="007142C7" w:rsidP="007142C7">
      <w:pPr>
        <w:spacing w:before="120" w:after="0" w:line="240" w:lineRule="auto"/>
        <w:rPr>
          <w:rFonts w:ascii="Times New Roman" w:eastAsia="Times New Roman" w:hAnsi="Times New Roman" w:cs="Times New Roman"/>
          <w:b/>
          <w:bCs/>
          <w:sz w:val="24"/>
          <w:szCs w:val="24"/>
          <w:lang w:val="es-ES" w:eastAsia="ja-JP"/>
        </w:rPr>
      </w:pPr>
      <w:r w:rsidRPr="007142C7">
        <w:rPr>
          <w:rFonts w:ascii="Times New Roman" w:eastAsia="DengXian" w:hAnsi="Times New Roman" w:cs="Times New Roman"/>
          <w:sz w:val="24"/>
          <w:szCs w:val="24"/>
          <w:lang w:val="es-ES" w:eastAsia="ja-JP"/>
        </w:rPr>
        <w:t>El Subcomité podrá preparar informes provisionales y presentar un informe final en el que se recapitulen en forma concisa las propuestas y conclusiones de sus trabajos. El Presidente preguntará si hay algún comentario sobre las actas de la reunión anterior. En caso de que se formulen observaciones u objeciones sustantivas (verbalmente o por escrito), se harán las modificaciones correspondientes en el acta</w:t>
      </w:r>
      <w:r w:rsidR="0087287E">
        <w:rPr>
          <w:rFonts w:ascii="Times New Roman" w:eastAsia="DengXian" w:hAnsi="Times New Roman" w:cs="Times New Roman"/>
          <w:sz w:val="24"/>
          <w:szCs w:val="24"/>
          <w:lang w:val="es-ES" w:eastAsia="ja-JP"/>
        </w:rPr>
        <w:t>.</w:t>
      </w:r>
      <w:r w:rsidRPr="007142C7">
        <w:rPr>
          <w:rFonts w:ascii="Times New Roman" w:eastAsia="DengXian" w:hAnsi="Times New Roman" w:cs="Times New Roman"/>
          <w:sz w:val="24"/>
          <w:szCs w:val="24"/>
          <w:lang w:val="es-ES" w:eastAsia="ja-JP"/>
        </w:rPr>
        <w:t xml:space="preserve"> Todo informe provisional o final debe ser aprobado por el Subcomité.  </w:t>
      </w:r>
    </w:p>
    <w:p w14:paraId="548A0E36" w14:textId="77777777" w:rsidR="007142C7" w:rsidRPr="007142C7" w:rsidRDefault="007142C7" w:rsidP="007142C7">
      <w:pPr>
        <w:spacing w:before="120" w:after="0" w:line="240" w:lineRule="auto"/>
        <w:rPr>
          <w:rFonts w:ascii="Times New Roman" w:eastAsia="SimSun" w:hAnsi="Times New Roman" w:cs="Times New Roman"/>
          <w:b/>
          <w:bCs/>
          <w:i/>
          <w:iCs/>
          <w:sz w:val="24"/>
          <w:szCs w:val="24"/>
          <w:lang w:val="es-ES" w:eastAsia="ja-JP"/>
        </w:rPr>
      </w:pPr>
      <w:r w:rsidRPr="007142C7">
        <w:rPr>
          <w:rFonts w:ascii="Times New Roman" w:eastAsia="DengXian" w:hAnsi="Times New Roman" w:cs="Times New Roman"/>
          <w:i/>
          <w:iCs/>
          <w:sz w:val="24"/>
          <w:szCs w:val="24"/>
          <w:lang w:val="es-ES" w:eastAsia="ja-JP"/>
        </w:rPr>
        <w:t>Referencia 2: Reglamento General, Capítulo II, cláusula 25.</w:t>
      </w:r>
    </w:p>
    <w:p w14:paraId="4F5004C2" w14:textId="77777777" w:rsidR="007142C7" w:rsidRPr="007142C7" w:rsidRDefault="007142C7" w:rsidP="003230CB">
      <w:pPr>
        <w:pStyle w:val="Heading2"/>
        <w:rPr>
          <w:lang w:val="es-ES" w:eastAsia="ja-JP"/>
        </w:rPr>
      </w:pPr>
      <w:bookmarkStart w:id="183" w:name="_Toc176935916"/>
      <w:bookmarkStart w:id="184" w:name="_Toc176936035"/>
      <w:bookmarkStart w:id="185" w:name="_Toc176936730"/>
      <w:r w:rsidRPr="007142C7">
        <w:rPr>
          <w:rFonts w:eastAsia="DengXian"/>
          <w:bCs/>
          <w:szCs w:val="24"/>
          <w:lang w:val="es-ES" w:eastAsia="ja-JP"/>
        </w:rPr>
        <w:t>G.4</w:t>
      </w:r>
      <w:r w:rsidRPr="007142C7">
        <w:rPr>
          <w:rFonts w:eastAsia="DengXian"/>
          <w:szCs w:val="24"/>
          <w:lang w:val="es-ES" w:eastAsia="ja-JP"/>
        </w:rPr>
        <w:tab/>
      </w:r>
      <w:r w:rsidRPr="007142C7">
        <w:rPr>
          <w:rFonts w:eastAsia="DengXian"/>
          <w:bCs/>
          <w:szCs w:val="24"/>
          <w:lang w:val="es-ES" w:eastAsia="ja-JP"/>
        </w:rPr>
        <w:t>Votación</w:t>
      </w:r>
      <w:bookmarkEnd w:id="183"/>
      <w:bookmarkEnd w:id="184"/>
      <w:bookmarkEnd w:id="185"/>
    </w:p>
    <w:p w14:paraId="4BD369D5"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 xml:space="preserve">En las reuniones de los subcomités, se recomienda encarecidamente no llevar a cabo votaciones, de conformidad con el Reglamento General de la UIT; en su lugar, centrarse en la búsqueda de consenso a través de debates exhaustivos, una comunicación abierta y la comprensión de diferentes perspectivas. </w:t>
      </w:r>
    </w:p>
    <w:p w14:paraId="088FE4AD" w14:textId="77777777" w:rsidR="007142C7" w:rsidRPr="007142C7" w:rsidRDefault="007142C7" w:rsidP="007142C7">
      <w:pPr>
        <w:spacing w:before="120" w:after="0" w:line="240" w:lineRule="auto"/>
        <w:rPr>
          <w:rFonts w:ascii="Times New Roman" w:eastAsia="SimSun" w:hAnsi="Times New Roman" w:cs="Times New Roman"/>
          <w:i/>
          <w:iCs/>
          <w:sz w:val="24"/>
          <w:szCs w:val="24"/>
          <w:lang w:val="es-ES" w:eastAsia="ja-JP"/>
        </w:rPr>
      </w:pPr>
      <w:r w:rsidRPr="007142C7">
        <w:rPr>
          <w:rFonts w:ascii="Times New Roman" w:eastAsia="DengXian" w:hAnsi="Times New Roman" w:cs="Times New Roman"/>
          <w:i/>
          <w:iCs/>
          <w:sz w:val="24"/>
          <w:szCs w:val="24"/>
          <w:lang w:val="es-ES" w:eastAsia="ja-JP"/>
        </w:rPr>
        <w:t>Referencia 3: Reglas Generales, Capítulo II, cláusula 21 (cláusula 21.5), cláusula 22.</w:t>
      </w:r>
    </w:p>
    <w:p w14:paraId="13448197" w14:textId="77777777" w:rsidR="007142C7" w:rsidRPr="007142C7" w:rsidRDefault="007142C7" w:rsidP="003230CB">
      <w:pPr>
        <w:pStyle w:val="Heading2"/>
        <w:rPr>
          <w:lang w:val="es-ES" w:eastAsia="ja-JP"/>
        </w:rPr>
      </w:pPr>
      <w:bookmarkStart w:id="186" w:name="_Toc176935917"/>
      <w:bookmarkStart w:id="187" w:name="_Toc176936036"/>
      <w:bookmarkStart w:id="188" w:name="_Toc176936731"/>
      <w:r w:rsidRPr="007142C7">
        <w:rPr>
          <w:rFonts w:eastAsia="DengXian"/>
          <w:bCs/>
          <w:szCs w:val="24"/>
          <w:lang w:val="es-ES" w:eastAsia="ja-JP"/>
        </w:rPr>
        <w:lastRenderedPageBreak/>
        <w:t>G.5</w:t>
      </w:r>
      <w:r w:rsidRPr="007142C7">
        <w:rPr>
          <w:rFonts w:eastAsia="DengXian"/>
          <w:szCs w:val="24"/>
          <w:lang w:val="es-ES" w:eastAsia="ja-JP"/>
        </w:rPr>
        <w:tab/>
      </w:r>
      <w:r w:rsidRPr="007142C7">
        <w:rPr>
          <w:rFonts w:eastAsia="DengXian"/>
          <w:bCs/>
          <w:szCs w:val="24"/>
          <w:lang w:val="es-ES" w:eastAsia="ja-JP"/>
        </w:rPr>
        <w:t>Cambios de edición</w:t>
      </w:r>
      <w:bookmarkEnd w:id="186"/>
      <w:bookmarkEnd w:id="187"/>
      <w:bookmarkEnd w:id="188"/>
    </w:p>
    <w:p w14:paraId="462C2EEF"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 xml:space="preserve">Durante la AMNT se dispone de un Comité de Redacción para abordar todos los cambios de redacción. </w:t>
      </w:r>
    </w:p>
    <w:p w14:paraId="28115FB1"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El Presidente indicará al comienzo de la sesión que los aspectos editoriales se remitirán a la Comisión de Redacción para que el Grupo dedique tiempo a tratar asuntos sustanciales. Los aspectos terminológicos pueden ser tratados por la Comisión de Redacción.</w:t>
      </w:r>
    </w:p>
    <w:p w14:paraId="3D90CD1D"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i/>
          <w:iCs/>
          <w:sz w:val="24"/>
          <w:szCs w:val="24"/>
          <w:lang w:val="es-ES" w:eastAsia="ja-JP"/>
        </w:rPr>
        <w:t>Referencia 4: Reglas Generales, Capítulo II, cláusula 12.3.</w:t>
      </w:r>
      <w:r w:rsidRPr="007142C7">
        <w:rPr>
          <w:rFonts w:ascii="Times New Roman" w:eastAsia="DengXian" w:hAnsi="Times New Roman" w:cs="Times New Roman"/>
          <w:sz w:val="24"/>
          <w:szCs w:val="24"/>
          <w:lang w:val="es-ES" w:eastAsia="ja-JP"/>
        </w:rPr>
        <w:t xml:space="preserve">  </w:t>
      </w:r>
    </w:p>
    <w:p w14:paraId="771993C5" w14:textId="77777777" w:rsidR="007142C7" w:rsidRPr="007142C7" w:rsidRDefault="007142C7" w:rsidP="003230CB">
      <w:pPr>
        <w:pStyle w:val="Heading2"/>
        <w:rPr>
          <w:lang w:val="es-ES" w:eastAsia="ja-JP"/>
        </w:rPr>
      </w:pPr>
      <w:bookmarkStart w:id="189" w:name="_Toc176935918"/>
      <w:bookmarkStart w:id="190" w:name="_Toc176936037"/>
      <w:bookmarkStart w:id="191" w:name="_Toc176936732"/>
      <w:r w:rsidRPr="007142C7">
        <w:rPr>
          <w:rFonts w:eastAsia="DengXian"/>
          <w:bCs/>
          <w:szCs w:val="24"/>
          <w:lang w:val="es-ES" w:eastAsia="ja-JP"/>
        </w:rPr>
        <w:t>G.6</w:t>
      </w:r>
      <w:r w:rsidRPr="007142C7">
        <w:rPr>
          <w:rFonts w:eastAsia="DengXian"/>
          <w:szCs w:val="24"/>
          <w:lang w:val="es-ES" w:eastAsia="ja-JP"/>
        </w:rPr>
        <w:tab/>
      </w:r>
      <w:r w:rsidRPr="007142C7">
        <w:rPr>
          <w:rFonts w:eastAsia="DengXian"/>
          <w:bCs/>
          <w:szCs w:val="24"/>
          <w:lang w:val="es-ES" w:eastAsia="ja-JP"/>
        </w:rPr>
        <w:t>Expectativas de la presidencia</w:t>
      </w:r>
      <w:bookmarkEnd w:id="189"/>
      <w:bookmarkEnd w:id="190"/>
      <w:bookmarkEnd w:id="191"/>
    </w:p>
    <w:p w14:paraId="2B46DC49"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DengXian" w:hAnsi="Times New Roman" w:cs="Times New Roman"/>
          <w:sz w:val="24"/>
          <w:szCs w:val="24"/>
          <w:lang w:val="es-ES" w:eastAsia="ja-JP"/>
        </w:rPr>
        <w:t>De un presidente se espera lo siguiente:</w:t>
      </w:r>
    </w:p>
    <w:p w14:paraId="587DAFC4" w14:textId="62A0F114" w:rsidR="007142C7" w:rsidRPr="00124378" w:rsidRDefault="000E39C8" w:rsidP="000E39C8">
      <w:pPr>
        <w:pStyle w:val="enumlev1"/>
        <w:rPr>
          <w:rFonts w:eastAsia="SimSun"/>
          <w:lang w:val="es-ES"/>
        </w:rPr>
      </w:pPr>
      <w:r w:rsidRPr="00124378">
        <w:rPr>
          <w:lang w:val="es-ES"/>
        </w:rPr>
        <w:t>–</w:t>
      </w:r>
      <w:r w:rsidRPr="00124378">
        <w:rPr>
          <w:lang w:val="es-ES"/>
        </w:rPr>
        <w:tab/>
      </w:r>
      <w:r w:rsidR="007142C7" w:rsidRPr="00124378">
        <w:rPr>
          <w:lang w:val="es-ES"/>
        </w:rPr>
        <w:t>Ser justo e imparcial, y ser visto como tal</w:t>
      </w:r>
      <w:r w:rsidR="001B13F8">
        <w:rPr>
          <w:lang w:val="es-ES"/>
        </w:rPr>
        <w:t>,</w:t>
      </w:r>
    </w:p>
    <w:p w14:paraId="68CCC479" w14:textId="5D301603"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rFonts w:eastAsia="DengXian"/>
          <w:lang w:val="es-ES"/>
        </w:rPr>
        <w:t>Actuar en interés de la AMNT, no como representante de su empresa/país</w:t>
      </w:r>
      <w:r w:rsidR="001B13F8">
        <w:rPr>
          <w:rFonts w:eastAsia="DengXian"/>
          <w:lang w:val="es-ES"/>
        </w:rPr>
        <w:t>,</w:t>
      </w:r>
    </w:p>
    <w:p w14:paraId="129A40BC" w14:textId="7E3253C9"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Escuchar</w:t>
      </w:r>
      <w:r w:rsidR="007142C7" w:rsidRPr="007142C7">
        <w:rPr>
          <w:rFonts w:eastAsia="DengXian"/>
          <w:lang w:val="es-ES"/>
        </w:rPr>
        <w:t xml:space="preserve"> con atención, ser sensible al idioma y a la cultura</w:t>
      </w:r>
      <w:r w:rsidR="001B13F8">
        <w:rPr>
          <w:rFonts w:eastAsia="DengXian"/>
          <w:lang w:val="es-ES"/>
        </w:rPr>
        <w:t>,</w:t>
      </w:r>
    </w:p>
    <w:p w14:paraId="42B2198E" w14:textId="06A8B28C"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rFonts w:eastAsia="DengXian"/>
          <w:lang w:val="es-ES"/>
        </w:rPr>
        <w:t>Dar a todos la oportunidad de expresar sus puntos de vista</w:t>
      </w:r>
      <w:r w:rsidR="001B13F8">
        <w:rPr>
          <w:rFonts w:eastAsia="DengXian"/>
          <w:lang w:val="es-ES"/>
        </w:rPr>
        <w:t>,</w:t>
      </w:r>
    </w:p>
    <w:p w14:paraId="458B2B56" w14:textId="0CBF4D9F"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rFonts w:eastAsia="DengXian"/>
          <w:lang w:val="es-ES"/>
        </w:rPr>
        <w:t xml:space="preserve">Ser </w:t>
      </w:r>
      <w:r w:rsidR="007142C7" w:rsidRPr="007142C7">
        <w:rPr>
          <w:lang w:val="es-ES"/>
        </w:rPr>
        <w:t>consciente</w:t>
      </w:r>
      <w:r w:rsidR="007142C7" w:rsidRPr="007142C7">
        <w:rPr>
          <w:rFonts w:eastAsia="DengXian"/>
          <w:lang w:val="es-ES"/>
        </w:rPr>
        <w:t xml:space="preserve"> del tiempo</w:t>
      </w:r>
      <w:r w:rsidR="001B13F8">
        <w:rPr>
          <w:rFonts w:eastAsia="DengXian"/>
          <w:lang w:val="es-ES"/>
        </w:rPr>
        <w:t>,</w:t>
      </w:r>
    </w:p>
    <w:p w14:paraId="070A586A" w14:textId="1465F65A"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Saber</w:t>
      </w:r>
      <w:r w:rsidR="007142C7" w:rsidRPr="007142C7">
        <w:rPr>
          <w:rFonts w:eastAsia="DengXian"/>
          <w:lang w:val="es-ES"/>
        </w:rPr>
        <w:t xml:space="preserve"> cuándo y cómo cerrar los debates y declarar el consenso</w:t>
      </w:r>
      <w:r w:rsidR="001B13F8">
        <w:rPr>
          <w:rFonts w:eastAsia="DengXian"/>
          <w:lang w:val="es-ES"/>
        </w:rPr>
        <w:t>,</w:t>
      </w:r>
    </w:p>
    <w:p w14:paraId="32EE89A4" w14:textId="2DCA23FB"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Estar</w:t>
      </w:r>
      <w:r w:rsidR="007142C7" w:rsidRPr="007142C7">
        <w:rPr>
          <w:rFonts w:eastAsia="DengXian"/>
          <w:lang w:val="es-ES"/>
        </w:rPr>
        <w:t xml:space="preserve"> familiarizado con los temas de debate y los documentos sometidos a consideración</w:t>
      </w:r>
      <w:r w:rsidR="001B13F8">
        <w:rPr>
          <w:rFonts w:eastAsia="DengXian"/>
          <w:lang w:val="es-ES"/>
        </w:rPr>
        <w:t>,</w:t>
      </w:r>
    </w:p>
    <w:p w14:paraId="042315B9" w14:textId="46996DDA"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Conocer</w:t>
      </w:r>
      <w:r w:rsidR="007142C7" w:rsidRPr="007142C7">
        <w:rPr>
          <w:rFonts w:eastAsia="DengXian"/>
          <w:lang w:val="es-ES"/>
        </w:rPr>
        <w:t xml:space="preserve"> y seguir las reglas para la celebración de reuniones</w:t>
      </w:r>
      <w:r w:rsidR="001B13F8">
        <w:rPr>
          <w:rFonts w:eastAsia="DengXian"/>
          <w:lang w:val="es-ES"/>
        </w:rPr>
        <w:t>,</w:t>
      </w:r>
    </w:p>
    <w:p w14:paraId="51051613" w14:textId="4333D1B8"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Estar</w:t>
      </w:r>
      <w:r w:rsidR="007142C7" w:rsidRPr="007142C7">
        <w:rPr>
          <w:rFonts w:eastAsia="DengXian"/>
          <w:lang w:val="es-ES"/>
        </w:rPr>
        <w:t xml:space="preserve"> preparado para proponer un texto de compromiso</w:t>
      </w:r>
      <w:r w:rsidR="001B13F8">
        <w:rPr>
          <w:rFonts w:eastAsia="DengXian"/>
          <w:lang w:val="es-ES"/>
        </w:rPr>
        <w:t>,</w:t>
      </w:r>
    </w:p>
    <w:p w14:paraId="4B2CB5C3" w14:textId="2DBE1ADC"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Cooperar</w:t>
      </w:r>
      <w:r w:rsidR="007142C7" w:rsidRPr="007142C7">
        <w:rPr>
          <w:rFonts w:eastAsia="DengXian"/>
          <w:lang w:val="es-ES"/>
        </w:rPr>
        <w:t xml:space="preserve"> estrechamente con la secretaría antes, durante y después de una reunión, y</w:t>
      </w:r>
    </w:p>
    <w:p w14:paraId="0D45D209" w14:textId="71192B55" w:rsidR="007142C7" w:rsidRPr="007142C7" w:rsidRDefault="000E39C8" w:rsidP="000E39C8">
      <w:pPr>
        <w:pStyle w:val="enumlev1"/>
        <w:rPr>
          <w:rFonts w:eastAsia="SimSun"/>
          <w:lang w:val="es-ES"/>
        </w:rPr>
      </w:pPr>
      <w:r w:rsidRPr="00124378">
        <w:rPr>
          <w:lang w:val="es-ES"/>
        </w:rPr>
        <w:t>–</w:t>
      </w:r>
      <w:r w:rsidRPr="00124378">
        <w:rPr>
          <w:lang w:val="es-ES"/>
        </w:rPr>
        <w:tab/>
      </w:r>
      <w:r w:rsidR="007142C7" w:rsidRPr="007142C7">
        <w:rPr>
          <w:lang w:val="es-ES"/>
        </w:rPr>
        <w:t>Alentar</w:t>
      </w:r>
      <w:r w:rsidR="007142C7" w:rsidRPr="007142C7">
        <w:rPr>
          <w:rFonts w:eastAsia="DengXian"/>
          <w:lang w:val="es-ES"/>
        </w:rPr>
        <w:t xml:space="preserve"> a los miembros a negociar y mantener debates productivos/constructivos para llegar a un consenso.</w:t>
      </w:r>
    </w:p>
    <w:p w14:paraId="4A974EBA" w14:textId="77777777" w:rsidR="007142C7" w:rsidRPr="007142C7" w:rsidRDefault="007142C7" w:rsidP="003230CB">
      <w:pPr>
        <w:pStyle w:val="Heading2"/>
        <w:rPr>
          <w:lang w:val="es-ES" w:eastAsia="ja-JP"/>
        </w:rPr>
      </w:pPr>
      <w:bookmarkStart w:id="192" w:name="_Toc176935919"/>
      <w:bookmarkStart w:id="193" w:name="_Toc176936038"/>
      <w:bookmarkStart w:id="194" w:name="_Toc176936733"/>
      <w:r w:rsidRPr="007142C7">
        <w:rPr>
          <w:rFonts w:eastAsia="DengXian"/>
          <w:bCs/>
          <w:szCs w:val="24"/>
          <w:lang w:val="es-ES" w:eastAsia="ja-JP"/>
        </w:rPr>
        <w:t>G.7</w:t>
      </w:r>
      <w:r w:rsidRPr="007142C7">
        <w:rPr>
          <w:rFonts w:eastAsia="DengXian"/>
          <w:szCs w:val="24"/>
          <w:lang w:val="es-ES" w:eastAsia="ja-JP"/>
        </w:rPr>
        <w:tab/>
        <w:t xml:space="preserve"> </w:t>
      </w:r>
      <w:r w:rsidRPr="007142C7">
        <w:rPr>
          <w:rFonts w:eastAsia="DengXian"/>
          <w:bCs/>
          <w:szCs w:val="24"/>
          <w:lang w:val="es-ES" w:eastAsia="ja-JP"/>
        </w:rPr>
        <w:t>Dónde encontrar información</w:t>
      </w:r>
      <w:bookmarkEnd w:id="192"/>
      <w:bookmarkEnd w:id="193"/>
      <w:bookmarkEnd w:id="194"/>
    </w:p>
    <w:p w14:paraId="29B41CE6" w14:textId="77777777" w:rsidR="007142C7" w:rsidRPr="007142C7" w:rsidRDefault="007142C7" w:rsidP="003230CB">
      <w:pPr>
        <w:pStyle w:val="Headingb"/>
        <w:rPr>
          <w:rFonts w:eastAsia="SimSun"/>
          <w:lang w:val="es-ES"/>
        </w:rPr>
      </w:pPr>
      <w:r w:rsidRPr="007142C7">
        <w:rPr>
          <w:rFonts w:eastAsia="DengXian"/>
          <w:bCs/>
          <w:szCs w:val="24"/>
          <w:lang w:val="es-ES"/>
        </w:rPr>
        <w:t>Textos fundamentales de la UIT:</w:t>
      </w:r>
      <w:r w:rsidRPr="007142C7">
        <w:rPr>
          <w:rFonts w:eastAsia="DengXian"/>
          <w:szCs w:val="24"/>
          <w:lang w:val="es-ES"/>
        </w:rPr>
        <w:t xml:space="preserve"> </w:t>
      </w:r>
    </w:p>
    <w:p w14:paraId="7DC56989" w14:textId="6D1908D1" w:rsidR="007142C7" w:rsidRPr="007142C7" w:rsidRDefault="000E39C8" w:rsidP="000E39C8">
      <w:pPr>
        <w:pStyle w:val="enumlev1"/>
        <w:rPr>
          <w:rFonts w:eastAsia="SimSun"/>
          <w:bCs/>
          <w:lang w:val="es-ES"/>
        </w:rPr>
      </w:pPr>
      <w:r w:rsidRPr="00124378">
        <w:rPr>
          <w:lang w:val="es-ES"/>
        </w:rPr>
        <w:t>–</w:t>
      </w:r>
      <w:r w:rsidRPr="00124378">
        <w:rPr>
          <w:lang w:val="es-ES"/>
        </w:rPr>
        <w:tab/>
      </w:r>
      <w:r w:rsidR="007142C7" w:rsidRPr="007142C7">
        <w:rPr>
          <w:rFonts w:eastAsia="DengXian"/>
          <w:lang w:val="es-ES"/>
        </w:rPr>
        <w:t xml:space="preserve">Edición de 2023 (de la PP-22 de la UIT): </w:t>
      </w:r>
      <w:hyperlink r:id="rId220" w:history="1">
        <w:r w:rsidR="007142C7" w:rsidRPr="007142C7">
          <w:rPr>
            <w:rFonts w:eastAsia="DengXian"/>
            <w:color w:val="0000FF"/>
            <w:u w:val="single"/>
            <w:lang w:val="es-ES"/>
          </w:rPr>
          <w:t>https://www.itu.int/hub/publication/s-conf-plen-2022/</w:t>
        </w:r>
      </w:hyperlink>
      <w:r w:rsidR="007142C7" w:rsidRPr="007142C7">
        <w:rPr>
          <w:rFonts w:eastAsia="DengXian"/>
          <w:lang w:val="es-ES"/>
        </w:rPr>
        <w:t xml:space="preserve">, </w:t>
      </w:r>
      <w:r w:rsidR="007142C7" w:rsidRPr="007142C7">
        <w:rPr>
          <w:lang w:val="es-ES"/>
        </w:rPr>
        <w:t>incluidos</w:t>
      </w:r>
      <w:r w:rsidR="007142C7" w:rsidRPr="007142C7">
        <w:rPr>
          <w:rFonts w:eastAsia="DengXian"/>
          <w:lang w:val="es-ES"/>
        </w:rPr>
        <w:t xml:space="preserve"> la Constitución (CS), el Convenio (CV), el Reglamento General de las Conferencias, Asambleas y Reuniones de la Unión (RG) y otros.</w:t>
      </w:r>
    </w:p>
    <w:p w14:paraId="196E9FA3" w14:textId="77777777" w:rsidR="007142C7" w:rsidRPr="007142C7" w:rsidRDefault="007142C7" w:rsidP="003230CB">
      <w:pPr>
        <w:pStyle w:val="Headingb"/>
        <w:rPr>
          <w:rFonts w:eastAsia="SimSun"/>
          <w:lang w:val="es-ES"/>
        </w:rPr>
      </w:pPr>
      <w:r w:rsidRPr="007142C7">
        <w:rPr>
          <w:rFonts w:eastAsia="DengXian"/>
          <w:bCs/>
          <w:szCs w:val="24"/>
          <w:lang w:val="es-ES"/>
        </w:rPr>
        <w:t>Sobre la AMNT:</w:t>
      </w:r>
    </w:p>
    <w:p w14:paraId="43EEF539" w14:textId="4552BCE9" w:rsidR="007142C7" w:rsidRPr="007142C7" w:rsidRDefault="000E39C8" w:rsidP="000E39C8">
      <w:pPr>
        <w:pStyle w:val="enumlev1"/>
        <w:rPr>
          <w:rFonts w:eastAsia="SimSun"/>
          <w:bCs/>
          <w:lang w:val="es-ES"/>
        </w:rPr>
      </w:pPr>
      <w:r w:rsidRPr="00124378">
        <w:rPr>
          <w:lang w:val="es-ES"/>
        </w:rPr>
        <w:t>–</w:t>
      </w:r>
      <w:r w:rsidRPr="00124378">
        <w:rPr>
          <w:lang w:val="es-ES"/>
        </w:rPr>
        <w:tab/>
      </w:r>
      <w:r w:rsidR="007142C7" w:rsidRPr="007142C7">
        <w:rPr>
          <w:lang w:val="es-ES"/>
        </w:rPr>
        <w:t>Constitución</w:t>
      </w:r>
      <w:r w:rsidR="007142C7" w:rsidRPr="007142C7">
        <w:rPr>
          <w:rFonts w:eastAsia="DengXian"/>
          <w:lang w:val="es-ES"/>
        </w:rPr>
        <w:t>/Convenio de la UIT (CS/CV) sobre la AMNT</w:t>
      </w:r>
    </w:p>
    <w:p w14:paraId="414270B6" w14:textId="0051C0F7" w:rsidR="007142C7" w:rsidRPr="007142C7" w:rsidRDefault="000E39C8" w:rsidP="000E39C8">
      <w:pPr>
        <w:pStyle w:val="enumlev1"/>
        <w:rPr>
          <w:rFonts w:eastAsia="SimSun"/>
          <w:bCs/>
          <w:lang w:val="es-ES"/>
        </w:rPr>
      </w:pPr>
      <w:r w:rsidRPr="00124378">
        <w:rPr>
          <w:lang w:val="es-ES"/>
        </w:rPr>
        <w:t>–</w:t>
      </w:r>
      <w:r w:rsidRPr="00124378">
        <w:rPr>
          <w:lang w:val="es-ES"/>
        </w:rPr>
        <w:tab/>
      </w:r>
      <w:r w:rsidR="007142C7" w:rsidRPr="007142C7">
        <w:rPr>
          <w:lang w:val="es-ES"/>
        </w:rPr>
        <w:t>Reglas</w:t>
      </w:r>
      <w:r w:rsidR="007142C7" w:rsidRPr="007142C7">
        <w:rPr>
          <w:rFonts w:eastAsia="DengXian"/>
          <w:lang w:val="es-ES"/>
        </w:rPr>
        <w:t xml:space="preserve"> Generales Capítulo II</w:t>
      </w:r>
    </w:p>
    <w:p w14:paraId="2CEACA43" w14:textId="09DE5982" w:rsidR="007142C7" w:rsidRPr="007142C7" w:rsidRDefault="000E39C8" w:rsidP="000E39C8">
      <w:pPr>
        <w:pStyle w:val="enumlev1"/>
        <w:rPr>
          <w:rFonts w:eastAsia="SimSun"/>
          <w:bCs/>
          <w:lang w:val="es-ES"/>
        </w:rPr>
      </w:pPr>
      <w:r w:rsidRPr="00124378">
        <w:rPr>
          <w:lang w:val="es-ES"/>
        </w:rPr>
        <w:t>–</w:t>
      </w:r>
      <w:r w:rsidRPr="00124378">
        <w:rPr>
          <w:lang w:val="es-ES"/>
        </w:rPr>
        <w:tab/>
      </w:r>
      <w:r w:rsidR="007142C7" w:rsidRPr="007142C7">
        <w:rPr>
          <w:rFonts w:eastAsia="DengXian"/>
          <w:lang w:val="es-ES"/>
        </w:rPr>
        <w:t xml:space="preserve">Reglamento interno del UIT-T: </w:t>
      </w:r>
      <w:hyperlink r:id="rId221" w:history="1">
        <w:r w:rsidR="007142C7" w:rsidRPr="007142C7">
          <w:rPr>
            <w:rFonts w:eastAsia="DengXian"/>
            <w:color w:val="0000FF"/>
            <w:u w:val="single"/>
            <w:lang w:val="es-ES"/>
          </w:rPr>
          <w:t>Resolución 1 de la AMNT</w:t>
        </w:r>
      </w:hyperlink>
    </w:p>
    <w:p w14:paraId="465E4581" w14:textId="77777777" w:rsidR="007142C7" w:rsidRPr="007142C7" w:rsidRDefault="007142C7" w:rsidP="003230CB">
      <w:pPr>
        <w:pStyle w:val="Headingb"/>
        <w:rPr>
          <w:rFonts w:eastAsia="SimSun"/>
          <w:lang w:val="es-ES"/>
        </w:rPr>
      </w:pPr>
      <w:r w:rsidRPr="007142C7">
        <w:rPr>
          <w:rFonts w:eastAsia="DengXian"/>
          <w:bCs/>
          <w:szCs w:val="24"/>
          <w:lang w:val="es-ES"/>
        </w:rPr>
        <w:t>Métodos de trabajo del UIT-T:</w:t>
      </w:r>
    </w:p>
    <w:p w14:paraId="299D458C" w14:textId="1EB69246" w:rsidR="007142C7" w:rsidRPr="007142C7" w:rsidRDefault="000E39C8" w:rsidP="000E39C8">
      <w:pPr>
        <w:pStyle w:val="enumlev1"/>
        <w:rPr>
          <w:rFonts w:eastAsia="SimSun"/>
          <w:bCs/>
          <w:lang w:val="es-ES"/>
        </w:rPr>
      </w:pPr>
      <w:r w:rsidRPr="00124378">
        <w:rPr>
          <w:lang w:val="es-ES"/>
        </w:rPr>
        <w:t>–</w:t>
      </w:r>
      <w:r w:rsidRPr="00124378">
        <w:rPr>
          <w:lang w:val="es-ES"/>
        </w:rPr>
        <w:tab/>
      </w:r>
      <w:r w:rsidR="007142C7" w:rsidRPr="007142C7">
        <w:rPr>
          <w:rFonts w:eastAsia="DengXian"/>
          <w:lang w:val="es-ES"/>
        </w:rPr>
        <w:t xml:space="preserve">Métodos de trabajo de las Comisiones de Estudio del UIT-T: UIT-T </w:t>
      </w:r>
      <w:hyperlink r:id="rId222" w:history="1">
        <w:r w:rsidR="007142C7" w:rsidRPr="007142C7">
          <w:rPr>
            <w:rFonts w:eastAsia="DengXian"/>
            <w:color w:val="0000FF"/>
            <w:u w:val="single"/>
            <w:lang w:val="es-ES"/>
          </w:rPr>
          <w:t>A.1</w:t>
        </w:r>
      </w:hyperlink>
    </w:p>
    <w:p w14:paraId="1181E3FA" w14:textId="3E88ED63" w:rsidR="007142C7" w:rsidRPr="007142C7" w:rsidRDefault="000E39C8" w:rsidP="000E39C8">
      <w:pPr>
        <w:pStyle w:val="enumlev1"/>
        <w:rPr>
          <w:rFonts w:eastAsia="SimSun"/>
          <w:bCs/>
          <w:lang w:val="es-ES"/>
        </w:rPr>
      </w:pPr>
      <w:r w:rsidRPr="00124378">
        <w:rPr>
          <w:lang w:val="es-ES"/>
        </w:rPr>
        <w:t>–</w:t>
      </w:r>
      <w:r w:rsidRPr="00124378">
        <w:rPr>
          <w:lang w:val="es-ES"/>
        </w:rPr>
        <w:tab/>
      </w:r>
      <w:r w:rsidR="007142C7" w:rsidRPr="007142C7">
        <w:rPr>
          <w:rFonts w:eastAsia="DengXian"/>
          <w:lang w:val="es-ES"/>
        </w:rPr>
        <w:t xml:space="preserve">Grupo Temático: Establecimiento y procedimientos de trabajo UIT-T </w:t>
      </w:r>
      <w:hyperlink r:id="rId223" w:history="1">
        <w:r w:rsidR="007142C7" w:rsidRPr="007142C7">
          <w:rPr>
            <w:rFonts w:eastAsia="DengXian"/>
            <w:color w:val="0000FF"/>
            <w:u w:val="single"/>
            <w:lang w:val="es-ES"/>
          </w:rPr>
          <w:t xml:space="preserve">A.7 </w:t>
        </w:r>
      </w:hyperlink>
      <w:r w:rsidR="007142C7" w:rsidRPr="007142C7">
        <w:rPr>
          <w:rFonts w:eastAsia="DengXian"/>
          <w:lang w:val="es-ES"/>
        </w:rPr>
        <w:t xml:space="preserve"> </w:t>
      </w:r>
    </w:p>
    <w:p w14:paraId="3F13B8AD" w14:textId="77777777" w:rsidR="007142C7" w:rsidRPr="007142C7" w:rsidRDefault="007142C7" w:rsidP="003230CB">
      <w:pPr>
        <w:pStyle w:val="Headingb"/>
        <w:rPr>
          <w:rFonts w:eastAsia="SimSun"/>
          <w:lang w:val="es-ES"/>
        </w:rPr>
      </w:pPr>
      <w:r w:rsidRPr="007142C7">
        <w:rPr>
          <w:rFonts w:eastAsia="DengXian"/>
          <w:bCs/>
          <w:szCs w:val="24"/>
          <w:lang w:val="es-ES"/>
        </w:rPr>
        <w:t>Colaboración:</w:t>
      </w:r>
    </w:p>
    <w:p w14:paraId="72A089EE" w14:textId="13549986" w:rsidR="007142C7" w:rsidRPr="007142C7" w:rsidRDefault="000E39C8" w:rsidP="000E39C8">
      <w:pPr>
        <w:pStyle w:val="enumlev1"/>
        <w:rPr>
          <w:rFonts w:eastAsia="SimSun"/>
          <w:bCs/>
          <w:lang w:val="es-ES"/>
        </w:rPr>
      </w:pPr>
      <w:r w:rsidRPr="00124378">
        <w:rPr>
          <w:lang w:val="es-ES"/>
        </w:rPr>
        <w:t>–</w:t>
      </w:r>
      <w:r w:rsidRPr="00124378">
        <w:rPr>
          <w:lang w:val="es-ES"/>
        </w:rPr>
        <w:tab/>
      </w:r>
      <w:r w:rsidR="007142C7" w:rsidRPr="007142C7">
        <w:rPr>
          <w:rFonts w:eastAsia="DengXian"/>
          <w:lang w:val="es-ES"/>
        </w:rPr>
        <w:t xml:space="preserve">Colaboración con la ISO y la CEI: UIT-T </w:t>
      </w:r>
      <w:hyperlink r:id="rId224" w:history="1">
        <w:r w:rsidR="007142C7" w:rsidRPr="007142C7">
          <w:rPr>
            <w:rFonts w:eastAsia="DengXian"/>
            <w:color w:val="0000FF"/>
            <w:u w:val="single"/>
            <w:lang w:val="es-ES"/>
          </w:rPr>
          <w:t>A.23</w:t>
        </w:r>
      </w:hyperlink>
      <w:r w:rsidR="007142C7" w:rsidRPr="007142C7">
        <w:rPr>
          <w:rFonts w:eastAsia="DengXian"/>
          <w:lang w:val="es-ES"/>
        </w:rPr>
        <w:t xml:space="preserve"> y </w:t>
      </w:r>
      <w:hyperlink r:id="rId225" w:history="1">
        <w:r w:rsidR="007142C7" w:rsidRPr="007142C7">
          <w:rPr>
            <w:rFonts w:eastAsia="DengXian"/>
            <w:color w:val="0000FF"/>
            <w:u w:val="single"/>
            <w:lang w:val="es-ES"/>
          </w:rPr>
          <w:t>Resolución 7 de la AMNT</w:t>
        </w:r>
      </w:hyperlink>
      <w:r w:rsidR="007142C7" w:rsidRPr="007142C7">
        <w:rPr>
          <w:rFonts w:eastAsia="DengXian"/>
          <w:lang w:val="es-ES"/>
        </w:rPr>
        <w:t xml:space="preserve"> </w:t>
      </w:r>
    </w:p>
    <w:p w14:paraId="13D85B70" w14:textId="0B2C0169" w:rsidR="007142C7" w:rsidRPr="007142C7" w:rsidRDefault="000E39C8" w:rsidP="000E39C8">
      <w:pPr>
        <w:pStyle w:val="enumlev1"/>
        <w:rPr>
          <w:rFonts w:eastAsia="SimSun"/>
          <w:bCs/>
          <w:lang w:val="es-ES"/>
        </w:rPr>
      </w:pPr>
      <w:r w:rsidRPr="00124378">
        <w:rPr>
          <w:lang w:val="es-ES"/>
        </w:rPr>
        <w:t>–</w:t>
      </w:r>
      <w:r w:rsidRPr="00124378">
        <w:rPr>
          <w:lang w:val="es-ES"/>
        </w:rPr>
        <w:tab/>
      </w:r>
      <w:r w:rsidR="007142C7" w:rsidRPr="007142C7">
        <w:rPr>
          <w:rFonts w:eastAsia="DengXian"/>
          <w:lang w:val="es-ES"/>
        </w:rPr>
        <w:t xml:space="preserve">Referencias normativas de textos de otras organizaciones: UIT-T </w:t>
      </w:r>
      <w:hyperlink r:id="rId226" w:history="1">
        <w:r w:rsidR="007142C7" w:rsidRPr="007142C7">
          <w:rPr>
            <w:rFonts w:eastAsia="DengXian"/>
            <w:color w:val="0000FF"/>
            <w:u w:val="single"/>
            <w:lang w:val="es-ES"/>
          </w:rPr>
          <w:t>A.5</w:t>
        </w:r>
      </w:hyperlink>
    </w:p>
    <w:p w14:paraId="6E38816C" w14:textId="3A38644D" w:rsidR="007142C7" w:rsidRPr="007142C7" w:rsidRDefault="000E39C8" w:rsidP="000E39C8">
      <w:pPr>
        <w:pStyle w:val="enumlev1"/>
        <w:rPr>
          <w:rFonts w:eastAsia="SimSun"/>
          <w:bCs/>
          <w:lang w:val="es-ES"/>
        </w:rPr>
      </w:pPr>
      <w:r w:rsidRPr="00124378">
        <w:rPr>
          <w:lang w:val="es-ES"/>
        </w:rPr>
        <w:t>–</w:t>
      </w:r>
      <w:r w:rsidRPr="00124378">
        <w:rPr>
          <w:lang w:val="es-ES"/>
        </w:rPr>
        <w:tab/>
      </w:r>
      <w:r w:rsidR="007142C7" w:rsidRPr="007142C7">
        <w:rPr>
          <w:rFonts w:eastAsia="DengXian"/>
          <w:lang w:val="es-ES"/>
        </w:rPr>
        <w:t xml:space="preserve">Incorporación de textos de otras organizaciones en parte o en su totalidad: UIT-T </w:t>
      </w:r>
      <w:hyperlink r:id="rId227" w:history="1">
        <w:r w:rsidR="007142C7" w:rsidRPr="007142C7">
          <w:rPr>
            <w:rFonts w:eastAsia="DengXian"/>
            <w:color w:val="0000FF"/>
            <w:u w:val="single"/>
            <w:lang w:val="es-ES"/>
          </w:rPr>
          <w:t>A.25</w:t>
        </w:r>
      </w:hyperlink>
    </w:p>
    <w:p w14:paraId="08C9ECBF" w14:textId="77777777" w:rsidR="007142C7" w:rsidRPr="007142C7" w:rsidRDefault="007142C7" w:rsidP="003230CB">
      <w:pPr>
        <w:pStyle w:val="Headingb"/>
        <w:rPr>
          <w:rFonts w:eastAsia="SimSun"/>
          <w:lang w:val="es-ES"/>
        </w:rPr>
      </w:pPr>
      <w:r w:rsidRPr="007142C7">
        <w:rPr>
          <w:rFonts w:eastAsia="DengXian"/>
          <w:bCs/>
          <w:szCs w:val="24"/>
          <w:lang w:val="es-ES"/>
        </w:rPr>
        <w:lastRenderedPageBreak/>
        <w:t>Proceso de aprobación de Recomendaciones del UIT-T:</w:t>
      </w:r>
    </w:p>
    <w:p w14:paraId="458C0D10" w14:textId="6CB9BC06" w:rsidR="007142C7" w:rsidRPr="007142C7" w:rsidRDefault="000E39C8" w:rsidP="000E39C8">
      <w:pPr>
        <w:pStyle w:val="enumlev1"/>
        <w:rPr>
          <w:rFonts w:eastAsia="SimSun"/>
          <w:bCs/>
          <w:lang w:val="es-ES"/>
        </w:rPr>
      </w:pPr>
      <w:r w:rsidRPr="00124378">
        <w:rPr>
          <w:lang w:val="es-ES"/>
        </w:rPr>
        <w:t>–</w:t>
      </w:r>
      <w:r w:rsidRPr="00124378">
        <w:rPr>
          <w:lang w:val="es-ES"/>
        </w:rPr>
        <w:tab/>
      </w:r>
      <w:r w:rsidR="007142C7" w:rsidRPr="007142C7">
        <w:rPr>
          <w:rFonts w:eastAsia="DengXian"/>
          <w:lang w:val="es-ES"/>
        </w:rPr>
        <w:t xml:space="preserve">TAP: El proceso de aprobación tradicional (TAP) se describe en la sección 9 de </w:t>
      </w:r>
      <w:hyperlink r:id="rId228" w:history="1">
        <w:r w:rsidR="007142C7" w:rsidRPr="007142C7">
          <w:rPr>
            <w:rFonts w:eastAsia="DengXian"/>
            <w:color w:val="0000FF"/>
            <w:u w:val="single"/>
            <w:lang w:val="es-ES"/>
          </w:rPr>
          <w:t>la Resolución 1 de la AMNT</w:t>
        </w:r>
      </w:hyperlink>
      <w:r w:rsidR="007142C7" w:rsidRPr="007142C7">
        <w:rPr>
          <w:rFonts w:eastAsia="DengXian"/>
          <w:lang w:val="es-ES"/>
        </w:rPr>
        <w:t>. En la Sección 8 de la misma Resolución se define cómo se efectúa la selección entre el proceso de aprobación tradicional y el proceso de aprobación alternativo (AAP).</w:t>
      </w:r>
    </w:p>
    <w:p w14:paraId="28DE0910" w14:textId="6AE060B7" w:rsidR="007142C7" w:rsidRPr="007142C7" w:rsidRDefault="000E39C8" w:rsidP="000E39C8">
      <w:pPr>
        <w:pStyle w:val="enumlev1"/>
        <w:rPr>
          <w:rFonts w:eastAsia="SimSun"/>
          <w:bCs/>
          <w:lang w:val="es-ES"/>
        </w:rPr>
      </w:pPr>
      <w:r w:rsidRPr="00124378">
        <w:rPr>
          <w:lang w:val="es-ES"/>
        </w:rPr>
        <w:t>–</w:t>
      </w:r>
      <w:r w:rsidRPr="00124378">
        <w:rPr>
          <w:lang w:val="es-ES"/>
        </w:rPr>
        <w:tab/>
      </w:r>
      <w:r w:rsidR="007142C7" w:rsidRPr="007142C7">
        <w:rPr>
          <w:rFonts w:eastAsia="DengXian"/>
          <w:lang w:val="es-ES"/>
        </w:rPr>
        <w:t xml:space="preserve">AAP: El proceso de aprobación alternativo para las Recomendaciones UIT-T nuevas y revisadas se define en UIT-T </w:t>
      </w:r>
      <w:hyperlink r:id="rId229" w:history="1">
        <w:r w:rsidR="007142C7" w:rsidRPr="007142C7">
          <w:rPr>
            <w:rFonts w:eastAsia="DengXian"/>
            <w:color w:val="0000FF"/>
            <w:u w:val="single"/>
            <w:lang w:val="es-ES"/>
          </w:rPr>
          <w:t>A.8</w:t>
        </w:r>
      </w:hyperlink>
      <w:r w:rsidR="007142C7" w:rsidRPr="007142C7">
        <w:rPr>
          <w:rFonts w:eastAsia="DengXian"/>
          <w:lang w:val="es-ES"/>
        </w:rPr>
        <w:t>.</w:t>
      </w:r>
    </w:p>
    <w:p w14:paraId="690E7404"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p>
    <w:p w14:paraId="6A85A90C" w14:textId="77777777" w:rsidR="007142C7" w:rsidRPr="007142C7" w:rsidRDefault="007142C7" w:rsidP="007142C7">
      <w:pPr>
        <w:spacing w:before="120" w:after="0" w:line="240" w:lineRule="auto"/>
        <w:rPr>
          <w:rFonts w:ascii="Times New Roman" w:eastAsia="SimSun" w:hAnsi="Times New Roman" w:cs="Times New Roman"/>
          <w:sz w:val="24"/>
          <w:szCs w:val="24"/>
          <w:lang w:val="es-ES" w:eastAsia="ja-JP"/>
        </w:rPr>
      </w:pPr>
      <w:r w:rsidRPr="007142C7">
        <w:rPr>
          <w:rFonts w:ascii="Times New Roman" w:eastAsia="SimSun" w:hAnsi="Times New Roman" w:cs="Times New Roman"/>
          <w:sz w:val="24"/>
          <w:szCs w:val="24"/>
          <w:lang w:val="es-ES" w:eastAsia="ja-JP"/>
        </w:rPr>
        <w:br w:type="page"/>
      </w:r>
    </w:p>
    <w:p w14:paraId="24B32B45" w14:textId="77777777" w:rsidR="007142C7" w:rsidRPr="00124378" w:rsidRDefault="007142C7" w:rsidP="000E39C8">
      <w:pPr>
        <w:pStyle w:val="Title4"/>
        <w:rPr>
          <w:lang w:val="es-ES"/>
        </w:rPr>
      </w:pPr>
      <w:r w:rsidRPr="00124378">
        <w:rPr>
          <w:rFonts w:eastAsia="DengXian"/>
          <w:lang w:val="es-ES"/>
        </w:rPr>
        <w:lastRenderedPageBreak/>
        <w:t>Bibliografía</w:t>
      </w:r>
    </w:p>
    <w:p w14:paraId="088FBDDA" w14:textId="77777777" w:rsidR="007142C7" w:rsidRPr="00124378" w:rsidRDefault="007142C7" w:rsidP="000E39C8">
      <w:pPr>
        <w:pStyle w:val="Title1"/>
        <w:rPr>
          <w:rFonts w:eastAsia="SimSun"/>
          <w:lang w:val="es-ES"/>
        </w:rPr>
      </w:pPr>
      <w:r w:rsidRPr="00124378">
        <w:rPr>
          <w:lang w:val="es-ES"/>
        </w:rPr>
        <w:t>(al Anexo G del Documento TSAG-R8)</w:t>
      </w:r>
    </w:p>
    <w:p w14:paraId="0D730820" w14:textId="77777777" w:rsidR="007142C7" w:rsidRPr="00124378" w:rsidRDefault="007142C7" w:rsidP="000E39C8">
      <w:pPr>
        <w:pStyle w:val="Reftext"/>
        <w:rPr>
          <w:lang w:val="es-ES"/>
        </w:rPr>
      </w:pPr>
      <w:r w:rsidRPr="00124378">
        <w:rPr>
          <w:rFonts w:eastAsia="DengXian"/>
          <w:lang w:val="es-ES"/>
        </w:rPr>
        <w:t>[TSAG-TD120]</w:t>
      </w:r>
      <w:r w:rsidRPr="00124378">
        <w:rPr>
          <w:rFonts w:eastAsia="DengXian"/>
          <w:lang w:val="es-ES"/>
        </w:rPr>
        <w:tab/>
        <w:t xml:space="preserve">TSAG-TD120 (diciembre de 2022), </w:t>
      </w:r>
      <w:r w:rsidRPr="00124378">
        <w:rPr>
          <w:rFonts w:eastAsia="DengXian"/>
          <w:i/>
          <w:iCs/>
          <w:lang w:val="es-ES"/>
        </w:rPr>
        <w:t>Formación del equipo directivo del GANT.</w:t>
      </w:r>
      <w:r w:rsidRPr="00124378">
        <w:rPr>
          <w:rFonts w:eastAsia="DengXian"/>
          <w:lang w:val="es-ES"/>
        </w:rPr>
        <w:t xml:space="preserve"> </w:t>
      </w:r>
      <w:hyperlink r:id="rId230" w:history="1">
        <w:r w:rsidRPr="00124378">
          <w:rPr>
            <w:rFonts w:eastAsia="DengXian"/>
            <w:color w:val="0000FF"/>
            <w:u w:val="single"/>
            <w:lang w:val="es-ES"/>
          </w:rPr>
          <w:t>https://www.itu.int/md/T22-TSAG-221212-TD-GEN-0120/es</w:t>
        </w:r>
      </w:hyperlink>
      <w:r w:rsidRPr="00124378">
        <w:rPr>
          <w:rFonts w:eastAsia="DengXian"/>
          <w:u w:val="single"/>
          <w:lang w:val="es-ES"/>
        </w:rPr>
        <w:t xml:space="preserve">  </w:t>
      </w:r>
    </w:p>
    <w:p w14:paraId="110B6262" w14:textId="77777777" w:rsidR="007142C7" w:rsidRPr="00124378" w:rsidRDefault="007142C7" w:rsidP="000E39C8">
      <w:pPr>
        <w:pStyle w:val="Reftext"/>
        <w:rPr>
          <w:rFonts w:eastAsia="MS Mincho"/>
          <w:lang w:val="es-ES"/>
        </w:rPr>
      </w:pPr>
      <w:r w:rsidRPr="00124378">
        <w:rPr>
          <w:rFonts w:eastAsia="DengXian"/>
          <w:lang w:val="es-ES"/>
        </w:rPr>
        <w:t>[</w:t>
      </w:r>
      <w:r w:rsidRPr="00124378">
        <w:rPr>
          <w:rFonts w:eastAsia="SimSun"/>
          <w:lang w:val="es-ES"/>
        </w:rPr>
        <w:t>Art Consensus</w:t>
      </w:r>
      <w:r w:rsidRPr="00124378">
        <w:rPr>
          <w:rFonts w:eastAsia="DengXian"/>
          <w:lang w:val="es-ES"/>
        </w:rPr>
        <w:t>]</w:t>
      </w:r>
      <w:r w:rsidRPr="00124378">
        <w:rPr>
          <w:rFonts w:eastAsia="DengXian"/>
          <w:lang w:val="es-ES"/>
        </w:rPr>
        <w:tab/>
      </w:r>
      <w:r w:rsidRPr="00124378">
        <w:rPr>
          <w:rFonts w:eastAsia="DengXian"/>
          <w:u w:val="single"/>
          <w:lang w:val="es-ES"/>
        </w:rPr>
        <w:t xml:space="preserve">Tutorial de la UIT sobre "El arte de lograr el consenso" </w:t>
      </w:r>
      <w:hyperlink r:id="rId231" w:history="1">
        <w:r w:rsidRPr="00124378">
          <w:rPr>
            <w:rFonts w:eastAsia="DengXian"/>
            <w:color w:val="0000FF"/>
            <w:u w:val="single"/>
            <w:lang w:val="es-ES"/>
          </w:rPr>
          <w:t>https://www.itu.int/en/ITU-T/tutorials/202203/Documents/Reinhard%20Scholl_v2_The%20art%20of%20reaching%20consensus.pdf</w:t>
        </w:r>
      </w:hyperlink>
      <w:r w:rsidRPr="00124378">
        <w:rPr>
          <w:rFonts w:eastAsia="DengXian"/>
          <w:u w:val="single"/>
          <w:lang w:val="es-ES"/>
        </w:rPr>
        <w:t xml:space="preserve"> </w:t>
      </w:r>
      <w:r w:rsidRPr="00124378">
        <w:rPr>
          <w:rFonts w:eastAsia="DengXian"/>
          <w:lang w:val="es-ES"/>
        </w:rPr>
        <w:t xml:space="preserve"> </w:t>
      </w:r>
    </w:p>
    <w:p w14:paraId="2457B6F2" w14:textId="77777777" w:rsidR="006E44B0" w:rsidRPr="00124378" w:rsidRDefault="006E44B0" w:rsidP="00411C49">
      <w:pPr>
        <w:pStyle w:val="Reasons"/>
        <w:rPr>
          <w:lang w:val="es-ES"/>
        </w:rPr>
      </w:pPr>
    </w:p>
    <w:p w14:paraId="54122A98" w14:textId="77777777" w:rsidR="006E44B0" w:rsidRPr="00124378" w:rsidRDefault="006E44B0">
      <w:pPr>
        <w:jc w:val="center"/>
        <w:rPr>
          <w:lang w:val="es-ES"/>
        </w:rPr>
      </w:pPr>
      <w:r w:rsidRPr="00124378">
        <w:rPr>
          <w:lang w:val="es-ES"/>
        </w:rPr>
        <w:t>______________</w:t>
      </w:r>
      <w:bookmarkEnd w:id="107"/>
    </w:p>
    <w:sectPr w:rsidR="006E44B0" w:rsidRPr="00124378" w:rsidSect="001D5500">
      <w:headerReference w:type="default" r:id="rId232"/>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8323" w14:textId="77777777" w:rsidR="001D5500" w:rsidRDefault="001D5500" w:rsidP="001D5500">
      <w:pPr>
        <w:spacing w:after="0" w:line="240" w:lineRule="auto"/>
      </w:pPr>
      <w:r>
        <w:separator/>
      </w:r>
    </w:p>
  </w:endnote>
  <w:endnote w:type="continuationSeparator" w:id="0">
    <w:p w14:paraId="41B56FF4" w14:textId="77777777" w:rsidR="001D5500" w:rsidRDefault="001D5500" w:rsidP="001D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1F343" w14:textId="77777777" w:rsidR="00A0033B" w:rsidRDefault="00A00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E95D" w14:textId="77777777" w:rsidR="00A0033B" w:rsidRPr="00C43493" w:rsidRDefault="00A0033B" w:rsidP="00C43493">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34A17" w14:textId="77777777" w:rsidR="00A0033B" w:rsidRDefault="00A003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7FF7" w14:textId="77777777" w:rsidR="00A0033B" w:rsidRPr="00C43493" w:rsidRDefault="00A0033B" w:rsidP="00C4349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85FAD" w14:textId="77777777" w:rsidR="001D5500" w:rsidRDefault="001D5500" w:rsidP="001D5500">
      <w:pPr>
        <w:spacing w:after="0" w:line="240" w:lineRule="auto"/>
      </w:pPr>
      <w:r>
        <w:separator/>
      </w:r>
    </w:p>
  </w:footnote>
  <w:footnote w:type="continuationSeparator" w:id="0">
    <w:p w14:paraId="05D8AFF6" w14:textId="77777777" w:rsidR="001D5500" w:rsidRDefault="001D5500" w:rsidP="001D5500">
      <w:pPr>
        <w:spacing w:after="0" w:line="240" w:lineRule="auto"/>
      </w:pPr>
      <w:r>
        <w:continuationSeparator/>
      </w:r>
    </w:p>
  </w:footnote>
  <w:footnote w:id="1">
    <w:p w14:paraId="078E5F07" w14:textId="07254B82" w:rsidR="00A0033B" w:rsidRPr="00E425CB" w:rsidRDefault="00A0033B" w:rsidP="00A0033B">
      <w:pPr>
        <w:pStyle w:val="FootnoteText"/>
      </w:pPr>
      <w:r>
        <w:rPr>
          <w:rStyle w:val="FootnoteReference"/>
          <w:lang w:val="es-ES"/>
        </w:rPr>
        <w:footnoteRef/>
      </w:r>
      <w:r w:rsidR="00C667D3">
        <w:rPr>
          <w:lang w:val="es-ES"/>
        </w:rPr>
        <w:tab/>
      </w:r>
      <w:r w:rsidRPr="00C667D3">
        <w:rPr>
          <w:rStyle w:val="Hyperlink"/>
        </w:rPr>
        <w:t>https://extranet.itu.int/sites/itu-t/studygroups/2022-2024/tsag/Captioning</w:t>
      </w:r>
    </w:p>
  </w:footnote>
  <w:footnote w:id="2">
    <w:p w14:paraId="7BE05047" w14:textId="557BCDC3" w:rsidR="00A0033B" w:rsidRPr="00E425CB" w:rsidRDefault="00A0033B" w:rsidP="00A0033B">
      <w:pPr>
        <w:pStyle w:val="FootnoteText"/>
      </w:pPr>
      <w:r>
        <w:rPr>
          <w:rStyle w:val="FootnoteReference"/>
          <w:lang w:val="es-ES"/>
        </w:rPr>
        <w:footnoteRef/>
      </w:r>
      <w:r w:rsidR="00C667D3">
        <w:rPr>
          <w:u w:val="single"/>
        </w:rPr>
        <w:tab/>
      </w:r>
      <w:r w:rsidRPr="00C667D3">
        <w:rPr>
          <w:rStyle w:val="Hyperlink"/>
        </w:rPr>
        <w:t>https://www.itu.int/webcast/archive2/t2022-24tsag</w:t>
      </w:r>
    </w:p>
  </w:footnote>
  <w:footnote w:id="3">
    <w:p w14:paraId="3DB2BCB2" w14:textId="0FE2745B" w:rsidR="007142C7" w:rsidRPr="00A77BAF" w:rsidRDefault="007142C7" w:rsidP="007142C7">
      <w:pPr>
        <w:pStyle w:val="FootnoteText"/>
        <w:ind w:left="259" w:hanging="259"/>
        <w:rPr>
          <w:lang w:val="es-ES"/>
        </w:rPr>
      </w:pPr>
      <w:r>
        <w:rPr>
          <w:rStyle w:val="FootnoteReference"/>
          <w:lang w:val="es-ES"/>
        </w:rPr>
        <w:footnoteRef/>
      </w:r>
      <w:r w:rsidR="00B40D86">
        <w:rPr>
          <w:lang w:val="es-ES"/>
        </w:rPr>
        <w:tab/>
      </w:r>
      <w:r w:rsidR="00B40D86">
        <w:rPr>
          <w:lang w:val="es-ES"/>
        </w:rPr>
        <w:tab/>
      </w:r>
      <w:r>
        <w:rPr>
          <w:lang w:val="es-ES"/>
        </w:rPr>
        <w:t>Anexo al Convenio 1004: Organismos científicos e industriales: Toda organización, distinta de un organismo o entidad gubernamental, que se dedique al estudio de los problemas de las telecomunicaciones o al diseño o fabricación de equipos destinados a los servicios de telecomunicación. Otras entidades y organizaciones de conformidad con el Artículo 19 son las instituciones de financiación o de desarrollo (número 229) y otras entidades que se ocupan de cuestiones de telecomunicaciones aprobadas por el Estado Miembro interesado (número 230).</w:t>
      </w:r>
    </w:p>
  </w:footnote>
  <w:footnote w:id="4">
    <w:p w14:paraId="0CFDDA39" w14:textId="77777777" w:rsidR="007142C7" w:rsidRPr="00A77BAF" w:rsidRDefault="007142C7" w:rsidP="007142C7">
      <w:pPr>
        <w:pStyle w:val="FootnoteText"/>
        <w:rPr>
          <w:lang w:val="es-ES"/>
        </w:rPr>
      </w:pPr>
      <w:r>
        <w:rPr>
          <w:rStyle w:val="FootnoteReference"/>
          <w:lang w:val="es-ES"/>
        </w:rPr>
        <w:footnoteRef/>
      </w:r>
      <w:r>
        <w:rPr>
          <w:lang w:val="es-ES"/>
        </w:rPr>
        <w:t xml:space="preserve"> De conformidad con el número 241B del Convenio, "Las entidades u organizaciones previstas en los números 229 a 231 anteriores podrán solicitar ser admitidas a participar a título de Asociado en los trabajos de una Comisión de Estudio determinada". No obstante, esta disposición, a los efectos de este análisis, los Asociados de la industria están vinculados a las OIS y a las EER.</w:t>
      </w:r>
    </w:p>
  </w:footnote>
  <w:footnote w:id="5">
    <w:p w14:paraId="01A98338" w14:textId="77777777" w:rsidR="007142C7" w:rsidRPr="00A77BAF" w:rsidRDefault="007142C7" w:rsidP="007142C7">
      <w:pPr>
        <w:pStyle w:val="FootnoteText"/>
        <w:rPr>
          <w:lang w:val="es-ES"/>
        </w:rPr>
      </w:pPr>
      <w:r>
        <w:rPr>
          <w:rStyle w:val="FootnoteReference"/>
          <w:lang w:val="es-ES"/>
        </w:rPr>
        <w:footnoteRef/>
      </w:r>
      <w:r>
        <w:rPr>
          <w:lang w:val="es-ES"/>
        </w:rPr>
        <w:t xml:space="preserve"> Si bien el término "pyme" no está definido con precisión, cabe destacar el </w:t>
      </w:r>
      <w:r>
        <w:rPr>
          <w:i/>
          <w:iCs/>
          <w:lang w:val="es-ES"/>
        </w:rPr>
        <w:t xml:space="preserve">considerando d) </w:t>
      </w:r>
      <w:r>
        <w:rPr>
          <w:lang w:val="es-ES"/>
        </w:rPr>
        <w:t>de la Resolución 209 de la PP: "que, en muchos países, principalmente países en desarrollo, las pymes se han constituido en actores destacados en el proceso de expansión industrial y en el incremento de la producción nacional, llegando en algunos casos a representar más del 90% de la industria nacional".</w:t>
      </w:r>
    </w:p>
  </w:footnote>
  <w:footnote w:id="6">
    <w:p w14:paraId="5F1BABE5" w14:textId="6E22247A" w:rsidR="007142C7" w:rsidRPr="00A77BAF" w:rsidRDefault="007142C7" w:rsidP="007142C7">
      <w:pPr>
        <w:pStyle w:val="FootnoteText"/>
        <w:rPr>
          <w:lang w:val="es-ES"/>
        </w:rPr>
      </w:pPr>
      <w:r>
        <w:rPr>
          <w:rStyle w:val="FootnoteReference"/>
          <w:lang w:val="es-ES"/>
        </w:rPr>
        <w:footnoteRef/>
      </w:r>
      <w:r w:rsidR="00595462">
        <w:rPr>
          <w:u w:val="single"/>
          <w:lang w:val="es-ES"/>
        </w:rPr>
        <w:tab/>
      </w:r>
      <w:hyperlink r:id="rId1" w:history="1">
        <w:r w:rsidRPr="00595462">
          <w:rPr>
            <w:rStyle w:val="Hyperlink"/>
            <w:lang w:val="es-ES"/>
          </w:rPr>
          <w:t>https://www.itu.int/dms_pub/itu-s/opb/conf/S-CONF-ACTF-2022-PDF-E.pdf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4B198" w14:textId="77777777" w:rsidR="00A0033B" w:rsidRPr="002B3C97" w:rsidRDefault="00A0033B" w:rsidP="002B3C97">
    <w:pPr>
      <w:pStyle w:val="Header"/>
      <w:jc w:val="center"/>
      <w:rPr>
        <w:rFonts w:asciiTheme="majorBidi" w:hAnsiTheme="majorBidi" w:cstheme="majorBidi"/>
        <w:sz w:val="18"/>
        <w:szCs w:val="18"/>
      </w:rPr>
    </w:pPr>
    <w:r w:rsidRPr="002B3C97">
      <w:rPr>
        <w:rFonts w:asciiTheme="majorBidi" w:hAnsiTheme="majorBidi" w:cstheme="majorBidi"/>
        <w:sz w:val="18"/>
        <w:szCs w:val="18"/>
      </w:rPr>
      <w:t xml:space="preserve">- </w:t>
    </w:r>
    <w:r w:rsidRPr="002B3C97">
      <w:rPr>
        <w:rFonts w:asciiTheme="majorBidi" w:hAnsiTheme="majorBidi" w:cstheme="majorBidi"/>
        <w:sz w:val="18"/>
        <w:szCs w:val="18"/>
      </w:rPr>
      <w:fldChar w:fldCharType="begin"/>
    </w:r>
    <w:r w:rsidRPr="002B3C97">
      <w:rPr>
        <w:rFonts w:asciiTheme="majorBidi" w:hAnsiTheme="majorBidi" w:cstheme="majorBidi"/>
        <w:sz w:val="18"/>
        <w:szCs w:val="18"/>
      </w:rPr>
      <w:instrText xml:space="preserve"> PAGE  \* MERGEFORMAT </w:instrText>
    </w:r>
    <w:r w:rsidRPr="002B3C97">
      <w:rPr>
        <w:rFonts w:asciiTheme="majorBidi" w:hAnsiTheme="majorBidi" w:cstheme="majorBidi"/>
        <w:sz w:val="18"/>
        <w:szCs w:val="18"/>
      </w:rPr>
      <w:fldChar w:fldCharType="separate"/>
    </w:r>
    <w:r w:rsidRPr="002B3C97">
      <w:rPr>
        <w:rFonts w:asciiTheme="majorBidi" w:hAnsiTheme="majorBidi" w:cstheme="majorBidi"/>
        <w:noProof/>
        <w:sz w:val="18"/>
        <w:szCs w:val="18"/>
      </w:rPr>
      <w:t>29</w:t>
    </w:r>
    <w:r w:rsidRPr="002B3C97">
      <w:rPr>
        <w:rFonts w:asciiTheme="majorBidi" w:hAnsiTheme="majorBidi" w:cstheme="majorBidi"/>
        <w:sz w:val="18"/>
        <w:szCs w:val="18"/>
      </w:rPr>
      <w:fldChar w:fldCharType="end"/>
    </w:r>
    <w:r w:rsidRPr="002B3C97">
      <w:rPr>
        <w:rFonts w:asciiTheme="majorBidi" w:hAnsiTheme="majorBidi" w:cstheme="majorBidi"/>
        <w:sz w:val="18"/>
        <w:szCs w:val="18"/>
      </w:rPr>
      <w:t xml:space="preserve"> -</w:t>
    </w:r>
  </w:p>
  <w:p w14:paraId="02CE1387" w14:textId="6EDB1F67" w:rsidR="00A0033B" w:rsidRPr="002B3C97" w:rsidRDefault="00A0033B" w:rsidP="002B3C97">
    <w:pPr>
      <w:pStyle w:val="Header"/>
      <w:spacing w:after="240"/>
      <w:jc w:val="center"/>
      <w:rPr>
        <w:rFonts w:asciiTheme="majorBidi" w:hAnsiTheme="majorBidi" w:cstheme="majorBidi"/>
        <w:sz w:val="18"/>
        <w:szCs w:val="18"/>
      </w:rPr>
    </w:pPr>
    <w:r w:rsidRPr="002B3C97">
      <w:rPr>
        <w:rFonts w:asciiTheme="majorBidi" w:hAnsiTheme="majorBidi" w:cstheme="majorBidi"/>
        <w:sz w:val="18"/>
        <w:szCs w:val="18"/>
        <w:lang w:val="es-ES"/>
      </w:rPr>
      <w:t>TSAG–R8</w:t>
    </w:r>
    <w:r w:rsidR="00A56C9D" w:rsidRPr="002B3C97">
      <w:rPr>
        <w:rFonts w:asciiTheme="majorBidi" w:hAnsiTheme="majorBidi" w:cstheme="majorBidi"/>
        <w:sz w:val="18"/>
        <w:szCs w:val="18"/>
        <w:lang w:val="es-ES"/>
      </w:rPr>
      <w:t>–</w:t>
    </w:r>
    <w:r w:rsidR="00A56C9D">
      <w:rPr>
        <w:rFonts w:asciiTheme="majorBidi" w:hAnsiTheme="majorBidi" w:cstheme="majorBidi"/>
        <w:sz w:val="18"/>
        <w:szCs w:val="18"/>
        <w:lang w:val="es-ES"/>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2CEBD" w14:textId="77777777" w:rsidR="00A0033B" w:rsidRDefault="00A00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D7CCF" w14:textId="77777777" w:rsidR="00A0033B" w:rsidRPr="00A04458" w:rsidRDefault="00A0033B"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03AA0139" w14:textId="77777777" w:rsidR="00A0033B" w:rsidRPr="005212AF" w:rsidRDefault="00A0033B" w:rsidP="005212AF">
    <w:pPr>
      <w:pStyle w:val="Header"/>
    </w:pPr>
    <w:r>
      <w:rPr>
        <w:lang w:val="es-ES"/>
      </w:rPr>
      <w:t>TSAG-TD917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3D15" w14:textId="77777777" w:rsidR="00A0033B" w:rsidRDefault="00A003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8DCE" w14:textId="77777777" w:rsidR="00A0033B" w:rsidRPr="002B3C97" w:rsidRDefault="00A0033B" w:rsidP="002B3C97">
    <w:pPr>
      <w:pStyle w:val="Header"/>
      <w:jc w:val="center"/>
      <w:rPr>
        <w:rFonts w:asciiTheme="majorBidi" w:hAnsiTheme="majorBidi" w:cstheme="majorBidi"/>
        <w:sz w:val="18"/>
        <w:szCs w:val="18"/>
      </w:rPr>
    </w:pPr>
    <w:r w:rsidRPr="002B3C97">
      <w:rPr>
        <w:rFonts w:asciiTheme="majorBidi" w:hAnsiTheme="majorBidi" w:cstheme="majorBidi"/>
        <w:sz w:val="18"/>
        <w:szCs w:val="18"/>
      </w:rPr>
      <w:t xml:space="preserve">- </w:t>
    </w:r>
    <w:r w:rsidRPr="002B3C97">
      <w:rPr>
        <w:rFonts w:asciiTheme="majorBidi" w:hAnsiTheme="majorBidi" w:cstheme="majorBidi"/>
        <w:sz w:val="18"/>
        <w:szCs w:val="18"/>
      </w:rPr>
      <w:fldChar w:fldCharType="begin"/>
    </w:r>
    <w:r w:rsidRPr="002B3C97">
      <w:rPr>
        <w:rFonts w:asciiTheme="majorBidi" w:hAnsiTheme="majorBidi" w:cstheme="majorBidi"/>
        <w:sz w:val="18"/>
        <w:szCs w:val="18"/>
      </w:rPr>
      <w:instrText xml:space="preserve"> PAGE  \* MERGEFORMAT </w:instrText>
    </w:r>
    <w:r w:rsidRPr="002B3C97">
      <w:rPr>
        <w:rFonts w:asciiTheme="majorBidi" w:hAnsiTheme="majorBidi" w:cstheme="majorBidi"/>
        <w:sz w:val="18"/>
        <w:szCs w:val="18"/>
      </w:rPr>
      <w:fldChar w:fldCharType="separate"/>
    </w:r>
    <w:r w:rsidRPr="002B3C97">
      <w:rPr>
        <w:rFonts w:asciiTheme="majorBidi" w:hAnsiTheme="majorBidi" w:cstheme="majorBidi"/>
        <w:noProof/>
        <w:sz w:val="18"/>
        <w:szCs w:val="18"/>
      </w:rPr>
      <w:t>12</w:t>
    </w:r>
    <w:r w:rsidRPr="002B3C97">
      <w:rPr>
        <w:rFonts w:asciiTheme="majorBidi" w:hAnsiTheme="majorBidi" w:cstheme="majorBidi"/>
        <w:sz w:val="18"/>
        <w:szCs w:val="18"/>
      </w:rPr>
      <w:fldChar w:fldCharType="end"/>
    </w:r>
    <w:r w:rsidRPr="002B3C97">
      <w:rPr>
        <w:rFonts w:asciiTheme="majorBidi" w:hAnsiTheme="majorBidi" w:cstheme="majorBidi"/>
        <w:sz w:val="18"/>
        <w:szCs w:val="18"/>
      </w:rPr>
      <w:t xml:space="preserve"> -</w:t>
    </w:r>
  </w:p>
  <w:p w14:paraId="0D253EB0" w14:textId="5BA3794E" w:rsidR="002B3C97" w:rsidRPr="002B3C97" w:rsidRDefault="00A0033B" w:rsidP="002B3C97">
    <w:pPr>
      <w:pStyle w:val="Header"/>
      <w:jc w:val="center"/>
      <w:rPr>
        <w:rFonts w:asciiTheme="majorBidi" w:hAnsiTheme="majorBidi" w:cstheme="majorBidi"/>
      </w:rPr>
    </w:pPr>
    <w:r w:rsidRPr="002B3C97">
      <w:rPr>
        <w:rFonts w:asciiTheme="majorBidi" w:hAnsiTheme="majorBidi" w:cstheme="majorBidi"/>
        <w:sz w:val="18"/>
        <w:szCs w:val="18"/>
        <w:lang w:val="es-ES"/>
      </w:rPr>
      <w:t>TSAG-</w:t>
    </w:r>
    <w:r w:rsidR="002B3C97" w:rsidRPr="002B3C97">
      <w:rPr>
        <w:rFonts w:asciiTheme="majorBidi" w:hAnsiTheme="majorBidi" w:cstheme="majorBidi"/>
        <w:sz w:val="18"/>
        <w:szCs w:val="18"/>
        <w:lang w:val="es-ES"/>
      </w:rPr>
      <w:t>R8</w:t>
    </w:r>
    <w:r w:rsidR="00A56C9D" w:rsidRPr="002B3C97">
      <w:rPr>
        <w:rFonts w:asciiTheme="majorBidi" w:hAnsiTheme="majorBidi" w:cstheme="majorBidi"/>
        <w:sz w:val="18"/>
        <w:szCs w:val="18"/>
        <w:lang w:val="es-ES"/>
      </w:rPr>
      <w:t>–</w:t>
    </w:r>
    <w:r w:rsidR="00A56C9D">
      <w:rPr>
        <w:rFonts w:asciiTheme="majorBidi" w:hAnsiTheme="majorBidi" w:cstheme="majorBidi"/>
        <w:sz w:val="18"/>
        <w:szCs w:val="18"/>
        <w:lang w:val="es-ES"/>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B32A3" w14:textId="77777777" w:rsidR="002B3C97" w:rsidRPr="002B3C97" w:rsidRDefault="002B3C97" w:rsidP="002B3C97">
    <w:pPr>
      <w:pStyle w:val="Header"/>
      <w:jc w:val="center"/>
      <w:rPr>
        <w:rFonts w:asciiTheme="majorBidi" w:hAnsiTheme="majorBidi" w:cstheme="majorBidi"/>
        <w:sz w:val="18"/>
        <w:szCs w:val="18"/>
      </w:rPr>
    </w:pPr>
    <w:r w:rsidRPr="002B3C97">
      <w:rPr>
        <w:rFonts w:asciiTheme="majorBidi" w:hAnsiTheme="majorBidi" w:cstheme="majorBidi"/>
        <w:sz w:val="18"/>
        <w:szCs w:val="18"/>
      </w:rPr>
      <w:t xml:space="preserve">- </w:t>
    </w:r>
    <w:r w:rsidRPr="002B3C97">
      <w:rPr>
        <w:rFonts w:asciiTheme="majorBidi" w:hAnsiTheme="majorBidi" w:cstheme="majorBidi"/>
        <w:sz w:val="18"/>
        <w:szCs w:val="18"/>
      </w:rPr>
      <w:fldChar w:fldCharType="begin"/>
    </w:r>
    <w:r w:rsidRPr="002B3C97">
      <w:rPr>
        <w:rFonts w:asciiTheme="majorBidi" w:hAnsiTheme="majorBidi" w:cstheme="majorBidi"/>
        <w:sz w:val="18"/>
        <w:szCs w:val="18"/>
      </w:rPr>
      <w:instrText xml:space="preserve"> PAGE  \* MERGEFORMAT </w:instrText>
    </w:r>
    <w:r w:rsidRPr="002B3C97">
      <w:rPr>
        <w:rFonts w:asciiTheme="majorBidi" w:hAnsiTheme="majorBidi" w:cstheme="majorBidi"/>
        <w:sz w:val="18"/>
        <w:szCs w:val="18"/>
      </w:rPr>
      <w:fldChar w:fldCharType="separate"/>
    </w:r>
    <w:r w:rsidRPr="002B3C97">
      <w:rPr>
        <w:rFonts w:asciiTheme="majorBidi" w:hAnsiTheme="majorBidi" w:cstheme="majorBidi"/>
        <w:sz w:val="18"/>
        <w:szCs w:val="18"/>
      </w:rPr>
      <w:t>18</w:t>
    </w:r>
    <w:r w:rsidRPr="002B3C97">
      <w:rPr>
        <w:rFonts w:asciiTheme="majorBidi" w:hAnsiTheme="majorBidi" w:cstheme="majorBidi"/>
        <w:sz w:val="18"/>
        <w:szCs w:val="18"/>
      </w:rPr>
      <w:fldChar w:fldCharType="end"/>
    </w:r>
    <w:r w:rsidRPr="002B3C97">
      <w:rPr>
        <w:rFonts w:asciiTheme="majorBidi" w:hAnsiTheme="majorBidi" w:cstheme="majorBidi"/>
        <w:sz w:val="18"/>
        <w:szCs w:val="18"/>
      </w:rPr>
      <w:t xml:space="preserve"> -</w:t>
    </w:r>
  </w:p>
  <w:p w14:paraId="641286A2" w14:textId="1A43B927" w:rsidR="002B3C97" w:rsidRPr="002B3C97" w:rsidRDefault="002B3C97" w:rsidP="002B3C97">
    <w:pPr>
      <w:pStyle w:val="Header"/>
      <w:jc w:val="center"/>
      <w:rPr>
        <w:rFonts w:asciiTheme="majorBidi" w:hAnsiTheme="majorBidi" w:cstheme="majorBidi"/>
      </w:rPr>
    </w:pPr>
    <w:r w:rsidRPr="002B3C97">
      <w:rPr>
        <w:rFonts w:asciiTheme="majorBidi" w:hAnsiTheme="majorBidi" w:cstheme="majorBidi"/>
        <w:sz w:val="18"/>
        <w:szCs w:val="18"/>
        <w:lang w:val="es-ES"/>
      </w:rPr>
      <w:t>TSAG-R8</w:t>
    </w:r>
    <w:r w:rsidR="00A56C9D" w:rsidRPr="002B3C97">
      <w:rPr>
        <w:rFonts w:asciiTheme="majorBidi" w:hAnsiTheme="majorBidi" w:cstheme="majorBidi"/>
        <w:sz w:val="18"/>
        <w:szCs w:val="18"/>
        <w:lang w:val="es-ES"/>
      </w:rPr>
      <w:t>–</w:t>
    </w:r>
    <w:r w:rsidR="00A56C9D">
      <w:rPr>
        <w:rFonts w:asciiTheme="majorBidi" w:hAnsiTheme="majorBidi" w:cstheme="majorBidi"/>
        <w:sz w:val="18"/>
        <w:szCs w:val="18"/>
        <w:lang w:val="es-ES"/>
      </w:rPr>
      <w:t>S</w:t>
    </w:r>
  </w:p>
  <w:p w14:paraId="73C32CE1" w14:textId="77777777" w:rsidR="001955D6" w:rsidRDefault="001955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20D650"/>
    <w:styleLink w:val="CurrentList11"/>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D0525F"/>
    <w:multiLevelType w:val="hybridMultilevel"/>
    <w:tmpl w:val="B576E2F2"/>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C53EF5"/>
    <w:multiLevelType w:val="hybridMultilevel"/>
    <w:tmpl w:val="EC3ECB1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F20A9A"/>
    <w:multiLevelType w:val="hybridMultilevel"/>
    <w:tmpl w:val="DC90210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53E63"/>
    <w:multiLevelType w:val="hybridMultilevel"/>
    <w:tmpl w:val="3DA0807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A5BF1"/>
    <w:multiLevelType w:val="hybridMultilevel"/>
    <w:tmpl w:val="D48691A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9007A4"/>
    <w:multiLevelType w:val="hybridMultilevel"/>
    <w:tmpl w:val="02E8C5D2"/>
    <w:lvl w:ilvl="0" w:tplc="3E70A350">
      <w:start w:val="1"/>
      <w:numFmt w:val="bullet"/>
      <w:lvlRestart w:val="0"/>
      <w:lvlText w:val="–"/>
      <w:lvlJc w:val="left"/>
      <w:pPr>
        <w:ind w:left="720" w:hanging="363"/>
      </w:pPr>
      <w:rPr>
        <w:rFonts w:ascii="Times New Roman" w:hAnsi="Times New Roman" w:cs="Times New Roman" w:hint="default"/>
      </w:rPr>
    </w:lvl>
    <w:lvl w:ilvl="1" w:tplc="8BAA6682">
      <w:numFmt w:val="bullet"/>
      <w:lvlText w:val=""/>
      <w:lvlJc w:val="left"/>
      <w:pPr>
        <w:ind w:left="1650" w:hanging="570"/>
      </w:pPr>
      <w:rPr>
        <w:rFonts w:ascii="Symbol" w:eastAsiaTheme="minorEastAsia"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40721"/>
    <w:multiLevelType w:val="hybridMultilevel"/>
    <w:tmpl w:val="7F3E1338"/>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D543BA"/>
    <w:multiLevelType w:val="hybridMultilevel"/>
    <w:tmpl w:val="CD9219B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FB1E92"/>
    <w:multiLevelType w:val="hybridMultilevel"/>
    <w:tmpl w:val="1B421604"/>
    <w:lvl w:ilvl="0" w:tplc="461E3F2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D50797"/>
    <w:multiLevelType w:val="hybridMultilevel"/>
    <w:tmpl w:val="CBA6412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1B018B"/>
    <w:multiLevelType w:val="hybridMultilevel"/>
    <w:tmpl w:val="CB761122"/>
    <w:lvl w:ilvl="0" w:tplc="7DA82AC4">
      <w:start w:val="6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103BC8"/>
    <w:multiLevelType w:val="hybridMultilevel"/>
    <w:tmpl w:val="6E0AF4DC"/>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B01C0E"/>
    <w:multiLevelType w:val="hybridMultilevel"/>
    <w:tmpl w:val="FD48681A"/>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1533F5"/>
    <w:multiLevelType w:val="hybridMultilevel"/>
    <w:tmpl w:val="177098BC"/>
    <w:lvl w:ilvl="0" w:tplc="7DA82AC4">
      <w:start w:val="6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9973FBA"/>
    <w:multiLevelType w:val="multilevel"/>
    <w:tmpl w:val="F2764942"/>
    <w:styleLink w:val="WWNum1111"/>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2FA336AC"/>
    <w:multiLevelType w:val="hybridMultilevel"/>
    <w:tmpl w:val="599AE1A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46568B"/>
    <w:multiLevelType w:val="hybridMultilevel"/>
    <w:tmpl w:val="A22AD26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377B28"/>
    <w:multiLevelType w:val="hybridMultilevel"/>
    <w:tmpl w:val="F32C9928"/>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55709E"/>
    <w:multiLevelType w:val="hybridMultilevel"/>
    <w:tmpl w:val="3EC8C8C6"/>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761CC8"/>
    <w:multiLevelType w:val="hybridMultilevel"/>
    <w:tmpl w:val="A048813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6270CD"/>
    <w:multiLevelType w:val="hybridMultilevel"/>
    <w:tmpl w:val="4FC814F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7B504F"/>
    <w:multiLevelType w:val="multilevel"/>
    <w:tmpl w:val="2E909B86"/>
    <w:styleLink w:val="CurrentList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3F4E481E"/>
    <w:multiLevelType w:val="hybridMultilevel"/>
    <w:tmpl w:val="C3A6475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BB3A38"/>
    <w:multiLevelType w:val="hybridMultilevel"/>
    <w:tmpl w:val="3BD01E24"/>
    <w:lvl w:ilvl="0" w:tplc="0809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44F833D3"/>
    <w:multiLevelType w:val="hybridMultilevel"/>
    <w:tmpl w:val="BE707EA0"/>
    <w:lvl w:ilvl="0" w:tplc="7DA82AC4">
      <w:start w:val="6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8AF186D"/>
    <w:multiLevelType w:val="hybridMultilevel"/>
    <w:tmpl w:val="638691E0"/>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CB4C96"/>
    <w:multiLevelType w:val="hybridMultilevel"/>
    <w:tmpl w:val="AACE13D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4F3581"/>
    <w:multiLevelType w:val="hybridMultilevel"/>
    <w:tmpl w:val="F0BA8E00"/>
    <w:styleLink w:val="CurrentList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C82122"/>
    <w:multiLevelType w:val="hybridMultilevel"/>
    <w:tmpl w:val="E4B209A4"/>
    <w:lvl w:ilvl="0" w:tplc="7DA82AC4">
      <w:start w:val="6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245634"/>
    <w:multiLevelType w:val="hybridMultilevel"/>
    <w:tmpl w:val="9D0690C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14277C"/>
    <w:multiLevelType w:val="hybridMultilevel"/>
    <w:tmpl w:val="FA22B34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867B4"/>
    <w:multiLevelType w:val="multilevel"/>
    <w:tmpl w:val="459E1700"/>
    <w:styleLink w:val="CurrentList21"/>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43" w15:restartNumberingAfterBreak="0">
    <w:nsid w:val="720632C0"/>
    <w:multiLevelType w:val="hybridMultilevel"/>
    <w:tmpl w:val="5BDC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717C0"/>
    <w:multiLevelType w:val="hybridMultilevel"/>
    <w:tmpl w:val="B9FA4454"/>
    <w:styleLink w:val="WWNum112"/>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45" w15:restartNumberingAfterBreak="0">
    <w:nsid w:val="7A64304A"/>
    <w:multiLevelType w:val="hybridMultilevel"/>
    <w:tmpl w:val="5A1A2F7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9752431">
    <w:abstractNumId w:val="14"/>
  </w:num>
  <w:num w:numId="2" w16cid:durableId="779301403">
    <w:abstractNumId w:val="25"/>
  </w:num>
  <w:num w:numId="3" w16cid:durableId="1288897733">
    <w:abstractNumId w:val="44"/>
  </w:num>
  <w:num w:numId="4" w16cid:durableId="395132736">
    <w:abstractNumId w:val="9"/>
  </w:num>
  <w:num w:numId="5" w16cid:durableId="2029478786">
    <w:abstractNumId w:val="7"/>
  </w:num>
  <w:num w:numId="6" w16cid:durableId="210075132">
    <w:abstractNumId w:val="6"/>
  </w:num>
  <w:num w:numId="7" w16cid:durableId="1376465852">
    <w:abstractNumId w:val="5"/>
  </w:num>
  <w:num w:numId="8" w16cid:durableId="834951796">
    <w:abstractNumId w:val="4"/>
  </w:num>
  <w:num w:numId="9" w16cid:durableId="2079548004">
    <w:abstractNumId w:val="8"/>
  </w:num>
  <w:num w:numId="10" w16cid:durableId="522132139">
    <w:abstractNumId w:val="3"/>
  </w:num>
  <w:num w:numId="11" w16cid:durableId="2014530633">
    <w:abstractNumId w:val="2"/>
  </w:num>
  <w:num w:numId="12" w16cid:durableId="685908100">
    <w:abstractNumId w:val="1"/>
  </w:num>
  <w:num w:numId="13" w16cid:durableId="1605529182">
    <w:abstractNumId w:val="0"/>
  </w:num>
  <w:num w:numId="14" w16cid:durableId="1784420287">
    <w:abstractNumId w:val="32"/>
  </w:num>
  <w:num w:numId="15" w16cid:durableId="752968208">
    <w:abstractNumId w:val="10"/>
  </w:num>
  <w:num w:numId="16" w16cid:durableId="818184051">
    <w:abstractNumId w:val="40"/>
  </w:num>
  <w:num w:numId="17" w16cid:durableId="1968273937">
    <w:abstractNumId w:val="12"/>
  </w:num>
  <w:num w:numId="18" w16cid:durableId="1453283633">
    <w:abstractNumId w:val="20"/>
  </w:num>
  <w:num w:numId="19" w16cid:durableId="692262986">
    <w:abstractNumId w:val="37"/>
  </w:num>
  <w:num w:numId="20" w16cid:durableId="1078870060">
    <w:abstractNumId w:val="45"/>
  </w:num>
  <w:num w:numId="21" w16cid:durableId="1734506065">
    <w:abstractNumId w:val="34"/>
  </w:num>
  <w:num w:numId="22" w16cid:durableId="1767917171">
    <w:abstractNumId w:val="19"/>
  </w:num>
  <w:num w:numId="23" w16cid:durableId="1214973913">
    <w:abstractNumId w:val="42"/>
  </w:num>
  <w:num w:numId="24" w16cid:durableId="1399596601">
    <w:abstractNumId w:val="43"/>
  </w:num>
  <w:num w:numId="25" w16cid:durableId="246501194">
    <w:abstractNumId w:val="31"/>
  </w:num>
  <w:num w:numId="26" w16cid:durableId="1120614653">
    <w:abstractNumId w:val="30"/>
  </w:num>
  <w:num w:numId="27" w16cid:durableId="1649049338">
    <w:abstractNumId w:val="18"/>
  </w:num>
  <w:num w:numId="28" w16cid:durableId="171574270">
    <w:abstractNumId w:val="28"/>
  </w:num>
  <w:num w:numId="29" w16cid:durableId="579994622">
    <w:abstractNumId w:val="15"/>
  </w:num>
  <w:num w:numId="30" w16cid:durableId="72893467">
    <w:abstractNumId w:val="11"/>
  </w:num>
  <w:num w:numId="31" w16cid:durableId="315649600">
    <w:abstractNumId w:val="27"/>
  </w:num>
  <w:num w:numId="32" w16cid:durableId="1488978909">
    <w:abstractNumId w:val="33"/>
  </w:num>
  <w:num w:numId="33" w16cid:durableId="1083649755">
    <w:abstractNumId w:val="13"/>
  </w:num>
  <w:num w:numId="34" w16cid:durableId="2084639917">
    <w:abstractNumId w:val="16"/>
  </w:num>
  <w:num w:numId="35" w16cid:durableId="1500150770">
    <w:abstractNumId w:val="23"/>
  </w:num>
  <w:num w:numId="36" w16cid:durableId="809789785">
    <w:abstractNumId w:val="29"/>
  </w:num>
  <w:num w:numId="37" w16cid:durableId="1652244899">
    <w:abstractNumId w:val="36"/>
  </w:num>
  <w:num w:numId="38" w16cid:durableId="572858418">
    <w:abstractNumId w:val="22"/>
  </w:num>
  <w:num w:numId="39" w16cid:durableId="675957261">
    <w:abstractNumId w:val="41"/>
  </w:num>
  <w:num w:numId="40" w16cid:durableId="559246244">
    <w:abstractNumId w:val="17"/>
  </w:num>
  <w:num w:numId="41" w16cid:durableId="1878077399">
    <w:abstractNumId w:val="26"/>
  </w:num>
  <w:num w:numId="42" w16cid:durableId="988249810">
    <w:abstractNumId w:val="39"/>
  </w:num>
  <w:num w:numId="43" w16cid:durableId="347761061">
    <w:abstractNumId w:val="24"/>
  </w:num>
  <w:num w:numId="44" w16cid:durableId="740905267">
    <w:abstractNumId w:val="21"/>
  </w:num>
  <w:num w:numId="45" w16cid:durableId="1575048234">
    <w:abstractNumId w:val="35"/>
  </w:num>
  <w:num w:numId="46" w16cid:durableId="10600529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00"/>
    <w:rsid w:val="0000445B"/>
    <w:rsid w:val="00016958"/>
    <w:rsid w:val="00055F55"/>
    <w:rsid w:val="000E39C8"/>
    <w:rsid w:val="000F518F"/>
    <w:rsid w:val="00124378"/>
    <w:rsid w:val="001955D6"/>
    <w:rsid w:val="001B13F8"/>
    <w:rsid w:val="001D5500"/>
    <w:rsid w:val="002379D8"/>
    <w:rsid w:val="00243FF1"/>
    <w:rsid w:val="00262F12"/>
    <w:rsid w:val="00284B92"/>
    <w:rsid w:val="002B3C97"/>
    <w:rsid w:val="002E285B"/>
    <w:rsid w:val="003230CB"/>
    <w:rsid w:val="003336CB"/>
    <w:rsid w:val="003340B2"/>
    <w:rsid w:val="00353A87"/>
    <w:rsid w:val="004809ED"/>
    <w:rsid w:val="005303C6"/>
    <w:rsid w:val="0054747F"/>
    <w:rsid w:val="00552CBA"/>
    <w:rsid w:val="00595462"/>
    <w:rsid w:val="005A1DDC"/>
    <w:rsid w:val="005F0FC4"/>
    <w:rsid w:val="00600EAA"/>
    <w:rsid w:val="00640C72"/>
    <w:rsid w:val="00693A10"/>
    <w:rsid w:val="006E44B0"/>
    <w:rsid w:val="007142C7"/>
    <w:rsid w:val="00761AC0"/>
    <w:rsid w:val="0087287E"/>
    <w:rsid w:val="009015C5"/>
    <w:rsid w:val="00937A09"/>
    <w:rsid w:val="009840F9"/>
    <w:rsid w:val="009C18CF"/>
    <w:rsid w:val="00A0033B"/>
    <w:rsid w:val="00A27144"/>
    <w:rsid w:val="00A56C9D"/>
    <w:rsid w:val="00B40D86"/>
    <w:rsid w:val="00BC4971"/>
    <w:rsid w:val="00BD15EC"/>
    <w:rsid w:val="00BE4491"/>
    <w:rsid w:val="00BF1BA2"/>
    <w:rsid w:val="00C249A2"/>
    <w:rsid w:val="00C25A39"/>
    <w:rsid w:val="00C667D3"/>
    <w:rsid w:val="00CA7E72"/>
    <w:rsid w:val="00CD6DF5"/>
    <w:rsid w:val="00CE02DB"/>
    <w:rsid w:val="00D015B7"/>
    <w:rsid w:val="00E60054"/>
    <w:rsid w:val="00F51400"/>
    <w:rsid w:val="00F77D61"/>
    <w:rsid w:val="00FC2E9D"/>
    <w:rsid w:val="00FC47D1"/>
    <w:rsid w:val="00FF5268"/>
    <w:rsid w:val="00FF5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F70F98"/>
  <w15:chartTrackingRefBased/>
  <w15:docId w15:val="{6DCD87BF-244C-4DAE-A593-61FC3C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5500"/>
    <w:pPr>
      <w:keepNext/>
      <w:keepLines/>
      <w:tabs>
        <w:tab w:val="num" w:pos="432"/>
        <w:tab w:val="left" w:pos="794"/>
        <w:tab w:val="left" w:pos="1191"/>
        <w:tab w:val="left" w:pos="1588"/>
        <w:tab w:val="left" w:pos="1985"/>
      </w:tabs>
      <w:overflowPunct w:val="0"/>
      <w:autoSpaceDE w:val="0"/>
      <w:autoSpaceDN w:val="0"/>
      <w:adjustRightInd w:val="0"/>
      <w:spacing w:before="240" w:after="0" w:line="240" w:lineRule="auto"/>
      <w:ind w:left="432" w:hanging="432"/>
      <w:textAlignment w:val="baseline"/>
      <w:outlineLvl w:val="0"/>
    </w:pPr>
    <w:rPr>
      <w:rFonts w:ascii="Times New Roman" w:eastAsia="MS Mincho" w:hAnsi="Times New Roman" w:cs="Times New Roman"/>
      <w:b/>
      <w:sz w:val="24"/>
      <w:szCs w:val="20"/>
      <w:lang w:val="en-GB" w:eastAsia="en-US"/>
    </w:rPr>
  </w:style>
  <w:style w:type="paragraph" w:styleId="Heading2">
    <w:name w:val="heading 2"/>
    <w:basedOn w:val="Heading1"/>
    <w:next w:val="Normal"/>
    <w:link w:val="Heading2Char"/>
    <w:qFormat/>
    <w:rsid w:val="001D5500"/>
    <w:pPr>
      <w:tabs>
        <w:tab w:val="clear" w:pos="432"/>
        <w:tab w:val="num" w:pos="576"/>
      </w:tabs>
      <w:ind w:left="576" w:hanging="576"/>
      <w:outlineLvl w:val="1"/>
    </w:pPr>
  </w:style>
  <w:style w:type="paragraph" w:styleId="Heading3">
    <w:name w:val="heading 3"/>
    <w:basedOn w:val="Heading1"/>
    <w:next w:val="Normal"/>
    <w:link w:val="Heading3Char"/>
    <w:qFormat/>
    <w:rsid w:val="001D5500"/>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1D5500"/>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1D5500"/>
    <w:pPr>
      <w:tabs>
        <w:tab w:val="clear" w:pos="864"/>
        <w:tab w:val="clear" w:pos="1021"/>
        <w:tab w:val="num" w:pos="1008"/>
      </w:tabs>
      <w:ind w:left="1008" w:hanging="1008"/>
      <w:outlineLvl w:val="4"/>
    </w:pPr>
  </w:style>
  <w:style w:type="paragraph" w:styleId="Heading6">
    <w:name w:val="heading 6"/>
    <w:basedOn w:val="Heading4"/>
    <w:next w:val="Normal"/>
    <w:link w:val="Heading6Char"/>
    <w:qFormat/>
    <w:rsid w:val="001D5500"/>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qFormat/>
    <w:rsid w:val="001D5500"/>
    <w:pPr>
      <w:tabs>
        <w:tab w:val="clear" w:pos="1152"/>
        <w:tab w:val="num" w:pos="1296"/>
      </w:tabs>
      <w:ind w:left="1296" w:hanging="1296"/>
      <w:outlineLvl w:val="6"/>
    </w:pPr>
  </w:style>
  <w:style w:type="paragraph" w:styleId="Heading8">
    <w:name w:val="heading 8"/>
    <w:basedOn w:val="Heading6"/>
    <w:next w:val="Normal"/>
    <w:link w:val="Heading8Char"/>
    <w:qFormat/>
    <w:rsid w:val="001D5500"/>
    <w:pPr>
      <w:tabs>
        <w:tab w:val="clear" w:pos="1152"/>
        <w:tab w:val="num" w:pos="1440"/>
      </w:tabs>
      <w:ind w:left="1440" w:hanging="1440"/>
      <w:outlineLvl w:val="7"/>
    </w:pPr>
  </w:style>
  <w:style w:type="paragraph" w:styleId="Heading9">
    <w:name w:val="heading 9"/>
    <w:basedOn w:val="Heading6"/>
    <w:next w:val="Normal"/>
    <w:link w:val="Heading9Char"/>
    <w:qFormat/>
    <w:rsid w:val="001D5500"/>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5500"/>
    <w:pPr>
      <w:tabs>
        <w:tab w:val="center" w:pos="4680"/>
        <w:tab w:val="right" w:pos="9360"/>
      </w:tabs>
      <w:spacing w:after="0" w:line="240" w:lineRule="auto"/>
    </w:pPr>
  </w:style>
  <w:style w:type="character" w:customStyle="1" w:styleId="HeaderChar">
    <w:name w:val="Header Char"/>
    <w:basedOn w:val="DefaultParagraphFont"/>
    <w:link w:val="Header"/>
    <w:rsid w:val="001D5500"/>
  </w:style>
  <w:style w:type="paragraph" w:styleId="Footer">
    <w:name w:val="footer"/>
    <w:basedOn w:val="Normal"/>
    <w:link w:val="FooterChar"/>
    <w:uiPriority w:val="99"/>
    <w:unhideWhenUsed/>
    <w:rsid w:val="001D5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500"/>
  </w:style>
  <w:style w:type="paragraph" w:customStyle="1" w:styleId="Docnumber">
    <w:name w:val="Docnumber"/>
    <w:basedOn w:val="Normal"/>
    <w:link w:val="DocnumberChar"/>
    <w:qFormat/>
    <w:rsid w:val="001D5500"/>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1D5500"/>
    <w:rPr>
      <w:rFonts w:ascii="Times New Roman" w:eastAsia="Times New Roman" w:hAnsi="Times New Roman" w:cs="Times New Roman"/>
      <w:b/>
      <w:bCs/>
      <w:sz w:val="40"/>
      <w:szCs w:val="20"/>
      <w:lang w:val="en-GB" w:eastAsia="en-US"/>
    </w:rPr>
  </w:style>
  <w:style w:type="character" w:customStyle="1" w:styleId="Heading1Char">
    <w:name w:val="Heading 1 Char"/>
    <w:basedOn w:val="DefaultParagraphFont"/>
    <w:link w:val="Heading1"/>
    <w:rsid w:val="001D5500"/>
    <w:rPr>
      <w:rFonts w:ascii="Times New Roman" w:eastAsia="MS Mincho" w:hAnsi="Times New Roman" w:cs="Times New Roman"/>
      <w:b/>
      <w:sz w:val="24"/>
      <w:szCs w:val="20"/>
      <w:lang w:val="en-GB" w:eastAsia="en-US"/>
    </w:rPr>
  </w:style>
  <w:style w:type="character" w:customStyle="1" w:styleId="Heading2Char">
    <w:name w:val="Heading 2 Char"/>
    <w:basedOn w:val="DefaultParagraphFont"/>
    <w:link w:val="Heading2"/>
    <w:rsid w:val="001D5500"/>
    <w:rPr>
      <w:rFonts w:ascii="Times New Roman" w:eastAsia="MS Mincho" w:hAnsi="Times New Roman" w:cs="Times New Roman"/>
      <w:b/>
      <w:sz w:val="24"/>
      <w:szCs w:val="20"/>
      <w:lang w:val="en-GB" w:eastAsia="en-US"/>
    </w:rPr>
  </w:style>
  <w:style w:type="character" w:customStyle="1" w:styleId="Heading3Char">
    <w:name w:val="Heading 3 Char"/>
    <w:basedOn w:val="DefaultParagraphFont"/>
    <w:link w:val="Heading3"/>
    <w:rsid w:val="001D5500"/>
    <w:rPr>
      <w:rFonts w:ascii="Times New Roman" w:eastAsia="MS Mincho" w:hAnsi="Times New Roman" w:cs="Times New Roman"/>
      <w:b/>
      <w:sz w:val="24"/>
      <w:szCs w:val="20"/>
      <w:lang w:val="en-GB" w:eastAsia="en-US"/>
    </w:rPr>
  </w:style>
  <w:style w:type="character" w:customStyle="1" w:styleId="Heading4Char">
    <w:name w:val="Heading 4 Char"/>
    <w:basedOn w:val="DefaultParagraphFont"/>
    <w:link w:val="Heading4"/>
    <w:rsid w:val="001D5500"/>
    <w:rPr>
      <w:rFonts w:ascii="Times New Roman" w:eastAsia="MS Mincho" w:hAnsi="Times New Roman" w:cs="Times New Roman"/>
      <w:b/>
      <w:sz w:val="24"/>
      <w:szCs w:val="20"/>
      <w:lang w:val="en-GB" w:eastAsia="en-US"/>
    </w:rPr>
  </w:style>
  <w:style w:type="character" w:customStyle="1" w:styleId="Heading5Char">
    <w:name w:val="Heading 5 Char"/>
    <w:basedOn w:val="DefaultParagraphFont"/>
    <w:link w:val="Heading5"/>
    <w:rsid w:val="001D5500"/>
    <w:rPr>
      <w:rFonts w:ascii="Times New Roman" w:eastAsia="MS Mincho" w:hAnsi="Times New Roman" w:cs="Times New Roman"/>
      <w:b/>
      <w:sz w:val="24"/>
      <w:szCs w:val="20"/>
      <w:lang w:val="en-GB" w:eastAsia="en-US"/>
    </w:rPr>
  </w:style>
  <w:style w:type="character" w:customStyle="1" w:styleId="Heading6Char">
    <w:name w:val="Heading 6 Char"/>
    <w:basedOn w:val="DefaultParagraphFont"/>
    <w:link w:val="Heading6"/>
    <w:rsid w:val="001D5500"/>
    <w:rPr>
      <w:rFonts w:ascii="Times New Roman" w:eastAsia="MS Mincho" w:hAnsi="Times New Roman" w:cs="Times New Roman"/>
      <w:b/>
      <w:sz w:val="24"/>
      <w:szCs w:val="20"/>
      <w:lang w:val="en-GB" w:eastAsia="en-US"/>
    </w:rPr>
  </w:style>
  <w:style w:type="character" w:customStyle="1" w:styleId="Heading7Char">
    <w:name w:val="Heading 7 Char"/>
    <w:basedOn w:val="DefaultParagraphFont"/>
    <w:link w:val="Heading7"/>
    <w:rsid w:val="001D5500"/>
    <w:rPr>
      <w:rFonts w:ascii="Times New Roman" w:eastAsia="MS Mincho" w:hAnsi="Times New Roman" w:cs="Times New Roman"/>
      <w:b/>
      <w:sz w:val="24"/>
      <w:szCs w:val="20"/>
      <w:lang w:val="en-GB" w:eastAsia="en-US"/>
    </w:rPr>
  </w:style>
  <w:style w:type="character" w:customStyle="1" w:styleId="Heading8Char">
    <w:name w:val="Heading 8 Char"/>
    <w:basedOn w:val="DefaultParagraphFont"/>
    <w:link w:val="Heading8"/>
    <w:rsid w:val="001D5500"/>
    <w:rPr>
      <w:rFonts w:ascii="Times New Roman" w:eastAsia="MS Mincho" w:hAnsi="Times New Roman" w:cs="Times New Roman"/>
      <w:b/>
      <w:sz w:val="24"/>
      <w:szCs w:val="20"/>
      <w:lang w:val="en-GB" w:eastAsia="en-US"/>
    </w:rPr>
  </w:style>
  <w:style w:type="character" w:customStyle="1" w:styleId="Heading9Char">
    <w:name w:val="Heading 9 Char"/>
    <w:basedOn w:val="DefaultParagraphFont"/>
    <w:link w:val="Heading9"/>
    <w:rsid w:val="001D5500"/>
    <w:rPr>
      <w:rFonts w:ascii="Times New Roman" w:eastAsia="MS Mincho" w:hAnsi="Times New Roman" w:cs="Times New Roman"/>
      <w:b/>
      <w:sz w:val="24"/>
      <w:szCs w:val="20"/>
      <w:lang w:val="en-GB" w:eastAsia="en-US"/>
    </w:rPr>
  </w:style>
  <w:style w:type="paragraph" w:customStyle="1" w:styleId="AnnexNotitle">
    <w:name w:val="Annex_No &amp; title"/>
    <w:basedOn w:val="Normal"/>
    <w:next w:val="Normal"/>
    <w:rsid w:val="001D550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val="en-GB" w:eastAsia="en-US"/>
    </w:rPr>
  </w:style>
  <w:style w:type="character" w:customStyle="1" w:styleId="Appdef">
    <w:name w:val="App_def"/>
    <w:basedOn w:val="DefaultParagraphFont"/>
    <w:rsid w:val="001D5500"/>
    <w:rPr>
      <w:rFonts w:ascii="Times New Roman" w:hAnsi="Times New Roman" w:cs="Times New Roman"/>
      <w:b/>
    </w:rPr>
  </w:style>
  <w:style w:type="character" w:customStyle="1" w:styleId="Appref">
    <w:name w:val="App_ref"/>
    <w:basedOn w:val="DefaultParagraphFont"/>
    <w:rsid w:val="001D5500"/>
    <w:rPr>
      <w:rFonts w:cs="Times New Roman"/>
    </w:rPr>
  </w:style>
  <w:style w:type="paragraph" w:customStyle="1" w:styleId="AppendixNotitle">
    <w:name w:val="Appendix_No &amp; title"/>
    <w:basedOn w:val="AnnexNotitle"/>
    <w:next w:val="Normal"/>
    <w:rsid w:val="001D5500"/>
  </w:style>
  <w:style w:type="character" w:customStyle="1" w:styleId="Artdef">
    <w:name w:val="Art_def"/>
    <w:basedOn w:val="DefaultParagraphFont"/>
    <w:rsid w:val="001D5500"/>
    <w:rPr>
      <w:rFonts w:ascii="Times New Roman" w:hAnsi="Times New Roman" w:cs="Times New Roman"/>
      <w:b/>
    </w:rPr>
  </w:style>
  <w:style w:type="paragraph" w:customStyle="1" w:styleId="Artheading">
    <w:name w:val="Art_heading"/>
    <w:basedOn w:val="Normal"/>
    <w:next w:val="Normal"/>
    <w:rsid w:val="001D5500"/>
    <w:pPr>
      <w:spacing w:before="480" w:after="0" w:line="240" w:lineRule="auto"/>
      <w:jc w:val="center"/>
    </w:pPr>
    <w:rPr>
      <w:rFonts w:ascii="Times New Roman" w:hAnsi="Times New Roman" w:cs="Times New Roman"/>
      <w:b/>
      <w:sz w:val="28"/>
      <w:szCs w:val="24"/>
      <w:lang w:val="en-GB" w:eastAsia="ja-JP"/>
    </w:rPr>
  </w:style>
  <w:style w:type="paragraph" w:customStyle="1" w:styleId="ArtNo">
    <w:name w:val="Art_No"/>
    <w:basedOn w:val="Normal"/>
    <w:next w:val="Normal"/>
    <w:rsid w:val="001D5500"/>
    <w:pPr>
      <w:keepNext/>
      <w:keepLines/>
      <w:spacing w:before="480" w:after="0" w:line="240" w:lineRule="auto"/>
      <w:jc w:val="center"/>
    </w:pPr>
    <w:rPr>
      <w:rFonts w:ascii="Times New Roman" w:hAnsi="Times New Roman" w:cs="Times New Roman"/>
      <w:sz w:val="28"/>
      <w:szCs w:val="24"/>
      <w:lang w:val="en-GB" w:eastAsia="ja-JP"/>
    </w:rPr>
  </w:style>
  <w:style w:type="character" w:customStyle="1" w:styleId="Artref">
    <w:name w:val="Art_ref"/>
    <w:basedOn w:val="DefaultParagraphFont"/>
    <w:rsid w:val="001D5500"/>
    <w:rPr>
      <w:rFonts w:cs="Times New Roman"/>
    </w:rPr>
  </w:style>
  <w:style w:type="paragraph" w:customStyle="1" w:styleId="Arttitle">
    <w:name w:val="Art_title"/>
    <w:basedOn w:val="Normal"/>
    <w:next w:val="Normal"/>
    <w:rsid w:val="001D5500"/>
    <w:pPr>
      <w:keepNext/>
      <w:keepLines/>
      <w:spacing w:before="240" w:after="0" w:line="240" w:lineRule="auto"/>
      <w:jc w:val="center"/>
    </w:pPr>
    <w:rPr>
      <w:rFonts w:ascii="Times New Roman" w:hAnsi="Times New Roman" w:cs="Times New Roman"/>
      <w:b/>
      <w:sz w:val="28"/>
      <w:szCs w:val="24"/>
      <w:lang w:val="en-GB" w:eastAsia="ja-JP"/>
    </w:rPr>
  </w:style>
  <w:style w:type="paragraph" w:customStyle="1" w:styleId="ASN1">
    <w:name w:val="ASN.1"/>
    <w:basedOn w:val="Normal"/>
    <w:rsid w:val="001D5500"/>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hAnsi="Courier New" w:cs="Times New Roman"/>
      <w:b/>
      <w:noProof/>
      <w:sz w:val="20"/>
      <w:szCs w:val="24"/>
      <w:lang w:val="en-GB" w:eastAsia="ja-JP"/>
    </w:rPr>
  </w:style>
  <w:style w:type="paragraph" w:customStyle="1" w:styleId="Call">
    <w:name w:val="Call"/>
    <w:basedOn w:val="Normal"/>
    <w:next w:val="Normal"/>
    <w:link w:val="CallChar"/>
    <w:uiPriority w:val="99"/>
    <w:rsid w:val="001D5500"/>
    <w:pPr>
      <w:keepNext/>
      <w:keepLines/>
      <w:spacing w:before="160" w:after="0" w:line="240" w:lineRule="auto"/>
      <w:ind w:left="794"/>
    </w:pPr>
    <w:rPr>
      <w:rFonts w:ascii="Times New Roman" w:hAnsi="Times New Roman" w:cs="Times New Roman"/>
      <w:i/>
      <w:sz w:val="24"/>
      <w:szCs w:val="24"/>
      <w:lang w:val="en-GB" w:eastAsia="ja-JP"/>
    </w:rPr>
  </w:style>
  <w:style w:type="paragraph" w:customStyle="1" w:styleId="ChapNo">
    <w:name w:val="Chap_No"/>
    <w:basedOn w:val="Normal"/>
    <w:next w:val="Normal"/>
    <w:rsid w:val="001D5500"/>
    <w:pPr>
      <w:keepNext/>
      <w:keepLines/>
      <w:spacing w:before="480" w:after="0" w:line="240" w:lineRule="auto"/>
      <w:jc w:val="center"/>
    </w:pPr>
    <w:rPr>
      <w:rFonts w:ascii="Times New Roman" w:hAnsi="Times New Roman" w:cs="Times New Roman"/>
      <w:b/>
      <w:sz w:val="28"/>
      <w:szCs w:val="24"/>
      <w:lang w:val="en-GB" w:eastAsia="ja-JP"/>
    </w:rPr>
  </w:style>
  <w:style w:type="paragraph" w:customStyle="1" w:styleId="Chaptitle">
    <w:name w:val="Chap_title"/>
    <w:basedOn w:val="Normal"/>
    <w:next w:val="Normal"/>
    <w:rsid w:val="001D5500"/>
    <w:pPr>
      <w:keepNext/>
      <w:keepLines/>
      <w:spacing w:before="240" w:after="0" w:line="240" w:lineRule="auto"/>
      <w:jc w:val="center"/>
    </w:pPr>
    <w:rPr>
      <w:rFonts w:ascii="Times New Roman" w:hAnsi="Times New Roman" w:cs="Times New Roman"/>
      <w:b/>
      <w:sz w:val="28"/>
      <w:szCs w:val="24"/>
      <w:lang w:val="en-GB" w:eastAsia="ja-JP"/>
    </w:rPr>
  </w:style>
  <w:style w:type="character" w:styleId="EndnoteReference">
    <w:name w:val="endnote reference"/>
    <w:basedOn w:val="DefaultParagraphFont"/>
    <w:uiPriority w:val="99"/>
    <w:semiHidden/>
    <w:rsid w:val="001D5500"/>
    <w:rPr>
      <w:rFonts w:cs="Times New Roman"/>
      <w:vertAlign w:val="superscript"/>
    </w:rPr>
  </w:style>
  <w:style w:type="paragraph" w:customStyle="1" w:styleId="enumlev1">
    <w:name w:val="enumlev1"/>
    <w:basedOn w:val="Normal"/>
    <w:link w:val="enumlev1Char"/>
    <w:qFormat/>
    <w:rsid w:val="001D5500"/>
    <w:pPr>
      <w:spacing w:before="80" w:after="0" w:line="240" w:lineRule="auto"/>
      <w:ind w:left="794" w:hanging="794"/>
    </w:pPr>
    <w:rPr>
      <w:rFonts w:ascii="Times New Roman" w:hAnsi="Times New Roman" w:cs="Times New Roman"/>
      <w:sz w:val="24"/>
      <w:szCs w:val="24"/>
      <w:lang w:val="en-GB" w:eastAsia="ja-JP"/>
    </w:rPr>
  </w:style>
  <w:style w:type="paragraph" w:customStyle="1" w:styleId="enumlev2">
    <w:name w:val="enumlev2"/>
    <w:basedOn w:val="enumlev1"/>
    <w:rsid w:val="001D5500"/>
    <w:pPr>
      <w:ind w:left="1191" w:hanging="397"/>
    </w:pPr>
  </w:style>
  <w:style w:type="paragraph" w:customStyle="1" w:styleId="enumlev3">
    <w:name w:val="enumlev3"/>
    <w:basedOn w:val="enumlev2"/>
    <w:rsid w:val="001D5500"/>
    <w:pPr>
      <w:ind w:left="1588"/>
    </w:pPr>
  </w:style>
  <w:style w:type="paragraph" w:customStyle="1" w:styleId="Equation">
    <w:name w:val="Equation"/>
    <w:basedOn w:val="Normal"/>
    <w:rsid w:val="001D5500"/>
    <w:pPr>
      <w:tabs>
        <w:tab w:val="center" w:pos="4820"/>
        <w:tab w:val="right" w:pos="9639"/>
      </w:tabs>
      <w:spacing w:before="120" w:after="0" w:line="240" w:lineRule="auto"/>
    </w:pPr>
    <w:rPr>
      <w:rFonts w:ascii="Times New Roman" w:hAnsi="Times New Roman" w:cs="Times New Roman"/>
      <w:sz w:val="24"/>
      <w:szCs w:val="24"/>
      <w:lang w:val="en-GB" w:eastAsia="ja-JP"/>
    </w:rPr>
  </w:style>
  <w:style w:type="paragraph" w:customStyle="1" w:styleId="Equationlegend">
    <w:name w:val="Equation_legend"/>
    <w:basedOn w:val="Normal"/>
    <w:rsid w:val="001D5500"/>
    <w:pPr>
      <w:tabs>
        <w:tab w:val="right" w:pos="1814"/>
      </w:tabs>
      <w:spacing w:before="80" w:after="0" w:line="240" w:lineRule="auto"/>
      <w:ind w:left="1985" w:hanging="1985"/>
    </w:pPr>
    <w:rPr>
      <w:rFonts w:ascii="Times New Roman" w:hAnsi="Times New Roman" w:cs="Times New Roman"/>
      <w:sz w:val="24"/>
      <w:szCs w:val="24"/>
      <w:lang w:val="en-GB" w:eastAsia="ja-JP"/>
    </w:rPr>
  </w:style>
  <w:style w:type="paragraph" w:customStyle="1" w:styleId="Figure">
    <w:name w:val="Figure"/>
    <w:basedOn w:val="Normal"/>
    <w:next w:val="Normal"/>
    <w:rsid w:val="001D5500"/>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gurelegend">
    <w:name w:val="Figure_legend"/>
    <w:basedOn w:val="Normal"/>
    <w:rsid w:val="001D5500"/>
    <w:pPr>
      <w:keepNext/>
      <w:keepLines/>
      <w:spacing w:before="20" w:after="20" w:line="240" w:lineRule="auto"/>
    </w:pPr>
    <w:rPr>
      <w:rFonts w:ascii="Times New Roman" w:hAnsi="Times New Roman" w:cs="Times New Roman"/>
      <w:sz w:val="18"/>
      <w:szCs w:val="24"/>
      <w:lang w:val="en-GB" w:eastAsia="ja-JP"/>
    </w:rPr>
  </w:style>
  <w:style w:type="paragraph" w:customStyle="1" w:styleId="FigureNotitle">
    <w:name w:val="Figure_No &amp; title"/>
    <w:basedOn w:val="Normal"/>
    <w:next w:val="Normal"/>
    <w:qFormat/>
    <w:rsid w:val="001D5500"/>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hAnsi="Times New Roman" w:cs="Times New Roman"/>
      <w:b/>
      <w:sz w:val="24"/>
      <w:szCs w:val="20"/>
      <w:lang w:val="en-GB" w:eastAsia="ja-JP"/>
    </w:rPr>
  </w:style>
  <w:style w:type="paragraph" w:customStyle="1" w:styleId="FigureNoBR">
    <w:name w:val="Figure_No_BR"/>
    <w:basedOn w:val="Normal"/>
    <w:next w:val="Normal"/>
    <w:rsid w:val="001D5500"/>
    <w:pPr>
      <w:keepNext/>
      <w:keepLines/>
      <w:spacing w:before="480" w:after="120" w:line="240" w:lineRule="auto"/>
      <w:jc w:val="center"/>
    </w:pPr>
    <w:rPr>
      <w:rFonts w:ascii="Times New Roman" w:hAnsi="Times New Roman" w:cs="Times New Roman"/>
      <w:sz w:val="24"/>
      <w:szCs w:val="24"/>
      <w:lang w:val="en-GB" w:eastAsia="ja-JP"/>
    </w:rPr>
  </w:style>
  <w:style w:type="paragraph" w:customStyle="1" w:styleId="TabletitleBR">
    <w:name w:val="Table_title_BR"/>
    <w:basedOn w:val="Normal"/>
    <w:next w:val="Normal"/>
    <w:rsid w:val="001D5500"/>
    <w:pPr>
      <w:keepNext/>
      <w:keepLines/>
      <w:spacing w:after="120" w:line="240" w:lineRule="auto"/>
      <w:jc w:val="center"/>
    </w:pPr>
    <w:rPr>
      <w:rFonts w:ascii="Times New Roman" w:hAnsi="Times New Roman" w:cs="Times New Roman"/>
      <w:b/>
      <w:sz w:val="24"/>
      <w:szCs w:val="24"/>
      <w:lang w:val="en-GB" w:eastAsia="ja-JP"/>
    </w:rPr>
  </w:style>
  <w:style w:type="paragraph" w:customStyle="1" w:styleId="FiguretitleBR">
    <w:name w:val="Figure_title_BR"/>
    <w:basedOn w:val="TabletitleBR"/>
    <w:next w:val="Normal"/>
    <w:rsid w:val="001D5500"/>
    <w:pPr>
      <w:keepNext w:val="0"/>
      <w:spacing w:after="480"/>
    </w:pPr>
  </w:style>
  <w:style w:type="paragraph" w:customStyle="1" w:styleId="Figurewithouttitle">
    <w:name w:val="Figure_without_title"/>
    <w:basedOn w:val="Normal"/>
    <w:next w:val="Normal"/>
    <w:rsid w:val="001D5500"/>
    <w:pPr>
      <w:keepLines/>
      <w:spacing w:before="240" w:after="120" w:line="240" w:lineRule="auto"/>
      <w:jc w:val="center"/>
    </w:pPr>
    <w:rPr>
      <w:rFonts w:ascii="Times New Roman" w:hAnsi="Times New Roman" w:cs="Times New Roman"/>
      <w:sz w:val="24"/>
      <w:szCs w:val="24"/>
      <w:lang w:val="en-GB" w:eastAsia="ja-JP"/>
    </w:rPr>
  </w:style>
  <w:style w:type="paragraph" w:customStyle="1" w:styleId="FirstFooter">
    <w:name w:val="FirstFooter"/>
    <w:basedOn w:val="Footer"/>
    <w:rsid w:val="001D5500"/>
    <w:pPr>
      <w:tabs>
        <w:tab w:val="clear" w:pos="4680"/>
        <w:tab w:val="clear" w:pos="9360"/>
      </w:tabs>
      <w:spacing w:before="40"/>
    </w:pPr>
    <w:rPr>
      <w:rFonts w:ascii="Times New Roman" w:eastAsia="MS Mincho" w:hAnsi="Times New Roman" w:cs="Times New Roman"/>
      <w:sz w:val="20"/>
      <w:szCs w:val="20"/>
      <w:lang w:val="en-GB" w:eastAsia="en-US"/>
    </w:rPr>
  </w:style>
  <w:style w:type="paragraph" w:customStyle="1" w:styleId="FooterQP">
    <w:name w:val="Footer_QP"/>
    <w:basedOn w:val="Normal"/>
    <w:rsid w:val="001D5500"/>
    <w:pPr>
      <w:tabs>
        <w:tab w:val="left" w:pos="907"/>
        <w:tab w:val="right" w:pos="8789"/>
        <w:tab w:val="right" w:pos="9639"/>
      </w:tabs>
      <w:spacing w:after="0" w:line="240" w:lineRule="auto"/>
    </w:pPr>
    <w:rPr>
      <w:rFonts w:ascii="Times New Roman" w:hAnsi="Times New Roman" w:cs="Times New Roman"/>
      <w:b/>
      <w:szCs w:val="24"/>
      <w:lang w:val="en-GB" w:eastAsia="ja-JP"/>
    </w:rPr>
  </w:style>
  <w:style w:type="character" w:styleId="FootnoteReference">
    <w:name w:val="footnote reference"/>
    <w:basedOn w:val="DefaultParagraphFont"/>
    <w:uiPriority w:val="99"/>
    <w:rsid w:val="001D5500"/>
    <w:rPr>
      <w:rFonts w:cs="Times New Roman"/>
      <w:position w:val="6"/>
      <w:sz w:val="18"/>
    </w:rPr>
  </w:style>
  <w:style w:type="paragraph" w:customStyle="1" w:styleId="Note">
    <w:name w:val="Note"/>
    <w:basedOn w:val="Normal"/>
    <w:link w:val="NoteChar"/>
    <w:rsid w:val="001D5500"/>
    <w:pPr>
      <w:tabs>
        <w:tab w:val="left" w:pos="794"/>
        <w:tab w:val="left" w:pos="1191"/>
        <w:tab w:val="left" w:pos="1588"/>
        <w:tab w:val="left" w:pos="1985"/>
      </w:tabs>
      <w:overflowPunct w:val="0"/>
      <w:autoSpaceDE w:val="0"/>
      <w:autoSpaceDN w:val="0"/>
      <w:adjustRightInd w:val="0"/>
      <w:spacing w:before="80" w:after="0" w:line="240" w:lineRule="auto"/>
      <w:textAlignment w:val="baseline"/>
    </w:pPr>
    <w:rPr>
      <w:rFonts w:ascii="Times New Roman" w:eastAsia="Times New Roman" w:hAnsi="Times New Roman" w:cs="Times New Roman"/>
      <w:szCs w:val="20"/>
      <w:lang w:val="en-GB" w:eastAsia="en-US"/>
    </w:rPr>
  </w:style>
  <w:style w:type="paragraph" w:styleId="FootnoteText">
    <w:name w:val="footnote text"/>
    <w:basedOn w:val="Note"/>
    <w:link w:val="FootnoteTextChar"/>
    <w:uiPriority w:val="99"/>
    <w:rsid w:val="001D5500"/>
    <w:pPr>
      <w:keepLines/>
      <w:tabs>
        <w:tab w:val="left" w:pos="255"/>
      </w:tabs>
      <w:ind w:left="255" w:hanging="255"/>
    </w:pPr>
    <w:rPr>
      <w:sz w:val="20"/>
      <w:szCs w:val="22"/>
    </w:rPr>
  </w:style>
  <w:style w:type="character" w:customStyle="1" w:styleId="FootnoteTextChar">
    <w:name w:val="Footnote Text Char"/>
    <w:basedOn w:val="DefaultParagraphFont"/>
    <w:link w:val="FootnoteText"/>
    <w:uiPriority w:val="99"/>
    <w:rsid w:val="001D5500"/>
    <w:rPr>
      <w:rFonts w:ascii="Times New Roman" w:eastAsia="Times New Roman" w:hAnsi="Times New Roman" w:cs="Times New Roman"/>
      <w:sz w:val="20"/>
      <w:lang w:val="en-GB" w:eastAsia="en-US"/>
    </w:rPr>
  </w:style>
  <w:style w:type="paragraph" w:customStyle="1" w:styleId="Formal">
    <w:name w:val="Formal"/>
    <w:basedOn w:val="Normal"/>
    <w:rsid w:val="001D5500"/>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SimSun" w:hAnsi="Courier New" w:cs="Times New Roman"/>
      <w:noProof/>
      <w:sz w:val="20"/>
      <w:szCs w:val="20"/>
      <w:lang w:eastAsia="en-US"/>
    </w:rPr>
  </w:style>
  <w:style w:type="paragraph" w:customStyle="1" w:styleId="Headingb">
    <w:name w:val="Heading_b"/>
    <w:basedOn w:val="Normal"/>
    <w:next w:val="Normal"/>
    <w:link w:val="HeadingbChar"/>
    <w:qFormat/>
    <w:rsid w:val="001D5500"/>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hAnsi="Times New Roman" w:cs="Times New Roman"/>
      <w:b/>
      <w:sz w:val="24"/>
      <w:szCs w:val="20"/>
      <w:lang w:val="en-GB" w:eastAsia="ja-JP"/>
    </w:rPr>
  </w:style>
  <w:style w:type="paragraph" w:customStyle="1" w:styleId="Headingi">
    <w:name w:val="Heading_i"/>
    <w:basedOn w:val="Normal"/>
    <w:next w:val="Normal"/>
    <w:rsid w:val="001D5500"/>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hAnsi="Times New Roman" w:cs="Times New Roman"/>
      <w:i/>
      <w:sz w:val="24"/>
      <w:szCs w:val="20"/>
      <w:lang w:val="en-GB" w:eastAsia="ja-JP"/>
    </w:rPr>
  </w:style>
  <w:style w:type="paragraph" w:styleId="Index1">
    <w:name w:val="index 1"/>
    <w:basedOn w:val="Normal"/>
    <w:next w:val="Normal"/>
    <w:uiPriority w:val="99"/>
    <w:semiHidden/>
    <w:rsid w:val="001D5500"/>
    <w:pPr>
      <w:spacing w:before="120" w:after="0" w:line="240" w:lineRule="auto"/>
    </w:pPr>
    <w:rPr>
      <w:rFonts w:ascii="Times New Roman" w:hAnsi="Times New Roman" w:cs="Times New Roman"/>
      <w:sz w:val="24"/>
      <w:szCs w:val="24"/>
      <w:lang w:val="en-GB" w:eastAsia="ja-JP"/>
    </w:rPr>
  </w:style>
  <w:style w:type="paragraph" w:styleId="Index2">
    <w:name w:val="index 2"/>
    <w:basedOn w:val="Normal"/>
    <w:next w:val="Normal"/>
    <w:uiPriority w:val="99"/>
    <w:semiHidden/>
    <w:rsid w:val="001D5500"/>
    <w:pPr>
      <w:spacing w:before="120" w:after="0" w:line="240" w:lineRule="auto"/>
      <w:ind w:left="283"/>
    </w:pPr>
    <w:rPr>
      <w:rFonts w:ascii="Times New Roman" w:hAnsi="Times New Roman" w:cs="Times New Roman"/>
      <w:sz w:val="24"/>
      <w:szCs w:val="24"/>
      <w:lang w:val="en-GB" w:eastAsia="ja-JP"/>
    </w:rPr>
  </w:style>
  <w:style w:type="paragraph" w:styleId="Index3">
    <w:name w:val="index 3"/>
    <w:basedOn w:val="Normal"/>
    <w:next w:val="Normal"/>
    <w:uiPriority w:val="99"/>
    <w:semiHidden/>
    <w:rsid w:val="001D5500"/>
    <w:pPr>
      <w:spacing w:before="120" w:after="0" w:line="240" w:lineRule="auto"/>
      <w:ind w:left="566"/>
    </w:pPr>
    <w:rPr>
      <w:rFonts w:ascii="Times New Roman" w:hAnsi="Times New Roman" w:cs="Times New Roman"/>
      <w:sz w:val="24"/>
      <w:szCs w:val="24"/>
      <w:lang w:val="en-GB" w:eastAsia="ja-JP"/>
    </w:rPr>
  </w:style>
  <w:style w:type="paragraph" w:customStyle="1" w:styleId="Normalaftertitle">
    <w:name w:val="Normal_after_title"/>
    <w:basedOn w:val="Normal"/>
    <w:next w:val="Normal"/>
    <w:rsid w:val="001D5500"/>
    <w:pPr>
      <w:spacing w:before="360" w:after="0" w:line="240" w:lineRule="auto"/>
    </w:pPr>
    <w:rPr>
      <w:rFonts w:ascii="Times New Roman" w:hAnsi="Times New Roman" w:cs="Times New Roman"/>
      <w:sz w:val="24"/>
      <w:szCs w:val="24"/>
      <w:lang w:val="en-GB" w:eastAsia="ja-JP"/>
    </w:rPr>
  </w:style>
  <w:style w:type="character" w:styleId="PageNumber">
    <w:name w:val="page number"/>
    <w:basedOn w:val="DefaultParagraphFont"/>
    <w:uiPriority w:val="99"/>
    <w:rsid w:val="001D5500"/>
    <w:rPr>
      <w:rFonts w:cs="Times New Roman"/>
    </w:rPr>
  </w:style>
  <w:style w:type="paragraph" w:customStyle="1" w:styleId="PartNo">
    <w:name w:val="Part_No"/>
    <w:basedOn w:val="Normal"/>
    <w:next w:val="Normal"/>
    <w:rsid w:val="001D5500"/>
    <w:pPr>
      <w:keepNext/>
      <w:keepLines/>
      <w:spacing w:before="480" w:after="80" w:line="240" w:lineRule="auto"/>
      <w:jc w:val="center"/>
    </w:pPr>
    <w:rPr>
      <w:rFonts w:ascii="Times New Roman" w:hAnsi="Times New Roman" w:cs="Times New Roman"/>
      <w:sz w:val="28"/>
      <w:szCs w:val="24"/>
      <w:lang w:val="en-GB" w:eastAsia="ja-JP"/>
    </w:rPr>
  </w:style>
  <w:style w:type="paragraph" w:customStyle="1" w:styleId="Partref">
    <w:name w:val="Part_ref"/>
    <w:basedOn w:val="Normal"/>
    <w:next w:val="Normal"/>
    <w:rsid w:val="001D5500"/>
    <w:pPr>
      <w:keepNext/>
      <w:keepLines/>
      <w:spacing w:before="280" w:after="0" w:line="240" w:lineRule="auto"/>
      <w:jc w:val="center"/>
    </w:pPr>
    <w:rPr>
      <w:rFonts w:ascii="Times New Roman" w:hAnsi="Times New Roman" w:cs="Times New Roman"/>
      <w:sz w:val="24"/>
      <w:szCs w:val="24"/>
      <w:lang w:val="en-GB" w:eastAsia="ja-JP"/>
    </w:rPr>
  </w:style>
  <w:style w:type="paragraph" w:customStyle="1" w:styleId="Parttitle">
    <w:name w:val="Part_title"/>
    <w:basedOn w:val="Normal"/>
    <w:next w:val="Normalaftertitle"/>
    <w:rsid w:val="001D5500"/>
    <w:pPr>
      <w:keepNext/>
      <w:keepLines/>
      <w:spacing w:before="240" w:after="280" w:line="240" w:lineRule="auto"/>
      <w:jc w:val="center"/>
    </w:pPr>
    <w:rPr>
      <w:rFonts w:ascii="Times New Roman" w:hAnsi="Times New Roman" w:cs="Times New Roman"/>
      <w:b/>
      <w:sz w:val="28"/>
      <w:szCs w:val="24"/>
      <w:lang w:val="en-GB" w:eastAsia="ja-JP"/>
    </w:rPr>
  </w:style>
  <w:style w:type="paragraph" w:customStyle="1" w:styleId="Recdate">
    <w:name w:val="Rec_date"/>
    <w:basedOn w:val="Normal"/>
    <w:next w:val="Normalaftertitle"/>
    <w:rsid w:val="001D5500"/>
    <w:pPr>
      <w:keepNext/>
      <w:keepLines/>
      <w:spacing w:before="120" w:after="0" w:line="240" w:lineRule="auto"/>
      <w:jc w:val="right"/>
    </w:pPr>
    <w:rPr>
      <w:rFonts w:ascii="Times New Roman" w:hAnsi="Times New Roman" w:cs="Times New Roman"/>
      <w:i/>
      <w:szCs w:val="24"/>
      <w:lang w:val="en-GB" w:eastAsia="ja-JP"/>
    </w:rPr>
  </w:style>
  <w:style w:type="paragraph" w:customStyle="1" w:styleId="Questiondate">
    <w:name w:val="Question_date"/>
    <w:basedOn w:val="Recdate"/>
    <w:next w:val="Normalaftertitle"/>
    <w:rsid w:val="001D5500"/>
  </w:style>
  <w:style w:type="paragraph" w:customStyle="1" w:styleId="RecNo">
    <w:name w:val="Rec_No"/>
    <w:basedOn w:val="Normal"/>
    <w:next w:val="Normal"/>
    <w:rsid w:val="001D5500"/>
    <w:pPr>
      <w:keepNext/>
      <w:keepLines/>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hAnsi="Times New Roman" w:cs="Times New Roman"/>
      <w:b/>
      <w:sz w:val="28"/>
      <w:szCs w:val="20"/>
      <w:lang w:val="en-GB" w:eastAsia="ja-JP"/>
    </w:rPr>
  </w:style>
  <w:style w:type="paragraph" w:customStyle="1" w:styleId="QuestionNo">
    <w:name w:val="Question_No"/>
    <w:basedOn w:val="RecNo"/>
    <w:next w:val="Normal"/>
    <w:rsid w:val="001D5500"/>
  </w:style>
  <w:style w:type="paragraph" w:customStyle="1" w:styleId="RecNoBR">
    <w:name w:val="Rec_No_BR"/>
    <w:basedOn w:val="Normal"/>
    <w:next w:val="Normal"/>
    <w:rsid w:val="001D5500"/>
    <w:pPr>
      <w:keepNext/>
      <w:keepLines/>
      <w:spacing w:before="480" w:after="0" w:line="240" w:lineRule="auto"/>
      <w:jc w:val="center"/>
    </w:pPr>
    <w:rPr>
      <w:rFonts w:ascii="Times New Roman" w:hAnsi="Times New Roman" w:cs="Times New Roman"/>
      <w:sz w:val="28"/>
      <w:szCs w:val="24"/>
      <w:lang w:val="en-GB" w:eastAsia="ja-JP"/>
    </w:rPr>
  </w:style>
  <w:style w:type="paragraph" w:customStyle="1" w:styleId="QuestionNoBR">
    <w:name w:val="Question_No_BR"/>
    <w:basedOn w:val="RecNoBR"/>
    <w:next w:val="Normal"/>
    <w:rsid w:val="001D5500"/>
  </w:style>
  <w:style w:type="paragraph" w:customStyle="1" w:styleId="Recref">
    <w:name w:val="Rec_ref"/>
    <w:basedOn w:val="Normal"/>
    <w:next w:val="Recdate"/>
    <w:rsid w:val="001D5500"/>
    <w:pPr>
      <w:keepNext/>
      <w:keepLines/>
      <w:spacing w:before="120" w:after="0" w:line="240" w:lineRule="auto"/>
      <w:jc w:val="center"/>
    </w:pPr>
    <w:rPr>
      <w:rFonts w:ascii="Times New Roman" w:hAnsi="Times New Roman" w:cs="Times New Roman"/>
      <w:i/>
      <w:sz w:val="24"/>
      <w:szCs w:val="24"/>
      <w:lang w:val="en-GB" w:eastAsia="ja-JP"/>
    </w:rPr>
  </w:style>
  <w:style w:type="paragraph" w:customStyle="1" w:styleId="Questionref">
    <w:name w:val="Question_ref"/>
    <w:basedOn w:val="Recref"/>
    <w:next w:val="Questiondate"/>
    <w:rsid w:val="001D5500"/>
  </w:style>
  <w:style w:type="paragraph" w:customStyle="1" w:styleId="Rectitle">
    <w:name w:val="Rec_title"/>
    <w:basedOn w:val="Normal"/>
    <w:next w:val="Normal"/>
    <w:rsid w:val="001D5500"/>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hAnsi="Times New Roman" w:cs="Times New Roman"/>
      <w:b/>
      <w:sz w:val="28"/>
      <w:szCs w:val="20"/>
      <w:lang w:val="en-GB" w:eastAsia="ja-JP"/>
    </w:rPr>
  </w:style>
  <w:style w:type="paragraph" w:customStyle="1" w:styleId="Questiontitle">
    <w:name w:val="Question_title"/>
    <w:basedOn w:val="Rectitle"/>
    <w:next w:val="Questionref"/>
    <w:rsid w:val="001D5500"/>
  </w:style>
  <w:style w:type="character" w:customStyle="1" w:styleId="Recdef">
    <w:name w:val="Rec_def"/>
    <w:basedOn w:val="DefaultParagraphFont"/>
    <w:rsid w:val="001D5500"/>
    <w:rPr>
      <w:rFonts w:cs="Times New Roman"/>
      <w:b/>
    </w:rPr>
  </w:style>
  <w:style w:type="paragraph" w:customStyle="1" w:styleId="Reftext">
    <w:name w:val="Ref_text"/>
    <w:basedOn w:val="Normal"/>
    <w:rsid w:val="001D5500"/>
    <w:pPr>
      <w:overflowPunct w:val="0"/>
      <w:autoSpaceDE w:val="0"/>
      <w:autoSpaceDN w:val="0"/>
      <w:adjustRightInd w:val="0"/>
      <w:spacing w:before="120" w:after="0" w:line="240" w:lineRule="auto"/>
      <w:ind w:left="2268" w:hanging="2268"/>
      <w:textAlignment w:val="baseline"/>
    </w:pPr>
    <w:rPr>
      <w:rFonts w:ascii="Times New Roman" w:eastAsia="Times New Roman" w:hAnsi="Times New Roman" w:cs="Times New Roman"/>
      <w:sz w:val="24"/>
      <w:szCs w:val="20"/>
      <w:lang w:val="en-GB" w:eastAsia="en-US"/>
    </w:rPr>
  </w:style>
  <w:style w:type="paragraph" w:customStyle="1" w:styleId="Reftitle">
    <w:name w:val="Ref_title"/>
    <w:basedOn w:val="Normal"/>
    <w:next w:val="Reftext"/>
    <w:rsid w:val="001D5500"/>
    <w:pPr>
      <w:spacing w:before="480" w:after="0" w:line="240" w:lineRule="auto"/>
      <w:jc w:val="center"/>
    </w:pPr>
    <w:rPr>
      <w:rFonts w:ascii="Times New Roman" w:hAnsi="Times New Roman" w:cs="Times New Roman"/>
      <w:b/>
      <w:sz w:val="24"/>
      <w:szCs w:val="24"/>
      <w:lang w:val="en-GB" w:eastAsia="ja-JP"/>
    </w:rPr>
  </w:style>
  <w:style w:type="paragraph" w:customStyle="1" w:styleId="Repdate">
    <w:name w:val="Rep_date"/>
    <w:basedOn w:val="Recdate"/>
    <w:next w:val="Normalaftertitle"/>
    <w:rsid w:val="001D5500"/>
  </w:style>
  <w:style w:type="paragraph" w:customStyle="1" w:styleId="RepNo">
    <w:name w:val="Rep_No"/>
    <w:basedOn w:val="RecNo"/>
    <w:next w:val="Normal"/>
    <w:rsid w:val="001D5500"/>
  </w:style>
  <w:style w:type="paragraph" w:customStyle="1" w:styleId="RepNoBR">
    <w:name w:val="Rep_No_BR"/>
    <w:basedOn w:val="RecNoBR"/>
    <w:next w:val="Normal"/>
    <w:rsid w:val="001D5500"/>
  </w:style>
  <w:style w:type="paragraph" w:customStyle="1" w:styleId="Repref">
    <w:name w:val="Rep_ref"/>
    <w:basedOn w:val="Recref"/>
    <w:next w:val="Repdate"/>
    <w:rsid w:val="001D5500"/>
  </w:style>
  <w:style w:type="paragraph" w:customStyle="1" w:styleId="Reptitle">
    <w:name w:val="Rep_title"/>
    <w:basedOn w:val="Rectitle"/>
    <w:next w:val="Repref"/>
    <w:rsid w:val="001D5500"/>
  </w:style>
  <w:style w:type="paragraph" w:customStyle="1" w:styleId="Resdate">
    <w:name w:val="Res_date"/>
    <w:basedOn w:val="Recdate"/>
    <w:next w:val="Normalaftertitle"/>
    <w:rsid w:val="001D5500"/>
  </w:style>
  <w:style w:type="character" w:customStyle="1" w:styleId="Resdef">
    <w:name w:val="Res_def"/>
    <w:basedOn w:val="DefaultParagraphFont"/>
    <w:rsid w:val="001D5500"/>
    <w:rPr>
      <w:rFonts w:ascii="Times New Roman" w:hAnsi="Times New Roman" w:cs="Times New Roman"/>
      <w:b/>
    </w:rPr>
  </w:style>
  <w:style w:type="paragraph" w:customStyle="1" w:styleId="ResNo">
    <w:name w:val="Res_No"/>
    <w:basedOn w:val="RecNo"/>
    <w:next w:val="Normal"/>
    <w:link w:val="ResNoChar"/>
    <w:rsid w:val="001D5500"/>
  </w:style>
  <w:style w:type="paragraph" w:customStyle="1" w:styleId="ResNoBR">
    <w:name w:val="Res_No_BR"/>
    <w:basedOn w:val="RecNoBR"/>
    <w:next w:val="Normal"/>
    <w:rsid w:val="001D5500"/>
  </w:style>
  <w:style w:type="paragraph" w:customStyle="1" w:styleId="Resref">
    <w:name w:val="Res_ref"/>
    <w:basedOn w:val="Recref"/>
    <w:next w:val="Resdate"/>
    <w:rsid w:val="001D5500"/>
  </w:style>
  <w:style w:type="paragraph" w:customStyle="1" w:styleId="Restitle">
    <w:name w:val="Res_title"/>
    <w:basedOn w:val="Rectitle"/>
    <w:next w:val="Resref"/>
    <w:rsid w:val="001D5500"/>
  </w:style>
  <w:style w:type="paragraph" w:customStyle="1" w:styleId="Section1">
    <w:name w:val="Section_1"/>
    <w:basedOn w:val="Normal"/>
    <w:next w:val="Normal"/>
    <w:rsid w:val="001D5500"/>
    <w:pPr>
      <w:spacing w:before="624" w:after="0" w:line="240" w:lineRule="auto"/>
      <w:jc w:val="center"/>
    </w:pPr>
    <w:rPr>
      <w:rFonts w:ascii="Times New Roman" w:hAnsi="Times New Roman" w:cs="Times New Roman"/>
      <w:b/>
      <w:sz w:val="24"/>
      <w:szCs w:val="24"/>
      <w:lang w:val="en-GB" w:eastAsia="ja-JP"/>
    </w:rPr>
  </w:style>
  <w:style w:type="paragraph" w:customStyle="1" w:styleId="Section2">
    <w:name w:val="Section_2"/>
    <w:basedOn w:val="Normal"/>
    <w:next w:val="Normal"/>
    <w:rsid w:val="001D5500"/>
    <w:pPr>
      <w:spacing w:before="240" w:after="0" w:line="240" w:lineRule="auto"/>
      <w:jc w:val="center"/>
    </w:pPr>
    <w:rPr>
      <w:rFonts w:ascii="Times New Roman" w:hAnsi="Times New Roman" w:cs="Times New Roman"/>
      <w:i/>
      <w:sz w:val="24"/>
      <w:szCs w:val="24"/>
      <w:lang w:val="en-GB" w:eastAsia="ja-JP"/>
    </w:rPr>
  </w:style>
  <w:style w:type="paragraph" w:customStyle="1" w:styleId="SectionNo">
    <w:name w:val="Section_No"/>
    <w:basedOn w:val="Normal"/>
    <w:next w:val="Normal"/>
    <w:rsid w:val="001D5500"/>
    <w:pPr>
      <w:keepNext/>
      <w:keepLines/>
      <w:spacing w:before="480" w:after="80" w:line="240" w:lineRule="auto"/>
      <w:jc w:val="center"/>
    </w:pPr>
    <w:rPr>
      <w:rFonts w:ascii="Times New Roman" w:hAnsi="Times New Roman" w:cs="Times New Roman"/>
      <w:sz w:val="28"/>
      <w:szCs w:val="24"/>
      <w:lang w:val="en-GB" w:eastAsia="ja-JP"/>
    </w:rPr>
  </w:style>
  <w:style w:type="paragraph" w:customStyle="1" w:styleId="Sectiontitle">
    <w:name w:val="Section_title"/>
    <w:basedOn w:val="Normal"/>
    <w:next w:val="Normalaftertitle"/>
    <w:rsid w:val="001D5500"/>
    <w:pPr>
      <w:keepNext/>
      <w:keepLines/>
      <w:spacing w:before="480" w:after="280" w:line="240" w:lineRule="auto"/>
      <w:jc w:val="center"/>
    </w:pPr>
    <w:rPr>
      <w:rFonts w:ascii="Times New Roman" w:hAnsi="Times New Roman" w:cs="Times New Roman"/>
      <w:b/>
      <w:sz w:val="28"/>
      <w:szCs w:val="24"/>
      <w:lang w:val="en-GB" w:eastAsia="ja-JP"/>
    </w:rPr>
  </w:style>
  <w:style w:type="paragraph" w:customStyle="1" w:styleId="Source">
    <w:name w:val="Source"/>
    <w:basedOn w:val="Normal"/>
    <w:next w:val="Normalaftertitle"/>
    <w:rsid w:val="001D5500"/>
    <w:pPr>
      <w:spacing w:before="840" w:after="200" w:line="240" w:lineRule="auto"/>
      <w:jc w:val="center"/>
    </w:pPr>
    <w:rPr>
      <w:rFonts w:ascii="Times New Roman" w:hAnsi="Times New Roman" w:cs="Times New Roman"/>
      <w:b/>
      <w:sz w:val="28"/>
      <w:szCs w:val="24"/>
      <w:lang w:val="en-GB" w:eastAsia="ja-JP"/>
    </w:rPr>
  </w:style>
  <w:style w:type="paragraph" w:customStyle="1" w:styleId="SpecialFooter">
    <w:name w:val="Special Footer"/>
    <w:basedOn w:val="Footer"/>
    <w:rsid w:val="001D5500"/>
    <w:pPr>
      <w:tabs>
        <w:tab w:val="clear" w:pos="4680"/>
        <w:tab w:val="clear" w:pos="9360"/>
        <w:tab w:val="left" w:pos="567"/>
        <w:tab w:val="left" w:pos="1134"/>
        <w:tab w:val="left" w:pos="1701"/>
        <w:tab w:val="left" w:pos="2268"/>
        <w:tab w:val="left" w:pos="2835"/>
        <w:tab w:val="left" w:pos="5954"/>
        <w:tab w:val="right" w:pos="9639"/>
      </w:tabs>
    </w:pPr>
    <w:rPr>
      <w:rFonts w:ascii="Times New Roman" w:eastAsia="MS Mincho" w:hAnsi="Times New Roman" w:cs="Times New Roman"/>
      <w:sz w:val="20"/>
      <w:szCs w:val="20"/>
      <w:lang w:val="en-GB" w:eastAsia="en-US"/>
    </w:rPr>
  </w:style>
  <w:style w:type="character" w:customStyle="1" w:styleId="Tablefreq">
    <w:name w:val="Table_freq"/>
    <w:basedOn w:val="DefaultParagraphFont"/>
    <w:rsid w:val="001D5500"/>
    <w:rPr>
      <w:rFonts w:cs="Times New Roman"/>
      <w:b/>
      <w:color w:val="auto"/>
    </w:rPr>
  </w:style>
  <w:style w:type="paragraph" w:customStyle="1" w:styleId="Tablehead">
    <w:name w:val="Table_head"/>
    <w:basedOn w:val="Normal"/>
    <w:next w:val="Normal"/>
    <w:rsid w:val="001D55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paragraph" w:customStyle="1" w:styleId="Tablelegend">
    <w:name w:val="Table_legend"/>
    <w:basedOn w:val="Normal"/>
    <w:rsid w:val="001D55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textAlignment w:val="baseline"/>
    </w:pPr>
    <w:rPr>
      <w:rFonts w:ascii="Times New Roman" w:eastAsia="Times New Roman" w:hAnsi="Times New Roman" w:cs="Times New Roman"/>
      <w:szCs w:val="20"/>
      <w:lang w:val="en-GB" w:eastAsia="en-US"/>
    </w:rPr>
  </w:style>
  <w:style w:type="paragraph" w:customStyle="1" w:styleId="TableNotitle">
    <w:name w:val="Table_No &amp; title"/>
    <w:basedOn w:val="Normal"/>
    <w:next w:val="Normal"/>
    <w:qFormat/>
    <w:rsid w:val="001D5500"/>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hAnsi="Times New Roman" w:cs="Times New Roman"/>
      <w:b/>
      <w:sz w:val="24"/>
      <w:szCs w:val="20"/>
      <w:lang w:val="en-GB" w:eastAsia="ja-JP"/>
    </w:rPr>
  </w:style>
  <w:style w:type="paragraph" w:customStyle="1" w:styleId="TableNoBR">
    <w:name w:val="Table_No_BR"/>
    <w:basedOn w:val="Normal"/>
    <w:next w:val="TabletitleBR"/>
    <w:rsid w:val="001D5500"/>
    <w:pPr>
      <w:keepNext/>
      <w:spacing w:before="560" w:after="120" w:line="240" w:lineRule="auto"/>
      <w:jc w:val="center"/>
    </w:pPr>
    <w:rPr>
      <w:rFonts w:ascii="Times New Roman" w:hAnsi="Times New Roman" w:cs="Times New Roman"/>
      <w:sz w:val="24"/>
      <w:szCs w:val="24"/>
      <w:lang w:val="en-GB" w:eastAsia="ja-JP"/>
    </w:rPr>
  </w:style>
  <w:style w:type="paragraph" w:customStyle="1" w:styleId="Tableref">
    <w:name w:val="Table_ref"/>
    <w:basedOn w:val="Normal"/>
    <w:next w:val="TabletitleBR"/>
    <w:rsid w:val="001D5500"/>
    <w:pPr>
      <w:keepNext/>
      <w:spacing w:after="120" w:line="240" w:lineRule="auto"/>
      <w:jc w:val="center"/>
    </w:pPr>
    <w:rPr>
      <w:rFonts w:ascii="Times New Roman" w:hAnsi="Times New Roman" w:cs="Times New Roman"/>
      <w:sz w:val="24"/>
      <w:szCs w:val="24"/>
      <w:lang w:val="en-GB" w:eastAsia="ja-JP"/>
    </w:rPr>
  </w:style>
  <w:style w:type="paragraph" w:customStyle="1" w:styleId="Tabletext">
    <w:name w:val="Table_text"/>
    <w:basedOn w:val="Normal"/>
    <w:link w:val="TabletextChar"/>
    <w:rsid w:val="001D55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val="en-GB" w:eastAsia="en-US"/>
    </w:rPr>
  </w:style>
  <w:style w:type="paragraph" w:customStyle="1" w:styleId="Title1">
    <w:name w:val="Title 1"/>
    <w:basedOn w:val="Source"/>
    <w:next w:val="Normal"/>
    <w:rsid w:val="001D5500"/>
    <w:pPr>
      <w:tabs>
        <w:tab w:val="left" w:pos="567"/>
        <w:tab w:val="left" w:pos="1134"/>
        <w:tab w:val="left" w:pos="1701"/>
        <w:tab w:val="left" w:pos="2268"/>
        <w:tab w:val="left" w:pos="2835"/>
      </w:tabs>
      <w:spacing w:before="240" w:after="0"/>
    </w:pPr>
    <w:rPr>
      <w:b w:val="0"/>
    </w:rPr>
  </w:style>
  <w:style w:type="paragraph" w:customStyle="1" w:styleId="Title2">
    <w:name w:val="Title 2"/>
    <w:basedOn w:val="Title1"/>
    <w:next w:val="Normal"/>
    <w:rsid w:val="001D5500"/>
  </w:style>
  <w:style w:type="paragraph" w:customStyle="1" w:styleId="Title3">
    <w:name w:val="Title 3"/>
    <w:basedOn w:val="Title2"/>
    <w:next w:val="Normal"/>
    <w:rsid w:val="001D5500"/>
  </w:style>
  <w:style w:type="paragraph" w:customStyle="1" w:styleId="Title4">
    <w:name w:val="Title 4"/>
    <w:basedOn w:val="Title3"/>
    <w:next w:val="Heading1"/>
    <w:rsid w:val="001D550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1D5500"/>
    <w:pPr>
      <w:tabs>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0"/>
      <w:szCs w:val="20"/>
      <w:lang w:val="en-GB" w:eastAsia="en-US"/>
    </w:rPr>
  </w:style>
  <w:style w:type="paragraph" w:styleId="TOC1">
    <w:name w:val="toc 1"/>
    <w:basedOn w:val="Normal"/>
    <w:autoRedefine/>
    <w:uiPriority w:val="39"/>
    <w:rsid w:val="001D5500"/>
    <w:pPr>
      <w:tabs>
        <w:tab w:val="left" w:pos="480"/>
        <w:tab w:val="right" w:leader="dot" w:pos="9613"/>
      </w:tabs>
      <w:spacing w:before="120" w:after="120" w:line="240" w:lineRule="auto"/>
    </w:pPr>
    <w:rPr>
      <w:rFonts w:ascii="Times New Roman" w:eastAsia="????" w:hAnsi="Times New Roman" w:cs="Times New Roman"/>
      <w:b/>
      <w:bCs/>
      <w:sz w:val="20"/>
      <w:szCs w:val="24"/>
      <w:lang w:val="en-GB" w:eastAsia="en-US"/>
    </w:rPr>
  </w:style>
  <w:style w:type="paragraph" w:styleId="TOC2">
    <w:name w:val="toc 2"/>
    <w:basedOn w:val="TOC1"/>
    <w:autoRedefine/>
    <w:uiPriority w:val="39"/>
    <w:rsid w:val="001D5500"/>
    <w:pPr>
      <w:spacing w:before="0" w:after="0"/>
      <w:ind w:left="240"/>
    </w:pPr>
    <w:rPr>
      <w:b w:val="0"/>
      <w:bCs w:val="0"/>
      <w:smallCaps/>
    </w:rPr>
  </w:style>
  <w:style w:type="paragraph" w:styleId="TOC3">
    <w:name w:val="toc 3"/>
    <w:basedOn w:val="TOC2"/>
    <w:autoRedefine/>
    <w:uiPriority w:val="39"/>
    <w:rsid w:val="001D5500"/>
    <w:pPr>
      <w:ind w:left="482"/>
    </w:pPr>
    <w:rPr>
      <w:i/>
      <w:iCs/>
      <w:smallCaps w:val="0"/>
    </w:rPr>
  </w:style>
  <w:style w:type="paragraph" w:styleId="TOC4">
    <w:name w:val="toc 4"/>
    <w:basedOn w:val="TOC3"/>
    <w:autoRedefine/>
    <w:uiPriority w:val="39"/>
    <w:rsid w:val="001D5500"/>
    <w:pPr>
      <w:ind w:left="720"/>
    </w:pPr>
    <w:rPr>
      <w:i w:val="0"/>
      <w:iCs w:val="0"/>
    </w:rPr>
  </w:style>
  <w:style w:type="paragraph" w:styleId="TOC5">
    <w:name w:val="toc 5"/>
    <w:basedOn w:val="TOC4"/>
    <w:autoRedefine/>
    <w:uiPriority w:val="39"/>
    <w:semiHidden/>
    <w:rsid w:val="001D5500"/>
    <w:pPr>
      <w:ind w:left="960"/>
    </w:pPr>
  </w:style>
  <w:style w:type="paragraph" w:styleId="TOC6">
    <w:name w:val="toc 6"/>
    <w:basedOn w:val="TOC4"/>
    <w:autoRedefine/>
    <w:uiPriority w:val="39"/>
    <w:semiHidden/>
    <w:rsid w:val="001D5500"/>
    <w:pPr>
      <w:ind w:left="1200"/>
    </w:pPr>
  </w:style>
  <w:style w:type="paragraph" w:styleId="TOC7">
    <w:name w:val="toc 7"/>
    <w:basedOn w:val="TOC4"/>
    <w:autoRedefine/>
    <w:uiPriority w:val="39"/>
    <w:semiHidden/>
    <w:rsid w:val="001D5500"/>
    <w:pPr>
      <w:ind w:left="1440"/>
    </w:pPr>
  </w:style>
  <w:style w:type="paragraph" w:styleId="TOC8">
    <w:name w:val="toc 8"/>
    <w:basedOn w:val="TOC4"/>
    <w:autoRedefine/>
    <w:uiPriority w:val="39"/>
    <w:semiHidden/>
    <w:rsid w:val="001D5500"/>
    <w:pPr>
      <w:ind w:left="1680"/>
    </w:pPr>
  </w:style>
  <w:style w:type="paragraph" w:customStyle="1" w:styleId="Normalaftertitle0">
    <w:name w:val="Normal after title"/>
    <w:basedOn w:val="Normal"/>
    <w:next w:val="Normal"/>
    <w:uiPriority w:val="99"/>
    <w:rsid w:val="001D5500"/>
    <w:pPr>
      <w:spacing w:before="320" w:after="0" w:line="240" w:lineRule="auto"/>
    </w:pPr>
    <w:rPr>
      <w:rFonts w:ascii="Times New Roman" w:hAnsi="Times New Roman" w:cs="Times New Roman"/>
      <w:sz w:val="24"/>
      <w:szCs w:val="24"/>
      <w:lang w:val="en-GB" w:eastAsia="ja-JP"/>
    </w:rPr>
  </w:style>
  <w:style w:type="paragraph" w:styleId="BodyText">
    <w:name w:val="Body Text"/>
    <w:basedOn w:val="Normal"/>
    <w:link w:val="BodyTextChar"/>
    <w:uiPriority w:val="99"/>
    <w:rsid w:val="001D5500"/>
    <w:pPr>
      <w:spacing w:before="120" w:after="0" w:line="240" w:lineRule="auto"/>
    </w:pPr>
    <w:rPr>
      <w:rFonts w:ascii="Times New Roman" w:hAnsi="Times New Roman" w:cs="Times New Roman"/>
      <w:b/>
      <w:i/>
      <w:sz w:val="24"/>
      <w:szCs w:val="24"/>
      <w:lang w:val="en-GB" w:eastAsia="ja-JP"/>
    </w:rPr>
  </w:style>
  <w:style w:type="character" w:customStyle="1" w:styleId="BodyTextChar">
    <w:name w:val="Body Text Char"/>
    <w:basedOn w:val="DefaultParagraphFont"/>
    <w:link w:val="BodyText"/>
    <w:uiPriority w:val="99"/>
    <w:rsid w:val="001D5500"/>
    <w:rPr>
      <w:rFonts w:ascii="Times New Roman" w:hAnsi="Times New Roman" w:cs="Times New Roman"/>
      <w:b/>
      <w:i/>
      <w:sz w:val="24"/>
      <w:szCs w:val="24"/>
      <w:lang w:val="en-GB" w:eastAsia="ja-JP"/>
    </w:rPr>
  </w:style>
  <w:style w:type="paragraph" w:customStyle="1" w:styleId="Infodoc">
    <w:name w:val="Infodoc"/>
    <w:basedOn w:val="Normal"/>
    <w:uiPriority w:val="99"/>
    <w:rsid w:val="001D5500"/>
    <w:pPr>
      <w:tabs>
        <w:tab w:val="left" w:pos="1418"/>
      </w:tabs>
      <w:spacing w:after="0" w:line="240" w:lineRule="auto"/>
      <w:ind w:left="1418" w:hanging="1418"/>
    </w:pPr>
    <w:rPr>
      <w:rFonts w:ascii="Times New Roman" w:hAnsi="Times New Roman" w:cs="Times New Roman"/>
      <w:sz w:val="24"/>
      <w:szCs w:val="24"/>
      <w:lang w:val="en-GB" w:eastAsia="ja-JP"/>
    </w:rPr>
  </w:style>
  <w:style w:type="paragraph" w:styleId="PlainText">
    <w:name w:val="Plain Text"/>
    <w:basedOn w:val="Normal"/>
    <w:link w:val="PlainTextChar"/>
    <w:uiPriority w:val="99"/>
    <w:rsid w:val="001D5500"/>
    <w:pPr>
      <w:spacing w:after="0" w:line="240" w:lineRule="auto"/>
    </w:pPr>
    <w:rPr>
      <w:rFonts w:ascii="Courier New" w:hAnsi="Courier New" w:cs="Times New Roman"/>
      <w:sz w:val="20"/>
      <w:szCs w:val="24"/>
      <w:lang w:eastAsia="ja-JP"/>
    </w:rPr>
  </w:style>
  <w:style w:type="character" w:customStyle="1" w:styleId="PlainTextChar">
    <w:name w:val="Plain Text Char"/>
    <w:basedOn w:val="DefaultParagraphFont"/>
    <w:link w:val="PlainText"/>
    <w:uiPriority w:val="99"/>
    <w:rsid w:val="001D5500"/>
    <w:rPr>
      <w:rFonts w:ascii="Courier New" w:hAnsi="Courier New" w:cs="Times New Roman"/>
      <w:sz w:val="20"/>
      <w:szCs w:val="24"/>
      <w:lang w:eastAsia="ja-JP"/>
    </w:rPr>
  </w:style>
  <w:style w:type="paragraph" w:customStyle="1" w:styleId="Head">
    <w:name w:val="Head"/>
    <w:basedOn w:val="Normal"/>
    <w:uiPriority w:val="99"/>
    <w:rsid w:val="001D5500"/>
    <w:pPr>
      <w:tabs>
        <w:tab w:val="left" w:pos="6663"/>
      </w:tabs>
      <w:spacing w:after="0" w:line="240" w:lineRule="auto"/>
    </w:pPr>
    <w:rPr>
      <w:rFonts w:ascii="Times New Roman" w:hAnsi="Times New Roman" w:cs="Times New Roman"/>
      <w:sz w:val="24"/>
      <w:szCs w:val="24"/>
      <w:lang w:val="en-GB" w:eastAsia="ja-JP"/>
    </w:rPr>
  </w:style>
  <w:style w:type="paragraph" w:customStyle="1" w:styleId="TableTitle">
    <w:name w:val="Table_Title"/>
    <w:basedOn w:val="Normal"/>
    <w:next w:val="Tabletext"/>
    <w:uiPriority w:val="99"/>
    <w:rsid w:val="001D5500"/>
    <w:pPr>
      <w:keepNext/>
      <w:keepLines/>
      <w:spacing w:after="120" w:line="240" w:lineRule="auto"/>
      <w:jc w:val="center"/>
    </w:pPr>
    <w:rPr>
      <w:rFonts w:ascii="Times New Roman" w:hAnsi="Times New Roman" w:cs="Times New Roman"/>
      <w:b/>
      <w:sz w:val="24"/>
      <w:szCs w:val="24"/>
      <w:lang w:val="en-GB" w:eastAsia="ja-JP"/>
    </w:rPr>
  </w:style>
  <w:style w:type="paragraph" w:customStyle="1" w:styleId="TableHead0">
    <w:name w:val="Table_Head"/>
    <w:basedOn w:val="Tabletext"/>
    <w:uiPriority w:val="99"/>
    <w:rsid w:val="001D5500"/>
    <w:pPr>
      <w:keepNext/>
      <w:spacing w:before="80" w:after="80"/>
      <w:jc w:val="center"/>
    </w:pPr>
    <w:rPr>
      <w:b/>
    </w:rPr>
  </w:style>
  <w:style w:type="character" w:styleId="Hyperlink">
    <w:name w:val="Hyperlink"/>
    <w:basedOn w:val="DefaultParagraphFont"/>
    <w:uiPriority w:val="99"/>
    <w:rsid w:val="001D5500"/>
    <w:rPr>
      <w:color w:val="0000FF"/>
      <w:u w:val="single"/>
    </w:rPr>
  </w:style>
  <w:style w:type="character" w:styleId="FollowedHyperlink">
    <w:name w:val="FollowedHyperlink"/>
    <w:basedOn w:val="DefaultParagraphFont"/>
    <w:uiPriority w:val="99"/>
    <w:rsid w:val="001D5500"/>
    <w:rPr>
      <w:rFonts w:cs="Times New Roman"/>
      <w:color w:val="800080"/>
      <w:u w:val="single"/>
    </w:rPr>
  </w:style>
  <w:style w:type="paragraph" w:styleId="BodyTextIndent">
    <w:name w:val="Body Text Indent"/>
    <w:basedOn w:val="Normal"/>
    <w:link w:val="BodyTextIndentChar"/>
    <w:uiPriority w:val="99"/>
    <w:rsid w:val="001D5500"/>
    <w:pPr>
      <w:spacing w:before="120" w:after="0" w:line="240" w:lineRule="auto"/>
      <w:ind w:left="807" w:hanging="807"/>
    </w:pPr>
    <w:rPr>
      <w:rFonts w:ascii="Times New Roman" w:hAnsi="Times New Roman" w:cs="Times New Roman"/>
      <w:b/>
      <w:sz w:val="24"/>
      <w:szCs w:val="24"/>
      <w:lang w:val="en-GB" w:eastAsia="ja-JP"/>
    </w:rPr>
  </w:style>
  <w:style w:type="character" w:customStyle="1" w:styleId="BodyTextIndentChar">
    <w:name w:val="Body Text Indent Char"/>
    <w:basedOn w:val="DefaultParagraphFont"/>
    <w:link w:val="BodyTextIndent"/>
    <w:uiPriority w:val="99"/>
    <w:rsid w:val="001D5500"/>
    <w:rPr>
      <w:rFonts w:ascii="Times New Roman" w:hAnsi="Times New Roman" w:cs="Times New Roman"/>
      <w:b/>
      <w:sz w:val="24"/>
      <w:szCs w:val="24"/>
      <w:lang w:val="en-GB" w:eastAsia="ja-JP"/>
    </w:rPr>
  </w:style>
  <w:style w:type="character" w:customStyle="1" w:styleId="href">
    <w:name w:val="href"/>
    <w:basedOn w:val="DefaultParagraphFont"/>
    <w:uiPriority w:val="99"/>
    <w:rsid w:val="001D5500"/>
    <w:rPr>
      <w:rFonts w:cs="Times New Roman"/>
      <w:color w:val="auto"/>
    </w:rPr>
  </w:style>
  <w:style w:type="paragraph" w:customStyle="1" w:styleId="AnnexTitle">
    <w:name w:val="Annex_Title"/>
    <w:basedOn w:val="Normal"/>
    <w:next w:val="Normal"/>
    <w:uiPriority w:val="99"/>
    <w:rsid w:val="001D5500"/>
    <w:pPr>
      <w:keepNext/>
      <w:keepLines/>
      <w:numPr>
        <w:ilvl w:val="12"/>
      </w:numPr>
      <w:spacing w:before="120" w:after="0" w:line="240" w:lineRule="auto"/>
      <w:jc w:val="center"/>
    </w:pPr>
    <w:rPr>
      <w:rFonts w:ascii="Times New Roman" w:eastAsia="MS Mincho" w:hAnsi="Times New Roman" w:cs="Times New Roman"/>
      <w:b/>
      <w:szCs w:val="24"/>
      <w:lang w:val="en-GB" w:eastAsia="ja-JP"/>
    </w:rPr>
  </w:style>
  <w:style w:type="paragraph" w:customStyle="1" w:styleId="Table">
    <w:name w:val="Table_#"/>
    <w:basedOn w:val="Normal"/>
    <w:next w:val="TableTitle"/>
    <w:uiPriority w:val="99"/>
    <w:rsid w:val="001D5500"/>
    <w:pPr>
      <w:keepNext/>
      <w:spacing w:before="560" w:after="120" w:line="240" w:lineRule="auto"/>
      <w:jc w:val="center"/>
    </w:pPr>
    <w:rPr>
      <w:rFonts w:ascii="Times New Roman" w:hAnsi="Times New Roman" w:cs="Times New Roman"/>
      <w:sz w:val="24"/>
      <w:szCs w:val="24"/>
      <w:lang w:val="en-GB" w:eastAsia="ja-JP"/>
    </w:rPr>
  </w:style>
  <w:style w:type="paragraph" w:customStyle="1" w:styleId="Annex">
    <w:name w:val="Annex_#"/>
    <w:basedOn w:val="Normal"/>
    <w:next w:val="Normal"/>
    <w:uiPriority w:val="99"/>
    <w:rsid w:val="001D5500"/>
    <w:pPr>
      <w:keepNext/>
      <w:keepLines/>
      <w:spacing w:before="480" w:after="80" w:line="240" w:lineRule="auto"/>
      <w:jc w:val="center"/>
    </w:pPr>
    <w:rPr>
      <w:rFonts w:ascii="Times New Roman" w:hAnsi="Times New Roman" w:cs="Times New Roman"/>
      <w:sz w:val="28"/>
      <w:szCs w:val="24"/>
      <w:lang w:val="en-GB" w:eastAsia="ja-JP"/>
    </w:rPr>
  </w:style>
  <w:style w:type="table" w:styleId="TableGrid">
    <w:name w:val="Table Grid"/>
    <w:basedOn w:val="TableNormal"/>
    <w:uiPriority w:val="39"/>
    <w:qFormat/>
    <w:rsid w:val="001D550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D5500"/>
    <w:rPr>
      <w:rFonts w:ascii="Times New Roman" w:eastAsia="Times New Roman" w:hAnsi="Times New Roman" w:cs="Times New Roman"/>
      <w:szCs w:val="20"/>
      <w:lang w:val="en-GB" w:eastAsia="en-US"/>
    </w:rPr>
  </w:style>
  <w:style w:type="paragraph" w:styleId="Date">
    <w:name w:val="Date"/>
    <w:basedOn w:val="Normal"/>
    <w:next w:val="Normal"/>
    <w:link w:val="DateChar"/>
    <w:uiPriority w:val="99"/>
    <w:rsid w:val="001D5500"/>
    <w:pPr>
      <w:spacing w:before="120" w:after="0" w:line="240" w:lineRule="auto"/>
    </w:pPr>
    <w:rPr>
      <w:rFonts w:ascii="Times New Roman" w:hAnsi="Times New Roman" w:cs="Times New Roman"/>
      <w:sz w:val="24"/>
      <w:szCs w:val="24"/>
      <w:lang w:val="en-GB" w:eastAsia="ja-JP"/>
    </w:rPr>
  </w:style>
  <w:style w:type="character" w:customStyle="1" w:styleId="DateChar">
    <w:name w:val="Date Char"/>
    <w:basedOn w:val="DefaultParagraphFont"/>
    <w:link w:val="Date"/>
    <w:uiPriority w:val="99"/>
    <w:rsid w:val="001D5500"/>
    <w:rPr>
      <w:rFonts w:ascii="Times New Roman" w:hAnsi="Times New Roman" w:cs="Times New Roman"/>
      <w:sz w:val="24"/>
      <w:szCs w:val="24"/>
      <w:lang w:val="en-GB" w:eastAsia="ja-JP"/>
    </w:rPr>
  </w:style>
  <w:style w:type="paragraph" w:styleId="BodyText3">
    <w:name w:val="Body Text 3"/>
    <w:basedOn w:val="Normal"/>
    <w:link w:val="BodyText3Char"/>
    <w:uiPriority w:val="99"/>
    <w:rsid w:val="001D5500"/>
    <w:pPr>
      <w:spacing w:before="120" w:after="120" w:line="240" w:lineRule="auto"/>
    </w:pPr>
    <w:rPr>
      <w:rFonts w:ascii="Times New Roman" w:hAnsi="Times New Roman" w:cs="Times New Roman"/>
      <w:sz w:val="16"/>
      <w:szCs w:val="16"/>
      <w:lang w:val="en-GB" w:eastAsia="ja-JP"/>
    </w:rPr>
  </w:style>
  <w:style w:type="character" w:customStyle="1" w:styleId="BodyText3Char">
    <w:name w:val="Body Text 3 Char"/>
    <w:basedOn w:val="DefaultParagraphFont"/>
    <w:link w:val="BodyText3"/>
    <w:uiPriority w:val="99"/>
    <w:rsid w:val="001D5500"/>
    <w:rPr>
      <w:rFonts w:ascii="Times New Roman" w:hAnsi="Times New Roman" w:cs="Times New Roman"/>
      <w:sz w:val="16"/>
      <w:szCs w:val="16"/>
      <w:lang w:val="en-GB" w:eastAsia="ja-JP"/>
    </w:rPr>
  </w:style>
  <w:style w:type="character" w:styleId="Strong">
    <w:name w:val="Strong"/>
    <w:basedOn w:val="DefaultParagraphFont"/>
    <w:uiPriority w:val="22"/>
    <w:rsid w:val="001D5500"/>
    <w:rPr>
      <w:rFonts w:cs="Times New Roman"/>
      <w:b/>
    </w:rPr>
  </w:style>
  <w:style w:type="paragraph" w:styleId="BodyText2">
    <w:name w:val="Body Text 2"/>
    <w:basedOn w:val="Normal"/>
    <w:link w:val="BodyText2Char"/>
    <w:uiPriority w:val="99"/>
    <w:rsid w:val="001D5500"/>
    <w:pPr>
      <w:spacing w:before="120" w:after="120" w:line="480" w:lineRule="auto"/>
    </w:pPr>
    <w:rPr>
      <w:rFonts w:ascii="Times New Roman" w:hAnsi="Times New Roman" w:cs="Times New Roman"/>
      <w:sz w:val="24"/>
      <w:szCs w:val="24"/>
      <w:lang w:val="en-GB" w:eastAsia="ja-JP"/>
    </w:rPr>
  </w:style>
  <w:style w:type="character" w:customStyle="1" w:styleId="BodyText2Char">
    <w:name w:val="Body Text 2 Char"/>
    <w:basedOn w:val="DefaultParagraphFont"/>
    <w:link w:val="BodyText2"/>
    <w:uiPriority w:val="99"/>
    <w:rsid w:val="001D5500"/>
    <w:rPr>
      <w:rFonts w:ascii="Times New Roman" w:hAnsi="Times New Roman" w:cs="Times New Roman"/>
      <w:sz w:val="24"/>
      <w:szCs w:val="24"/>
      <w:lang w:val="en-GB" w:eastAsia="ja-JP"/>
    </w:rPr>
  </w:style>
  <w:style w:type="paragraph" w:customStyle="1" w:styleId="blanc">
    <w:name w:val="blanc"/>
    <w:basedOn w:val="Normal"/>
    <w:uiPriority w:val="99"/>
    <w:rsid w:val="001D5500"/>
    <w:pPr>
      <w:spacing w:after="0" w:line="240" w:lineRule="auto"/>
    </w:pPr>
    <w:rPr>
      <w:rFonts w:ascii="Times New Roman" w:hAnsi="Times New Roman" w:cs="Times New Roman"/>
      <w:sz w:val="2"/>
      <w:szCs w:val="24"/>
      <w:lang w:eastAsia="ja-JP"/>
    </w:rPr>
  </w:style>
  <w:style w:type="paragraph" w:styleId="BalloonText">
    <w:name w:val="Balloon Text"/>
    <w:basedOn w:val="Normal"/>
    <w:link w:val="BalloonTextChar"/>
    <w:uiPriority w:val="99"/>
    <w:semiHidden/>
    <w:rsid w:val="001D5500"/>
    <w:pPr>
      <w:spacing w:before="120" w:after="0" w:line="240" w:lineRule="auto"/>
    </w:pPr>
    <w:rPr>
      <w:rFonts w:ascii="Tahoma" w:hAnsi="Tahoma" w:cs="Tahoma"/>
      <w:sz w:val="16"/>
      <w:szCs w:val="16"/>
      <w:lang w:val="en-GB" w:eastAsia="ja-JP"/>
    </w:rPr>
  </w:style>
  <w:style w:type="character" w:customStyle="1" w:styleId="BalloonTextChar">
    <w:name w:val="Balloon Text Char"/>
    <w:basedOn w:val="DefaultParagraphFont"/>
    <w:link w:val="BalloonText"/>
    <w:uiPriority w:val="99"/>
    <w:semiHidden/>
    <w:rsid w:val="001D5500"/>
    <w:rPr>
      <w:rFonts w:ascii="Tahoma" w:hAnsi="Tahoma" w:cs="Tahoma"/>
      <w:sz w:val="16"/>
      <w:szCs w:val="16"/>
      <w:lang w:val="en-GB" w:eastAsia="ja-JP"/>
    </w:rPr>
  </w:style>
  <w:style w:type="character" w:styleId="CommentReference">
    <w:name w:val="annotation reference"/>
    <w:basedOn w:val="DefaultParagraphFont"/>
    <w:uiPriority w:val="99"/>
    <w:rsid w:val="001D5500"/>
    <w:rPr>
      <w:rFonts w:cs="Times New Roman"/>
      <w:sz w:val="16"/>
      <w:szCs w:val="16"/>
    </w:rPr>
  </w:style>
  <w:style w:type="paragraph" w:styleId="CommentText">
    <w:name w:val="annotation text"/>
    <w:basedOn w:val="Normal"/>
    <w:link w:val="CommentTextChar"/>
    <w:uiPriority w:val="99"/>
    <w:rsid w:val="001D5500"/>
    <w:pPr>
      <w:spacing w:before="120" w:after="0" w:line="240" w:lineRule="auto"/>
    </w:pPr>
    <w:rPr>
      <w:rFonts w:ascii="Times New Roman" w:hAnsi="Times New Roman" w:cs="Times New Roman"/>
      <w:sz w:val="20"/>
      <w:szCs w:val="24"/>
      <w:lang w:val="en-GB" w:eastAsia="ja-JP"/>
    </w:rPr>
  </w:style>
  <w:style w:type="character" w:customStyle="1" w:styleId="CommentTextChar">
    <w:name w:val="Comment Text Char"/>
    <w:basedOn w:val="DefaultParagraphFont"/>
    <w:link w:val="CommentText"/>
    <w:uiPriority w:val="99"/>
    <w:rsid w:val="001D5500"/>
    <w:rPr>
      <w:rFonts w:ascii="Times New Roman" w:hAnsi="Times New Roman" w:cs="Times New Roman"/>
      <w:sz w:val="20"/>
      <w:szCs w:val="24"/>
      <w:lang w:val="en-GB" w:eastAsia="ja-JP"/>
    </w:rPr>
  </w:style>
  <w:style w:type="paragraph" w:styleId="CommentSubject">
    <w:name w:val="annotation subject"/>
    <w:basedOn w:val="CommentText"/>
    <w:next w:val="CommentText"/>
    <w:link w:val="CommentSubjectChar"/>
    <w:uiPriority w:val="99"/>
    <w:semiHidden/>
    <w:rsid w:val="001D5500"/>
    <w:rPr>
      <w:b/>
      <w:bCs/>
    </w:rPr>
  </w:style>
  <w:style w:type="character" w:customStyle="1" w:styleId="CommentSubjectChar">
    <w:name w:val="Comment Subject Char"/>
    <w:basedOn w:val="CommentTextChar"/>
    <w:link w:val="CommentSubject"/>
    <w:uiPriority w:val="99"/>
    <w:semiHidden/>
    <w:rsid w:val="001D5500"/>
    <w:rPr>
      <w:rFonts w:ascii="Times New Roman" w:hAnsi="Times New Roman" w:cs="Times New Roman"/>
      <w:b/>
      <w:bCs/>
      <w:sz w:val="20"/>
      <w:szCs w:val="24"/>
      <w:lang w:val="en-GB" w:eastAsia="ja-JP"/>
    </w:rPr>
  </w:style>
  <w:style w:type="paragraph" w:customStyle="1" w:styleId="Bullet">
    <w:name w:val="Bullet"/>
    <w:basedOn w:val="Normal"/>
    <w:uiPriority w:val="99"/>
    <w:rsid w:val="001D5500"/>
    <w:pPr>
      <w:numPr>
        <w:numId w:val="1"/>
      </w:numPr>
      <w:spacing w:after="0" w:line="240" w:lineRule="auto"/>
    </w:pPr>
    <w:rPr>
      <w:rFonts w:ascii="Times New Roman" w:hAnsi="Times New Roman" w:cs="Times New Roman"/>
      <w:sz w:val="24"/>
      <w:szCs w:val="24"/>
      <w:lang w:val="en-GB" w:eastAsia="ja-JP"/>
    </w:rPr>
  </w:style>
  <w:style w:type="paragraph" w:customStyle="1" w:styleId="Default">
    <w:name w:val="Default"/>
    <w:rsid w:val="001D5500"/>
    <w:pPr>
      <w:widowControl w:val="0"/>
      <w:autoSpaceDE w:val="0"/>
      <w:autoSpaceDN w:val="0"/>
      <w:adjustRightInd w:val="0"/>
      <w:spacing w:before="120" w:after="0" w:line="240" w:lineRule="auto"/>
      <w:jc w:val="both"/>
    </w:pPr>
    <w:rPr>
      <w:rFonts w:ascii="Times New Roman" w:eastAsia="MS Mincho" w:hAnsi="Times New Roman" w:cs="Times New Roman"/>
      <w:color w:val="000000"/>
      <w:lang w:eastAsia="ja-JP"/>
    </w:rPr>
  </w:style>
  <w:style w:type="paragraph" w:customStyle="1" w:styleId="headingb0">
    <w:name w:val="headingb"/>
    <w:basedOn w:val="Normal"/>
    <w:uiPriority w:val="99"/>
    <w:rsid w:val="001D5500"/>
    <w:pPr>
      <w:spacing w:before="100" w:beforeAutospacing="1" w:after="100" w:afterAutospacing="1" w:line="240" w:lineRule="auto"/>
    </w:pPr>
    <w:rPr>
      <w:rFonts w:ascii="Times New Roman" w:eastAsia="SimSun" w:hAnsi="Times New Roman" w:cs="Times New Roman"/>
      <w:sz w:val="24"/>
      <w:szCs w:val="24"/>
    </w:rPr>
  </w:style>
  <w:style w:type="paragraph" w:styleId="DocumentMap">
    <w:name w:val="Document Map"/>
    <w:basedOn w:val="Normal"/>
    <w:link w:val="DocumentMapChar"/>
    <w:uiPriority w:val="99"/>
    <w:semiHidden/>
    <w:rsid w:val="001D5500"/>
    <w:pPr>
      <w:shd w:val="clear" w:color="auto" w:fill="000080"/>
      <w:spacing w:before="120" w:after="0" w:line="240" w:lineRule="auto"/>
    </w:pPr>
    <w:rPr>
      <w:rFonts w:ascii="Tahoma" w:hAnsi="Tahoma" w:cs="Tahoma"/>
      <w:sz w:val="20"/>
      <w:szCs w:val="24"/>
      <w:lang w:val="en-GB" w:eastAsia="ja-JP"/>
    </w:rPr>
  </w:style>
  <w:style w:type="character" w:customStyle="1" w:styleId="DocumentMapChar">
    <w:name w:val="Document Map Char"/>
    <w:basedOn w:val="DefaultParagraphFont"/>
    <w:link w:val="DocumentMap"/>
    <w:uiPriority w:val="99"/>
    <w:semiHidden/>
    <w:rsid w:val="001D5500"/>
    <w:rPr>
      <w:rFonts w:ascii="Tahoma" w:hAnsi="Tahoma" w:cs="Tahoma"/>
      <w:sz w:val="20"/>
      <w:szCs w:val="24"/>
      <w:shd w:val="clear" w:color="auto" w:fill="000080"/>
      <w:lang w:val="en-GB" w:eastAsia="ja-JP"/>
    </w:rPr>
  </w:style>
  <w:style w:type="paragraph" w:customStyle="1" w:styleId="hpmbodytext">
    <w:name w:val="hpmbodytext"/>
    <w:basedOn w:val="Normal"/>
    <w:uiPriority w:val="99"/>
    <w:rsid w:val="001D5500"/>
    <w:pPr>
      <w:spacing w:before="100" w:beforeAutospacing="1" w:after="100" w:afterAutospacing="1" w:line="240" w:lineRule="auto"/>
    </w:pPr>
    <w:rPr>
      <w:rFonts w:ascii="Times New Roman" w:hAnsi="Times New Roman" w:cs="Times New Roman"/>
      <w:sz w:val="24"/>
      <w:szCs w:val="24"/>
    </w:rPr>
  </w:style>
  <w:style w:type="character" w:customStyle="1" w:styleId="ResNoChar">
    <w:name w:val="Res_No Char"/>
    <w:basedOn w:val="DefaultParagraphFont"/>
    <w:link w:val="ResNo"/>
    <w:rsid w:val="001D5500"/>
    <w:rPr>
      <w:rFonts w:ascii="Times New Roman" w:hAnsi="Times New Roman" w:cs="Times New Roman"/>
      <w:b/>
      <w:sz w:val="28"/>
      <w:szCs w:val="20"/>
      <w:lang w:val="en-GB" w:eastAsia="ja-JP"/>
    </w:rPr>
  </w:style>
  <w:style w:type="paragraph" w:styleId="Revision">
    <w:name w:val="Revision"/>
    <w:hidden/>
    <w:uiPriority w:val="99"/>
    <w:semiHidden/>
    <w:rsid w:val="001D5500"/>
    <w:pPr>
      <w:spacing w:after="0" w:line="240" w:lineRule="auto"/>
    </w:pPr>
    <w:rPr>
      <w:rFonts w:ascii="Times New Roman" w:eastAsia="MS Mincho" w:hAnsi="Times New Roman" w:cs="Times New Roman"/>
      <w:sz w:val="24"/>
      <w:szCs w:val="20"/>
      <w:lang w:val="en-GB" w:eastAsia="en-US"/>
    </w:rPr>
  </w:style>
  <w:style w:type="character" w:styleId="Emphasis">
    <w:name w:val="Emphasis"/>
    <w:basedOn w:val="DefaultParagraphFont"/>
    <w:uiPriority w:val="20"/>
    <w:rsid w:val="001D5500"/>
    <w:rPr>
      <w:i/>
      <w:iCs/>
    </w:rPr>
  </w:style>
  <w:style w:type="character" w:customStyle="1" w:styleId="hps">
    <w:name w:val="hps"/>
    <w:basedOn w:val="DefaultParagraphFont"/>
    <w:rsid w:val="001D5500"/>
  </w:style>
  <w:style w:type="paragraph" w:customStyle="1" w:styleId="ByContin1">
    <w:name w:val="By  Contin 1"/>
    <w:basedOn w:val="Normal"/>
    <w:uiPriority w:val="99"/>
    <w:rsid w:val="001D5500"/>
    <w:pPr>
      <w:widowControl w:val="0"/>
      <w:tabs>
        <w:tab w:val="left" w:pos="504"/>
      </w:tabs>
      <w:spacing w:after="0" w:line="240" w:lineRule="auto"/>
      <w:ind w:firstLine="504"/>
    </w:pPr>
    <w:rPr>
      <w:rFonts w:ascii="Courier New" w:hAnsi="Courier New" w:cs="Courier New"/>
      <w:sz w:val="24"/>
      <w:szCs w:val="24"/>
      <w:lang w:eastAsia="ja-JP"/>
    </w:rPr>
  </w:style>
  <w:style w:type="paragraph" w:customStyle="1" w:styleId="Contin1">
    <w:name w:val="Contin 1"/>
    <w:basedOn w:val="Normal"/>
    <w:uiPriority w:val="99"/>
    <w:rsid w:val="001D5500"/>
    <w:pPr>
      <w:widowControl w:val="0"/>
      <w:spacing w:after="0" w:line="240" w:lineRule="auto"/>
      <w:ind w:firstLine="338"/>
    </w:pPr>
    <w:rPr>
      <w:rFonts w:ascii="Courier New" w:hAnsi="Courier New" w:cs="Courier New"/>
      <w:sz w:val="24"/>
      <w:szCs w:val="24"/>
    </w:rPr>
  </w:style>
  <w:style w:type="paragraph" w:customStyle="1" w:styleId="Colloquy1">
    <w:name w:val="Colloquy 1"/>
    <w:basedOn w:val="Normal"/>
    <w:next w:val="Normal"/>
    <w:uiPriority w:val="99"/>
    <w:rsid w:val="001D5500"/>
    <w:pPr>
      <w:widowControl w:val="0"/>
      <w:spacing w:after="0" w:line="240" w:lineRule="auto"/>
      <w:ind w:firstLine="338"/>
    </w:pPr>
    <w:rPr>
      <w:rFonts w:ascii="Courier New" w:hAnsi="Courier New" w:cs="Courier New"/>
      <w:sz w:val="24"/>
      <w:szCs w:val="24"/>
    </w:rPr>
  </w:style>
  <w:style w:type="character" w:customStyle="1" w:styleId="enumlev1Char">
    <w:name w:val="enumlev1 Char"/>
    <w:basedOn w:val="DefaultParagraphFont"/>
    <w:link w:val="enumlev1"/>
    <w:qFormat/>
    <w:rsid w:val="001D5500"/>
    <w:rPr>
      <w:rFonts w:ascii="Times New Roman" w:hAnsi="Times New Roman" w:cs="Times New Roman"/>
      <w:sz w:val="24"/>
      <w:szCs w:val="24"/>
      <w:lang w:val="en-GB" w:eastAsia="ja-JP"/>
    </w:rPr>
  </w:style>
  <w:style w:type="paragraph" w:styleId="HTMLPreformatted">
    <w:name w:val="HTML Preformatted"/>
    <w:basedOn w:val="Normal"/>
    <w:link w:val="HTMLPreformattedChar"/>
    <w:uiPriority w:val="99"/>
    <w:unhideWhenUsed/>
    <w:rsid w:val="001D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4"/>
      <w:lang w:val="fr-FR"/>
    </w:rPr>
  </w:style>
  <w:style w:type="character" w:customStyle="1" w:styleId="HTMLPreformattedChar">
    <w:name w:val="HTML Preformatted Char"/>
    <w:basedOn w:val="DefaultParagraphFont"/>
    <w:link w:val="HTMLPreformatted"/>
    <w:uiPriority w:val="99"/>
    <w:rsid w:val="001D5500"/>
    <w:rPr>
      <w:rFonts w:ascii="Courier New" w:hAnsi="Courier New" w:cs="Courier New"/>
      <w:sz w:val="20"/>
      <w:szCs w:val="24"/>
      <w:lang w:val="fr-FR"/>
    </w:rPr>
  </w:style>
  <w:style w:type="character" w:customStyle="1" w:styleId="CallChar">
    <w:name w:val="Call Char"/>
    <w:link w:val="Call"/>
    <w:uiPriority w:val="99"/>
    <w:locked/>
    <w:rsid w:val="001D5500"/>
    <w:rPr>
      <w:rFonts w:ascii="Times New Roman" w:hAnsi="Times New Roman" w:cs="Times New Roman"/>
      <w:i/>
      <w:sz w:val="24"/>
      <w:szCs w:val="24"/>
      <w:lang w:val="en-GB" w:eastAsia="ja-JP"/>
    </w:rPr>
  </w:style>
  <w:style w:type="paragraph" w:customStyle="1" w:styleId="Fixed">
    <w:name w:val="Fixed"/>
    <w:rsid w:val="001D5500"/>
    <w:pPr>
      <w:widowControl w:val="0"/>
      <w:autoSpaceDE w:val="0"/>
      <w:autoSpaceDN w:val="0"/>
      <w:adjustRightInd w:val="0"/>
      <w:spacing w:after="0" w:line="528" w:lineRule="atLeast"/>
      <w:ind w:right="1152"/>
    </w:pPr>
    <w:rPr>
      <w:rFonts w:ascii="Courier New" w:eastAsia="MS Mincho" w:hAnsi="Courier New" w:cs="Courier New"/>
      <w:sz w:val="24"/>
      <w:szCs w:val="24"/>
      <w:lang w:eastAsia="en-US"/>
    </w:rPr>
  </w:style>
  <w:style w:type="paragraph" w:styleId="NormalWeb">
    <w:name w:val="Normal (Web)"/>
    <w:basedOn w:val="Normal"/>
    <w:link w:val="NormalWebChar"/>
    <w:uiPriority w:val="99"/>
    <w:unhideWhenUsed/>
    <w:rsid w:val="001D5500"/>
    <w:pPr>
      <w:spacing w:before="100" w:beforeAutospacing="1" w:after="100" w:afterAutospacing="1" w:line="240" w:lineRule="auto"/>
    </w:pPr>
    <w:rPr>
      <w:rFonts w:ascii="Times New Roman" w:hAnsi="Times New Roman" w:cs="Times New Roman"/>
      <w:sz w:val="24"/>
      <w:szCs w:val="24"/>
      <w:lang w:eastAsia="ja-JP"/>
    </w:rPr>
  </w:style>
  <w:style w:type="paragraph" w:customStyle="1" w:styleId="Question">
    <w:name w:val="Question"/>
    <w:basedOn w:val="Fixed"/>
    <w:next w:val="Fixed"/>
    <w:uiPriority w:val="99"/>
    <w:rsid w:val="001D5500"/>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D5500"/>
    <w:pPr>
      <w:widowControl w:val="0"/>
      <w:tabs>
        <w:tab w:val="left" w:pos="504"/>
      </w:tabs>
      <w:autoSpaceDE w:val="0"/>
      <w:autoSpaceDN w:val="0"/>
      <w:adjustRightInd w:val="0"/>
      <w:spacing w:after="0" w:line="240" w:lineRule="auto"/>
      <w:ind w:firstLine="504"/>
    </w:pPr>
    <w:rPr>
      <w:rFonts w:ascii="Courier New" w:eastAsia="Times New Roman" w:hAnsi="Courier New" w:cs="Courier New"/>
      <w:sz w:val="24"/>
      <w:szCs w:val="24"/>
      <w:lang w:eastAsia="en-US"/>
    </w:rPr>
  </w:style>
  <w:style w:type="paragraph" w:customStyle="1" w:styleId="Colloquy">
    <w:name w:val="Colloquy"/>
    <w:basedOn w:val="Fixed"/>
    <w:next w:val="Fixed"/>
    <w:uiPriority w:val="99"/>
    <w:rsid w:val="001D5500"/>
    <w:pPr>
      <w:spacing w:line="285" w:lineRule="atLeast"/>
      <w:ind w:left="1440" w:right="-45" w:firstLine="720"/>
    </w:pPr>
    <w:rPr>
      <w:rFonts w:eastAsiaTheme="minorEastAsia"/>
    </w:rPr>
  </w:style>
  <w:style w:type="paragraph" w:customStyle="1" w:styleId="ContinCol">
    <w:name w:val="Contin Col"/>
    <w:basedOn w:val="Fixed"/>
    <w:next w:val="Fixed"/>
    <w:uiPriority w:val="99"/>
    <w:rsid w:val="001D5500"/>
    <w:pPr>
      <w:spacing w:line="285" w:lineRule="atLeast"/>
      <w:ind w:left="1440" w:right="-45" w:firstLine="720"/>
    </w:pPr>
    <w:rPr>
      <w:rFonts w:eastAsiaTheme="minorEastAsia"/>
    </w:rPr>
  </w:style>
  <w:style w:type="character" w:customStyle="1" w:styleId="apple-converted-space">
    <w:name w:val="apple-converted-space"/>
    <w:basedOn w:val="DefaultParagraphFont"/>
    <w:rsid w:val="001D5500"/>
  </w:style>
  <w:style w:type="paragraph" w:customStyle="1" w:styleId="CorrectionSeparatorBegin">
    <w:name w:val="Correction Separator Begin"/>
    <w:basedOn w:val="Normal"/>
    <w:rsid w:val="001D5500"/>
    <w:pPr>
      <w:keepNext/>
      <w:pBdr>
        <w:bottom w:val="single" w:sz="12" w:space="1" w:color="auto"/>
      </w:pBdr>
      <w:spacing w:before="240" w:after="240" w:line="240" w:lineRule="auto"/>
      <w:ind w:left="1440" w:right="1440"/>
      <w:jc w:val="center"/>
    </w:pPr>
    <w:rPr>
      <w:rFonts w:ascii="Times New Roman" w:eastAsia="Times New Roman" w:hAnsi="Times New Roman" w:cs="Times New Roman"/>
      <w:b/>
      <w:i/>
      <w:sz w:val="20"/>
      <w:szCs w:val="20"/>
      <w:lang w:eastAsia="en-US"/>
    </w:rPr>
  </w:style>
  <w:style w:type="paragraph" w:customStyle="1" w:styleId="CorrectionSeparatorEnd">
    <w:name w:val="Correction Separator End"/>
    <w:basedOn w:val="Normal"/>
    <w:rsid w:val="001D5500"/>
    <w:pPr>
      <w:pBdr>
        <w:top w:val="single" w:sz="12" w:space="1" w:color="auto"/>
      </w:pBdr>
      <w:spacing w:before="240" w:after="240" w:line="240" w:lineRule="auto"/>
      <w:ind w:left="1440" w:right="1440"/>
      <w:jc w:val="center"/>
    </w:pPr>
    <w:rPr>
      <w:rFonts w:ascii="Times New Roman" w:eastAsia="Times New Roman" w:hAnsi="Times New Roman" w:cs="Times New Roman"/>
      <w:b/>
      <w:i/>
      <w:sz w:val="20"/>
      <w:szCs w:val="20"/>
      <w:lang w:eastAsia="en-US"/>
    </w:rPr>
  </w:style>
  <w:style w:type="paragraph" w:customStyle="1" w:styleId="Headingib">
    <w:name w:val="Heading_ib"/>
    <w:basedOn w:val="Headingi"/>
    <w:next w:val="Normal"/>
    <w:qFormat/>
    <w:rsid w:val="001D5500"/>
    <w:rPr>
      <w:b/>
      <w:bCs/>
    </w:rPr>
  </w:style>
  <w:style w:type="paragraph" w:customStyle="1" w:styleId="Normalbeforetable">
    <w:name w:val="Normal before table"/>
    <w:basedOn w:val="Normal"/>
    <w:rsid w:val="001D5500"/>
    <w:pPr>
      <w:keepNext/>
      <w:spacing w:before="120" w:after="120" w:line="240" w:lineRule="auto"/>
    </w:pPr>
    <w:rPr>
      <w:rFonts w:ascii="Times New Roman" w:eastAsia="????" w:hAnsi="Times New Roman" w:cs="Times New Roman"/>
      <w:sz w:val="24"/>
      <w:szCs w:val="24"/>
      <w:lang w:val="en-GB" w:eastAsia="en-US"/>
    </w:rPr>
  </w:style>
  <w:style w:type="paragraph" w:styleId="TableofFigures">
    <w:name w:val="table of figures"/>
    <w:basedOn w:val="Normal"/>
    <w:next w:val="Normal"/>
    <w:uiPriority w:val="99"/>
    <w:rsid w:val="001D5500"/>
    <w:pPr>
      <w:tabs>
        <w:tab w:val="right" w:leader="dot" w:pos="9639"/>
      </w:tabs>
      <w:spacing w:before="120" w:after="0" w:line="240" w:lineRule="auto"/>
    </w:pPr>
    <w:rPr>
      <w:rFonts w:ascii="Times New Roman" w:eastAsia="MS Mincho" w:hAnsi="Times New Roman" w:cs="Times New Roman"/>
      <w:sz w:val="24"/>
      <w:szCs w:val="24"/>
      <w:lang w:val="en-GB" w:eastAsia="ja-JP"/>
    </w:rPr>
  </w:style>
  <w:style w:type="paragraph" w:styleId="Caption">
    <w:name w:val="caption"/>
    <w:basedOn w:val="Normal"/>
    <w:next w:val="Normal"/>
    <w:uiPriority w:val="35"/>
    <w:unhideWhenUsed/>
    <w:rsid w:val="001D5500"/>
    <w:pPr>
      <w:spacing w:after="200" w:line="240" w:lineRule="auto"/>
    </w:pPr>
    <w:rPr>
      <w:rFonts w:ascii="Times New Roman" w:hAnsi="Times New Roman" w:cs="Times New Roman"/>
      <w:i/>
      <w:iCs/>
      <w:color w:val="44546A" w:themeColor="text2"/>
      <w:sz w:val="18"/>
      <w:szCs w:val="18"/>
      <w:lang w:val="en-GB" w:eastAsia="ja-JP"/>
    </w:rPr>
  </w:style>
  <w:style w:type="paragraph" w:styleId="Subtitle">
    <w:name w:val="Subtitle"/>
    <w:basedOn w:val="Normal"/>
    <w:next w:val="Normal"/>
    <w:link w:val="SubtitleChar"/>
    <w:uiPriority w:val="11"/>
    <w:qFormat/>
    <w:rsid w:val="001D5500"/>
    <w:pPr>
      <w:numPr>
        <w:ilvl w:val="1"/>
      </w:numPr>
      <w:spacing w:before="120" w:line="240" w:lineRule="auto"/>
    </w:pPr>
    <w:rPr>
      <w:color w:val="5A5A5A" w:themeColor="text1" w:themeTint="A5"/>
      <w:spacing w:val="15"/>
      <w:lang w:val="en-GB" w:eastAsia="ja-JP"/>
    </w:rPr>
  </w:style>
  <w:style w:type="character" w:customStyle="1" w:styleId="SubtitleChar">
    <w:name w:val="Subtitle Char"/>
    <w:basedOn w:val="DefaultParagraphFont"/>
    <w:link w:val="Subtitle"/>
    <w:uiPriority w:val="11"/>
    <w:rsid w:val="001D5500"/>
    <w:rPr>
      <w:color w:val="5A5A5A" w:themeColor="text1" w:themeTint="A5"/>
      <w:spacing w:val="15"/>
      <w:lang w:val="en-GB" w:eastAsia="ja-JP"/>
    </w:rPr>
  </w:style>
  <w:style w:type="paragraph" w:styleId="Quote">
    <w:name w:val="Quote"/>
    <w:basedOn w:val="Normal"/>
    <w:next w:val="Normal"/>
    <w:link w:val="QuoteChar"/>
    <w:uiPriority w:val="29"/>
    <w:qFormat/>
    <w:rsid w:val="001D5500"/>
    <w:pPr>
      <w:spacing w:before="200" w:line="240" w:lineRule="auto"/>
      <w:ind w:left="864" w:right="864"/>
      <w:jc w:val="center"/>
    </w:pPr>
    <w:rPr>
      <w:rFonts w:ascii="Times New Roman" w:hAnsi="Times New Roman" w:cs="Times New Roman"/>
      <w:i/>
      <w:iCs/>
      <w:color w:val="404040" w:themeColor="text1" w:themeTint="BF"/>
      <w:sz w:val="24"/>
      <w:szCs w:val="24"/>
      <w:lang w:val="en-GB" w:eastAsia="ja-JP"/>
    </w:rPr>
  </w:style>
  <w:style w:type="character" w:customStyle="1" w:styleId="QuoteChar">
    <w:name w:val="Quote Char"/>
    <w:basedOn w:val="DefaultParagraphFont"/>
    <w:link w:val="Quote"/>
    <w:uiPriority w:val="29"/>
    <w:rsid w:val="001D5500"/>
    <w:rPr>
      <w:rFonts w:ascii="Times New Roman" w:hAnsi="Times New Roman" w:cs="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D5500"/>
    <w:rPr>
      <w:rFonts w:ascii="Times New Roman" w:hAnsi="Times New Roman" w:cs="Times New Roman"/>
      <w:sz w:val="24"/>
      <w:szCs w:val="24"/>
      <w:lang w:eastAsia="ja-JP"/>
    </w:rPr>
  </w:style>
  <w:style w:type="paragraph" w:customStyle="1" w:styleId="Normal1">
    <w:name w:val="Normal 1"/>
    <w:basedOn w:val="Fixed"/>
    <w:next w:val="Fixed"/>
    <w:uiPriority w:val="99"/>
    <w:rsid w:val="001D5500"/>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1D5500"/>
    <w:pPr>
      <w:spacing w:before="120" w:after="0" w:line="240" w:lineRule="auto"/>
      <w:ind w:left="720"/>
      <w:contextualSpacing/>
    </w:pPr>
    <w:rPr>
      <w:rFonts w:ascii="Times New Roman" w:hAnsi="Times New Roman" w:cs="Times New Roman"/>
      <w:sz w:val="24"/>
      <w:szCs w:val="24"/>
      <w:lang w:val="en-GB" w:eastAsia="ja-JP"/>
    </w:rPr>
  </w:style>
  <w:style w:type="paragraph" w:customStyle="1" w:styleId="Centered">
    <w:name w:val="Centered"/>
    <w:basedOn w:val="Fixed"/>
    <w:next w:val="Fixed"/>
    <w:uiPriority w:val="99"/>
    <w:rsid w:val="001D5500"/>
    <w:pPr>
      <w:spacing w:line="285" w:lineRule="atLeast"/>
      <w:ind w:right="2116"/>
      <w:jc w:val="center"/>
    </w:pPr>
    <w:rPr>
      <w:rFonts w:eastAsiaTheme="minorEastAsia"/>
    </w:rPr>
  </w:style>
  <w:style w:type="paragraph" w:customStyle="1" w:styleId="Heading1Centered">
    <w:name w:val="Heading 1 Centered"/>
    <w:basedOn w:val="Heading1"/>
    <w:rsid w:val="001D5500"/>
    <w:pPr>
      <w:ind w:left="0" w:firstLine="0"/>
      <w:jc w:val="center"/>
    </w:pPr>
    <w:rPr>
      <w:bCs/>
      <w:lang w:eastAsia="ja-JP"/>
    </w:rPr>
  </w:style>
  <w:style w:type="character" w:customStyle="1" w:styleId="translation-chunk">
    <w:name w:val="translation-chunk"/>
    <w:basedOn w:val="DefaultParagraphFont"/>
    <w:rsid w:val="001D5500"/>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1D5500"/>
    <w:rPr>
      <w:rFonts w:ascii="Times New Roman" w:hAnsi="Times New Roman" w:cs="Times New Roman"/>
      <w:sz w:val="24"/>
      <w:szCs w:val="24"/>
      <w:lang w:val="en-GB" w:eastAsia="ja-JP"/>
    </w:rPr>
  </w:style>
  <w:style w:type="numbering" w:customStyle="1" w:styleId="WWNum11">
    <w:name w:val="WWNum11"/>
    <w:rsid w:val="001D5500"/>
  </w:style>
  <w:style w:type="paragraph" w:styleId="TOCHeading">
    <w:name w:val="TOC Heading"/>
    <w:basedOn w:val="Heading1"/>
    <w:next w:val="Normal"/>
    <w:uiPriority w:val="39"/>
    <w:unhideWhenUsed/>
    <w:rsid w:val="001D5500"/>
    <w:pPr>
      <w:pageBreakBefore/>
      <w:tabs>
        <w:tab w:val="clear" w:pos="794"/>
        <w:tab w:val="clear" w:pos="1191"/>
        <w:tab w:val="clear" w:pos="1588"/>
        <w:tab w:val="clear" w:pos="1985"/>
      </w:tabs>
      <w:overflowPunct/>
      <w:autoSpaceDE/>
      <w:autoSpaceDN/>
      <w:adjustRightInd/>
      <w:ind w:left="0" w:firstLine="0"/>
      <w:jc w:val="center"/>
      <w:textAlignment w:val="auto"/>
      <w:outlineLvl w:val="9"/>
    </w:pPr>
    <w:rPr>
      <w:rFonts w:asciiTheme="majorBidi" w:eastAsiaTheme="majorEastAsia" w:hAnsiTheme="majorBidi" w:cstheme="majorBidi"/>
      <w:bCs/>
      <w:szCs w:val="24"/>
    </w:rPr>
  </w:style>
  <w:style w:type="character" w:styleId="PlaceholderText">
    <w:name w:val="Placeholder Text"/>
    <w:basedOn w:val="DefaultParagraphFont"/>
    <w:uiPriority w:val="99"/>
    <w:semiHidden/>
    <w:rsid w:val="001D5500"/>
    <w:rPr>
      <w:rFonts w:ascii="Times New Roman" w:hAnsi="Times New Roman"/>
      <w:color w:val="808080"/>
    </w:rPr>
  </w:style>
  <w:style w:type="paragraph" w:customStyle="1" w:styleId="itunewslink">
    <w:name w:val="itunews_link"/>
    <w:basedOn w:val="Normal"/>
    <w:rsid w:val="001D5500"/>
    <w:pPr>
      <w:spacing w:before="100" w:after="100" w:line="240" w:lineRule="atLeast"/>
    </w:pPr>
    <w:rPr>
      <w:rFonts w:ascii="Verdana" w:eastAsia="Times New Roman" w:hAnsi="Verdana" w:cs="Times New Roman"/>
      <w:color w:val="000000"/>
      <w:sz w:val="16"/>
      <w:szCs w:val="16"/>
    </w:rPr>
  </w:style>
  <w:style w:type="paragraph" w:customStyle="1" w:styleId="Parenthetical">
    <w:name w:val="Parenthetical"/>
    <w:basedOn w:val="Fixed"/>
    <w:next w:val="Fixed"/>
    <w:uiPriority w:val="99"/>
    <w:rsid w:val="001D5500"/>
    <w:pPr>
      <w:ind w:firstLine="432"/>
    </w:pPr>
  </w:style>
  <w:style w:type="paragraph" w:customStyle="1" w:styleId="1">
    <w:name w:val="列表段落1"/>
    <w:basedOn w:val="Normal"/>
    <w:uiPriority w:val="34"/>
    <w:rsid w:val="001D5500"/>
    <w:pPr>
      <w:spacing w:before="120" w:after="0" w:line="240" w:lineRule="auto"/>
      <w:ind w:leftChars="400" w:left="800"/>
    </w:pPr>
    <w:rPr>
      <w:rFonts w:ascii="Times New Roman" w:hAnsi="Times New Roman" w:cs="Times New Roman"/>
      <w:sz w:val="24"/>
      <w:szCs w:val="24"/>
      <w:lang w:val="en-GB" w:eastAsia="ja-JP"/>
    </w:rPr>
  </w:style>
  <w:style w:type="character" w:customStyle="1" w:styleId="UnresolvedMention1">
    <w:name w:val="Unresolved Mention1"/>
    <w:basedOn w:val="DefaultParagraphFont"/>
    <w:uiPriority w:val="99"/>
    <w:unhideWhenUsed/>
    <w:rsid w:val="001D5500"/>
    <w:rPr>
      <w:color w:val="605E5C"/>
      <w:shd w:val="clear" w:color="auto" w:fill="E1DFDD"/>
    </w:rPr>
  </w:style>
  <w:style w:type="paragraph" w:styleId="HTMLAddress">
    <w:name w:val="HTML Address"/>
    <w:basedOn w:val="Normal"/>
    <w:link w:val="HTMLAddressChar"/>
    <w:uiPriority w:val="99"/>
    <w:semiHidden/>
    <w:unhideWhenUsed/>
    <w:rsid w:val="001D5500"/>
    <w:pPr>
      <w:spacing w:after="0" w:line="240" w:lineRule="auto"/>
    </w:pPr>
    <w:rPr>
      <w:rFonts w:ascii="Times New Roman" w:hAnsi="Times New Roman" w:cs="Times New Roman"/>
      <w:i/>
      <w:iCs/>
      <w:sz w:val="24"/>
      <w:szCs w:val="24"/>
      <w:lang w:val="en-GB" w:eastAsia="ja-JP"/>
    </w:rPr>
  </w:style>
  <w:style w:type="character" w:customStyle="1" w:styleId="HTMLAddressChar">
    <w:name w:val="HTML Address Char"/>
    <w:basedOn w:val="DefaultParagraphFont"/>
    <w:link w:val="HTMLAddress"/>
    <w:uiPriority w:val="99"/>
    <w:semiHidden/>
    <w:rsid w:val="001D5500"/>
    <w:rPr>
      <w:rFonts w:ascii="Times New Roman" w:hAnsi="Times New Roman" w:cs="Times New Roman"/>
      <w:i/>
      <w:iCs/>
      <w:sz w:val="24"/>
      <w:szCs w:val="24"/>
      <w:lang w:val="en-GB" w:eastAsia="ja-JP"/>
    </w:rPr>
  </w:style>
  <w:style w:type="character" w:customStyle="1" w:styleId="ReftextArial9pt">
    <w:name w:val="Ref_text Arial 9 pt"/>
    <w:rsid w:val="001D5500"/>
    <w:rPr>
      <w:rFonts w:ascii="Arial" w:hAnsi="Arial" w:cs="Arial"/>
      <w:sz w:val="18"/>
      <w:szCs w:val="18"/>
    </w:rPr>
  </w:style>
  <w:style w:type="paragraph" w:styleId="TOC9">
    <w:name w:val="toc 9"/>
    <w:basedOn w:val="Normal"/>
    <w:next w:val="Normal"/>
    <w:autoRedefine/>
    <w:uiPriority w:val="39"/>
    <w:semiHidden/>
    <w:rsid w:val="001D5500"/>
    <w:pPr>
      <w:spacing w:after="0" w:line="240" w:lineRule="auto"/>
      <w:ind w:left="1920"/>
    </w:pPr>
    <w:rPr>
      <w:rFonts w:ascii="Times New Roman" w:eastAsia="????" w:hAnsi="Times New Roman" w:cs="Times New Roman"/>
      <w:sz w:val="24"/>
      <w:szCs w:val="24"/>
      <w:lang w:val="en-GB" w:eastAsia="en-US"/>
    </w:rPr>
  </w:style>
  <w:style w:type="paragraph" w:styleId="Bibliography">
    <w:name w:val="Bibliography"/>
    <w:basedOn w:val="Normal"/>
    <w:next w:val="Normal"/>
    <w:uiPriority w:val="37"/>
    <w:semiHidden/>
    <w:unhideWhenUsed/>
    <w:rsid w:val="001D5500"/>
    <w:pPr>
      <w:spacing w:before="120" w:after="0" w:line="240" w:lineRule="auto"/>
    </w:pPr>
    <w:rPr>
      <w:rFonts w:ascii="Times New Roman" w:hAnsi="Times New Roman" w:cs="Times New Roman"/>
      <w:sz w:val="24"/>
      <w:szCs w:val="24"/>
      <w:lang w:val="en-GB" w:eastAsia="ja-JP"/>
    </w:rPr>
  </w:style>
  <w:style w:type="paragraph" w:styleId="BlockText">
    <w:name w:val="Block Text"/>
    <w:basedOn w:val="Normal"/>
    <w:uiPriority w:val="99"/>
    <w:semiHidden/>
    <w:unhideWhenUsed/>
    <w:rsid w:val="001D5500"/>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before="120" w:after="0" w:line="240" w:lineRule="auto"/>
      <w:ind w:left="1152" w:right="1152"/>
    </w:pPr>
    <w:rPr>
      <w:i/>
      <w:iCs/>
      <w:color w:val="4472C4" w:themeColor="accent1"/>
      <w:sz w:val="24"/>
      <w:szCs w:val="24"/>
      <w:lang w:val="en-GB" w:eastAsia="ja-JP"/>
    </w:rPr>
  </w:style>
  <w:style w:type="paragraph" w:styleId="BodyTextFirstIndent">
    <w:name w:val="Body Text First Indent"/>
    <w:basedOn w:val="BodyText"/>
    <w:link w:val="BodyTextFirstIndentChar"/>
    <w:uiPriority w:val="99"/>
    <w:semiHidden/>
    <w:unhideWhenUsed/>
    <w:rsid w:val="001D5500"/>
    <w:pPr>
      <w:ind w:firstLine="360"/>
    </w:pPr>
    <w:rPr>
      <w:b w:val="0"/>
      <w:i w:val="0"/>
    </w:rPr>
  </w:style>
  <w:style w:type="character" w:customStyle="1" w:styleId="BodyTextFirstIndentChar">
    <w:name w:val="Body Text First Indent Char"/>
    <w:basedOn w:val="BodyTextChar"/>
    <w:link w:val="BodyTextFirstIndent"/>
    <w:uiPriority w:val="99"/>
    <w:semiHidden/>
    <w:rsid w:val="001D5500"/>
    <w:rPr>
      <w:rFonts w:ascii="Times New Roman" w:hAnsi="Times New Roman" w:cs="Times New Roman"/>
      <w:b w:val="0"/>
      <w:i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1D5500"/>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1D5500"/>
    <w:rPr>
      <w:rFonts w:ascii="Times New Roman" w:hAnsi="Times New Roman" w:cs="Times New Roman"/>
      <w:b w:val="0"/>
      <w:sz w:val="24"/>
      <w:szCs w:val="24"/>
      <w:lang w:val="en-GB" w:eastAsia="ja-JP"/>
    </w:rPr>
  </w:style>
  <w:style w:type="paragraph" w:styleId="BodyTextIndent2">
    <w:name w:val="Body Text Indent 2"/>
    <w:basedOn w:val="Normal"/>
    <w:link w:val="BodyTextIndent2Char"/>
    <w:uiPriority w:val="99"/>
    <w:semiHidden/>
    <w:unhideWhenUsed/>
    <w:rsid w:val="001D5500"/>
    <w:pPr>
      <w:spacing w:before="120" w:after="120" w:line="480" w:lineRule="auto"/>
      <w:ind w:left="360"/>
    </w:pPr>
    <w:rPr>
      <w:rFonts w:ascii="Times New Roman" w:hAnsi="Times New Roman" w:cs="Times New Roman"/>
      <w:sz w:val="24"/>
      <w:szCs w:val="24"/>
      <w:lang w:val="en-GB" w:eastAsia="ja-JP"/>
    </w:rPr>
  </w:style>
  <w:style w:type="character" w:customStyle="1" w:styleId="BodyTextIndent2Char">
    <w:name w:val="Body Text Indent 2 Char"/>
    <w:basedOn w:val="DefaultParagraphFont"/>
    <w:link w:val="BodyTextIndent2"/>
    <w:uiPriority w:val="99"/>
    <w:semiHidden/>
    <w:rsid w:val="001D550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5500"/>
    <w:pPr>
      <w:spacing w:before="120" w:after="120" w:line="240" w:lineRule="auto"/>
      <w:ind w:left="360"/>
    </w:pPr>
    <w:rPr>
      <w:rFonts w:ascii="Times New Roman" w:hAnsi="Times New Roman" w:cs="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1D5500"/>
    <w:rPr>
      <w:rFonts w:ascii="Times New Roman" w:hAnsi="Times New Roman" w:cs="Times New Roman"/>
      <w:sz w:val="16"/>
      <w:szCs w:val="16"/>
      <w:lang w:val="en-GB" w:eastAsia="ja-JP"/>
    </w:rPr>
  </w:style>
  <w:style w:type="character" w:styleId="BookTitle">
    <w:name w:val="Book Title"/>
    <w:basedOn w:val="DefaultParagraphFont"/>
    <w:uiPriority w:val="33"/>
    <w:rsid w:val="001D5500"/>
    <w:rPr>
      <w:b/>
      <w:bCs/>
      <w:i/>
      <w:iCs/>
      <w:spacing w:val="5"/>
    </w:rPr>
  </w:style>
  <w:style w:type="paragraph" w:styleId="Closing">
    <w:name w:val="Closing"/>
    <w:basedOn w:val="Normal"/>
    <w:link w:val="ClosingChar"/>
    <w:uiPriority w:val="99"/>
    <w:semiHidden/>
    <w:unhideWhenUsed/>
    <w:rsid w:val="001D5500"/>
    <w:pPr>
      <w:spacing w:after="0" w:line="240" w:lineRule="auto"/>
      <w:ind w:left="4320"/>
    </w:pPr>
    <w:rPr>
      <w:rFonts w:ascii="Times New Roman" w:hAnsi="Times New Roman" w:cs="Times New Roman"/>
      <w:sz w:val="24"/>
      <w:szCs w:val="24"/>
      <w:lang w:val="en-GB" w:eastAsia="ja-JP"/>
    </w:rPr>
  </w:style>
  <w:style w:type="character" w:customStyle="1" w:styleId="ClosingChar">
    <w:name w:val="Closing Char"/>
    <w:basedOn w:val="DefaultParagraphFont"/>
    <w:link w:val="Closing"/>
    <w:uiPriority w:val="99"/>
    <w:semiHidden/>
    <w:rsid w:val="001D5500"/>
    <w:rPr>
      <w:rFonts w:ascii="Times New Roman" w:hAnsi="Times New Roman" w:cs="Times New Roman"/>
      <w:sz w:val="24"/>
      <w:szCs w:val="24"/>
      <w:lang w:val="en-GB" w:eastAsia="ja-JP"/>
    </w:rPr>
  </w:style>
  <w:style w:type="paragraph" w:styleId="E-mailSignature">
    <w:name w:val="E-mail Signature"/>
    <w:basedOn w:val="Normal"/>
    <w:link w:val="E-mailSignatureChar"/>
    <w:uiPriority w:val="99"/>
    <w:semiHidden/>
    <w:unhideWhenUsed/>
    <w:rsid w:val="001D5500"/>
    <w:pPr>
      <w:spacing w:after="0" w:line="240" w:lineRule="auto"/>
    </w:pPr>
    <w:rPr>
      <w:rFonts w:ascii="Times New Roman" w:hAnsi="Times New Roman" w:cs="Times New Roman"/>
      <w:sz w:val="24"/>
      <w:szCs w:val="24"/>
      <w:lang w:val="en-GB" w:eastAsia="ja-JP"/>
    </w:rPr>
  </w:style>
  <w:style w:type="character" w:customStyle="1" w:styleId="E-mailSignatureChar">
    <w:name w:val="E-mail Signature Char"/>
    <w:basedOn w:val="DefaultParagraphFont"/>
    <w:link w:val="E-mailSignature"/>
    <w:uiPriority w:val="99"/>
    <w:semiHidden/>
    <w:rsid w:val="001D5500"/>
    <w:rPr>
      <w:rFonts w:ascii="Times New Roman" w:hAnsi="Times New Roman" w:cs="Times New Roman"/>
      <w:sz w:val="24"/>
      <w:szCs w:val="24"/>
      <w:lang w:val="en-GB" w:eastAsia="ja-JP"/>
    </w:rPr>
  </w:style>
  <w:style w:type="paragraph" w:styleId="EndnoteText">
    <w:name w:val="endnote text"/>
    <w:basedOn w:val="Normal"/>
    <w:link w:val="EndnoteTextChar"/>
    <w:uiPriority w:val="99"/>
    <w:semiHidden/>
    <w:unhideWhenUsed/>
    <w:rsid w:val="001D5500"/>
    <w:pPr>
      <w:spacing w:after="0" w:line="240" w:lineRule="auto"/>
    </w:pPr>
    <w:rPr>
      <w:rFonts w:ascii="Times New Roman" w:hAnsi="Times New Roman" w:cs="Times New Roman"/>
      <w:sz w:val="20"/>
      <w:szCs w:val="20"/>
      <w:lang w:val="en-GB" w:eastAsia="ja-JP"/>
    </w:rPr>
  </w:style>
  <w:style w:type="character" w:customStyle="1" w:styleId="EndnoteTextChar">
    <w:name w:val="Endnote Text Char"/>
    <w:basedOn w:val="DefaultParagraphFont"/>
    <w:link w:val="EndnoteText"/>
    <w:uiPriority w:val="99"/>
    <w:semiHidden/>
    <w:rsid w:val="001D550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550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GB" w:eastAsia="ja-JP"/>
    </w:rPr>
  </w:style>
  <w:style w:type="paragraph" w:styleId="EnvelopeReturn">
    <w:name w:val="envelope return"/>
    <w:basedOn w:val="Normal"/>
    <w:uiPriority w:val="99"/>
    <w:semiHidden/>
    <w:unhideWhenUsed/>
    <w:rsid w:val="001D5500"/>
    <w:pPr>
      <w:spacing w:after="0" w:line="240" w:lineRule="auto"/>
    </w:pPr>
    <w:rPr>
      <w:rFonts w:asciiTheme="majorHAnsi" w:eastAsiaTheme="majorEastAsia" w:hAnsiTheme="majorHAnsi" w:cstheme="majorBidi"/>
      <w:sz w:val="20"/>
      <w:szCs w:val="20"/>
      <w:lang w:val="en-GB" w:eastAsia="ja-JP"/>
    </w:rPr>
  </w:style>
  <w:style w:type="character" w:customStyle="1" w:styleId="Hashtag1">
    <w:name w:val="Hashtag1"/>
    <w:basedOn w:val="DefaultParagraphFont"/>
    <w:uiPriority w:val="99"/>
    <w:semiHidden/>
    <w:unhideWhenUsed/>
    <w:rsid w:val="001D5500"/>
    <w:rPr>
      <w:color w:val="2B579A"/>
      <w:shd w:val="clear" w:color="auto" w:fill="E1DFDD"/>
    </w:rPr>
  </w:style>
  <w:style w:type="character" w:styleId="HTMLAcronym">
    <w:name w:val="HTML Acronym"/>
    <w:basedOn w:val="DefaultParagraphFont"/>
    <w:uiPriority w:val="99"/>
    <w:semiHidden/>
    <w:unhideWhenUsed/>
    <w:rsid w:val="001D5500"/>
  </w:style>
  <w:style w:type="character" w:styleId="HTMLCite">
    <w:name w:val="HTML Cite"/>
    <w:basedOn w:val="DefaultParagraphFont"/>
    <w:uiPriority w:val="99"/>
    <w:semiHidden/>
    <w:unhideWhenUsed/>
    <w:rsid w:val="001D5500"/>
    <w:rPr>
      <w:i/>
      <w:iCs/>
    </w:rPr>
  </w:style>
  <w:style w:type="character" w:styleId="HTMLCode">
    <w:name w:val="HTML Code"/>
    <w:basedOn w:val="DefaultParagraphFont"/>
    <w:uiPriority w:val="99"/>
    <w:semiHidden/>
    <w:unhideWhenUsed/>
    <w:rsid w:val="001D5500"/>
    <w:rPr>
      <w:rFonts w:ascii="Consolas" w:hAnsi="Consolas"/>
      <w:sz w:val="20"/>
      <w:szCs w:val="20"/>
    </w:rPr>
  </w:style>
  <w:style w:type="character" w:styleId="HTMLDefinition">
    <w:name w:val="HTML Definition"/>
    <w:basedOn w:val="DefaultParagraphFont"/>
    <w:uiPriority w:val="99"/>
    <w:semiHidden/>
    <w:unhideWhenUsed/>
    <w:rsid w:val="001D5500"/>
    <w:rPr>
      <w:i/>
      <w:iCs/>
    </w:rPr>
  </w:style>
  <w:style w:type="character" w:styleId="HTMLKeyboard">
    <w:name w:val="HTML Keyboard"/>
    <w:basedOn w:val="DefaultParagraphFont"/>
    <w:uiPriority w:val="99"/>
    <w:semiHidden/>
    <w:unhideWhenUsed/>
    <w:rsid w:val="001D5500"/>
    <w:rPr>
      <w:rFonts w:ascii="Consolas" w:hAnsi="Consolas"/>
      <w:sz w:val="20"/>
      <w:szCs w:val="20"/>
    </w:rPr>
  </w:style>
  <w:style w:type="character" w:styleId="HTMLSample">
    <w:name w:val="HTML Sample"/>
    <w:basedOn w:val="DefaultParagraphFont"/>
    <w:uiPriority w:val="99"/>
    <w:semiHidden/>
    <w:unhideWhenUsed/>
    <w:rsid w:val="001D5500"/>
    <w:rPr>
      <w:rFonts w:ascii="Consolas" w:hAnsi="Consolas"/>
      <w:sz w:val="24"/>
      <w:szCs w:val="24"/>
    </w:rPr>
  </w:style>
  <w:style w:type="character" w:styleId="HTMLTypewriter">
    <w:name w:val="HTML Typewriter"/>
    <w:basedOn w:val="DefaultParagraphFont"/>
    <w:uiPriority w:val="99"/>
    <w:semiHidden/>
    <w:unhideWhenUsed/>
    <w:rsid w:val="001D5500"/>
    <w:rPr>
      <w:rFonts w:ascii="Consolas" w:hAnsi="Consolas"/>
      <w:sz w:val="20"/>
      <w:szCs w:val="20"/>
    </w:rPr>
  </w:style>
  <w:style w:type="character" w:styleId="HTMLVariable">
    <w:name w:val="HTML Variable"/>
    <w:basedOn w:val="DefaultParagraphFont"/>
    <w:uiPriority w:val="99"/>
    <w:semiHidden/>
    <w:unhideWhenUsed/>
    <w:rsid w:val="001D5500"/>
    <w:rPr>
      <w:i/>
      <w:iCs/>
    </w:rPr>
  </w:style>
  <w:style w:type="paragraph" w:styleId="Index4">
    <w:name w:val="index 4"/>
    <w:basedOn w:val="Normal"/>
    <w:next w:val="Normal"/>
    <w:autoRedefine/>
    <w:uiPriority w:val="99"/>
    <w:semiHidden/>
    <w:unhideWhenUsed/>
    <w:rsid w:val="001D5500"/>
    <w:pPr>
      <w:spacing w:after="0" w:line="240" w:lineRule="auto"/>
      <w:ind w:left="960" w:hanging="240"/>
    </w:pPr>
    <w:rPr>
      <w:rFonts w:ascii="Times New Roman" w:hAnsi="Times New Roman" w:cs="Times New Roman"/>
      <w:sz w:val="24"/>
      <w:szCs w:val="24"/>
      <w:lang w:val="en-GB" w:eastAsia="ja-JP"/>
    </w:rPr>
  </w:style>
  <w:style w:type="paragraph" w:styleId="Index5">
    <w:name w:val="index 5"/>
    <w:basedOn w:val="Normal"/>
    <w:next w:val="Normal"/>
    <w:autoRedefine/>
    <w:uiPriority w:val="99"/>
    <w:semiHidden/>
    <w:unhideWhenUsed/>
    <w:rsid w:val="001D5500"/>
    <w:pPr>
      <w:spacing w:after="0" w:line="240" w:lineRule="auto"/>
      <w:ind w:left="1200" w:hanging="240"/>
    </w:pPr>
    <w:rPr>
      <w:rFonts w:ascii="Times New Roman" w:hAnsi="Times New Roman" w:cs="Times New Roman"/>
      <w:sz w:val="24"/>
      <w:szCs w:val="24"/>
      <w:lang w:val="en-GB" w:eastAsia="ja-JP"/>
    </w:rPr>
  </w:style>
  <w:style w:type="paragraph" w:styleId="Index6">
    <w:name w:val="index 6"/>
    <w:basedOn w:val="Normal"/>
    <w:next w:val="Normal"/>
    <w:autoRedefine/>
    <w:uiPriority w:val="99"/>
    <w:semiHidden/>
    <w:unhideWhenUsed/>
    <w:rsid w:val="001D5500"/>
    <w:pPr>
      <w:spacing w:after="0" w:line="240" w:lineRule="auto"/>
      <w:ind w:left="1440" w:hanging="240"/>
    </w:pPr>
    <w:rPr>
      <w:rFonts w:ascii="Times New Roman" w:hAnsi="Times New Roman" w:cs="Times New Roman"/>
      <w:sz w:val="24"/>
      <w:szCs w:val="24"/>
      <w:lang w:val="en-GB" w:eastAsia="ja-JP"/>
    </w:rPr>
  </w:style>
  <w:style w:type="paragraph" w:styleId="Index7">
    <w:name w:val="index 7"/>
    <w:basedOn w:val="Normal"/>
    <w:next w:val="Normal"/>
    <w:autoRedefine/>
    <w:uiPriority w:val="99"/>
    <w:semiHidden/>
    <w:unhideWhenUsed/>
    <w:rsid w:val="001D5500"/>
    <w:pPr>
      <w:spacing w:after="0" w:line="240" w:lineRule="auto"/>
      <w:ind w:left="1680" w:hanging="240"/>
    </w:pPr>
    <w:rPr>
      <w:rFonts w:ascii="Times New Roman" w:hAnsi="Times New Roman" w:cs="Times New Roman"/>
      <w:sz w:val="24"/>
      <w:szCs w:val="24"/>
      <w:lang w:val="en-GB" w:eastAsia="ja-JP"/>
    </w:rPr>
  </w:style>
  <w:style w:type="paragraph" w:styleId="Index8">
    <w:name w:val="index 8"/>
    <w:basedOn w:val="Normal"/>
    <w:next w:val="Normal"/>
    <w:autoRedefine/>
    <w:uiPriority w:val="99"/>
    <w:semiHidden/>
    <w:unhideWhenUsed/>
    <w:rsid w:val="001D5500"/>
    <w:pPr>
      <w:spacing w:after="0" w:line="240" w:lineRule="auto"/>
      <w:ind w:left="1920" w:hanging="240"/>
    </w:pPr>
    <w:rPr>
      <w:rFonts w:ascii="Times New Roman" w:hAnsi="Times New Roman" w:cs="Times New Roman"/>
      <w:sz w:val="24"/>
      <w:szCs w:val="24"/>
      <w:lang w:val="en-GB" w:eastAsia="ja-JP"/>
    </w:rPr>
  </w:style>
  <w:style w:type="paragraph" w:styleId="Index9">
    <w:name w:val="index 9"/>
    <w:basedOn w:val="Normal"/>
    <w:next w:val="Normal"/>
    <w:autoRedefine/>
    <w:uiPriority w:val="99"/>
    <w:semiHidden/>
    <w:unhideWhenUsed/>
    <w:rsid w:val="001D5500"/>
    <w:pPr>
      <w:spacing w:after="0" w:line="240" w:lineRule="auto"/>
      <w:ind w:left="2160" w:hanging="240"/>
    </w:pPr>
    <w:rPr>
      <w:rFonts w:ascii="Times New Roman" w:hAnsi="Times New Roman" w:cs="Times New Roman"/>
      <w:sz w:val="24"/>
      <w:szCs w:val="24"/>
      <w:lang w:val="en-GB" w:eastAsia="ja-JP"/>
    </w:rPr>
  </w:style>
  <w:style w:type="paragraph" w:styleId="IndexHeading">
    <w:name w:val="index heading"/>
    <w:basedOn w:val="Normal"/>
    <w:next w:val="Index1"/>
    <w:uiPriority w:val="99"/>
    <w:semiHidden/>
    <w:unhideWhenUsed/>
    <w:rsid w:val="001D5500"/>
    <w:pPr>
      <w:spacing w:before="120" w:after="0" w:line="240" w:lineRule="auto"/>
    </w:pPr>
    <w:rPr>
      <w:rFonts w:asciiTheme="majorHAnsi" w:eastAsiaTheme="majorEastAsia" w:hAnsiTheme="majorHAnsi" w:cstheme="majorBidi"/>
      <w:b/>
      <w:bCs/>
      <w:sz w:val="24"/>
      <w:szCs w:val="24"/>
      <w:lang w:val="en-GB" w:eastAsia="ja-JP"/>
    </w:rPr>
  </w:style>
  <w:style w:type="character" w:styleId="IntenseEmphasis">
    <w:name w:val="Intense Emphasis"/>
    <w:basedOn w:val="DefaultParagraphFont"/>
    <w:uiPriority w:val="21"/>
    <w:qFormat/>
    <w:rsid w:val="001D5500"/>
    <w:rPr>
      <w:i/>
      <w:iCs/>
      <w:color w:val="4472C4" w:themeColor="accent1"/>
    </w:rPr>
  </w:style>
  <w:style w:type="paragraph" w:styleId="IntenseQuote">
    <w:name w:val="Intense Quote"/>
    <w:basedOn w:val="Normal"/>
    <w:next w:val="Normal"/>
    <w:link w:val="IntenseQuoteChar"/>
    <w:uiPriority w:val="30"/>
    <w:qFormat/>
    <w:rsid w:val="001D5500"/>
    <w:pPr>
      <w:pBdr>
        <w:top w:val="single" w:sz="4" w:space="10" w:color="4472C4" w:themeColor="accent1"/>
        <w:bottom w:val="single" w:sz="4" w:space="10" w:color="4472C4" w:themeColor="accent1"/>
      </w:pBdr>
      <w:spacing w:before="360" w:after="360" w:line="240" w:lineRule="auto"/>
      <w:ind w:left="864" w:right="864"/>
      <w:jc w:val="center"/>
    </w:pPr>
    <w:rPr>
      <w:rFonts w:ascii="Times New Roman" w:hAnsi="Times New Roman" w:cs="Times New Roman"/>
      <w:i/>
      <w:iCs/>
      <w:color w:val="4472C4" w:themeColor="accent1"/>
      <w:sz w:val="24"/>
      <w:szCs w:val="24"/>
      <w:lang w:val="en-GB" w:eastAsia="ja-JP"/>
    </w:rPr>
  </w:style>
  <w:style w:type="character" w:customStyle="1" w:styleId="IntenseQuoteChar">
    <w:name w:val="Intense Quote Char"/>
    <w:basedOn w:val="DefaultParagraphFont"/>
    <w:link w:val="IntenseQuote"/>
    <w:uiPriority w:val="30"/>
    <w:rsid w:val="001D5500"/>
    <w:rPr>
      <w:rFonts w:ascii="Times New Roman" w:hAnsi="Times New Roman" w:cs="Times New Roman"/>
      <w:i/>
      <w:iCs/>
      <w:color w:val="4472C4" w:themeColor="accent1"/>
      <w:sz w:val="24"/>
      <w:szCs w:val="24"/>
      <w:lang w:val="en-GB" w:eastAsia="ja-JP"/>
    </w:rPr>
  </w:style>
  <w:style w:type="character" w:styleId="IntenseReference">
    <w:name w:val="Intense Reference"/>
    <w:basedOn w:val="DefaultParagraphFont"/>
    <w:uiPriority w:val="32"/>
    <w:qFormat/>
    <w:rsid w:val="001D5500"/>
    <w:rPr>
      <w:b/>
      <w:bCs/>
      <w:smallCaps/>
      <w:color w:val="4472C4" w:themeColor="accent1"/>
      <w:spacing w:val="5"/>
    </w:rPr>
  </w:style>
  <w:style w:type="character" w:styleId="LineNumber">
    <w:name w:val="line number"/>
    <w:basedOn w:val="DefaultParagraphFont"/>
    <w:uiPriority w:val="99"/>
    <w:semiHidden/>
    <w:unhideWhenUsed/>
    <w:rsid w:val="001D5500"/>
  </w:style>
  <w:style w:type="paragraph" w:styleId="List">
    <w:name w:val="List"/>
    <w:basedOn w:val="Normal"/>
    <w:uiPriority w:val="99"/>
    <w:semiHidden/>
    <w:unhideWhenUsed/>
    <w:rsid w:val="001D5500"/>
    <w:pPr>
      <w:spacing w:before="120" w:after="0" w:line="240" w:lineRule="auto"/>
      <w:ind w:left="360" w:hanging="360"/>
      <w:contextualSpacing/>
    </w:pPr>
    <w:rPr>
      <w:rFonts w:ascii="Times New Roman" w:hAnsi="Times New Roman" w:cs="Times New Roman"/>
      <w:sz w:val="24"/>
      <w:szCs w:val="24"/>
      <w:lang w:val="en-GB" w:eastAsia="ja-JP"/>
    </w:rPr>
  </w:style>
  <w:style w:type="paragraph" w:styleId="List2">
    <w:name w:val="List 2"/>
    <w:basedOn w:val="Normal"/>
    <w:uiPriority w:val="99"/>
    <w:semiHidden/>
    <w:unhideWhenUsed/>
    <w:rsid w:val="001D5500"/>
    <w:pPr>
      <w:spacing w:before="120" w:after="0" w:line="240" w:lineRule="auto"/>
      <w:ind w:left="720" w:hanging="360"/>
      <w:contextualSpacing/>
    </w:pPr>
    <w:rPr>
      <w:rFonts w:ascii="Times New Roman" w:hAnsi="Times New Roman" w:cs="Times New Roman"/>
      <w:sz w:val="24"/>
      <w:szCs w:val="24"/>
      <w:lang w:val="en-GB" w:eastAsia="ja-JP"/>
    </w:rPr>
  </w:style>
  <w:style w:type="paragraph" w:styleId="List3">
    <w:name w:val="List 3"/>
    <w:basedOn w:val="Normal"/>
    <w:uiPriority w:val="99"/>
    <w:semiHidden/>
    <w:unhideWhenUsed/>
    <w:rsid w:val="001D5500"/>
    <w:pPr>
      <w:spacing w:before="120" w:after="0" w:line="240" w:lineRule="auto"/>
      <w:ind w:left="1080" w:hanging="360"/>
      <w:contextualSpacing/>
    </w:pPr>
    <w:rPr>
      <w:rFonts w:ascii="Times New Roman" w:hAnsi="Times New Roman" w:cs="Times New Roman"/>
      <w:sz w:val="24"/>
      <w:szCs w:val="24"/>
      <w:lang w:val="en-GB" w:eastAsia="ja-JP"/>
    </w:rPr>
  </w:style>
  <w:style w:type="paragraph" w:styleId="List4">
    <w:name w:val="List 4"/>
    <w:basedOn w:val="Normal"/>
    <w:uiPriority w:val="99"/>
    <w:semiHidden/>
    <w:unhideWhenUsed/>
    <w:rsid w:val="001D5500"/>
    <w:pPr>
      <w:spacing w:before="120" w:after="0" w:line="240" w:lineRule="auto"/>
      <w:ind w:left="1440" w:hanging="360"/>
      <w:contextualSpacing/>
    </w:pPr>
    <w:rPr>
      <w:rFonts w:ascii="Times New Roman" w:hAnsi="Times New Roman" w:cs="Times New Roman"/>
      <w:sz w:val="24"/>
      <w:szCs w:val="24"/>
      <w:lang w:val="en-GB" w:eastAsia="ja-JP"/>
    </w:rPr>
  </w:style>
  <w:style w:type="paragraph" w:styleId="List5">
    <w:name w:val="List 5"/>
    <w:basedOn w:val="Normal"/>
    <w:uiPriority w:val="99"/>
    <w:semiHidden/>
    <w:unhideWhenUsed/>
    <w:rsid w:val="001D5500"/>
    <w:pPr>
      <w:spacing w:before="120" w:after="0" w:line="240" w:lineRule="auto"/>
      <w:ind w:left="1800" w:hanging="360"/>
      <w:contextualSpacing/>
    </w:pPr>
    <w:rPr>
      <w:rFonts w:ascii="Times New Roman" w:hAnsi="Times New Roman" w:cs="Times New Roman"/>
      <w:sz w:val="24"/>
      <w:szCs w:val="24"/>
      <w:lang w:val="en-GB" w:eastAsia="ja-JP"/>
    </w:rPr>
  </w:style>
  <w:style w:type="paragraph" w:styleId="ListBullet">
    <w:name w:val="List Bullet"/>
    <w:basedOn w:val="Normal"/>
    <w:uiPriority w:val="99"/>
    <w:semiHidden/>
    <w:unhideWhenUsed/>
    <w:rsid w:val="001D5500"/>
    <w:pPr>
      <w:numPr>
        <w:numId w:val="4"/>
      </w:numPr>
      <w:tabs>
        <w:tab w:val="clear" w:pos="360"/>
      </w:tabs>
      <w:spacing w:before="120" w:after="0" w:line="240" w:lineRule="auto"/>
      <w:contextualSpacing/>
    </w:pPr>
    <w:rPr>
      <w:rFonts w:ascii="Times New Roman" w:hAnsi="Times New Roman" w:cs="Times New Roman"/>
      <w:sz w:val="24"/>
      <w:szCs w:val="24"/>
      <w:lang w:val="en-GB" w:eastAsia="ja-JP"/>
    </w:rPr>
  </w:style>
  <w:style w:type="paragraph" w:styleId="ListBullet2">
    <w:name w:val="List Bullet 2"/>
    <w:basedOn w:val="Normal"/>
    <w:uiPriority w:val="99"/>
    <w:semiHidden/>
    <w:unhideWhenUsed/>
    <w:rsid w:val="001D5500"/>
    <w:pPr>
      <w:numPr>
        <w:numId w:val="5"/>
      </w:numPr>
      <w:spacing w:before="120" w:after="0" w:line="240" w:lineRule="auto"/>
      <w:contextualSpacing/>
    </w:pPr>
    <w:rPr>
      <w:rFonts w:ascii="Times New Roman" w:hAnsi="Times New Roman" w:cs="Times New Roman"/>
      <w:sz w:val="24"/>
      <w:szCs w:val="24"/>
      <w:lang w:val="en-GB" w:eastAsia="ja-JP"/>
    </w:rPr>
  </w:style>
  <w:style w:type="paragraph" w:styleId="ListBullet3">
    <w:name w:val="List Bullet 3"/>
    <w:basedOn w:val="Normal"/>
    <w:uiPriority w:val="99"/>
    <w:semiHidden/>
    <w:unhideWhenUsed/>
    <w:rsid w:val="001D5500"/>
    <w:pPr>
      <w:numPr>
        <w:numId w:val="6"/>
      </w:numPr>
      <w:tabs>
        <w:tab w:val="clear" w:pos="1080"/>
      </w:tabs>
      <w:spacing w:before="120" w:after="0" w:line="240" w:lineRule="auto"/>
      <w:ind w:left="570" w:hanging="570"/>
      <w:contextualSpacing/>
    </w:pPr>
    <w:rPr>
      <w:rFonts w:ascii="Times New Roman" w:hAnsi="Times New Roman" w:cs="Times New Roman"/>
      <w:sz w:val="24"/>
      <w:szCs w:val="24"/>
      <w:lang w:val="en-GB" w:eastAsia="ja-JP"/>
    </w:rPr>
  </w:style>
  <w:style w:type="paragraph" w:styleId="ListBullet4">
    <w:name w:val="List Bullet 4"/>
    <w:basedOn w:val="Normal"/>
    <w:uiPriority w:val="99"/>
    <w:semiHidden/>
    <w:unhideWhenUsed/>
    <w:rsid w:val="001D5500"/>
    <w:pPr>
      <w:numPr>
        <w:numId w:val="7"/>
      </w:numPr>
      <w:tabs>
        <w:tab w:val="clear" w:pos="1440"/>
      </w:tabs>
      <w:spacing w:before="120" w:after="0" w:line="240" w:lineRule="auto"/>
      <w:ind w:left="360"/>
      <w:contextualSpacing/>
    </w:pPr>
    <w:rPr>
      <w:rFonts w:ascii="Times New Roman" w:hAnsi="Times New Roman" w:cs="Times New Roman"/>
      <w:sz w:val="24"/>
      <w:szCs w:val="24"/>
      <w:lang w:val="en-GB" w:eastAsia="ja-JP"/>
    </w:rPr>
  </w:style>
  <w:style w:type="paragraph" w:styleId="ListBullet5">
    <w:name w:val="List Bullet 5"/>
    <w:basedOn w:val="Normal"/>
    <w:uiPriority w:val="99"/>
    <w:semiHidden/>
    <w:unhideWhenUsed/>
    <w:rsid w:val="001D5500"/>
    <w:pPr>
      <w:numPr>
        <w:numId w:val="8"/>
      </w:numPr>
      <w:tabs>
        <w:tab w:val="clear" w:pos="1800"/>
      </w:tabs>
      <w:spacing w:before="120" w:after="0" w:line="240" w:lineRule="auto"/>
      <w:ind w:left="360"/>
      <w:contextualSpacing/>
    </w:pPr>
    <w:rPr>
      <w:rFonts w:ascii="Times New Roman" w:hAnsi="Times New Roman" w:cs="Times New Roman"/>
      <w:sz w:val="24"/>
      <w:szCs w:val="24"/>
      <w:lang w:val="en-GB" w:eastAsia="ja-JP"/>
    </w:rPr>
  </w:style>
  <w:style w:type="paragraph" w:styleId="ListContinue">
    <w:name w:val="List Continue"/>
    <w:basedOn w:val="Normal"/>
    <w:uiPriority w:val="99"/>
    <w:semiHidden/>
    <w:unhideWhenUsed/>
    <w:rsid w:val="001D5500"/>
    <w:pPr>
      <w:spacing w:before="120" w:after="120" w:line="240" w:lineRule="auto"/>
      <w:ind w:left="360"/>
      <w:contextualSpacing/>
    </w:pPr>
    <w:rPr>
      <w:rFonts w:ascii="Times New Roman" w:hAnsi="Times New Roman" w:cs="Times New Roman"/>
      <w:sz w:val="24"/>
      <w:szCs w:val="24"/>
      <w:lang w:val="en-GB" w:eastAsia="ja-JP"/>
    </w:rPr>
  </w:style>
  <w:style w:type="paragraph" w:styleId="ListContinue2">
    <w:name w:val="List Continue 2"/>
    <w:basedOn w:val="Normal"/>
    <w:uiPriority w:val="99"/>
    <w:semiHidden/>
    <w:unhideWhenUsed/>
    <w:rsid w:val="001D5500"/>
    <w:pPr>
      <w:spacing w:before="120" w:after="120" w:line="240" w:lineRule="auto"/>
      <w:ind w:left="720"/>
      <w:contextualSpacing/>
    </w:pPr>
    <w:rPr>
      <w:rFonts w:ascii="Times New Roman" w:hAnsi="Times New Roman" w:cs="Times New Roman"/>
      <w:sz w:val="24"/>
      <w:szCs w:val="24"/>
      <w:lang w:val="en-GB" w:eastAsia="ja-JP"/>
    </w:rPr>
  </w:style>
  <w:style w:type="paragraph" w:styleId="ListContinue3">
    <w:name w:val="List Continue 3"/>
    <w:basedOn w:val="Normal"/>
    <w:uiPriority w:val="99"/>
    <w:semiHidden/>
    <w:unhideWhenUsed/>
    <w:rsid w:val="001D5500"/>
    <w:pPr>
      <w:spacing w:before="120" w:after="120" w:line="240" w:lineRule="auto"/>
      <w:ind w:left="1080"/>
      <w:contextualSpacing/>
    </w:pPr>
    <w:rPr>
      <w:rFonts w:ascii="Times New Roman" w:hAnsi="Times New Roman" w:cs="Times New Roman"/>
      <w:sz w:val="24"/>
      <w:szCs w:val="24"/>
      <w:lang w:val="en-GB" w:eastAsia="ja-JP"/>
    </w:rPr>
  </w:style>
  <w:style w:type="paragraph" w:styleId="ListContinue4">
    <w:name w:val="List Continue 4"/>
    <w:basedOn w:val="Normal"/>
    <w:uiPriority w:val="99"/>
    <w:semiHidden/>
    <w:unhideWhenUsed/>
    <w:rsid w:val="001D5500"/>
    <w:pPr>
      <w:spacing w:before="120" w:after="120" w:line="240" w:lineRule="auto"/>
      <w:ind w:left="1440"/>
      <w:contextualSpacing/>
    </w:pPr>
    <w:rPr>
      <w:rFonts w:ascii="Times New Roman" w:hAnsi="Times New Roman" w:cs="Times New Roman"/>
      <w:sz w:val="24"/>
      <w:szCs w:val="24"/>
      <w:lang w:val="en-GB" w:eastAsia="ja-JP"/>
    </w:rPr>
  </w:style>
  <w:style w:type="paragraph" w:styleId="ListContinue5">
    <w:name w:val="List Continue 5"/>
    <w:basedOn w:val="Normal"/>
    <w:uiPriority w:val="99"/>
    <w:semiHidden/>
    <w:unhideWhenUsed/>
    <w:rsid w:val="001D5500"/>
    <w:pPr>
      <w:spacing w:before="120" w:after="120" w:line="240" w:lineRule="auto"/>
      <w:ind w:left="1800"/>
      <w:contextualSpacing/>
    </w:pPr>
    <w:rPr>
      <w:rFonts w:ascii="Times New Roman" w:hAnsi="Times New Roman" w:cs="Times New Roman"/>
      <w:sz w:val="24"/>
      <w:szCs w:val="24"/>
      <w:lang w:val="en-GB" w:eastAsia="ja-JP"/>
    </w:rPr>
  </w:style>
  <w:style w:type="paragraph" w:styleId="ListNumber">
    <w:name w:val="List Number"/>
    <w:basedOn w:val="Normal"/>
    <w:uiPriority w:val="99"/>
    <w:semiHidden/>
    <w:unhideWhenUsed/>
    <w:rsid w:val="001D5500"/>
    <w:pPr>
      <w:numPr>
        <w:numId w:val="9"/>
      </w:numPr>
      <w:tabs>
        <w:tab w:val="clear" w:pos="360"/>
      </w:tabs>
      <w:spacing w:before="120" w:after="0" w:line="240" w:lineRule="auto"/>
      <w:contextualSpacing/>
    </w:pPr>
    <w:rPr>
      <w:rFonts w:ascii="Times New Roman" w:hAnsi="Times New Roman" w:cs="Times New Roman"/>
      <w:sz w:val="24"/>
      <w:szCs w:val="24"/>
      <w:lang w:val="en-GB" w:eastAsia="ja-JP"/>
    </w:rPr>
  </w:style>
  <w:style w:type="paragraph" w:styleId="ListNumber2">
    <w:name w:val="List Number 2"/>
    <w:basedOn w:val="Normal"/>
    <w:uiPriority w:val="99"/>
    <w:semiHidden/>
    <w:unhideWhenUsed/>
    <w:rsid w:val="001D5500"/>
    <w:pPr>
      <w:numPr>
        <w:numId w:val="10"/>
      </w:numPr>
      <w:tabs>
        <w:tab w:val="clear" w:pos="720"/>
      </w:tabs>
      <w:spacing w:before="120" w:after="0" w:line="240" w:lineRule="auto"/>
      <w:ind w:left="360"/>
      <w:contextualSpacing/>
    </w:pPr>
    <w:rPr>
      <w:rFonts w:ascii="Times New Roman" w:hAnsi="Times New Roman" w:cs="Times New Roman"/>
      <w:sz w:val="24"/>
      <w:szCs w:val="24"/>
      <w:lang w:val="en-GB" w:eastAsia="ja-JP"/>
    </w:rPr>
  </w:style>
  <w:style w:type="paragraph" w:styleId="ListNumber3">
    <w:name w:val="List Number 3"/>
    <w:basedOn w:val="Normal"/>
    <w:uiPriority w:val="99"/>
    <w:semiHidden/>
    <w:unhideWhenUsed/>
    <w:rsid w:val="001D5500"/>
    <w:pPr>
      <w:numPr>
        <w:numId w:val="11"/>
      </w:numPr>
      <w:tabs>
        <w:tab w:val="clear" w:pos="1080"/>
      </w:tabs>
      <w:spacing w:before="120" w:after="0" w:line="240" w:lineRule="auto"/>
      <w:ind w:left="717"/>
      <w:contextualSpacing/>
    </w:pPr>
    <w:rPr>
      <w:rFonts w:ascii="Times New Roman" w:hAnsi="Times New Roman" w:cs="Times New Roman"/>
      <w:sz w:val="24"/>
      <w:szCs w:val="24"/>
      <w:lang w:val="en-GB" w:eastAsia="ja-JP"/>
    </w:rPr>
  </w:style>
  <w:style w:type="paragraph" w:styleId="ListNumber4">
    <w:name w:val="List Number 4"/>
    <w:basedOn w:val="Normal"/>
    <w:uiPriority w:val="99"/>
    <w:semiHidden/>
    <w:unhideWhenUsed/>
    <w:rsid w:val="001D5500"/>
    <w:pPr>
      <w:numPr>
        <w:numId w:val="12"/>
      </w:numPr>
      <w:tabs>
        <w:tab w:val="clear" w:pos="1440"/>
      </w:tabs>
      <w:spacing w:before="120" w:after="0" w:line="240" w:lineRule="auto"/>
      <w:ind w:left="780"/>
      <w:contextualSpacing/>
    </w:pPr>
    <w:rPr>
      <w:rFonts w:ascii="Times New Roman" w:hAnsi="Times New Roman" w:cs="Times New Roman"/>
      <w:sz w:val="24"/>
      <w:szCs w:val="24"/>
      <w:lang w:val="en-GB" w:eastAsia="ja-JP"/>
    </w:rPr>
  </w:style>
  <w:style w:type="paragraph" w:styleId="ListNumber5">
    <w:name w:val="List Number 5"/>
    <w:basedOn w:val="Normal"/>
    <w:uiPriority w:val="99"/>
    <w:semiHidden/>
    <w:unhideWhenUsed/>
    <w:rsid w:val="001D5500"/>
    <w:pPr>
      <w:numPr>
        <w:numId w:val="13"/>
      </w:numPr>
      <w:tabs>
        <w:tab w:val="clear" w:pos="1800"/>
        <w:tab w:val="num" w:pos="432"/>
      </w:tabs>
      <w:spacing w:before="120" w:after="0" w:line="240" w:lineRule="auto"/>
      <w:ind w:left="432" w:hanging="432"/>
      <w:contextualSpacing/>
    </w:pPr>
    <w:rPr>
      <w:rFonts w:ascii="Times New Roman" w:hAnsi="Times New Roman" w:cs="Times New Roman"/>
      <w:sz w:val="24"/>
      <w:szCs w:val="24"/>
      <w:lang w:val="en-GB" w:eastAsia="ja-JP"/>
    </w:rPr>
  </w:style>
  <w:style w:type="paragraph" w:styleId="MacroText">
    <w:name w:val="macro"/>
    <w:link w:val="MacroTextChar"/>
    <w:uiPriority w:val="99"/>
    <w:semiHidden/>
    <w:unhideWhenUsed/>
    <w:rsid w:val="001D550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5500"/>
    <w:rPr>
      <w:rFonts w:ascii="Consolas" w:eastAsiaTheme="minorHAnsi" w:hAnsi="Consolas" w:cs="Times New Roman"/>
      <w:sz w:val="20"/>
      <w:szCs w:val="20"/>
      <w:lang w:val="en-GB" w:eastAsia="ja-JP"/>
    </w:rPr>
  </w:style>
  <w:style w:type="character" w:customStyle="1" w:styleId="Mention1">
    <w:name w:val="Mention1"/>
    <w:basedOn w:val="DefaultParagraphFont"/>
    <w:uiPriority w:val="99"/>
    <w:unhideWhenUsed/>
    <w:rsid w:val="001D5500"/>
    <w:rPr>
      <w:color w:val="2B579A"/>
      <w:shd w:val="clear" w:color="auto" w:fill="E1DFDD"/>
    </w:rPr>
  </w:style>
  <w:style w:type="paragraph" w:styleId="MessageHeader">
    <w:name w:val="Message Header"/>
    <w:basedOn w:val="Normal"/>
    <w:link w:val="MessageHeaderChar"/>
    <w:uiPriority w:val="99"/>
    <w:semiHidden/>
    <w:unhideWhenUsed/>
    <w:rsid w:val="001D550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lang w:val="en-GB" w:eastAsia="ja-JP"/>
    </w:rPr>
  </w:style>
  <w:style w:type="character" w:customStyle="1" w:styleId="MessageHeaderChar">
    <w:name w:val="Message Header Char"/>
    <w:basedOn w:val="DefaultParagraphFont"/>
    <w:link w:val="MessageHeader"/>
    <w:uiPriority w:val="99"/>
    <w:semiHidden/>
    <w:rsid w:val="001D550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5500"/>
    <w:pPr>
      <w:spacing w:after="0" w:line="240" w:lineRule="auto"/>
    </w:pPr>
    <w:rPr>
      <w:rFonts w:ascii="Times New Roman" w:eastAsiaTheme="minorHAnsi" w:hAnsi="Times New Roman" w:cs="Times New Roman"/>
      <w:sz w:val="24"/>
      <w:szCs w:val="24"/>
      <w:lang w:val="en-GB" w:eastAsia="ja-JP"/>
    </w:rPr>
  </w:style>
  <w:style w:type="paragraph" w:styleId="NormalIndent">
    <w:name w:val="Normal Indent"/>
    <w:basedOn w:val="Normal"/>
    <w:uiPriority w:val="99"/>
    <w:semiHidden/>
    <w:unhideWhenUsed/>
    <w:rsid w:val="001D5500"/>
    <w:pPr>
      <w:spacing w:before="120" w:after="0" w:line="240" w:lineRule="auto"/>
      <w:ind w:left="720"/>
    </w:pPr>
    <w:rPr>
      <w:rFonts w:ascii="Times New Roman" w:hAnsi="Times New Roman" w:cs="Times New Roman"/>
      <w:sz w:val="24"/>
      <w:szCs w:val="24"/>
      <w:lang w:val="en-GB" w:eastAsia="ja-JP"/>
    </w:rPr>
  </w:style>
  <w:style w:type="paragraph" w:styleId="NoteHeading">
    <w:name w:val="Note Heading"/>
    <w:basedOn w:val="Normal"/>
    <w:next w:val="Normal"/>
    <w:link w:val="NoteHeadingChar"/>
    <w:uiPriority w:val="99"/>
    <w:semiHidden/>
    <w:unhideWhenUsed/>
    <w:rsid w:val="001D5500"/>
    <w:pPr>
      <w:spacing w:after="0" w:line="240" w:lineRule="auto"/>
    </w:pPr>
    <w:rPr>
      <w:rFonts w:ascii="Times New Roman" w:hAnsi="Times New Roman" w:cs="Times New Roman"/>
      <w:sz w:val="24"/>
      <w:szCs w:val="24"/>
      <w:lang w:val="en-GB" w:eastAsia="ja-JP"/>
    </w:rPr>
  </w:style>
  <w:style w:type="character" w:customStyle="1" w:styleId="NoteHeadingChar">
    <w:name w:val="Note Heading Char"/>
    <w:basedOn w:val="DefaultParagraphFont"/>
    <w:link w:val="NoteHeading"/>
    <w:uiPriority w:val="99"/>
    <w:semiHidden/>
    <w:rsid w:val="001D5500"/>
    <w:rPr>
      <w:rFonts w:ascii="Times New Roman"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1D5500"/>
    <w:pPr>
      <w:spacing w:before="120" w:after="0" w:line="240" w:lineRule="auto"/>
    </w:pPr>
    <w:rPr>
      <w:rFonts w:ascii="Times New Roman" w:hAnsi="Times New Roman" w:cs="Times New Roman"/>
      <w:sz w:val="24"/>
      <w:szCs w:val="24"/>
      <w:lang w:val="en-GB" w:eastAsia="ja-JP"/>
    </w:rPr>
  </w:style>
  <w:style w:type="character" w:customStyle="1" w:styleId="SalutationChar">
    <w:name w:val="Salutation Char"/>
    <w:basedOn w:val="DefaultParagraphFont"/>
    <w:link w:val="Salutation"/>
    <w:uiPriority w:val="99"/>
    <w:semiHidden/>
    <w:rsid w:val="001D550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5500"/>
    <w:pPr>
      <w:spacing w:after="0" w:line="240" w:lineRule="auto"/>
      <w:ind w:left="4320"/>
    </w:pPr>
    <w:rPr>
      <w:rFonts w:ascii="Times New Roman" w:hAnsi="Times New Roman" w:cs="Times New Roman"/>
      <w:sz w:val="24"/>
      <w:szCs w:val="24"/>
      <w:lang w:val="en-GB" w:eastAsia="ja-JP"/>
    </w:rPr>
  </w:style>
  <w:style w:type="character" w:customStyle="1" w:styleId="SignatureChar">
    <w:name w:val="Signature Char"/>
    <w:basedOn w:val="DefaultParagraphFont"/>
    <w:link w:val="Signature"/>
    <w:uiPriority w:val="99"/>
    <w:semiHidden/>
    <w:rsid w:val="001D550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5500"/>
    <w:rPr>
      <w:u w:val="dotted"/>
    </w:rPr>
  </w:style>
  <w:style w:type="character" w:customStyle="1" w:styleId="SmartLink1">
    <w:name w:val="SmartLink1"/>
    <w:basedOn w:val="DefaultParagraphFont"/>
    <w:uiPriority w:val="99"/>
    <w:semiHidden/>
    <w:unhideWhenUsed/>
    <w:rsid w:val="001D5500"/>
    <w:rPr>
      <w:color w:val="0000FF"/>
      <w:u w:val="single"/>
      <w:shd w:val="clear" w:color="auto" w:fill="F3F2F1"/>
    </w:rPr>
  </w:style>
  <w:style w:type="character" w:styleId="SubtleEmphasis">
    <w:name w:val="Subtle Emphasis"/>
    <w:basedOn w:val="DefaultParagraphFont"/>
    <w:uiPriority w:val="19"/>
    <w:rsid w:val="001D5500"/>
    <w:rPr>
      <w:i/>
      <w:iCs/>
      <w:color w:val="404040" w:themeColor="text1" w:themeTint="BF"/>
    </w:rPr>
  </w:style>
  <w:style w:type="character" w:styleId="SubtleReference">
    <w:name w:val="Subtle Reference"/>
    <w:basedOn w:val="DefaultParagraphFont"/>
    <w:uiPriority w:val="31"/>
    <w:rsid w:val="001D5500"/>
    <w:rPr>
      <w:smallCaps/>
      <w:color w:val="5A5A5A" w:themeColor="text1" w:themeTint="A5"/>
    </w:rPr>
  </w:style>
  <w:style w:type="paragraph" w:styleId="TableofAuthorities">
    <w:name w:val="table of authorities"/>
    <w:basedOn w:val="Normal"/>
    <w:next w:val="Normal"/>
    <w:uiPriority w:val="99"/>
    <w:semiHidden/>
    <w:unhideWhenUsed/>
    <w:rsid w:val="001D5500"/>
    <w:pPr>
      <w:spacing w:before="120" w:after="0" w:line="240" w:lineRule="auto"/>
      <w:ind w:left="240" w:hanging="240"/>
    </w:pPr>
    <w:rPr>
      <w:rFonts w:ascii="Times New Roman" w:hAnsi="Times New Roman" w:cs="Times New Roman"/>
      <w:sz w:val="24"/>
      <w:szCs w:val="24"/>
      <w:lang w:val="en-GB" w:eastAsia="ja-JP"/>
    </w:rPr>
  </w:style>
  <w:style w:type="paragraph" w:styleId="Title">
    <w:name w:val="Title"/>
    <w:basedOn w:val="Normal"/>
    <w:next w:val="Normal"/>
    <w:link w:val="TitleChar"/>
    <w:uiPriority w:val="10"/>
    <w:qFormat/>
    <w:rsid w:val="001D5500"/>
    <w:pPr>
      <w:spacing w:after="0" w:line="240" w:lineRule="auto"/>
      <w:contextualSpacing/>
    </w:pPr>
    <w:rPr>
      <w:rFonts w:asciiTheme="majorHAnsi" w:eastAsiaTheme="majorEastAsia" w:hAnsiTheme="majorHAnsi" w:cstheme="majorBidi"/>
      <w:spacing w:val="-10"/>
      <w:kern w:val="28"/>
      <w:sz w:val="56"/>
      <w:szCs w:val="56"/>
      <w:lang w:val="en-GB" w:eastAsia="ja-JP"/>
    </w:rPr>
  </w:style>
  <w:style w:type="character" w:customStyle="1" w:styleId="TitleChar">
    <w:name w:val="Title Char"/>
    <w:basedOn w:val="DefaultParagraphFont"/>
    <w:link w:val="Title"/>
    <w:uiPriority w:val="10"/>
    <w:rsid w:val="001D550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5500"/>
    <w:pPr>
      <w:spacing w:before="120" w:after="0" w:line="240" w:lineRule="auto"/>
    </w:pPr>
    <w:rPr>
      <w:rFonts w:asciiTheme="majorHAnsi" w:eastAsiaTheme="majorEastAsia" w:hAnsiTheme="majorHAnsi" w:cstheme="majorBidi"/>
      <w:b/>
      <w:bCs/>
      <w:sz w:val="24"/>
      <w:szCs w:val="24"/>
      <w:lang w:val="en-GB" w:eastAsia="ja-JP"/>
    </w:rPr>
  </w:style>
  <w:style w:type="numbering" w:customStyle="1" w:styleId="CurrentList1">
    <w:name w:val="Current List1"/>
    <w:uiPriority w:val="99"/>
    <w:rsid w:val="001D5500"/>
  </w:style>
  <w:style w:type="character" w:customStyle="1" w:styleId="UnresolvedMention2">
    <w:name w:val="Unresolved Mention2"/>
    <w:basedOn w:val="DefaultParagraphFont"/>
    <w:uiPriority w:val="99"/>
    <w:unhideWhenUsed/>
    <w:rsid w:val="001D5500"/>
    <w:rPr>
      <w:color w:val="605E5C"/>
      <w:shd w:val="clear" w:color="auto" w:fill="E1DFDD"/>
    </w:rPr>
  </w:style>
  <w:style w:type="paragraph" w:customStyle="1" w:styleId="TSBHeaderSummary">
    <w:name w:val="TSBHeaderSummary"/>
    <w:basedOn w:val="Normal"/>
    <w:rsid w:val="001D5500"/>
    <w:pPr>
      <w:spacing w:before="120" w:after="0" w:line="240" w:lineRule="auto"/>
    </w:pPr>
    <w:rPr>
      <w:rFonts w:ascii="Times New Roman" w:hAnsi="Times New Roman" w:cs="Times New Roman"/>
      <w:sz w:val="24"/>
      <w:szCs w:val="24"/>
      <w:lang w:val="en-GB" w:eastAsia="ja-JP"/>
    </w:rPr>
  </w:style>
  <w:style w:type="character" w:customStyle="1" w:styleId="eop">
    <w:name w:val="eop"/>
    <w:basedOn w:val="DefaultParagraphFont"/>
    <w:rsid w:val="001D5500"/>
    <w:rPr>
      <w:rFonts w:ascii="Times New Roman" w:hAnsi="Times New Roman" w:cs="Times New Roman" w:hint="default"/>
    </w:rPr>
  </w:style>
  <w:style w:type="character" w:customStyle="1" w:styleId="Mention2">
    <w:name w:val="Mention2"/>
    <w:basedOn w:val="DefaultParagraphFont"/>
    <w:uiPriority w:val="99"/>
    <w:unhideWhenUsed/>
    <w:rsid w:val="001D5500"/>
    <w:rPr>
      <w:color w:val="2B579A"/>
      <w:shd w:val="clear" w:color="auto" w:fill="E1DFDD"/>
    </w:rPr>
  </w:style>
  <w:style w:type="character" w:customStyle="1" w:styleId="rynqvb">
    <w:name w:val="rynqvb"/>
    <w:basedOn w:val="DefaultParagraphFont"/>
    <w:rsid w:val="001D5500"/>
  </w:style>
  <w:style w:type="paragraph" w:customStyle="1" w:styleId="m7315952144655343828tabletext">
    <w:name w:val="m_7315952144655343828tabletext"/>
    <w:basedOn w:val="Normal"/>
    <w:rsid w:val="001D5500"/>
    <w:pPr>
      <w:spacing w:before="100" w:beforeAutospacing="1" w:after="100" w:afterAutospacing="1" w:line="240" w:lineRule="auto"/>
    </w:pPr>
    <w:rPr>
      <w:rFonts w:ascii="Calibri" w:hAnsi="Calibri" w:cs="Calibri"/>
      <w:lang w:val="en-GB" w:eastAsia="en-GB"/>
    </w:rPr>
  </w:style>
  <w:style w:type="paragraph" w:customStyle="1" w:styleId="TSBHeaderQuestion">
    <w:name w:val="TSBHeaderQuestion"/>
    <w:basedOn w:val="Normal"/>
    <w:qFormat/>
    <w:rsid w:val="001D5500"/>
    <w:pPr>
      <w:spacing w:before="120" w:after="0" w:line="240" w:lineRule="auto"/>
    </w:pPr>
    <w:rPr>
      <w:rFonts w:ascii="Times New Roman" w:hAnsi="Times New Roman" w:cs="Times New Roman"/>
      <w:sz w:val="24"/>
      <w:szCs w:val="24"/>
      <w:lang w:val="en-GB" w:eastAsia="ja-JP"/>
    </w:rPr>
  </w:style>
  <w:style w:type="paragraph" w:customStyle="1" w:styleId="TSBHeaderRight14">
    <w:name w:val="TSBHeaderRight14"/>
    <w:basedOn w:val="Normal"/>
    <w:qFormat/>
    <w:rsid w:val="001D5500"/>
    <w:pPr>
      <w:spacing w:before="120" w:after="0" w:line="240" w:lineRule="auto"/>
      <w:jc w:val="right"/>
    </w:pPr>
    <w:rPr>
      <w:rFonts w:ascii="Times New Roman" w:hAnsi="Times New Roman" w:cs="Times New Roman"/>
      <w:b/>
      <w:bCs/>
      <w:sz w:val="28"/>
      <w:szCs w:val="28"/>
      <w:lang w:val="en-GB" w:eastAsia="ja-JP"/>
    </w:rPr>
  </w:style>
  <w:style w:type="paragraph" w:customStyle="1" w:styleId="TSBHeaderSource">
    <w:name w:val="TSBHeaderSource"/>
    <w:basedOn w:val="Normal"/>
    <w:qFormat/>
    <w:rsid w:val="001D5500"/>
    <w:pPr>
      <w:spacing w:before="120" w:after="0" w:line="240" w:lineRule="auto"/>
    </w:pPr>
    <w:rPr>
      <w:rFonts w:ascii="Times New Roman" w:hAnsi="Times New Roman" w:cs="Times New Roman"/>
      <w:sz w:val="24"/>
      <w:szCs w:val="24"/>
      <w:lang w:val="en-GB" w:eastAsia="ja-JP"/>
    </w:rPr>
  </w:style>
  <w:style w:type="paragraph" w:customStyle="1" w:styleId="TSBHeaderTitle">
    <w:name w:val="TSBHeaderTitle"/>
    <w:basedOn w:val="Normal"/>
    <w:qFormat/>
    <w:rsid w:val="001D5500"/>
    <w:pPr>
      <w:spacing w:before="120"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D5500"/>
    <w:pPr>
      <w:spacing w:before="120" w:after="0" w:line="240" w:lineRule="auto"/>
      <w:jc w:val="right"/>
    </w:pPr>
    <w:rPr>
      <w:rFonts w:ascii="Times New Roman" w:hAnsi="Times New Roman" w:cs="Times New Roman"/>
      <w:sz w:val="24"/>
      <w:szCs w:val="24"/>
      <w:lang w:val="en-GB" w:eastAsia="ja-JP"/>
    </w:rPr>
  </w:style>
  <w:style w:type="character" w:customStyle="1" w:styleId="Hashtag2">
    <w:name w:val="Hashtag2"/>
    <w:basedOn w:val="DefaultParagraphFont"/>
    <w:uiPriority w:val="99"/>
    <w:semiHidden/>
    <w:unhideWhenUsed/>
    <w:rsid w:val="001D5500"/>
    <w:rPr>
      <w:color w:val="2B579A"/>
      <w:shd w:val="clear" w:color="auto" w:fill="E1DFDD"/>
    </w:rPr>
  </w:style>
  <w:style w:type="character" w:customStyle="1" w:styleId="SmartHyperlink2">
    <w:name w:val="Smart Hyperlink2"/>
    <w:basedOn w:val="DefaultParagraphFont"/>
    <w:uiPriority w:val="99"/>
    <w:semiHidden/>
    <w:unhideWhenUsed/>
    <w:rsid w:val="001D5500"/>
    <w:rPr>
      <w:u w:val="dotted"/>
    </w:rPr>
  </w:style>
  <w:style w:type="character" w:customStyle="1" w:styleId="SmartLink2">
    <w:name w:val="SmartLink2"/>
    <w:basedOn w:val="DefaultParagraphFont"/>
    <w:uiPriority w:val="99"/>
    <w:semiHidden/>
    <w:unhideWhenUsed/>
    <w:rsid w:val="001D5500"/>
    <w:rPr>
      <w:color w:val="0000FF"/>
      <w:u w:val="single"/>
      <w:shd w:val="clear" w:color="auto" w:fill="F3F2F1"/>
    </w:rPr>
  </w:style>
  <w:style w:type="character" w:customStyle="1" w:styleId="normaltextrun">
    <w:name w:val="normaltextrun"/>
    <w:basedOn w:val="DefaultParagraphFont"/>
    <w:rsid w:val="001D5500"/>
  </w:style>
  <w:style w:type="character" w:customStyle="1" w:styleId="scxw209496272">
    <w:name w:val="scxw209496272"/>
    <w:basedOn w:val="DefaultParagraphFont"/>
    <w:rsid w:val="001D5500"/>
  </w:style>
  <w:style w:type="character" w:customStyle="1" w:styleId="tabchar">
    <w:name w:val="tabchar"/>
    <w:basedOn w:val="DefaultParagraphFont"/>
    <w:rsid w:val="001D5500"/>
  </w:style>
  <w:style w:type="character" w:customStyle="1" w:styleId="ui-provider">
    <w:name w:val="ui-provider"/>
    <w:basedOn w:val="DefaultParagraphFont"/>
    <w:rsid w:val="001D5500"/>
  </w:style>
  <w:style w:type="paragraph" w:customStyle="1" w:styleId="TableText0">
    <w:name w:val="Table_Text"/>
    <w:basedOn w:val="Normal"/>
    <w:rsid w:val="001D55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auto"/>
    </w:pPr>
    <w:rPr>
      <w:rFonts w:ascii="Times New Roman" w:eastAsia="Times New Roman" w:hAnsi="Times New Roman" w:cs="Times New Roman"/>
      <w:szCs w:val="20"/>
      <w:lang w:val="en-GB" w:eastAsia="en-US"/>
    </w:rPr>
  </w:style>
  <w:style w:type="table" w:customStyle="1" w:styleId="TableGridLight1">
    <w:name w:val="Table Grid Light1"/>
    <w:basedOn w:val="TableNormal"/>
    <w:uiPriority w:val="40"/>
    <w:rsid w:val="001D5500"/>
    <w:pPr>
      <w:spacing w:before="120" w:after="0" w:line="240" w:lineRule="auto"/>
      <w:jc w:val="both"/>
    </w:pPr>
    <w:rPr>
      <w:rFonts w:ascii="Times New Roman" w:eastAsia="MS Mincho"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title0">
    <w:name w:val="Annex_title"/>
    <w:basedOn w:val="Normal"/>
    <w:next w:val="Normal"/>
    <w:rsid w:val="001D5500"/>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Bold" w:eastAsia="MS Mincho" w:hAnsi="Times New Roman Bold" w:cs="Times New Roman"/>
      <w:b/>
      <w:sz w:val="28"/>
      <w:szCs w:val="20"/>
      <w:lang w:val="en-GB" w:eastAsia="en-US"/>
    </w:rPr>
  </w:style>
  <w:style w:type="character" w:customStyle="1" w:styleId="TabletextChar">
    <w:name w:val="Table_text Char"/>
    <w:link w:val="Tabletext"/>
    <w:qFormat/>
    <w:locked/>
    <w:rsid w:val="001D5500"/>
    <w:rPr>
      <w:rFonts w:ascii="Times New Roman" w:eastAsia="Times New Roman" w:hAnsi="Times New Roman" w:cs="Times New Roman"/>
      <w:szCs w:val="20"/>
      <w:lang w:val="en-GB" w:eastAsia="en-US"/>
    </w:rPr>
  </w:style>
  <w:style w:type="paragraph" w:customStyle="1" w:styleId="AnnexNoNoToC">
    <w:name w:val="Annex_No_NoToC"/>
    <w:basedOn w:val="Normal"/>
    <w:rsid w:val="001D5500"/>
    <w:pPr>
      <w:keepNext/>
      <w:keepLines/>
      <w:tabs>
        <w:tab w:val="left" w:pos="316"/>
        <w:tab w:val="left" w:pos="794"/>
        <w:tab w:val="left" w:pos="1191"/>
        <w:tab w:val="left" w:pos="1588"/>
        <w:tab w:val="left" w:pos="1985"/>
        <w:tab w:val="center" w:pos="4819"/>
      </w:tabs>
      <w:overflowPunct w:val="0"/>
      <w:autoSpaceDE w:val="0"/>
      <w:autoSpaceDN w:val="0"/>
      <w:adjustRightInd w:val="0"/>
      <w:spacing w:before="480" w:after="80" w:line="240" w:lineRule="auto"/>
      <w:jc w:val="center"/>
      <w:textAlignment w:val="baseline"/>
    </w:pPr>
    <w:rPr>
      <w:rFonts w:ascii="Times New Roman" w:eastAsia="DengXian" w:hAnsi="Times New Roman" w:cs="Times New Roman"/>
      <w:sz w:val="28"/>
      <w:szCs w:val="20"/>
      <w:lang w:val="en-GB" w:eastAsia="ja-JP"/>
    </w:rPr>
  </w:style>
  <w:style w:type="paragraph" w:customStyle="1" w:styleId="Questionhistory">
    <w:name w:val="Question_history"/>
    <w:basedOn w:val="Normal"/>
    <w:rsid w:val="001D5500"/>
    <w:pPr>
      <w:spacing w:before="120" w:after="0" w:line="240" w:lineRule="auto"/>
    </w:pPr>
    <w:rPr>
      <w:rFonts w:ascii="Times New Roman" w:eastAsiaTheme="minorHAnsi" w:hAnsi="Times New Roman" w:cs="Times New Roman"/>
      <w:sz w:val="24"/>
      <w:szCs w:val="24"/>
      <w:lang w:val="en-GB" w:eastAsia="ja-JP"/>
    </w:rPr>
  </w:style>
  <w:style w:type="character" w:customStyle="1" w:styleId="HeadingbChar">
    <w:name w:val="Heading_b Char"/>
    <w:link w:val="Headingb"/>
    <w:qFormat/>
    <w:locked/>
    <w:rsid w:val="001D5500"/>
    <w:rPr>
      <w:rFonts w:ascii="Times New Roman" w:hAnsi="Times New Roman" w:cs="Times New Roman"/>
      <w:b/>
      <w:sz w:val="24"/>
      <w:szCs w:val="20"/>
      <w:lang w:val="en-GB" w:eastAsia="ja-JP"/>
    </w:rPr>
  </w:style>
  <w:style w:type="numbering" w:customStyle="1" w:styleId="CurrentList2">
    <w:name w:val="Current List2"/>
    <w:uiPriority w:val="99"/>
    <w:rsid w:val="001D5500"/>
  </w:style>
  <w:style w:type="numbering" w:customStyle="1" w:styleId="NoList1">
    <w:name w:val="No List1"/>
    <w:next w:val="NoList"/>
    <w:uiPriority w:val="99"/>
    <w:semiHidden/>
    <w:unhideWhenUsed/>
    <w:rsid w:val="007142C7"/>
  </w:style>
  <w:style w:type="table" w:customStyle="1" w:styleId="TableGrid1">
    <w:name w:val="Table Grid1"/>
    <w:basedOn w:val="TableNormal"/>
    <w:next w:val="TableGrid"/>
    <w:uiPriority w:val="39"/>
    <w:qFormat/>
    <w:rsid w:val="007142C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rsid w:val="007142C7"/>
  </w:style>
  <w:style w:type="numbering" w:customStyle="1" w:styleId="CurrentList11">
    <w:name w:val="Current List11"/>
    <w:uiPriority w:val="99"/>
    <w:rsid w:val="007142C7"/>
    <w:pPr>
      <w:numPr>
        <w:numId w:val="13"/>
      </w:numPr>
    </w:pPr>
  </w:style>
  <w:style w:type="character" w:styleId="UnresolvedMention">
    <w:name w:val="Unresolved Mention"/>
    <w:basedOn w:val="DefaultParagraphFont"/>
    <w:uiPriority w:val="99"/>
    <w:unhideWhenUsed/>
    <w:rsid w:val="007142C7"/>
    <w:rPr>
      <w:color w:val="605E5C"/>
      <w:shd w:val="clear" w:color="auto" w:fill="E1DFDD"/>
    </w:rPr>
  </w:style>
  <w:style w:type="character" w:styleId="Mention">
    <w:name w:val="Mention"/>
    <w:basedOn w:val="DefaultParagraphFont"/>
    <w:uiPriority w:val="99"/>
    <w:unhideWhenUsed/>
    <w:rsid w:val="007142C7"/>
    <w:rPr>
      <w:color w:val="2B579A"/>
      <w:shd w:val="clear" w:color="auto" w:fill="E1DFDD"/>
    </w:rPr>
  </w:style>
  <w:style w:type="character" w:styleId="Hashtag">
    <w:name w:val="Hashtag"/>
    <w:basedOn w:val="DefaultParagraphFont"/>
    <w:uiPriority w:val="99"/>
    <w:semiHidden/>
    <w:unhideWhenUsed/>
    <w:rsid w:val="007142C7"/>
    <w:rPr>
      <w:color w:val="2B579A"/>
      <w:shd w:val="clear" w:color="auto" w:fill="E1DFDD"/>
    </w:rPr>
  </w:style>
  <w:style w:type="character" w:styleId="SmartHyperlink">
    <w:name w:val="Smart Hyperlink"/>
    <w:basedOn w:val="DefaultParagraphFont"/>
    <w:uiPriority w:val="99"/>
    <w:semiHidden/>
    <w:unhideWhenUsed/>
    <w:rsid w:val="007142C7"/>
    <w:rPr>
      <w:u w:val="dotted"/>
    </w:rPr>
  </w:style>
  <w:style w:type="character" w:styleId="SmartLink">
    <w:name w:val="Smart Link"/>
    <w:basedOn w:val="DefaultParagraphFont"/>
    <w:uiPriority w:val="99"/>
    <w:semiHidden/>
    <w:unhideWhenUsed/>
    <w:rsid w:val="007142C7"/>
    <w:rPr>
      <w:color w:val="0000FF"/>
      <w:u w:val="single"/>
      <w:shd w:val="clear" w:color="auto" w:fill="F3F2F1"/>
    </w:rPr>
  </w:style>
  <w:style w:type="table" w:customStyle="1" w:styleId="TableGridLight2">
    <w:name w:val="Table Grid Light2"/>
    <w:basedOn w:val="TableNormal"/>
    <w:next w:val="TableGridLight"/>
    <w:uiPriority w:val="40"/>
    <w:rsid w:val="007142C7"/>
    <w:pPr>
      <w:spacing w:before="120" w:after="0" w:line="240" w:lineRule="auto"/>
      <w:jc w:val="both"/>
    </w:pPr>
    <w:rPr>
      <w:rFonts w:ascii="Times New Roman" w:eastAsia="MS Mincho" w:hAnsi="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CurrentList21">
    <w:name w:val="Current List21"/>
    <w:uiPriority w:val="99"/>
    <w:rsid w:val="007142C7"/>
    <w:pPr>
      <w:numPr>
        <w:numId w:val="23"/>
      </w:numPr>
    </w:pPr>
  </w:style>
  <w:style w:type="numbering" w:customStyle="1" w:styleId="WWNum1111">
    <w:name w:val="WWNum1111"/>
    <w:rsid w:val="007142C7"/>
    <w:pPr>
      <w:numPr>
        <w:numId w:val="2"/>
      </w:numPr>
    </w:pPr>
  </w:style>
  <w:style w:type="table" w:styleId="TableGridLight">
    <w:name w:val="Grid Table Light"/>
    <w:basedOn w:val="TableNormal"/>
    <w:uiPriority w:val="40"/>
    <w:rsid w:val="007142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2">
    <w:name w:val="No List2"/>
    <w:next w:val="NoList"/>
    <w:uiPriority w:val="99"/>
    <w:semiHidden/>
    <w:unhideWhenUsed/>
    <w:rsid w:val="00A0033B"/>
  </w:style>
  <w:style w:type="numbering" w:customStyle="1" w:styleId="WWNum112">
    <w:name w:val="WWNum112"/>
    <w:rsid w:val="00A0033B"/>
    <w:pPr>
      <w:numPr>
        <w:numId w:val="3"/>
      </w:numPr>
    </w:pPr>
  </w:style>
  <w:style w:type="numbering" w:customStyle="1" w:styleId="CurrentList12">
    <w:name w:val="Current List12"/>
    <w:uiPriority w:val="99"/>
    <w:rsid w:val="00A0033B"/>
    <w:pPr>
      <w:numPr>
        <w:numId w:val="14"/>
      </w:numPr>
    </w:pPr>
  </w:style>
  <w:style w:type="numbering" w:customStyle="1" w:styleId="CurrentList22">
    <w:name w:val="Current List22"/>
    <w:uiPriority w:val="99"/>
    <w:rsid w:val="00A0033B"/>
    <w:pPr>
      <w:numPr>
        <w:numId w:val="46"/>
      </w:numPr>
    </w:pPr>
  </w:style>
  <w:style w:type="paragraph" w:customStyle="1" w:styleId="Reasons">
    <w:name w:val="Reasons"/>
    <w:basedOn w:val="Normal"/>
    <w:qFormat/>
    <w:rsid w:val="006E44B0"/>
    <w:pPr>
      <w:spacing w:after="0" w:line="240" w:lineRule="auto"/>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40729-TD-GEN-0671/en" TargetMode="External"/><Relationship Id="rId21" Type="http://schemas.openxmlformats.org/officeDocument/2006/relationships/hyperlink" Target="http://www.itu.int/md/meetingdoc.asp?lang=en&amp;parent=T22-TSAG-240729-TD-GEN-0503" TargetMode="External"/><Relationship Id="rId42" Type="http://schemas.openxmlformats.org/officeDocument/2006/relationships/hyperlink" Target="http://www.itu.int/md/meetingdoc.asp?lang=en&amp;parent=T22-TSAG-240729-TD-GEN-0493" TargetMode="External"/><Relationship Id="rId63" Type="http://schemas.openxmlformats.org/officeDocument/2006/relationships/hyperlink" Target="http://www.itu.int/md/meetingdoc.asp?lang=en&amp;parent=T22-TSAG-240729-TD-GEN-0543" TargetMode="External"/><Relationship Id="rId84" Type="http://schemas.openxmlformats.org/officeDocument/2006/relationships/hyperlink" Target="http://www.itu.int/md/meetingdoc.asp?lang=en&amp;parent=T22-TSAG-240729-TD-GEN-0657" TargetMode="External"/><Relationship Id="rId138" Type="http://schemas.openxmlformats.org/officeDocument/2006/relationships/footer" Target="footer2.xml"/><Relationship Id="rId159" Type="http://schemas.openxmlformats.org/officeDocument/2006/relationships/hyperlink" Target="http://www.itu.int/itu-t/workprog/wp_item.aspx?isn=18921" TargetMode="External"/><Relationship Id="rId170" Type="http://schemas.openxmlformats.org/officeDocument/2006/relationships/hyperlink" Target="https://www.itu.int/md/T22-WTSA.24-C-0008/en" TargetMode="External"/><Relationship Id="rId191" Type="http://schemas.openxmlformats.org/officeDocument/2006/relationships/hyperlink" Target="https://www.itu.int/md/T22-WTSA.24-C-0018" TargetMode="External"/><Relationship Id="rId205" Type="http://schemas.openxmlformats.org/officeDocument/2006/relationships/hyperlink" Target="https://extranet.itu.int/meetings/ITU-T/T22-TSAGRGM/RGIEM-230307/DOCs/T22-TSAGRGM-RGIEM-230307-DOC-0001-R02.docx" TargetMode="External"/><Relationship Id="rId226" Type="http://schemas.openxmlformats.org/officeDocument/2006/relationships/hyperlink" Target="https://www.itu.int/rec/T-REC-A.5/es" TargetMode="External"/><Relationship Id="rId107" Type="http://schemas.openxmlformats.org/officeDocument/2006/relationships/hyperlink" Target="http://www.itu.int/md/meetingdoc.asp?lang=en&amp;parent=T22-TSAG-240729-TD-GEN-0510" TargetMode="External"/><Relationship Id="rId11" Type="http://schemas.openxmlformats.org/officeDocument/2006/relationships/hyperlink" Target="http://www.itu.int/md/meetingdoc.asp?lang=en&amp;parent=T22-TSAG-240729-TD-GEN-0492/es" TargetMode="External"/><Relationship Id="rId32" Type="http://schemas.openxmlformats.org/officeDocument/2006/relationships/hyperlink" Target="http://www.itu.int/md/meetingdoc.asp?lang=en&amp;parent=T22-TSAG-240729-TD-GEN-0656" TargetMode="External"/><Relationship Id="rId53" Type="http://schemas.openxmlformats.org/officeDocument/2006/relationships/hyperlink" Target="http://www.itu.int/md/meetingdoc.asp?lang=en&amp;parent=T22-TSAG-240729-TD-GEN-0660" TargetMode="External"/><Relationship Id="rId74" Type="http://schemas.openxmlformats.org/officeDocument/2006/relationships/hyperlink" Target="http://www.itu.int/md/meetingdoc.asp?lang=en&amp;parent=T22-TSAG-240729-TD-GEN-0547" TargetMode="External"/><Relationship Id="rId128" Type="http://schemas.openxmlformats.org/officeDocument/2006/relationships/hyperlink" Target="https://www.itu.int/md/T22-TSAG-R-0007" TargetMode="External"/><Relationship Id="rId149" Type="http://schemas.openxmlformats.org/officeDocument/2006/relationships/hyperlink" Target="https://www.itu.int/ifa/t/2022/ls/tsag/sp17-tsag-oLS-00046.docx" TargetMode="External"/><Relationship Id="rId5" Type="http://schemas.openxmlformats.org/officeDocument/2006/relationships/webSettings" Target="webSettings.xml"/><Relationship Id="rId95" Type="http://schemas.openxmlformats.org/officeDocument/2006/relationships/hyperlink" Target="http://www.itu.int/md/meetingdoc.asp?lang=en&amp;parent=T22-TSAG-240729-TD-GEN-0683" TargetMode="External"/><Relationship Id="rId160" Type="http://schemas.openxmlformats.org/officeDocument/2006/relationships/hyperlink" Target="https://www.itu.int/md/meetingdoc.asp?lang=en&amp;parent=T22-TSAG-240729-TD-GEN-0600" TargetMode="External"/><Relationship Id="rId181" Type="http://schemas.openxmlformats.org/officeDocument/2006/relationships/hyperlink" Target="https://www.itu.int/md/T22-WTSA.24-C-0018" TargetMode="External"/><Relationship Id="rId216" Type="http://schemas.openxmlformats.org/officeDocument/2006/relationships/hyperlink" Target="https://www.itu.int/en/council/planning/Documents/Res71-PP2-final.pdf" TargetMode="External"/><Relationship Id="rId22" Type="http://schemas.openxmlformats.org/officeDocument/2006/relationships/hyperlink" Target="http://www.itu.int/md/meetingdoc.asp?lang=en&amp;parent=T22-TSAG-240729-TD-GEN-0503" TargetMode="External"/><Relationship Id="rId43" Type="http://schemas.openxmlformats.org/officeDocument/2006/relationships/hyperlink" Target="http://www.itu.int/md/meetingdoc.asp?lang=en&amp;parent=T22-TSAG-240729-TD-GEN-0493" TargetMode="External"/><Relationship Id="rId64" Type="http://schemas.openxmlformats.org/officeDocument/2006/relationships/hyperlink" Target="http://www.itu.int/md/meetingdoc.asp?lang=en&amp;parent=T22-TSAG-240729-TD-GEN-0543" TargetMode="External"/><Relationship Id="rId118" Type="http://schemas.openxmlformats.org/officeDocument/2006/relationships/hyperlink" Target="https://www.itu.int/md/T22-TSAG-240729-TD-GEN-0666/en" TargetMode="External"/><Relationship Id="rId139" Type="http://schemas.openxmlformats.org/officeDocument/2006/relationships/hyperlink" Target="https://itu.int/net/itu-t/ls/ols.aspx?from=8276&amp;after=2024-01-27&amp;before=2024-08-02" TargetMode="External"/><Relationship Id="rId85" Type="http://schemas.openxmlformats.org/officeDocument/2006/relationships/hyperlink" Target="http://www.itu.int/md/meetingdoc.asp?lang=en&amp;parent=T22-TSAG-240729-TD-GEN-0546" TargetMode="External"/><Relationship Id="rId150" Type="http://schemas.openxmlformats.org/officeDocument/2006/relationships/hyperlink" Target="https://www.itu.int/ifa/t/2022/ls/tsag/sp17-tsag-oLS-00047.zip" TargetMode="External"/><Relationship Id="rId171" Type="http://schemas.openxmlformats.org/officeDocument/2006/relationships/hyperlink" Target="https://www.itu.int/md/T22-WTSA.24-C-0018/en" TargetMode="External"/><Relationship Id="rId192" Type="http://schemas.openxmlformats.org/officeDocument/2006/relationships/hyperlink" Target="https://www.itu.int/md/T22-WTSA.24-C-0018" TargetMode="External"/><Relationship Id="rId206" Type="http://schemas.openxmlformats.org/officeDocument/2006/relationships/hyperlink" Target="https://extranet.itu.int/meetings/ITU-T/T22-TSAGRGM/RGIEM-230307/DOCs/T22-TSAGRGM-RGIEM-230307-DOC-0002.docx" TargetMode="External"/><Relationship Id="rId227" Type="http://schemas.openxmlformats.org/officeDocument/2006/relationships/hyperlink" Target="https://www.itu.int/rec/T-REC-A.25/es" TargetMode="External"/><Relationship Id="rId12" Type="http://schemas.openxmlformats.org/officeDocument/2006/relationships/hyperlink" Target="http://www.itu.int/md/meetingdoc.asp?lang=en&amp;parent=T22-TSAG-240729-TD-GEN-0505/es" TargetMode="External"/><Relationship Id="rId33" Type="http://schemas.openxmlformats.org/officeDocument/2006/relationships/hyperlink" Target="http://www.itu.int/md/meetingdoc.asp?lang=en&amp;parent=T22-TSAG-240729-TD-GEN-0526" TargetMode="External"/><Relationship Id="rId108" Type="http://schemas.openxmlformats.org/officeDocument/2006/relationships/hyperlink" Target="http://www.itu.int/md/meetingdoc.asp?lang=en&amp;parent=T22-TSAG-240729-TD-GEN-0513" TargetMode="External"/><Relationship Id="rId129" Type="http://schemas.openxmlformats.org/officeDocument/2006/relationships/hyperlink" Target="http://www.itu.int/md/meetingdoc.asp?lang=en&amp;parent=T22-TSAG-240729-TD-GEN-0541" TargetMode="External"/><Relationship Id="rId54" Type="http://schemas.openxmlformats.org/officeDocument/2006/relationships/hyperlink" Target="http://www.itu.int/md/meetingdoc.asp?lang=en&amp;parent=T22-TSAG-240729-TD-GEN-0660" TargetMode="External"/><Relationship Id="rId75" Type="http://schemas.openxmlformats.org/officeDocument/2006/relationships/hyperlink" Target="http://www.itu.int/md/meetingdoc.asp?lang=en&amp;parent=T22-TSAG-240729-TD-GEN-0494" TargetMode="External"/><Relationship Id="rId96" Type="http://schemas.openxmlformats.org/officeDocument/2006/relationships/hyperlink" Target="http://www.itu.int/md/meetingdoc.asp?lang=en&amp;parent=T22-TSAG-240729-TD-GEN-0517" TargetMode="External"/><Relationship Id="rId140" Type="http://schemas.openxmlformats.org/officeDocument/2006/relationships/hyperlink" Target="https://www.itu.int/ifa/t/2022/ls/tsag/sp17-tsag-oLS-00037.zip" TargetMode="External"/><Relationship Id="rId161" Type="http://schemas.openxmlformats.org/officeDocument/2006/relationships/hyperlink" Target="mailto:olivier.dubuisson(AT)orange.com" TargetMode="External"/><Relationship Id="rId182" Type="http://schemas.openxmlformats.org/officeDocument/2006/relationships/hyperlink" Target="https://www.itu.int/md/T22-WTSA.24-C-0018" TargetMode="External"/><Relationship Id="rId217" Type="http://schemas.openxmlformats.org/officeDocument/2006/relationships/hyperlink" Target="https://www.itu.int/en/council/Documents/basic-texts/General-Rules-S.pdf" TargetMode="External"/><Relationship Id="rId6" Type="http://schemas.openxmlformats.org/officeDocument/2006/relationships/footnotes" Target="footnotes.xml"/><Relationship Id="rId23" Type="http://schemas.openxmlformats.org/officeDocument/2006/relationships/hyperlink" Target="http://www.itu.int/md/meetingdoc.asp?lang=en&amp;parent=T22-TSAG-240729-TD-GEN-0549" TargetMode="External"/><Relationship Id="rId119" Type="http://schemas.openxmlformats.org/officeDocument/2006/relationships/hyperlink" Target="https://www.itu.int/md/T22-TSAG-240729-TD-GEN-0682/en" TargetMode="External"/><Relationship Id="rId44" Type="http://schemas.openxmlformats.org/officeDocument/2006/relationships/hyperlink" Target="http://www.itu.int/md/meetingdoc.asp?lang=en&amp;parent=T22-TSAG-240729-TD-GEN-0615" TargetMode="External"/><Relationship Id="rId65" Type="http://schemas.openxmlformats.org/officeDocument/2006/relationships/hyperlink" Target="http://www.itu.int/md/meetingdoc.asp?lang=en&amp;parent=T22-TSAG-240729-TD-GEN-0545" TargetMode="External"/><Relationship Id="rId86" Type="http://schemas.openxmlformats.org/officeDocument/2006/relationships/hyperlink" Target="http://www.itu.int/md/meetingdoc.asp?lang=en&amp;parent=T22-TSAG-240729-TD-GEN-0546" TargetMode="External"/><Relationship Id="rId130" Type="http://schemas.openxmlformats.org/officeDocument/2006/relationships/hyperlink" Target="http://www.itu.int/md/meetingdoc.asp?lang=en&amp;parent=T22-TSAG-240729-TD-GEN-0612" TargetMode="External"/><Relationship Id="rId151" Type="http://schemas.openxmlformats.org/officeDocument/2006/relationships/hyperlink" Target="https://www.itu.int/ifa/t/2022/ls/tsag/sp17-tsag-oLS-00048.docx" TargetMode="External"/><Relationship Id="rId172" Type="http://schemas.openxmlformats.org/officeDocument/2006/relationships/hyperlink" Target="https://www.itu.int/md/T22-WTSA.24-C-0008/en" TargetMode="External"/><Relationship Id="rId193" Type="http://schemas.openxmlformats.org/officeDocument/2006/relationships/hyperlink" Target="https://www.itu.int/md/T22-TSAG-221212-TD-GEN-0004/es" TargetMode="External"/><Relationship Id="rId207" Type="http://schemas.openxmlformats.org/officeDocument/2006/relationships/hyperlink" Target="https://extranet.itu.int/meetings/ITU-T/T22-TSAGRGM/RGIEM-230307/DOCs/T22-TSAGRGM-RGIEM-230307-DOC-0004.docx" TargetMode="External"/><Relationship Id="rId228" Type="http://schemas.openxmlformats.org/officeDocument/2006/relationships/hyperlink" Target="https://www.itu.int/pub/T-RES-T.1-2022/es" TargetMode="External"/><Relationship Id="rId13" Type="http://schemas.openxmlformats.org/officeDocument/2006/relationships/hyperlink" Target="http://www.itu.int/md/meetingdoc.asp?lang=en&amp;parent=T22-TSAG-240729-TD-GEN-0507/es" TargetMode="External"/><Relationship Id="rId109" Type="http://schemas.openxmlformats.org/officeDocument/2006/relationships/hyperlink" Target="http://www.itu.int/md/meetingdoc.asp?lang=en&amp;parent=T22-TSAG-240729-TD-GEN-0513" TargetMode="External"/><Relationship Id="rId34" Type="http://schemas.openxmlformats.org/officeDocument/2006/relationships/hyperlink" Target="http://www.itu.int/md/meetingdoc.asp?lang=en&amp;parent=T22-TSAG-240729-TD-GEN-0526" TargetMode="External"/><Relationship Id="rId55" Type="http://schemas.openxmlformats.org/officeDocument/2006/relationships/hyperlink" Target="http://www.itu.int/md/meetingdoc.asp?lang=en&amp;parent=T22-TSAG-240729-TD-GEN-0556" TargetMode="External"/><Relationship Id="rId76" Type="http://schemas.openxmlformats.org/officeDocument/2006/relationships/hyperlink" Target="http://www.itu.int/md/meetingdoc.asp?lang=en&amp;parent=T22-TSAG-240729-TD-GEN-0494" TargetMode="External"/><Relationship Id="rId97" Type="http://schemas.openxmlformats.org/officeDocument/2006/relationships/hyperlink" Target="https://www.itu.int/md/T22-TSAG-240729-TD-GEN-0600/en" TargetMode="External"/><Relationship Id="rId120" Type="http://schemas.openxmlformats.org/officeDocument/2006/relationships/hyperlink" Target="https://www.itu.int/md/T22-TSAG-240729-TD-GEN-0596/en" TargetMode="External"/><Relationship Id="rId141" Type="http://schemas.openxmlformats.org/officeDocument/2006/relationships/hyperlink" Target="https://www.itu.int/ifa/t/2022/ls/tsag/sp17-tsag-oLS-00038.zip" TargetMode="External"/><Relationship Id="rId7" Type="http://schemas.openxmlformats.org/officeDocument/2006/relationships/endnotes" Target="endnotes.xml"/><Relationship Id="rId162" Type="http://schemas.openxmlformats.org/officeDocument/2006/relationships/hyperlink" Target="http://www.itu.int/itu-t/workprog/wp_item.aspx?isn=18704" TargetMode="External"/><Relationship Id="rId183" Type="http://schemas.openxmlformats.org/officeDocument/2006/relationships/hyperlink" Target="https://www.itu.int/md/T22-WTSA.24-C-0018" TargetMode="External"/><Relationship Id="rId218" Type="http://schemas.openxmlformats.org/officeDocument/2006/relationships/hyperlink" Target="https://www.itu.int/md/T22-TSAG-221212-TD-GEN-0120/es" TargetMode="External"/><Relationship Id="rId24" Type="http://schemas.openxmlformats.org/officeDocument/2006/relationships/hyperlink" Target="http://www.itu.int/md/meetingdoc.asp?lang=en&amp;parent=T22-TSAG-240729-TD-GEN-0549" TargetMode="External"/><Relationship Id="rId45" Type="http://schemas.openxmlformats.org/officeDocument/2006/relationships/hyperlink" Target="http://www.itu.int/md/meetingdoc.asp?lang=en&amp;parent=T22-TSAG-240729-TD-GEN-0554" TargetMode="External"/><Relationship Id="rId66" Type="http://schemas.openxmlformats.org/officeDocument/2006/relationships/hyperlink" Target="http://www.itu.int/md/meetingdoc.asp?lang=en&amp;parent=T22-TSAG-240729-TD-GEN-0545" TargetMode="External"/><Relationship Id="rId87" Type="http://schemas.openxmlformats.org/officeDocument/2006/relationships/hyperlink" Target="http://www.itu.int/md/meetingdoc.asp?lang=en&amp;parent=T22-TSAG-240729-TD-GEN-0583" TargetMode="External"/><Relationship Id="rId110" Type="http://schemas.openxmlformats.org/officeDocument/2006/relationships/hyperlink" Target="http://www.itu.int/md/meetingdoc.asp?lang=en&amp;parent=T22-TSAG-240729-TD-GEN-0598" TargetMode="External"/><Relationship Id="rId131" Type="http://schemas.openxmlformats.org/officeDocument/2006/relationships/hyperlink" Target="http://www.itu.int/md/meetingdoc.asp?lang=en&amp;parent=T22-TSAG-240729-TD-GEN-0613" TargetMode="External"/><Relationship Id="rId152" Type="http://schemas.openxmlformats.org/officeDocument/2006/relationships/hyperlink" Target="https://www.itu.int/ifa/t/2022/ls/tsag/sp17-tsag-oLS-00049.docx" TargetMode="External"/><Relationship Id="rId173" Type="http://schemas.openxmlformats.org/officeDocument/2006/relationships/hyperlink" Target="https://www.itu.int/md/T22-WTSA.24-C-0008/en" TargetMode="External"/><Relationship Id="rId194" Type="http://schemas.openxmlformats.org/officeDocument/2006/relationships/hyperlink" Target="https://www.itu.int/md/T22-TSAG-240729-TD-GEN-0599/es" TargetMode="External"/><Relationship Id="rId208" Type="http://schemas.openxmlformats.org/officeDocument/2006/relationships/hyperlink" Target="https://extranet.itu.int/meetings/ITU-T/T22-TSAGRGM/RGIEM-230404/DOCs/T22-TSAGRGM-RGIEM-230404-DOC-0001.docx" TargetMode="External"/><Relationship Id="rId229" Type="http://schemas.openxmlformats.org/officeDocument/2006/relationships/hyperlink" Target="https://www.itu.int/rec/T-REC-A.8/es" TargetMode="External"/><Relationship Id="rId14" Type="http://schemas.openxmlformats.org/officeDocument/2006/relationships/hyperlink" Target="http://www.itu.int/md/meetingdoc.asp?lang=en&amp;parent=T22-TSAG-240729-TD-GEN-0499/es" TargetMode="External"/><Relationship Id="rId35" Type="http://schemas.openxmlformats.org/officeDocument/2006/relationships/hyperlink" Target="http://www.itu.int/md/meetingdoc.asp?lang=en&amp;parent=T22-TSAG-240729-TD-GEN-0515" TargetMode="External"/><Relationship Id="rId56" Type="http://schemas.openxmlformats.org/officeDocument/2006/relationships/hyperlink" Target="http://www.itu.int/md/meetingdoc.asp?lang=en&amp;parent=T22-TSAG-240729-TD-GEN-0556" TargetMode="External"/><Relationship Id="rId77" Type="http://schemas.openxmlformats.org/officeDocument/2006/relationships/hyperlink" Target="http://www.itu.int/md/meetingdoc.asp?lang=en&amp;parent=T22-TSAG-240729-TD-GEN-0623" TargetMode="External"/><Relationship Id="rId100" Type="http://schemas.openxmlformats.org/officeDocument/2006/relationships/hyperlink" Target="https://www.itu.int/md/T22-TSAG-240729-TD-GEN-0629/en" TargetMode="External"/><Relationship Id="rId8" Type="http://schemas.openxmlformats.org/officeDocument/2006/relationships/image" Target="media/image1.png"/><Relationship Id="rId98" Type="http://schemas.openxmlformats.org/officeDocument/2006/relationships/hyperlink" Target="https://www.itu.int/md/T22-TSAG-240729-TD-GEN-0630/en" TargetMode="External"/><Relationship Id="rId121" Type="http://schemas.openxmlformats.org/officeDocument/2006/relationships/hyperlink" Target="https://www.itu.int/md/T22-TSAG-240729-TD-GEN-0670/en" TargetMode="External"/><Relationship Id="rId142" Type="http://schemas.openxmlformats.org/officeDocument/2006/relationships/hyperlink" Target="https://www.itu.int/ifa/t/2022/ls/tsag/sp17-tsag-oLS-00039.docx" TargetMode="External"/><Relationship Id="rId163" Type="http://schemas.openxmlformats.org/officeDocument/2006/relationships/hyperlink" Target="https://www.itu.int/md/meetingdoc.asp?lang=en&amp;parent=T22-TSAG-240729-TD-GEN-0571" TargetMode="External"/><Relationship Id="rId184" Type="http://schemas.openxmlformats.org/officeDocument/2006/relationships/hyperlink" Target="https://www.itu.int/md/T22-WTSA.24-C-0018" TargetMode="External"/><Relationship Id="rId219" Type="http://schemas.openxmlformats.org/officeDocument/2006/relationships/hyperlink" Target="https://www.itu.int/en/ITU-T/tutorials/202203/Documents/Reinhard%20Scholl_v2_The%20art%20of%20reaching%20consensus.pdf" TargetMode="External"/><Relationship Id="rId230" Type="http://schemas.openxmlformats.org/officeDocument/2006/relationships/hyperlink" Target="https://www.itu.int/md/T22-TSAG-221212-TD-GEN-0120/es" TargetMode="External"/><Relationship Id="rId25" Type="http://schemas.openxmlformats.org/officeDocument/2006/relationships/hyperlink" Target="http://www.itu.int/md/meetingdoc.asp?lang=en&amp;parent=T22-TSAG-240729-TD-GEN-0495" TargetMode="External"/><Relationship Id="rId46" Type="http://schemas.openxmlformats.org/officeDocument/2006/relationships/hyperlink" Target="http://www.itu.int/md/meetingdoc.asp?lang=en&amp;parent=T22-TSAG-240729-TD-GEN-0554" TargetMode="External"/><Relationship Id="rId67" Type="http://schemas.openxmlformats.org/officeDocument/2006/relationships/hyperlink" Target="http://www.itu.int/md/meetingdoc.asp?lang=en&amp;parent=T22-TSAG-240729-TD-GEN-0649" TargetMode="External"/><Relationship Id="rId20" Type="http://schemas.openxmlformats.org/officeDocument/2006/relationships/hyperlink" Target="http://www.itu.int/md/meetingdoc.asp?lang=en&amp;parent=T22-TSAG-240729-TD-GEN-0502" TargetMode="External"/><Relationship Id="rId41" Type="http://schemas.openxmlformats.org/officeDocument/2006/relationships/hyperlink" Target="http://www.itu.int/md/meetingdoc.asp?lang=en&amp;parent=T22-TSAG-240729-TD-GEN-0614" TargetMode="External"/><Relationship Id="rId62" Type="http://schemas.openxmlformats.org/officeDocument/2006/relationships/hyperlink" Target="http://www.itu.int/md/meetingdoc.asp?lang=en&amp;parent=T22-TSAG-240729-TD-GEN-0544" TargetMode="External"/><Relationship Id="rId83" Type="http://schemas.openxmlformats.org/officeDocument/2006/relationships/hyperlink" Target="http://www.itu.int/md/meetingdoc.asp?lang=en&amp;parent=T22-TSAG-240729-TD-GEN-0657" TargetMode="External"/><Relationship Id="rId88" Type="http://schemas.openxmlformats.org/officeDocument/2006/relationships/hyperlink" Target="http://www.itu.int/md/meetingdoc.asp?lang=en&amp;parent=T22-TSAG-240729-TD-GEN-0583" TargetMode="External"/><Relationship Id="rId111" Type="http://schemas.openxmlformats.org/officeDocument/2006/relationships/hyperlink" Target="http://www.itu.int/md/meetingdoc.asp?lang=en&amp;parent=T22-TSAG-240729-TD-GEN-0677" TargetMode="External"/><Relationship Id="rId132" Type="http://schemas.openxmlformats.org/officeDocument/2006/relationships/hyperlink" Target="https://www.itu.int/net/ITU-T/lists/rgm.aspx?Group=0" TargetMode="External"/><Relationship Id="rId153" Type="http://schemas.openxmlformats.org/officeDocument/2006/relationships/hyperlink" Target="https://www.itu.int/ifa/t/2022/ls/tsag/sp17-tsag-oLS-00050.zip" TargetMode="External"/><Relationship Id="rId174" Type="http://schemas.openxmlformats.org/officeDocument/2006/relationships/hyperlink" Target="https://www.itu.int/md/T22-WTSA.24-C-0008/en" TargetMode="External"/><Relationship Id="rId179" Type="http://schemas.openxmlformats.org/officeDocument/2006/relationships/hyperlink" Target="https://www.itu.int/md/T22-WTSA.24-C-0008/en" TargetMode="External"/><Relationship Id="rId195" Type="http://schemas.openxmlformats.org/officeDocument/2006/relationships/image" Target="media/image2.png"/><Relationship Id="rId209" Type="http://schemas.openxmlformats.org/officeDocument/2006/relationships/hyperlink" Target="https://extranet.itu.int/meetings/ITU-T/T22-TSAGRGM/RGIEM-230404/DOCs/T22-TSAGRGM-RGIEM-230404-DOC-0002.docx" TargetMode="External"/><Relationship Id="rId190" Type="http://schemas.openxmlformats.org/officeDocument/2006/relationships/hyperlink" Target="https://www.itu.int/md/T22-WTSA.24-C-0018" TargetMode="External"/><Relationship Id="rId204" Type="http://schemas.openxmlformats.org/officeDocument/2006/relationships/hyperlink" Target="https://extranet.itu.int/meetings/ITU-T/T22-TSAGRGM/RGIEM-230131/DOCs/T22-TSAGRGM-RGIEM-230131-DOC-0005.docx" TargetMode="External"/><Relationship Id="rId220" Type="http://schemas.openxmlformats.org/officeDocument/2006/relationships/hyperlink" Target="https://www.itu.int/hub/publication/s-conf-plen-2022/" TargetMode="External"/><Relationship Id="rId225" Type="http://schemas.openxmlformats.org/officeDocument/2006/relationships/hyperlink" Target="https://www.itu.int/pub/T-RES-T.7-2022/es" TargetMode="External"/><Relationship Id="rId15" Type="http://schemas.openxmlformats.org/officeDocument/2006/relationships/hyperlink" Target="http://www.itu.int/md/meetingdoc.asp?lang=en&amp;parent=T22-TSAG-240729-TD-GEN-0487" TargetMode="External"/><Relationship Id="rId36" Type="http://schemas.openxmlformats.org/officeDocument/2006/relationships/hyperlink" Target="http://www.itu.int/md/meetingdoc.asp?lang=en&amp;parent=T22-TSAG-240729-TD-GEN-0515" TargetMode="External"/><Relationship Id="rId57" Type="http://schemas.openxmlformats.org/officeDocument/2006/relationships/hyperlink" Target="http://www.itu.int/md/meetingdoc.asp?lang=en&amp;parent=T22-TSAG-240729-TD-GEN-0501" TargetMode="External"/><Relationship Id="rId106" Type="http://schemas.openxmlformats.org/officeDocument/2006/relationships/hyperlink" Target="http://www.itu.int/md/meetingdoc.asp?lang=en&amp;parent=T22-TSAG-240729-TD-GEN-0650" TargetMode="External"/><Relationship Id="rId127" Type="http://schemas.openxmlformats.org/officeDocument/2006/relationships/hyperlink" Target="https://www.itu.int/md/T22-TSAG-R-0006" TargetMode="External"/><Relationship Id="rId10" Type="http://schemas.openxmlformats.org/officeDocument/2006/relationships/hyperlink" Target="http://www.itu.int/md/meetingdoc.asp?lang=en&amp;parent=T22-TSAG-240729-TD-GEN-0491/es" TargetMode="External"/><Relationship Id="rId31" Type="http://schemas.openxmlformats.org/officeDocument/2006/relationships/hyperlink" Target="http://www.itu.int/md/meetingdoc.asp?lang=en&amp;parent=T22-TSAG-240729-TD-GEN-0656" TargetMode="External"/><Relationship Id="rId52" Type="http://schemas.openxmlformats.org/officeDocument/2006/relationships/hyperlink" Target="http://www.itu.int/md/meetingdoc.asp?lang=en&amp;parent=T22-TSAG-240729-TD-GEN-0659" TargetMode="External"/><Relationship Id="rId73" Type="http://schemas.openxmlformats.org/officeDocument/2006/relationships/hyperlink" Target="http://www.itu.int/md/meetingdoc.asp?lang=en&amp;parent=T22-TSAG-240729-TD-GEN-0547" TargetMode="External"/><Relationship Id="rId78" Type="http://schemas.openxmlformats.org/officeDocument/2006/relationships/hyperlink" Target="http://www.itu.int/md/meetingdoc.asp?lang=en&amp;parent=T22-TSAG-240729-TD-GEN-0623" TargetMode="External"/><Relationship Id="rId94" Type="http://schemas.openxmlformats.org/officeDocument/2006/relationships/hyperlink" Target="http://www.itu.int/md/meetingdoc.asp?lang=en&amp;parent=T22-TSAG-240729-TD-GEN-0679" TargetMode="External"/><Relationship Id="rId99" Type="http://schemas.openxmlformats.org/officeDocument/2006/relationships/hyperlink" Target="https://www.itu.int/md/T22-TSAG-240729-TD-GEN-0541/en" TargetMode="External"/><Relationship Id="rId101" Type="http://schemas.openxmlformats.org/officeDocument/2006/relationships/hyperlink" Target="https://www.itu.int/md/T22-TSAG-240729-TD-GEN-0669/en" TargetMode="External"/><Relationship Id="rId122" Type="http://schemas.openxmlformats.org/officeDocument/2006/relationships/hyperlink" Target="https://www.itu.int/md/T22-TSAG-240729-TD-GEN-0673/en" TargetMode="External"/><Relationship Id="rId143" Type="http://schemas.openxmlformats.org/officeDocument/2006/relationships/hyperlink" Target="https://www.itu.int/ifa/t/2022/ls/tsag/sp17-tsag-oLS-00040.docx" TargetMode="External"/><Relationship Id="rId148" Type="http://schemas.openxmlformats.org/officeDocument/2006/relationships/hyperlink" Target="https://www.itu.int/ifa/t/2022/ls/tsag/sp17-tsag-oLS-00045.docx" TargetMode="External"/><Relationship Id="rId164" Type="http://schemas.openxmlformats.org/officeDocument/2006/relationships/hyperlink" Target="mailto:olivier.dubuisson(AT)orange.com" TargetMode="External"/><Relationship Id="rId169" Type="http://schemas.openxmlformats.org/officeDocument/2006/relationships/footer" Target="footer4.xml"/><Relationship Id="rId185" Type="http://schemas.openxmlformats.org/officeDocument/2006/relationships/hyperlink" Target="https://www.itu.int/md/T22-WTSA.24-C-0018" TargetMode="External"/><Relationship Id="rId4" Type="http://schemas.openxmlformats.org/officeDocument/2006/relationships/settings" Target="settings.xml"/><Relationship Id="rId9" Type="http://schemas.openxmlformats.org/officeDocument/2006/relationships/hyperlink" Target="mailto:tsagchair@nca.gov.sa" TargetMode="External"/><Relationship Id="rId180" Type="http://schemas.openxmlformats.org/officeDocument/2006/relationships/hyperlink" Target="https://www.itu.int/md/T22-WTSA.24-C-0008/en" TargetMode="External"/><Relationship Id="rId210" Type="http://schemas.openxmlformats.org/officeDocument/2006/relationships/hyperlink" Target="https://extranet.itu.int/meetings/ITU-T/T22-TSAGRGM/RGIEM-230404/DOCs/T22-TSAGRGM-RGIEM-230404-DOC-0003.docx" TargetMode="External"/><Relationship Id="rId215" Type="http://schemas.openxmlformats.org/officeDocument/2006/relationships/hyperlink" Target="https://extranet.itu.int/meetings/ITU-T/T22-TSAGRGM/RGIEM-240617/DOCs/T22-TSAGRGM-RGIEM-240617-DOC-0006-A01.docx" TargetMode="External"/><Relationship Id="rId26" Type="http://schemas.openxmlformats.org/officeDocument/2006/relationships/hyperlink" Target="http://www.itu.int/md/meetingdoc.asp?lang=en&amp;parent=T22-TSAG-240729-TD-GEN-0641" TargetMode="External"/><Relationship Id="rId231" Type="http://schemas.openxmlformats.org/officeDocument/2006/relationships/hyperlink" Target="https://www.itu.int/en/ITU-T/tutorials/202203/Documents/Reinhard%20Scholl_v2_The%20art%20of%20reaching%20consensus.pdf" TargetMode="External"/><Relationship Id="rId47" Type="http://schemas.openxmlformats.org/officeDocument/2006/relationships/hyperlink" Target="http://www.itu.int/md/meetingdoc.asp?lang=en&amp;parent=T22-TSAG-240729-TD-GEN-0551" TargetMode="External"/><Relationship Id="rId68" Type="http://schemas.openxmlformats.org/officeDocument/2006/relationships/hyperlink" Target="http://www.itu.int/md/meetingdoc.asp?lang=en&amp;parent=T22-TSAG-240729-TD-GEN-0649" TargetMode="External"/><Relationship Id="rId89" Type="http://schemas.openxmlformats.org/officeDocument/2006/relationships/hyperlink" Target="http://www.itu.int/md/meetingdoc.asp?lang=en&amp;parent=T22-TSAG-240729-TD-GEN-0510" TargetMode="External"/><Relationship Id="rId112" Type="http://schemas.openxmlformats.org/officeDocument/2006/relationships/hyperlink" Target="http://www.itu.int/md/meetingdoc.asp?lang=en&amp;parent=T22-TSAG-240729-TD-GEN-0598" TargetMode="External"/><Relationship Id="rId133" Type="http://schemas.openxmlformats.org/officeDocument/2006/relationships/hyperlink" Target="https://www.itu.int/md/T22-TSAG-240729-TD-GEN-0571/en" TargetMode="External"/><Relationship Id="rId154" Type="http://schemas.openxmlformats.org/officeDocument/2006/relationships/hyperlink" Target="https://www.itu.int/ifa/t/2022/ls/tsag/sp17-tsag-oLS-00051.zip" TargetMode="External"/><Relationship Id="rId175" Type="http://schemas.openxmlformats.org/officeDocument/2006/relationships/hyperlink" Target="https://www.itu.int/md/T22-WTSA.24-C-0008/en" TargetMode="External"/><Relationship Id="rId196" Type="http://schemas.openxmlformats.org/officeDocument/2006/relationships/image" Target="media/image3.svg"/><Relationship Id="rId200" Type="http://schemas.openxmlformats.org/officeDocument/2006/relationships/hyperlink" Target="https://www.itu.int/md/T22-TSAG-221212-TD-GEN-0153/es" TargetMode="External"/><Relationship Id="rId16" Type="http://schemas.openxmlformats.org/officeDocument/2006/relationships/hyperlink" Target="http://www.itu.int/md/meetingdoc.asp?lang=en&amp;parent=T22-TSAG-240729-TD-GEN-0486" TargetMode="External"/><Relationship Id="rId221" Type="http://schemas.openxmlformats.org/officeDocument/2006/relationships/hyperlink" Target="https://www.itu.int/pub/T-RES-T.1-2022/es" TargetMode="External"/><Relationship Id="rId37" Type="http://schemas.openxmlformats.org/officeDocument/2006/relationships/hyperlink" Target="https://ituint.sharepoint.com/sites/TSBAllTeam/Shared%20Documents/TSAG%20No4%20(2024-07-29_08-02)/TD-489-report.docx" TargetMode="External"/><Relationship Id="rId58" Type="http://schemas.openxmlformats.org/officeDocument/2006/relationships/hyperlink" Target="http://www.itu.int/md/meetingdoc.asp?lang=en&amp;parent=T22-TSAG-240729-TD-GEN-0501" TargetMode="External"/><Relationship Id="rId79" Type="http://schemas.openxmlformats.org/officeDocument/2006/relationships/hyperlink" Target="http://www.itu.int/md/meetingdoc.asp?lang=en&amp;parent=T22-TSAG-240729-TD-GEN-0569" TargetMode="External"/><Relationship Id="rId102" Type="http://schemas.openxmlformats.org/officeDocument/2006/relationships/hyperlink" Target="https://www.itu.int/md/T22-TSAG-240729-TD-GEN-0675/en" TargetMode="External"/><Relationship Id="rId123" Type="http://schemas.openxmlformats.org/officeDocument/2006/relationships/hyperlink" Target="http://www.itu.int/md/meetingdoc.asp?lang=en&amp;parent=T22-TSAG-240729-TD-GEN-0500" TargetMode="External"/><Relationship Id="rId144" Type="http://schemas.openxmlformats.org/officeDocument/2006/relationships/hyperlink" Target="https://www.itu.int/ifa/t/2022/ls/tsag/sp17-tsag-oLS-00041.docx" TargetMode="External"/><Relationship Id="rId90" Type="http://schemas.openxmlformats.org/officeDocument/2006/relationships/hyperlink" Target="http://www.itu.int/md/meetingdoc.asp?lang=en&amp;parent=T22-TSAG-240729-TD-GEN-0510" TargetMode="External"/><Relationship Id="rId165" Type="http://schemas.openxmlformats.org/officeDocument/2006/relationships/hyperlink" Target="https://www.itu.int/md/T22-TSAG-240729-TD-GEN-0601/en" TargetMode="External"/><Relationship Id="rId186" Type="http://schemas.openxmlformats.org/officeDocument/2006/relationships/hyperlink" Target="https://www.itu.int/md/T22-WTSA.24-C-0018" TargetMode="External"/><Relationship Id="rId211" Type="http://schemas.openxmlformats.org/officeDocument/2006/relationships/hyperlink" Target="https://extranet.itu.int/meetings/ITU-T/T22-TSAGRGM/RGIEM-230404/DOCs/T22-TSAGRGM-RGIEM-230404-DOC-0005.docx" TargetMode="External"/><Relationship Id="rId232" Type="http://schemas.openxmlformats.org/officeDocument/2006/relationships/header" Target="header6.xml"/><Relationship Id="rId27" Type="http://schemas.openxmlformats.org/officeDocument/2006/relationships/hyperlink" Target="http://www.itu.int/md/meetingdoc.asp?lang=en&amp;parent=T22-TSAG-240729-TD-GEN-0641" TargetMode="External"/><Relationship Id="rId48" Type="http://schemas.openxmlformats.org/officeDocument/2006/relationships/hyperlink" Target="http://www.itu.int/md/meetingdoc.asp?lang=en&amp;parent=T22-TSAG-240729-TD-GEN-0551" TargetMode="External"/><Relationship Id="rId69" Type="http://schemas.openxmlformats.org/officeDocument/2006/relationships/hyperlink" Target="http://www.itu.int/md/meetingdoc.asp?lang=en&amp;parent=T22-TSAG-240729-TD-GEN-0663" TargetMode="External"/><Relationship Id="rId113" Type="http://schemas.openxmlformats.org/officeDocument/2006/relationships/hyperlink" Target="https://www.itu.int/md/T22-TSAG-240729-TD-GEN-0684/en" TargetMode="External"/><Relationship Id="rId134" Type="http://schemas.openxmlformats.org/officeDocument/2006/relationships/hyperlink" Target="http://www.itu.int/md/meetingdoc.asp?lang=en&amp;parent=T22-TSAG-240729-TD-GEN-0516" TargetMode="External"/><Relationship Id="rId80" Type="http://schemas.openxmlformats.org/officeDocument/2006/relationships/hyperlink" Target="http://www.itu.int/md/meetingdoc.asp?lang=en&amp;parent=T22-TSAG-240729-TD-GEN-0569" TargetMode="External"/><Relationship Id="rId155" Type="http://schemas.openxmlformats.org/officeDocument/2006/relationships/hyperlink" Target="https://www.itu.int/ifa/t/2022/ls/tsag/sp17-tsag-oLS-00052.docx" TargetMode="External"/><Relationship Id="rId176" Type="http://schemas.openxmlformats.org/officeDocument/2006/relationships/hyperlink" Target="https://www.itu.int/md/T22-WTSA.24-C-0008/en" TargetMode="External"/><Relationship Id="rId197" Type="http://schemas.openxmlformats.org/officeDocument/2006/relationships/hyperlink" Target="https://www.itu.int/md/T22-TSAG-230530-TD-GEN-0256/es" TargetMode="External"/><Relationship Id="rId201" Type="http://schemas.openxmlformats.org/officeDocument/2006/relationships/hyperlink" Target="https://extranet.itu.int/meetings/ITU-T/T22-TSAGRGM/RGIEM-230131/DOCs/T22-TSAGRGM-RGIEM-230131-DOC-0001.docx" TargetMode="External"/><Relationship Id="rId222" Type="http://schemas.openxmlformats.org/officeDocument/2006/relationships/hyperlink" Target="https://www.itu.int/rec/T-REC-A.1/es" TargetMode="External"/><Relationship Id="rId17" Type="http://schemas.openxmlformats.org/officeDocument/2006/relationships/hyperlink" Target="http://www.itu.int/md/meetingdoc.asp?lang=en&amp;parent=T22-TSAG-240729-TD-GEN-0490" TargetMode="External"/><Relationship Id="rId38" Type="http://schemas.openxmlformats.org/officeDocument/2006/relationships/hyperlink" Target="http://www.itu.int/md/meetingdoc.asp?lang=en&amp;parent=T22-TSAG-240729-TD-GEN-0496" TargetMode="External"/><Relationship Id="rId59" Type="http://schemas.openxmlformats.org/officeDocument/2006/relationships/hyperlink" Target="http://www.itu.int/md/meetingdoc.asp?lang=en&amp;parent=T22-TSAG-240729-TD-GEN-0552" TargetMode="External"/><Relationship Id="rId103" Type="http://schemas.openxmlformats.org/officeDocument/2006/relationships/hyperlink" Target="https://www.itu.int/md/T22-TSAG-240729-TD-GEN-0674/en" TargetMode="External"/><Relationship Id="rId124" Type="http://schemas.openxmlformats.org/officeDocument/2006/relationships/hyperlink" Target="http://www.itu.int/md/meetingdoc.asp?lang=en&amp;parent=T22-TSAG-240729-TD-GEN-0489" TargetMode="External"/><Relationship Id="rId70" Type="http://schemas.openxmlformats.org/officeDocument/2006/relationships/hyperlink" Target="http://www.itu.int/md/meetingdoc.asp?lang=en&amp;parent=T22-TSAG-240729-TD-GEN-0663" TargetMode="External"/><Relationship Id="rId91" Type="http://schemas.openxmlformats.org/officeDocument/2006/relationships/hyperlink" Target="http://www.itu.int/md/meetingdoc.asp?lang=en&amp;parent=T22-TSAG-240729-TD-GEN-0612" TargetMode="External"/><Relationship Id="rId145" Type="http://schemas.openxmlformats.org/officeDocument/2006/relationships/hyperlink" Target="https://www.itu.int/ifa/t/2022/ls/tsag/sp17-tsag-oLS-00042.docx" TargetMode="External"/><Relationship Id="rId166" Type="http://schemas.openxmlformats.org/officeDocument/2006/relationships/header" Target="header4.xml"/><Relationship Id="rId187" Type="http://schemas.openxmlformats.org/officeDocument/2006/relationships/hyperlink" Target="https://www.itu.int/md/T22-WTSA.24-C-0018" TargetMode="External"/><Relationship Id="rId1" Type="http://schemas.openxmlformats.org/officeDocument/2006/relationships/customXml" Target="../customXml/item1.xml"/><Relationship Id="rId212" Type="http://schemas.openxmlformats.org/officeDocument/2006/relationships/hyperlink" Target="https://extranet.itu.int/meetings/ITU-T/T22-TSAGRGM/RGIEM-230505/DOCs/T22-TSAGRGM-RGIEM-230505-DOC-0001.docx" TargetMode="External"/><Relationship Id="rId233" Type="http://schemas.openxmlformats.org/officeDocument/2006/relationships/fontTable" Target="fontTable.xml"/><Relationship Id="rId28" Type="http://schemas.openxmlformats.org/officeDocument/2006/relationships/hyperlink" Target="http://www.itu.int/md/meetingdoc.asp?lang=en&amp;parent=T22-TSAG-240729-TD-GEN-0498" TargetMode="External"/><Relationship Id="rId49" Type="http://schemas.openxmlformats.org/officeDocument/2006/relationships/hyperlink" Target="http://www.itu.int/md/meetingdoc.asp?lang=en&amp;parent=T22-TSAG-240729-TD-GEN-0550" TargetMode="External"/><Relationship Id="rId114" Type="http://schemas.openxmlformats.org/officeDocument/2006/relationships/hyperlink" Target="https://www.itu.int/md/T22-TSAG-240729-TD-GEN-0686/en" TargetMode="External"/><Relationship Id="rId60" Type="http://schemas.openxmlformats.org/officeDocument/2006/relationships/hyperlink" Target="http://www.itu.int/md/meetingdoc.asp?lang=en&amp;parent=T22-TSAG-240729-TD-GEN-0552" TargetMode="External"/><Relationship Id="rId81" Type="http://schemas.openxmlformats.org/officeDocument/2006/relationships/hyperlink" Target="http://www.itu.int/md/meetingdoc.asp?lang=en&amp;parent=T22-TSAG-240729-TD-GEN-0582" TargetMode="External"/><Relationship Id="rId135" Type="http://schemas.openxmlformats.org/officeDocument/2006/relationships/header" Target="header2.xml"/><Relationship Id="rId156" Type="http://schemas.openxmlformats.org/officeDocument/2006/relationships/hyperlink" Target="https://www.itu.int/ifa/t/2022/ls/tsag/sp17-tsag-oLS-00053.zip" TargetMode="External"/><Relationship Id="rId177" Type="http://schemas.openxmlformats.org/officeDocument/2006/relationships/hyperlink" Target="https://www.itu.int/md/T22-WTSA.24-C-0008/en" TargetMode="External"/><Relationship Id="rId198" Type="http://schemas.openxmlformats.org/officeDocument/2006/relationships/hyperlink" Target="https://www.itu.int/md/T22-TSAG-230530-TD-GEN-0256/es" TargetMode="External"/><Relationship Id="rId202" Type="http://schemas.openxmlformats.org/officeDocument/2006/relationships/hyperlink" Target="https://extranet.itu.int/meetings/ITU-T/T22-TSAGRGM/RGIEM-230131/DOCs/T22-TSAGRGM-RGIEM-230131-DOC-0002.docx" TargetMode="External"/><Relationship Id="rId223" Type="http://schemas.openxmlformats.org/officeDocument/2006/relationships/hyperlink" Target="https://www.itu.int/rec/T-REC-A.7/es" TargetMode="External"/><Relationship Id="rId18" Type="http://schemas.openxmlformats.org/officeDocument/2006/relationships/hyperlink" Target="http://www.itu.int/md/meetingdoc.asp?lang=en&amp;parent=T22-TSAG-240729-TD-GEN-0488" TargetMode="External"/><Relationship Id="rId39" Type="http://schemas.openxmlformats.org/officeDocument/2006/relationships/hyperlink" Target="http://www.itu.int/md/meetingdoc.asp?lang=en&amp;parent=T22-TSAG-240729-TD-GEN-0496" TargetMode="External"/><Relationship Id="rId50" Type="http://schemas.openxmlformats.org/officeDocument/2006/relationships/hyperlink" Target="http://www.itu.int/md/meetingdoc.asp?lang=en&amp;parent=T22-TSAG-240729-TD-GEN-0550" TargetMode="External"/><Relationship Id="rId104" Type="http://schemas.openxmlformats.org/officeDocument/2006/relationships/hyperlink" Target="https://www.itu.int/md/T22-TSAG-240729-TD-GEN-0676/en" TargetMode="External"/><Relationship Id="rId125" Type="http://schemas.openxmlformats.org/officeDocument/2006/relationships/header" Target="header1.xml"/><Relationship Id="rId146" Type="http://schemas.openxmlformats.org/officeDocument/2006/relationships/hyperlink" Target="https://www.itu.int/ifa/t/2022/ls/tsag/sp17-tsag-oLS-00043.zip" TargetMode="External"/><Relationship Id="rId167" Type="http://schemas.openxmlformats.org/officeDocument/2006/relationships/footer" Target="footer3.xml"/><Relationship Id="rId188" Type="http://schemas.openxmlformats.org/officeDocument/2006/relationships/hyperlink" Target="https://www.itu.int/md/T22-WTSA.24-C-0018" TargetMode="External"/><Relationship Id="rId71" Type="http://schemas.openxmlformats.org/officeDocument/2006/relationships/hyperlink" Target="http://www.itu.int/md/meetingdoc.asp?lang=en&amp;parent=T22-TSAG-240729-TD-GEN-0664" TargetMode="External"/><Relationship Id="rId92" Type="http://schemas.openxmlformats.org/officeDocument/2006/relationships/hyperlink" Target="http://www.itu.int/md/meetingdoc.asp?lang=en&amp;parent=T22-TSAG-240729-TD-GEN-0613" TargetMode="External"/><Relationship Id="rId213" Type="http://schemas.openxmlformats.org/officeDocument/2006/relationships/hyperlink" Target="https://extranet.itu.int/meetings/ITU-T/T22-TSAGRGM/RGIEM-230505/DOCs/T22-TSAGRGM-RGIEM-230505-DOC-0005.docx"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itu.int/md/meetingdoc.asp?lang=en&amp;parent=T22-TSAG-240729-TD-GEN-0498" TargetMode="External"/><Relationship Id="rId40" Type="http://schemas.openxmlformats.org/officeDocument/2006/relationships/hyperlink" Target="http://www.itu.int/md/meetingdoc.asp?lang=en&amp;parent=T22-TSAG-240729-TD-GEN-0614" TargetMode="External"/><Relationship Id="rId115" Type="http://schemas.openxmlformats.org/officeDocument/2006/relationships/hyperlink" Target="https://www.itu.int/md/T22-TSAG-240729-TD-GEN-0624/en" TargetMode="External"/><Relationship Id="rId136" Type="http://schemas.openxmlformats.org/officeDocument/2006/relationships/footer" Target="footer1.xml"/><Relationship Id="rId157" Type="http://schemas.openxmlformats.org/officeDocument/2006/relationships/hyperlink" Target="https://www.itu.int/ifa/t/2022/ls/tsag/sp17-tsag-oLS-00054.docx" TargetMode="External"/><Relationship Id="rId178" Type="http://schemas.openxmlformats.org/officeDocument/2006/relationships/hyperlink" Target="https://www.itu.int/md/T22-WTSA.24-C-0008/en" TargetMode="External"/><Relationship Id="rId61" Type="http://schemas.openxmlformats.org/officeDocument/2006/relationships/hyperlink" Target="http://www.itu.int/md/meetingdoc.asp?lang=en&amp;parent=T22-TSAG-240729-TD-GEN-0544" TargetMode="External"/><Relationship Id="rId82" Type="http://schemas.openxmlformats.org/officeDocument/2006/relationships/hyperlink" Target="http://www.itu.int/md/meetingdoc.asp?lang=en&amp;parent=T22-TSAG-240729-TD-GEN-0582" TargetMode="External"/><Relationship Id="rId199" Type="http://schemas.openxmlformats.org/officeDocument/2006/relationships/hyperlink" Target="mailto:https://www.itu.int/md/T22-TSAG-221212-TD-GEN-0004/en" TargetMode="External"/><Relationship Id="rId203" Type="http://schemas.openxmlformats.org/officeDocument/2006/relationships/hyperlink" Target="https://extranet.itu.int/meetings/ITU-T/T22-TSAGRGM/RGIEM-230131/DOCs/T22-TSAGRGM-RGIEM-230131-DOC-0003.docx" TargetMode="External"/><Relationship Id="rId19" Type="http://schemas.openxmlformats.org/officeDocument/2006/relationships/hyperlink" Target="http://www.itu.int/md/meetingdoc.asp?lang=en&amp;parent=T22-TSAG-240729-TD-GEN-0502" TargetMode="External"/><Relationship Id="rId224" Type="http://schemas.openxmlformats.org/officeDocument/2006/relationships/hyperlink" Target="https://www.itu.int/rec/T-REC-A.23/es" TargetMode="External"/><Relationship Id="rId30" Type="http://schemas.openxmlformats.org/officeDocument/2006/relationships/hyperlink" Target="http://www.itu.int/md/meetingdoc.asp?lang=en&amp;parent=T22-TSAG-240729-TD-GEN-0658" TargetMode="External"/><Relationship Id="rId105" Type="http://schemas.openxmlformats.org/officeDocument/2006/relationships/hyperlink" Target="http://www.itu.int/md/meetingdoc.asp?lang=en&amp;parent=T22-TSAG-240729-TD-GEN-0685" TargetMode="External"/><Relationship Id="rId126" Type="http://schemas.openxmlformats.org/officeDocument/2006/relationships/hyperlink" Target="http://www.itu.int/md/meetingdoc.asp?lang=en&amp;parent=T22-TSAG-240729-TD-GEN-0629" TargetMode="External"/><Relationship Id="rId147" Type="http://schemas.openxmlformats.org/officeDocument/2006/relationships/hyperlink" Target="https://www.itu.int/ifa/t/2022/ls/tsag/sp17-tsag-oLS-00044.zip" TargetMode="External"/><Relationship Id="rId168" Type="http://schemas.openxmlformats.org/officeDocument/2006/relationships/header" Target="header5.xml"/><Relationship Id="rId51" Type="http://schemas.openxmlformats.org/officeDocument/2006/relationships/hyperlink" Target="http://www.itu.int/md/meetingdoc.asp?lang=en&amp;parent=T22-TSAG-240729-TD-GEN-0659" TargetMode="External"/><Relationship Id="rId72" Type="http://schemas.openxmlformats.org/officeDocument/2006/relationships/hyperlink" Target="http://www.itu.int/md/meetingdoc.asp?lang=en&amp;parent=T22-TSAG-240729-TD-GEN-0664" TargetMode="External"/><Relationship Id="rId93" Type="http://schemas.openxmlformats.org/officeDocument/2006/relationships/hyperlink" Target="http://www.itu.int/md/meetingdoc.asp?lang=en&amp;parent=T22-TSAG-240729-TD-GEN-0678" TargetMode="External"/><Relationship Id="rId189" Type="http://schemas.openxmlformats.org/officeDocument/2006/relationships/hyperlink" Target="https://www.itu.int/md/T22-WTSA.24-C-0018" TargetMode="External"/><Relationship Id="rId3" Type="http://schemas.openxmlformats.org/officeDocument/2006/relationships/styles" Target="styles.xml"/><Relationship Id="rId214" Type="http://schemas.openxmlformats.org/officeDocument/2006/relationships/hyperlink" Target="https://extranet.itu.int/meetings/ITU-T/T22-TSAGRGM/RGIEM-240507/DOCs/T22-TSAGRGM-RGIEM-240507-DOC-0006.docx" TargetMode="External"/><Relationship Id="rId116" Type="http://schemas.openxmlformats.org/officeDocument/2006/relationships/hyperlink" Target="https://www.itu.int/md/T22-TSAG-240729-TD-GEN-0667/en" TargetMode="External"/><Relationship Id="rId137" Type="http://schemas.openxmlformats.org/officeDocument/2006/relationships/header" Target="header3.xml"/><Relationship Id="rId158" Type="http://schemas.openxmlformats.org/officeDocument/2006/relationships/hyperlink" Target="https://www.itu.int/ITU-T/workprog/wp_search.aspx?isn_sp=8265&amp;isn_sg=8276&amp;isn_status=-1,8,1,3,7&amp;details=0&amp;view=tab&amp;field=cazhegfjk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s/opb/conf/S-CONF-ACTF-2022-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E7E9F-1072-40AC-B257-AA5ACCF8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71</Pages>
  <Words>24934</Words>
  <Characters>142129</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166730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Benavente, Hector</dc:creator>
  <cp:keywords/>
  <dc:description>TSAG–RR8  For: Septiembre de 2024_x000d_Document date: _x000d_Saved by R04 at 10:09:52 AM on 9/10/2024</dc:description>
  <cp:lastModifiedBy>Al-Mnini, Lara</cp:lastModifiedBy>
  <cp:revision>23</cp:revision>
  <dcterms:created xsi:type="dcterms:W3CDTF">2024-09-10T08:08:00Z</dcterms:created>
  <dcterms:modified xsi:type="dcterms:W3CDTF">2024-10-08T07:07:00Z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TSAG–RR8</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Septiembre de 2024</vt:lpwstr>
  </property>
  <property fmtid="{D5CDD505-2E9C-101B-9397-08002B2CF9AE}" pid="7" name="Docauthor">
    <vt:lpwstr/>
  </property>
</Properties>
</file>