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Layout w:type="fixed"/>
        <w:tblCellMar>
          <w:left w:w="57" w:type="dxa"/>
          <w:right w:w="57" w:type="dxa"/>
        </w:tblCellMar>
        <w:tblLook w:val="0000" w:firstRow="0" w:lastRow="0" w:firstColumn="0" w:lastColumn="0" w:noHBand="0" w:noVBand="0"/>
      </w:tblPr>
      <w:tblGrid>
        <w:gridCol w:w="1417"/>
        <w:gridCol w:w="143"/>
        <w:gridCol w:w="3417"/>
        <w:gridCol w:w="468"/>
        <w:gridCol w:w="372"/>
        <w:gridCol w:w="1014"/>
        <w:gridCol w:w="3092"/>
      </w:tblGrid>
      <w:tr w:rsidR="009D21D9" w:rsidRPr="00EB3C79" w14:paraId="1EDE6669" w14:textId="77777777" w:rsidTr="00697712">
        <w:trPr>
          <w:cantSplit/>
        </w:trPr>
        <w:tc>
          <w:tcPr>
            <w:tcW w:w="1417" w:type="dxa"/>
            <w:vMerge w:val="restart"/>
            <w:vAlign w:val="center"/>
          </w:tcPr>
          <w:p w14:paraId="2A9C19F6" w14:textId="59A143EA" w:rsidR="009D21D9" w:rsidRPr="00EB3C79" w:rsidRDefault="00697712" w:rsidP="00697712">
            <w:pPr>
              <w:jc w:val="center"/>
            </w:pPr>
            <w:bookmarkStart w:id="0" w:name="dnum" w:colFirst="2" w:colLast="2"/>
            <w:bookmarkStart w:id="1" w:name="dtableau"/>
            <w:r w:rsidRPr="002E2D8B">
              <w:rPr>
                <w:noProof/>
              </w:rPr>
              <w:drawing>
                <wp:inline distT="0" distB="0" distL="0" distR="0" wp14:anchorId="1AB743DF" wp14:editId="03B39004">
                  <wp:extent cx="647700" cy="70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14" w:type="dxa"/>
            <w:gridSpan w:val="5"/>
          </w:tcPr>
          <w:p w14:paraId="419CC8D6" w14:textId="77777777" w:rsidR="009D21D9" w:rsidRPr="00EB3C79" w:rsidRDefault="009D21D9" w:rsidP="00B063C3">
            <w:pPr>
              <w:rPr>
                <w:sz w:val="20"/>
              </w:rPr>
            </w:pPr>
            <w:r w:rsidRPr="00EB3C79">
              <w:rPr>
                <w:sz w:val="20"/>
              </w:rPr>
              <w:t>UNIÓN INTERNACIONAL DE TELECOMUNICACIONES</w:t>
            </w:r>
          </w:p>
        </w:tc>
        <w:tc>
          <w:tcPr>
            <w:tcW w:w="3092" w:type="dxa"/>
          </w:tcPr>
          <w:p w14:paraId="36D184BF" w14:textId="02244778" w:rsidR="009D21D9" w:rsidRPr="00EB3C79" w:rsidRDefault="00476A47" w:rsidP="00AB2141">
            <w:pPr>
              <w:pStyle w:val="Docnumber"/>
              <w:rPr>
                <w:b w:val="0"/>
                <w:bCs/>
                <w:szCs w:val="22"/>
              </w:rPr>
            </w:pPr>
            <w:r w:rsidRPr="00476A47">
              <w:t>GANT</w:t>
            </w:r>
            <w:r w:rsidR="0063412D">
              <w:t xml:space="preserve"> – </w:t>
            </w:r>
            <w:r w:rsidR="00AB2141">
              <w:t>R</w:t>
            </w:r>
            <w:r>
              <w:t>6</w:t>
            </w:r>
            <w:r w:rsidR="009D21D9" w:rsidRPr="00074F51">
              <w:t xml:space="preserve"> – S</w:t>
            </w:r>
          </w:p>
        </w:tc>
      </w:tr>
      <w:tr w:rsidR="009D21D9" w:rsidRPr="00EB3C79" w14:paraId="048FE338" w14:textId="77777777" w:rsidTr="00B063C3">
        <w:trPr>
          <w:cantSplit/>
          <w:trHeight w:val="355"/>
        </w:trPr>
        <w:tc>
          <w:tcPr>
            <w:tcW w:w="1417" w:type="dxa"/>
            <w:vMerge/>
          </w:tcPr>
          <w:p w14:paraId="550B8783" w14:textId="77777777" w:rsidR="009D21D9" w:rsidRPr="00EB3C79" w:rsidRDefault="009D21D9" w:rsidP="00B063C3">
            <w:bookmarkStart w:id="2" w:name="ddate" w:colFirst="2" w:colLast="2"/>
            <w:bookmarkEnd w:id="0"/>
          </w:p>
        </w:tc>
        <w:tc>
          <w:tcPr>
            <w:tcW w:w="4400" w:type="dxa"/>
            <w:gridSpan w:val="4"/>
            <w:vMerge w:val="restart"/>
          </w:tcPr>
          <w:p w14:paraId="365A7D5D" w14:textId="77777777" w:rsidR="009D21D9" w:rsidRPr="00EB3C79" w:rsidRDefault="009D21D9" w:rsidP="00B063C3">
            <w:pPr>
              <w:rPr>
                <w:b/>
                <w:bCs/>
                <w:sz w:val="26"/>
              </w:rPr>
            </w:pPr>
            <w:r w:rsidRPr="0022664A">
              <w:rPr>
                <w:b/>
                <w:bCs/>
                <w:sz w:val="26"/>
              </w:rPr>
              <w:t xml:space="preserve">SECTOR </w:t>
            </w:r>
            <w:r w:rsidRPr="00EB3C79">
              <w:rPr>
                <w:b/>
                <w:bCs/>
                <w:sz w:val="26"/>
              </w:rPr>
              <w:t>DE NORMALIZACIÓN DE LAS TELECOMUNICACIONES</w:t>
            </w:r>
          </w:p>
          <w:p w14:paraId="48882B48" w14:textId="4E9016A0" w:rsidR="009D21D9" w:rsidRPr="00EB3C79" w:rsidRDefault="009D21D9" w:rsidP="00B063C3">
            <w:pPr>
              <w:rPr>
                <w:smallCaps/>
                <w:sz w:val="20"/>
              </w:rPr>
            </w:pPr>
            <w:r w:rsidRPr="00EB3C79">
              <w:rPr>
                <w:sz w:val="20"/>
              </w:rPr>
              <w:t>PERIODO DE ESTUDIOS 20</w:t>
            </w:r>
            <w:r w:rsidR="00697712">
              <w:rPr>
                <w:sz w:val="20"/>
              </w:rPr>
              <w:t>22</w:t>
            </w:r>
            <w:r w:rsidRPr="00EB3C79">
              <w:rPr>
                <w:sz w:val="20"/>
              </w:rPr>
              <w:t>-202</w:t>
            </w:r>
            <w:r w:rsidR="00697712">
              <w:rPr>
                <w:sz w:val="20"/>
              </w:rPr>
              <w:t>4</w:t>
            </w:r>
          </w:p>
        </w:tc>
        <w:tc>
          <w:tcPr>
            <w:tcW w:w="4106" w:type="dxa"/>
            <w:gridSpan w:val="2"/>
            <w:vAlign w:val="center"/>
          </w:tcPr>
          <w:p w14:paraId="2AF14279" w14:textId="25F198AF" w:rsidR="009D21D9" w:rsidRPr="00EB3C79" w:rsidRDefault="00476A47" w:rsidP="009D21D9">
            <w:pPr>
              <w:jc w:val="right"/>
              <w:rPr>
                <w:b/>
                <w:bCs/>
                <w:sz w:val="28"/>
              </w:rPr>
            </w:pPr>
            <w:r w:rsidRPr="00476A47">
              <w:rPr>
                <w:b/>
                <w:bCs/>
                <w:sz w:val="28"/>
              </w:rPr>
              <w:t>GANT</w:t>
            </w:r>
          </w:p>
        </w:tc>
      </w:tr>
      <w:tr w:rsidR="009D21D9" w:rsidRPr="00EB3C79" w14:paraId="19706ABD" w14:textId="77777777" w:rsidTr="00B063C3">
        <w:trPr>
          <w:cantSplit/>
          <w:trHeight w:val="780"/>
        </w:trPr>
        <w:tc>
          <w:tcPr>
            <w:tcW w:w="1417" w:type="dxa"/>
            <w:vMerge/>
            <w:tcBorders>
              <w:bottom w:val="single" w:sz="12" w:space="0" w:color="auto"/>
            </w:tcBorders>
          </w:tcPr>
          <w:p w14:paraId="1F0C84DB" w14:textId="77777777" w:rsidR="009D21D9" w:rsidRPr="00EB3C79" w:rsidRDefault="009D21D9" w:rsidP="00B063C3">
            <w:bookmarkStart w:id="3" w:name="dorlang" w:colFirst="2" w:colLast="2"/>
            <w:bookmarkEnd w:id="2"/>
          </w:p>
        </w:tc>
        <w:tc>
          <w:tcPr>
            <w:tcW w:w="4400" w:type="dxa"/>
            <w:gridSpan w:val="4"/>
            <w:vMerge/>
            <w:tcBorders>
              <w:bottom w:val="single" w:sz="12" w:space="0" w:color="auto"/>
            </w:tcBorders>
          </w:tcPr>
          <w:p w14:paraId="3E519129" w14:textId="77777777" w:rsidR="009D21D9" w:rsidRPr="00EB3C79" w:rsidRDefault="009D21D9" w:rsidP="00B063C3">
            <w:pPr>
              <w:rPr>
                <w:b/>
                <w:bCs/>
                <w:sz w:val="26"/>
              </w:rPr>
            </w:pPr>
          </w:p>
        </w:tc>
        <w:tc>
          <w:tcPr>
            <w:tcW w:w="4106" w:type="dxa"/>
            <w:gridSpan w:val="2"/>
            <w:tcBorders>
              <w:bottom w:val="single" w:sz="12" w:space="0" w:color="auto"/>
            </w:tcBorders>
            <w:vAlign w:val="center"/>
          </w:tcPr>
          <w:p w14:paraId="5A3AB64C" w14:textId="77777777" w:rsidR="009D21D9" w:rsidRPr="00EB3C79" w:rsidRDefault="009D21D9" w:rsidP="00B063C3">
            <w:pPr>
              <w:jc w:val="right"/>
              <w:rPr>
                <w:b/>
                <w:bCs/>
                <w:sz w:val="28"/>
              </w:rPr>
            </w:pPr>
            <w:r w:rsidRPr="00EB3C79">
              <w:rPr>
                <w:b/>
                <w:bCs/>
                <w:sz w:val="28"/>
              </w:rPr>
              <w:t>Original: inglés</w:t>
            </w:r>
          </w:p>
        </w:tc>
      </w:tr>
      <w:tr w:rsidR="009D21D9" w:rsidRPr="00EB3C79" w14:paraId="51E5DBDC" w14:textId="77777777" w:rsidTr="00B063C3">
        <w:trPr>
          <w:cantSplit/>
          <w:trHeight w:val="357"/>
        </w:trPr>
        <w:tc>
          <w:tcPr>
            <w:tcW w:w="1560" w:type="dxa"/>
            <w:gridSpan w:val="2"/>
          </w:tcPr>
          <w:p w14:paraId="08BB8212" w14:textId="77777777" w:rsidR="009D21D9" w:rsidRPr="00EB3C79" w:rsidRDefault="009D21D9" w:rsidP="00B063C3">
            <w:pPr>
              <w:rPr>
                <w:b/>
                <w:bCs/>
              </w:rPr>
            </w:pPr>
            <w:bookmarkStart w:id="4" w:name="dbluepink" w:colFirst="1" w:colLast="1"/>
            <w:bookmarkStart w:id="5" w:name="dmeeting" w:colFirst="2" w:colLast="2"/>
            <w:bookmarkEnd w:id="3"/>
            <w:r w:rsidRPr="00EB3C79">
              <w:rPr>
                <w:b/>
                <w:bCs/>
              </w:rPr>
              <w:t>Cuestión(es):</w:t>
            </w:r>
          </w:p>
        </w:tc>
        <w:tc>
          <w:tcPr>
            <w:tcW w:w="3417" w:type="dxa"/>
          </w:tcPr>
          <w:p w14:paraId="1C79A2DD" w14:textId="4B0B3709" w:rsidR="009D21D9" w:rsidRPr="00EB3C79" w:rsidRDefault="00476A47" w:rsidP="009D21D9">
            <w:r>
              <w:rPr>
                <w:szCs w:val="24"/>
              </w:rPr>
              <w:t>N</w:t>
            </w:r>
            <w:r w:rsidR="00AB2141" w:rsidRPr="00AB2141">
              <w:rPr>
                <w:szCs w:val="24"/>
              </w:rPr>
              <w:t>/</w:t>
            </w:r>
            <w:r>
              <w:rPr>
                <w:szCs w:val="24"/>
              </w:rPr>
              <w:t>A</w:t>
            </w:r>
          </w:p>
        </w:tc>
        <w:tc>
          <w:tcPr>
            <w:tcW w:w="4946" w:type="dxa"/>
            <w:gridSpan w:val="4"/>
          </w:tcPr>
          <w:p w14:paraId="0169C637" w14:textId="651D6CF7" w:rsidR="009D21D9" w:rsidRPr="00EB3C79" w:rsidRDefault="00476A47" w:rsidP="00B063C3">
            <w:pPr>
              <w:jc w:val="right"/>
            </w:pPr>
            <w:r w:rsidRPr="00476A47">
              <w:t>Ginebra, 22-26 de enero de 2024</w:t>
            </w:r>
          </w:p>
        </w:tc>
      </w:tr>
      <w:tr w:rsidR="009D21D9" w:rsidRPr="00EB3C79" w14:paraId="2D619173" w14:textId="77777777" w:rsidTr="00B063C3">
        <w:trPr>
          <w:cantSplit/>
          <w:trHeight w:val="357"/>
        </w:trPr>
        <w:tc>
          <w:tcPr>
            <w:tcW w:w="9923" w:type="dxa"/>
            <w:gridSpan w:val="7"/>
          </w:tcPr>
          <w:p w14:paraId="491E73B2" w14:textId="51330279" w:rsidR="00476A47" w:rsidRDefault="00476A47" w:rsidP="00B063C3">
            <w:pPr>
              <w:jc w:val="center"/>
              <w:rPr>
                <w:b/>
                <w:bCs/>
              </w:rPr>
            </w:pPr>
            <w:bookmarkStart w:id="6" w:name="dtitle" w:colFirst="0" w:colLast="0"/>
            <w:bookmarkEnd w:id="4"/>
            <w:bookmarkEnd w:id="5"/>
            <w:r w:rsidRPr="00476A47">
              <w:rPr>
                <w:b/>
                <w:bCs/>
              </w:rPr>
              <w:t>GRUPO ASESOR DE NORMALIZACIÓN DE LAS TELECOMUNICACIONES</w:t>
            </w:r>
          </w:p>
          <w:p w14:paraId="7A306362" w14:textId="4F7E8531" w:rsidR="009D21D9" w:rsidRPr="00EB3C79" w:rsidRDefault="009D21D9" w:rsidP="00B063C3">
            <w:pPr>
              <w:jc w:val="center"/>
              <w:rPr>
                <w:b/>
                <w:bCs/>
              </w:rPr>
            </w:pPr>
            <w:r w:rsidRPr="00EB3C79">
              <w:rPr>
                <w:b/>
                <w:bCs/>
              </w:rPr>
              <w:t>INFORME</w:t>
            </w:r>
            <w:r w:rsidR="00476A47">
              <w:rPr>
                <w:b/>
                <w:bCs/>
              </w:rPr>
              <w:t xml:space="preserve"> 6</w:t>
            </w:r>
          </w:p>
        </w:tc>
      </w:tr>
      <w:tr w:rsidR="009D21D9" w:rsidRPr="00EB3C79" w14:paraId="57C7F79E" w14:textId="77777777" w:rsidTr="00B063C3">
        <w:trPr>
          <w:cantSplit/>
          <w:trHeight w:val="357"/>
        </w:trPr>
        <w:tc>
          <w:tcPr>
            <w:tcW w:w="1560" w:type="dxa"/>
            <w:gridSpan w:val="2"/>
          </w:tcPr>
          <w:p w14:paraId="1315C385" w14:textId="77777777" w:rsidR="009D21D9" w:rsidRPr="00EB3C79" w:rsidRDefault="009D21D9" w:rsidP="00B063C3">
            <w:pPr>
              <w:rPr>
                <w:b/>
                <w:bCs/>
              </w:rPr>
            </w:pPr>
            <w:bookmarkStart w:id="7" w:name="dsource" w:colFirst="1" w:colLast="1"/>
            <w:bookmarkEnd w:id="6"/>
            <w:r w:rsidRPr="00EB3C79">
              <w:rPr>
                <w:b/>
                <w:bCs/>
              </w:rPr>
              <w:t>Origen:</w:t>
            </w:r>
          </w:p>
        </w:tc>
        <w:tc>
          <w:tcPr>
            <w:tcW w:w="8363" w:type="dxa"/>
            <w:gridSpan w:val="5"/>
          </w:tcPr>
          <w:p w14:paraId="44FA7785" w14:textId="25AE94F7" w:rsidR="009D21D9" w:rsidRPr="00EB3C79" w:rsidRDefault="00476A47" w:rsidP="00B063C3">
            <w:r w:rsidRPr="00476A47">
              <w:t>Grupo Asesor de Normalización de las Telecomunicaciones</w:t>
            </w:r>
          </w:p>
        </w:tc>
      </w:tr>
      <w:tr w:rsidR="009D21D9" w:rsidRPr="00EB3C79" w14:paraId="4D9C4C28" w14:textId="77777777" w:rsidTr="00B063C3">
        <w:trPr>
          <w:cantSplit/>
          <w:trHeight w:val="357"/>
        </w:trPr>
        <w:tc>
          <w:tcPr>
            <w:tcW w:w="1560" w:type="dxa"/>
            <w:gridSpan w:val="2"/>
          </w:tcPr>
          <w:p w14:paraId="2D733B1F" w14:textId="77777777" w:rsidR="009D21D9" w:rsidRPr="00EB3C79" w:rsidRDefault="009D21D9" w:rsidP="00B063C3">
            <w:pPr>
              <w:spacing w:after="120"/>
              <w:rPr>
                <w:b/>
                <w:bCs/>
              </w:rPr>
            </w:pPr>
            <w:bookmarkStart w:id="8" w:name="dtitle1" w:colFirst="1" w:colLast="1"/>
            <w:bookmarkEnd w:id="7"/>
            <w:r w:rsidRPr="00EB3C79">
              <w:rPr>
                <w:b/>
                <w:bCs/>
              </w:rPr>
              <w:t>Título:</w:t>
            </w:r>
          </w:p>
        </w:tc>
        <w:tc>
          <w:tcPr>
            <w:tcW w:w="8363" w:type="dxa"/>
            <w:gridSpan w:val="5"/>
          </w:tcPr>
          <w:p w14:paraId="38AFDC1E" w14:textId="2DA50280" w:rsidR="009D21D9" w:rsidRPr="00EB3C79" w:rsidRDefault="00476A47" w:rsidP="00476A47">
            <w:bookmarkStart w:id="9" w:name="lt_pId018"/>
            <w:r w:rsidRPr="00476A47">
              <w:rPr>
                <w:lang w:val="es-ES"/>
              </w:rPr>
              <w:t>Informe de la tercera reunión del Grupo Asesor de Normalización de las Telecomunicaciones (Ginebra, 22-26 de enero de 2024) – Nueva Recomendación UIT-T A.18 determinada (antes A.JCA) "</w:t>
            </w:r>
            <w:r w:rsidRPr="00476A47">
              <w:rPr>
                <w:i/>
                <w:iCs/>
                <w:lang w:val="es-ES"/>
              </w:rPr>
              <w:t>Actividades conjuntas de coordinación: creación y procedimientos de trabajo</w:t>
            </w:r>
            <w:r w:rsidRPr="00476A47">
              <w:rPr>
                <w:lang w:val="es-ES"/>
              </w:rPr>
              <w:t>"</w:t>
            </w:r>
            <w:bookmarkEnd w:id="9"/>
          </w:p>
        </w:tc>
      </w:tr>
      <w:tr w:rsidR="009D21D9" w:rsidRPr="00476A47" w14:paraId="14C42A3B" w14:textId="77777777" w:rsidTr="00B063C3">
        <w:tblPrEx>
          <w:tblLook w:val="04A0" w:firstRow="1" w:lastRow="0" w:firstColumn="1" w:lastColumn="0" w:noHBand="0" w:noVBand="1"/>
        </w:tblPrEx>
        <w:trPr>
          <w:cantSplit/>
          <w:trHeight w:val="839"/>
        </w:trPr>
        <w:tc>
          <w:tcPr>
            <w:tcW w:w="1560" w:type="dxa"/>
            <w:gridSpan w:val="2"/>
            <w:tcBorders>
              <w:top w:val="single" w:sz="8" w:space="0" w:color="auto"/>
              <w:left w:val="nil"/>
              <w:bottom w:val="single" w:sz="8" w:space="0" w:color="auto"/>
              <w:right w:val="nil"/>
            </w:tcBorders>
            <w:shd w:val="clear" w:color="auto" w:fill="auto"/>
            <w:hideMark/>
          </w:tcPr>
          <w:p w14:paraId="1AE3CFEB" w14:textId="7CCB970C" w:rsidR="009D21D9" w:rsidRPr="00EB3C79" w:rsidRDefault="009D21D9" w:rsidP="00B063C3">
            <w:bookmarkStart w:id="10" w:name="lt_pId019"/>
            <w:bookmarkEnd w:id="1"/>
            <w:bookmarkEnd w:id="8"/>
            <w:r w:rsidRPr="00EB3C79">
              <w:rPr>
                <w:b/>
                <w:bCs/>
              </w:rPr>
              <w:t>Contacto:</w:t>
            </w:r>
            <w:bookmarkEnd w:id="10"/>
          </w:p>
        </w:tc>
        <w:tc>
          <w:tcPr>
            <w:tcW w:w="3885" w:type="dxa"/>
            <w:gridSpan w:val="2"/>
            <w:tcBorders>
              <w:top w:val="single" w:sz="8" w:space="0" w:color="auto"/>
              <w:left w:val="nil"/>
              <w:bottom w:val="single" w:sz="8" w:space="0" w:color="auto"/>
              <w:right w:val="nil"/>
            </w:tcBorders>
            <w:shd w:val="clear" w:color="auto" w:fill="auto"/>
            <w:hideMark/>
          </w:tcPr>
          <w:p w14:paraId="30AC2AE3" w14:textId="0868CDC8" w:rsidR="009D21D9" w:rsidRPr="00EB3C79" w:rsidRDefault="00476A47" w:rsidP="00476A47">
            <w:bookmarkStart w:id="11" w:name="lt_pId020"/>
            <w:r w:rsidRPr="00476A47">
              <w:rPr>
                <w:lang w:val="es-ES" w:eastAsia="ko-KR"/>
              </w:rPr>
              <w:t>Sr. Abdurahman M. AL HASSAN</w:t>
            </w:r>
            <w:r w:rsidR="00112855">
              <w:rPr>
                <w:lang w:val="es-ES" w:eastAsia="ko-KR"/>
              </w:rPr>
              <w:br/>
            </w:r>
            <w:r w:rsidRPr="00476A47">
              <w:rPr>
                <w:lang w:val="es-ES" w:eastAsia="ko-KR"/>
              </w:rPr>
              <w:t>Arabia Saudita (Reino de)</w:t>
            </w:r>
            <w:r w:rsidR="00112855">
              <w:rPr>
                <w:lang w:val="es-ES" w:eastAsia="ko-KR"/>
              </w:rPr>
              <w:br/>
            </w:r>
            <w:r w:rsidRPr="00476A47">
              <w:rPr>
                <w:lang w:val="es-ES" w:eastAsia="ko-KR"/>
              </w:rPr>
              <w:t>Presidente del GANT</w:t>
            </w:r>
            <w:bookmarkEnd w:id="11"/>
          </w:p>
        </w:tc>
        <w:tc>
          <w:tcPr>
            <w:tcW w:w="4478" w:type="dxa"/>
            <w:gridSpan w:val="3"/>
            <w:tcBorders>
              <w:top w:val="single" w:sz="8" w:space="0" w:color="auto"/>
              <w:left w:val="nil"/>
              <w:bottom w:val="single" w:sz="8" w:space="0" w:color="auto"/>
              <w:right w:val="nil"/>
            </w:tcBorders>
            <w:shd w:val="clear" w:color="auto" w:fill="auto"/>
            <w:hideMark/>
          </w:tcPr>
          <w:p w14:paraId="57F60900" w14:textId="39CADB27" w:rsidR="009D21D9" w:rsidRPr="00476A47" w:rsidRDefault="009D21D9" w:rsidP="00476A47">
            <w:pPr>
              <w:tabs>
                <w:tab w:val="clear" w:pos="794"/>
                <w:tab w:val="left" w:pos="1156"/>
              </w:tabs>
              <w:rPr>
                <w:lang w:val="de-DE" w:eastAsia="ko-KR"/>
              </w:rPr>
            </w:pPr>
            <w:bookmarkStart w:id="12" w:name="lt_pId021"/>
            <w:r w:rsidRPr="00476A47">
              <w:rPr>
                <w:lang w:val="de-DE"/>
              </w:rPr>
              <w:t>Tel.:</w:t>
            </w:r>
            <w:bookmarkEnd w:id="12"/>
            <w:r w:rsidRPr="00476A47">
              <w:rPr>
                <w:lang w:val="de-DE" w:eastAsia="ko-KR"/>
              </w:rPr>
              <w:tab/>
            </w:r>
            <w:r w:rsidR="00476A47" w:rsidRPr="00476A47">
              <w:rPr>
                <w:lang w:val="de-DE" w:eastAsia="ko-KR"/>
              </w:rPr>
              <w:t>+996 11 461 8015</w:t>
            </w:r>
            <w:r w:rsidRPr="00476A47">
              <w:rPr>
                <w:lang w:val="de-DE"/>
              </w:rPr>
              <w:br/>
            </w:r>
            <w:bookmarkStart w:id="13" w:name="lt_pId025"/>
            <w:r w:rsidRPr="00476A47">
              <w:rPr>
                <w:lang w:val="de-DE"/>
              </w:rPr>
              <w:t>Correo-e:</w:t>
            </w:r>
            <w:bookmarkEnd w:id="13"/>
            <w:r w:rsidRPr="00476A47">
              <w:rPr>
                <w:lang w:val="de-DE" w:eastAsia="ko-KR"/>
              </w:rPr>
              <w:tab/>
            </w:r>
            <w:hyperlink r:id="rId9" w:history="1">
              <w:r w:rsidR="00476A47" w:rsidRPr="00476A47">
                <w:rPr>
                  <w:rStyle w:val="Hyperlink"/>
                  <w:lang w:val="de-DE" w:eastAsia="ko-KR"/>
                </w:rPr>
                <w:t>tsagchair@nca.gov.sa</w:t>
              </w:r>
            </w:hyperlink>
          </w:p>
        </w:tc>
      </w:tr>
    </w:tbl>
    <w:p w14:paraId="543B0476" w14:textId="19F1B586" w:rsidR="00050399" w:rsidRPr="00476A47" w:rsidRDefault="00050399" w:rsidP="00476A47">
      <w:pPr>
        <w:rPr>
          <w:lang w:val="de-DE"/>
        </w:rPr>
      </w:pPr>
    </w:p>
    <w:tbl>
      <w:tblPr>
        <w:tblW w:w="5147" w:type="pct"/>
        <w:tblLayout w:type="fixed"/>
        <w:tblCellMar>
          <w:left w:w="57" w:type="dxa"/>
          <w:right w:w="57" w:type="dxa"/>
        </w:tblCellMar>
        <w:tblLook w:val="04A0" w:firstRow="1" w:lastRow="0" w:firstColumn="1" w:lastColumn="0" w:noHBand="0" w:noVBand="1"/>
      </w:tblPr>
      <w:tblGrid>
        <w:gridCol w:w="1582"/>
        <w:gridCol w:w="8340"/>
      </w:tblGrid>
      <w:tr w:rsidR="00F24C4A" w:rsidRPr="00300165" w14:paraId="3A8A3A06" w14:textId="77777777" w:rsidTr="00F24C4A">
        <w:trPr>
          <w:cantSplit/>
        </w:trPr>
        <w:tc>
          <w:tcPr>
            <w:tcW w:w="1582" w:type="dxa"/>
          </w:tcPr>
          <w:p w14:paraId="43CACE21" w14:textId="77777777" w:rsidR="00F24C4A" w:rsidRPr="00300165" w:rsidRDefault="00F24C4A" w:rsidP="00A1058D">
            <w:pPr>
              <w:rPr>
                <w:b/>
                <w:bCs/>
                <w:lang w:val="es-ES"/>
              </w:rPr>
            </w:pPr>
            <w:r w:rsidRPr="00300165">
              <w:rPr>
                <w:b/>
                <w:bCs/>
                <w:lang w:val="es-ES"/>
              </w:rPr>
              <w:t>Resumen:</w:t>
            </w:r>
          </w:p>
        </w:tc>
        <w:tc>
          <w:tcPr>
            <w:tcW w:w="8340" w:type="dxa"/>
          </w:tcPr>
          <w:p w14:paraId="56529E28" w14:textId="7AF25C9B" w:rsidR="00F24C4A" w:rsidRPr="008F64EC" w:rsidRDefault="00476A47" w:rsidP="00476A47">
            <w:pPr>
              <w:rPr>
                <w:lang w:val="es-ES" w:eastAsia="zh-CN"/>
              </w:rPr>
            </w:pPr>
            <w:r w:rsidRPr="00476A47">
              <w:rPr>
                <w:lang w:val="es-ES" w:eastAsia="zh-CN"/>
              </w:rPr>
              <w:t>El presente documento contiene el texto del proyecto de nueva Recomendación</w:t>
            </w:r>
            <w:r w:rsidR="00112855">
              <w:rPr>
                <w:lang w:val="es-ES" w:eastAsia="zh-CN"/>
              </w:rPr>
              <w:t> </w:t>
            </w:r>
            <w:r w:rsidRPr="00476A47">
              <w:rPr>
                <w:lang w:val="es-ES" w:eastAsia="zh-CN"/>
              </w:rPr>
              <w:t>A.18 (antes A.JCA) "</w:t>
            </w:r>
            <w:r w:rsidRPr="00476A47">
              <w:rPr>
                <w:i/>
                <w:iCs/>
                <w:lang w:val="es-ES" w:eastAsia="zh-CN"/>
              </w:rPr>
              <w:t>Actividades conjuntas de coordinación: creación y procedimientos de trabajo</w:t>
            </w:r>
            <w:r w:rsidRPr="00476A47">
              <w:rPr>
                <w:lang w:val="es-ES" w:eastAsia="zh-CN"/>
              </w:rPr>
              <w:t>" que fue determinado en la tercera reunión del Grupo Asesor de Normalización de las Telecomunicaciones del UIT-T (Ginebra, 22-26 de enero de</w:t>
            </w:r>
            <w:r w:rsidR="00112855">
              <w:rPr>
                <w:lang w:val="es-ES" w:eastAsia="zh-CN"/>
              </w:rPr>
              <w:t> </w:t>
            </w:r>
            <w:r w:rsidRPr="00476A47">
              <w:rPr>
                <w:lang w:val="es-ES" w:eastAsia="zh-CN"/>
              </w:rPr>
              <w:t>2024) en el periodo de estudios 2022-2024</w:t>
            </w:r>
            <w:r w:rsidR="00112855">
              <w:rPr>
                <w:lang w:val="es-ES" w:eastAsia="zh-CN"/>
              </w:rPr>
              <w:t>.</w:t>
            </w:r>
          </w:p>
        </w:tc>
      </w:tr>
    </w:tbl>
    <w:p w14:paraId="728B9A63" w14:textId="77777777" w:rsidR="00476A47" w:rsidRPr="00112855" w:rsidRDefault="00476A47" w:rsidP="00112855">
      <w:pPr>
        <w:pStyle w:val="Normalaftertitle"/>
        <w:rPr>
          <w:i/>
          <w:iCs/>
          <w:lang w:val="es-ES"/>
        </w:rPr>
      </w:pPr>
      <w:bookmarkStart w:id="14" w:name="lt_pId029"/>
      <w:r w:rsidRPr="00112855">
        <w:rPr>
          <w:b/>
          <w:bCs/>
          <w:i/>
          <w:iCs/>
          <w:lang w:val="es-ES"/>
        </w:rPr>
        <w:t>Nota para la versión determinada:</w:t>
      </w:r>
      <w:r w:rsidRPr="00112855">
        <w:rPr>
          <w:i/>
          <w:iCs/>
          <w:lang w:val="es-ES"/>
        </w:rPr>
        <w:t xml:space="preserve"> La utilización de los términos en inglés "chairman" o "chair" estará sujeta a las instrucciones que la próxima reunión del Consejo de la UIT presentará al GANT y, por consiguiente, se aplicará antes de la publicación.</w:t>
      </w:r>
      <w:bookmarkEnd w:id="14"/>
    </w:p>
    <w:p w14:paraId="7B75D479" w14:textId="77777777" w:rsidR="00476A47" w:rsidRPr="00476A47" w:rsidRDefault="00476A47" w:rsidP="00112855">
      <w:pPr>
        <w:pStyle w:val="Normalaftertitle"/>
        <w:rPr>
          <w:lang w:val="es-ES"/>
        </w:rPr>
      </w:pPr>
      <w:bookmarkStart w:id="15" w:name="lt_pId030"/>
      <w:r w:rsidRPr="00476A47">
        <w:rPr>
          <w:lang w:val="es-ES"/>
        </w:rPr>
        <w:t>El Informe de la tercera reunión del GANT se publica en cuatro partes:</w:t>
      </w:r>
      <w:bookmarkEnd w:id="15"/>
    </w:p>
    <w:tbl>
      <w:tblPr>
        <w:tblStyle w:val="TableGridLight"/>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417"/>
        <w:gridCol w:w="8277"/>
      </w:tblGrid>
      <w:tr w:rsidR="00476A47" w:rsidRPr="00476A47" w14:paraId="2C1C9571" w14:textId="77777777" w:rsidTr="001E3534">
        <w:tc>
          <w:tcPr>
            <w:tcW w:w="1417" w:type="dxa"/>
            <w:shd w:val="clear" w:color="auto" w:fill="auto"/>
          </w:tcPr>
          <w:p w14:paraId="72651778" w14:textId="77777777" w:rsidR="00476A47" w:rsidRPr="00476A47" w:rsidRDefault="00476A47" w:rsidP="00476A47">
            <w:pPr>
              <w:rPr>
                <w:lang w:val="en-GB"/>
              </w:rPr>
            </w:pPr>
            <w:bookmarkStart w:id="16" w:name="lt_pId031"/>
            <w:r w:rsidRPr="00476A47">
              <w:rPr>
                <w:lang w:val="es-ES"/>
              </w:rPr>
              <w:t>TSAG-R4</w:t>
            </w:r>
            <w:bookmarkEnd w:id="16"/>
          </w:p>
        </w:tc>
        <w:tc>
          <w:tcPr>
            <w:tcW w:w="8277" w:type="dxa"/>
            <w:shd w:val="clear" w:color="auto" w:fill="auto"/>
          </w:tcPr>
          <w:p w14:paraId="2B425DFE" w14:textId="77777777" w:rsidR="00476A47" w:rsidRPr="00476A47" w:rsidRDefault="00476A47" w:rsidP="00476A47">
            <w:pPr>
              <w:rPr>
                <w:lang w:val="es-ES"/>
              </w:rPr>
            </w:pPr>
            <w:bookmarkStart w:id="17" w:name="lt_pId032"/>
            <w:r w:rsidRPr="00476A47">
              <w:rPr>
                <w:lang w:val="es-ES"/>
              </w:rPr>
              <w:t>Informe de la tercera reunión del Grupo Asesor de Normalización de las Telecomunicaciones (Ginebra, 22-26 de enero de 2024)</w:t>
            </w:r>
            <w:bookmarkEnd w:id="17"/>
          </w:p>
        </w:tc>
      </w:tr>
      <w:tr w:rsidR="00476A47" w:rsidRPr="00476A47" w14:paraId="018652E0" w14:textId="77777777" w:rsidTr="001E3534">
        <w:tc>
          <w:tcPr>
            <w:tcW w:w="1417" w:type="dxa"/>
            <w:shd w:val="clear" w:color="auto" w:fill="auto"/>
          </w:tcPr>
          <w:p w14:paraId="5F9DE46B" w14:textId="77777777" w:rsidR="00476A47" w:rsidRPr="00476A47" w:rsidRDefault="00476A47" w:rsidP="00476A47">
            <w:pPr>
              <w:rPr>
                <w:lang w:val="en-GB"/>
              </w:rPr>
            </w:pPr>
            <w:bookmarkStart w:id="18" w:name="lt_pId033"/>
            <w:r w:rsidRPr="00476A47">
              <w:rPr>
                <w:lang w:val="es-ES"/>
              </w:rPr>
              <w:t>TSAG-R5</w:t>
            </w:r>
            <w:bookmarkEnd w:id="18"/>
          </w:p>
        </w:tc>
        <w:tc>
          <w:tcPr>
            <w:tcW w:w="8277" w:type="dxa"/>
            <w:shd w:val="clear" w:color="auto" w:fill="auto"/>
          </w:tcPr>
          <w:p w14:paraId="4750CAF1" w14:textId="77777777" w:rsidR="00476A47" w:rsidRPr="00476A47" w:rsidRDefault="00476A47" w:rsidP="00476A47">
            <w:pPr>
              <w:rPr>
                <w:lang w:val="es-ES"/>
              </w:rPr>
            </w:pPr>
            <w:bookmarkStart w:id="19" w:name="lt_pId034"/>
            <w:r w:rsidRPr="00476A47">
              <w:rPr>
                <w:lang w:val="es-ES"/>
              </w:rPr>
              <w:t>Informe de la tercera reunión del Grupo Asesor de Normalización de las Telecomunicaciones (Ginebra, 22-26 de enero de 2024) – Recomendación UIT-T A.7 revisada determinada "</w:t>
            </w:r>
            <w:r w:rsidRPr="00476A47">
              <w:rPr>
                <w:i/>
                <w:iCs/>
                <w:lang w:val="es-ES"/>
              </w:rPr>
              <w:t>Grupos Temáticos: creación y procedimientos de trabajo</w:t>
            </w:r>
            <w:r w:rsidRPr="00476A47">
              <w:rPr>
                <w:lang w:val="es-ES"/>
              </w:rPr>
              <w:t>"</w:t>
            </w:r>
            <w:bookmarkEnd w:id="19"/>
          </w:p>
        </w:tc>
      </w:tr>
      <w:tr w:rsidR="00476A47" w:rsidRPr="00476A47" w14:paraId="121FE46B" w14:textId="77777777" w:rsidTr="001E3534">
        <w:tc>
          <w:tcPr>
            <w:tcW w:w="1417" w:type="dxa"/>
            <w:shd w:val="clear" w:color="auto" w:fill="auto"/>
          </w:tcPr>
          <w:p w14:paraId="19260E41" w14:textId="77777777" w:rsidR="00476A47" w:rsidRPr="00476A47" w:rsidRDefault="00476A47" w:rsidP="00476A47">
            <w:pPr>
              <w:rPr>
                <w:lang w:val="en-GB"/>
              </w:rPr>
            </w:pPr>
            <w:bookmarkStart w:id="20" w:name="lt_pId035"/>
            <w:r w:rsidRPr="00476A47">
              <w:rPr>
                <w:lang w:val="es-ES"/>
              </w:rPr>
              <w:t>TSAG-R6</w:t>
            </w:r>
            <w:bookmarkEnd w:id="20"/>
          </w:p>
        </w:tc>
        <w:tc>
          <w:tcPr>
            <w:tcW w:w="8277" w:type="dxa"/>
            <w:shd w:val="clear" w:color="auto" w:fill="auto"/>
          </w:tcPr>
          <w:p w14:paraId="63FD93E7" w14:textId="77777777" w:rsidR="00476A47" w:rsidRPr="00476A47" w:rsidRDefault="00476A47" w:rsidP="00476A47">
            <w:pPr>
              <w:rPr>
                <w:lang w:val="es-ES"/>
              </w:rPr>
            </w:pPr>
            <w:bookmarkStart w:id="21" w:name="lt_pId036"/>
            <w:r w:rsidRPr="00476A47">
              <w:rPr>
                <w:lang w:val="es-ES"/>
              </w:rPr>
              <w:t>Informe de la tercera reunión del Grupo Asesor de Normalización de las Telecomunicaciones (Ginebra, 22-26 de enero de 2024) – Nueva Recomendación UIT-T A.18 determinada (antes A.JCA) "</w:t>
            </w:r>
            <w:r w:rsidRPr="00476A47">
              <w:rPr>
                <w:i/>
                <w:iCs/>
                <w:lang w:val="es-ES"/>
              </w:rPr>
              <w:t>Actividades conjuntas de coordinación: creación y procedimientos de trabajo</w:t>
            </w:r>
            <w:r w:rsidRPr="00476A47">
              <w:rPr>
                <w:lang w:val="es-ES"/>
              </w:rPr>
              <w:t>"</w:t>
            </w:r>
            <w:bookmarkEnd w:id="21"/>
          </w:p>
        </w:tc>
      </w:tr>
      <w:tr w:rsidR="00476A47" w:rsidRPr="00476A47" w14:paraId="38DF01B8" w14:textId="77777777" w:rsidTr="001E3534">
        <w:tc>
          <w:tcPr>
            <w:tcW w:w="1417" w:type="dxa"/>
            <w:shd w:val="clear" w:color="auto" w:fill="auto"/>
          </w:tcPr>
          <w:p w14:paraId="6C8A906B" w14:textId="77777777" w:rsidR="00476A47" w:rsidRPr="00476A47" w:rsidRDefault="00476A47" w:rsidP="00476A47">
            <w:pPr>
              <w:rPr>
                <w:lang w:val="en-GB"/>
              </w:rPr>
            </w:pPr>
            <w:bookmarkStart w:id="22" w:name="lt_pId037"/>
            <w:r w:rsidRPr="00476A47">
              <w:rPr>
                <w:lang w:val="es-ES"/>
              </w:rPr>
              <w:t>TSAG-R7</w:t>
            </w:r>
            <w:bookmarkEnd w:id="22"/>
          </w:p>
        </w:tc>
        <w:tc>
          <w:tcPr>
            <w:tcW w:w="8277" w:type="dxa"/>
            <w:shd w:val="clear" w:color="auto" w:fill="auto"/>
          </w:tcPr>
          <w:p w14:paraId="1AD357E1" w14:textId="77777777" w:rsidR="00476A47" w:rsidRPr="00476A47" w:rsidRDefault="00476A47" w:rsidP="00476A47">
            <w:pPr>
              <w:rPr>
                <w:lang w:val="es-ES"/>
              </w:rPr>
            </w:pPr>
            <w:bookmarkStart w:id="23" w:name="lt_pId038"/>
            <w:r w:rsidRPr="00476A47">
              <w:rPr>
                <w:lang w:val="es-ES"/>
              </w:rPr>
              <w:t>Informe de la tercera reunión del Grupo Asesor de Normalización de las Telecomunicaciones (Ginebra, 22-26 de enero de 2024) – Nueva Recomendación UIT-T A.24 determinada "</w:t>
            </w:r>
            <w:r w:rsidRPr="00476A47">
              <w:rPr>
                <w:i/>
                <w:iCs/>
                <w:lang w:val="es-ES"/>
              </w:rPr>
              <w:t>Colaboración e intercambio de información con otras organizaciones</w:t>
            </w:r>
            <w:r w:rsidRPr="00476A47">
              <w:rPr>
                <w:lang w:val="es-ES"/>
              </w:rPr>
              <w:t>"</w:t>
            </w:r>
            <w:bookmarkEnd w:id="23"/>
          </w:p>
        </w:tc>
      </w:tr>
    </w:tbl>
    <w:p w14:paraId="5B38E430" w14:textId="0C2B660D" w:rsidR="00050399" w:rsidRDefault="00050399" w:rsidP="00050399">
      <w:pPr>
        <w:rPr>
          <w:lang w:val="es-ES"/>
        </w:rPr>
      </w:pPr>
      <w:r w:rsidRPr="00050399">
        <w:rPr>
          <w:lang w:val="es-ES"/>
        </w:rPr>
        <w:br w:type="page"/>
      </w:r>
    </w:p>
    <w:p w14:paraId="3CEB63A8" w14:textId="77777777" w:rsidR="00476A47" w:rsidRPr="00476A47" w:rsidRDefault="00476A47" w:rsidP="0003650C">
      <w:pPr>
        <w:pStyle w:val="RecNo"/>
        <w:rPr>
          <w:lang w:val="es-ES"/>
        </w:rPr>
      </w:pPr>
      <w:bookmarkStart w:id="24" w:name="lt_pId039"/>
      <w:r w:rsidRPr="00476A47">
        <w:rPr>
          <w:lang w:val="es-ES"/>
        </w:rPr>
        <w:lastRenderedPageBreak/>
        <w:t>Proyecto de nueva Recomendación UIT-T A.18 (antes A.JCA)</w:t>
      </w:r>
      <w:bookmarkEnd w:id="24"/>
    </w:p>
    <w:p w14:paraId="2D5B09C9" w14:textId="77777777" w:rsidR="00476A47" w:rsidRPr="00476A47" w:rsidRDefault="00476A47" w:rsidP="0003650C">
      <w:pPr>
        <w:pStyle w:val="Rectitle"/>
        <w:rPr>
          <w:lang w:val="es-ES"/>
        </w:rPr>
      </w:pPr>
      <w:bookmarkStart w:id="25" w:name="lt_pId040"/>
      <w:r w:rsidRPr="00476A47">
        <w:rPr>
          <w:lang w:val="es-ES"/>
        </w:rPr>
        <w:t xml:space="preserve">Actividades conjuntas de coordinación: </w:t>
      </w:r>
      <w:r w:rsidRPr="00476A47">
        <w:rPr>
          <w:lang w:val="es-ES"/>
        </w:rPr>
        <w:br/>
        <w:t>creación y procedimientos de trabajo</w:t>
      </w:r>
      <w:bookmarkStart w:id="26" w:name="lt_pId041"/>
      <w:bookmarkEnd w:id="26"/>
      <w:bookmarkEnd w:id="25"/>
    </w:p>
    <w:p w14:paraId="61D04894" w14:textId="77777777" w:rsidR="00476A47" w:rsidRPr="00476A47" w:rsidRDefault="00476A47" w:rsidP="0003650C">
      <w:pPr>
        <w:pStyle w:val="Headingb"/>
        <w:rPr>
          <w:lang w:val="es-ES"/>
        </w:rPr>
      </w:pPr>
      <w:bookmarkStart w:id="27" w:name="lt_pId042"/>
      <w:r w:rsidRPr="00476A47">
        <w:rPr>
          <w:lang w:val="es-ES"/>
        </w:rPr>
        <w:t>Resumen</w:t>
      </w:r>
      <w:bookmarkEnd w:id="27"/>
    </w:p>
    <w:p w14:paraId="0E7D3933" w14:textId="77777777" w:rsidR="00476A47" w:rsidRPr="00476A47" w:rsidRDefault="00476A47" w:rsidP="00476A47">
      <w:pPr>
        <w:rPr>
          <w:lang w:val="es-ES"/>
        </w:rPr>
      </w:pPr>
      <w:bookmarkStart w:id="28" w:name="lt_pId043"/>
      <w:r w:rsidRPr="00476A47">
        <w:rPr>
          <w:lang w:val="es-ES"/>
        </w:rPr>
        <w:t xml:space="preserve">Se crea una Actividad Conjunta de Coordinación (JCA) para coordinar las actividades relativas a temas pertinentes en las Comisiones de Estudio del UIT-T. Informan de sus avances al GANT o a una Comisión de Estudio en particular. Las JCA no formulan Recomendaciones. En la presente Recomendación se documentan sus </w:t>
      </w:r>
      <w:bookmarkStart w:id="29" w:name="lt_pId044"/>
      <w:bookmarkStart w:id="30" w:name="lt_pId045"/>
      <w:bookmarkStart w:id="31" w:name="lt_pId046"/>
      <w:bookmarkEnd w:id="28"/>
      <w:bookmarkEnd w:id="29"/>
      <w:bookmarkEnd w:id="30"/>
      <w:bookmarkEnd w:id="31"/>
      <w:r w:rsidRPr="00476A47">
        <w:rPr>
          <w:lang w:val="es-ES"/>
        </w:rPr>
        <w:t>procedimientos de trabajo.</w:t>
      </w:r>
    </w:p>
    <w:p w14:paraId="75080E6C" w14:textId="77777777" w:rsidR="00476A47" w:rsidRPr="00476A47" w:rsidRDefault="00476A47" w:rsidP="0003650C">
      <w:pPr>
        <w:pStyle w:val="Headingb"/>
        <w:rPr>
          <w:lang w:val="es-ES"/>
        </w:rPr>
      </w:pPr>
      <w:bookmarkStart w:id="32" w:name="lt_pId047"/>
      <w:r w:rsidRPr="00476A47">
        <w:rPr>
          <w:lang w:val="es-ES"/>
        </w:rPr>
        <w:t>Palabras clave</w:t>
      </w:r>
      <w:bookmarkEnd w:id="32"/>
    </w:p>
    <w:p w14:paraId="511E4E94" w14:textId="093DB50F" w:rsidR="00476A47" w:rsidRPr="00476A47" w:rsidRDefault="00476A47" w:rsidP="00476A47">
      <w:pPr>
        <w:rPr>
          <w:lang w:val="es-ES"/>
        </w:rPr>
      </w:pPr>
      <w:bookmarkStart w:id="33" w:name="lt_pId048"/>
      <w:r w:rsidRPr="00476A47">
        <w:rPr>
          <w:lang w:val="es-ES"/>
        </w:rPr>
        <w:t>Actividades conjuntas de coordinación</w:t>
      </w:r>
      <w:bookmarkEnd w:id="33"/>
    </w:p>
    <w:p w14:paraId="75576626" w14:textId="501A1937" w:rsidR="00476A47" w:rsidRDefault="00476A47">
      <w:pPr>
        <w:tabs>
          <w:tab w:val="clear" w:pos="794"/>
          <w:tab w:val="clear" w:pos="1191"/>
          <w:tab w:val="clear" w:pos="1588"/>
          <w:tab w:val="clear" w:pos="1985"/>
        </w:tabs>
        <w:overflowPunct/>
        <w:autoSpaceDE/>
        <w:autoSpaceDN/>
        <w:adjustRightInd/>
        <w:spacing w:before="0"/>
        <w:textAlignment w:val="auto"/>
        <w:rPr>
          <w:lang w:val="es-ES"/>
        </w:rPr>
      </w:pPr>
      <w:r>
        <w:rPr>
          <w:lang w:val="es-ES"/>
        </w:rPr>
        <w:br w:type="page"/>
      </w:r>
    </w:p>
    <w:p w14:paraId="6A2ADF85" w14:textId="77777777" w:rsidR="002020AD" w:rsidRDefault="00050399" w:rsidP="00112855">
      <w:pPr>
        <w:pStyle w:val="Title4"/>
        <w:rPr>
          <w:lang w:val="es-ES"/>
        </w:rPr>
      </w:pPr>
      <w:r w:rsidRPr="00050399">
        <w:rPr>
          <w:lang w:val="es-ES"/>
        </w:rPr>
        <w:lastRenderedPageBreak/>
        <w:t>ÍNDICE</w:t>
      </w:r>
    </w:p>
    <w:p w14:paraId="3096E3D9" w14:textId="2B7BFB51" w:rsidR="00050399" w:rsidRDefault="002020AD" w:rsidP="002020AD">
      <w:pPr>
        <w:pStyle w:val="toc0"/>
        <w:rPr>
          <w:lang w:val="es-ES"/>
        </w:rPr>
      </w:pPr>
      <w:r>
        <w:rPr>
          <w:lang w:val="es-ES"/>
        </w:rPr>
        <w:tab/>
      </w:r>
      <w:r w:rsidR="00050399" w:rsidRPr="00050399">
        <w:rPr>
          <w:lang w:val="es-ES"/>
        </w:rPr>
        <w:t>Página</w:t>
      </w:r>
    </w:p>
    <w:p w14:paraId="1B9B219F" w14:textId="75BBEC44" w:rsidR="0003650C" w:rsidRDefault="0003650C">
      <w:pPr>
        <w:pStyle w:val="TOC1"/>
        <w:rPr>
          <w:rFonts w:asciiTheme="minorHAnsi" w:eastAsiaTheme="minorEastAsia" w:hAnsiTheme="minorHAnsi" w:cstheme="minorBidi"/>
          <w:noProof/>
          <w:sz w:val="22"/>
          <w:szCs w:val="22"/>
          <w:lang w:val="en-GB" w:eastAsia="zh-CN"/>
        </w:rPr>
      </w:pPr>
      <w:r>
        <w:rPr>
          <w:lang w:val="es-ES"/>
        </w:rPr>
        <w:fldChar w:fldCharType="begin"/>
      </w:r>
      <w:r>
        <w:rPr>
          <w:lang w:val="es-ES"/>
        </w:rPr>
        <w:instrText xml:space="preserve"> TOC \o "1-2" \h \z \t "Appendix_No &amp; title;1" </w:instrText>
      </w:r>
      <w:r>
        <w:rPr>
          <w:lang w:val="es-ES"/>
        </w:rPr>
        <w:fldChar w:fldCharType="separate"/>
      </w:r>
      <w:hyperlink w:anchor="_Toc163552782" w:history="1">
        <w:r w:rsidRPr="00803174">
          <w:rPr>
            <w:rStyle w:val="Hyperlink"/>
            <w:noProof/>
            <w:lang w:val="es-ES"/>
          </w:rPr>
          <w:t>1</w:t>
        </w:r>
        <w:r>
          <w:rPr>
            <w:rFonts w:asciiTheme="minorHAnsi" w:eastAsiaTheme="minorEastAsia" w:hAnsiTheme="minorHAnsi" w:cstheme="minorBidi"/>
            <w:noProof/>
            <w:sz w:val="22"/>
            <w:szCs w:val="22"/>
            <w:lang w:val="en-GB" w:eastAsia="zh-CN"/>
          </w:rPr>
          <w:tab/>
        </w:r>
        <w:r w:rsidRPr="00803174">
          <w:rPr>
            <w:rStyle w:val="Hyperlink"/>
            <w:noProof/>
            <w:lang w:val="es-ES"/>
          </w:rPr>
          <w:t>Alcance</w:t>
        </w:r>
        <w:r>
          <w:rPr>
            <w:noProof/>
            <w:webHidden/>
          </w:rPr>
          <w:tab/>
        </w:r>
        <w:r>
          <w:rPr>
            <w:noProof/>
            <w:webHidden/>
          </w:rPr>
          <w:tab/>
        </w:r>
        <w:r>
          <w:rPr>
            <w:noProof/>
            <w:webHidden/>
          </w:rPr>
          <w:fldChar w:fldCharType="begin"/>
        </w:r>
        <w:r>
          <w:rPr>
            <w:noProof/>
            <w:webHidden/>
          </w:rPr>
          <w:instrText xml:space="preserve"> PAGEREF _Toc163552782 \h </w:instrText>
        </w:r>
        <w:r>
          <w:rPr>
            <w:noProof/>
            <w:webHidden/>
          </w:rPr>
        </w:r>
        <w:r>
          <w:rPr>
            <w:noProof/>
            <w:webHidden/>
          </w:rPr>
          <w:fldChar w:fldCharType="separate"/>
        </w:r>
        <w:r w:rsidR="00DA3AD8">
          <w:rPr>
            <w:noProof/>
            <w:webHidden/>
          </w:rPr>
          <w:t>4</w:t>
        </w:r>
        <w:r>
          <w:rPr>
            <w:noProof/>
            <w:webHidden/>
          </w:rPr>
          <w:fldChar w:fldCharType="end"/>
        </w:r>
      </w:hyperlink>
    </w:p>
    <w:p w14:paraId="2965916D" w14:textId="252E15E9" w:rsidR="0003650C" w:rsidRDefault="007666A8">
      <w:pPr>
        <w:pStyle w:val="TOC1"/>
        <w:rPr>
          <w:rFonts w:asciiTheme="minorHAnsi" w:eastAsiaTheme="minorEastAsia" w:hAnsiTheme="minorHAnsi" w:cstheme="minorBidi"/>
          <w:noProof/>
          <w:sz w:val="22"/>
          <w:szCs w:val="22"/>
          <w:lang w:val="en-GB" w:eastAsia="zh-CN"/>
        </w:rPr>
      </w:pPr>
      <w:hyperlink w:anchor="_Toc163552783" w:history="1">
        <w:r w:rsidR="0003650C" w:rsidRPr="00803174">
          <w:rPr>
            <w:rStyle w:val="Hyperlink"/>
            <w:noProof/>
            <w:lang w:val="es-ES"/>
          </w:rPr>
          <w:t>2</w:t>
        </w:r>
        <w:r w:rsidR="0003650C">
          <w:rPr>
            <w:rFonts w:asciiTheme="minorHAnsi" w:eastAsiaTheme="minorEastAsia" w:hAnsiTheme="minorHAnsi" w:cstheme="minorBidi"/>
            <w:noProof/>
            <w:sz w:val="22"/>
            <w:szCs w:val="22"/>
            <w:lang w:val="en-GB" w:eastAsia="zh-CN"/>
          </w:rPr>
          <w:tab/>
        </w:r>
        <w:r w:rsidR="0003650C" w:rsidRPr="00803174">
          <w:rPr>
            <w:rStyle w:val="Hyperlink"/>
            <w:noProof/>
            <w:lang w:val="es-ES"/>
          </w:rPr>
          <w:t>Referencias</w:t>
        </w:r>
        <w:r w:rsidR="0003650C">
          <w:rPr>
            <w:noProof/>
            <w:webHidden/>
          </w:rPr>
          <w:tab/>
        </w:r>
        <w:r w:rsidR="0003650C">
          <w:rPr>
            <w:noProof/>
            <w:webHidden/>
          </w:rPr>
          <w:tab/>
        </w:r>
        <w:r w:rsidR="0003650C">
          <w:rPr>
            <w:noProof/>
            <w:webHidden/>
          </w:rPr>
          <w:fldChar w:fldCharType="begin"/>
        </w:r>
        <w:r w:rsidR="0003650C">
          <w:rPr>
            <w:noProof/>
            <w:webHidden/>
          </w:rPr>
          <w:instrText xml:space="preserve"> PAGEREF _Toc163552783 \h </w:instrText>
        </w:r>
        <w:r w:rsidR="0003650C">
          <w:rPr>
            <w:noProof/>
            <w:webHidden/>
          </w:rPr>
        </w:r>
        <w:r w:rsidR="0003650C">
          <w:rPr>
            <w:noProof/>
            <w:webHidden/>
          </w:rPr>
          <w:fldChar w:fldCharType="separate"/>
        </w:r>
        <w:r w:rsidR="00DA3AD8">
          <w:rPr>
            <w:noProof/>
            <w:webHidden/>
          </w:rPr>
          <w:t>4</w:t>
        </w:r>
        <w:r w:rsidR="0003650C">
          <w:rPr>
            <w:noProof/>
            <w:webHidden/>
          </w:rPr>
          <w:fldChar w:fldCharType="end"/>
        </w:r>
      </w:hyperlink>
    </w:p>
    <w:p w14:paraId="3888D312" w14:textId="70C31FF0" w:rsidR="0003650C" w:rsidRDefault="007666A8">
      <w:pPr>
        <w:pStyle w:val="TOC1"/>
        <w:rPr>
          <w:rFonts w:asciiTheme="minorHAnsi" w:eastAsiaTheme="minorEastAsia" w:hAnsiTheme="minorHAnsi" w:cstheme="minorBidi"/>
          <w:noProof/>
          <w:sz w:val="22"/>
          <w:szCs w:val="22"/>
          <w:lang w:val="en-GB" w:eastAsia="zh-CN"/>
        </w:rPr>
      </w:pPr>
      <w:hyperlink w:anchor="_Toc163552784" w:history="1">
        <w:r w:rsidR="0003650C" w:rsidRPr="00803174">
          <w:rPr>
            <w:rStyle w:val="Hyperlink"/>
            <w:noProof/>
            <w:lang w:val="es-ES"/>
          </w:rPr>
          <w:t>3</w:t>
        </w:r>
        <w:r w:rsidR="0003650C">
          <w:rPr>
            <w:rFonts w:asciiTheme="minorHAnsi" w:eastAsiaTheme="minorEastAsia" w:hAnsiTheme="minorHAnsi" w:cstheme="minorBidi"/>
            <w:noProof/>
            <w:sz w:val="22"/>
            <w:szCs w:val="22"/>
            <w:lang w:val="en-GB" w:eastAsia="zh-CN"/>
          </w:rPr>
          <w:tab/>
        </w:r>
        <w:r w:rsidR="0003650C" w:rsidRPr="00803174">
          <w:rPr>
            <w:rStyle w:val="Hyperlink"/>
            <w:noProof/>
            <w:lang w:val="es-ES"/>
          </w:rPr>
          <w:t>Definiciones</w:t>
        </w:r>
        <w:r w:rsidR="0003650C">
          <w:rPr>
            <w:noProof/>
            <w:webHidden/>
          </w:rPr>
          <w:tab/>
        </w:r>
        <w:r w:rsidR="0003650C">
          <w:rPr>
            <w:noProof/>
            <w:webHidden/>
          </w:rPr>
          <w:tab/>
        </w:r>
        <w:r w:rsidR="0003650C">
          <w:rPr>
            <w:noProof/>
            <w:webHidden/>
          </w:rPr>
          <w:fldChar w:fldCharType="begin"/>
        </w:r>
        <w:r w:rsidR="0003650C">
          <w:rPr>
            <w:noProof/>
            <w:webHidden/>
          </w:rPr>
          <w:instrText xml:space="preserve"> PAGEREF _Toc163552784 \h </w:instrText>
        </w:r>
        <w:r w:rsidR="0003650C">
          <w:rPr>
            <w:noProof/>
            <w:webHidden/>
          </w:rPr>
        </w:r>
        <w:r w:rsidR="0003650C">
          <w:rPr>
            <w:noProof/>
            <w:webHidden/>
          </w:rPr>
          <w:fldChar w:fldCharType="separate"/>
        </w:r>
        <w:r w:rsidR="00DA3AD8">
          <w:rPr>
            <w:noProof/>
            <w:webHidden/>
          </w:rPr>
          <w:t>4</w:t>
        </w:r>
        <w:r w:rsidR="0003650C">
          <w:rPr>
            <w:noProof/>
            <w:webHidden/>
          </w:rPr>
          <w:fldChar w:fldCharType="end"/>
        </w:r>
      </w:hyperlink>
    </w:p>
    <w:p w14:paraId="74163686" w14:textId="753087E8" w:rsidR="0003650C" w:rsidRDefault="007666A8">
      <w:pPr>
        <w:pStyle w:val="TOC2"/>
        <w:rPr>
          <w:rFonts w:asciiTheme="minorHAnsi" w:eastAsiaTheme="minorEastAsia" w:hAnsiTheme="minorHAnsi" w:cstheme="minorBidi"/>
          <w:noProof/>
          <w:sz w:val="22"/>
          <w:szCs w:val="22"/>
          <w:lang w:val="en-GB" w:eastAsia="zh-CN"/>
        </w:rPr>
      </w:pPr>
      <w:hyperlink w:anchor="_Toc163552785" w:history="1">
        <w:r w:rsidR="0003650C" w:rsidRPr="00803174">
          <w:rPr>
            <w:rStyle w:val="Hyperlink"/>
            <w:noProof/>
            <w:lang w:val="es-ES"/>
          </w:rPr>
          <w:t>3.1</w:t>
        </w:r>
        <w:r w:rsidR="0003650C">
          <w:rPr>
            <w:rFonts w:asciiTheme="minorHAnsi" w:eastAsiaTheme="minorEastAsia" w:hAnsiTheme="minorHAnsi" w:cstheme="minorBidi"/>
            <w:noProof/>
            <w:sz w:val="22"/>
            <w:szCs w:val="22"/>
            <w:lang w:val="en-GB" w:eastAsia="zh-CN"/>
          </w:rPr>
          <w:tab/>
        </w:r>
        <w:r w:rsidR="0003650C" w:rsidRPr="00803174">
          <w:rPr>
            <w:rStyle w:val="Hyperlink"/>
            <w:noProof/>
            <w:lang w:val="es-ES"/>
          </w:rPr>
          <w:t>Términos definidos en otros documentos</w:t>
        </w:r>
        <w:r w:rsidR="0003650C">
          <w:rPr>
            <w:noProof/>
            <w:webHidden/>
          </w:rPr>
          <w:tab/>
        </w:r>
        <w:r w:rsidR="0003650C">
          <w:rPr>
            <w:noProof/>
            <w:webHidden/>
          </w:rPr>
          <w:tab/>
        </w:r>
        <w:r w:rsidR="0003650C">
          <w:rPr>
            <w:noProof/>
            <w:webHidden/>
          </w:rPr>
          <w:fldChar w:fldCharType="begin"/>
        </w:r>
        <w:r w:rsidR="0003650C">
          <w:rPr>
            <w:noProof/>
            <w:webHidden/>
          </w:rPr>
          <w:instrText xml:space="preserve"> PAGEREF _Toc163552785 \h </w:instrText>
        </w:r>
        <w:r w:rsidR="0003650C">
          <w:rPr>
            <w:noProof/>
            <w:webHidden/>
          </w:rPr>
        </w:r>
        <w:r w:rsidR="0003650C">
          <w:rPr>
            <w:noProof/>
            <w:webHidden/>
          </w:rPr>
          <w:fldChar w:fldCharType="separate"/>
        </w:r>
        <w:r w:rsidR="00DA3AD8">
          <w:rPr>
            <w:noProof/>
            <w:webHidden/>
          </w:rPr>
          <w:t>4</w:t>
        </w:r>
        <w:r w:rsidR="0003650C">
          <w:rPr>
            <w:noProof/>
            <w:webHidden/>
          </w:rPr>
          <w:fldChar w:fldCharType="end"/>
        </w:r>
      </w:hyperlink>
    </w:p>
    <w:p w14:paraId="13369C7B" w14:textId="1E0F6B25" w:rsidR="0003650C" w:rsidRDefault="007666A8">
      <w:pPr>
        <w:pStyle w:val="TOC2"/>
        <w:rPr>
          <w:rFonts w:asciiTheme="minorHAnsi" w:eastAsiaTheme="minorEastAsia" w:hAnsiTheme="minorHAnsi" w:cstheme="minorBidi"/>
          <w:noProof/>
          <w:sz w:val="22"/>
          <w:szCs w:val="22"/>
          <w:lang w:val="en-GB" w:eastAsia="zh-CN"/>
        </w:rPr>
      </w:pPr>
      <w:hyperlink w:anchor="_Toc163552786" w:history="1">
        <w:r w:rsidR="0003650C" w:rsidRPr="00803174">
          <w:rPr>
            <w:rStyle w:val="Hyperlink"/>
            <w:noProof/>
            <w:lang w:val="es-ES"/>
          </w:rPr>
          <w:t>3.2</w:t>
        </w:r>
        <w:r w:rsidR="0003650C">
          <w:rPr>
            <w:rFonts w:asciiTheme="minorHAnsi" w:eastAsiaTheme="minorEastAsia" w:hAnsiTheme="minorHAnsi" w:cstheme="minorBidi"/>
            <w:noProof/>
            <w:sz w:val="22"/>
            <w:szCs w:val="22"/>
            <w:lang w:val="en-GB" w:eastAsia="zh-CN"/>
          </w:rPr>
          <w:tab/>
        </w:r>
        <w:r w:rsidR="0003650C" w:rsidRPr="00803174">
          <w:rPr>
            <w:rStyle w:val="Hyperlink"/>
            <w:noProof/>
            <w:lang w:val="es-ES"/>
          </w:rPr>
          <w:t>Términos definidos en esta Recomendación</w:t>
        </w:r>
        <w:r w:rsidR="0003650C">
          <w:rPr>
            <w:noProof/>
            <w:webHidden/>
          </w:rPr>
          <w:tab/>
        </w:r>
        <w:r w:rsidR="0003650C">
          <w:rPr>
            <w:noProof/>
            <w:webHidden/>
          </w:rPr>
          <w:tab/>
        </w:r>
        <w:r w:rsidR="0003650C">
          <w:rPr>
            <w:noProof/>
            <w:webHidden/>
          </w:rPr>
          <w:fldChar w:fldCharType="begin"/>
        </w:r>
        <w:r w:rsidR="0003650C">
          <w:rPr>
            <w:noProof/>
            <w:webHidden/>
          </w:rPr>
          <w:instrText xml:space="preserve"> PAGEREF _Toc163552786 \h </w:instrText>
        </w:r>
        <w:r w:rsidR="0003650C">
          <w:rPr>
            <w:noProof/>
            <w:webHidden/>
          </w:rPr>
        </w:r>
        <w:r w:rsidR="0003650C">
          <w:rPr>
            <w:noProof/>
            <w:webHidden/>
          </w:rPr>
          <w:fldChar w:fldCharType="separate"/>
        </w:r>
        <w:r w:rsidR="00DA3AD8">
          <w:rPr>
            <w:noProof/>
            <w:webHidden/>
          </w:rPr>
          <w:t>5</w:t>
        </w:r>
        <w:r w:rsidR="0003650C">
          <w:rPr>
            <w:noProof/>
            <w:webHidden/>
          </w:rPr>
          <w:fldChar w:fldCharType="end"/>
        </w:r>
      </w:hyperlink>
    </w:p>
    <w:p w14:paraId="311DE071" w14:textId="78B99F8C" w:rsidR="0003650C" w:rsidRDefault="007666A8">
      <w:pPr>
        <w:pStyle w:val="TOC1"/>
        <w:rPr>
          <w:rFonts w:asciiTheme="minorHAnsi" w:eastAsiaTheme="minorEastAsia" w:hAnsiTheme="minorHAnsi" w:cstheme="minorBidi"/>
          <w:noProof/>
          <w:sz w:val="22"/>
          <w:szCs w:val="22"/>
          <w:lang w:val="en-GB" w:eastAsia="zh-CN"/>
        </w:rPr>
      </w:pPr>
      <w:hyperlink w:anchor="_Toc163552787" w:history="1">
        <w:r w:rsidR="0003650C" w:rsidRPr="00803174">
          <w:rPr>
            <w:rStyle w:val="Hyperlink"/>
            <w:noProof/>
            <w:lang w:val="es-ES"/>
          </w:rPr>
          <w:t>4</w:t>
        </w:r>
        <w:r w:rsidR="0003650C">
          <w:rPr>
            <w:rFonts w:asciiTheme="minorHAnsi" w:eastAsiaTheme="minorEastAsia" w:hAnsiTheme="minorHAnsi" w:cstheme="minorBidi"/>
            <w:noProof/>
            <w:sz w:val="22"/>
            <w:szCs w:val="22"/>
            <w:lang w:val="en-GB" w:eastAsia="zh-CN"/>
          </w:rPr>
          <w:tab/>
        </w:r>
        <w:r w:rsidR="0003650C" w:rsidRPr="00803174">
          <w:rPr>
            <w:rStyle w:val="Hyperlink"/>
            <w:noProof/>
            <w:lang w:val="es-ES"/>
          </w:rPr>
          <w:t>Abreviaturas y acrónimos</w:t>
        </w:r>
        <w:r w:rsidR="0003650C">
          <w:rPr>
            <w:noProof/>
            <w:webHidden/>
          </w:rPr>
          <w:tab/>
        </w:r>
        <w:r w:rsidR="0003650C">
          <w:rPr>
            <w:noProof/>
            <w:webHidden/>
          </w:rPr>
          <w:tab/>
        </w:r>
        <w:r w:rsidR="0003650C">
          <w:rPr>
            <w:noProof/>
            <w:webHidden/>
          </w:rPr>
          <w:fldChar w:fldCharType="begin"/>
        </w:r>
        <w:r w:rsidR="0003650C">
          <w:rPr>
            <w:noProof/>
            <w:webHidden/>
          </w:rPr>
          <w:instrText xml:space="preserve"> PAGEREF _Toc163552787 \h </w:instrText>
        </w:r>
        <w:r w:rsidR="0003650C">
          <w:rPr>
            <w:noProof/>
            <w:webHidden/>
          </w:rPr>
        </w:r>
        <w:r w:rsidR="0003650C">
          <w:rPr>
            <w:noProof/>
            <w:webHidden/>
          </w:rPr>
          <w:fldChar w:fldCharType="separate"/>
        </w:r>
        <w:r w:rsidR="00DA3AD8">
          <w:rPr>
            <w:noProof/>
            <w:webHidden/>
          </w:rPr>
          <w:t>5</w:t>
        </w:r>
        <w:r w:rsidR="0003650C">
          <w:rPr>
            <w:noProof/>
            <w:webHidden/>
          </w:rPr>
          <w:fldChar w:fldCharType="end"/>
        </w:r>
      </w:hyperlink>
    </w:p>
    <w:p w14:paraId="62382D02" w14:textId="74A5362F" w:rsidR="0003650C" w:rsidRDefault="007666A8">
      <w:pPr>
        <w:pStyle w:val="TOC1"/>
        <w:rPr>
          <w:rFonts w:asciiTheme="minorHAnsi" w:eastAsiaTheme="minorEastAsia" w:hAnsiTheme="minorHAnsi" w:cstheme="minorBidi"/>
          <w:noProof/>
          <w:sz w:val="22"/>
          <w:szCs w:val="22"/>
          <w:lang w:val="en-GB" w:eastAsia="zh-CN"/>
        </w:rPr>
      </w:pPr>
      <w:hyperlink w:anchor="_Toc163552788" w:history="1">
        <w:r w:rsidR="0003650C" w:rsidRPr="00803174">
          <w:rPr>
            <w:rStyle w:val="Hyperlink"/>
            <w:noProof/>
            <w:lang w:val="es-ES"/>
          </w:rPr>
          <w:t>5</w:t>
        </w:r>
        <w:r w:rsidR="0003650C">
          <w:rPr>
            <w:rFonts w:asciiTheme="minorHAnsi" w:eastAsiaTheme="minorEastAsia" w:hAnsiTheme="minorHAnsi" w:cstheme="minorBidi"/>
            <w:noProof/>
            <w:sz w:val="22"/>
            <w:szCs w:val="22"/>
            <w:lang w:val="en-GB" w:eastAsia="zh-CN"/>
          </w:rPr>
          <w:tab/>
        </w:r>
        <w:r w:rsidR="0003650C" w:rsidRPr="00803174">
          <w:rPr>
            <w:rStyle w:val="Hyperlink"/>
            <w:noProof/>
            <w:lang w:val="es-ES"/>
          </w:rPr>
          <w:t>Convenios</w:t>
        </w:r>
        <w:r w:rsidR="0003650C">
          <w:rPr>
            <w:noProof/>
            <w:webHidden/>
          </w:rPr>
          <w:tab/>
        </w:r>
        <w:r w:rsidR="0003650C">
          <w:rPr>
            <w:noProof/>
            <w:webHidden/>
          </w:rPr>
          <w:tab/>
        </w:r>
        <w:r w:rsidR="0003650C">
          <w:rPr>
            <w:noProof/>
            <w:webHidden/>
          </w:rPr>
          <w:fldChar w:fldCharType="begin"/>
        </w:r>
        <w:r w:rsidR="0003650C">
          <w:rPr>
            <w:noProof/>
            <w:webHidden/>
          </w:rPr>
          <w:instrText xml:space="preserve"> PAGEREF _Toc163552788 \h </w:instrText>
        </w:r>
        <w:r w:rsidR="0003650C">
          <w:rPr>
            <w:noProof/>
            <w:webHidden/>
          </w:rPr>
        </w:r>
        <w:r w:rsidR="0003650C">
          <w:rPr>
            <w:noProof/>
            <w:webHidden/>
          </w:rPr>
          <w:fldChar w:fldCharType="separate"/>
        </w:r>
        <w:r w:rsidR="00DA3AD8">
          <w:rPr>
            <w:noProof/>
            <w:webHidden/>
          </w:rPr>
          <w:t>5</w:t>
        </w:r>
        <w:r w:rsidR="0003650C">
          <w:rPr>
            <w:noProof/>
            <w:webHidden/>
          </w:rPr>
          <w:fldChar w:fldCharType="end"/>
        </w:r>
      </w:hyperlink>
    </w:p>
    <w:p w14:paraId="20239D64" w14:textId="40BF9B56" w:rsidR="0003650C" w:rsidRDefault="007666A8">
      <w:pPr>
        <w:pStyle w:val="TOC1"/>
        <w:rPr>
          <w:rFonts w:asciiTheme="minorHAnsi" w:eastAsiaTheme="minorEastAsia" w:hAnsiTheme="minorHAnsi" w:cstheme="minorBidi"/>
          <w:noProof/>
          <w:sz w:val="22"/>
          <w:szCs w:val="22"/>
          <w:lang w:val="en-GB" w:eastAsia="zh-CN"/>
        </w:rPr>
      </w:pPr>
      <w:hyperlink w:anchor="_Toc163552789" w:history="1">
        <w:r w:rsidR="0003650C" w:rsidRPr="00803174">
          <w:rPr>
            <w:rStyle w:val="Hyperlink"/>
            <w:noProof/>
            <w:lang w:val="es-ES"/>
          </w:rPr>
          <w:t>6</w:t>
        </w:r>
        <w:r w:rsidR="0003650C">
          <w:rPr>
            <w:rFonts w:asciiTheme="minorHAnsi" w:eastAsiaTheme="minorEastAsia" w:hAnsiTheme="minorHAnsi" w:cstheme="minorBidi"/>
            <w:noProof/>
            <w:sz w:val="22"/>
            <w:szCs w:val="22"/>
            <w:lang w:val="en-GB" w:eastAsia="zh-CN"/>
          </w:rPr>
          <w:tab/>
        </w:r>
        <w:r w:rsidR="0003650C" w:rsidRPr="00803174">
          <w:rPr>
            <w:rStyle w:val="Hyperlink"/>
            <w:noProof/>
            <w:lang w:val="es-ES"/>
          </w:rPr>
          <w:t>Creación y procedimientos de trabajo</w:t>
        </w:r>
        <w:r w:rsidR="0003650C">
          <w:rPr>
            <w:noProof/>
            <w:webHidden/>
          </w:rPr>
          <w:tab/>
        </w:r>
        <w:r w:rsidR="0003650C">
          <w:rPr>
            <w:noProof/>
            <w:webHidden/>
          </w:rPr>
          <w:tab/>
        </w:r>
        <w:r w:rsidR="0003650C">
          <w:rPr>
            <w:noProof/>
            <w:webHidden/>
          </w:rPr>
          <w:fldChar w:fldCharType="begin"/>
        </w:r>
        <w:r w:rsidR="0003650C">
          <w:rPr>
            <w:noProof/>
            <w:webHidden/>
          </w:rPr>
          <w:instrText xml:space="preserve"> PAGEREF _Toc163552789 \h </w:instrText>
        </w:r>
        <w:r w:rsidR="0003650C">
          <w:rPr>
            <w:noProof/>
            <w:webHidden/>
          </w:rPr>
        </w:r>
        <w:r w:rsidR="0003650C">
          <w:rPr>
            <w:noProof/>
            <w:webHidden/>
          </w:rPr>
          <w:fldChar w:fldCharType="separate"/>
        </w:r>
        <w:r w:rsidR="00DA3AD8">
          <w:rPr>
            <w:noProof/>
            <w:webHidden/>
          </w:rPr>
          <w:t>5</w:t>
        </w:r>
        <w:r w:rsidR="0003650C">
          <w:rPr>
            <w:noProof/>
            <w:webHidden/>
          </w:rPr>
          <w:fldChar w:fldCharType="end"/>
        </w:r>
      </w:hyperlink>
    </w:p>
    <w:p w14:paraId="1159BBE1" w14:textId="33A29DEF" w:rsidR="0003650C" w:rsidRDefault="007666A8">
      <w:pPr>
        <w:pStyle w:val="TOC1"/>
        <w:rPr>
          <w:rFonts w:asciiTheme="minorHAnsi" w:eastAsiaTheme="minorEastAsia" w:hAnsiTheme="minorHAnsi" w:cstheme="minorBidi"/>
          <w:noProof/>
          <w:sz w:val="22"/>
          <w:szCs w:val="22"/>
          <w:lang w:val="en-GB" w:eastAsia="zh-CN"/>
        </w:rPr>
      </w:pPr>
      <w:hyperlink w:anchor="_Toc163552790" w:history="1">
        <w:r w:rsidR="0003650C" w:rsidRPr="00803174">
          <w:rPr>
            <w:rStyle w:val="Hyperlink"/>
            <w:noProof/>
            <w:lang w:val="fr-FR"/>
          </w:rPr>
          <w:t>Bibliografía</w:t>
        </w:r>
        <w:r w:rsidR="0003650C">
          <w:rPr>
            <w:noProof/>
            <w:webHidden/>
          </w:rPr>
          <w:tab/>
        </w:r>
        <w:r w:rsidR="0003650C">
          <w:rPr>
            <w:noProof/>
            <w:webHidden/>
          </w:rPr>
          <w:tab/>
        </w:r>
        <w:r w:rsidR="0003650C">
          <w:rPr>
            <w:noProof/>
            <w:webHidden/>
          </w:rPr>
          <w:fldChar w:fldCharType="begin"/>
        </w:r>
        <w:r w:rsidR="0003650C">
          <w:rPr>
            <w:noProof/>
            <w:webHidden/>
          </w:rPr>
          <w:instrText xml:space="preserve"> PAGEREF _Toc163552790 \h </w:instrText>
        </w:r>
        <w:r w:rsidR="0003650C">
          <w:rPr>
            <w:noProof/>
            <w:webHidden/>
          </w:rPr>
        </w:r>
        <w:r w:rsidR="0003650C">
          <w:rPr>
            <w:noProof/>
            <w:webHidden/>
          </w:rPr>
          <w:fldChar w:fldCharType="separate"/>
        </w:r>
        <w:r w:rsidR="00DA3AD8">
          <w:rPr>
            <w:noProof/>
            <w:webHidden/>
          </w:rPr>
          <w:t>9</w:t>
        </w:r>
        <w:r w:rsidR="0003650C">
          <w:rPr>
            <w:noProof/>
            <w:webHidden/>
          </w:rPr>
          <w:fldChar w:fldCharType="end"/>
        </w:r>
      </w:hyperlink>
    </w:p>
    <w:p w14:paraId="09893032" w14:textId="1E932578" w:rsidR="00112855" w:rsidRDefault="0003650C" w:rsidP="00112855">
      <w:pPr>
        <w:rPr>
          <w:lang w:val="es-ES"/>
        </w:rPr>
      </w:pPr>
      <w:r>
        <w:rPr>
          <w:lang w:val="es-ES"/>
        </w:rPr>
        <w:fldChar w:fldCharType="end"/>
      </w:r>
    </w:p>
    <w:p w14:paraId="0E11392D" w14:textId="41ED13F1" w:rsidR="00112855" w:rsidRDefault="00112855" w:rsidP="00112855">
      <w:pPr>
        <w:pStyle w:val="Title4"/>
        <w:rPr>
          <w:lang w:val="es-ES"/>
        </w:rPr>
      </w:pPr>
      <w:r w:rsidRPr="00112855">
        <w:rPr>
          <w:lang w:val="es-ES"/>
        </w:rPr>
        <w:t>Lista de Figuras</w:t>
      </w:r>
    </w:p>
    <w:p w14:paraId="07C4520C" w14:textId="77777777" w:rsidR="00112855" w:rsidRPr="00112855" w:rsidRDefault="00112855" w:rsidP="00112855">
      <w:pPr>
        <w:pStyle w:val="toc0"/>
        <w:rPr>
          <w:lang w:val="es-ES"/>
        </w:rPr>
      </w:pPr>
      <w:r w:rsidRPr="00112855">
        <w:rPr>
          <w:lang w:val="es-ES"/>
        </w:rPr>
        <w:tab/>
        <w:t>Página</w:t>
      </w:r>
    </w:p>
    <w:p w14:paraId="38FDDC41" w14:textId="1D8D8166" w:rsidR="00112855" w:rsidRDefault="00112855">
      <w:pPr>
        <w:pStyle w:val="TableofFigures"/>
        <w:tabs>
          <w:tab w:val="right" w:leader="dot" w:pos="9629"/>
        </w:tabs>
        <w:rPr>
          <w:rFonts w:asciiTheme="minorHAnsi" w:eastAsiaTheme="minorEastAsia" w:hAnsiTheme="minorHAnsi" w:cstheme="minorBidi"/>
          <w:noProof/>
          <w:sz w:val="22"/>
          <w:szCs w:val="22"/>
          <w:lang w:val="en-GB" w:eastAsia="zh-CN"/>
        </w:rPr>
      </w:pPr>
      <w:r>
        <w:rPr>
          <w:lang w:val="en-GB"/>
        </w:rPr>
        <w:fldChar w:fldCharType="begin"/>
      </w:r>
      <w:r>
        <w:rPr>
          <w:lang w:val="en-GB"/>
        </w:rPr>
        <w:instrText xml:space="preserve"> TOC \h \z \t "Figure_No &amp; title" \c </w:instrText>
      </w:r>
      <w:r>
        <w:rPr>
          <w:lang w:val="en-GB"/>
        </w:rPr>
        <w:fldChar w:fldCharType="separate"/>
      </w:r>
      <w:hyperlink w:anchor="_Toc163554871" w:history="1">
        <w:r w:rsidRPr="00766496">
          <w:rPr>
            <w:rStyle w:val="Hyperlink"/>
            <w:noProof/>
            <w:lang w:val="es-ES"/>
          </w:rPr>
          <w:t>Figura 6-1 – Alternativas para proponer y aprobar la creación de una JCA</w:t>
        </w:r>
        <w:r>
          <w:rPr>
            <w:noProof/>
            <w:webHidden/>
          </w:rPr>
          <w:tab/>
        </w:r>
        <w:r>
          <w:rPr>
            <w:noProof/>
            <w:webHidden/>
          </w:rPr>
          <w:fldChar w:fldCharType="begin"/>
        </w:r>
        <w:r>
          <w:rPr>
            <w:noProof/>
            <w:webHidden/>
          </w:rPr>
          <w:instrText xml:space="preserve"> PAGEREF _Toc163554871 \h </w:instrText>
        </w:r>
        <w:r>
          <w:rPr>
            <w:noProof/>
            <w:webHidden/>
          </w:rPr>
        </w:r>
        <w:r>
          <w:rPr>
            <w:noProof/>
            <w:webHidden/>
          </w:rPr>
          <w:fldChar w:fldCharType="separate"/>
        </w:r>
        <w:r>
          <w:rPr>
            <w:noProof/>
            <w:webHidden/>
          </w:rPr>
          <w:t>7</w:t>
        </w:r>
        <w:r>
          <w:rPr>
            <w:noProof/>
            <w:webHidden/>
          </w:rPr>
          <w:fldChar w:fldCharType="end"/>
        </w:r>
      </w:hyperlink>
    </w:p>
    <w:p w14:paraId="225A0549" w14:textId="49D22D19" w:rsidR="00050399" w:rsidRPr="00112855" w:rsidRDefault="00112855" w:rsidP="00112855">
      <w:pPr>
        <w:rPr>
          <w:lang w:val="en-GB"/>
        </w:rPr>
      </w:pPr>
      <w:r>
        <w:rPr>
          <w:lang w:val="en-GB"/>
        </w:rPr>
        <w:fldChar w:fldCharType="end"/>
      </w:r>
      <w:r w:rsidR="00050399" w:rsidRPr="00112855">
        <w:rPr>
          <w:lang w:val="en-GB"/>
        </w:rPr>
        <w:br w:type="page"/>
      </w:r>
    </w:p>
    <w:p w14:paraId="5B6242A5" w14:textId="77777777" w:rsidR="00476A47" w:rsidRPr="00476A47" w:rsidRDefault="00476A47" w:rsidP="0003650C">
      <w:pPr>
        <w:pStyle w:val="RecNo"/>
        <w:rPr>
          <w:lang w:val="es-ES"/>
        </w:rPr>
      </w:pPr>
      <w:r w:rsidRPr="00476A47">
        <w:rPr>
          <w:lang w:val="es-ES"/>
        </w:rPr>
        <w:lastRenderedPageBreak/>
        <w:t>Proyecto de nueva Recomendación UIT-T A.18 (antes A.JCA)</w:t>
      </w:r>
    </w:p>
    <w:p w14:paraId="63A39DD0" w14:textId="77777777" w:rsidR="00476A47" w:rsidRPr="00476A47" w:rsidRDefault="00476A47" w:rsidP="0003650C">
      <w:pPr>
        <w:pStyle w:val="Rectitle"/>
        <w:rPr>
          <w:lang w:val="es-ES"/>
        </w:rPr>
      </w:pPr>
      <w:r w:rsidRPr="00476A47">
        <w:rPr>
          <w:lang w:val="es-ES"/>
        </w:rPr>
        <w:t xml:space="preserve">Actividades conjuntas de coordinación: </w:t>
      </w:r>
      <w:r w:rsidRPr="00476A47">
        <w:rPr>
          <w:lang w:val="es-ES"/>
        </w:rPr>
        <w:br/>
        <w:t>creación y procedimientos de trabajo</w:t>
      </w:r>
    </w:p>
    <w:p w14:paraId="16EA27A8" w14:textId="77777777" w:rsidR="00476A47" w:rsidRPr="00476A47" w:rsidRDefault="00476A47" w:rsidP="0003650C">
      <w:pPr>
        <w:pStyle w:val="Heading1"/>
        <w:rPr>
          <w:lang w:val="es-ES"/>
        </w:rPr>
      </w:pPr>
      <w:bookmarkStart w:id="34" w:name="_Toc163165223"/>
      <w:bookmarkStart w:id="35" w:name="_Toc163552782"/>
      <w:r w:rsidRPr="00476A47">
        <w:rPr>
          <w:lang w:val="es-ES"/>
        </w:rPr>
        <w:t>1</w:t>
      </w:r>
      <w:r w:rsidRPr="00476A47">
        <w:rPr>
          <w:lang w:val="es-ES"/>
        </w:rPr>
        <w:tab/>
        <w:t>Alcance</w:t>
      </w:r>
      <w:bookmarkStart w:id="36" w:name="lt_pId054"/>
      <w:bookmarkEnd w:id="34"/>
      <w:bookmarkEnd w:id="36"/>
      <w:bookmarkEnd w:id="35"/>
    </w:p>
    <w:p w14:paraId="30000B82" w14:textId="30FECAE4" w:rsidR="00476A47" w:rsidRPr="00476A47" w:rsidRDefault="00476A47" w:rsidP="00476A47">
      <w:pPr>
        <w:rPr>
          <w:lang w:val="es-ES"/>
        </w:rPr>
      </w:pPr>
      <w:bookmarkStart w:id="37" w:name="lt_pId055"/>
      <w:bookmarkStart w:id="38" w:name="_Toc23153445"/>
      <w:bookmarkStart w:id="39" w:name="_Toc23176207"/>
      <w:r w:rsidRPr="00476A47">
        <w:rPr>
          <w:lang w:val="es-ES"/>
        </w:rPr>
        <w:t>La actividad de coordinación conjunta es un instrumento concebido para gestionar el programa de trabajo del UIT-T cuando se requiere estudiar un tema amplio que guarda relación con las esferas de competencia de varias Comisiones de Estudio (véase también [b-AMNT Res.</w:t>
      </w:r>
      <w:r w:rsidR="00DA3AD8">
        <w:rPr>
          <w:lang w:val="es-ES"/>
        </w:rPr>
        <w:t> </w:t>
      </w:r>
      <w:r w:rsidRPr="00476A47">
        <w:rPr>
          <w:lang w:val="es-ES"/>
        </w:rPr>
        <w:t>22]). La JCA puede ayudar a coordinar la labor planificada en lo que se refiere al tema de estudio, el calendario de reuniones y, si procede, la celebración simultánea de reuniones, así como la publicación de los resultados, incluida, en su caso, la planificación de la publicación de las Recomendaciones resultantes.</w:t>
      </w:r>
      <w:bookmarkStart w:id="40" w:name="lt_pId056"/>
      <w:bookmarkEnd w:id="37"/>
      <w:bookmarkEnd w:id="40"/>
    </w:p>
    <w:p w14:paraId="0CC64BE7" w14:textId="77777777" w:rsidR="00476A47" w:rsidRPr="00476A47" w:rsidRDefault="00476A47" w:rsidP="00476A47">
      <w:pPr>
        <w:rPr>
          <w:lang w:val="es-ES"/>
        </w:rPr>
      </w:pPr>
      <w:bookmarkStart w:id="41" w:name="lt_pId057"/>
      <w:r w:rsidRPr="00476A47">
        <w:rPr>
          <w:lang w:val="es-ES"/>
        </w:rPr>
        <w:t>El establecimiento de una JCA tiene por objetivo principal mejorar la coordinación y la planificación. Los trabajos seguirán realizándose en las Comisiones de Estudio competentes, y los resultados se someterán al proceso de aprobación normal de cada Comisión de Estudio. La JCA puede determinar la existencia de problemas de índole técnica y estratégica en el marco de su función de coordinación, pero no realizar estudios técnicos ni redactar Recomendaciones. La JCA también puede abordar la cuestión de la coordinación de actividades con otros foros y organizaciones de normalización reconocidos, con inclusión del examen periódico de los planes de trabajo y del calendario de resultados. En el desarrollo de su labor, las Comisiones de Estudio han de tomar en consideración las propuestas de la JCA.</w:t>
      </w:r>
      <w:bookmarkStart w:id="42" w:name="lt_pId058"/>
      <w:bookmarkStart w:id="43" w:name="lt_pId059"/>
      <w:bookmarkStart w:id="44" w:name="lt_pId060"/>
      <w:bookmarkStart w:id="45" w:name="lt_pId061"/>
      <w:bookmarkEnd w:id="41"/>
      <w:bookmarkEnd w:id="42"/>
      <w:bookmarkEnd w:id="43"/>
      <w:bookmarkEnd w:id="44"/>
      <w:bookmarkEnd w:id="45"/>
    </w:p>
    <w:p w14:paraId="2E5A8FF2" w14:textId="77777777" w:rsidR="00476A47" w:rsidRPr="00476A47" w:rsidRDefault="00476A47" w:rsidP="0003650C">
      <w:pPr>
        <w:pStyle w:val="Heading1"/>
        <w:rPr>
          <w:lang w:val="es-ES"/>
        </w:rPr>
      </w:pPr>
      <w:bookmarkStart w:id="46" w:name="_Toc163165224"/>
      <w:bookmarkStart w:id="47" w:name="_Toc163552783"/>
      <w:r w:rsidRPr="00476A47">
        <w:rPr>
          <w:lang w:val="es-ES"/>
        </w:rPr>
        <w:t>2</w:t>
      </w:r>
      <w:r w:rsidRPr="00476A47">
        <w:rPr>
          <w:lang w:val="es-ES"/>
        </w:rPr>
        <w:tab/>
        <w:t>Referencias</w:t>
      </w:r>
      <w:bookmarkStart w:id="48" w:name="lt_pId063"/>
      <w:bookmarkEnd w:id="38"/>
      <w:bookmarkEnd w:id="39"/>
      <w:bookmarkEnd w:id="46"/>
      <w:bookmarkEnd w:id="48"/>
      <w:bookmarkEnd w:id="47"/>
    </w:p>
    <w:p w14:paraId="63510523" w14:textId="5C947B0F" w:rsidR="00476A47" w:rsidRPr="00476A47" w:rsidRDefault="00476A47" w:rsidP="00476A47">
      <w:pPr>
        <w:rPr>
          <w:lang w:val="es-ES"/>
        </w:rPr>
      </w:pPr>
      <w:bookmarkStart w:id="49" w:name="lt_pId064"/>
      <w:r w:rsidRPr="00476A47">
        <w:rPr>
          <w:lang w:val="es-ES"/>
        </w:rPr>
        <w:t>Las siguientes Recomendaciones UIT-T y demás referencias contienen disposiciones que, por referencia a las mismas en este texto, constituyen disposiciones de esta Recomendación. En la fecha de publicación, las ediciones citadas estaban en vigor. Todas las Recomendaciones y demás referencias están sujetas a revisión; habida cuenta de ello, se alienta a los usuarios de esta Recomendación a que utilicen la edición más reciente de las Recomendaciones y demás referencias que se indican a continuación. Se publica periódicamente una lista de las Recomendaciones</w:t>
      </w:r>
      <w:r w:rsidR="00FE1A53">
        <w:rPr>
          <w:lang w:val="es-ES"/>
        </w:rPr>
        <w:t> </w:t>
      </w:r>
      <w:r w:rsidRPr="00476A47">
        <w:rPr>
          <w:lang w:val="es-ES"/>
        </w:rPr>
        <w:t>UIT</w:t>
      </w:r>
      <w:r w:rsidR="00FE1A53">
        <w:rPr>
          <w:lang w:val="es-ES"/>
        </w:rPr>
        <w:noBreakHyphen/>
      </w:r>
      <w:r w:rsidRPr="00476A47">
        <w:rPr>
          <w:lang w:val="es-ES"/>
        </w:rPr>
        <w:t>T vigentes. La referencia a un documento en el marco de esta Recomendación no confiere al mismo, como documento autónomo, el rango de Recomendación.</w:t>
      </w:r>
      <w:bookmarkStart w:id="50" w:name="lt_pId065"/>
      <w:bookmarkStart w:id="51" w:name="lt_pId066"/>
      <w:bookmarkStart w:id="52" w:name="lt_pId067"/>
      <w:bookmarkStart w:id="53" w:name="lt_pId068"/>
      <w:bookmarkEnd w:id="49"/>
      <w:bookmarkEnd w:id="50"/>
      <w:bookmarkEnd w:id="51"/>
      <w:bookmarkEnd w:id="52"/>
      <w:bookmarkEnd w:id="53"/>
    </w:p>
    <w:p w14:paraId="363F01D5" w14:textId="15C078DE" w:rsidR="00476A47" w:rsidRPr="00476A47" w:rsidRDefault="00476A47" w:rsidP="00112855">
      <w:pPr>
        <w:pStyle w:val="Reftext"/>
        <w:tabs>
          <w:tab w:val="clear" w:pos="1191"/>
          <w:tab w:val="clear" w:pos="1588"/>
        </w:tabs>
        <w:ind w:left="1985" w:hanging="1985"/>
        <w:rPr>
          <w:lang w:val="es-ES"/>
        </w:rPr>
      </w:pPr>
      <w:bookmarkStart w:id="54" w:name="lt_pId069"/>
      <w:r w:rsidRPr="00476A47">
        <w:rPr>
          <w:lang w:val="es-ES"/>
        </w:rPr>
        <w:t>[AMNT Res.</w:t>
      </w:r>
      <w:r w:rsidR="00FE1A53">
        <w:rPr>
          <w:lang w:val="es-ES"/>
        </w:rPr>
        <w:t> </w:t>
      </w:r>
      <w:r w:rsidRPr="00476A47">
        <w:rPr>
          <w:lang w:val="es-ES"/>
        </w:rPr>
        <w:t>1]</w:t>
      </w:r>
      <w:r w:rsidRPr="00476A47">
        <w:rPr>
          <w:lang w:val="es-ES"/>
        </w:rPr>
        <w:tab/>
        <w:t>Resolución</w:t>
      </w:r>
      <w:r w:rsidR="00112855">
        <w:rPr>
          <w:lang w:val="es-ES"/>
        </w:rPr>
        <w:t> </w:t>
      </w:r>
      <w:r w:rsidRPr="00476A47">
        <w:rPr>
          <w:lang w:val="es-ES"/>
        </w:rPr>
        <w:t xml:space="preserve">1 de la AMNT (Rev. Ginebra, 2022), </w:t>
      </w:r>
      <w:r w:rsidRPr="00112855">
        <w:rPr>
          <w:i/>
          <w:iCs/>
          <w:lang w:val="es-ES"/>
        </w:rPr>
        <w:t>Reglamento Interno del Sector de Normalización de las Telecomunicaciones de la UIT</w:t>
      </w:r>
      <w:bookmarkStart w:id="55" w:name="lt_pId070"/>
      <w:bookmarkEnd w:id="54"/>
      <w:bookmarkEnd w:id="55"/>
    </w:p>
    <w:p w14:paraId="2A36145C" w14:textId="1A9BFED8" w:rsidR="00476A47" w:rsidRPr="00476A47" w:rsidRDefault="00476A47" w:rsidP="00112855">
      <w:pPr>
        <w:pStyle w:val="Reftext"/>
        <w:tabs>
          <w:tab w:val="clear" w:pos="1191"/>
          <w:tab w:val="clear" w:pos="1588"/>
        </w:tabs>
        <w:ind w:left="1985" w:hanging="1985"/>
        <w:rPr>
          <w:lang w:val="es-ES"/>
        </w:rPr>
      </w:pPr>
      <w:bookmarkStart w:id="56" w:name="lt_pId071"/>
      <w:r w:rsidRPr="00476A47">
        <w:rPr>
          <w:lang w:val="es-ES"/>
        </w:rPr>
        <w:t>[AMNT Res.</w:t>
      </w:r>
      <w:r w:rsidR="00FE1A53">
        <w:rPr>
          <w:lang w:val="es-ES"/>
        </w:rPr>
        <w:t> </w:t>
      </w:r>
      <w:r w:rsidRPr="00476A47">
        <w:rPr>
          <w:lang w:val="es-ES"/>
        </w:rPr>
        <w:t>2]</w:t>
      </w:r>
      <w:r w:rsidRPr="00476A47">
        <w:rPr>
          <w:lang w:val="es-ES"/>
        </w:rPr>
        <w:tab/>
        <w:t>Resolución</w:t>
      </w:r>
      <w:r w:rsidR="00112855">
        <w:rPr>
          <w:lang w:val="es-ES"/>
        </w:rPr>
        <w:t> </w:t>
      </w:r>
      <w:r w:rsidRPr="00476A47">
        <w:rPr>
          <w:lang w:val="es-ES"/>
        </w:rPr>
        <w:t xml:space="preserve">2 de la AMNT (Rev. Ginebra, 2022), </w:t>
      </w:r>
      <w:r w:rsidRPr="00112855">
        <w:rPr>
          <w:i/>
          <w:iCs/>
          <w:lang w:val="es-ES"/>
        </w:rPr>
        <w:t>Responsabilidades y mandatos de las Comisiones de Estudio del Sector de Normalización de las Telecomunicaciones de la UIT</w:t>
      </w:r>
      <w:bookmarkStart w:id="57" w:name="lt_pId072"/>
      <w:bookmarkEnd w:id="57"/>
      <w:bookmarkEnd w:id="56"/>
    </w:p>
    <w:p w14:paraId="607E3D11" w14:textId="77777777" w:rsidR="00476A47" w:rsidRPr="00476A47" w:rsidRDefault="00476A47" w:rsidP="0003650C">
      <w:pPr>
        <w:pStyle w:val="Heading1"/>
        <w:rPr>
          <w:lang w:val="es-ES"/>
        </w:rPr>
      </w:pPr>
      <w:bookmarkStart w:id="58" w:name="_Toc20997669"/>
      <w:bookmarkStart w:id="59" w:name="_Toc21340221"/>
      <w:bookmarkStart w:id="60" w:name="_Toc21340282"/>
      <w:bookmarkStart w:id="61" w:name="_Toc23153446"/>
      <w:bookmarkStart w:id="62" w:name="_Toc23176208"/>
      <w:bookmarkStart w:id="63" w:name="_Toc163165225"/>
      <w:bookmarkStart w:id="64" w:name="_Toc163552784"/>
      <w:r w:rsidRPr="00476A47">
        <w:rPr>
          <w:lang w:val="es-ES"/>
        </w:rPr>
        <w:t>3</w:t>
      </w:r>
      <w:r w:rsidRPr="00476A47">
        <w:rPr>
          <w:lang w:val="es-ES"/>
        </w:rPr>
        <w:tab/>
        <w:t>Definiciones</w:t>
      </w:r>
      <w:bookmarkStart w:id="65" w:name="lt_pId074"/>
      <w:bookmarkEnd w:id="58"/>
      <w:bookmarkEnd w:id="59"/>
      <w:bookmarkEnd w:id="60"/>
      <w:bookmarkEnd w:id="61"/>
      <w:bookmarkEnd w:id="62"/>
      <w:bookmarkEnd w:id="63"/>
      <w:bookmarkEnd w:id="65"/>
      <w:bookmarkEnd w:id="64"/>
    </w:p>
    <w:p w14:paraId="65F9B12E" w14:textId="77777777" w:rsidR="00476A47" w:rsidRPr="00476A47" w:rsidRDefault="00476A47" w:rsidP="0003650C">
      <w:pPr>
        <w:pStyle w:val="Heading2"/>
        <w:rPr>
          <w:lang w:val="es-ES"/>
        </w:rPr>
      </w:pPr>
      <w:bookmarkStart w:id="66" w:name="_Toc20997670"/>
      <w:bookmarkStart w:id="67" w:name="_Toc163165226"/>
      <w:bookmarkStart w:id="68" w:name="_Toc163552785"/>
      <w:r w:rsidRPr="00476A47">
        <w:rPr>
          <w:lang w:val="es-ES"/>
        </w:rPr>
        <w:t>3.1</w:t>
      </w:r>
      <w:r w:rsidRPr="00476A47">
        <w:rPr>
          <w:lang w:val="es-ES"/>
        </w:rPr>
        <w:tab/>
        <w:t>Términos definidos en otros documentos</w:t>
      </w:r>
      <w:bookmarkStart w:id="69" w:name="lt_pId076"/>
      <w:bookmarkEnd w:id="66"/>
      <w:bookmarkEnd w:id="67"/>
      <w:bookmarkEnd w:id="69"/>
      <w:bookmarkEnd w:id="68"/>
    </w:p>
    <w:p w14:paraId="370F2327" w14:textId="77777777" w:rsidR="00476A47" w:rsidRPr="00476A47" w:rsidRDefault="00476A47" w:rsidP="00476A47">
      <w:pPr>
        <w:rPr>
          <w:lang w:val="es-ES"/>
        </w:rPr>
      </w:pPr>
      <w:bookmarkStart w:id="70" w:name="lt_pId077"/>
      <w:r w:rsidRPr="00476A47">
        <w:rPr>
          <w:lang w:val="es-ES"/>
        </w:rPr>
        <w:t>En la presente Recomendación se utilizan los siguientes términos definidos en otros documentos:</w:t>
      </w:r>
      <w:bookmarkEnd w:id="70"/>
    </w:p>
    <w:p w14:paraId="5AC46928" w14:textId="5F073EBA" w:rsidR="00476A47" w:rsidRPr="00476A47" w:rsidRDefault="00476A47" w:rsidP="00476A47">
      <w:pPr>
        <w:rPr>
          <w:lang w:val="es-ES"/>
        </w:rPr>
      </w:pPr>
      <w:r w:rsidRPr="00476A47">
        <w:rPr>
          <w:b/>
          <w:bCs/>
          <w:lang w:val="es-ES"/>
        </w:rPr>
        <w:t>3.1.1</w:t>
      </w:r>
      <w:r w:rsidRPr="00476A47">
        <w:rPr>
          <w:lang w:val="es-ES"/>
        </w:rPr>
        <w:tab/>
      </w:r>
      <w:r w:rsidRPr="00476A47">
        <w:rPr>
          <w:b/>
          <w:bCs/>
          <w:lang w:val="es-ES"/>
        </w:rPr>
        <w:t xml:space="preserve">Cuestión </w:t>
      </w:r>
      <w:r w:rsidRPr="00476A47">
        <w:rPr>
          <w:lang w:val="es-ES"/>
        </w:rPr>
        <w:t>[b-AMNT Res. 1]: Descripción de un área de trabajo que ha de estudiarse, que normalmente conduce a la elaboración de una o más Recomendaciones nuevas o revisadas y/o documentos nuevos o revisados de carácter no normativo según se define en la Recomendación</w:t>
      </w:r>
      <w:r w:rsidR="00FE1A53">
        <w:rPr>
          <w:lang w:val="es-ES"/>
        </w:rPr>
        <w:t> </w:t>
      </w:r>
      <w:r w:rsidRPr="00476A47">
        <w:rPr>
          <w:lang w:val="es-ES"/>
        </w:rPr>
        <w:t>UIT</w:t>
      </w:r>
      <w:r w:rsidR="00FE1A53">
        <w:rPr>
          <w:lang w:val="es-ES"/>
        </w:rPr>
        <w:noBreakHyphen/>
      </w:r>
      <w:r w:rsidRPr="00476A47">
        <w:rPr>
          <w:lang w:val="es-ES"/>
        </w:rPr>
        <w:t>T</w:t>
      </w:r>
      <w:r w:rsidR="00FE1A53">
        <w:rPr>
          <w:lang w:val="es-ES"/>
        </w:rPr>
        <w:t> </w:t>
      </w:r>
      <w:r w:rsidRPr="00476A47">
        <w:rPr>
          <w:lang w:val="es-ES"/>
        </w:rPr>
        <w:t>A.13.</w:t>
      </w:r>
      <w:bookmarkStart w:id="71" w:name="_Hlk160531433"/>
      <w:bookmarkStart w:id="72" w:name="lt_pId079"/>
      <w:bookmarkEnd w:id="71"/>
      <w:bookmarkEnd w:id="72"/>
    </w:p>
    <w:p w14:paraId="3C030324" w14:textId="2DEFCF92" w:rsidR="00476A47" w:rsidRPr="00476A47" w:rsidRDefault="00476A47" w:rsidP="00476A47">
      <w:pPr>
        <w:rPr>
          <w:lang w:val="es-ES"/>
        </w:rPr>
      </w:pPr>
      <w:r w:rsidRPr="00476A47">
        <w:rPr>
          <w:b/>
          <w:bCs/>
          <w:lang w:val="es-ES"/>
        </w:rPr>
        <w:lastRenderedPageBreak/>
        <w:t>3.1.2</w:t>
      </w:r>
      <w:r w:rsidRPr="00476A47">
        <w:rPr>
          <w:lang w:val="es-ES"/>
        </w:rPr>
        <w:tab/>
      </w:r>
      <w:r w:rsidRPr="00476A47">
        <w:rPr>
          <w:b/>
          <w:bCs/>
          <w:lang w:val="es-ES"/>
        </w:rPr>
        <w:t>Tema de trabajo</w:t>
      </w:r>
      <w:r w:rsidRPr="00476A47">
        <w:rPr>
          <w:lang w:val="es-ES"/>
        </w:rPr>
        <w:t xml:space="preserve"> [b-UIT-T</w:t>
      </w:r>
      <w:r w:rsidR="00FE1A53">
        <w:rPr>
          <w:lang w:val="es-ES"/>
        </w:rPr>
        <w:t> </w:t>
      </w:r>
      <w:r w:rsidRPr="00476A47">
        <w:rPr>
          <w:lang w:val="es-ES"/>
        </w:rPr>
        <w:t>A.1]: Actividad asignada, que se identifica mediante una pregunta y que tiene unos objetivos específicos o genéricos, que resultará en un producto para su publicación, por lo general una Recomendación, por parte del UIT</w:t>
      </w:r>
      <w:r w:rsidR="00FE1A53">
        <w:rPr>
          <w:lang w:val="es-ES"/>
        </w:rPr>
        <w:noBreakHyphen/>
      </w:r>
      <w:r w:rsidRPr="00476A47">
        <w:rPr>
          <w:lang w:val="es-ES"/>
        </w:rPr>
        <w:t>T.</w:t>
      </w:r>
      <w:bookmarkStart w:id="73" w:name="lt_pId081"/>
      <w:bookmarkEnd w:id="73"/>
    </w:p>
    <w:p w14:paraId="5A9C4D39" w14:textId="229EEED1" w:rsidR="00476A47" w:rsidRPr="00476A47" w:rsidRDefault="00476A47" w:rsidP="00476A47">
      <w:pPr>
        <w:rPr>
          <w:lang w:val="es-ES"/>
        </w:rPr>
      </w:pPr>
      <w:r w:rsidRPr="00476A47">
        <w:rPr>
          <w:b/>
          <w:bCs/>
          <w:lang w:val="es-ES"/>
        </w:rPr>
        <w:t>3.1.3</w:t>
      </w:r>
      <w:r w:rsidRPr="00476A47">
        <w:rPr>
          <w:lang w:val="es-ES"/>
        </w:rPr>
        <w:tab/>
      </w:r>
      <w:r w:rsidRPr="00476A47">
        <w:rPr>
          <w:b/>
          <w:bCs/>
          <w:lang w:val="es-ES"/>
        </w:rPr>
        <w:t>Programa de trabajo</w:t>
      </w:r>
      <w:r w:rsidRPr="00476A47">
        <w:rPr>
          <w:lang w:val="es-ES"/>
        </w:rPr>
        <w:t xml:space="preserve"> [b-UIT-T</w:t>
      </w:r>
      <w:r w:rsidR="00FE1A53">
        <w:rPr>
          <w:lang w:val="es-ES"/>
        </w:rPr>
        <w:t> </w:t>
      </w:r>
      <w:r w:rsidRPr="00476A47">
        <w:rPr>
          <w:lang w:val="es-ES"/>
        </w:rPr>
        <w:t>A.1]: Lista de puntos de trabajo que competen a una Comisión de Estudio.</w:t>
      </w:r>
      <w:bookmarkStart w:id="74" w:name="lt_pId083"/>
      <w:bookmarkEnd w:id="74"/>
    </w:p>
    <w:p w14:paraId="394B790C" w14:textId="77777777" w:rsidR="00476A47" w:rsidRPr="00476A47" w:rsidRDefault="00476A47" w:rsidP="0003650C">
      <w:pPr>
        <w:pStyle w:val="Heading2"/>
        <w:rPr>
          <w:lang w:val="es-ES"/>
        </w:rPr>
      </w:pPr>
      <w:bookmarkStart w:id="75" w:name="_Toc20997671"/>
      <w:bookmarkStart w:id="76" w:name="_Toc163165227"/>
      <w:bookmarkStart w:id="77" w:name="_Toc163552786"/>
      <w:r w:rsidRPr="00476A47">
        <w:rPr>
          <w:lang w:val="es-ES"/>
        </w:rPr>
        <w:t>3.2</w:t>
      </w:r>
      <w:r w:rsidRPr="00476A47">
        <w:rPr>
          <w:lang w:val="es-ES"/>
        </w:rPr>
        <w:tab/>
        <w:t>Términos definidos en esta Recomendación</w:t>
      </w:r>
      <w:bookmarkStart w:id="78" w:name="lt_pId085"/>
      <w:bookmarkEnd w:id="75"/>
      <w:bookmarkEnd w:id="76"/>
      <w:bookmarkEnd w:id="78"/>
      <w:bookmarkEnd w:id="77"/>
    </w:p>
    <w:p w14:paraId="1F6F8612" w14:textId="77777777" w:rsidR="00476A47" w:rsidRPr="00476A47" w:rsidRDefault="00476A47" w:rsidP="00476A47">
      <w:pPr>
        <w:rPr>
          <w:lang w:val="es-ES"/>
        </w:rPr>
      </w:pPr>
      <w:bookmarkStart w:id="79" w:name="lt_pId086"/>
      <w:r w:rsidRPr="00476A47">
        <w:rPr>
          <w:lang w:val="es-ES"/>
        </w:rPr>
        <w:t>Ninguno.</w:t>
      </w:r>
      <w:bookmarkEnd w:id="79"/>
    </w:p>
    <w:p w14:paraId="147729AC" w14:textId="77777777" w:rsidR="00476A47" w:rsidRPr="00476A47" w:rsidRDefault="00476A47" w:rsidP="0003650C">
      <w:pPr>
        <w:pStyle w:val="Heading1"/>
        <w:rPr>
          <w:lang w:val="es-ES"/>
        </w:rPr>
      </w:pPr>
      <w:bookmarkStart w:id="80" w:name="_Toc23176209"/>
      <w:bookmarkStart w:id="81" w:name="_Toc163165228"/>
      <w:bookmarkStart w:id="82" w:name="_Toc163552787"/>
      <w:bookmarkStart w:id="83" w:name="_Toc20997672"/>
      <w:bookmarkStart w:id="84" w:name="_Toc21340222"/>
      <w:bookmarkStart w:id="85" w:name="_Toc21340283"/>
      <w:bookmarkStart w:id="86" w:name="_Toc23153447"/>
      <w:r w:rsidRPr="00476A47">
        <w:rPr>
          <w:lang w:val="es-ES"/>
        </w:rPr>
        <w:t>4</w:t>
      </w:r>
      <w:r w:rsidRPr="00476A47">
        <w:rPr>
          <w:lang w:val="es-ES"/>
        </w:rPr>
        <w:tab/>
        <w:t>Abreviaturas y acrónimos</w:t>
      </w:r>
      <w:bookmarkStart w:id="87" w:name="lt_pId088"/>
      <w:bookmarkEnd w:id="80"/>
      <w:bookmarkEnd w:id="81"/>
      <w:bookmarkEnd w:id="87"/>
      <w:bookmarkEnd w:id="82"/>
    </w:p>
    <w:p w14:paraId="3A8669C0" w14:textId="77777777" w:rsidR="00476A47" w:rsidRPr="00476A47" w:rsidRDefault="00476A47" w:rsidP="00476A47">
      <w:pPr>
        <w:rPr>
          <w:b/>
          <w:lang w:val="es-ES"/>
        </w:rPr>
      </w:pPr>
      <w:bookmarkStart w:id="88" w:name="lt_pId089"/>
      <w:r w:rsidRPr="00476A47">
        <w:rPr>
          <w:lang w:val="es-ES"/>
        </w:rPr>
        <w:t>En esta Recomendación se utilizan las siguientes abreviaturas y acrónimos:</w:t>
      </w:r>
      <w:bookmarkEnd w:id="88"/>
    </w:p>
    <w:p w14:paraId="5193C26A" w14:textId="05705B51" w:rsidR="00476A47" w:rsidRPr="00476A47" w:rsidRDefault="00476A47" w:rsidP="00FE1A53">
      <w:pPr>
        <w:tabs>
          <w:tab w:val="clear" w:pos="794"/>
        </w:tabs>
        <w:rPr>
          <w:b/>
          <w:lang w:val="es-ES"/>
        </w:rPr>
      </w:pPr>
      <w:bookmarkStart w:id="89" w:name="lt_pId090"/>
      <w:r w:rsidRPr="00476A47">
        <w:rPr>
          <w:lang w:val="es-ES"/>
        </w:rPr>
        <w:t>JCA</w:t>
      </w:r>
      <w:r w:rsidRPr="00476A47">
        <w:rPr>
          <w:lang w:val="es-ES"/>
        </w:rPr>
        <w:tab/>
        <w:t>Actividad Conjunta de Coordinación</w:t>
      </w:r>
      <w:bookmarkStart w:id="90" w:name="lt_pId091"/>
      <w:bookmarkEnd w:id="89"/>
      <w:bookmarkEnd w:id="90"/>
      <w:r w:rsidR="00FE1A53">
        <w:rPr>
          <w:lang w:val="es-ES"/>
        </w:rPr>
        <w:t xml:space="preserve"> (</w:t>
      </w:r>
      <w:r w:rsidR="00FE1A53" w:rsidRPr="007666A8">
        <w:rPr>
          <w:i/>
          <w:iCs/>
          <w:lang w:val="fr-FR"/>
        </w:rPr>
        <w:t>joint coordination activity</w:t>
      </w:r>
      <w:r w:rsidR="00FE1A53">
        <w:rPr>
          <w:lang w:val="es-ES"/>
        </w:rPr>
        <w:t>)</w:t>
      </w:r>
    </w:p>
    <w:p w14:paraId="2C964A47" w14:textId="77777777" w:rsidR="00476A47" w:rsidRPr="00476A47" w:rsidRDefault="00476A47" w:rsidP="0003650C">
      <w:pPr>
        <w:pStyle w:val="Heading1"/>
        <w:rPr>
          <w:lang w:val="es-ES"/>
        </w:rPr>
      </w:pPr>
      <w:bookmarkStart w:id="91" w:name="_Toc23176210"/>
      <w:bookmarkStart w:id="92" w:name="_Toc163165229"/>
      <w:bookmarkStart w:id="93" w:name="_Toc163552788"/>
      <w:r w:rsidRPr="00476A47">
        <w:rPr>
          <w:lang w:val="es-ES"/>
        </w:rPr>
        <w:t>5</w:t>
      </w:r>
      <w:r w:rsidRPr="00476A47">
        <w:rPr>
          <w:lang w:val="es-ES"/>
        </w:rPr>
        <w:tab/>
        <w:t>Convenios</w:t>
      </w:r>
      <w:bookmarkStart w:id="94" w:name="lt_pId093"/>
      <w:bookmarkEnd w:id="94"/>
      <w:bookmarkEnd w:id="91"/>
      <w:bookmarkEnd w:id="92"/>
      <w:bookmarkEnd w:id="93"/>
    </w:p>
    <w:p w14:paraId="1CAC639B" w14:textId="77777777" w:rsidR="00476A47" w:rsidRPr="00476A47" w:rsidRDefault="00476A47" w:rsidP="00476A47">
      <w:pPr>
        <w:rPr>
          <w:b/>
          <w:lang w:val="es-ES"/>
        </w:rPr>
      </w:pPr>
      <w:bookmarkStart w:id="95" w:name="lt_pId094"/>
      <w:r w:rsidRPr="00476A47">
        <w:rPr>
          <w:lang w:val="es-ES"/>
        </w:rPr>
        <w:t>Ninguno.</w:t>
      </w:r>
      <w:bookmarkEnd w:id="95"/>
    </w:p>
    <w:p w14:paraId="1C75F4AC" w14:textId="77777777" w:rsidR="00476A47" w:rsidRPr="00476A47" w:rsidRDefault="00476A47" w:rsidP="0003650C">
      <w:pPr>
        <w:pStyle w:val="Heading1"/>
        <w:rPr>
          <w:lang w:val="es-ES"/>
        </w:rPr>
      </w:pPr>
      <w:bookmarkStart w:id="96" w:name="_Toc23176211"/>
      <w:bookmarkStart w:id="97" w:name="_Toc163165230"/>
      <w:bookmarkStart w:id="98" w:name="_Toc163552789"/>
      <w:r w:rsidRPr="00476A47">
        <w:rPr>
          <w:lang w:val="es-ES"/>
        </w:rPr>
        <w:t>6</w:t>
      </w:r>
      <w:r w:rsidRPr="00476A47">
        <w:rPr>
          <w:lang w:val="es-ES"/>
        </w:rPr>
        <w:tab/>
        <w:t>Creación y procedimientos de trabajo</w:t>
      </w:r>
      <w:bookmarkStart w:id="99" w:name="lt_pId096"/>
      <w:bookmarkEnd w:id="83"/>
      <w:bookmarkEnd w:id="84"/>
      <w:bookmarkEnd w:id="85"/>
      <w:bookmarkEnd w:id="86"/>
      <w:bookmarkEnd w:id="96"/>
      <w:bookmarkEnd w:id="97"/>
      <w:bookmarkEnd w:id="99"/>
      <w:bookmarkEnd w:id="98"/>
    </w:p>
    <w:p w14:paraId="74382945" w14:textId="25940183" w:rsidR="00476A47" w:rsidRPr="00476A47" w:rsidRDefault="00476A47" w:rsidP="00476A47">
      <w:pPr>
        <w:rPr>
          <w:lang w:val="es-ES"/>
        </w:rPr>
      </w:pPr>
      <w:r w:rsidRPr="00476A47">
        <w:rPr>
          <w:b/>
          <w:bCs/>
          <w:lang w:val="es-ES"/>
        </w:rPr>
        <w:t>6.1</w:t>
      </w:r>
      <w:r w:rsidRPr="00476A47">
        <w:rPr>
          <w:lang w:val="es-ES"/>
        </w:rPr>
        <w:tab/>
        <w:t>Todo Grupo (Comisión de Estudio o GANT) puede proponer que se establezca una JCA. La propuesta se debatirá en primer lugar en el equipo directivo de dicho Grupo, y luego entre los Presidentes de las Comisiones de Estudio correspondientes y el Presidente del GANT. También se podrán consultar a los representantes de foros y organizaciones de normalización externos. En la Figura</w:t>
      </w:r>
      <w:r w:rsidR="00FE1A53">
        <w:rPr>
          <w:lang w:val="es-ES"/>
        </w:rPr>
        <w:t> </w:t>
      </w:r>
      <w:r w:rsidRPr="00476A47">
        <w:rPr>
          <w:lang w:val="es-ES"/>
        </w:rPr>
        <w:t>6</w:t>
      </w:r>
      <w:r w:rsidR="00FE1A53">
        <w:rPr>
          <w:lang w:val="es-ES"/>
        </w:rPr>
        <w:noBreakHyphen/>
      </w:r>
      <w:r w:rsidRPr="00476A47">
        <w:rPr>
          <w:lang w:val="es-ES"/>
        </w:rPr>
        <w:t>1 se proporciona un esquema de las alternativas relacionadas con la propuesta y la aprobación del establecimiento de una JCA.</w:t>
      </w:r>
      <w:bookmarkStart w:id="100" w:name="lt_pId098"/>
      <w:bookmarkStart w:id="101" w:name="lt_pId099"/>
      <w:bookmarkStart w:id="102" w:name="lt_pId100"/>
      <w:bookmarkStart w:id="103" w:name="lt_pId101"/>
      <w:bookmarkEnd w:id="100"/>
      <w:bookmarkEnd w:id="101"/>
      <w:bookmarkEnd w:id="102"/>
      <w:bookmarkEnd w:id="103"/>
    </w:p>
    <w:p w14:paraId="29944483" w14:textId="5C0C04C1" w:rsidR="00476A47" w:rsidRPr="00476A47" w:rsidRDefault="00476A47" w:rsidP="00476A47">
      <w:pPr>
        <w:rPr>
          <w:lang w:val="es-ES"/>
        </w:rPr>
      </w:pPr>
      <w:r w:rsidRPr="00476A47">
        <w:rPr>
          <w:b/>
          <w:bCs/>
          <w:lang w:val="es-ES"/>
        </w:rPr>
        <w:t>6.1.1</w:t>
      </w:r>
      <w:r w:rsidRPr="00476A47">
        <w:rPr>
          <w:lang w:val="es-ES"/>
        </w:rPr>
        <w:tab/>
        <w:t>Si la Comisión de Estudio que propone el establecimiento de la JCA ha sido designada Comisión de Estudio Rectora por la AMNT o el GANT de conformidad con la Sección</w:t>
      </w:r>
      <w:r w:rsidR="00FE1A53">
        <w:rPr>
          <w:lang w:val="es-ES"/>
        </w:rPr>
        <w:t> </w:t>
      </w:r>
      <w:r w:rsidRPr="00476A47">
        <w:rPr>
          <w:lang w:val="es-ES"/>
        </w:rPr>
        <w:t>2 de [AMNT</w:t>
      </w:r>
      <w:r w:rsidR="00FE1A53">
        <w:rPr>
          <w:lang w:val="es-ES"/>
        </w:rPr>
        <w:t> </w:t>
      </w:r>
      <w:r w:rsidRPr="00476A47">
        <w:rPr>
          <w:lang w:val="es-ES"/>
        </w:rPr>
        <w:t>Res.</w:t>
      </w:r>
      <w:r w:rsidR="00FE1A53">
        <w:rPr>
          <w:lang w:val="es-ES"/>
        </w:rPr>
        <w:t> </w:t>
      </w:r>
      <w:r w:rsidRPr="00476A47">
        <w:rPr>
          <w:lang w:val="es-ES"/>
        </w:rPr>
        <w:t>1], y si el tema está dentro de su responsabilidad y mandato, según se describe en [AMNT</w:t>
      </w:r>
      <w:r w:rsidR="00FE1A53">
        <w:rPr>
          <w:lang w:val="es-ES"/>
        </w:rPr>
        <w:t> </w:t>
      </w:r>
      <w:r w:rsidRPr="00476A47">
        <w:rPr>
          <w:lang w:val="es-ES"/>
        </w:rPr>
        <w:t>Res.</w:t>
      </w:r>
      <w:r w:rsidR="00FE1A53">
        <w:rPr>
          <w:lang w:val="es-ES"/>
        </w:rPr>
        <w:t> </w:t>
      </w:r>
      <w:r w:rsidRPr="00476A47">
        <w:rPr>
          <w:lang w:val="es-ES"/>
        </w:rPr>
        <w:t>2], la Comisión de Estudio podrá establecer una JCA por su propia autoridad. En caso de que se prevea celebrar una reunión de la Comisión de Estudio dentro de los dos meses siguientes, se publicará una notificación electrónica</w:t>
      </w:r>
      <w:r w:rsidR="0003650C">
        <w:rPr>
          <w:rStyle w:val="FootnoteReference"/>
          <w:lang w:val="es-ES"/>
        </w:rPr>
        <w:footnoteReference w:id="1"/>
      </w:r>
      <w:r w:rsidRPr="00476A47">
        <w:rPr>
          <w:lang w:val="es-ES"/>
        </w:rPr>
        <w:t xml:space="preserve"> en la que se proponga la creación de la JCA, con inclusión de su mandato (alcance, objetivos y duración prevista) y de su Presidente, cuatro semanas antes de la reunión de la Comisión de Estudio, para que los miembros puedan expresar su posición en dicha reunión. Si dicha notificación se publica por lo menos cuatro semanas antes de la reunión de la Comisión de Estudio, ésta, una vez resueltas las posibles divergencias, procederá a establecer la JCA por consenso en el curso de la citada reunión. Si no hubiera prevista ninguna reunión dentro de los dos meses siguientes, se enviará a los miembros la notificación electrónica antes mencionada solicitándoles que expresen su opinión por medios electrónicos. Si la notificación se envía menos de cuatro semanas antes de la reunión de la Comisión de Estudio, no se tomará ninguna decisión en la reunión de la Comisión de Estudio; la decisión puede adoptarse cuatro</w:t>
      </w:r>
      <w:r w:rsidR="00FE1A53">
        <w:rPr>
          <w:lang w:val="es-ES"/>
        </w:rPr>
        <w:t> </w:t>
      </w:r>
      <w:r w:rsidRPr="00476A47">
        <w:rPr>
          <w:lang w:val="es-ES"/>
        </w:rPr>
        <w:t xml:space="preserve">semanas después de la notificación, sin contar el tiempo que dura la reunión. En caso necesario, la propuesta se adaptará teniendo en cuenta los comentarios recibidos, y se transmitirá por medios electrónicos a la Comisión de Estudio para que ésta tome una decisión al respecto en un nuevo plazo de cuatro semanas. De no recibirse comentarios sustantivos, la JCA se considerará aprobada. Se informará a </w:t>
      </w:r>
      <w:r w:rsidRPr="00476A47">
        <w:rPr>
          <w:lang w:val="es-ES"/>
        </w:rPr>
        <w:lastRenderedPageBreak/>
        <w:t>este respecto al GANT para que examine, formule sus observaciones y refrende dicha actividad. El</w:t>
      </w:r>
      <w:r w:rsidR="00FE1A53">
        <w:rPr>
          <w:lang w:val="es-ES"/>
        </w:rPr>
        <w:t> </w:t>
      </w:r>
      <w:r w:rsidRPr="00476A47">
        <w:rPr>
          <w:lang w:val="es-ES"/>
        </w:rPr>
        <w:t>GANT puede examinar el mandato de la JCA en el contexto del programa de trabajo general del</w:t>
      </w:r>
      <w:r w:rsidR="00FE1A53">
        <w:rPr>
          <w:lang w:val="es-ES"/>
        </w:rPr>
        <w:t> </w:t>
      </w:r>
      <w:r w:rsidRPr="00476A47">
        <w:rPr>
          <w:lang w:val="es-ES"/>
        </w:rPr>
        <w:t>UIT-T y formular observaciones para modificar dicho mandato.</w:t>
      </w:r>
      <w:bookmarkStart w:id="104" w:name="lt_pId103"/>
      <w:bookmarkStart w:id="105" w:name="lt_pId104"/>
      <w:bookmarkStart w:id="106" w:name="lt_pId105"/>
      <w:bookmarkStart w:id="107" w:name="lt_pId106"/>
      <w:bookmarkStart w:id="108" w:name="lt_pId107"/>
      <w:bookmarkStart w:id="109" w:name="lt_pId108"/>
      <w:bookmarkStart w:id="110" w:name="lt_pId109"/>
      <w:bookmarkStart w:id="111" w:name="lt_pId110"/>
      <w:bookmarkStart w:id="112" w:name="lt_pId111"/>
      <w:bookmarkEnd w:id="104"/>
      <w:bookmarkEnd w:id="105"/>
      <w:bookmarkEnd w:id="106"/>
      <w:bookmarkEnd w:id="107"/>
      <w:bookmarkEnd w:id="108"/>
      <w:bookmarkEnd w:id="109"/>
      <w:bookmarkEnd w:id="110"/>
      <w:bookmarkEnd w:id="111"/>
      <w:bookmarkEnd w:id="112"/>
    </w:p>
    <w:p w14:paraId="38152697" w14:textId="3FEA0640" w:rsidR="00476A47" w:rsidRPr="00476A47" w:rsidRDefault="00476A47" w:rsidP="00476A47">
      <w:pPr>
        <w:rPr>
          <w:lang w:val="es-ES"/>
        </w:rPr>
      </w:pPr>
      <w:r w:rsidRPr="00476A47">
        <w:rPr>
          <w:b/>
          <w:bCs/>
          <w:lang w:val="es-ES"/>
        </w:rPr>
        <w:t>6.1.2</w:t>
      </w:r>
      <w:r w:rsidRPr="00476A47">
        <w:rPr>
          <w:lang w:val="es-ES"/>
        </w:rPr>
        <w:tab/>
        <w:t>Cuando la AMNT o el GANT aún no hayan designado a la Comisión de Estudio Rectora para el tema, o cuando el tema de la JCA sea amplio y caiga posiblemente dentro de la responsabilidad y el mandato de varias Comisiones de Estudio, según se describe en [AMNT</w:t>
      </w:r>
      <w:r w:rsidR="00FE1A53">
        <w:rPr>
          <w:lang w:val="es-ES"/>
        </w:rPr>
        <w:t> </w:t>
      </w:r>
      <w:r w:rsidRPr="00476A47">
        <w:rPr>
          <w:lang w:val="es-ES"/>
        </w:rPr>
        <w:t>Res.</w:t>
      </w:r>
      <w:r w:rsidR="00FE1A53">
        <w:rPr>
          <w:lang w:val="es-ES"/>
        </w:rPr>
        <w:t> </w:t>
      </w:r>
      <w:r w:rsidRPr="00476A47">
        <w:rPr>
          <w:lang w:val="es-ES"/>
        </w:rPr>
        <w:t>2], la propuesta debe ponerse a disposición de los Miembros para su consideración.</w:t>
      </w:r>
      <w:bookmarkStart w:id="113" w:name="lt_pId113"/>
      <w:bookmarkEnd w:id="113"/>
    </w:p>
    <w:p w14:paraId="1E762FE5" w14:textId="6B2A70A7" w:rsidR="00476A47" w:rsidRPr="00476A47" w:rsidRDefault="00476A47" w:rsidP="0003650C">
      <w:pPr>
        <w:pStyle w:val="enumlev1"/>
        <w:rPr>
          <w:lang w:val="es-ES"/>
        </w:rPr>
      </w:pPr>
      <w:bookmarkStart w:id="114" w:name="lt_pId114"/>
      <w:r w:rsidRPr="00476A47">
        <w:rPr>
          <w:lang w:val="es-ES"/>
        </w:rPr>
        <w:t>a</w:t>
      </w:r>
      <w:r w:rsidR="0003650C">
        <w:rPr>
          <w:lang w:val="es-ES"/>
        </w:rPr>
        <w:t>)</w:t>
      </w:r>
      <w:r w:rsidRPr="00476A47">
        <w:rPr>
          <w:lang w:val="es-ES"/>
        </w:rPr>
        <w:tab/>
        <w:t>Si se prevé celebrar una reunión del GANT dentro de los dos meses siguientes, se publicará una notificación electrónica</w:t>
      </w:r>
      <w:r w:rsidR="0003650C">
        <w:rPr>
          <w:rStyle w:val="FootnoteReference"/>
          <w:lang w:val="es-ES"/>
        </w:rPr>
        <w:footnoteReference w:id="2"/>
      </w:r>
      <w:r w:rsidRPr="00476A47">
        <w:rPr>
          <w:lang w:val="es-ES"/>
        </w:rPr>
        <w:t xml:space="preserve"> en la que se proponga la creación de la JCA, con inclusión de su mandato (con alcance, objetivos y duración prevista) y su Presidente, al menos cuatro semanas antes de la reunión del GANT, para que los miembros puedan expresar su opinión en dicha reunión. Una vez resueltas las divergencias, el GANT procederá a establecer la</w:t>
      </w:r>
      <w:r w:rsidR="00FE1A53">
        <w:rPr>
          <w:lang w:val="es-ES"/>
        </w:rPr>
        <w:t> </w:t>
      </w:r>
      <w:r w:rsidRPr="00476A47">
        <w:rPr>
          <w:lang w:val="es-ES"/>
        </w:rPr>
        <w:t>JCA por consenso</w:t>
      </w:r>
      <w:bookmarkStart w:id="115" w:name="lt_pId115"/>
      <w:bookmarkStart w:id="116" w:name="lt_pId116"/>
      <w:bookmarkEnd w:id="114"/>
      <w:bookmarkEnd w:id="115"/>
      <w:bookmarkEnd w:id="116"/>
      <w:r w:rsidRPr="00476A47">
        <w:rPr>
          <w:lang w:val="es-ES"/>
        </w:rPr>
        <w:t xml:space="preserve"> en su reunión. </w:t>
      </w:r>
    </w:p>
    <w:p w14:paraId="37183125" w14:textId="10E6C36B" w:rsidR="00476A47" w:rsidRPr="00476A47" w:rsidRDefault="00476A47" w:rsidP="0003650C">
      <w:pPr>
        <w:pStyle w:val="enumlev1"/>
        <w:rPr>
          <w:lang w:val="es-ES"/>
        </w:rPr>
      </w:pPr>
      <w:bookmarkStart w:id="117" w:name="lt_pId117"/>
      <w:r w:rsidRPr="00476A47">
        <w:rPr>
          <w:lang w:val="es-ES"/>
        </w:rPr>
        <w:t>b</w:t>
      </w:r>
      <w:r w:rsidR="0003650C">
        <w:rPr>
          <w:lang w:val="es-ES"/>
        </w:rPr>
        <w:t>)</w:t>
      </w:r>
      <w:r w:rsidRPr="00476A47">
        <w:rPr>
          <w:lang w:val="es-ES"/>
        </w:rPr>
        <w:tab/>
        <w:t>Si no hay prevista una reunión del GANT dentro de los dos meses siguientes, se enviará a los miembros la notificación electrónica anterior solicitándoles que expresen su opinión por medios electrónicos.</w:t>
      </w:r>
      <w:bookmarkStart w:id="118" w:name="lt_pId118"/>
      <w:bookmarkEnd w:id="117"/>
      <w:bookmarkEnd w:id="118"/>
    </w:p>
    <w:p w14:paraId="362220D3" w14:textId="29A95AFD" w:rsidR="00476A47" w:rsidRPr="00476A47" w:rsidRDefault="00476A47" w:rsidP="0003650C">
      <w:pPr>
        <w:pStyle w:val="enumlev1"/>
        <w:rPr>
          <w:lang w:val="es-ES"/>
        </w:rPr>
      </w:pPr>
      <w:bookmarkStart w:id="119" w:name="lt_pId119"/>
      <w:r w:rsidRPr="00476A47">
        <w:rPr>
          <w:lang w:val="es-ES"/>
        </w:rPr>
        <w:t>c</w:t>
      </w:r>
      <w:r w:rsidR="0003650C">
        <w:rPr>
          <w:lang w:val="es-ES"/>
        </w:rPr>
        <w:t>)</w:t>
      </w:r>
      <w:r w:rsidRPr="00476A47">
        <w:rPr>
          <w:lang w:val="es-ES"/>
        </w:rPr>
        <w:tab/>
        <w:t>Si la notificación se envía menos de cuatro semanas antes de la reunión del GANT, no se toma ninguna decisión en la reunión del GANT; la decisión puede adoptarse cuatro semanas después de la notificación, sin contar el tiempo que dura la reunión. Si es necesario, la propuesta se modifica teniendo en cuenta los comentarios recibidos y se pone a disposición de los miembros electrónicamente para que adopten una decisión con un intervalo adicional de cuatro semanas. De no recibirse comentarios sustantivos, la JCA se considerará aprobada.</w:t>
      </w:r>
      <w:bookmarkStart w:id="120" w:name="lt_pId120"/>
      <w:bookmarkStart w:id="121" w:name="lt_pId121"/>
      <w:bookmarkStart w:id="122" w:name="lt_pId122"/>
      <w:bookmarkEnd w:id="119"/>
      <w:bookmarkEnd w:id="120"/>
      <w:bookmarkEnd w:id="121"/>
      <w:bookmarkEnd w:id="122"/>
    </w:p>
    <w:p w14:paraId="565203F6" w14:textId="77777777" w:rsidR="00476A47" w:rsidRPr="00476A47" w:rsidRDefault="00476A47" w:rsidP="00476A47">
      <w:pPr>
        <w:rPr>
          <w:lang w:val="es-ES"/>
        </w:rPr>
      </w:pPr>
      <w:bookmarkStart w:id="123" w:name="lt_pId123"/>
      <w:r w:rsidRPr="00476A47">
        <w:rPr>
          <w:lang w:val="es-ES"/>
        </w:rPr>
        <w:t>La decisión incluirá la designación del Grupo responsable (una Comisión de Estudio o el GANT), el mandato (con alcance, objetivos y duración prevista) y el Presidente.</w:t>
      </w:r>
      <w:bookmarkEnd w:id="123"/>
    </w:p>
    <w:bookmarkStart w:id="124" w:name="lt_pId124"/>
    <w:bookmarkStart w:id="125" w:name="_Toc163165232"/>
    <w:p w14:paraId="7FC6E13F" w14:textId="209E65B6" w:rsidR="00FE1A53" w:rsidRPr="00FE1A53" w:rsidRDefault="00DA3AD8" w:rsidP="00FE1A53">
      <w:pPr>
        <w:pStyle w:val="Figure"/>
        <w:rPr>
          <w:lang w:val="es-ES"/>
        </w:rPr>
      </w:pPr>
      <w:r>
        <w:rPr>
          <w:lang w:val="es-ES"/>
        </w:rPr>
        <w:object w:dxaOrig="9328" w:dyaOrig="10841" w14:anchorId="7A50E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542pt" o:ole="">
            <v:imagedata r:id="rId10" o:title=""/>
          </v:shape>
          <o:OLEObject Type="Embed" ProgID="CorelDraw.Graphic.24" ShapeID="_x0000_i1025" DrawAspect="Content" ObjectID="_1775986853" r:id="rId11"/>
        </w:object>
      </w:r>
    </w:p>
    <w:p w14:paraId="39164E81" w14:textId="051E4CC3" w:rsidR="00476A47" w:rsidRPr="00476A47" w:rsidRDefault="00476A47" w:rsidP="0003650C">
      <w:pPr>
        <w:pStyle w:val="FigureNotitle"/>
        <w:rPr>
          <w:lang w:val="es-ES"/>
        </w:rPr>
      </w:pPr>
      <w:bookmarkStart w:id="126" w:name="_Toc163554871"/>
      <w:r w:rsidRPr="00476A47">
        <w:rPr>
          <w:lang w:val="es-ES"/>
        </w:rPr>
        <w:t>Figura 6-1 – Alternativas para proponer y aprobar la creación de una JCA</w:t>
      </w:r>
      <w:bookmarkEnd w:id="124"/>
      <w:bookmarkEnd w:id="125"/>
      <w:bookmarkEnd w:id="126"/>
    </w:p>
    <w:p w14:paraId="27CE7C9D" w14:textId="77777777" w:rsidR="00476A47" w:rsidRPr="00476A47" w:rsidRDefault="00476A47" w:rsidP="0003650C">
      <w:pPr>
        <w:pStyle w:val="Normalaftertitle"/>
        <w:rPr>
          <w:lang w:val="es-ES"/>
        </w:rPr>
      </w:pPr>
      <w:r w:rsidRPr="00476A47">
        <w:rPr>
          <w:b/>
          <w:bCs/>
          <w:lang w:val="es-ES"/>
        </w:rPr>
        <w:t>6.2</w:t>
      </w:r>
      <w:r w:rsidRPr="00476A47">
        <w:rPr>
          <w:lang w:val="es-ES"/>
        </w:rPr>
        <w:tab/>
        <w:t>Las JCA están abiertas, pero (para restringir su tamaño) deben limitarse principalmente a los representantes oficiales de las Comisiones de Estudio pertinentes responsables de la labor abarcada por la JCA. La JCA también puede incluir expertos invitados y representantes invitados de otras organizaciones de normalización y foros, según proceda. Todos los participantes deberían limitar sus contribuciones a una JCA a los fines de la JCA.</w:t>
      </w:r>
      <w:bookmarkStart w:id="127" w:name="lt_pId126"/>
      <w:bookmarkStart w:id="128" w:name="lt_pId127"/>
      <w:bookmarkStart w:id="129" w:name="lt_pId128"/>
      <w:bookmarkEnd w:id="127"/>
      <w:bookmarkEnd w:id="128"/>
      <w:bookmarkEnd w:id="129"/>
    </w:p>
    <w:p w14:paraId="378F4D08" w14:textId="77777777" w:rsidR="00476A47" w:rsidRPr="00476A47" w:rsidRDefault="00476A47" w:rsidP="00476A47">
      <w:pPr>
        <w:rPr>
          <w:lang w:val="es-ES"/>
        </w:rPr>
      </w:pPr>
      <w:r w:rsidRPr="00476A47">
        <w:rPr>
          <w:b/>
          <w:bCs/>
          <w:lang w:val="es-ES"/>
        </w:rPr>
        <w:t>6.3</w:t>
      </w:r>
      <w:r w:rsidRPr="00476A47">
        <w:rPr>
          <w:lang w:val="es-ES"/>
        </w:rPr>
        <w:tab/>
        <w:t>El establecimiento de una JCA se anunciará en una circular de la TSB, que incluirá el mandato de la JCA, el Presidente de la JCA, y la Comisión de Estudio responsable de la JCA.</w:t>
      </w:r>
      <w:bookmarkStart w:id="130" w:name="lt_pId130"/>
      <w:bookmarkEnd w:id="130"/>
    </w:p>
    <w:p w14:paraId="0F8AF603" w14:textId="77777777" w:rsidR="00476A47" w:rsidRPr="00476A47" w:rsidRDefault="00476A47" w:rsidP="00476A47">
      <w:pPr>
        <w:rPr>
          <w:lang w:val="es-ES"/>
        </w:rPr>
      </w:pPr>
      <w:r w:rsidRPr="00476A47">
        <w:rPr>
          <w:b/>
          <w:bCs/>
          <w:lang w:val="es-ES"/>
        </w:rPr>
        <w:lastRenderedPageBreak/>
        <w:t>6.4</w:t>
      </w:r>
      <w:r w:rsidRPr="00476A47">
        <w:rPr>
          <w:lang w:val="es-ES"/>
        </w:rPr>
        <w:tab/>
        <w:t>La JCA trabajará principalmente por correspondencia y medios electrónicos. Toda reunión presencial que se estime conveniente deberá ser convocada por el Presidente de la JCA. En la medida de lo posible, las reuniones presenciales dispondrán de servicios de conferencia y las reuniones, ya sean presenciales o electrónicas, deberán programarse en la medida de lo posible en una fecha que permita la mayor y más amplia participación. Cabe esperar que, si las circunstancias lo permiten, las reuniones presenciales se celebren con ocasión de las reuniones de las Comisiones de Estudio interesadas (en cuyo caso se indicará en la Carta Colectiva para dicha Comisión de Estudio). Si, en cambio, se organizara una reunión aparte, ésta se anunciará en una carta de invitación (electrónica), con una antelación mínima de cuatro semanas.</w:t>
      </w:r>
      <w:bookmarkStart w:id="131" w:name="lt_pId132"/>
      <w:bookmarkStart w:id="132" w:name="lt_pId133"/>
      <w:bookmarkStart w:id="133" w:name="lt_pId134"/>
      <w:bookmarkStart w:id="134" w:name="lt_pId135"/>
      <w:bookmarkEnd w:id="131"/>
      <w:bookmarkEnd w:id="132"/>
      <w:bookmarkEnd w:id="133"/>
      <w:bookmarkEnd w:id="134"/>
    </w:p>
    <w:p w14:paraId="610C9D37" w14:textId="77777777" w:rsidR="00476A47" w:rsidRPr="00476A47" w:rsidRDefault="00476A47" w:rsidP="00476A47">
      <w:pPr>
        <w:rPr>
          <w:lang w:val="es-ES"/>
        </w:rPr>
      </w:pPr>
      <w:r w:rsidRPr="00476A47">
        <w:rPr>
          <w:b/>
          <w:bCs/>
          <w:lang w:val="es-ES"/>
        </w:rPr>
        <w:t>6.5</w:t>
      </w:r>
      <w:r w:rsidRPr="00476A47">
        <w:rPr>
          <w:lang w:val="es-ES"/>
        </w:rPr>
        <w:tab/>
        <w:t>Las contribuciones a los trabajos de la JCA se enviarán al Presidente de la JCA y al correspondiente Consejero de la TSB, y este último se encargará de hacerlas llegar a los miembros de la JCA.</w:t>
      </w:r>
      <w:bookmarkStart w:id="135" w:name="lt_pId137"/>
      <w:bookmarkEnd w:id="135"/>
    </w:p>
    <w:p w14:paraId="3BF835CD" w14:textId="77777777" w:rsidR="00476A47" w:rsidRPr="00476A47" w:rsidRDefault="00476A47" w:rsidP="00476A47">
      <w:pPr>
        <w:rPr>
          <w:lang w:val="es-ES"/>
        </w:rPr>
      </w:pPr>
      <w:r w:rsidRPr="00476A47">
        <w:rPr>
          <w:b/>
          <w:bCs/>
          <w:lang w:val="es-ES"/>
        </w:rPr>
        <w:t>6.6</w:t>
      </w:r>
      <w:r w:rsidRPr="00476A47">
        <w:rPr>
          <w:lang w:val="es-ES"/>
        </w:rPr>
        <w:tab/>
        <w:t>La JCA puede presentar propuestas a las Comisiones de Estudio pertinentes para armonizar la preparación de Recomendaciones y otros resultados de las Comisiones de Estudio respectivas. Además, la JCA puede formular Declaraciones de Coordinación.</w:t>
      </w:r>
      <w:bookmarkStart w:id="136" w:name="lt_pId139"/>
      <w:bookmarkStart w:id="137" w:name="lt_pId140"/>
      <w:bookmarkEnd w:id="136"/>
      <w:bookmarkEnd w:id="137"/>
    </w:p>
    <w:p w14:paraId="3C34C5C0" w14:textId="4C1AF75A" w:rsidR="00476A47" w:rsidRPr="00476A47" w:rsidRDefault="00476A47" w:rsidP="00476A47">
      <w:pPr>
        <w:rPr>
          <w:lang w:val="es-ES"/>
        </w:rPr>
      </w:pPr>
      <w:r w:rsidRPr="00476A47">
        <w:rPr>
          <w:b/>
          <w:bCs/>
          <w:lang w:val="es-ES"/>
        </w:rPr>
        <w:t>6.7</w:t>
      </w:r>
      <w:r w:rsidRPr="00476A47">
        <w:rPr>
          <w:lang w:val="es-ES"/>
        </w:rPr>
        <w:tab/>
        <w:t>Los documentos de contribución y resultados de la JCA (véase la cláusula</w:t>
      </w:r>
      <w:r w:rsidR="00DA3AD8">
        <w:rPr>
          <w:lang w:val="es-ES"/>
        </w:rPr>
        <w:t> </w:t>
      </w:r>
      <w:r w:rsidRPr="00476A47">
        <w:rPr>
          <w:lang w:val="es-ES"/>
        </w:rPr>
        <w:t>1) y los informes se ponen a disposición de los miembros del UIT-T. Además, se publicará un informe después de cada reunión de la JCA. El GANT podrá supervisar las actividades del JCA por medio de dichos informes.</w:t>
      </w:r>
      <w:bookmarkStart w:id="138" w:name="lt_pId142"/>
      <w:bookmarkStart w:id="139" w:name="lt_pId143"/>
      <w:bookmarkStart w:id="140" w:name="lt_pId144"/>
      <w:bookmarkEnd w:id="138"/>
      <w:bookmarkEnd w:id="139"/>
      <w:bookmarkEnd w:id="140"/>
    </w:p>
    <w:p w14:paraId="4F932D24" w14:textId="77777777" w:rsidR="00476A47" w:rsidRPr="00476A47" w:rsidRDefault="00476A47" w:rsidP="00476A47">
      <w:pPr>
        <w:rPr>
          <w:lang w:val="es-ES"/>
        </w:rPr>
      </w:pPr>
      <w:r w:rsidRPr="00476A47">
        <w:rPr>
          <w:b/>
          <w:bCs/>
          <w:lang w:val="es-ES"/>
        </w:rPr>
        <w:t>6.8</w:t>
      </w:r>
      <w:r w:rsidRPr="00476A47">
        <w:rPr>
          <w:lang w:val="es-ES"/>
        </w:rPr>
        <w:tab/>
        <w:t>La TSB prestará asistencia a la JCA, con sujeción a los recursos disponibles.</w:t>
      </w:r>
      <w:bookmarkStart w:id="141" w:name="lt_pId146"/>
      <w:bookmarkEnd w:id="141"/>
    </w:p>
    <w:p w14:paraId="5C37A87A" w14:textId="77777777" w:rsidR="00476A47" w:rsidRPr="00476A47" w:rsidRDefault="00476A47" w:rsidP="00476A47">
      <w:pPr>
        <w:rPr>
          <w:lang w:val="es-ES"/>
        </w:rPr>
      </w:pPr>
      <w:r w:rsidRPr="00476A47">
        <w:rPr>
          <w:b/>
          <w:bCs/>
          <w:lang w:val="es-ES"/>
        </w:rPr>
        <w:t>6.9</w:t>
      </w:r>
      <w:r w:rsidRPr="00476A47">
        <w:rPr>
          <w:lang w:val="es-ES"/>
        </w:rPr>
        <w:tab/>
        <w:t>La JCA podrá disolverse en cualquier momento si las Comisiones de Estudio implicadas llegan a la conclusión de que ya no sigue siendo necesaria. Toda Comisión de Estudio implicada o el GANT podrá formular una propuesta en este sentido, debidamente argumentada, que examinará el Grupo responsable de la JCA con el fin de tomar una decisión al respecto, previa consulta a las Comisiones de Estudio implicadas y al GANT (por medios electrónicos, cuando no haya prevista una reunión del GANT en el futuro inmediato). Una JCA será revisada automáticamente en la primera reunión del GANT posterior a dicha AMNT. Se habrá de tomar una decisión específica sobre la continuación de la JCA, cuyo mandato podrá reajustarse.</w:t>
      </w:r>
      <w:bookmarkStart w:id="142" w:name="lt_pId148"/>
      <w:bookmarkStart w:id="143" w:name="lt_pId149"/>
      <w:bookmarkStart w:id="144" w:name="lt_pId150"/>
      <w:bookmarkStart w:id="145" w:name="lt_pId151"/>
      <w:bookmarkEnd w:id="142"/>
      <w:bookmarkEnd w:id="143"/>
      <w:bookmarkEnd w:id="144"/>
      <w:bookmarkEnd w:id="145"/>
    </w:p>
    <w:p w14:paraId="6AC1BD38" w14:textId="77777777" w:rsidR="00476A47" w:rsidRPr="00476A47" w:rsidRDefault="00476A47" w:rsidP="0003650C">
      <w:pPr>
        <w:rPr>
          <w:lang w:val="es-ES"/>
        </w:rPr>
      </w:pPr>
      <w:r w:rsidRPr="00476A47">
        <w:rPr>
          <w:lang w:val="es-ES"/>
        </w:rPr>
        <w:br w:type="page"/>
      </w:r>
    </w:p>
    <w:p w14:paraId="3B40382B" w14:textId="77777777" w:rsidR="00050399" w:rsidRPr="00FE1A53" w:rsidRDefault="00050399" w:rsidP="002020AD">
      <w:pPr>
        <w:pStyle w:val="AppendixNotitle"/>
        <w:rPr>
          <w:lang w:val="es-ES"/>
        </w:rPr>
      </w:pPr>
      <w:bookmarkStart w:id="146" w:name="_Toc426637771"/>
      <w:bookmarkStart w:id="147" w:name="_Toc485807796"/>
      <w:bookmarkStart w:id="148" w:name="_Toc104911402"/>
      <w:bookmarkStart w:id="149" w:name="_Toc163552790"/>
      <w:r w:rsidRPr="00FE1A53">
        <w:rPr>
          <w:lang w:val="es-ES"/>
        </w:rPr>
        <w:lastRenderedPageBreak/>
        <w:t>Bibliogra</w:t>
      </w:r>
      <w:bookmarkEnd w:id="146"/>
      <w:bookmarkEnd w:id="147"/>
      <w:bookmarkEnd w:id="148"/>
      <w:r w:rsidRPr="00FE1A53">
        <w:rPr>
          <w:lang w:val="es-ES"/>
        </w:rPr>
        <w:t>fía</w:t>
      </w:r>
      <w:bookmarkEnd w:id="149"/>
    </w:p>
    <w:p w14:paraId="712B85A4" w14:textId="43570C26" w:rsidR="00476A47" w:rsidRPr="00476A47" w:rsidRDefault="00476A47" w:rsidP="00476A47">
      <w:pPr>
        <w:pStyle w:val="Reftext"/>
        <w:tabs>
          <w:tab w:val="clear" w:pos="1191"/>
          <w:tab w:val="clear" w:pos="1588"/>
          <w:tab w:val="clear" w:pos="1985"/>
          <w:tab w:val="left" w:pos="2410"/>
        </w:tabs>
        <w:spacing w:before="360"/>
        <w:ind w:left="2410" w:hanging="2410"/>
        <w:rPr>
          <w:lang w:val="es-ES"/>
        </w:rPr>
      </w:pPr>
      <w:bookmarkStart w:id="150" w:name="lt_pId153"/>
      <w:r w:rsidRPr="00476A47">
        <w:rPr>
          <w:lang w:val="es-ES"/>
        </w:rPr>
        <w:t>[b-UIT-T A.1]</w:t>
      </w:r>
      <w:r w:rsidRPr="00476A47">
        <w:rPr>
          <w:lang w:val="es-ES"/>
        </w:rPr>
        <w:tab/>
        <w:t>Recomendación</w:t>
      </w:r>
      <w:r w:rsidR="00FE1A53">
        <w:rPr>
          <w:lang w:val="es-ES"/>
        </w:rPr>
        <w:t> </w:t>
      </w:r>
      <w:r w:rsidRPr="00476A47">
        <w:rPr>
          <w:lang w:val="es-ES"/>
        </w:rPr>
        <w:t xml:space="preserve">UIT-T A.1 (2019), </w:t>
      </w:r>
      <w:r w:rsidRPr="00476A47">
        <w:rPr>
          <w:i/>
          <w:iCs/>
          <w:lang w:val="es-ES"/>
        </w:rPr>
        <w:t>Métodos de trabajo de las Comisiones de Estudio del Sector de Normalización de las Telecomunicaciones de la</w:t>
      </w:r>
      <w:r w:rsidR="00FE1A53">
        <w:rPr>
          <w:i/>
          <w:iCs/>
          <w:lang w:val="es-ES"/>
        </w:rPr>
        <w:t> </w:t>
      </w:r>
      <w:r w:rsidRPr="00476A47">
        <w:rPr>
          <w:i/>
          <w:iCs/>
          <w:lang w:val="es-ES"/>
        </w:rPr>
        <w:t>UIT</w:t>
      </w:r>
      <w:bookmarkStart w:id="151" w:name="lt_pId154"/>
      <w:bookmarkEnd w:id="150"/>
      <w:bookmarkEnd w:id="151"/>
    </w:p>
    <w:p w14:paraId="2F67AF81" w14:textId="0AE47F4F" w:rsidR="00476A47" w:rsidRPr="00476A47" w:rsidRDefault="00476A47" w:rsidP="00476A47">
      <w:pPr>
        <w:pStyle w:val="Reftext"/>
        <w:tabs>
          <w:tab w:val="clear" w:pos="1191"/>
          <w:tab w:val="clear" w:pos="1588"/>
          <w:tab w:val="clear" w:pos="1985"/>
          <w:tab w:val="left" w:pos="2410"/>
        </w:tabs>
        <w:ind w:left="2410" w:hanging="2410"/>
        <w:rPr>
          <w:lang w:val="es-ES"/>
        </w:rPr>
      </w:pPr>
      <w:bookmarkStart w:id="152" w:name="lt_pId155"/>
      <w:r w:rsidRPr="00476A47">
        <w:rPr>
          <w:lang w:val="es-ES"/>
        </w:rPr>
        <w:t>[b-UIT-T A.13]</w:t>
      </w:r>
      <w:r w:rsidRPr="00476A47">
        <w:rPr>
          <w:lang w:val="es-ES"/>
        </w:rPr>
        <w:tab/>
        <w:t>Recomendación</w:t>
      </w:r>
      <w:r w:rsidR="00FE1A53">
        <w:rPr>
          <w:lang w:val="es-ES"/>
        </w:rPr>
        <w:t> </w:t>
      </w:r>
      <w:r w:rsidRPr="00476A47">
        <w:rPr>
          <w:lang w:val="es-ES"/>
        </w:rPr>
        <w:t xml:space="preserve">UIT-T A.13 (2019), Publicaciones del UIT-T </w:t>
      </w:r>
      <w:r w:rsidRPr="00476A47">
        <w:rPr>
          <w:i/>
          <w:iCs/>
          <w:lang w:val="es-ES"/>
        </w:rPr>
        <w:t>de carácter no normativo, incluidos los Suplementos a las Recomendaciones del UIT</w:t>
      </w:r>
      <w:r w:rsidR="00FE1A53">
        <w:rPr>
          <w:i/>
          <w:iCs/>
          <w:lang w:val="es-ES"/>
        </w:rPr>
        <w:noBreakHyphen/>
      </w:r>
      <w:r w:rsidRPr="00476A47">
        <w:rPr>
          <w:i/>
          <w:iCs/>
          <w:lang w:val="es-ES"/>
        </w:rPr>
        <w:t>T</w:t>
      </w:r>
      <w:bookmarkStart w:id="153" w:name="lt_pId156"/>
      <w:bookmarkEnd w:id="152"/>
      <w:bookmarkEnd w:id="153"/>
    </w:p>
    <w:p w14:paraId="37C4C1B4" w14:textId="0B9748BC" w:rsidR="00476A47" w:rsidRPr="00476A47" w:rsidRDefault="00476A47" w:rsidP="00476A47">
      <w:pPr>
        <w:pStyle w:val="Reftext"/>
        <w:tabs>
          <w:tab w:val="clear" w:pos="1191"/>
          <w:tab w:val="clear" w:pos="1588"/>
          <w:tab w:val="clear" w:pos="1985"/>
          <w:tab w:val="left" w:pos="2410"/>
        </w:tabs>
        <w:ind w:left="2410" w:hanging="2410"/>
        <w:rPr>
          <w:lang w:val="es-ES"/>
        </w:rPr>
      </w:pPr>
      <w:bookmarkStart w:id="154" w:name="lt_pId157"/>
      <w:r w:rsidRPr="00476A47">
        <w:rPr>
          <w:lang w:val="es-ES"/>
        </w:rPr>
        <w:t>[b-AMNT Res.</w:t>
      </w:r>
      <w:r w:rsidR="00DA3AD8">
        <w:rPr>
          <w:lang w:val="es-ES"/>
        </w:rPr>
        <w:t> </w:t>
      </w:r>
      <w:r w:rsidRPr="00476A47">
        <w:rPr>
          <w:lang w:val="es-ES"/>
        </w:rPr>
        <w:t>22]</w:t>
      </w:r>
      <w:r w:rsidRPr="00476A47">
        <w:rPr>
          <w:lang w:val="es-ES"/>
        </w:rPr>
        <w:tab/>
        <w:t>Resolución</w:t>
      </w:r>
      <w:r w:rsidR="00FE1A53">
        <w:rPr>
          <w:lang w:val="es-ES"/>
        </w:rPr>
        <w:t> </w:t>
      </w:r>
      <w:r w:rsidRPr="00476A47">
        <w:rPr>
          <w:lang w:val="es-ES"/>
        </w:rPr>
        <w:t>22 (Rev.</w:t>
      </w:r>
      <w:r w:rsidR="00FE1A53">
        <w:rPr>
          <w:lang w:val="es-ES"/>
        </w:rPr>
        <w:t> </w:t>
      </w:r>
      <w:r w:rsidRPr="00476A47">
        <w:rPr>
          <w:lang w:val="es-ES"/>
        </w:rPr>
        <w:t xml:space="preserve">Hammamet, 2022) de la AMNT, </w:t>
      </w:r>
      <w:r w:rsidRPr="00476A47">
        <w:rPr>
          <w:i/>
          <w:iCs/>
          <w:lang w:val="es-ES"/>
        </w:rPr>
        <w:t>Autorización para que el Grupo Asesor de Normalización de las Telecomunicaciones actúe en el periodo entre Asambleas Mundiales de Normalización de las Telecomunicaciones</w:t>
      </w:r>
      <w:bookmarkStart w:id="155" w:name="lt_pId158"/>
      <w:bookmarkEnd w:id="154"/>
      <w:bookmarkEnd w:id="155"/>
    </w:p>
    <w:p w14:paraId="77296DA7" w14:textId="77777777" w:rsidR="009B3BCF" w:rsidRPr="00476A47" w:rsidRDefault="009B3BCF" w:rsidP="00411C49">
      <w:pPr>
        <w:pStyle w:val="Reasons"/>
        <w:rPr>
          <w:lang w:val="es-ES"/>
        </w:rPr>
      </w:pPr>
    </w:p>
    <w:p w14:paraId="0B6093CF" w14:textId="77777777" w:rsidR="009B3BCF" w:rsidRDefault="009B3BCF">
      <w:pPr>
        <w:jc w:val="center"/>
      </w:pPr>
      <w:r>
        <w:t>______________</w:t>
      </w:r>
    </w:p>
    <w:sectPr w:rsidR="009B3BCF">
      <w:headerReference w:type="even" r:id="rId12"/>
      <w:headerReference w:type="default" r:id="rId13"/>
      <w:footerReference w:type="even" r:id="rId14"/>
      <w:footerReference w:type="default" r:id="rId15"/>
      <w:headerReference w:type="first" r:id="rId16"/>
      <w:footerReference w:type="first" r:id="rId1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31E55" w14:textId="77777777" w:rsidR="00006B08" w:rsidRDefault="00006B08">
      <w:r>
        <w:separator/>
      </w:r>
    </w:p>
  </w:endnote>
  <w:endnote w:type="continuationSeparator" w:id="0">
    <w:p w14:paraId="174C4705" w14:textId="77777777" w:rsidR="00006B08" w:rsidRDefault="00006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05E0" w14:textId="77777777" w:rsidR="007666A8" w:rsidRDefault="00766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4AD3" w14:textId="6AFED3B0" w:rsidR="00021C53" w:rsidRPr="007666A8" w:rsidRDefault="00021C53" w:rsidP="007666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31B2" w14:textId="0235BE41" w:rsidR="00021C53" w:rsidRPr="007666A8" w:rsidRDefault="00021C53" w:rsidP="00766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91FA8" w14:textId="77777777" w:rsidR="00006B08" w:rsidRDefault="00006B08">
      <w:r>
        <w:t>____________________</w:t>
      </w:r>
    </w:p>
  </w:footnote>
  <w:footnote w:type="continuationSeparator" w:id="0">
    <w:p w14:paraId="44258F10" w14:textId="77777777" w:rsidR="00006B08" w:rsidRDefault="00006B08">
      <w:r>
        <w:continuationSeparator/>
      </w:r>
    </w:p>
  </w:footnote>
  <w:footnote w:id="1">
    <w:p w14:paraId="1AEEFE2F" w14:textId="133148C1" w:rsidR="0003650C" w:rsidRPr="0003650C" w:rsidRDefault="0003650C" w:rsidP="0003650C">
      <w:pPr>
        <w:pStyle w:val="FootnoteText"/>
      </w:pPr>
      <w:r>
        <w:rPr>
          <w:rStyle w:val="FootnoteReference"/>
        </w:rPr>
        <w:footnoteRef/>
      </w:r>
      <w:r>
        <w:tab/>
      </w:r>
      <w:r w:rsidRPr="0003650C">
        <w:rPr>
          <w:lang w:val="es-ES"/>
        </w:rPr>
        <w:t>Esta notificación electrónica se enviará al distribuidor general de correo electrónico de la Comisión de Estudio que haya formulado la propuesta, y se incluirá como TD en la siguiente reunión de la Comisión de Estudio.</w:t>
      </w:r>
    </w:p>
  </w:footnote>
  <w:footnote w:id="2">
    <w:p w14:paraId="5EAABFDD" w14:textId="1E42E214" w:rsidR="0003650C" w:rsidRPr="0003650C" w:rsidRDefault="0003650C" w:rsidP="0003650C">
      <w:pPr>
        <w:pStyle w:val="FootnoteText"/>
        <w:rPr>
          <w:lang w:val="es-ES"/>
        </w:rPr>
      </w:pPr>
      <w:r>
        <w:rPr>
          <w:rStyle w:val="FootnoteReference"/>
        </w:rPr>
        <w:footnoteRef/>
      </w:r>
      <w:r>
        <w:tab/>
      </w:r>
      <w:r w:rsidRPr="0003650C">
        <w:rPr>
          <w:lang w:val="es-ES"/>
        </w:rPr>
        <w:t>Esta notificación electrónica debe enviarse al distribuidor general de correo electrónico de las Comisiones de Estudio posiblemente interesadas y del GANT, y debe ser también un documento temporal para la siguiente reunión del GANT.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58B5" w14:textId="77777777" w:rsidR="007666A8" w:rsidRDefault="007666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CC84" w14:textId="77777777" w:rsidR="00B063C3" w:rsidRPr="00CF20F4" w:rsidRDefault="00B063C3" w:rsidP="009D21D9">
    <w:pPr>
      <w:pStyle w:val="Header"/>
    </w:pPr>
    <w:r w:rsidRPr="00CF20F4">
      <w:t xml:space="preserve">- </w:t>
    </w:r>
    <w:r w:rsidRPr="00CF20F4">
      <w:fldChar w:fldCharType="begin"/>
    </w:r>
    <w:r w:rsidRPr="00CF20F4">
      <w:instrText xml:space="preserve"> PAGE  \* MERGEFORMAT </w:instrText>
    </w:r>
    <w:r w:rsidRPr="00CF20F4">
      <w:fldChar w:fldCharType="separate"/>
    </w:r>
    <w:r w:rsidR="00667AE1">
      <w:rPr>
        <w:noProof/>
      </w:rPr>
      <w:t>10</w:t>
    </w:r>
    <w:r w:rsidRPr="00CF20F4">
      <w:fldChar w:fldCharType="end"/>
    </w:r>
    <w:r w:rsidRPr="00CF20F4">
      <w:t xml:space="preserve"> -</w:t>
    </w:r>
  </w:p>
  <w:p w14:paraId="2C62AEF5" w14:textId="79BA87B5" w:rsidR="00B063C3" w:rsidRDefault="00B063C3" w:rsidP="009D21D9">
    <w:pPr>
      <w:pStyle w:val="Header"/>
    </w:pPr>
    <w:r w:rsidRPr="00CF20F4">
      <w:fldChar w:fldCharType="begin"/>
    </w:r>
    <w:r w:rsidRPr="00CF20F4">
      <w:instrText xml:space="preserve"> STYLEREF  Docnumber  </w:instrText>
    </w:r>
    <w:r w:rsidRPr="00CF20F4">
      <w:fldChar w:fldCharType="separate"/>
    </w:r>
    <w:r w:rsidR="007666A8">
      <w:rPr>
        <w:noProof/>
      </w:rPr>
      <w:t>GANT – R6 – S</w:t>
    </w:r>
    <w:r w:rsidRPr="00CF20F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C7F0" w14:textId="77777777" w:rsidR="007666A8" w:rsidRDefault="00766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F474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B7E17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6022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4647B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520C6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D49EE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F680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422A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10F6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94C0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586EC5E6">
      <w:start w:val="1"/>
      <w:numFmt w:val="bullet"/>
      <w:lvlText w:val=""/>
      <w:lvlJc w:val="left"/>
      <w:pPr>
        <w:ind w:left="720" w:hanging="360"/>
      </w:pPr>
      <w:rPr>
        <w:rFonts w:ascii="Symbol" w:hAnsi="Symbol"/>
        <w:b w:val="0"/>
        <w:bCs w:val="0"/>
      </w:rPr>
    </w:lvl>
    <w:lvl w:ilvl="1" w:tplc="7F1E0374">
      <w:start w:val="1"/>
      <w:numFmt w:val="bullet"/>
      <w:lvlText w:val="o"/>
      <w:lvlJc w:val="left"/>
      <w:pPr>
        <w:tabs>
          <w:tab w:val="num" w:pos="1440"/>
        </w:tabs>
        <w:ind w:left="1440" w:hanging="360"/>
      </w:pPr>
      <w:rPr>
        <w:rFonts w:ascii="Courier New" w:hAnsi="Courier New"/>
      </w:rPr>
    </w:lvl>
    <w:lvl w:ilvl="2" w:tplc="E4C8664A">
      <w:start w:val="1"/>
      <w:numFmt w:val="bullet"/>
      <w:lvlText w:val=""/>
      <w:lvlJc w:val="left"/>
      <w:pPr>
        <w:tabs>
          <w:tab w:val="num" w:pos="2160"/>
        </w:tabs>
        <w:ind w:left="2160" w:hanging="360"/>
      </w:pPr>
      <w:rPr>
        <w:rFonts w:ascii="Wingdings" w:hAnsi="Wingdings"/>
      </w:rPr>
    </w:lvl>
    <w:lvl w:ilvl="3" w:tplc="B1825A7C">
      <w:start w:val="1"/>
      <w:numFmt w:val="bullet"/>
      <w:lvlText w:val=""/>
      <w:lvlJc w:val="left"/>
      <w:pPr>
        <w:tabs>
          <w:tab w:val="num" w:pos="2880"/>
        </w:tabs>
        <w:ind w:left="2880" w:hanging="360"/>
      </w:pPr>
      <w:rPr>
        <w:rFonts w:ascii="Symbol" w:hAnsi="Symbol"/>
      </w:rPr>
    </w:lvl>
    <w:lvl w:ilvl="4" w:tplc="9B30010E">
      <w:start w:val="1"/>
      <w:numFmt w:val="bullet"/>
      <w:lvlText w:val="o"/>
      <w:lvlJc w:val="left"/>
      <w:pPr>
        <w:tabs>
          <w:tab w:val="num" w:pos="3600"/>
        </w:tabs>
        <w:ind w:left="3600" w:hanging="360"/>
      </w:pPr>
      <w:rPr>
        <w:rFonts w:ascii="Courier New" w:hAnsi="Courier New"/>
      </w:rPr>
    </w:lvl>
    <w:lvl w:ilvl="5" w:tplc="D15C2E5E">
      <w:start w:val="1"/>
      <w:numFmt w:val="bullet"/>
      <w:lvlText w:val=""/>
      <w:lvlJc w:val="left"/>
      <w:pPr>
        <w:tabs>
          <w:tab w:val="num" w:pos="4320"/>
        </w:tabs>
        <w:ind w:left="4320" w:hanging="360"/>
      </w:pPr>
      <w:rPr>
        <w:rFonts w:ascii="Wingdings" w:hAnsi="Wingdings"/>
      </w:rPr>
    </w:lvl>
    <w:lvl w:ilvl="6" w:tplc="2FF88B68">
      <w:start w:val="1"/>
      <w:numFmt w:val="bullet"/>
      <w:lvlText w:val=""/>
      <w:lvlJc w:val="left"/>
      <w:pPr>
        <w:tabs>
          <w:tab w:val="num" w:pos="5040"/>
        </w:tabs>
        <w:ind w:left="5040" w:hanging="360"/>
      </w:pPr>
      <w:rPr>
        <w:rFonts w:ascii="Symbol" w:hAnsi="Symbol"/>
      </w:rPr>
    </w:lvl>
    <w:lvl w:ilvl="7" w:tplc="915A930C">
      <w:start w:val="1"/>
      <w:numFmt w:val="bullet"/>
      <w:lvlText w:val="o"/>
      <w:lvlJc w:val="left"/>
      <w:pPr>
        <w:tabs>
          <w:tab w:val="num" w:pos="5760"/>
        </w:tabs>
        <w:ind w:left="5760" w:hanging="360"/>
      </w:pPr>
      <w:rPr>
        <w:rFonts w:ascii="Courier New" w:hAnsi="Courier New"/>
      </w:rPr>
    </w:lvl>
    <w:lvl w:ilvl="8" w:tplc="BE64A59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2"/>
    <w:multiLevelType w:val="hybridMultilevel"/>
    <w:tmpl w:val="00000002"/>
    <w:lvl w:ilvl="0" w:tplc="8EB89840">
      <w:start w:val="1"/>
      <w:numFmt w:val="bullet"/>
      <w:lvlText w:val=""/>
      <w:lvlJc w:val="left"/>
      <w:pPr>
        <w:ind w:left="720" w:hanging="360"/>
      </w:pPr>
      <w:rPr>
        <w:rFonts w:ascii="Symbol" w:hAnsi="Symbol"/>
        <w:b w:val="0"/>
        <w:bCs w:val="0"/>
      </w:rPr>
    </w:lvl>
    <w:lvl w:ilvl="1" w:tplc="475AA082">
      <w:start w:val="1"/>
      <w:numFmt w:val="bullet"/>
      <w:lvlText w:val="o"/>
      <w:lvlJc w:val="left"/>
      <w:pPr>
        <w:tabs>
          <w:tab w:val="num" w:pos="1440"/>
        </w:tabs>
        <w:ind w:left="1440" w:hanging="360"/>
      </w:pPr>
      <w:rPr>
        <w:rFonts w:ascii="Courier New" w:hAnsi="Courier New"/>
      </w:rPr>
    </w:lvl>
    <w:lvl w:ilvl="2" w:tplc="0AC0E88E">
      <w:start w:val="1"/>
      <w:numFmt w:val="bullet"/>
      <w:lvlText w:val=""/>
      <w:lvlJc w:val="left"/>
      <w:pPr>
        <w:tabs>
          <w:tab w:val="num" w:pos="2160"/>
        </w:tabs>
        <w:ind w:left="2160" w:hanging="360"/>
      </w:pPr>
      <w:rPr>
        <w:rFonts w:ascii="Wingdings" w:hAnsi="Wingdings"/>
      </w:rPr>
    </w:lvl>
    <w:lvl w:ilvl="3" w:tplc="4B4E5686">
      <w:start w:val="1"/>
      <w:numFmt w:val="bullet"/>
      <w:lvlText w:val=""/>
      <w:lvlJc w:val="left"/>
      <w:pPr>
        <w:tabs>
          <w:tab w:val="num" w:pos="2880"/>
        </w:tabs>
        <w:ind w:left="2880" w:hanging="360"/>
      </w:pPr>
      <w:rPr>
        <w:rFonts w:ascii="Symbol" w:hAnsi="Symbol"/>
      </w:rPr>
    </w:lvl>
    <w:lvl w:ilvl="4" w:tplc="AA40D6CC">
      <w:start w:val="1"/>
      <w:numFmt w:val="bullet"/>
      <w:lvlText w:val="o"/>
      <w:lvlJc w:val="left"/>
      <w:pPr>
        <w:tabs>
          <w:tab w:val="num" w:pos="3600"/>
        </w:tabs>
        <w:ind w:left="3600" w:hanging="360"/>
      </w:pPr>
      <w:rPr>
        <w:rFonts w:ascii="Courier New" w:hAnsi="Courier New"/>
      </w:rPr>
    </w:lvl>
    <w:lvl w:ilvl="5" w:tplc="D05E2678">
      <w:start w:val="1"/>
      <w:numFmt w:val="bullet"/>
      <w:lvlText w:val=""/>
      <w:lvlJc w:val="left"/>
      <w:pPr>
        <w:tabs>
          <w:tab w:val="num" w:pos="4320"/>
        </w:tabs>
        <w:ind w:left="4320" w:hanging="360"/>
      </w:pPr>
      <w:rPr>
        <w:rFonts w:ascii="Wingdings" w:hAnsi="Wingdings"/>
      </w:rPr>
    </w:lvl>
    <w:lvl w:ilvl="6" w:tplc="33269540">
      <w:start w:val="1"/>
      <w:numFmt w:val="bullet"/>
      <w:lvlText w:val=""/>
      <w:lvlJc w:val="left"/>
      <w:pPr>
        <w:tabs>
          <w:tab w:val="num" w:pos="5040"/>
        </w:tabs>
        <w:ind w:left="5040" w:hanging="360"/>
      </w:pPr>
      <w:rPr>
        <w:rFonts w:ascii="Symbol" w:hAnsi="Symbol"/>
      </w:rPr>
    </w:lvl>
    <w:lvl w:ilvl="7" w:tplc="38C660AA">
      <w:start w:val="1"/>
      <w:numFmt w:val="bullet"/>
      <w:lvlText w:val="o"/>
      <w:lvlJc w:val="left"/>
      <w:pPr>
        <w:tabs>
          <w:tab w:val="num" w:pos="5760"/>
        </w:tabs>
        <w:ind w:left="5760" w:hanging="360"/>
      </w:pPr>
      <w:rPr>
        <w:rFonts w:ascii="Courier New" w:hAnsi="Courier New"/>
      </w:rPr>
    </w:lvl>
    <w:lvl w:ilvl="8" w:tplc="F29C0E46">
      <w:start w:val="1"/>
      <w:numFmt w:val="bullet"/>
      <w:lvlText w:val=""/>
      <w:lvlJc w:val="left"/>
      <w:pPr>
        <w:tabs>
          <w:tab w:val="num" w:pos="6480"/>
        </w:tabs>
        <w:ind w:left="6480" w:hanging="360"/>
      </w:pPr>
      <w:rPr>
        <w:rFonts w:ascii="Wingdings" w:hAnsi="Wingdings"/>
      </w:rPr>
    </w:lvl>
  </w:abstractNum>
  <w:abstractNum w:abstractNumId="12" w15:restartNumberingAfterBreak="0">
    <w:nsid w:val="07BE3B45"/>
    <w:multiLevelType w:val="multilevel"/>
    <w:tmpl w:val="7A1056C6"/>
    <w:lvl w:ilvl="0">
      <w:start w:val="1"/>
      <w:numFmt w:val="decimal"/>
      <w:lvlText w:val="%1."/>
      <w:lvlJc w:val="left"/>
      <w:pPr>
        <w:ind w:left="720" w:hanging="363"/>
      </w:pPr>
      <w:rPr>
        <w:b/>
        <w:color w:val="4472C4"/>
      </w:rPr>
    </w:lvl>
    <w:lvl w:ilvl="1">
      <w:start w:val="2"/>
      <w:numFmt w:val="decimal"/>
      <w:isLgl/>
      <w:lvlText w:val="%1.%2"/>
      <w:lvlJc w:val="left"/>
      <w:pPr>
        <w:ind w:left="1149" w:hanging="792"/>
      </w:pPr>
      <w:rPr>
        <w:rFonts w:hint="eastAsia"/>
      </w:rPr>
    </w:lvl>
    <w:lvl w:ilvl="2">
      <w:start w:val="1"/>
      <w:numFmt w:val="decimal"/>
      <w:isLgl/>
      <w:lvlText w:val="%1.%2.%3"/>
      <w:lvlJc w:val="left"/>
      <w:pPr>
        <w:ind w:left="1149" w:hanging="792"/>
      </w:pPr>
      <w:rPr>
        <w:rFonts w:hint="eastAsia"/>
      </w:rPr>
    </w:lvl>
    <w:lvl w:ilvl="3">
      <w:start w:val="1"/>
      <w:numFmt w:val="decimal"/>
      <w:isLgl/>
      <w:lvlText w:val="%1.%2.%3.%4"/>
      <w:lvlJc w:val="left"/>
      <w:pPr>
        <w:ind w:left="1149" w:hanging="792"/>
      </w:pPr>
      <w:rPr>
        <w:rFonts w:hint="eastAsia"/>
      </w:rPr>
    </w:lvl>
    <w:lvl w:ilvl="4">
      <w:start w:val="1"/>
      <w:numFmt w:val="decimal"/>
      <w:isLgl/>
      <w:lvlText w:val="%1.%2.%3.%4.%5"/>
      <w:lvlJc w:val="left"/>
      <w:pPr>
        <w:ind w:left="1437" w:hanging="1080"/>
      </w:pPr>
      <w:rPr>
        <w:rFonts w:hint="eastAsia"/>
      </w:rPr>
    </w:lvl>
    <w:lvl w:ilvl="5">
      <w:start w:val="1"/>
      <w:numFmt w:val="decimal"/>
      <w:isLgl/>
      <w:lvlText w:val="%1.%2.%3.%4.%5.%6"/>
      <w:lvlJc w:val="left"/>
      <w:pPr>
        <w:ind w:left="1437" w:hanging="1080"/>
      </w:pPr>
      <w:rPr>
        <w:rFonts w:hint="eastAsia"/>
      </w:rPr>
    </w:lvl>
    <w:lvl w:ilvl="6">
      <w:start w:val="1"/>
      <w:numFmt w:val="decimal"/>
      <w:isLgl/>
      <w:lvlText w:val="%1.%2.%3.%4.%5.%6.%7"/>
      <w:lvlJc w:val="left"/>
      <w:pPr>
        <w:ind w:left="1797" w:hanging="1440"/>
      </w:pPr>
      <w:rPr>
        <w:rFonts w:hint="eastAsia"/>
      </w:rPr>
    </w:lvl>
    <w:lvl w:ilvl="7">
      <w:start w:val="1"/>
      <w:numFmt w:val="decimal"/>
      <w:isLgl/>
      <w:lvlText w:val="%1.%2.%3.%4.%5.%6.%7.%8"/>
      <w:lvlJc w:val="left"/>
      <w:pPr>
        <w:ind w:left="1797" w:hanging="1440"/>
      </w:pPr>
      <w:rPr>
        <w:rFonts w:hint="eastAsia"/>
      </w:rPr>
    </w:lvl>
    <w:lvl w:ilvl="8">
      <w:start w:val="1"/>
      <w:numFmt w:val="decimal"/>
      <w:isLgl/>
      <w:lvlText w:val="%1.%2.%3.%4.%5.%6.%7.%8.%9"/>
      <w:lvlJc w:val="left"/>
      <w:pPr>
        <w:ind w:left="2157" w:hanging="1800"/>
      </w:pPr>
      <w:rPr>
        <w:rFonts w:hint="eastAsia"/>
      </w:rPr>
    </w:lvl>
  </w:abstractNum>
  <w:abstractNum w:abstractNumId="13" w15:restartNumberingAfterBreak="0">
    <w:nsid w:val="11465B32"/>
    <w:multiLevelType w:val="hybridMultilevel"/>
    <w:tmpl w:val="9C1682B4"/>
    <w:lvl w:ilvl="0" w:tplc="431AC8E2">
      <w:start w:val="1"/>
      <w:numFmt w:val="bullet"/>
      <w:lvlText w:val=""/>
      <w:lvlJc w:val="left"/>
      <w:pPr>
        <w:ind w:left="420" w:hanging="420"/>
      </w:pPr>
      <w:rPr>
        <w:rFonts w:ascii="Symbol" w:hAnsi="Symbol" w:hint="default"/>
      </w:rPr>
    </w:lvl>
    <w:lvl w:ilvl="1" w:tplc="0212B15C" w:tentative="1">
      <w:start w:val="1"/>
      <w:numFmt w:val="bullet"/>
      <w:lvlText w:val=""/>
      <w:lvlJc w:val="left"/>
      <w:pPr>
        <w:ind w:left="840" w:hanging="420"/>
      </w:pPr>
      <w:rPr>
        <w:rFonts w:ascii="Wingdings" w:hAnsi="Wingdings" w:hint="default"/>
      </w:rPr>
    </w:lvl>
    <w:lvl w:ilvl="2" w:tplc="95D46DB6" w:tentative="1">
      <w:start w:val="1"/>
      <w:numFmt w:val="bullet"/>
      <w:lvlText w:val=""/>
      <w:lvlJc w:val="left"/>
      <w:pPr>
        <w:ind w:left="1260" w:hanging="420"/>
      </w:pPr>
      <w:rPr>
        <w:rFonts w:ascii="Wingdings" w:hAnsi="Wingdings" w:hint="default"/>
      </w:rPr>
    </w:lvl>
    <w:lvl w:ilvl="3" w:tplc="5336952E" w:tentative="1">
      <w:start w:val="1"/>
      <w:numFmt w:val="bullet"/>
      <w:lvlText w:val=""/>
      <w:lvlJc w:val="left"/>
      <w:pPr>
        <w:ind w:left="1680" w:hanging="420"/>
      </w:pPr>
      <w:rPr>
        <w:rFonts w:ascii="Wingdings" w:hAnsi="Wingdings" w:hint="default"/>
      </w:rPr>
    </w:lvl>
    <w:lvl w:ilvl="4" w:tplc="9A88E736" w:tentative="1">
      <w:start w:val="1"/>
      <w:numFmt w:val="bullet"/>
      <w:lvlText w:val=""/>
      <w:lvlJc w:val="left"/>
      <w:pPr>
        <w:ind w:left="2100" w:hanging="420"/>
      </w:pPr>
      <w:rPr>
        <w:rFonts w:ascii="Wingdings" w:hAnsi="Wingdings" w:hint="default"/>
      </w:rPr>
    </w:lvl>
    <w:lvl w:ilvl="5" w:tplc="A516ECDA" w:tentative="1">
      <w:start w:val="1"/>
      <w:numFmt w:val="bullet"/>
      <w:lvlText w:val=""/>
      <w:lvlJc w:val="left"/>
      <w:pPr>
        <w:ind w:left="2520" w:hanging="420"/>
      </w:pPr>
      <w:rPr>
        <w:rFonts w:ascii="Wingdings" w:hAnsi="Wingdings" w:hint="default"/>
      </w:rPr>
    </w:lvl>
    <w:lvl w:ilvl="6" w:tplc="FAC283EE" w:tentative="1">
      <w:start w:val="1"/>
      <w:numFmt w:val="bullet"/>
      <w:lvlText w:val=""/>
      <w:lvlJc w:val="left"/>
      <w:pPr>
        <w:ind w:left="2940" w:hanging="420"/>
      </w:pPr>
      <w:rPr>
        <w:rFonts w:ascii="Wingdings" w:hAnsi="Wingdings" w:hint="default"/>
      </w:rPr>
    </w:lvl>
    <w:lvl w:ilvl="7" w:tplc="DA4066A0" w:tentative="1">
      <w:start w:val="1"/>
      <w:numFmt w:val="bullet"/>
      <w:lvlText w:val=""/>
      <w:lvlJc w:val="left"/>
      <w:pPr>
        <w:ind w:left="3360" w:hanging="420"/>
      </w:pPr>
      <w:rPr>
        <w:rFonts w:ascii="Wingdings" w:hAnsi="Wingdings" w:hint="default"/>
      </w:rPr>
    </w:lvl>
    <w:lvl w:ilvl="8" w:tplc="8C3A13DA" w:tentative="1">
      <w:start w:val="1"/>
      <w:numFmt w:val="bullet"/>
      <w:lvlText w:val=""/>
      <w:lvlJc w:val="left"/>
      <w:pPr>
        <w:ind w:left="3780" w:hanging="420"/>
      </w:pPr>
      <w:rPr>
        <w:rFonts w:ascii="Wingdings" w:hAnsi="Wingdings" w:hint="default"/>
      </w:rPr>
    </w:lvl>
  </w:abstractNum>
  <w:abstractNum w:abstractNumId="14" w15:restartNumberingAfterBreak="0">
    <w:nsid w:val="451752C9"/>
    <w:multiLevelType w:val="hybridMultilevel"/>
    <w:tmpl w:val="793EAB1E"/>
    <w:lvl w:ilvl="0" w:tplc="8D14A806">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B34AD5"/>
    <w:multiLevelType w:val="hybridMultilevel"/>
    <w:tmpl w:val="E0F01C56"/>
    <w:lvl w:ilvl="0" w:tplc="E2FED92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8813A6"/>
    <w:multiLevelType w:val="hybridMultilevel"/>
    <w:tmpl w:val="BA7EF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6782211">
    <w:abstractNumId w:val="10"/>
  </w:num>
  <w:num w:numId="2" w16cid:durableId="48039034">
    <w:abstractNumId w:val="11"/>
  </w:num>
  <w:num w:numId="3" w16cid:durableId="192303451">
    <w:abstractNumId w:val="15"/>
  </w:num>
  <w:num w:numId="4" w16cid:durableId="638921346">
    <w:abstractNumId w:val="14"/>
  </w:num>
  <w:num w:numId="5" w16cid:durableId="1351569030">
    <w:abstractNumId w:val="9"/>
  </w:num>
  <w:num w:numId="6" w16cid:durableId="1882398699">
    <w:abstractNumId w:val="7"/>
  </w:num>
  <w:num w:numId="7" w16cid:durableId="924847018">
    <w:abstractNumId w:val="6"/>
  </w:num>
  <w:num w:numId="8" w16cid:durableId="1471556913">
    <w:abstractNumId w:val="5"/>
  </w:num>
  <w:num w:numId="9" w16cid:durableId="1768190552">
    <w:abstractNumId w:val="4"/>
  </w:num>
  <w:num w:numId="10" w16cid:durableId="1927299252">
    <w:abstractNumId w:val="8"/>
  </w:num>
  <w:num w:numId="11" w16cid:durableId="1357275332">
    <w:abstractNumId w:val="3"/>
  </w:num>
  <w:num w:numId="12" w16cid:durableId="983237670">
    <w:abstractNumId w:val="2"/>
  </w:num>
  <w:num w:numId="13" w16cid:durableId="2126263919">
    <w:abstractNumId w:val="1"/>
  </w:num>
  <w:num w:numId="14" w16cid:durableId="2628063">
    <w:abstractNumId w:val="0"/>
  </w:num>
  <w:num w:numId="15" w16cid:durableId="1682079098">
    <w:abstractNumId w:val="12"/>
  </w:num>
  <w:num w:numId="16" w16cid:durableId="402264352">
    <w:abstractNumId w:val="13"/>
  </w:num>
  <w:num w:numId="17" w16cid:durableId="7115345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1D9"/>
    <w:rsid w:val="00006B08"/>
    <w:rsid w:val="00021C53"/>
    <w:rsid w:val="0003650C"/>
    <w:rsid w:val="00037816"/>
    <w:rsid w:val="00043E63"/>
    <w:rsid w:val="00050399"/>
    <w:rsid w:val="000A1825"/>
    <w:rsid w:val="000D200E"/>
    <w:rsid w:val="00103412"/>
    <w:rsid w:val="00112855"/>
    <w:rsid w:val="00134623"/>
    <w:rsid w:val="001407E3"/>
    <w:rsid w:val="00156526"/>
    <w:rsid w:val="00194C02"/>
    <w:rsid w:val="001B2497"/>
    <w:rsid w:val="001E1F0C"/>
    <w:rsid w:val="001E7FF5"/>
    <w:rsid w:val="0020091A"/>
    <w:rsid w:val="002020AD"/>
    <w:rsid w:val="0020382C"/>
    <w:rsid w:val="00241C5F"/>
    <w:rsid w:val="002B539E"/>
    <w:rsid w:val="002E3D57"/>
    <w:rsid w:val="002E59B3"/>
    <w:rsid w:val="002F74BB"/>
    <w:rsid w:val="00306966"/>
    <w:rsid w:val="00383B78"/>
    <w:rsid w:val="003865B1"/>
    <w:rsid w:val="003A129C"/>
    <w:rsid w:val="003B79A6"/>
    <w:rsid w:val="003C2978"/>
    <w:rsid w:val="003C556D"/>
    <w:rsid w:val="004101E0"/>
    <w:rsid w:val="004204F2"/>
    <w:rsid w:val="004311E8"/>
    <w:rsid w:val="004507C2"/>
    <w:rsid w:val="00476A47"/>
    <w:rsid w:val="00490909"/>
    <w:rsid w:val="004B4EC2"/>
    <w:rsid w:val="004C1D03"/>
    <w:rsid w:val="00506CFD"/>
    <w:rsid w:val="00515DAA"/>
    <w:rsid w:val="005655E3"/>
    <w:rsid w:val="005779B4"/>
    <w:rsid w:val="0059048E"/>
    <w:rsid w:val="00592454"/>
    <w:rsid w:val="005A7264"/>
    <w:rsid w:val="005B5B50"/>
    <w:rsid w:val="00630886"/>
    <w:rsid w:val="0063412D"/>
    <w:rsid w:val="00651225"/>
    <w:rsid w:val="00667AE1"/>
    <w:rsid w:val="00693B21"/>
    <w:rsid w:val="00697712"/>
    <w:rsid w:val="006C0E7A"/>
    <w:rsid w:val="006E5CA0"/>
    <w:rsid w:val="006F51D0"/>
    <w:rsid w:val="007666A8"/>
    <w:rsid w:val="007C2D1E"/>
    <w:rsid w:val="00857D2B"/>
    <w:rsid w:val="008A6581"/>
    <w:rsid w:val="008A7BBB"/>
    <w:rsid w:val="008F5B6C"/>
    <w:rsid w:val="008F64EC"/>
    <w:rsid w:val="00916EA8"/>
    <w:rsid w:val="00933AF7"/>
    <w:rsid w:val="00964761"/>
    <w:rsid w:val="00977CA9"/>
    <w:rsid w:val="009B3BCF"/>
    <w:rsid w:val="009C34C0"/>
    <w:rsid w:val="009D21D9"/>
    <w:rsid w:val="00A23D91"/>
    <w:rsid w:val="00A40068"/>
    <w:rsid w:val="00AB2141"/>
    <w:rsid w:val="00B0223E"/>
    <w:rsid w:val="00B063C3"/>
    <w:rsid w:val="00B068E8"/>
    <w:rsid w:val="00B63FCA"/>
    <w:rsid w:val="00B74090"/>
    <w:rsid w:val="00B825E1"/>
    <w:rsid w:val="00B95AA3"/>
    <w:rsid w:val="00BD630B"/>
    <w:rsid w:val="00BE5779"/>
    <w:rsid w:val="00BF2C49"/>
    <w:rsid w:val="00BF7E4B"/>
    <w:rsid w:val="00C1038B"/>
    <w:rsid w:val="00C72BD3"/>
    <w:rsid w:val="00C76240"/>
    <w:rsid w:val="00CC093D"/>
    <w:rsid w:val="00D30BBC"/>
    <w:rsid w:val="00D343FF"/>
    <w:rsid w:val="00D548CC"/>
    <w:rsid w:val="00D57512"/>
    <w:rsid w:val="00DA3AD8"/>
    <w:rsid w:val="00DB7D07"/>
    <w:rsid w:val="00DC2268"/>
    <w:rsid w:val="00E066DB"/>
    <w:rsid w:val="00E3078D"/>
    <w:rsid w:val="00E4766F"/>
    <w:rsid w:val="00E74459"/>
    <w:rsid w:val="00E82D2D"/>
    <w:rsid w:val="00F06CEC"/>
    <w:rsid w:val="00F150FB"/>
    <w:rsid w:val="00F22E80"/>
    <w:rsid w:val="00F24C4A"/>
    <w:rsid w:val="00F46150"/>
    <w:rsid w:val="00FA0729"/>
    <w:rsid w:val="00FC6D1A"/>
    <w:rsid w:val="00FE1A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DC75B5F"/>
  <w15:docId w15:val="{959233E7-350E-4D29-BDC8-A0A8A6E4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1D9"/>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1021"/>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pPr>
      <w:keepNext/>
      <w:keepLines/>
      <w:spacing w:before="480"/>
      <w:jc w:val="center"/>
    </w:pPr>
    <w:rPr>
      <w:b/>
      <w:sz w:val="28"/>
    </w:rPr>
  </w:style>
  <w:style w:type="paragraph" w:customStyle="1" w:styleId="AppendixNotitle">
    <w:name w:val="Appendix_No &amp; title"/>
    <w:basedOn w:val="AnnexNotitle"/>
    <w:next w:val="Normalaftertitle"/>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s-ES_tradnl" w:eastAsia="en-US"/>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 &amp; title"/>
    <w:basedOn w:val="Normal"/>
    <w:next w:val="Normalaftertitle"/>
    <w:pPr>
      <w:keepLines/>
      <w:spacing w:before="240" w:after="120"/>
      <w:jc w:val="center"/>
    </w:pPr>
    <w:rPr>
      <w:b/>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te"/>
    <w:link w:val="FootnoteTextChar"/>
    <w:pPr>
      <w:keepLines/>
      <w:tabs>
        <w:tab w:val="left" w:pos="255"/>
      </w:tabs>
      <w:ind w:left="255" w:hanging="255"/>
    </w:pPr>
  </w:style>
  <w:style w:type="paragraph" w:customStyle="1" w:styleId="Note">
    <w:name w:val="Note"/>
    <w:basedOn w:val="Normal"/>
    <w:pPr>
      <w:spacing w:before="80"/>
    </w:p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qFormat/>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Normalaftertitle">
    <w:name w:val="Normal_after_title"/>
    <w:basedOn w:val="Normal"/>
    <w:next w:val="Normal"/>
    <w:pPr>
      <w:spacing w:before="360"/>
    </w:pPr>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character" w:styleId="EndnoteReference">
    <w:name w:val="endnote reference"/>
    <w:basedOn w:val="DefaultParagraphFont"/>
    <w:rPr>
      <w:vertAlign w:val="superscript"/>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qFormat/>
    <w:pPr>
      <w:keepLines/>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uiPriority w:val="39"/>
    <w:pPr>
      <w:spacing w:before="80"/>
      <w:ind w:left="1531" w:hanging="851"/>
    </w:pPr>
  </w:style>
  <w:style w:type="paragraph" w:styleId="TOC3">
    <w:name w:val="toc 3"/>
    <w:basedOn w:val="TOC2"/>
  </w:style>
  <w:style w:type="paragraph" w:styleId="TOC4">
    <w:name w:val="toc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Pr>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character" w:styleId="PageNumber">
    <w:name w:val="page number"/>
    <w:basedOn w:val="DefaultParagraphFont"/>
  </w:style>
  <w:style w:type="paragraph" w:customStyle="1" w:styleId="RecNoBR">
    <w:name w:val="Rec_No_BR"/>
    <w:basedOn w:val="Normal"/>
    <w:next w:val="Rectitle"/>
    <w:pPr>
      <w:keepNext/>
      <w:keepLines/>
      <w:spacing w:before="480"/>
      <w:jc w:val="center"/>
    </w:pPr>
    <w:rPr>
      <w:caps/>
      <w:sz w:val="28"/>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BR">
    <w:name w:val="Table_title_BR"/>
    <w:basedOn w:val="Normal"/>
    <w:next w:val="Tablehead"/>
    <w:pPr>
      <w:keepNext/>
      <w:keepLines/>
      <w:spacing w:before="0" w:after="120"/>
      <w:jc w:val="center"/>
    </w:pPr>
    <w:rPr>
      <w:b/>
    </w:rPr>
  </w:style>
  <w:style w:type="paragraph" w:customStyle="1" w:styleId="TableNoBR">
    <w:name w:val="Table_No_BR"/>
    <w:basedOn w:val="Normal"/>
    <w:next w:val="TabletitleBR"/>
    <w:pPr>
      <w:keepNext/>
      <w:spacing w:before="560" w:after="120"/>
      <w:jc w:val="center"/>
    </w:pPr>
    <w:rPr>
      <w:caps/>
    </w:rPr>
  </w:style>
  <w:style w:type="character" w:customStyle="1" w:styleId="Recdef">
    <w:name w:val="Rec_def"/>
    <w:basedOn w:val="DefaultParagraphFont"/>
    <w:rPr>
      <w:b/>
    </w:rPr>
  </w:style>
  <w:style w:type="paragraph" w:customStyle="1" w:styleId="Tableref">
    <w:name w:val="Table_ref"/>
    <w:basedOn w:val="Normal"/>
    <w:next w:val="TabletitleBR"/>
    <w:pPr>
      <w:keepNext/>
      <w:spacing w:before="0" w:after="120"/>
      <w:jc w:val="center"/>
    </w:p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character" w:styleId="Hyperlink">
    <w:name w:val="Hyperlink"/>
    <w:aliases w:val="CEO_Hyperlink,超级链接,Style 58,하이퍼링크2,超?级链,하이퍼링크21,超链接1,超????"/>
    <w:basedOn w:val="DefaultParagraphFont"/>
    <w:uiPriority w:val="99"/>
    <w:unhideWhenUsed/>
    <w:qFormat/>
    <w:rsid w:val="009D21D9"/>
    <w:rPr>
      <w:color w:val="0000FF" w:themeColor="hyperlink"/>
      <w:u w:val="single"/>
    </w:rPr>
  </w:style>
  <w:style w:type="paragraph" w:customStyle="1" w:styleId="Docnumber">
    <w:name w:val="Docnumber"/>
    <w:basedOn w:val="Normal"/>
    <w:link w:val="DocnumberChar"/>
    <w:qFormat/>
    <w:rsid w:val="009D21D9"/>
    <w:pPr>
      <w:jc w:val="right"/>
    </w:pPr>
    <w:rPr>
      <w:rFonts w:eastAsia="SimSun"/>
      <w:b/>
      <w:sz w:val="32"/>
      <w:lang w:val="en-GB"/>
    </w:rPr>
  </w:style>
  <w:style w:type="character" w:customStyle="1" w:styleId="DocnumberChar">
    <w:name w:val="Docnumber Char"/>
    <w:link w:val="Docnumber"/>
    <w:rsid w:val="009D21D9"/>
    <w:rPr>
      <w:rFonts w:ascii="Times New Roman" w:eastAsia="SimSun" w:hAnsi="Times New Roman"/>
      <w:b/>
      <w:sz w:val="32"/>
      <w:lang w:val="en-GB" w:eastAsia="en-US"/>
    </w:rPr>
  </w:style>
  <w:style w:type="character" w:customStyle="1" w:styleId="HeaderChar">
    <w:name w:val="Header Char"/>
    <w:basedOn w:val="DefaultParagraphFont"/>
    <w:link w:val="Header"/>
    <w:rsid w:val="009D21D9"/>
    <w:rPr>
      <w:rFonts w:ascii="Times New Roman" w:hAnsi="Times New Roman"/>
      <w:sz w:val="18"/>
      <w:lang w:val="es-ES_tradnl" w:eastAsia="en-US"/>
    </w:rPr>
  </w:style>
  <w:style w:type="character" w:styleId="CommentReference">
    <w:name w:val="annotation reference"/>
    <w:rsid w:val="00AB2141"/>
    <w:rPr>
      <w:sz w:val="16"/>
      <w:szCs w:val="16"/>
    </w:rPr>
  </w:style>
  <w:style w:type="paragraph" w:styleId="BalloonText">
    <w:name w:val="Balloon Text"/>
    <w:basedOn w:val="Normal"/>
    <w:link w:val="BalloonTextChar"/>
    <w:unhideWhenUsed/>
    <w:rsid w:val="00AB2141"/>
    <w:pPr>
      <w:tabs>
        <w:tab w:val="clear" w:pos="794"/>
        <w:tab w:val="clear" w:pos="1191"/>
        <w:tab w:val="clear" w:pos="1588"/>
        <w:tab w:val="clear" w:pos="1985"/>
      </w:tabs>
      <w:overflowPunct/>
      <w:autoSpaceDE/>
      <w:autoSpaceDN/>
      <w:adjustRightInd/>
      <w:spacing w:before="0"/>
      <w:textAlignment w:val="auto"/>
    </w:pPr>
    <w:rPr>
      <w:rFonts w:ascii="Tahoma" w:eastAsia="SimSun" w:hAnsi="Tahoma" w:cs="Tahoma"/>
      <w:sz w:val="16"/>
      <w:szCs w:val="16"/>
      <w:lang w:val="en-US"/>
    </w:rPr>
  </w:style>
  <w:style w:type="character" w:customStyle="1" w:styleId="BalloonTextChar">
    <w:name w:val="Balloon Text Char"/>
    <w:basedOn w:val="DefaultParagraphFont"/>
    <w:link w:val="BalloonText"/>
    <w:rsid w:val="00AB2141"/>
    <w:rPr>
      <w:rFonts w:ascii="Tahoma" w:eastAsia="SimSun" w:hAnsi="Tahoma" w:cs="Tahoma"/>
      <w:sz w:val="16"/>
      <w:szCs w:val="16"/>
      <w:lang w:eastAsia="en-US"/>
    </w:rPr>
  </w:style>
  <w:style w:type="character" w:customStyle="1" w:styleId="FooterChar">
    <w:name w:val="Footer Char"/>
    <w:basedOn w:val="DefaultParagraphFont"/>
    <w:link w:val="Footer"/>
    <w:rsid w:val="00AB2141"/>
    <w:rPr>
      <w:rFonts w:ascii="Times New Roman" w:hAnsi="Times New Roman"/>
      <w:caps/>
      <w:noProof/>
      <w:sz w:val="16"/>
      <w:lang w:val="es-ES_tradnl" w:eastAsia="en-US"/>
    </w:rPr>
  </w:style>
  <w:style w:type="paragraph" w:styleId="ListParagraph">
    <w:name w:val="List Paragraph"/>
    <w:basedOn w:val="Normal"/>
    <w:link w:val="ListParagraphChar"/>
    <w:uiPriority w:val="34"/>
    <w:qFormat/>
    <w:rsid w:val="00AB2141"/>
    <w:pPr>
      <w:tabs>
        <w:tab w:val="clear" w:pos="794"/>
        <w:tab w:val="clear" w:pos="1191"/>
        <w:tab w:val="clear" w:pos="1588"/>
        <w:tab w:val="clear" w:pos="1985"/>
      </w:tabs>
      <w:overflowPunct/>
      <w:autoSpaceDE/>
      <w:autoSpaceDN/>
      <w:adjustRightInd/>
      <w:spacing w:before="0"/>
      <w:ind w:left="720"/>
      <w:contextualSpacing/>
      <w:textAlignment w:val="auto"/>
    </w:pPr>
    <w:rPr>
      <w:rFonts w:eastAsia="SimSun"/>
      <w:szCs w:val="24"/>
      <w:lang w:val="en-US"/>
    </w:rPr>
  </w:style>
  <w:style w:type="character" w:styleId="FollowedHyperlink">
    <w:name w:val="FollowedHyperlink"/>
    <w:basedOn w:val="DefaultParagraphFont"/>
    <w:semiHidden/>
    <w:unhideWhenUsed/>
    <w:rsid w:val="00AB2141"/>
    <w:rPr>
      <w:color w:val="800080" w:themeColor="followedHyperlink"/>
      <w:u w:val="single"/>
    </w:rPr>
  </w:style>
  <w:style w:type="paragraph" w:customStyle="1" w:styleId="Reasons">
    <w:name w:val="Reasons"/>
    <w:basedOn w:val="Normal"/>
    <w:qFormat/>
    <w:rsid w:val="00AB2141"/>
    <w:pPr>
      <w:tabs>
        <w:tab w:val="clear" w:pos="794"/>
        <w:tab w:val="clear" w:pos="1191"/>
        <w:tab w:val="clear" w:pos="1588"/>
        <w:tab w:val="clear" w:pos="1985"/>
      </w:tabs>
      <w:overflowPunct/>
      <w:autoSpaceDE/>
      <w:autoSpaceDN/>
      <w:adjustRightInd/>
      <w:spacing w:before="0"/>
      <w:textAlignment w:val="auto"/>
    </w:pPr>
    <w:rPr>
      <w:lang w:val="en-US"/>
    </w:rPr>
  </w:style>
  <w:style w:type="character" w:styleId="UnresolvedMention">
    <w:name w:val="Unresolved Mention"/>
    <w:basedOn w:val="DefaultParagraphFont"/>
    <w:uiPriority w:val="99"/>
    <w:semiHidden/>
    <w:unhideWhenUsed/>
    <w:rsid w:val="0063412D"/>
    <w:rPr>
      <w:color w:val="605E5C"/>
      <w:shd w:val="clear" w:color="auto" w:fill="E1DFDD"/>
    </w:rPr>
  </w:style>
  <w:style w:type="character" w:styleId="PlaceholderText">
    <w:name w:val="Placeholder Text"/>
    <w:basedOn w:val="DefaultParagraphFont"/>
    <w:uiPriority w:val="99"/>
    <w:rsid w:val="00050399"/>
  </w:style>
  <w:style w:type="paragraph" w:styleId="Caption">
    <w:name w:val="caption"/>
    <w:basedOn w:val="Normal"/>
    <w:next w:val="Normal"/>
    <w:unhideWhenUsed/>
    <w:qFormat/>
    <w:rsid w:val="00050399"/>
    <w:pPr>
      <w:tabs>
        <w:tab w:val="clear" w:pos="794"/>
        <w:tab w:val="clear" w:pos="1191"/>
        <w:tab w:val="clear" w:pos="1588"/>
        <w:tab w:val="clear" w:pos="1985"/>
      </w:tabs>
      <w:overflowPunct/>
      <w:autoSpaceDE/>
      <w:autoSpaceDN/>
      <w:adjustRightInd/>
      <w:spacing w:before="0" w:after="200"/>
      <w:textAlignment w:val="auto"/>
    </w:pPr>
    <w:rPr>
      <w:rFonts w:eastAsiaTheme="minorEastAsia"/>
      <w:i/>
      <w:iCs/>
      <w:color w:val="1F497D" w:themeColor="text2"/>
      <w:sz w:val="18"/>
      <w:szCs w:val="18"/>
      <w:lang w:val="en-US" w:eastAsia="ko-KR"/>
    </w:rPr>
  </w:style>
  <w:style w:type="paragraph" w:styleId="Revision">
    <w:name w:val="Revision"/>
    <w:hidden/>
    <w:uiPriority w:val="99"/>
    <w:semiHidden/>
    <w:rsid w:val="00050399"/>
    <w:rPr>
      <w:rFonts w:ascii="Times New Roman" w:hAnsi="Times New Roman"/>
      <w:sz w:val="24"/>
      <w:lang w:val="es-ES_tradnl" w:eastAsia="en-US"/>
    </w:rPr>
  </w:style>
  <w:style w:type="table" w:styleId="TableGrid">
    <w:name w:val="Table Grid"/>
    <w:basedOn w:val="TableNormal"/>
    <w:uiPriority w:val="59"/>
    <w:rsid w:val="00050399"/>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050399"/>
    <w:rPr>
      <w:rFonts w:ascii="Times New Roman" w:eastAsia="SimSun" w:hAnsi="Times New Roman"/>
      <w:sz w:val="24"/>
      <w:szCs w:val="24"/>
      <w:lang w:eastAsia="en-US"/>
    </w:rPr>
  </w:style>
  <w:style w:type="paragraph" w:customStyle="1" w:styleId="TH">
    <w:name w:val="TH"/>
    <w:basedOn w:val="Normal"/>
    <w:link w:val="THChar"/>
    <w:rsid w:val="00050399"/>
    <w:pPr>
      <w:keepNext/>
      <w:keepLines/>
      <w:tabs>
        <w:tab w:val="clear" w:pos="794"/>
        <w:tab w:val="clear" w:pos="1191"/>
        <w:tab w:val="clear" w:pos="1588"/>
        <w:tab w:val="clear" w:pos="1985"/>
      </w:tabs>
      <w:spacing w:before="60" w:after="180"/>
      <w:jc w:val="center"/>
    </w:pPr>
    <w:rPr>
      <w:rFonts w:ascii="Arial" w:eastAsiaTheme="minorEastAsia" w:hAnsi="Arial"/>
      <w:b/>
      <w:sz w:val="20"/>
      <w:lang w:val="x-none"/>
    </w:rPr>
  </w:style>
  <w:style w:type="paragraph" w:customStyle="1" w:styleId="TF">
    <w:name w:val="TF"/>
    <w:basedOn w:val="TH"/>
    <w:link w:val="TF0"/>
    <w:rsid w:val="00050399"/>
    <w:pPr>
      <w:keepNext w:val="0"/>
      <w:spacing w:before="0" w:after="240"/>
    </w:pPr>
    <w:rPr>
      <w:lang w:eastAsia="x-none"/>
    </w:rPr>
  </w:style>
  <w:style w:type="character" w:customStyle="1" w:styleId="THChar">
    <w:name w:val="TH Char"/>
    <w:link w:val="TH"/>
    <w:rsid w:val="00050399"/>
    <w:rPr>
      <w:rFonts w:ascii="Arial" w:eastAsiaTheme="minorEastAsia" w:hAnsi="Arial"/>
      <w:b/>
      <w:lang w:val="x-none" w:eastAsia="en-US"/>
    </w:rPr>
  </w:style>
  <w:style w:type="character" w:customStyle="1" w:styleId="TF0">
    <w:name w:val="TF (文字)"/>
    <w:link w:val="TF"/>
    <w:rsid w:val="00050399"/>
    <w:rPr>
      <w:rFonts w:ascii="Arial" w:eastAsiaTheme="minorEastAsia" w:hAnsi="Arial"/>
      <w:b/>
      <w:lang w:val="x-none" w:eastAsia="x-none"/>
    </w:rPr>
  </w:style>
  <w:style w:type="character" w:customStyle="1" w:styleId="enumlev1Char">
    <w:name w:val="enumlev1 Char"/>
    <w:link w:val="enumlev1"/>
    <w:rsid w:val="00050399"/>
    <w:rPr>
      <w:rFonts w:ascii="Times New Roman" w:hAnsi="Times New Roman"/>
      <w:sz w:val="24"/>
      <w:lang w:val="es-ES_tradnl" w:eastAsia="en-US"/>
    </w:rPr>
  </w:style>
  <w:style w:type="character" w:customStyle="1" w:styleId="Heading1Char">
    <w:name w:val="Heading 1 Char"/>
    <w:basedOn w:val="DefaultParagraphFont"/>
    <w:link w:val="Heading1"/>
    <w:rsid w:val="00050399"/>
    <w:rPr>
      <w:rFonts w:ascii="Times New Roman" w:hAnsi="Times New Roman"/>
      <w:b/>
      <w:sz w:val="24"/>
      <w:lang w:val="es-ES_tradnl" w:eastAsia="en-US"/>
    </w:rPr>
  </w:style>
  <w:style w:type="character" w:customStyle="1" w:styleId="Heading2Char">
    <w:name w:val="Heading 2 Char"/>
    <w:basedOn w:val="DefaultParagraphFont"/>
    <w:link w:val="Heading2"/>
    <w:rsid w:val="00050399"/>
    <w:rPr>
      <w:rFonts w:ascii="Times New Roman" w:hAnsi="Times New Roman"/>
      <w:b/>
      <w:sz w:val="24"/>
      <w:lang w:val="es-ES_tradnl" w:eastAsia="en-US"/>
    </w:rPr>
  </w:style>
  <w:style w:type="character" w:customStyle="1" w:styleId="Heading3Char">
    <w:name w:val="Heading 3 Char"/>
    <w:basedOn w:val="DefaultParagraphFont"/>
    <w:link w:val="Heading3"/>
    <w:rsid w:val="00050399"/>
    <w:rPr>
      <w:rFonts w:ascii="Times New Roman" w:hAnsi="Times New Roman"/>
      <w:b/>
      <w:sz w:val="24"/>
      <w:lang w:val="es-ES_tradnl" w:eastAsia="en-US"/>
    </w:rPr>
  </w:style>
  <w:style w:type="character" w:customStyle="1" w:styleId="Heading4Char">
    <w:name w:val="Heading 4 Char"/>
    <w:basedOn w:val="DefaultParagraphFont"/>
    <w:link w:val="Heading4"/>
    <w:rsid w:val="00050399"/>
    <w:rPr>
      <w:rFonts w:ascii="Times New Roman" w:hAnsi="Times New Roman"/>
      <w:b/>
      <w:sz w:val="24"/>
      <w:lang w:val="es-ES_tradnl" w:eastAsia="en-US"/>
    </w:rPr>
  </w:style>
  <w:style w:type="character" w:customStyle="1" w:styleId="Heading5Char">
    <w:name w:val="Heading 5 Char"/>
    <w:basedOn w:val="DefaultParagraphFont"/>
    <w:link w:val="Heading5"/>
    <w:rsid w:val="00050399"/>
    <w:rPr>
      <w:rFonts w:ascii="Times New Roman" w:hAnsi="Times New Roman"/>
      <w:b/>
      <w:sz w:val="24"/>
      <w:lang w:val="es-ES_tradnl" w:eastAsia="en-US"/>
    </w:rPr>
  </w:style>
  <w:style w:type="character" w:customStyle="1" w:styleId="Heading6Char">
    <w:name w:val="Heading 6 Char"/>
    <w:basedOn w:val="DefaultParagraphFont"/>
    <w:link w:val="Heading6"/>
    <w:rsid w:val="00050399"/>
    <w:rPr>
      <w:rFonts w:ascii="Times New Roman" w:hAnsi="Times New Roman"/>
      <w:b/>
      <w:sz w:val="24"/>
      <w:lang w:val="es-ES_tradnl" w:eastAsia="en-US"/>
    </w:rPr>
  </w:style>
  <w:style w:type="character" w:customStyle="1" w:styleId="Heading7Char">
    <w:name w:val="Heading 7 Char"/>
    <w:basedOn w:val="DefaultParagraphFont"/>
    <w:link w:val="Heading7"/>
    <w:rsid w:val="00050399"/>
    <w:rPr>
      <w:rFonts w:ascii="Times New Roman" w:hAnsi="Times New Roman"/>
      <w:b/>
      <w:sz w:val="24"/>
      <w:lang w:val="es-ES_tradnl" w:eastAsia="en-US"/>
    </w:rPr>
  </w:style>
  <w:style w:type="character" w:customStyle="1" w:styleId="Heading8Char">
    <w:name w:val="Heading 8 Char"/>
    <w:basedOn w:val="DefaultParagraphFont"/>
    <w:link w:val="Heading8"/>
    <w:rsid w:val="00050399"/>
    <w:rPr>
      <w:rFonts w:ascii="Times New Roman" w:hAnsi="Times New Roman"/>
      <w:b/>
      <w:sz w:val="24"/>
      <w:lang w:val="es-ES_tradnl" w:eastAsia="en-US"/>
    </w:rPr>
  </w:style>
  <w:style w:type="character" w:customStyle="1" w:styleId="Heading9Char">
    <w:name w:val="Heading 9 Char"/>
    <w:basedOn w:val="DefaultParagraphFont"/>
    <w:link w:val="Heading9"/>
    <w:rsid w:val="00050399"/>
    <w:rPr>
      <w:rFonts w:ascii="Times New Roman" w:hAnsi="Times New Roman"/>
      <w:b/>
      <w:sz w:val="24"/>
      <w:lang w:val="es-ES_tradnl" w:eastAsia="en-US"/>
    </w:rPr>
  </w:style>
  <w:style w:type="character" w:customStyle="1" w:styleId="FootnoteTextChar">
    <w:name w:val="Footnote Text Char"/>
    <w:basedOn w:val="DefaultParagraphFont"/>
    <w:link w:val="FootnoteText"/>
    <w:rsid w:val="00050399"/>
    <w:rPr>
      <w:rFonts w:ascii="Times New Roman" w:hAnsi="Times New Roman"/>
      <w:sz w:val="24"/>
      <w:lang w:val="es-ES_tradnl" w:eastAsia="en-US"/>
    </w:rPr>
  </w:style>
  <w:style w:type="paragraph" w:styleId="CommentText">
    <w:name w:val="annotation text"/>
    <w:basedOn w:val="Normal"/>
    <w:link w:val="CommentTextChar"/>
    <w:semiHidden/>
    <w:unhideWhenUsed/>
    <w:rsid w:val="00050399"/>
    <w:rPr>
      <w:sz w:val="20"/>
      <w:lang w:val="en-GB"/>
    </w:rPr>
  </w:style>
  <w:style w:type="character" w:customStyle="1" w:styleId="CommentTextChar">
    <w:name w:val="Comment Text Char"/>
    <w:basedOn w:val="DefaultParagraphFont"/>
    <w:link w:val="CommentText"/>
    <w:semiHidden/>
    <w:rsid w:val="00050399"/>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050399"/>
    <w:rPr>
      <w:b/>
      <w:bCs/>
    </w:rPr>
  </w:style>
  <w:style w:type="character" w:customStyle="1" w:styleId="CommentSubjectChar">
    <w:name w:val="Comment Subject Char"/>
    <w:basedOn w:val="CommentTextChar"/>
    <w:link w:val="CommentSubject"/>
    <w:semiHidden/>
    <w:rsid w:val="00050399"/>
    <w:rPr>
      <w:rFonts w:ascii="Times New Roman" w:hAnsi="Times New Roman"/>
      <w:b/>
      <w:bCs/>
      <w:lang w:val="en-GB" w:eastAsia="en-US"/>
    </w:rPr>
  </w:style>
  <w:style w:type="table" w:styleId="TableGridLight">
    <w:name w:val="Grid Table Light"/>
    <w:basedOn w:val="TableNormal"/>
    <w:uiPriority w:val="40"/>
    <w:rsid w:val="00476A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112855"/>
    <w:pPr>
      <w:tabs>
        <w:tab w:val="clear" w:pos="794"/>
        <w:tab w:val="clear" w:pos="1191"/>
        <w:tab w:val="clear" w:pos="1588"/>
        <w:tab w:val="clear" w:pos="198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08949">
      <w:bodyDiv w:val="1"/>
      <w:marLeft w:val="0"/>
      <w:marRight w:val="0"/>
      <w:marTop w:val="0"/>
      <w:marBottom w:val="0"/>
      <w:divBdr>
        <w:top w:val="none" w:sz="0" w:space="0" w:color="auto"/>
        <w:left w:val="none" w:sz="0" w:space="0" w:color="auto"/>
        <w:bottom w:val="none" w:sz="0" w:space="0" w:color="auto"/>
        <w:right w:val="none" w:sz="0" w:space="0" w:color="auto"/>
      </w:divBdr>
      <w:divsChild>
        <w:div w:id="151514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sagchair@nca.gov.sa"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AppData\Roaming\Microsoft\Templates\POOL%20S%20-%20ITU\PS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34B0A-1BFC-4250-8837-E4C468EC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PS_TSB.dotm</Template>
  <TotalTime>50</TotalTime>
  <Pages>9</Pages>
  <Words>2319</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subject/>
  <dc:creator>Spanish83</dc:creator>
  <cp:keywords/>
  <dc:description/>
  <cp:lastModifiedBy>Al-Mnini, Lara</cp:lastModifiedBy>
  <cp:revision>5</cp:revision>
  <cp:lastPrinted>2002-04-25T20:14:00Z</cp:lastPrinted>
  <dcterms:created xsi:type="dcterms:W3CDTF">2024-04-09T08:53:00Z</dcterms:created>
  <dcterms:modified xsi:type="dcterms:W3CDTF">2024-04-30T10:54:00Z</dcterms:modified>
</cp:coreProperties>
</file>