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058EF262" w14:textId="77777777" w:rsidTr="001479D8">
        <w:trPr>
          <w:cantSplit/>
          <w:jc w:val="center"/>
        </w:trPr>
        <w:tc>
          <w:tcPr>
            <w:tcW w:w="884" w:type="pct"/>
            <w:vMerge w:val="restart"/>
          </w:tcPr>
          <w:p w14:paraId="04BEFC52"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72D6A62A" wp14:editId="2FB18B60">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2DE276AF" w14:textId="77777777" w:rsidR="001479D8" w:rsidRPr="001479D8" w:rsidRDefault="001479D8" w:rsidP="001479D8">
            <w:pPr>
              <w:spacing w:before="60" w:after="60" w:line="400" w:lineRule="exact"/>
              <w:rPr>
                <w:sz w:val="26"/>
                <w:szCs w:val="26"/>
                <w:lang w:val="en-GB" w:bidi="ar-EG"/>
              </w:rPr>
            </w:pPr>
            <w:proofErr w:type="gramStart"/>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proofErr w:type="gramEnd"/>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63EFE772" w14:textId="4878D2EE" w:rsidR="001479D8" w:rsidRPr="001479D8" w:rsidRDefault="001479D8" w:rsidP="001479D8">
            <w:pPr>
              <w:spacing w:before="60" w:after="60" w:line="400" w:lineRule="exact"/>
              <w:jc w:val="right"/>
              <w:rPr>
                <w:sz w:val="26"/>
                <w:szCs w:val="26"/>
                <w:lang w:val="en-GB" w:bidi="ar-EG"/>
              </w:rPr>
            </w:pPr>
            <w:r>
              <w:rPr>
                <w:b/>
                <w:bCs/>
                <w:sz w:val="26"/>
                <w:szCs w:val="26"/>
                <w:lang w:val="en-GB" w:bidi="ar-EG"/>
              </w:rPr>
              <w:t>TSAG</w:t>
            </w:r>
            <w:r w:rsidRPr="001479D8">
              <w:rPr>
                <w:b/>
                <w:bCs/>
                <w:sz w:val="26"/>
                <w:szCs w:val="26"/>
                <w:lang w:val="en-GB" w:bidi="ar-EG"/>
              </w:rPr>
              <w:noBreakHyphen/>
            </w:r>
            <w:r w:rsidR="005F1D81" w:rsidRPr="00631400">
              <w:rPr>
                <w:b/>
                <w:bCs/>
                <w:sz w:val="26"/>
                <w:szCs w:val="26"/>
                <w:lang w:val="en-GB" w:bidi="ar-EG"/>
              </w:rPr>
              <w:t>R</w:t>
            </w:r>
            <w:r w:rsidR="003B5695">
              <w:rPr>
                <w:b/>
                <w:bCs/>
                <w:sz w:val="26"/>
                <w:szCs w:val="26"/>
                <w:lang w:val="en-GB" w:bidi="ar-EG"/>
              </w:rPr>
              <w:t>6</w:t>
            </w:r>
            <w:r w:rsidRPr="001479D8">
              <w:rPr>
                <w:b/>
                <w:bCs/>
                <w:sz w:val="26"/>
                <w:szCs w:val="26"/>
                <w:lang w:val="en-GB" w:bidi="ar-EG"/>
              </w:rPr>
              <w:noBreakHyphen/>
              <w:t>A</w:t>
            </w:r>
          </w:p>
        </w:tc>
      </w:tr>
      <w:tr w:rsidR="001479D8" w:rsidRPr="001479D8" w14:paraId="54B7A6CB" w14:textId="77777777" w:rsidTr="001479D8">
        <w:trPr>
          <w:cantSplit/>
          <w:jc w:val="center"/>
        </w:trPr>
        <w:tc>
          <w:tcPr>
            <w:tcW w:w="884" w:type="pct"/>
            <w:vMerge/>
          </w:tcPr>
          <w:p w14:paraId="57F557A4"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7A3017B3"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220A282A"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7AB389BA"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72DCD5B6" w14:textId="77777777" w:rsidTr="001479D8">
        <w:trPr>
          <w:cantSplit/>
          <w:jc w:val="center"/>
        </w:trPr>
        <w:tc>
          <w:tcPr>
            <w:tcW w:w="884" w:type="pct"/>
            <w:vMerge/>
            <w:tcBorders>
              <w:bottom w:val="single" w:sz="12" w:space="0" w:color="auto"/>
            </w:tcBorders>
          </w:tcPr>
          <w:p w14:paraId="2486AE43"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5DD8051F"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43496CB9" w14:textId="373369C3"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3B5695">
              <w:rPr>
                <w:rFonts w:hint="cs"/>
                <w:b/>
                <w:bCs/>
                <w:sz w:val="26"/>
                <w:szCs w:val="26"/>
                <w:rtl/>
              </w:rPr>
              <w:t>بالإنكليزية</w:t>
            </w:r>
          </w:p>
        </w:tc>
      </w:tr>
      <w:tr w:rsidR="001479D8" w:rsidRPr="001479D8" w14:paraId="0198753B" w14:textId="77777777" w:rsidTr="001479D8">
        <w:trPr>
          <w:cantSplit/>
          <w:jc w:val="center"/>
        </w:trPr>
        <w:tc>
          <w:tcPr>
            <w:tcW w:w="884" w:type="pct"/>
          </w:tcPr>
          <w:p w14:paraId="1CFFA586"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167DC9A4" w14:textId="1416F366" w:rsidR="001479D8" w:rsidRPr="001479D8" w:rsidRDefault="00631400" w:rsidP="001479D8">
            <w:pPr>
              <w:spacing w:before="60" w:after="60" w:line="400" w:lineRule="exact"/>
              <w:rPr>
                <w:rtl/>
                <w:lang w:bidi="ar-SY"/>
              </w:rPr>
            </w:pPr>
            <w:r>
              <w:rPr>
                <w:color w:val="000000"/>
                <w:rtl/>
              </w:rPr>
              <w:t>لا توجد</w:t>
            </w:r>
          </w:p>
        </w:tc>
        <w:tc>
          <w:tcPr>
            <w:tcW w:w="2492" w:type="pct"/>
            <w:gridSpan w:val="3"/>
          </w:tcPr>
          <w:p w14:paraId="72AD68C0" w14:textId="2688A0FA" w:rsidR="001479D8" w:rsidRPr="001479D8" w:rsidRDefault="001479D8" w:rsidP="001479D8">
            <w:pPr>
              <w:spacing w:before="60" w:after="60" w:line="400" w:lineRule="exact"/>
              <w:jc w:val="right"/>
              <w:rPr>
                <w:rtl/>
              </w:rPr>
            </w:pPr>
            <w:r w:rsidRPr="001479D8">
              <w:rPr>
                <w:rFonts w:hint="cs"/>
                <w:rtl/>
                <w:lang w:bidi="ar-SY"/>
              </w:rPr>
              <w:t xml:space="preserve">جنيف، </w:t>
            </w:r>
            <w:r w:rsidR="003B5695">
              <w:rPr>
                <w:rFonts w:hint="cs"/>
                <w:rtl/>
                <w:lang w:bidi="ar-EG"/>
              </w:rPr>
              <w:t>22-26 يناير 2024</w:t>
            </w:r>
          </w:p>
        </w:tc>
      </w:tr>
      <w:tr w:rsidR="001479D8" w:rsidRPr="001479D8" w14:paraId="3DB38568" w14:textId="77777777" w:rsidTr="001479D8">
        <w:trPr>
          <w:cantSplit/>
          <w:jc w:val="center"/>
        </w:trPr>
        <w:tc>
          <w:tcPr>
            <w:tcW w:w="5000" w:type="pct"/>
            <w:gridSpan w:val="5"/>
          </w:tcPr>
          <w:p w14:paraId="6564E7AA" w14:textId="77777777" w:rsidR="000C2EEB" w:rsidRDefault="003B5695" w:rsidP="00E76585">
            <w:pPr>
              <w:spacing w:after="60" w:line="400" w:lineRule="exact"/>
              <w:jc w:val="center"/>
              <w:rPr>
                <w:b/>
                <w:bCs/>
                <w:sz w:val="28"/>
                <w:szCs w:val="28"/>
                <w:lang w:bidi="ar-SY"/>
              </w:rPr>
            </w:pPr>
            <w:bookmarkStart w:id="6" w:name="dtitle" w:colFirst="0" w:colLast="0"/>
            <w:bookmarkEnd w:id="4"/>
            <w:bookmarkEnd w:id="5"/>
            <w:r>
              <w:rPr>
                <w:rFonts w:hint="cs"/>
                <w:b/>
                <w:bCs/>
                <w:sz w:val="28"/>
                <w:szCs w:val="28"/>
                <w:rtl/>
              </w:rPr>
              <w:t>الفريق الاستشاري لتقييس الاتصالات</w:t>
            </w:r>
          </w:p>
          <w:p w14:paraId="50D60610" w14:textId="6ECDB9FC" w:rsidR="001479D8" w:rsidRPr="001479D8" w:rsidRDefault="00631400" w:rsidP="00E76585">
            <w:pPr>
              <w:spacing w:before="60" w:after="120" w:line="400" w:lineRule="exact"/>
              <w:jc w:val="center"/>
              <w:rPr>
                <w:b/>
                <w:bCs/>
                <w:sz w:val="28"/>
                <w:szCs w:val="28"/>
                <w:rtl/>
              </w:rPr>
            </w:pPr>
            <w:r>
              <w:rPr>
                <w:rFonts w:hint="cs"/>
                <w:b/>
                <w:bCs/>
                <w:sz w:val="28"/>
                <w:szCs w:val="28"/>
                <w:rtl/>
                <w:lang w:bidi="ar-SY"/>
              </w:rPr>
              <w:t xml:space="preserve">التقرير </w:t>
            </w:r>
            <w:r>
              <w:rPr>
                <w:rFonts w:hint="cs"/>
                <w:b/>
                <w:bCs/>
                <w:sz w:val="28"/>
                <w:szCs w:val="28"/>
                <w:rtl/>
              </w:rPr>
              <w:t>6</w:t>
            </w:r>
          </w:p>
        </w:tc>
      </w:tr>
      <w:bookmarkEnd w:id="1"/>
      <w:bookmarkEnd w:id="6"/>
      <w:tr w:rsidR="003B5695" w:rsidRPr="001479D8" w14:paraId="6A927168" w14:textId="77777777" w:rsidTr="001479D8">
        <w:trPr>
          <w:cantSplit/>
          <w:jc w:val="center"/>
        </w:trPr>
        <w:tc>
          <w:tcPr>
            <w:tcW w:w="884" w:type="pct"/>
          </w:tcPr>
          <w:p w14:paraId="2B11B3CF" w14:textId="77777777" w:rsidR="003B5695" w:rsidRPr="001479D8" w:rsidRDefault="003B5695" w:rsidP="003B5695">
            <w:pPr>
              <w:spacing w:before="60" w:after="60" w:line="400" w:lineRule="exact"/>
              <w:rPr>
                <w:b/>
                <w:bCs/>
                <w:lang w:val="en-GB" w:bidi="ar-EG"/>
              </w:rPr>
            </w:pPr>
            <w:r w:rsidRPr="001479D8">
              <w:rPr>
                <w:rFonts w:hint="cs"/>
                <w:b/>
                <w:bCs/>
                <w:rtl/>
              </w:rPr>
              <w:t>المصدر:</w:t>
            </w:r>
          </w:p>
        </w:tc>
        <w:tc>
          <w:tcPr>
            <w:tcW w:w="4116" w:type="pct"/>
            <w:gridSpan w:val="4"/>
          </w:tcPr>
          <w:p w14:paraId="612BDB8C" w14:textId="408EE37B" w:rsidR="003B5695" w:rsidRPr="001479D8" w:rsidRDefault="003B5695" w:rsidP="003B5695">
            <w:pPr>
              <w:spacing w:before="60" w:after="60" w:line="400" w:lineRule="exact"/>
              <w:rPr>
                <w:lang w:val="en-GB" w:bidi="ar-EG"/>
              </w:rPr>
            </w:pPr>
            <w:r w:rsidRPr="00392958">
              <w:rPr>
                <w:rFonts w:hint="cs"/>
                <w:rtl/>
              </w:rPr>
              <w:t xml:space="preserve">الفريق الاستشاري </w:t>
            </w:r>
            <w:r>
              <w:rPr>
                <w:rFonts w:hint="cs"/>
                <w:rtl/>
              </w:rPr>
              <w:t>ل</w:t>
            </w:r>
            <w:r w:rsidRPr="00392958">
              <w:rPr>
                <w:rFonts w:hint="cs"/>
                <w:rtl/>
              </w:rPr>
              <w:t>تقييس الاتصالات</w:t>
            </w:r>
          </w:p>
        </w:tc>
      </w:tr>
      <w:tr w:rsidR="003B5695" w:rsidRPr="001479D8" w14:paraId="35035B34" w14:textId="77777777" w:rsidTr="001479D8">
        <w:trPr>
          <w:cantSplit/>
          <w:jc w:val="center"/>
        </w:trPr>
        <w:tc>
          <w:tcPr>
            <w:tcW w:w="884" w:type="pct"/>
          </w:tcPr>
          <w:p w14:paraId="0F15A409" w14:textId="77777777" w:rsidR="003B5695" w:rsidRPr="001479D8" w:rsidRDefault="003B5695" w:rsidP="003B5695">
            <w:pPr>
              <w:spacing w:before="60" w:after="60" w:line="400" w:lineRule="exact"/>
              <w:rPr>
                <w:lang w:val="en-GB" w:bidi="ar-EG"/>
              </w:rPr>
            </w:pPr>
            <w:r w:rsidRPr="001479D8">
              <w:rPr>
                <w:rFonts w:hint="cs"/>
                <w:b/>
                <w:bCs/>
                <w:rtl/>
              </w:rPr>
              <w:t>العنوان:</w:t>
            </w:r>
          </w:p>
        </w:tc>
        <w:tc>
          <w:tcPr>
            <w:tcW w:w="4116" w:type="pct"/>
            <w:gridSpan w:val="4"/>
          </w:tcPr>
          <w:p w14:paraId="4C42AD68" w14:textId="5E6E225F" w:rsidR="003B5695" w:rsidRPr="00393D04" w:rsidRDefault="003B5695" w:rsidP="000E2B51">
            <w:pPr>
              <w:spacing w:before="60" w:after="60" w:line="340" w:lineRule="exact"/>
              <w:rPr>
                <w:spacing w:val="-4"/>
                <w:lang w:val="en-GB" w:bidi="ar-EG"/>
              </w:rPr>
            </w:pPr>
            <w:r w:rsidRPr="00393D04">
              <w:rPr>
                <w:rFonts w:hint="cs"/>
                <w:spacing w:val="-4"/>
                <w:rtl/>
              </w:rPr>
              <w:t xml:space="preserve">تقرير الاجتماع الثالث للفريق الاستشاري لتقييس الاتصالات (جنيف، 22-26 يناير 2024) - </w:t>
            </w:r>
            <w:r w:rsidR="00631400" w:rsidRPr="00393D04">
              <w:rPr>
                <w:color w:val="000000"/>
                <w:spacing w:val="-4"/>
                <w:rtl/>
              </w:rPr>
              <w:t xml:space="preserve">التوصية </w:t>
            </w:r>
            <w:r w:rsidR="00C87601" w:rsidRPr="00393D04">
              <w:rPr>
                <w:rFonts w:hint="cs"/>
                <w:color w:val="000000"/>
                <w:spacing w:val="-4"/>
                <w:rtl/>
              </w:rPr>
              <w:t xml:space="preserve">الجديدة المحددة </w:t>
            </w:r>
            <w:r w:rsidR="00631400" w:rsidRPr="00393D04">
              <w:rPr>
                <w:color w:val="000000"/>
                <w:spacing w:val="-4"/>
              </w:rPr>
              <w:t xml:space="preserve">ITU-T A.18 </w:t>
            </w:r>
            <w:r w:rsidR="00631400" w:rsidRPr="00393D04">
              <w:rPr>
                <w:color w:val="000000"/>
                <w:spacing w:val="-4"/>
                <w:lang w:val="en-GB"/>
              </w:rPr>
              <w:t>A.18 (ex A.JCA)</w:t>
            </w:r>
            <w:r w:rsidR="00A821AE" w:rsidRPr="00393D04">
              <w:rPr>
                <w:rFonts w:hint="cs"/>
                <w:color w:val="000000"/>
                <w:spacing w:val="-4"/>
                <w:rtl/>
                <w:lang w:val="en-GB"/>
              </w:rPr>
              <w:t xml:space="preserve"> </w:t>
            </w:r>
            <w:r w:rsidRPr="006132E0">
              <w:rPr>
                <w:rFonts w:hint="cs"/>
                <w:spacing w:val="-4"/>
                <w:rtl/>
                <w:lang w:bidi="ar-EG"/>
              </w:rPr>
              <w:t>"</w:t>
            </w:r>
            <w:r w:rsidR="006132E0">
              <w:rPr>
                <w:rFonts w:hint="eastAsia"/>
                <w:i/>
                <w:iCs/>
                <w:spacing w:val="-4"/>
                <w:rtl/>
                <w:lang w:bidi="ar-EG"/>
              </w:rPr>
              <w:t> </w:t>
            </w:r>
            <w:r w:rsidR="00631400" w:rsidRPr="00393D04">
              <w:rPr>
                <w:i/>
                <w:iCs/>
                <w:spacing w:val="-4"/>
                <w:rtl/>
                <w:lang w:bidi="ar-EG"/>
              </w:rPr>
              <w:t xml:space="preserve">‏أنشطة التنسيق المشتركة: </w:t>
            </w:r>
            <w:r w:rsidR="00A821AE" w:rsidRPr="00393D04">
              <w:rPr>
                <w:rFonts w:hint="cs"/>
                <w:i/>
                <w:iCs/>
                <w:spacing w:val="-4"/>
                <w:rtl/>
                <w:lang w:bidi="ar-EG"/>
              </w:rPr>
              <w:t>إنشاء أنشطة التنسيق المشتركة وإجراءات</w:t>
            </w:r>
            <w:r w:rsidR="003F4AFF">
              <w:rPr>
                <w:rFonts w:hint="eastAsia"/>
                <w:i/>
                <w:iCs/>
                <w:spacing w:val="-4"/>
                <w:rtl/>
                <w:lang w:bidi="ar-EG"/>
              </w:rPr>
              <w:t> </w:t>
            </w:r>
            <w:r w:rsidR="00A821AE" w:rsidRPr="00393D04">
              <w:rPr>
                <w:rFonts w:hint="cs"/>
                <w:i/>
                <w:iCs/>
                <w:spacing w:val="-4"/>
                <w:rtl/>
                <w:lang w:bidi="ar-EG"/>
              </w:rPr>
              <w:t>عملها</w:t>
            </w:r>
            <w:r w:rsidR="00631400" w:rsidRPr="006132E0">
              <w:rPr>
                <w:spacing w:val="-4"/>
                <w:rtl/>
                <w:lang w:bidi="ar-EG"/>
              </w:rPr>
              <w:t>"</w:t>
            </w:r>
            <w:r w:rsidR="00631400" w:rsidRPr="006132E0">
              <w:rPr>
                <w:spacing w:val="-4"/>
                <w:cs/>
                <w:lang w:bidi="ar-EG"/>
              </w:rPr>
              <w:t>‎</w:t>
            </w:r>
          </w:p>
        </w:tc>
      </w:tr>
      <w:tr w:rsidR="003B5695" w:rsidRPr="001479D8" w14:paraId="457BF913" w14:textId="77777777" w:rsidTr="001479D8">
        <w:trPr>
          <w:cantSplit/>
          <w:jc w:val="center"/>
        </w:trPr>
        <w:tc>
          <w:tcPr>
            <w:tcW w:w="884" w:type="pct"/>
            <w:tcBorders>
              <w:top w:val="single" w:sz="8" w:space="0" w:color="auto"/>
              <w:bottom w:val="single" w:sz="8" w:space="0" w:color="auto"/>
            </w:tcBorders>
          </w:tcPr>
          <w:p w14:paraId="1639F061" w14:textId="77777777" w:rsidR="003B5695" w:rsidRPr="001479D8" w:rsidRDefault="003B5695" w:rsidP="003B5695">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47C76FC9" w14:textId="5C5531FE" w:rsidR="003B5695" w:rsidRPr="001479D8" w:rsidRDefault="003B5695" w:rsidP="003B5695">
            <w:pPr>
              <w:spacing w:before="60" w:after="60" w:line="340" w:lineRule="exact"/>
              <w:jc w:val="left"/>
              <w:rPr>
                <w:rtl/>
                <w:lang w:bidi="ar-SY"/>
              </w:rPr>
            </w:pPr>
            <w:r>
              <w:rPr>
                <w:rFonts w:hint="cs"/>
                <w:rtl/>
                <w:lang w:bidi="ar-SY"/>
              </w:rPr>
              <w:t xml:space="preserve">السيد </w:t>
            </w:r>
            <w:r w:rsidRPr="00392958">
              <w:rPr>
                <w:rtl/>
              </w:rPr>
              <w:t>عبد الرحمن م. الحسن</w:t>
            </w:r>
            <w:r>
              <w:br/>
            </w:r>
            <w:r w:rsidRPr="00392958">
              <w:rPr>
                <w:rtl/>
              </w:rPr>
              <w:t>المملكة العربية السعودية</w:t>
            </w:r>
            <w:r>
              <w:br/>
            </w:r>
            <w:r>
              <w:rPr>
                <w:rFonts w:hint="cs"/>
                <w:rtl/>
                <w:lang w:bidi="ar-SY"/>
              </w:rPr>
              <w:t>رئيس الفريق الاستشاري لتقييس الاتصالات</w:t>
            </w:r>
          </w:p>
        </w:tc>
        <w:tc>
          <w:tcPr>
            <w:tcW w:w="2063" w:type="pct"/>
            <w:gridSpan w:val="2"/>
            <w:tcBorders>
              <w:top w:val="single" w:sz="8" w:space="0" w:color="auto"/>
              <w:bottom w:val="single" w:sz="8" w:space="0" w:color="auto"/>
            </w:tcBorders>
          </w:tcPr>
          <w:p w14:paraId="491854DA" w14:textId="00A9EAB3" w:rsidR="003B5695" w:rsidRPr="00631400" w:rsidRDefault="003B5695" w:rsidP="003B5695">
            <w:pPr>
              <w:spacing w:before="60" w:after="60" w:line="340" w:lineRule="exact"/>
              <w:jc w:val="left"/>
              <w:rPr>
                <w:rtl/>
                <w:lang w:val="en-GB"/>
              </w:rPr>
            </w:pPr>
            <w:r>
              <w:rPr>
                <w:rFonts w:hint="cs"/>
                <w:rtl/>
                <w:lang w:bidi="ar-SY"/>
              </w:rPr>
              <w:t>الهاتف:</w:t>
            </w:r>
            <w:r>
              <w:rPr>
                <w:rtl/>
                <w:lang w:bidi="ar-SY"/>
              </w:rPr>
              <w:tab/>
            </w:r>
            <w:r w:rsidRPr="00392958">
              <w:rPr>
                <w:lang w:val="de-DE" w:bidi="ar-SY"/>
              </w:rPr>
              <w:t>+996 11 461 8015</w:t>
            </w:r>
            <w:r>
              <w:rPr>
                <w:rtl/>
                <w:lang w:val="de-DE" w:bidi="ar-SY"/>
              </w:rPr>
              <w:br/>
            </w:r>
            <w:r w:rsidRPr="001479D8">
              <w:rPr>
                <w:rFonts w:hint="cs"/>
                <w:rtl/>
                <w:lang w:bidi="ar-SY"/>
              </w:rPr>
              <w:t>البريد الإلكتروني:</w:t>
            </w:r>
            <w:r w:rsidRPr="001479D8">
              <w:rPr>
                <w:rtl/>
                <w:lang w:bidi="ar-SY"/>
              </w:rPr>
              <w:tab/>
            </w:r>
            <w:hyperlink r:id="rId9" w:history="1">
              <w:r w:rsidRPr="00392958">
                <w:rPr>
                  <w:rStyle w:val="Hyperlink"/>
                  <w:lang w:val="de-DE"/>
                </w:rPr>
                <w:t>tsagchair@nca.gov.sa</w:t>
              </w:r>
            </w:hyperlink>
          </w:p>
        </w:tc>
      </w:tr>
    </w:tbl>
    <w:p w14:paraId="400F2B7D"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555BD186" w14:textId="77777777" w:rsidTr="00A76A08">
        <w:tc>
          <w:tcPr>
            <w:tcW w:w="1636" w:type="dxa"/>
          </w:tcPr>
          <w:p w14:paraId="77DB4343" w14:textId="77777777" w:rsidR="001479D8" w:rsidRPr="001479D8" w:rsidRDefault="001479D8" w:rsidP="001479D8">
            <w:pPr>
              <w:spacing w:before="60" w:after="60" w:line="340" w:lineRule="exact"/>
              <w:rPr>
                <w:b/>
                <w:bCs/>
                <w:rtl/>
                <w:lang w:bidi="ar-EG"/>
              </w:rPr>
            </w:pPr>
            <w:r w:rsidRPr="001479D8">
              <w:rPr>
                <w:rFonts w:hint="cs"/>
                <w:b/>
                <w:bCs/>
                <w:rtl/>
                <w:lang w:bidi="ar-EG"/>
              </w:rPr>
              <w:t>ملخص:</w:t>
            </w:r>
          </w:p>
        </w:tc>
        <w:tc>
          <w:tcPr>
            <w:tcW w:w="7993" w:type="dxa"/>
          </w:tcPr>
          <w:p w14:paraId="31B0593A" w14:textId="42296F27" w:rsidR="000D1F71" w:rsidRPr="004F17FD" w:rsidRDefault="00C22E47" w:rsidP="003F4AFF">
            <w:pPr>
              <w:spacing w:before="60" w:after="60" w:line="340" w:lineRule="exact"/>
              <w:rPr>
                <w:spacing w:val="-2"/>
                <w:rtl/>
              </w:rPr>
            </w:pPr>
            <w:r w:rsidRPr="004F17FD">
              <w:rPr>
                <w:spacing w:val="-2"/>
                <w:rtl/>
                <w:lang w:bidi="ar-EG"/>
              </w:rPr>
              <w:t xml:space="preserve">تتضمن هذه الوثيقة نص مشروع التوصية الجديدة </w:t>
            </w:r>
            <w:r w:rsidRPr="004F17FD">
              <w:rPr>
                <w:spacing w:val="-2"/>
                <w:cs/>
                <w:lang w:bidi="ar-EG"/>
              </w:rPr>
              <w:t>‎</w:t>
            </w:r>
            <w:r w:rsidRPr="004F17FD">
              <w:rPr>
                <w:spacing w:val="-2"/>
                <w:lang w:val="en-GB" w:bidi="ar-EG"/>
              </w:rPr>
              <w:t>A.18 (ex A.JCA)</w:t>
            </w:r>
            <w:r w:rsidRPr="004F17FD">
              <w:rPr>
                <w:spacing w:val="-2"/>
                <w:rtl/>
                <w:lang w:bidi="ar-EG"/>
              </w:rPr>
              <w:t xml:space="preserve"> "</w:t>
            </w:r>
            <w:r w:rsidR="006132E0">
              <w:rPr>
                <w:rFonts w:hint="cs"/>
                <w:spacing w:val="-2"/>
                <w:rtl/>
                <w:lang w:bidi="ar-EG"/>
              </w:rPr>
              <w:t> </w:t>
            </w:r>
            <w:r w:rsidRPr="004F17FD">
              <w:rPr>
                <w:spacing w:val="-2"/>
                <w:rtl/>
                <w:lang w:bidi="ar-EG"/>
              </w:rPr>
              <w:t>‏</w:t>
            </w:r>
            <w:r w:rsidRPr="004F17FD">
              <w:rPr>
                <w:i/>
                <w:iCs/>
                <w:spacing w:val="-2"/>
                <w:rtl/>
                <w:lang w:bidi="ar-EG"/>
              </w:rPr>
              <w:t xml:space="preserve">أنشطة التنسيق المشتركة: </w:t>
            </w:r>
            <w:r w:rsidR="00A821AE" w:rsidRPr="004F17FD">
              <w:rPr>
                <w:rFonts w:hint="cs"/>
                <w:i/>
                <w:iCs/>
                <w:spacing w:val="-2"/>
                <w:rtl/>
                <w:lang w:bidi="ar-EG"/>
              </w:rPr>
              <w:t>إنشاء أنشطة التنسيق المشتركة وإجراءات عملها</w:t>
            </w:r>
            <w:r w:rsidRPr="004F17FD">
              <w:rPr>
                <w:spacing w:val="-2"/>
                <w:rtl/>
                <w:lang w:bidi="ar-EG"/>
              </w:rPr>
              <w:t xml:space="preserve">" </w:t>
            </w:r>
            <w:r w:rsidR="002262FA" w:rsidRPr="004F17FD">
              <w:rPr>
                <w:rFonts w:hint="cs"/>
                <w:spacing w:val="-2"/>
                <w:rtl/>
                <w:lang w:bidi="ar-EG"/>
              </w:rPr>
              <w:t>الذي حُدد</w:t>
            </w:r>
            <w:r w:rsidRPr="004F17FD">
              <w:rPr>
                <w:spacing w:val="-2"/>
                <w:rtl/>
                <w:lang w:bidi="ar-EG"/>
              </w:rPr>
              <w:t xml:space="preserve"> في الاجتماع الثالث للفريق الاستشاري لتقييس الاتصالات (جنيف، </w:t>
            </w:r>
            <w:r w:rsidRPr="004F17FD">
              <w:rPr>
                <w:spacing w:val="-2"/>
                <w:cs/>
                <w:lang w:bidi="ar-EG"/>
              </w:rPr>
              <w:t>‎</w:t>
            </w:r>
            <w:r w:rsidRPr="004F17FD">
              <w:rPr>
                <w:spacing w:val="-2"/>
                <w:lang w:bidi="ar-EG"/>
              </w:rPr>
              <w:t>26-22</w:t>
            </w:r>
            <w:r w:rsidRPr="004F17FD">
              <w:rPr>
                <w:spacing w:val="-2"/>
                <w:rtl/>
                <w:lang w:bidi="ar-EG"/>
              </w:rPr>
              <w:t xml:space="preserve"> ‏يناير </w:t>
            </w:r>
            <w:r w:rsidRPr="004F17FD">
              <w:rPr>
                <w:spacing w:val="-2"/>
                <w:cs/>
                <w:lang w:bidi="ar-EG"/>
              </w:rPr>
              <w:t>‎</w:t>
            </w:r>
            <w:r w:rsidRPr="004F17FD">
              <w:rPr>
                <w:spacing w:val="-2"/>
                <w:lang w:bidi="ar-EG"/>
              </w:rPr>
              <w:t>2024</w:t>
            </w:r>
            <w:r w:rsidRPr="004F17FD">
              <w:rPr>
                <w:spacing w:val="-2"/>
                <w:rtl/>
                <w:lang w:bidi="ar-EG"/>
              </w:rPr>
              <w:t xml:space="preserve">) ‏في فترة الدراسة </w:t>
            </w:r>
            <w:r w:rsidRPr="004F17FD">
              <w:rPr>
                <w:spacing w:val="-2"/>
                <w:cs/>
                <w:lang w:bidi="ar-EG"/>
              </w:rPr>
              <w:t>‎</w:t>
            </w:r>
            <w:r w:rsidRPr="004F17FD">
              <w:rPr>
                <w:spacing w:val="-2"/>
                <w:lang w:bidi="ar-EG"/>
              </w:rPr>
              <w:t>2024-2022</w:t>
            </w:r>
            <w:r w:rsidR="004B5424" w:rsidRPr="004F17FD">
              <w:rPr>
                <w:rFonts w:hint="cs"/>
                <w:spacing w:val="-2"/>
                <w:rtl/>
              </w:rPr>
              <w:t>.</w:t>
            </w:r>
          </w:p>
        </w:tc>
      </w:tr>
      <w:tr w:rsidR="004F17FD" w:rsidRPr="001479D8" w14:paraId="542F9F93" w14:textId="77777777" w:rsidTr="00A76A08">
        <w:tc>
          <w:tcPr>
            <w:tcW w:w="1636" w:type="dxa"/>
          </w:tcPr>
          <w:p w14:paraId="01CC7D80" w14:textId="77777777" w:rsidR="004F17FD" w:rsidRPr="001479D8" w:rsidRDefault="004F17FD" w:rsidP="001479D8">
            <w:pPr>
              <w:spacing w:before="60" w:after="60" w:line="340" w:lineRule="exact"/>
              <w:rPr>
                <w:b/>
                <w:bCs/>
                <w:rtl/>
                <w:lang w:bidi="ar-EG"/>
              </w:rPr>
            </w:pPr>
          </w:p>
        </w:tc>
        <w:tc>
          <w:tcPr>
            <w:tcW w:w="7993" w:type="dxa"/>
          </w:tcPr>
          <w:p w14:paraId="1CF73EC4" w14:textId="77777777" w:rsidR="004F17FD" w:rsidRPr="00C22E47" w:rsidRDefault="004F17FD" w:rsidP="003F4AFF">
            <w:pPr>
              <w:spacing w:before="60" w:after="60" w:line="340" w:lineRule="exact"/>
              <w:rPr>
                <w:rtl/>
                <w:lang w:bidi="ar-EG"/>
              </w:rPr>
            </w:pPr>
          </w:p>
        </w:tc>
      </w:tr>
    </w:tbl>
    <w:p w14:paraId="3F1AC2B6" w14:textId="16813E17" w:rsidR="000D1F71" w:rsidRDefault="000D1F71" w:rsidP="000D1F71">
      <w:pPr>
        <w:rPr>
          <w:i/>
          <w:iCs/>
          <w:rtl/>
          <w:lang w:bidi="ar-SY"/>
        </w:rPr>
      </w:pPr>
      <w:r w:rsidRPr="000D1F71">
        <w:rPr>
          <w:b/>
          <w:bCs/>
          <w:i/>
          <w:iCs/>
          <w:rtl/>
          <w:lang w:bidi="ar-SY"/>
        </w:rPr>
        <w:t xml:space="preserve">ملاحظة </w:t>
      </w:r>
      <w:r w:rsidRPr="000D1F71">
        <w:rPr>
          <w:rFonts w:hint="cs"/>
          <w:b/>
          <w:bCs/>
          <w:i/>
          <w:iCs/>
          <w:rtl/>
          <w:lang w:bidi="ar-SY"/>
        </w:rPr>
        <w:t>بشأن</w:t>
      </w:r>
      <w:r w:rsidRPr="000D1F71">
        <w:rPr>
          <w:b/>
          <w:bCs/>
          <w:i/>
          <w:iCs/>
          <w:rtl/>
          <w:lang w:bidi="ar-SY"/>
        </w:rPr>
        <w:t xml:space="preserve"> </w:t>
      </w:r>
      <w:r w:rsidRPr="000D1F71">
        <w:rPr>
          <w:rFonts w:hint="cs"/>
          <w:b/>
          <w:bCs/>
          <w:i/>
          <w:iCs/>
          <w:rtl/>
          <w:lang w:bidi="ar-SY"/>
        </w:rPr>
        <w:t>ا</w:t>
      </w:r>
      <w:r w:rsidRPr="000D1F71">
        <w:rPr>
          <w:b/>
          <w:bCs/>
          <w:i/>
          <w:iCs/>
          <w:rtl/>
          <w:lang w:bidi="ar-SY"/>
        </w:rPr>
        <w:t>لصيغة المحددة</w:t>
      </w:r>
      <w:r w:rsidRPr="000D1F71">
        <w:rPr>
          <w:i/>
          <w:iCs/>
          <w:rtl/>
          <w:lang w:bidi="ar-SY"/>
        </w:rPr>
        <w:t xml:space="preserve">: يخضع استعمال </w:t>
      </w:r>
      <w:r w:rsidRPr="000D1F71">
        <w:rPr>
          <w:rFonts w:hint="cs"/>
          <w:i/>
          <w:iCs/>
          <w:rtl/>
          <w:lang w:bidi="ar-SY"/>
        </w:rPr>
        <w:t>مصطلحي</w:t>
      </w:r>
      <w:r w:rsidRPr="000D1F71">
        <w:rPr>
          <w:i/>
          <w:iCs/>
          <w:rtl/>
          <w:lang w:bidi="ar-SY"/>
        </w:rPr>
        <w:t xml:space="preserve"> "</w:t>
      </w:r>
      <w:r w:rsidRPr="000D1F71">
        <w:rPr>
          <w:i/>
          <w:iCs/>
          <w:lang w:bidi="ar-SY"/>
        </w:rPr>
        <w:t>chairman</w:t>
      </w:r>
      <w:r w:rsidRPr="000D1F71">
        <w:rPr>
          <w:i/>
          <w:iCs/>
          <w:rtl/>
          <w:lang w:bidi="ar-SY"/>
        </w:rPr>
        <w:t>" أو "</w:t>
      </w:r>
      <w:r w:rsidRPr="000D1F71">
        <w:rPr>
          <w:i/>
          <w:iCs/>
          <w:lang w:bidi="ar-SY"/>
        </w:rPr>
        <w:t>chair</w:t>
      </w:r>
      <w:r w:rsidRPr="000D1F71">
        <w:rPr>
          <w:i/>
          <w:iCs/>
          <w:rtl/>
          <w:lang w:bidi="ar-SY"/>
        </w:rPr>
        <w:t xml:space="preserve">" </w:t>
      </w:r>
      <w:r w:rsidRPr="000D1F71">
        <w:rPr>
          <w:rFonts w:hint="cs"/>
          <w:i/>
          <w:iCs/>
          <w:rtl/>
          <w:lang w:bidi="ar-SY"/>
        </w:rPr>
        <w:t>باللغة الإنكليزية</w:t>
      </w:r>
      <w:r w:rsidRPr="000D1F71">
        <w:rPr>
          <w:i/>
          <w:iCs/>
          <w:rtl/>
          <w:lang w:bidi="ar-SY"/>
        </w:rPr>
        <w:t xml:space="preserve"> لتعليمات مجلس الاتحاد </w:t>
      </w:r>
      <w:r w:rsidRPr="000D1F71">
        <w:rPr>
          <w:rFonts w:hint="cs"/>
          <w:i/>
          <w:iCs/>
          <w:rtl/>
          <w:lang w:bidi="ar-SY"/>
        </w:rPr>
        <w:t>المقبل</w:t>
      </w:r>
      <w:r w:rsidRPr="000D1F71">
        <w:rPr>
          <w:i/>
          <w:iCs/>
          <w:rtl/>
          <w:lang w:bidi="ar-SY"/>
        </w:rPr>
        <w:t xml:space="preserve"> إلى الفريق الاستشاري لتقييس الاتصالات و</w:t>
      </w:r>
      <w:r w:rsidRPr="000D1F71">
        <w:rPr>
          <w:rFonts w:hint="cs"/>
          <w:i/>
          <w:iCs/>
          <w:rtl/>
          <w:lang w:bidi="ar-SY"/>
        </w:rPr>
        <w:t>سيُنفذ وفقاً ل</w:t>
      </w:r>
      <w:r w:rsidRPr="000D1F71">
        <w:rPr>
          <w:i/>
          <w:iCs/>
          <w:rtl/>
          <w:lang w:bidi="ar-SY"/>
        </w:rPr>
        <w:t>ذلك قبل النشر.</w:t>
      </w:r>
      <w:r w:rsidRPr="000D1F71">
        <w:rPr>
          <w:i/>
          <w:iCs/>
          <w:cs/>
          <w:lang w:bidi="ar-SY"/>
        </w:rPr>
        <w:t>‎</w:t>
      </w:r>
    </w:p>
    <w:p w14:paraId="3A93267D" w14:textId="77777777" w:rsidR="00C826D3" w:rsidRPr="000D1F71" w:rsidRDefault="00C826D3" w:rsidP="00C826D3">
      <w:pPr>
        <w:rPr>
          <w:rtl/>
          <w:lang w:bidi="ar-SY"/>
        </w:rPr>
      </w:pPr>
    </w:p>
    <w:p w14:paraId="186B5413" w14:textId="2388D024" w:rsidR="001479D8" w:rsidRPr="003B5695" w:rsidRDefault="000D1F71" w:rsidP="009C2273">
      <w:pPr>
        <w:spacing w:after="120"/>
        <w:rPr>
          <w:rtl/>
          <w:lang w:bidi="ar-SY"/>
        </w:rPr>
      </w:pPr>
      <w:r w:rsidRPr="000D1F71">
        <w:rPr>
          <w:rtl/>
        </w:rPr>
        <w:t>نُشر تقرير الاجتماع الثالث للفريق الاستشاري في أربعة أجزاء:</w:t>
      </w:r>
    </w:p>
    <w:tbl>
      <w:tblPr>
        <w:tblStyle w:val="TableGridLight"/>
        <w:bidiVisual/>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3B5695" w:rsidRPr="00032032" w14:paraId="2895381E" w14:textId="77777777" w:rsidTr="003C0B8C">
        <w:tc>
          <w:tcPr>
            <w:tcW w:w="1417" w:type="dxa"/>
            <w:shd w:val="clear" w:color="auto" w:fill="auto"/>
          </w:tcPr>
          <w:p w14:paraId="4A56D61E" w14:textId="77777777" w:rsidR="003B5695" w:rsidRPr="00032032" w:rsidRDefault="003B5695" w:rsidP="003C0B8C">
            <w:r w:rsidRPr="00032032">
              <w:t>TSAG-R4</w:t>
            </w:r>
          </w:p>
        </w:tc>
        <w:tc>
          <w:tcPr>
            <w:tcW w:w="8277" w:type="dxa"/>
            <w:shd w:val="clear" w:color="auto" w:fill="auto"/>
          </w:tcPr>
          <w:p w14:paraId="00611CA9" w14:textId="77777777" w:rsidR="003B5695" w:rsidRPr="00032032" w:rsidRDefault="003B5695" w:rsidP="003C0B8C">
            <w:pPr>
              <w:rPr>
                <w:lang w:bidi="ar-EG"/>
              </w:rPr>
            </w:pPr>
            <w:r>
              <w:rPr>
                <w:rtl/>
              </w:rPr>
              <w:t xml:space="preserve">تقرير الاجتماع الثالث للفريق الاستشاري لتقييس الاتصالات </w:t>
            </w:r>
            <w:r>
              <w:rPr>
                <w:rFonts w:hint="cs"/>
                <w:rtl/>
              </w:rPr>
              <w:t>(جنيف، 22-26 يناير 2024</w:t>
            </w:r>
            <w:r>
              <w:rPr>
                <w:rFonts w:hint="cs"/>
                <w:rtl/>
                <w:lang w:bidi="ar-EG"/>
              </w:rPr>
              <w:t>)</w:t>
            </w:r>
          </w:p>
        </w:tc>
      </w:tr>
      <w:tr w:rsidR="003B5695" w:rsidRPr="00032032" w14:paraId="7BA84764" w14:textId="77777777" w:rsidTr="003C0B8C">
        <w:tc>
          <w:tcPr>
            <w:tcW w:w="1417" w:type="dxa"/>
            <w:shd w:val="clear" w:color="auto" w:fill="auto"/>
          </w:tcPr>
          <w:p w14:paraId="7F969DA1" w14:textId="77777777" w:rsidR="003B5695" w:rsidRPr="00032032" w:rsidRDefault="003B5695" w:rsidP="003C0B8C">
            <w:r w:rsidRPr="00032032">
              <w:t>TSAG-R5</w:t>
            </w:r>
          </w:p>
        </w:tc>
        <w:tc>
          <w:tcPr>
            <w:tcW w:w="8277" w:type="dxa"/>
            <w:shd w:val="clear" w:color="auto" w:fill="auto"/>
          </w:tcPr>
          <w:p w14:paraId="502A23B2" w14:textId="66AFE974" w:rsidR="003B5695" w:rsidRPr="00032032" w:rsidRDefault="003B5695" w:rsidP="003C0B8C">
            <w:r>
              <w:rPr>
                <w:rtl/>
              </w:rPr>
              <w:t xml:space="preserve">تقرير الاجتماع الثالث للفريق الاستشاري لتقييس الاتصالات </w:t>
            </w:r>
            <w:r>
              <w:rPr>
                <w:rFonts w:hint="cs"/>
                <w:rtl/>
              </w:rPr>
              <w:t xml:space="preserve">- (جنيف، 22-26 يناير 2024) - </w:t>
            </w:r>
            <w:r w:rsidR="000D1F71">
              <w:rPr>
                <w:color w:val="000000"/>
                <w:rtl/>
              </w:rPr>
              <w:t xml:space="preserve">التوصية </w:t>
            </w:r>
            <w:r w:rsidR="000D1F71">
              <w:rPr>
                <w:rFonts w:hint="cs"/>
                <w:color w:val="000000"/>
                <w:rtl/>
              </w:rPr>
              <w:t>المراجعة المحددة</w:t>
            </w:r>
            <w:r>
              <w:rPr>
                <w:rFonts w:hint="cs"/>
                <w:rtl/>
              </w:rPr>
              <w:t xml:space="preserve"> </w:t>
            </w:r>
            <w:r>
              <w:t>ITU</w:t>
            </w:r>
            <w:r>
              <w:noBreakHyphen/>
              <w:t>T A.7</w:t>
            </w:r>
            <w:r>
              <w:rPr>
                <w:rFonts w:hint="cs"/>
                <w:rtl/>
                <w:lang w:bidi="ar-EG"/>
              </w:rPr>
              <w:t xml:space="preserve"> "</w:t>
            </w:r>
            <w:r w:rsidR="006132E0">
              <w:rPr>
                <w:rFonts w:hint="eastAsia"/>
                <w:rtl/>
                <w:lang w:bidi="ar-EG"/>
              </w:rPr>
              <w:t> </w:t>
            </w:r>
            <w:r w:rsidRPr="00392958">
              <w:rPr>
                <w:i/>
                <w:iCs/>
                <w:rtl/>
              </w:rPr>
              <w:t>الأفرقة المتخصصة: إنشاء الأفرقة المتخصصة وإجراءات عملها</w:t>
            </w:r>
            <w:r>
              <w:rPr>
                <w:rFonts w:hint="cs"/>
                <w:rtl/>
                <w:lang w:bidi="ar-EG"/>
              </w:rPr>
              <w:t>"</w:t>
            </w:r>
          </w:p>
        </w:tc>
      </w:tr>
      <w:tr w:rsidR="003B5695" w:rsidRPr="00032032" w14:paraId="213551A1" w14:textId="77777777" w:rsidTr="003C0B8C">
        <w:tc>
          <w:tcPr>
            <w:tcW w:w="1417" w:type="dxa"/>
            <w:shd w:val="clear" w:color="auto" w:fill="auto"/>
          </w:tcPr>
          <w:p w14:paraId="01C7BE78" w14:textId="77777777" w:rsidR="003B5695" w:rsidRPr="00032032" w:rsidRDefault="003B5695" w:rsidP="003C0B8C">
            <w:r w:rsidRPr="00032032">
              <w:t>TSAG-R6</w:t>
            </w:r>
          </w:p>
        </w:tc>
        <w:tc>
          <w:tcPr>
            <w:tcW w:w="8277" w:type="dxa"/>
            <w:shd w:val="clear" w:color="auto" w:fill="auto"/>
          </w:tcPr>
          <w:p w14:paraId="66E2ADE0" w14:textId="059BFD15" w:rsidR="003B5695" w:rsidRPr="00032032" w:rsidRDefault="003B5695" w:rsidP="003C0B8C">
            <w:pPr>
              <w:rPr>
                <w:rtl/>
              </w:rPr>
            </w:pPr>
            <w:r>
              <w:rPr>
                <w:rtl/>
              </w:rPr>
              <w:t xml:space="preserve">تقرير الاجتماع الثالث للفريق الاستشاري لتقييس الاتصالات </w:t>
            </w:r>
            <w:r>
              <w:rPr>
                <w:rFonts w:hint="cs"/>
                <w:rtl/>
              </w:rPr>
              <w:t xml:space="preserve">- (جنيف، 22-26 يناير 2024) </w:t>
            </w:r>
            <w:r w:rsidR="008E22C2">
              <w:rPr>
                <w:rFonts w:hint="cs"/>
                <w:rtl/>
              </w:rPr>
              <w:t>-</w:t>
            </w:r>
            <w:r>
              <w:rPr>
                <w:rFonts w:hint="cs"/>
                <w:rtl/>
              </w:rPr>
              <w:t xml:space="preserve"> </w:t>
            </w:r>
            <w:r w:rsidR="000D1F71">
              <w:rPr>
                <w:rFonts w:hint="cs"/>
                <w:rtl/>
              </w:rPr>
              <w:t>التوصية الجديدة المحددة</w:t>
            </w:r>
            <w:r>
              <w:rPr>
                <w:rFonts w:hint="cs"/>
                <w:rtl/>
              </w:rPr>
              <w:t xml:space="preserve"> </w:t>
            </w:r>
            <w:r w:rsidR="000D1F71">
              <w:rPr>
                <w:lang w:val="en-GB" w:bidi="ar-EG"/>
              </w:rPr>
              <w:t xml:space="preserve">ITU-T </w:t>
            </w:r>
            <w:r w:rsidR="000D1F71" w:rsidRPr="00C22E47">
              <w:rPr>
                <w:lang w:val="en-GB" w:bidi="ar-EG"/>
              </w:rPr>
              <w:t>A.18 (ex A.JCA)</w:t>
            </w:r>
            <w:bookmarkStart w:id="7" w:name="_Toc111646915"/>
            <w:r w:rsidRPr="00392958">
              <w:rPr>
                <w:rFonts w:eastAsiaTheme="minorEastAsia"/>
                <w:rtl/>
              </w:rPr>
              <w:t xml:space="preserve"> </w:t>
            </w:r>
            <w:bookmarkEnd w:id="7"/>
            <w:r w:rsidR="000D1F71" w:rsidRPr="00A821AE">
              <w:rPr>
                <w:rFonts w:hint="cs"/>
                <w:rtl/>
              </w:rPr>
              <w:t xml:space="preserve">" </w:t>
            </w:r>
            <w:r w:rsidR="000D1F71" w:rsidRPr="00A821AE">
              <w:rPr>
                <w:rFonts w:hint="cs"/>
                <w:i/>
                <w:iCs/>
                <w:rtl/>
              </w:rPr>
              <w:t xml:space="preserve">أنشطة التنسيق المشتركة: </w:t>
            </w:r>
            <w:r w:rsidR="00A821AE" w:rsidRPr="00A821AE">
              <w:rPr>
                <w:rFonts w:hint="cs"/>
                <w:i/>
                <w:iCs/>
                <w:rtl/>
                <w:lang w:bidi="ar-EG"/>
              </w:rPr>
              <w:t>إنشاء أنشطة</w:t>
            </w:r>
            <w:r w:rsidR="00A821AE">
              <w:rPr>
                <w:rFonts w:hint="cs"/>
                <w:i/>
                <w:iCs/>
                <w:rtl/>
                <w:lang w:bidi="ar-EG"/>
              </w:rPr>
              <w:t xml:space="preserve"> التنسيق المشتركة وإجراءات</w:t>
            </w:r>
            <w:r w:rsidR="007C3A88">
              <w:rPr>
                <w:rFonts w:hint="eastAsia"/>
                <w:i/>
                <w:iCs/>
                <w:rtl/>
                <w:lang w:bidi="ar-EG"/>
              </w:rPr>
              <w:t> </w:t>
            </w:r>
            <w:r w:rsidR="00A821AE">
              <w:rPr>
                <w:rFonts w:hint="cs"/>
                <w:i/>
                <w:iCs/>
                <w:rtl/>
                <w:lang w:bidi="ar-EG"/>
              </w:rPr>
              <w:t>عملها</w:t>
            </w:r>
            <w:r w:rsidR="000D1F71">
              <w:rPr>
                <w:rFonts w:hint="cs"/>
                <w:rtl/>
              </w:rPr>
              <w:t>"</w:t>
            </w:r>
          </w:p>
        </w:tc>
      </w:tr>
      <w:tr w:rsidR="003B5695" w:rsidRPr="00032032" w14:paraId="73A49966" w14:textId="77777777" w:rsidTr="003C0B8C">
        <w:tc>
          <w:tcPr>
            <w:tcW w:w="1417" w:type="dxa"/>
            <w:shd w:val="clear" w:color="auto" w:fill="auto"/>
          </w:tcPr>
          <w:p w14:paraId="15896382" w14:textId="77777777" w:rsidR="003B5695" w:rsidRPr="00032032" w:rsidRDefault="003B5695" w:rsidP="003C0B8C">
            <w:r w:rsidRPr="00032032">
              <w:t>TSAG-R7</w:t>
            </w:r>
          </w:p>
        </w:tc>
        <w:tc>
          <w:tcPr>
            <w:tcW w:w="8277" w:type="dxa"/>
            <w:shd w:val="clear" w:color="auto" w:fill="auto"/>
          </w:tcPr>
          <w:p w14:paraId="52BB39C8" w14:textId="41A7348A" w:rsidR="003B5695" w:rsidRPr="00032032" w:rsidRDefault="003B5695" w:rsidP="003C0B8C">
            <w:r>
              <w:rPr>
                <w:rtl/>
              </w:rPr>
              <w:t xml:space="preserve">تقرير الاجتماع الثالث للفريق الاستشاري لتقييس الاتصالات </w:t>
            </w:r>
            <w:r>
              <w:rPr>
                <w:rFonts w:hint="cs"/>
                <w:rtl/>
              </w:rPr>
              <w:t xml:space="preserve">- (جنيف، 22-26 يناير 2024) </w:t>
            </w:r>
            <w:r w:rsidR="008E22C2">
              <w:rPr>
                <w:rFonts w:hint="cs"/>
                <w:rtl/>
              </w:rPr>
              <w:t>-</w:t>
            </w:r>
            <w:r>
              <w:rPr>
                <w:rFonts w:hint="cs"/>
                <w:rtl/>
              </w:rPr>
              <w:t xml:space="preserve"> </w:t>
            </w:r>
            <w:r w:rsidR="000D1F71">
              <w:rPr>
                <w:rFonts w:hint="cs"/>
                <w:rtl/>
              </w:rPr>
              <w:t>التوصية الجديدة المحددة</w:t>
            </w:r>
            <w:r>
              <w:rPr>
                <w:rFonts w:hint="cs"/>
                <w:rtl/>
              </w:rPr>
              <w:t xml:space="preserve"> </w:t>
            </w:r>
            <w:r>
              <w:t>ITU</w:t>
            </w:r>
            <w:r>
              <w:noBreakHyphen/>
              <w:t>T A.24</w:t>
            </w:r>
            <w:r>
              <w:rPr>
                <w:rFonts w:hint="cs"/>
                <w:rtl/>
                <w:lang w:bidi="ar-EG"/>
              </w:rPr>
              <w:t xml:space="preserve"> "</w:t>
            </w:r>
            <w:r w:rsidR="006132E0">
              <w:rPr>
                <w:rFonts w:hint="eastAsia"/>
                <w:rtl/>
                <w:lang w:bidi="ar-EG"/>
              </w:rPr>
              <w:t> </w:t>
            </w:r>
            <w:r w:rsidRPr="00392958">
              <w:rPr>
                <w:i/>
                <w:iCs/>
                <w:rtl/>
              </w:rPr>
              <w:t>التعاون وتبادل المعلومات مع المنظمات الأخرى</w:t>
            </w:r>
            <w:r>
              <w:rPr>
                <w:rFonts w:hint="cs"/>
                <w:rtl/>
                <w:lang w:bidi="ar-EG"/>
              </w:rPr>
              <w:t>"</w:t>
            </w:r>
          </w:p>
        </w:tc>
      </w:tr>
    </w:tbl>
    <w:p w14:paraId="58361858" w14:textId="77777777" w:rsidR="001479D8" w:rsidRDefault="001479D8" w:rsidP="008E22C2">
      <w:pPr>
        <w:rPr>
          <w:rtl/>
          <w:lang w:bidi="ar-EG"/>
        </w:rPr>
      </w:pPr>
      <w:r>
        <w:rPr>
          <w:rtl/>
          <w:lang w:bidi="ar-EG"/>
        </w:rPr>
        <w:br w:type="page"/>
      </w:r>
    </w:p>
    <w:p w14:paraId="2E50C149" w14:textId="455E14F8" w:rsidR="001479D8" w:rsidRPr="001B7C78" w:rsidRDefault="001B7C78" w:rsidP="001B7C78">
      <w:pPr>
        <w:pStyle w:val="RecNo"/>
        <w:jc w:val="both"/>
        <w:rPr>
          <w:b/>
          <w:bCs/>
          <w:rtl/>
          <w:lang w:val="en-GB" w:bidi="ar-EG"/>
        </w:rPr>
      </w:pPr>
      <w:r>
        <w:rPr>
          <w:rFonts w:hint="cs"/>
          <w:b/>
          <w:bCs/>
          <w:rtl/>
          <w:lang w:bidi="ar-EG"/>
        </w:rPr>
        <w:lastRenderedPageBreak/>
        <w:t xml:space="preserve">مشروع التوصية </w:t>
      </w:r>
      <w:r w:rsidR="006132E0">
        <w:rPr>
          <w:rFonts w:hint="cs"/>
          <w:b/>
          <w:bCs/>
          <w:rtl/>
          <w:lang w:bidi="ar-EG"/>
        </w:rPr>
        <w:t xml:space="preserve">الجديدة </w:t>
      </w:r>
      <w:r w:rsidR="00843F8F" w:rsidRPr="00843F8F">
        <w:rPr>
          <w:b/>
          <w:bCs/>
          <w:lang w:bidi="ar-EG"/>
        </w:rPr>
        <w:t>ITU</w:t>
      </w:r>
      <w:r w:rsidR="00843F8F" w:rsidRPr="00843F8F">
        <w:rPr>
          <w:b/>
          <w:bCs/>
          <w:lang w:bidi="ar-EG"/>
        </w:rPr>
        <w:noBreakHyphen/>
        <w:t>T A.JCA</w:t>
      </w:r>
      <w:r>
        <w:rPr>
          <w:b/>
          <w:bCs/>
          <w:lang w:val="fr-FR" w:bidi="ar-EG"/>
        </w:rPr>
        <w:t> </w:t>
      </w:r>
      <w:r w:rsidRPr="001B7C78">
        <w:rPr>
          <w:b/>
          <w:bCs/>
          <w:lang w:val="fr-FR" w:bidi="ar-EG"/>
        </w:rPr>
        <w:t>(ex A.JCA)</w:t>
      </w:r>
    </w:p>
    <w:p w14:paraId="45FBE520" w14:textId="08C824D8" w:rsidR="00843F8F" w:rsidRDefault="00843F8F" w:rsidP="00E76585">
      <w:pPr>
        <w:pStyle w:val="Rectitle"/>
        <w:spacing w:before="240" w:after="240"/>
        <w:rPr>
          <w:rtl/>
        </w:rPr>
      </w:pPr>
      <w:r w:rsidRPr="00843F8F">
        <w:rPr>
          <w:rtl/>
        </w:rPr>
        <w:t>أنشطة التنسيق المشتركة</w:t>
      </w:r>
      <w:r>
        <w:rPr>
          <w:rFonts w:hint="cs"/>
          <w:rtl/>
        </w:rPr>
        <w:t>:</w:t>
      </w:r>
      <w:r w:rsidR="002F4070">
        <w:rPr>
          <w:rFonts w:hint="cs"/>
          <w:rtl/>
        </w:rPr>
        <w:t xml:space="preserve"> </w:t>
      </w:r>
      <w:r w:rsidR="002F4070">
        <w:rPr>
          <w:rtl/>
        </w:rPr>
        <w:br/>
      </w:r>
      <w:r w:rsidR="00A821AE" w:rsidRPr="00A821AE">
        <w:rPr>
          <w:rFonts w:hint="cs"/>
          <w:rtl/>
          <w:lang w:bidi="ar-EG"/>
        </w:rPr>
        <w:t>إنشاء أنشطة التنسيق المشتركة وإجراءات عملها</w:t>
      </w:r>
    </w:p>
    <w:p w14:paraId="1B554AC1" w14:textId="69E24471" w:rsidR="00843F8F" w:rsidRDefault="00843F8F" w:rsidP="00843F8F">
      <w:pPr>
        <w:pStyle w:val="Headingb"/>
        <w:rPr>
          <w:rtl/>
          <w:lang w:bidi="ar-EG"/>
        </w:rPr>
      </w:pPr>
      <w:r>
        <w:rPr>
          <w:rFonts w:hint="cs"/>
          <w:rtl/>
          <w:lang w:bidi="ar-EG"/>
        </w:rPr>
        <w:t>ملخص</w:t>
      </w:r>
    </w:p>
    <w:p w14:paraId="0CEC06FA" w14:textId="70D1ECAB" w:rsidR="00843F8F" w:rsidRDefault="00843F8F" w:rsidP="00843F8F">
      <w:pPr>
        <w:rPr>
          <w:bCs/>
        </w:rPr>
      </w:pPr>
      <w:r>
        <w:rPr>
          <w:rFonts w:hint="cs"/>
          <w:rtl/>
        </w:rPr>
        <w:t xml:space="preserve">تُستحدث أنشطة التنسيق المشتركة </w:t>
      </w:r>
      <w:r>
        <w:t>(JCA)</w:t>
      </w:r>
      <w:r>
        <w:rPr>
          <w:rtl/>
        </w:rPr>
        <w:t xml:space="preserve"> </w:t>
      </w:r>
      <w:r>
        <w:rPr>
          <w:rFonts w:hint="cs"/>
          <w:rtl/>
          <w:lang w:bidi="ar-EG"/>
        </w:rPr>
        <w:t xml:space="preserve">بغرض </w:t>
      </w:r>
      <w:r>
        <w:rPr>
          <w:rFonts w:hint="cs"/>
          <w:rtl/>
        </w:rPr>
        <w:t>تنسيق الأنشطة المتعلقة بمواضيع ذات أهمية في جميع لجان الدراسات التابعة لقطاع تقييس الاتصالات. و</w:t>
      </w:r>
      <w:r>
        <w:rPr>
          <w:rFonts w:hint="cs"/>
          <w:rtl/>
          <w:lang w:bidi="ar-EG"/>
        </w:rPr>
        <w:t>يقدم المعنيون بها تقارير عن التقدم المحرز فيها إما إلى الفريق الاستشاري لتقييس الاتصالات</w:t>
      </w:r>
      <w:r w:rsidR="006132E0">
        <w:rPr>
          <w:rFonts w:hint="eastAsia"/>
          <w:rtl/>
          <w:lang w:bidi="ar-EG"/>
        </w:rPr>
        <w:t> </w:t>
      </w:r>
      <w:r>
        <w:rPr>
          <w:lang w:val="es-ES" w:bidi="ar-EG"/>
        </w:rPr>
        <w:t>(TSAG)</w:t>
      </w:r>
      <w:r>
        <w:rPr>
          <w:rFonts w:hint="cs"/>
          <w:rtl/>
          <w:lang w:bidi="ar-EG"/>
        </w:rPr>
        <w:t xml:space="preserve"> أو إلى لجنة بعينها من لجان الدراسات. ولا يقوم المعنيون بهذه الأنشطة بكتابة توصيات. </w:t>
      </w:r>
      <w:r>
        <w:rPr>
          <w:rFonts w:hint="cs"/>
          <w:rtl/>
        </w:rPr>
        <w:t xml:space="preserve">وتوِّثق </w:t>
      </w:r>
      <w:r w:rsidR="002F4070">
        <w:rPr>
          <w:rFonts w:hint="cs"/>
          <w:rtl/>
        </w:rPr>
        <w:t>هذه التوصية</w:t>
      </w:r>
      <w:r>
        <w:rPr>
          <w:rFonts w:hint="cs"/>
          <w:rtl/>
        </w:rPr>
        <w:t xml:space="preserve"> أساليب عمل أنشطة التنسيق المشتركة.</w:t>
      </w:r>
    </w:p>
    <w:p w14:paraId="28688FD9" w14:textId="15A164D1" w:rsidR="00843F8F" w:rsidRDefault="00843F8F" w:rsidP="00843F8F">
      <w:pPr>
        <w:pStyle w:val="Headingb"/>
        <w:rPr>
          <w:rtl/>
          <w:lang w:bidi="ar-EG"/>
        </w:rPr>
      </w:pPr>
      <w:r>
        <w:rPr>
          <w:rFonts w:hint="cs"/>
          <w:rtl/>
          <w:lang w:bidi="ar-EG"/>
        </w:rPr>
        <w:t>كلمات أساسية</w:t>
      </w:r>
    </w:p>
    <w:p w14:paraId="6BA57340" w14:textId="7E55DA76" w:rsidR="00BF6367" w:rsidRDefault="00843F8F" w:rsidP="00843F8F">
      <w:pPr>
        <w:rPr>
          <w:rtl/>
        </w:rPr>
      </w:pPr>
      <w:r>
        <w:rPr>
          <w:rFonts w:hint="cs"/>
          <w:rtl/>
        </w:rPr>
        <w:t>أنشطة التنسيق المشتركة</w:t>
      </w:r>
      <w:r w:rsidR="00B37901">
        <w:rPr>
          <w:rFonts w:hint="cs"/>
          <w:rtl/>
        </w:rPr>
        <w:t>.</w:t>
      </w:r>
    </w:p>
    <w:p w14:paraId="3EAAE797" w14:textId="2CE61DFA" w:rsidR="00FA6CB6" w:rsidRDefault="00FA6CB6" w:rsidP="00843F8F">
      <w:pPr>
        <w:rPr>
          <w:rtl/>
        </w:rPr>
      </w:pPr>
      <w:r>
        <w:rPr>
          <w:rtl/>
        </w:rPr>
        <w:br w:type="page"/>
      </w:r>
    </w:p>
    <w:p w14:paraId="08958114" w14:textId="77777777" w:rsidR="00D3221A" w:rsidRPr="002A148D" w:rsidRDefault="00D3221A" w:rsidP="00D3221A">
      <w:pPr>
        <w:pageBreakBefore/>
        <w:jc w:val="center"/>
        <w:outlineLvl w:val="0"/>
        <w:rPr>
          <w:b/>
          <w:bCs/>
          <w:noProof/>
          <w:sz w:val="24"/>
          <w:szCs w:val="24"/>
          <w:rtl/>
          <w:lang w:bidi="ar-EG"/>
        </w:rPr>
      </w:pPr>
      <w:r w:rsidRPr="002A148D">
        <w:rPr>
          <w:rFonts w:hint="cs"/>
          <w:b/>
          <w:bCs/>
          <w:noProof/>
          <w:sz w:val="24"/>
          <w:szCs w:val="24"/>
          <w:rtl/>
          <w:lang w:bidi="ar-EG"/>
        </w:rPr>
        <w:lastRenderedPageBreak/>
        <w:t>جدول ال</w:t>
      </w:r>
      <w:r w:rsidRPr="002A148D">
        <w:rPr>
          <w:b/>
          <w:bCs/>
          <w:noProof/>
          <w:sz w:val="24"/>
          <w:szCs w:val="24"/>
          <w:rtl/>
          <w:lang w:bidi="ar-EG"/>
        </w:rPr>
        <w:t>محت</w:t>
      </w:r>
      <w:r w:rsidRPr="002A148D">
        <w:rPr>
          <w:rFonts w:hint="cs"/>
          <w:b/>
          <w:bCs/>
          <w:noProof/>
          <w:sz w:val="24"/>
          <w:szCs w:val="24"/>
          <w:rtl/>
          <w:lang w:bidi="ar-EG"/>
        </w:rPr>
        <w:t>ـ</w:t>
      </w:r>
      <w:r w:rsidRPr="002A148D">
        <w:rPr>
          <w:b/>
          <w:bCs/>
          <w:noProof/>
          <w:sz w:val="24"/>
          <w:szCs w:val="24"/>
          <w:rtl/>
          <w:lang w:bidi="ar-EG"/>
        </w:rPr>
        <w:t>ويات</w:t>
      </w:r>
    </w:p>
    <w:p w14:paraId="6A859FA0" w14:textId="77777777" w:rsidR="00D3221A" w:rsidRDefault="00D3221A" w:rsidP="00D3221A">
      <w:pPr>
        <w:jc w:val="right"/>
        <w:rPr>
          <w:rFonts w:ascii="Times New Roman Bold" w:hAnsi="Times New Roman Bold"/>
          <w:b/>
          <w:bCs/>
          <w:noProof/>
          <w:lang w:bidi="ar-EG"/>
        </w:rPr>
      </w:pPr>
      <w:r w:rsidRPr="00C70811">
        <w:rPr>
          <w:rFonts w:ascii="Times New Roman Bold" w:hAnsi="Times New Roman Bold"/>
          <w:b/>
          <w:bCs/>
          <w:noProof/>
          <w:rtl/>
          <w:lang w:bidi="ar-EG"/>
        </w:rPr>
        <w:t>الصفحة</w:t>
      </w:r>
    </w:p>
    <w:p w14:paraId="6075C092" w14:textId="694A0611" w:rsidR="00497F77" w:rsidRDefault="00D3221A" w:rsidP="00497F77">
      <w:pPr>
        <w:pStyle w:val="TOC1"/>
        <w:rPr>
          <w:rFonts w:asciiTheme="minorHAnsi" w:hAnsiTheme="minorHAnsi" w:cstheme="minorBidi"/>
          <w:noProof/>
          <w:lang w:eastAsia="en-US"/>
        </w:rPr>
      </w:pPr>
      <w:r>
        <w:rPr>
          <w:noProof/>
          <w:rtl/>
          <w:lang w:bidi="ar-EG"/>
        </w:rPr>
        <w:fldChar w:fldCharType="begin"/>
      </w:r>
      <w:r>
        <w:rPr>
          <w:noProof/>
          <w:rtl/>
          <w:lang w:bidi="ar-EG"/>
        </w:rPr>
        <w:instrText xml:space="preserve"> </w:instrText>
      </w:r>
      <w:r>
        <w:rPr>
          <w:noProof/>
          <w:lang w:bidi="ar-EG"/>
        </w:rPr>
        <w:instrText>TOC</w:instrText>
      </w:r>
      <w:r>
        <w:rPr>
          <w:noProof/>
          <w:rtl/>
          <w:lang w:bidi="ar-EG"/>
        </w:rPr>
        <w:instrText xml:space="preserve"> \</w:instrText>
      </w:r>
      <w:r>
        <w:rPr>
          <w:noProof/>
          <w:lang w:bidi="ar-EG"/>
        </w:rPr>
        <w:instrText>h \z \u \t "Heading 1,1,Heading 2,2</w:instrText>
      </w:r>
      <w:r>
        <w:rPr>
          <w:noProof/>
          <w:rtl/>
          <w:lang w:bidi="ar-EG"/>
        </w:rPr>
        <w:instrText xml:space="preserve">" </w:instrText>
      </w:r>
      <w:r>
        <w:rPr>
          <w:noProof/>
          <w:rtl/>
          <w:lang w:bidi="ar-EG"/>
        </w:rPr>
        <w:fldChar w:fldCharType="separate"/>
      </w:r>
      <w:hyperlink w:anchor="_Toc163737638" w:history="1">
        <w:r w:rsidR="00497F77" w:rsidRPr="00E709DF">
          <w:rPr>
            <w:rStyle w:val="Hyperlink"/>
            <w:noProof/>
            <w:rtl/>
          </w:rPr>
          <w:t>1</w:t>
        </w:r>
        <w:r w:rsidR="00497F77">
          <w:rPr>
            <w:rFonts w:asciiTheme="minorHAnsi" w:hAnsiTheme="minorHAnsi" w:cstheme="minorBidi"/>
            <w:noProof/>
            <w:lang w:eastAsia="en-US"/>
          </w:rPr>
          <w:tab/>
        </w:r>
        <w:r w:rsidR="00497F77" w:rsidRPr="00E709DF">
          <w:rPr>
            <w:rStyle w:val="Hyperlink"/>
            <w:noProof/>
            <w:rtl/>
          </w:rPr>
          <w:t>مجال التطبيق</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_Toc163737638 \h </w:instrText>
        </w:r>
        <w:r w:rsidR="00497F77">
          <w:rPr>
            <w:noProof/>
            <w:webHidden/>
          </w:rPr>
        </w:r>
        <w:r w:rsidR="00497F77">
          <w:rPr>
            <w:noProof/>
            <w:webHidden/>
          </w:rPr>
          <w:fldChar w:fldCharType="separate"/>
        </w:r>
        <w:r w:rsidR="00062F31">
          <w:rPr>
            <w:noProof/>
            <w:webHidden/>
            <w:rtl/>
          </w:rPr>
          <w:t>4</w:t>
        </w:r>
        <w:r w:rsidR="00497F77">
          <w:rPr>
            <w:noProof/>
            <w:webHidden/>
          </w:rPr>
          <w:fldChar w:fldCharType="end"/>
        </w:r>
      </w:hyperlink>
    </w:p>
    <w:p w14:paraId="20699135" w14:textId="058121AE" w:rsidR="00497F77" w:rsidRDefault="00A810DD" w:rsidP="00497F77">
      <w:pPr>
        <w:pStyle w:val="TOC1"/>
        <w:rPr>
          <w:rFonts w:asciiTheme="minorHAnsi" w:hAnsiTheme="minorHAnsi" w:cstheme="minorBidi"/>
          <w:noProof/>
          <w:lang w:eastAsia="en-US"/>
        </w:rPr>
      </w:pPr>
      <w:hyperlink w:anchor="_Toc163737639" w:history="1">
        <w:r w:rsidR="00497F77" w:rsidRPr="00E709DF">
          <w:rPr>
            <w:rStyle w:val="Hyperlink"/>
            <w:noProof/>
            <w:rtl/>
          </w:rPr>
          <w:t>2</w:t>
        </w:r>
        <w:r w:rsidR="00497F77">
          <w:rPr>
            <w:rFonts w:asciiTheme="minorHAnsi" w:hAnsiTheme="minorHAnsi" w:cstheme="minorBidi"/>
            <w:noProof/>
            <w:lang w:eastAsia="en-US"/>
          </w:rPr>
          <w:tab/>
        </w:r>
        <w:r w:rsidR="00497F77" w:rsidRPr="00E709DF">
          <w:rPr>
            <w:rStyle w:val="Hyperlink"/>
            <w:noProof/>
            <w:rtl/>
          </w:rPr>
          <w:t>المراجع</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_Toc163737639 \h </w:instrText>
        </w:r>
        <w:r w:rsidR="00497F77">
          <w:rPr>
            <w:noProof/>
            <w:webHidden/>
          </w:rPr>
        </w:r>
        <w:r w:rsidR="00497F77">
          <w:rPr>
            <w:noProof/>
            <w:webHidden/>
          </w:rPr>
          <w:fldChar w:fldCharType="separate"/>
        </w:r>
        <w:r w:rsidR="00062F31">
          <w:rPr>
            <w:noProof/>
            <w:webHidden/>
            <w:rtl/>
          </w:rPr>
          <w:t>4</w:t>
        </w:r>
        <w:r w:rsidR="00497F77">
          <w:rPr>
            <w:noProof/>
            <w:webHidden/>
          </w:rPr>
          <w:fldChar w:fldCharType="end"/>
        </w:r>
      </w:hyperlink>
    </w:p>
    <w:p w14:paraId="0CF474E0" w14:textId="7F52D4C3" w:rsidR="00497F77" w:rsidRDefault="00A810DD" w:rsidP="00497F77">
      <w:pPr>
        <w:pStyle w:val="TOC1"/>
        <w:rPr>
          <w:rFonts w:asciiTheme="minorHAnsi" w:hAnsiTheme="minorHAnsi" w:cstheme="minorBidi"/>
          <w:noProof/>
          <w:lang w:eastAsia="en-US"/>
        </w:rPr>
      </w:pPr>
      <w:hyperlink w:anchor="_Toc163737640" w:history="1">
        <w:r w:rsidR="00497F77" w:rsidRPr="00E709DF">
          <w:rPr>
            <w:rStyle w:val="Hyperlink"/>
            <w:noProof/>
          </w:rPr>
          <w:t>3</w:t>
        </w:r>
        <w:r w:rsidR="00497F77">
          <w:rPr>
            <w:rFonts w:asciiTheme="minorHAnsi" w:hAnsiTheme="minorHAnsi" w:cstheme="minorBidi"/>
            <w:noProof/>
            <w:lang w:eastAsia="en-US"/>
          </w:rPr>
          <w:tab/>
        </w:r>
        <w:r w:rsidR="00497F77" w:rsidRPr="00E709DF">
          <w:rPr>
            <w:rStyle w:val="Hyperlink"/>
            <w:noProof/>
            <w:rtl/>
          </w:rPr>
          <w:t>التعاريف</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_Toc163737640 \h </w:instrText>
        </w:r>
        <w:r w:rsidR="00497F77">
          <w:rPr>
            <w:noProof/>
            <w:webHidden/>
          </w:rPr>
        </w:r>
        <w:r w:rsidR="00497F77">
          <w:rPr>
            <w:noProof/>
            <w:webHidden/>
          </w:rPr>
          <w:fldChar w:fldCharType="separate"/>
        </w:r>
        <w:r w:rsidR="00062F31">
          <w:rPr>
            <w:noProof/>
            <w:webHidden/>
            <w:rtl/>
          </w:rPr>
          <w:t>4</w:t>
        </w:r>
        <w:r w:rsidR="00497F77">
          <w:rPr>
            <w:noProof/>
            <w:webHidden/>
          </w:rPr>
          <w:fldChar w:fldCharType="end"/>
        </w:r>
      </w:hyperlink>
    </w:p>
    <w:p w14:paraId="193467F4" w14:textId="08E61B0E" w:rsidR="00497F77" w:rsidRDefault="00A810DD" w:rsidP="00497F77">
      <w:pPr>
        <w:pStyle w:val="TOC2"/>
        <w:rPr>
          <w:rFonts w:asciiTheme="minorHAnsi" w:hAnsiTheme="minorHAnsi" w:cstheme="minorBidi"/>
          <w:noProof/>
          <w:lang w:eastAsia="en-US"/>
        </w:rPr>
      </w:pPr>
      <w:hyperlink w:anchor="_Toc163737641" w:history="1">
        <w:r w:rsidR="00497F77" w:rsidRPr="00E709DF">
          <w:rPr>
            <w:rStyle w:val="Hyperlink"/>
            <w:noProof/>
          </w:rPr>
          <w:t>1.3</w:t>
        </w:r>
        <w:r w:rsidR="00497F77">
          <w:rPr>
            <w:rFonts w:asciiTheme="minorHAnsi" w:hAnsiTheme="minorHAnsi" w:cstheme="minorBidi"/>
            <w:noProof/>
            <w:lang w:eastAsia="en-US"/>
          </w:rPr>
          <w:tab/>
        </w:r>
        <w:r w:rsidR="00497F77" w:rsidRPr="00E709DF">
          <w:rPr>
            <w:rStyle w:val="Hyperlink"/>
            <w:noProof/>
            <w:rtl/>
          </w:rPr>
          <w:t>المصطلحات المعرَّفة في وثائق أخرى</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_Toc163737641 \h </w:instrText>
        </w:r>
        <w:r w:rsidR="00497F77">
          <w:rPr>
            <w:noProof/>
            <w:webHidden/>
          </w:rPr>
        </w:r>
        <w:r w:rsidR="00497F77">
          <w:rPr>
            <w:noProof/>
            <w:webHidden/>
          </w:rPr>
          <w:fldChar w:fldCharType="separate"/>
        </w:r>
        <w:r w:rsidR="00062F31">
          <w:rPr>
            <w:noProof/>
            <w:webHidden/>
            <w:rtl/>
          </w:rPr>
          <w:t>4</w:t>
        </w:r>
        <w:r w:rsidR="00497F77">
          <w:rPr>
            <w:noProof/>
            <w:webHidden/>
          </w:rPr>
          <w:fldChar w:fldCharType="end"/>
        </w:r>
      </w:hyperlink>
    </w:p>
    <w:p w14:paraId="0A84C66C" w14:textId="27F137A1" w:rsidR="00497F77" w:rsidRDefault="00A810DD" w:rsidP="00497F77">
      <w:pPr>
        <w:pStyle w:val="TOC2"/>
        <w:rPr>
          <w:rFonts w:asciiTheme="minorHAnsi" w:hAnsiTheme="minorHAnsi" w:cstheme="minorBidi"/>
          <w:noProof/>
          <w:lang w:eastAsia="en-US"/>
        </w:rPr>
      </w:pPr>
      <w:hyperlink w:anchor="_Toc163737642" w:history="1">
        <w:r w:rsidR="00497F77" w:rsidRPr="00E709DF">
          <w:rPr>
            <w:rStyle w:val="Hyperlink"/>
            <w:noProof/>
          </w:rPr>
          <w:t>2.3</w:t>
        </w:r>
        <w:r w:rsidR="00497F77">
          <w:rPr>
            <w:rFonts w:asciiTheme="minorHAnsi" w:hAnsiTheme="minorHAnsi" w:cstheme="minorBidi"/>
            <w:noProof/>
            <w:lang w:eastAsia="en-US"/>
          </w:rPr>
          <w:tab/>
        </w:r>
        <w:r w:rsidR="00497F77" w:rsidRPr="00E709DF">
          <w:rPr>
            <w:rStyle w:val="Hyperlink"/>
            <w:noProof/>
            <w:rtl/>
          </w:rPr>
          <w:t>المصطلحات المعرّفة في هذه التوصية</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_Toc163737642 \h </w:instrText>
        </w:r>
        <w:r w:rsidR="00497F77">
          <w:rPr>
            <w:noProof/>
            <w:webHidden/>
          </w:rPr>
        </w:r>
        <w:r w:rsidR="00497F77">
          <w:rPr>
            <w:noProof/>
            <w:webHidden/>
          </w:rPr>
          <w:fldChar w:fldCharType="separate"/>
        </w:r>
        <w:r w:rsidR="00062F31">
          <w:rPr>
            <w:noProof/>
            <w:webHidden/>
            <w:rtl/>
          </w:rPr>
          <w:t>4</w:t>
        </w:r>
        <w:r w:rsidR="00497F77">
          <w:rPr>
            <w:noProof/>
            <w:webHidden/>
          </w:rPr>
          <w:fldChar w:fldCharType="end"/>
        </w:r>
      </w:hyperlink>
    </w:p>
    <w:p w14:paraId="22BCDB5A" w14:textId="6D5EC34F" w:rsidR="00497F77" w:rsidRDefault="00A810DD" w:rsidP="00497F77">
      <w:pPr>
        <w:pStyle w:val="TOC1"/>
        <w:rPr>
          <w:rFonts w:asciiTheme="minorHAnsi" w:hAnsiTheme="minorHAnsi" w:cstheme="minorBidi"/>
          <w:noProof/>
          <w:lang w:eastAsia="en-US"/>
        </w:rPr>
      </w:pPr>
      <w:hyperlink w:anchor="_Toc163737643" w:history="1">
        <w:r w:rsidR="00497F77" w:rsidRPr="00E709DF">
          <w:rPr>
            <w:rStyle w:val="Hyperlink"/>
            <w:noProof/>
          </w:rPr>
          <w:t>4</w:t>
        </w:r>
        <w:r w:rsidR="00497F77">
          <w:rPr>
            <w:rFonts w:asciiTheme="minorHAnsi" w:hAnsiTheme="minorHAnsi" w:cstheme="minorBidi"/>
            <w:noProof/>
            <w:lang w:eastAsia="en-US"/>
          </w:rPr>
          <w:tab/>
        </w:r>
        <w:r w:rsidR="00497F77" w:rsidRPr="00E709DF">
          <w:rPr>
            <w:rStyle w:val="Hyperlink"/>
            <w:noProof/>
            <w:rtl/>
          </w:rPr>
          <w:t>الاختصارات والأسماء المختصرة</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_Toc163737643 \h </w:instrText>
        </w:r>
        <w:r w:rsidR="00497F77">
          <w:rPr>
            <w:noProof/>
            <w:webHidden/>
          </w:rPr>
        </w:r>
        <w:r w:rsidR="00497F77">
          <w:rPr>
            <w:noProof/>
            <w:webHidden/>
          </w:rPr>
          <w:fldChar w:fldCharType="separate"/>
        </w:r>
        <w:r w:rsidR="00062F31">
          <w:rPr>
            <w:noProof/>
            <w:webHidden/>
            <w:rtl/>
          </w:rPr>
          <w:t>5</w:t>
        </w:r>
        <w:r w:rsidR="00497F77">
          <w:rPr>
            <w:noProof/>
            <w:webHidden/>
          </w:rPr>
          <w:fldChar w:fldCharType="end"/>
        </w:r>
      </w:hyperlink>
    </w:p>
    <w:p w14:paraId="4237D56D" w14:textId="738B5D5B" w:rsidR="00497F77" w:rsidRDefault="00A810DD" w:rsidP="00497F77">
      <w:pPr>
        <w:pStyle w:val="TOC1"/>
        <w:rPr>
          <w:rFonts w:asciiTheme="minorHAnsi" w:hAnsiTheme="minorHAnsi" w:cstheme="minorBidi"/>
          <w:noProof/>
          <w:lang w:eastAsia="en-US"/>
        </w:rPr>
      </w:pPr>
      <w:hyperlink w:anchor="_Toc163737644" w:history="1">
        <w:r w:rsidR="00497F77" w:rsidRPr="00E709DF">
          <w:rPr>
            <w:rStyle w:val="Hyperlink"/>
            <w:noProof/>
          </w:rPr>
          <w:t>5</w:t>
        </w:r>
        <w:r w:rsidR="00497F77">
          <w:rPr>
            <w:rFonts w:asciiTheme="minorHAnsi" w:hAnsiTheme="minorHAnsi" w:cstheme="minorBidi"/>
            <w:noProof/>
            <w:lang w:eastAsia="en-US"/>
          </w:rPr>
          <w:tab/>
        </w:r>
        <w:r w:rsidR="00497F77" w:rsidRPr="00E709DF">
          <w:rPr>
            <w:rStyle w:val="Hyperlink"/>
            <w:noProof/>
            <w:rtl/>
          </w:rPr>
          <w:t>اصطلاحات</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_Toc163737644 \h </w:instrText>
        </w:r>
        <w:r w:rsidR="00497F77">
          <w:rPr>
            <w:noProof/>
            <w:webHidden/>
          </w:rPr>
        </w:r>
        <w:r w:rsidR="00497F77">
          <w:rPr>
            <w:noProof/>
            <w:webHidden/>
          </w:rPr>
          <w:fldChar w:fldCharType="separate"/>
        </w:r>
        <w:r w:rsidR="00062F31">
          <w:rPr>
            <w:noProof/>
            <w:webHidden/>
            <w:rtl/>
          </w:rPr>
          <w:t>5</w:t>
        </w:r>
        <w:r w:rsidR="00497F77">
          <w:rPr>
            <w:noProof/>
            <w:webHidden/>
          </w:rPr>
          <w:fldChar w:fldCharType="end"/>
        </w:r>
      </w:hyperlink>
    </w:p>
    <w:p w14:paraId="7303863E" w14:textId="635962B5" w:rsidR="00497F77" w:rsidRDefault="00A810DD" w:rsidP="00497F77">
      <w:pPr>
        <w:pStyle w:val="TOC1"/>
        <w:rPr>
          <w:rFonts w:asciiTheme="minorHAnsi" w:hAnsiTheme="minorHAnsi" w:cstheme="minorBidi"/>
          <w:noProof/>
          <w:lang w:eastAsia="en-US"/>
        </w:rPr>
      </w:pPr>
      <w:hyperlink w:anchor="_Toc163737645" w:history="1">
        <w:r w:rsidR="00497F77" w:rsidRPr="00E709DF">
          <w:rPr>
            <w:rStyle w:val="Hyperlink"/>
            <w:noProof/>
          </w:rPr>
          <w:t>6</w:t>
        </w:r>
        <w:r w:rsidR="00497F77">
          <w:rPr>
            <w:rFonts w:asciiTheme="minorHAnsi" w:hAnsiTheme="minorHAnsi" w:cstheme="minorBidi"/>
            <w:noProof/>
            <w:lang w:eastAsia="en-US"/>
          </w:rPr>
          <w:tab/>
        </w:r>
        <w:r w:rsidR="00497F77" w:rsidRPr="00E709DF">
          <w:rPr>
            <w:rStyle w:val="Hyperlink"/>
            <w:noProof/>
            <w:rtl/>
          </w:rPr>
          <w:t>إنشاء أنشطة التنسيق المشتركة وإجراءات عملها</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_Toc163737645 \h </w:instrText>
        </w:r>
        <w:r w:rsidR="00497F77">
          <w:rPr>
            <w:noProof/>
            <w:webHidden/>
          </w:rPr>
        </w:r>
        <w:r w:rsidR="00497F77">
          <w:rPr>
            <w:noProof/>
            <w:webHidden/>
          </w:rPr>
          <w:fldChar w:fldCharType="separate"/>
        </w:r>
        <w:r w:rsidR="00062F31">
          <w:rPr>
            <w:noProof/>
            <w:webHidden/>
            <w:rtl/>
          </w:rPr>
          <w:t>5</w:t>
        </w:r>
        <w:r w:rsidR="00497F77">
          <w:rPr>
            <w:noProof/>
            <w:webHidden/>
          </w:rPr>
          <w:fldChar w:fldCharType="end"/>
        </w:r>
      </w:hyperlink>
    </w:p>
    <w:p w14:paraId="6941FBF2" w14:textId="082371FC" w:rsidR="00497F77" w:rsidRDefault="00A810DD" w:rsidP="00497F77">
      <w:pPr>
        <w:pStyle w:val="TOC1"/>
        <w:rPr>
          <w:rFonts w:asciiTheme="minorHAnsi" w:hAnsiTheme="minorHAnsi" w:cstheme="minorBidi"/>
          <w:noProof/>
          <w:lang w:eastAsia="en-US"/>
        </w:rPr>
      </w:pPr>
      <w:hyperlink w:anchor="_Toc163737646" w:history="1">
        <w:r w:rsidR="00497F77" w:rsidRPr="00E709DF">
          <w:rPr>
            <w:rStyle w:val="Hyperlink"/>
            <w:noProof/>
            <w:rtl/>
          </w:rPr>
          <w:t>بيبليوغرافيا</w:t>
        </w:r>
        <w:r w:rsidR="00497F77">
          <w:rPr>
            <w:noProof/>
            <w:webHidden/>
          </w:rPr>
          <w:tab/>
        </w:r>
        <w:r w:rsidR="00497F77">
          <w:rPr>
            <w:noProof/>
            <w:webHidden/>
          </w:rPr>
          <w:tab/>
        </w:r>
        <w:r w:rsidR="00497F77">
          <w:rPr>
            <w:noProof/>
            <w:webHidden/>
          </w:rPr>
          <w:fldChar w:fldCharType="begin"/>
        </w:r>
        <w:r w:rsidR="00497F77">
          <w:rPr>
            <w:noProof/>
            <w:webHidden/>
          </w:rPr>
          <w:instrText xml:space="preserve"> PAGEREF _Toc163737646 \h </w:instrText>
        </w:r>
        <w:r w:rsidR="00497F77">
          <w:rPr>
            <w:noProof/>
            <w:webHidden/>
          </w:rPr>
        </w:r>
        <w:r w:rsidR="00497F77">
          <w:rPr>
            <w:noProof/>
            <w:webHidden/>
          </w:rPr>
          <w:fldChar w:fldCharType="separate"/>
        </w:r>
        <w:r w:rsidR="00062F31">
          <w:rPr>
            <w:noProof/>
            <w:webHidden/>
            <w:rtl/>
          </w:rPr>
          <w:t>8</w:t>
        </w:r>
        <w:r w:rsidR="00497F77">
          <w:rPr>
            <w:noProof/>
            <w:webHidden/>
          </w:rPr>
          <w:fldChar w:fldCharType="end"/>
        </w:r>
      </w:hyperlink>
    </w:p>
    <w:p w14:paraId="1959B447" w14:textId="236B63D5" w:rsidR="00D3221A" w:rsidRPr="00C70811" w:rsidRDefault="00D3221A" w:rsidP="00497F77">
      <w:pPr>
        <w:rPr>
          <w:noProof/>
          <w:rtl/>
          <w:lang w:bidi="ar-EG"/>
        </w:rPr>
      </w:pPr>
      <w:r>
        <w:rPr>
          <w:noProof/>
          <w:rtl/>
          <w:lang w:bidi="ar-EG"/>
        </w:rPr>
        <w:fldChar w:fldCharType="end"/>
      </w:r>
    </w:p>
    <w:p w14:paraId="2165D8A5" w14:textId="78A0624E" w:rsidR="00D3221A" w:rsidRPr="002A148D" w:rsidRDefault="00D3221A" w:rsidP="00D3221A">
      <w:pPr>
        <w:jc w:val="center"/>
        <w:outlineLvl w:val="0"/>
        <w:rPr>
          <w:b/>
          <w:bCs/>
          <w:noProof/>
          <w:sz w:val="24"/>
          <w:szCs w:val="24"/>
          <w:rtl/>
          <w:lang w:bidi="ar-EG"/>
        </w:rPr>
      </w:pPr>
      <w:r>
        <w:rPr>
          <w:rFonts w:hint="cs"/>
          <w:b/>
          <w:bCs/>
          <w:noProof/>
          <w:sz w:val="24"/>
          <w:szCs w:val="24"/>
          <w:rtl/>
          <w:lang w:bidi="ar-EG"/>
        </w:rPr>
        <w:t xml:space="preserve">قائمة </w:t>
      </w:r>
      <w:r w:rsidR="006132E0">
        <w:rPr>
          <w:rFonts w:hint="cs"/>
          <w:b/>
          <w:bCs/>
          <w:noProof/>
          <w:sz w:val="24"/>
          <w:szCs w:val="24"/>
          <w:rtl/>
          <w:lang w:bidi="ar-EG"/>
        </w:rPr>
        <w:t>ب</w:t>
      </w:r>
      <w:r>
        <w:rPr>
          <w:rFonts w:hint="cs"/>
          <w:b/>
          <w:bCs/>
          <w:noProof/>
          <w:sz w:val="24"/>
          <w:szCs w:val="24"/>
          <w:rtl/>
          <w:lang w:bidi="ar-EG"/>
        </w:rPr>
        <w:t>الأشكال</w:t>
      </w:r>
    </w:p>
    <w:p w14:paraId="5B34FC0B" w14:textId="77777777" w:rsidR="00D3221A" w:rsidRPr="00C70811" w:rsidRDefault="00D3221A" w:rsidP="00D3221A">
      <w:pPr>
        <w:jc w:val="right"/>
        <w:rPr>
          <w:rFonts w:ascii="Times New Roman Bold" w:hAnsi="Times New Roman Bold"/>
          <w:b/>
          <w:bCs/>
          <w:noProof/>
          <w:rtl/>
          <w:lang w:bidi="ar-EG"/>
        </w:rPr>
      </w:pPr>
      <w:r w:rsidRPr="00C70811">
        <w:rPr>
          <w:rFonts w:ascii="Times New Roman Bold" w:hAnsi="Times New Roman Bold"/>
          <w:b/>
          <w:bCs/>
          <w:noProof/>
          <w:rtl/>
          <w:lang w:bidi="ar-EG"/>
        </w:rPr>
        <w:t>الصفحة</w:t>
      </w:r>
    </w:p>
    <w:p w14:paraId="2AAC7374" w14:textId="5678F56C" w:rsidR="00497F77" w:rsidRDefault="00D3221A" w:rsidP="00C40365">
      <w:pPr>
        <w:pStyle w:val="TOC1"/>
        <w:rPr>
          <w:rFonts w:asciiTheme="minorHAnsi" w:hAnsiTheme="minorHAnsi" w:cstheme="minorBidi"/>
          <w:noProof/>
          <w:lang w:eastAsia="en-US"/>
        </w:rPr>
      </w:pPr>
      <w:r>
        <w:rPr>
          <w:noProof/>
          <w:rtl/>
          <w:lang w:eastAsia="en-US" w:bidi="ar-EG"/>
        </w:rPr>
        <w:fldChar w:fldCharType="begin"/>
      </w:r>
      <w:r>
        <w:rPr>
          <w:noProof/>
          <w:rtl/>
          <w:lang w:eastAsia="en-US" w:bidi="ar-EG"/>
        </w:rPr>
        <w:instrText xml:space="preserve"> </w:instrText>
      </w:r>
      <w:r>
        <w:rPr>
          <w:noProof/>
          <w:lang w:eastAsia="en-US" w:bidi="ar-EG"/>
        </w:rPr>
        <w:instrText>TOC</w:instrText>
      </w:r>
      <w:r>
        <w:rPr>
          <w:noProof/>
          <w:rtl/>
          <w:lang w:eastAsia="en-US" w:bidi="ar-EG"/>
        </w:rPr>
        <w:instrText xml:space="preserve"> \</w:instrText>
      </w:r>
      <w:r>
        <w:rPr>
          <w:noProof/>
          <w:lang w:eastAsia="en-US" w:bidi="ar-EG"/>
        </w:rPr>
        <w:instrText>h \z \t "Figure title,1</w:instrText>
      </w:r>
      <w:r>
        <w:rPr>
          <w:noProof/>
          <w:rtl/>
          <w:lang w:eastAsia="en-US" w:bidi="ar-EG"/>
        </w:rPr>
        <w:instrText xml:space="preserve">" </w:instrText>
      </w:r>
      <w:r>
        <w:rPr>
          <w:noProof/>
          <w:rtl/>
          <w:lang w:eastAsia="en-US" w:bidi="ar-EG"/>
        </w:rPr>
        <w:fldChar w:fldCharType="separate"/>
      </w:r>
      <w:r w:rsidR="00497F77">
        <w:rPr>
          <w:noProof/>
        </w:rPr>
        <w:fldChar w:fldCharType="begin"/>
      </w:r>
      <w:r w:rsidR="00497F77">
        <w:rPr>
          <w:noProof/>
        </w:rPr>
        <w:instrText xml:space="preserve"> TOC \h \z \t "Figure_title,1" </w:instrText>
      </w:r>
      <w:r w:rsidR="00497F77">
        <w:rPr>
          <w:noProof/>
        </w:rPr>
        <w:fldChar w:fldCharType="separate"/>
      </w:r>
      <w:hyperlink w:anchor="_Toc163737713" w:history="1">
        <w:r w:rsidR="00497F77" w:rsidRPr="008B787C">
          <w:rPr>
            <w:rStyle w:val="Hyperlink"/>
            <w:noProof/>
            <w:rtl/>
            <w:lang w:bidi="ar-EG"/>
          </w:rPr>
          <w:t xml:space="preserve">الشكل </w:t>
        </w:r>
        <w:r w:rsidR="00497F77" w:rsidRPr="008B787C">
          <w:rPr>
            <w:rStyle w:val="Hyperlink"/>
            <w:noProof/>
            <w:lang w:bidi="ar-EG"/>
          </w:rPr>
          <w:t>1-6</w:t>
        </w:r>
        <w:r w:rsidR="00497F77" w:rsidRPr="008B787C">
          <w:rPr>
            <w:rStyle w:val="Hyperlink"/>
            <w:noProof/>
            <w:rtl/>
            <w:lang w:bidi="ar-EG"/>
          </w:rPr>
          <w:t xml:space="preserve"> – البدائل في اقتراح استحداث نشاط تنسيق مشترك والموافقة عليه</w:t>
        </w:r>
        <w:r w:rsidR="00497F77">
          <w:rPr>
            <w:noProof/>
            <w:webHidden/>
          </w:rPr>
          <w:tab/>
        </w:r>
        <w:r w:rsidR="00C40365">
          <w:rPr>
            <w:noProof/>
            <w:webHidden/>
          </w:rPr>
          <w:tab/>
        </w:r>
        <w:r w:rsidR="00497F77">
          <w:rPr>
            <w:noProof/>
            <w:webHidden/>
          </w:rPr>
          <w:fldChar w:fldCharType="begin"/>
        </w:r>
        <w:r w:rsidR="00497F77">
          <w:rPr>
            <w:noProof/>
            <w:webHidden/>
          </w:rPr>
          <w:instrText xml:space="preserve"> PAGEREF _Toc163737713 \h </w:instrText>
        </w:r>
        <w:r w:rsidR="00497F77">
          <w:rPr>
            <w:noProof/>
            <w:webHidden/>
          </w:rPr>
        </w:r>
        <w:r w:rsidR="00497F77">
          <w:rPr>
            <w:noProof/>
            <w:webHidden/>
          </w:rPr>
          <w:fldChar w:fldCharType="separate"/>
        </w:r>
        <w:r w:rsidR="00062F31">
          <w:rPr>
            <w:noProof/>
            <w:webHidden/>
            <w:rtl/>
          </w:rPr>
          <w:t>6</w:t>
        </w:r>
        <w:r w:rsidR="00497F77">
          <w:rPr>
            <w:noProof/>
            <w:webHidden/>
          </w:rPr>
          <w:fldChar w:fldCharType="end"/>
        </w:r>
      </w:hyperlink>
    </w:p>
    <w:p w14:paraId="5C3EAEF1" w14:textId="77777777" w:rsidR="00C40365" w:rsidRDefault="00497F77" w:rsidP="00497F77">
      <w:pPr>
        <w:pStyle w:val="TOC1"/>
        <w:rPr>
          <w:noProof/>
          <w:lang w:eastAsia="en-US" w:bidi="ar-EG"/>
        </w:rPr>
      </w:pPr>
      <w:r>
        <w:rPr>
          <w:noProof/>
        </w:rPr>
        <w:fldChar w:fldCharType="end"/>
      </w:r>
      <w:r w:rsidR="00D3221A">
        <w:rPr>
          <w:noProof/>
          <w:rtl/>
          <w:lang w:eastAsia="en-US" w:bidi="ar-EG"/>
        </w:rPr>
        <w:fldChar w:fldCharType="end"/>
      </w:r>
    </w:p>
    <w:p w14:paraId="0FE25E30" w14:textId="516CF6A3" w:rsidR="00BF6367" w:rsidRDefault="00BF6367" w:rsidP="00C40365">
      <w:pPr>
        <w:rPr>
          <w:rtl/>
        </w:rPr>
      </w:pPr>
      <w:r>
        <w:rPr>
          <w:rtl/>
        </w:rPr>
        <w:br w:type="page"/>
      </w:r>
    </w:p>
    <w:p w14:paraId="0273F07E" w14:textId="32818575" w:rsidR="00BF6367" w:rsidRDefault="00BF6367" w:rsidP="00BF6367">
      <w:pPr>
        <w:pStyle w:val="RecNo"/>
        <w:jc w:val="both"/>
        <w:rPr>
          <w:b/>
          <w:bCs/>
          <w:rtl/>
          <w:lang w:val="en-GB" w:bidi="ar-EG"/>
        </w:rPr>
      </w:pPr>
      <w:r>
        <w:rPr>
          <w:rFonts w:hint="cs"/>
          <w:b/>
          <w:bCs/>
          <w:rtl/>
          <w:lang w:bidi="ar-EG"/>
        </w:rPr>
        <w:lastRenderedPageBreak/>
        <w:t xml:space="preserve">مشروع التوصية </w:t>
      </w:r>
      <w:r w:rsidRPr="00843F8F">
        <w:rPr>
          <w:b/>
          <w:bCs/>
          <w:lang w:bidi="ar-EG"/>
        </w:rPr>
        <w:t>ITU</w:t>
      </w:r>
      <w:r w:rsidRPr="00843F8F">
        <w:rPr>
          <w:b/>
          <w:bCs/>
          <w:lang w:bidi="ar-EG"/>
        </w:rPr>
        <w:noBreakHyphen/>
        <w:t>T A.JCA</w:t>
      </w:r>
      <w:r>
        <w:rPr>
          <w:b/>
          <w:bCs/>
          <w:lang w:val="fr-FR" w:bidi="ar-EG"/>
        </w:rPr>
        <w:t> </w:t>
      </w:r>
      <w:r w:rsidRPr="001B7C78">
        <w:rPr>
          <w:b/>
          <w:bCs/>
          <w:lang w:val="fr-FR" w:bidi="ar-EG"/>
        </w:rPr>
        <w:t>(ex A.JCA)</w:t>
      </w:r>
    </w:p>
    <w:p w14:paraId="3ADC5A50" w14:textId="29169A24" w:rsidR="00BF6367" w:rsidRDefault="00BF6367" w:rsidP="00E76585">
      <w:pPr>
        <w:pStyle w:val="Rectitle"/>
        <w:spacing w:before="240" w:after="240"/>
        <w:rPr>
          <w:rtl/>
        </w:rPr>
      </w:pPr>
      <w:r w:rsidRPr="00843F8F">
        <w:rPr>
          <w:rtl/>
        </w:rPr>
        <w:t>أنشطة التنسيق المشتركة</w:t>
      </w:r>
      <w:r>
        <w:rPr>
          <w:rFonts w:hint="cs"/>
          <w:rtl/>
        </w:rPr>
        <w:t xml:space="preserve">: </w:t>
      </w:r>
      <w:r>
        <w:rPr>
          <w:rtl/>
        </w:rPr>
        <w:br/>
      </w:r>
      <w:r w:rsidR="000B32D7" w:rsidRPr="000B32D7">
        <w:rPr>
          <w:rFonts w:hint="cs"/>
          <w:rtl/>
          <w:lang w:bidi="ar-EG"/>
        </w:rPr>
        <w:t>إنشاء أنشطة التنسيق المشتركة وإجراءات عملها</w:t>
      </w:r>
    </w:p>
    <w:p w14:paraId="07362595" w14:textId="64B35FA0" w:rsidR="00843F8F" w:rsidRDefault="00843F8F" w:rsidP="00843F8F">
      <w:pPr>
        <w:pStyle w:val="Heading1"/>
        <w:rPr>
          <w:rtl/>
        </w:rPr>
      </w:pPr>
      <w:bookmarkStart w:id="8" w:name="_Toc163737638"/>
      <w:r>
        <w:rPr>
          <w:rFonts w:hint="cs"/>
          <w:rtl/>
        </w:rPr>
        <w:t>1</w:t>
      </w:r>
      <w:r>
        <w:rPr>
          <w:rtl/>
        </w:rPr>
        <w:tab/>
      </w:r>
      <w:r>
        <w:rPr>
          <w:rFonts w:hint="cs"/>
          <w:rtl/>
        </w:rPr>
        <w:t>مجال التطبيق</w:t>
      </w:r>
      <w:bookmarkEnd w:id="8"/>
    </w:p>
    <w:p w14:paraId="3ABF4380" w14:textId="763719E3" w:rsidR="00843F8F" w:rsidRDefault="00843F8F" w:rsidP="00843F8F">
      <w:pPr>
        <w:rPr>
          <w:spacing w:val="-2"/>
        </w:rPr>
      </w:pPr>
      <w:r>
        <w:rPr>
          <w:rFonts w:hint="cs"/>
          <w:spacing w:val="-2"/>
          <w:rtl/>
        </w:rPr>
        <w:t xml:space="preserve">نشاط التنسيق المشترك أداة لإدارة برنامج عمل قطاع تقييس الاتصالات عندما تكون هناك حاجة لتناول موضوع واسع يغطي مجال اختصاص أكثر من لجنة دراسات (انظر أيضاً القرار </w:t>
      </w:r>
      <w:r w:rsidR="006132E0">
        <w:rPr>
          <w:rFonts w:hint="cs"/>
          <w:spacing w:val="-2"/>
          <w:rtl/>
          <w:lang w:val="fr-CH"/>
        </w:rPr>
        <w:t>22</w:t>
      </w:r>
      <w:r>
        <w:rPr>
          <w:rFonts w:hint="cs"/>
          <w:spacing w:val="-2"/>
          <w:rtl/>
          <w:lang w:bidi="ar-EG"/>
        </w:rPr>
        <w:t xml:space="preserve"> للجمعية العالمية لتقييس الاتصالات</w:t>
      </w:r>
      <w:r w:rsidR="00681187">
        <w:rPr>
          <w:rFonts w:hint="cs"/>
          <w:spacing w:val="-2"/>
          <w:rtl/>
          <w:lang w:bidi="ar-EG"/>
        </w:rPr>
        <w:t xml:space="preserve"> </w:t>
      </w:r>
      <w:r>
        <w:rPr>
          <w:spacing w:val="-2"/>
          <w:lang w:bidi="ar-EG"/>
        </w:rPr>
        <w:t>[</w:t>
      </w:r>
      <w:r w:rsidR="00B97D87">
        <w:rPr>
          <w:spacing w:val="-2"/>
          <w:lang w:bidi="ar-EG"/>
        </w:rPr>
        <w:t>b</w:t>
      </w:r>
      <w:r w:rsidR="008066F0">
        <w:rPr>
          <w:spacing w:val="-2"/>
          <w:lang w:bidi="ar-EG"/>
        </w:rPr>
        <w:noBreakHyphen/>
      </w:r>
      <w:r>
        <w:rPr>
          <w:spacing w:val="-2"/>
          <w:lang w:bidi="ar-EG"/>
        </w:rPr>
        <w:t>WTSA Res.22]</w:t>
      </w:r>
      <w:r>
        <w:rPr>
          <w:rFonts w:hint="cs"/>
          <w:spacing w:val="-2"/>
          <w:rtl/>
          <w:lang w:bidi="ar-EG"/>
        </w:rPr>
        <w:t>)</w:t>
      </w:r>
      <w:r>
        <w:rPr>
          <w:rFonts w:hint="cs"/>
          <w:spacing w:val="-2"/>
          <w:rtl/>
        </w:rPr>
        <w:t>. وقد</w:t>
      </w:r>
      <w:r w:rsidR="00681187">
        <w:rPr>
          <w:rFonts w:hint="eastAsia"/>
          <w:spacing w:val="-2"/>
          <w:rtl/>
        </w:rPr>
        <w:t> </w:t>
      </w:r>
      <w:r>
        <w:rPr>
          <w:rFonts w:hint="cs"/>
          <w:spacing w:val="-2"/>
          <w:rtl/>
        </w:rPr>
        <w:t>يساعد هذا النشاط على تنسيق الأعمال المخطط لها من</w:t>
      </w:r>
      <w:r>
        <w:rPr>
          <w:spacing w:val="-2"/>
        </w:rPr>
        <w:t> </w:t>
      </w:r>
      <w:r>
        <w:rPr>
          <w:rFonts w:hint="cs"/>
          <w:spacing w:val="-2"/>
          <w:rtl/>
        </w:rPr>
        <w:t>حيث الموضوع ومواعيد الاجتماعات والاجتماعات المترادفة حسب الضرورة وأهداف النشر بما في ذلك، عند الاقتضاء، التخطيط لإصدار التوصيات الناتجة.</w:t>
      </w:r>
    </w:p>
    <w:p w14:paraId="568D62EF" w14:textId="3EB4846B" w:rsidR="00843F8F" w:rsidRDefault="00843F8F" w:rsidP="00843F8F">
      <w:pPr>
        <w:rPr>
          <w:spacing w:val="4"/>
          <w:rtl/>
        </w:rPr>
      </w:pPr>
      <w:r>
        <w:rPr>
          <w:rFonts w:hint="cs"/>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w:t>
      </w:r>
      <w:r w:rsidR="008066F0">
        <w:rPr>
          <w:rFonts w:hint="eastAsia"/>
          <w:spacing w:val="4"/>
          <w:rtl/>
        </w:rPr>
        <w:t> </w:t>
      </w:r>
      <w:r>
        <w:rPr>
          <w:rFonts w:hint="cs"/>
          <w:spacing w:val="4"/>
          <w:rtl/>
        </w:rPr>
        <w:t>في ذلك المناقشة الدورية لخطط العمل والجداول الزمنية لتقديم المخرجات. وتراعي لجان الدراسات عند قيامها بأعمالها مقترحات أنشطة التنسيق المشتركة.</w:t>
      </w:r>
    </w:p>
    <w:p w14:paraId="4685D5E1" w14:textId="3C760D7E" w:rsidR="00843F8F" w:rsidRDefault="00843F8F" w:rsidP="00497F77">
      <w:pPr>
        <w:pStyle w:val="Heading1"/>
        <w:rPr>
          <w:rtl/>
        </w:rPr>
      </w:pPr>
      <w:bookmarkStart w:id="9" w:name="_Toc163737639"/>
      <w:r>
        <w:rPr>
          <w:rFonts w:hint="cs"/>
          <w:rtl/>
        </w:rPr>
        <w:t>2</w:t>
      </w:r>
      <w:r>
        <w:rPr>
          <w:rtl/>
        </w:rPr>
        <w:tab/>
      </w:r>
      <w:r>
        <w:rPr>
          <w:rFonts w:hint="cs"/>
          <w:rtl/>
        </w:rPr>
        <w:t>المراجع</w:t>
      </w:r>
      <w:bookmarkEnd w:id="9"/>
    </w:p>
    <w:p w14:paraId="0F8C835F" w14:textId="77777777" w:rsidR="00843F8F" w:rsidRDefault="00843F8F" w:rsidP="00843F8F">
      <w:pPr>
        <w:rPr>
          <w:rtl/>
          <w:lang w:bidi="ar-SY"/>
        </w:rPr>
      </w:pPr>
      <w:r w:rsidRPr="00BC63CD">
        <w:rPr>
          <w:rFonts w:hint="cs"/>
          <w:rtl/>
          <w:lang w:bidi="ar-SY"/>
        </w:rPr>
        <w:t>تتضمن التوصيات التالية لقطاع تقييس الاتصالات وغيرها من المراجع أحكاماً تشكل من خلال الإشارة إليها في هذا النص جزءاً لا</w:t>
      </w:r>
      <w:r>
        <w:rPr>
          <w:rFonts w:hint="eastAsia"/>
          <w:rtl/>
          <w:lang w:bidi="ar-SY"/>
        </w:rPr>
        <w:t> </w:t>
      </w:r>
      <w:r w:rsidRPr="00BC63CD">
        <w:rPr>
          <w:rFonts w:hint="cs"/>
          <w:rtl/>
          <w:lang w:bidi="ar-SY"/>
        </w:rPr>
        <w:t>يتجزأ من هذه التوصية. وقد كانت جميع الطبعات المذكورة سارية الصلاحية في وقت النشر. ولما كانت جميع التوصيات والمراجع الأخرى تخضع إلى المراج</w:t>
      </w:r>
      <w:r>
        <w:rPr>
          <w:rFonts w:hint="cs"/>
          <w:rtl/>
          <w:lang w:bidi="ar-SY"/>
        </w:rPr>
        <w:t>َ</w:t>
      </w:r>
      <w:r w:rsidRPr="00BC63CD">
        <w:rPr>
          <w:rFonts w:hint="cs"/>
          <w:rtl/>
          <w:lang w:bidi="ar-SY"/>
        </w:rPr>
        <w:t>عة</w:t>
      </w:r>
      <w:r>
        <w:rPr>
          <w:rFonts w:hint="cs"/>
          <w:rtl/>
          <w:lang w:bidi="ar-SY"/>
        </w:rPr>
        <w:t xml:space="preserve">، </w:t>
      </w:r>
      <w:r w:rsidRPr="00BC63CD">
        <w:rPr>
          <w:rFonts w:hint="cs"/>
          <w:rtl/>
          <w:lang w:bidi="ar-SY"/>
        </w:rPr>
        <w:t>ي</w:t>
      </w:r>
      <w:r>
        <w:rPr>
          <w:rFonts w:hint="cs"/>
          <w:rtl/>
          <w:lang w:bidi="ar-SY"/>
        </w:rPr>
        <w:t>ُ</w:t>
      </w:r>
      <w:r w:rsidRPr="00BC63CD">
        <w:rPr>
          <w:rFonts w:hint="cs"/>
          <w:rtl/>
          <w:lang w:bidi="ar-SY"/>
        </w:rPr>
        <w:t>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w:t>
      </w:r>
      <w:r>
        <w:rPr>
          <w:rFonts w:hint="cs"/>
          <w:rtl/>
          <w:lang w:bidi="ar-SY"/>
        </w:rPr>
        <w:t xml:space="preserve"> </w:t>
      </w:r>
      <w:r w:rsidRPr="00940A97">
        <w:rPr>
          <w:rtl/>
        </w:rPr>
        <w:t>ولا تضفي الإشارة إلى وثيقة ما في هذه التوصية على تلك الوثيقة في حد ذاتها صفة التوصية</w:t>
      </w:r>
      <w:r w:rsidRPr="00940A97">
        <w:rPr>
          <w:lang w:bidi="ar-SY"/>
        </w:rPr>
        <w:t>.</w:t>
      </w:r>
    </w:p>
    <w:p w14:paraId="17F07A4F" w14:textId="07010D80" w:rsidR="00843F8F" w:rsidRDefault="00843F8F" w:rsidP="00843F8F">
      <w:pPr>
        <w:tabs>
          <w:tab w:val="clear" w:pos="794"/>
        </w:tabs>
        <w:ind w:left="1701" w:hanging="1701"/>
        <w:rPr>
          <w:rtl/>
        </w:rPr>
      </w:pPr>
      <w:r w:rsidRPr="00872F92">
        <w:t>[WTSA Res. 1]</w:t>
      </w:r>
      <w:r>
        <w:rPr>
          <w:rtl/>
        </w:rPr>
        <w:tab/>
      </w:r>
      <w:r>
        <w:rPr>
          <w:rFonts w:hint="cs"/>
          <w:rtl/>
        </w:rPr>
        <w:t xml:space="preserve">القرار 1 (المراجَع في جنيف، 2022) للجمعية العالمية لتقييس الاتصالات، </w:t>
      </w:r>
      <w:bookmarkStart w:id="10" w:name="_Toc111642707"/>
      <w:bookmarkStart w:id="11" w:name="_Toc111646775"/>
      <w:r w:rsidRPr="00843F8F">
        <w:rPr>
          <w:i/>
          <w:iCs/>
          <w:rtl/>
          <w:lang w:bidi="ar-EG"/>
        </w:rPr>
        <w:t>النظام الداخلي لقطاع تقييس الاتصالات للاتحاد الدولي للاتصالات</w:t>
      </w:r>
      <w:bookmarkEnd w:id="10"/>
      <w:bookmarkEnd w:id="11"/>
      <w:r w:rsidR="006132E0">
        <w:rPr>
          <w:rFonts w:hint="cs"/>
          <w:i/>
          <w:iCs/>
          <w:rtl/>
          <w:lang w:bidi="ar-EG"/>
        </w:rPr>
        <w:t>.</w:t>
      </w:r>
    </w:p>
    <w:p w14:paraId="28C4C032" w14:textId="070902C0" w:rsidR="00843F8F" w:rsidRDefault="00843F8F" w:rsidP="00843F8F">
      <w:pPr>
        <w:tabs>
          <w:tab w:val="clear" w:pos="794"/>
        </w:tabs>
        <w:ind w:left="1701" w:hanging="1701"/>
        <w:rPr>
          <w:i/>
          <w:iCs/>
          <w:rtl/>
        </w:rPr>
      </w:pPr>
      <w:r w:rsidRPr="00872F92">
        <w:t>[WTSA Res. 2]</w:t>
      </w:r>
      <w:r>
        <w:rPr>
          <w:rtl/>
        </w:rPr>
        <w:tab/>
      </w:r>
      <w:r>
        <w:rPr>
          <w:rFonts w:hint="cs"/>
          <w:rtl/>
        </w:rPr>
        <w:t xml:space="preserve">القرار 2 (المراجَع في جنيف، 2022) للجمعية العالمية لتقييس الاتصالات، </w:t>
      </w:r>
      <w:bookmarkStart w:id="12" w:name="_Toc111642709"/>
      <w:bookmarkStart w:id="13" w:name="_Toc111646777"/>
      <w:r w:rsidRPr="00843F8F">
        <w:rPr>
          <w:rFonts w:hint="cs"/>
          <w:i/>
          <w:iCs/>
          <w:rtl/>
        </w:rPr>
        <w:t>مسؤوليات لجان دراسات قطاع تقييس الاتصالات للاتحاد الدولي للاتصالات واختصاصاتها</w:t>
      </w:r>
      <w:bookmarkEnd w:id="12"/>
      <w:bookmarkEnd w:id="13"/>
      <w:r w:rsidR="006132E0">
        <w:rPr>
          <w:rFonts w:hint="cs"/>
          <w:i/>
          <w:iCs/>
          <w:rtl/>
        </w:rPr>
        <w:t>.</w:t>
      </w:r>
    </w:p>
    <w:p w14:paraId="30ED578A" w14:textId="77777777" w:rsidR="00843F8F" w:rsidRDefault="00843F8F" w:rsidP="00843F8F">
      <w:pPr>
        <w:pStyle w:val="Heading1"/>
        <w:rPr>
          <w:rtl/>
        </w:rPr>
      </w:pPr>
      <w:bookmarkStart w:id="14" w:name="_Toc115345245"/>
      <w:bookmarkStart w:id="15" w:name="_Toc158887935"/>
      <w:bookmarkStart w:id="16" w:name="_Toc163737640"/>
      <w:r>
        <w:t>3</w:t>
      </w:r>
      <w:r>
        <w:rPr>
          <w:rtl/>
        </w:rPr>
        <w:tab/>
      </w:r>
      <w:r>
        <w:rPr>
          <w:rFonts w:hint="cs"/>
          <w:rtl/>
        </w:rPr>
        <w:t>التعاريف</w:t>
      </w:r>
      <w:bookmarkEnd w:id="14"/>
      <w:bookmarkEnd w:id="15"/>
      <w:bookmarkEnd w:id="16"/>
    </w:p>
    <w:p w14:paraId="1C44109E" w14:textId="77777777" w:rsidR="00843F8F" w:rsidRDefault="00843F8F" w:rsidP="00843F8F">
      <w:pPr>
        <w:pStyle w:val="Heading2"/>
        <w:rPr>
          <w:rtl/>
        </w:rPr>
      </w:pPr>
      <w:bookmarkStart w:id="17" w:name="_Toc115345246"/>
      <w:bookmarkStart w:id="18" w:name="_Toc158887936"/>
      <w:bookmarkStart w:id="19" w:name="_Toc163737641"/>
      <w:r>
        <w:t>1.3</w:t>
      </w:r>
      <w:r>
        <w:rPr>
          <w:rtl/>
        </w:rPr>
        <w:tab/>
      </w:r>
      <w:r w:rsidRPr="003267EF">
        <w:rPr>
          <w:rtl/>
        </w:rPr>
        <w:t>المصطلحات المعرَّفة في وثائق أخرى</w:t>
      </w:r>
      <w:bookmarkEnd w:id="17"/>
      <w:bookmarkEnd w:id="18"/>
      <w:bookmarkEnd w:id="19"/>
    </w:p>
    <w:p w14:paraId="6F82042F" w14:textId="77777777" w:rsidR="007B4963" w:rsidRDefault="007B4963" w:rsidP="007B4963">
      <w:pPr>
        <w:tabs>
          <w:tab w:val="clear" w:pos="794"/>
        </w:tabs>
        <w:ind w:left="1701" w:hanging="1701"/>
        <w:rPr>
          <w:rtl/>
        </w:rPr>
      </w:pPr>
      <w:bookmarkStart w:id="20" w:name="_Toc421696640"/>
      <w:bookmarkStart w:id="21" w:name="_Toc436736104"/>
      <w:bookmarkStart w:id="22" w:name="_Toc448762363"/>
      <w:bookmarkStart w:id="23" w:name="_Toc459997626"/>
      <w:bookmarkStart w:id="24" w:name="_Toc465246275"/>
      <w:bookmarkStart w:id="25" w:name="_Toc507085504"/>
      <w:bookmarkStart w:id="26" w:name="_Toc115345247"/>
      <w:bookmarkStart w:id="27" w:name="_Toc158887937"/>
      <w:r w:rsidRPr="007B4963">
        <w:rPr>
          <w:rtl/>
        </w:rPr>
        <w:t>تستعمل هذه التوصية المصطلحات التالية المعرفة في وثائق أخرى</w:t>
      </w:r>
      <w:r w:rsidRPr="007B4963">
        <w:t>:</w:t>
      </w:r>
    </w:p>
    <w:p w14:paraId="4841E077" w14:textId="329A3A61" w:rsidR="00B97D87" w:rsidRPr="00B97D87" w:rsidRDefault="007B4963" w:rsidP="00B97D87">
      <w:pPr>
        <w:rPr>
          <w:rtl/>
          <w:lang w:val="en-GB"/>
        </w:rPr>
      </w:pPr>
      <w:r w:rsidRPr="000D341A">
        <w:rPr>
          <w:rFonts w:hint="cs"/>
          <w:b/>
          <w:bCs/>
          <w:rtl/>
        </w:rPr>
        <w:t>1.1.3</w:t>
      </w:r>
      <w:r w:rsidRPr="000D341A">
        <w:rPr>
          <w:b/>
          <w:bCs/>
          <w:rtl/>
        </w:rPr>
        <w:tab/>
      </w:r>
      <w:r w:rsidR="00B97D87">
        <w:rPr>
          <w:rFonts w:hint="cs"/>
          <w:b/>
          <w:bCs/>
          <w:rtl/>
        </w:rPr>
        <w:t>مسألة</w:t>
      </w:r>
      <w:r w:rsidRPr="007B4963">
        <w:rPr>
          <w:rFonts w:hint="cs"/>
          <w:b/>
          <w:bCs/>
          <w:rtl/>
        </w:rPr>
        <w:t xml:space="preserve"> </w:t>
      </w:r>
      <w:r w:rsidRPr="007B4963">
        <w:rPr>
          <w:b/>
          <w:bCs/>
        </w:rPr>
        <w:t>(Question)</w:t>
      </w:r>
      <w:r>
        <w:rPr>
          <w:rFonts w:hint="cs"/>
          <w:rtl/>
          <w:lang w:bidi="ar-EG"/>
        </w:rPr>
        <w:t xml:space="preserve"> </w:t>
      </w:r>
      <w:r w:rsidRPr="007B4963">
        <w:rPr>
          <w:lang w:val="en-GB" w:bidi="ar-EG"/>
        </w:rPr>
        <w:t>[b-WTSA Res. 1]</w:t>
      </w:r>
      <w:r>
        <w:rPr>
          <w:rFonts w:hint="cs"/>
          <w:rtl/>
          <w:lang w:val="en-GB" w:bidi="ar-EG"/>
        </w:rPr>
        <w:t xml:space="preserve">: </w:t>
      </w:r>
      <w:r w:rsidR="00B97D87" w:rsidRPr="00B97D87">
        <w:rPr>
          <w:rtl/>
          <w:lang w:val="en-GB"/>
        </w:rPr>
        <w:t>وصف لمجال العمل المزمع دراسته، وتفضي عادةً إلى وضع واحدة أو</w:t>
      </w:r>
      <w:r w:rsidR="004C5DDF">
        <w:rPr>
          <w:rFonts w:hint="cs"/>
          <w:rtl/>
          <w:lang w:val="en-GB"/>
        </w:rPr>
        <w:t> </w:t>
      </w:r>
      <w:r w:rsidR="00B97D87" w:rsidRPr="00B97D87">
        <w:rPr>
          <w:rtl/>
          <w:lang w:val="en-GB"/>
        </w:rPr>
        <w:t>أكثر من التوصيات الجديدة أو المراجَعة و/أو إلى</w:t>
      </w:r>
      <w:r w:rsidR="00B97D87" w:rsidRPr="00B97D87">
        <w:rPr>
          <w:rFonts w:hint="cs"/>
          <w:rtl/>
          <w:lang w:val="en-GB"/>
        </w:rPr>
        <w:t> </w:t>
      </w:r>
      <w:r w:rsidR="00B97D87" w:rsidRPr="00B97D87">
        <w:rPr>
          <w:rtl/>
          <w:lang w:val="en-GB"/>
        </w:rPr>
        <w:t>وثائق غير معيارية جديدة أو مراجَعة على النحو المحدد في</w:t>
      </w:r>
      <w:r w:rsidR="00E172C1">
        <w:rPr>
          <w:rFonts w:hint="cs"/>
          <w:rtl/>
          <w:lang w:val="en-GB"/>
        </w:rPr>
        <w:t> </w:t>
      </w:r>
      <w:r w:rsidR="00B97D87" w:rsidRPr="00B97D87">
        <w:rPr>
          <w:rtl/>
          <w:lang w:val="en-GB"/>
        </w:rPr>
        <w:t>التوصية</w:t>
      </w:r>
      <w:r w:rsidR="000D341A">
        <w:rPr>
          <w:rFonts w:hint="cs"/>
          <w:rtl/>
          <w:lang w:val="en-GB"/>
        </w:rPr>
        <w:t> </w:t>
      </w:r>
      <w:r w:rsidR="00B97D87" w:rsidRPr="00B97D87">
        <w:rPr>
          <w:lang w:val="en-GB" w:bidi="ar-EG"/>
        </w:rPr>
        <w:t>ITU</w:t>
      </w:r>
      <w:r w:rsidR="00E172C1">
        <w:rPr>
          <w:lang w:val="en-GB" w:bidi="ar-EG"/>
        </w:rPr>
        <w:noBreakHyphen/>
      </w:r>
      <w:r w:rsidR="00B97D87" w:rsidRPr="00B97D87">
        <w:rPr>
          <w:lang w:val="en-GB" w:bidi="ar-EG"/>
        </w:rPr>
        <w:t>T A.13</w:t>
      </w:r>
      <w:r w:rsidR="00B97D87" w:rsidRPr="00B97D87">
        <w:rPr>
          <w:rtl/>
          <w:lang w:val="en-GB"/>
        </w:rPr>
        <w:t>.</w:t>
      </w:r>
    </w:p>
    <w:p w14:paraId="6F166F0A" w14:textId="2E203B62" w:rsidR="007B4963" w:rsidRDefault="007B4963" w:rsidP="00B97D87">
      <w:pPr>
        <w:rPr>
          <w:rtl/>
        </w:rPr>
      </w:pPr>
      <w:r w:rsidRPr="000D341A">
        <w:rPr>
          <w:b/>
          <w:bCs/>
        </w:rPr>
        <w:t>2.1.3</w:t>
      </w:r>
      <w:r w:rsidRPr="000D341A">
        <w:rPr>
          <w:b/>
          <w:bCs/>
          <w:rtl/>
          <w:lang w:bidi="ar-EG"/>
        </w:rPr>
        <w:tab/>
      </w:r>
      <w:r w:rsidR="00B97D87">
        <w:rPr>
          <w:rFonts w:hint="cs"/>
          <w:b/>
          <w:bCs/>
          <w:rtl/>
        </w:rPr>
        <w:t>بند عمل</w:t>
      </w:r>
      <w:r w:rsidRPr="007B4963">
        <w:rPr>
          <w:rFonts w:hint="cs"/>
          <w:b/>
          <w:bCs/>
          <w:rtl/>
        </w:rPr>
        <w:t xml:space="preserve"> </w:t>
      </w:r>
      <w:r w:rsidRPr="007B4963">
        <w:rPr>
          <w:b/>
          <w:bCs/>
        </w:rPr>
        <w:t>(</w:t>
      </w:r>
      <w:r>
        <w:rPr>
          <w:b/>
          <w:bCs/>
        </w:rPr>
        <w:t>work item</w:t>
      </w:r>
      <w:r w:rsidRPr="007B4963">
        <w:rPr>
          <w:b/>
          <w:bCs/>
        </w:rPr>
        <w:t>)</w:t>
      </w:r>
      <w:r w:rsidRPr="000D341A">
        <w:rPr>
          <w:rFonts w:hint="cs"/>
          <w:rtl/>
        </w:rPr>
        <w:t xml:space="preserve"> </w:t>
      </w:r>
      <w:r w:rsidRPr="00872F92">
        <w:t>[b-ITU-T A.1]</w:t>
      </w:r>
      <w:r>
        <w:rPr>
          <w:rFonts w:hint="cs"/>
          <w:rtl/>
        </w:rPr>
        <w:t xml:space="preserve">: </w:t>
      </w:r>
      <w:r w:rsidR="00B97D87" w:rsidRPr="00B97D87">
        <w:rPr>
          <w:rFonts w:hint="cs"/>
          <w:rtl/>
          <w:lang w:bidi="ar-SY"/>
        </w:rPr>
        <w:t xml:space="preserve">جزء مخصص من العمل، يمكن تحديد صلته بإحدى المسائل ولديه أهداف محددة أو عامة، </w:t>
      </w:r>
      <w:r w:rsidR="00B97D87">
        <w:rPr>
          <w:rFonts w:hint="cs"/>
          <w:rtl/>
          <w:lang w:bidi="ar-SY"/>
        </w:rPr>
        <w:t>وينبثق عنه</w:t>
      </w:r>
      <w:r w:rsidR="00B97D87" w:rsidRPr="00B97D87">
        <w:rPr>
          <w:rFonts w:hint="cs"/>
          <w:rtl/>
          <w:lang w:bidi="ar-SY"/>
        </w:rPr>
        <w:t xml:space="preserve"> منتج</w:t>
      </w:r>
      <w:r w:rsidR="00B97D87">
        <w:rPr>
          <w:rFonts w:hint="cs"/>
          <w:rtl/>
          <w:lang w:bidi="ar-SY"/>
        </w:rPr>
        <w:t xml:space="preserve">، عادة ما يكون </w:t>
      </w:r>
      <w:r w:rsidR="00B97D87" w:rsidRPr="00B97D87">
        <w:rPr>
          <w:rFonts w:hint="cs"/>
          <w:rtl/>
          <w:lang w:bidi="ar-SY"/>
        </w:rPr>
        <w:t>توصية، ل</w:t>
      </w:r>
      <w:r w:rsidR="00B97D87">
        <w:rPr>
          <w:rFonts w:hint="cs"/>
          <w:rtl/>
          <w:lang w:bidi="ar-SY"/>
        </w:rPr>
        <w:t xml:space="preserve">ينشره </w:t>
      </w:r>
      <w:r w:rsidR="00B97D87" w:rsidRPr="00B97D87">
        <w:rPr>
          <w:rFonts w:hint="cs"/>
          <w:rtl/>
          <w:lang w:bidi="ar-SY"/>
        </w:rPr>
        <w:t>قطاع تقييس الاتصالات</w:t>
      </w:r>
      <w:r w:rsidR="00B97D87">
        <w:rPr>
          <w:rFonts w:hint="cs"/>
          <w:rtl/>
          <w:lang w:bidi="ar-SY"/>
        </w:rPr>
        <w:t>.</w:t>
      </w:r>
    </w:p>
    <w:p w14:paraId="4AAECD84" w14:textId="371D9732" w:rsidR="007B4963" w:rsidRDefault="007B4963" w:rsidP="007F2C51">
      <w:pPr>
        <w:rPr>
          <w:rtl/>
          <w:lang w:bidi="ar-SY"/>
        </w:rPr>
      </w:pPr>
      <w:r w:rsidRPr="000D341A">
        <w:rPr>
          <w:rFonts w:hint="cs"/>
          <w:b/>
          <w:bCs/>
          <w:rtl/>
        </w:rPr>
        <w:t>3.1.3</w:t>
      </w:r>
      <w:r w:rsidRPr="000D341A">
        <w:rPr>
          <w:b/>
          <w:bCs/>
          <w:rtl/>
        </w:rPr>
        <w:tab/>
      </w:r>
      <w:r w:rsidR="007F2C51" w:rsidRPr="007F2C51">
        <w:rPr>
          <w:rFonts w:hint="cs"/>
          <w:b/>
          <w:bCs/>
          <w:rtl/>
          <w:lang w:bidi="ar-SY"/>
        </w:rPr>
        <w:t>برنامج عمل</w:t>
      </w:r>
      <w:r>
        <w:rPr>
          <w:rFonts w:hint="cs"/>
          <w:b/>
          <w:bCs/>
          <w:rtl/>
        </w:rPr>
        <w:t xml:space="preserve"> </w:t>
      </w:r>
      <w:r>
        <w:rPr>
          <w:b/>
          <w:bCs/>
        </w:rPr>
        <w:t>(</w:t>
      </w:r>
      <w:r w:rsidRPr="00872F92">
        <w:rPr>
          <w:b/>
        </w:rPr>
        <w:t>work programme</w:t>
      </w:r>
      <w:r>
        <w:rPr>
          <w:b/>
          <w:bCs/>
        </w:rPr>
        <w:t>)</w:t>
      </w:r>
      <w:r w:rsidRPr="000D341A">
        <w:rPr>
          <w:rFonts w:hint="cs"/>
          <w:rtl/>
          <w:lang w:bidi="ar-EG"/>
        </w:rPr>
        <w:t xml:space="preserve"> </w:t>
      </w:r>
      <w:r w:rsidRPr="00872F92">
        <w:t xml:space="preserve">[b-ITU-T </w:t>
      </w:r>
      <w:proofErr w:type="spellStart"/>
      <w:r w:rsidRPr="00872F92">
        <w:t>A.1</w:t>
      </w:r>
      <w:proofErr w:type="spellEnd"/>
      <w:r w:rsidRPr="00872F92">
        <w:t>]</w:t>
      </w:r>
      <w:r>
        <w:rPr>
          <w:rFonts w:hint="cs"/>
          <w:rtl/>
        </w:rPr>
        <w:t xml:space="preserve">: </w:t>
      </w:r>
      <w:r w:rsidR="007F2C51" w:rsidRPr="007F2C51">
        <w:rPr>
          <w:rtl/>
          <w:lang w:bidi="ar-SY"/>
        </w:rPr>
        <w:t>قائمة</w:t>
      </w:r>
      <w:r w:rsidR="007F2C51" w:rsidRPr="007F2C51">
        <w:rPr>
          <w:rFonts w:hint="cs"/>
          <w:rtl/>
          <w:lang w:bidi="ar-SY"/>
        </w:rPr>
        <w:t xml:space="preserve"> ببنود عمل خاصة بلجنة دراسات</w:t>
      </w:r>
      <w:r w:rsidR="007F2C51">
        <w:rPr>
          <w:rFonts w:hint="cs"/>
          <w:rtl/>
          <w:lang w:bidi="ar-SY"/>
        </w:rPr>
        <w:t>.</w:t>
      </w:r>
    </w:p>
    <w:p w14:paraId="4089802A" w14:textId="066EAC22" w:rsidR="00843F8F" w:rsidRDefault="00843F8F" w:rsidP="00843F8F">
      <w:pPr>
        <w:pStyle w:val="Heading2"/>
      </w:pPr>
      <w:bookmarkStart w:id="28" w:name="_Toc163737642"/>
      <w:r>
        <w:t>2.3</w:t>
      </w:r>
      <w:r>
        <w:rPr>
          <w:rtl/>
        </w:rPr>
        <w:tab/>
        <w:t>المصطلحات المعرّفة في هذه التوصية</w:t>
      </w:r>
      <w:bookmarkEnd w:id="20"/>
      <w:bookmarkEnd w:id="21"/>
      <w:bookmarkEnd w:id="22"/>
      <w:bookmarkEnd w:id="23"/>
      <w:bookmarkEnd w:id="24"/>
      <w:bookmarkEnd w:id="25"/>
      <w:bookmarkEnd w:id="26"/>
      <w:bookmarkEnd w:id="27"/>
      <w:bookmarkEnd w:id="28"/>
    </w:p>
    <w:p w14:paraId="70E2B6A8" w14:textId="68404B3A" w:rsidR="007B4963" w:rsidRDefault="007B4963" w:rsidP="00843F8F">
      <w:pPr>
        <w:rPr>
          <w:rtl/>
        </w:rPr>
      </w:pPr>
      <w:r>
        <w:rPr>
          <w:rFonts w:hint="cs"/>
          <w:rtl/>
        </w:rPr>
        <w:t>لا توجد.</w:t>
      </w:r>
    </w:p>
    <w:p w14:paraId="53CE01E8" w14:textId="77777777" w:rsidR="007B4963" w:rsidRPr="00912204" w:rsidRDefault="007B4963" w:rsidP="007B4963">
      <w:pPr>
        <w:pStyle w:val="Heading1"/>
        <w:rPr>
          <w:rtl/>
        </w:rPr>
      </w:pPr>
      <w:bookmarkStart w:id="29" w:name="_Toc115345248"/>
      <w:bookmarkStart w:id="30" w:name="_Toc158887938"/>
      <w:bookmarkStart w:id="31" w:name="_Toc163737643"/>
      <w:r w:rsidRPr="00912204">
        <w:lastRenderedPageBreak/>
        <w:t>4</w:t>
      </w:r>
      <w:r w:rsidRPr="00912204">
        <w:rPr>
          <w:rtl/>
        </w:rPr>
        <w:tab/>
      </w:r>
      <w:r w:rsidRPr="00912204">
        <w:rPr>
          <w:rFonts w:hint="cs"/>
          <w:rtl/>
        </w:rPr>
        <w:t>الاختصارات والأسماء المختصرة</w:t>
      </w:r>
      <w:bookmarkEnd w:id="29"/>
      <w:bookmarkEnd w:id="30"/>
      <w:bookmarkEnd w:id="31"/>
    </w:p>
    <w:p w14:paraId="212BF8A6" w14:textId="77777777" w:rsidR="007B4963" w:rsidRDefault="007B4963" w:rsidP="007B4963">
      <w:r>
        <w:rPr>
          <w:rtl/>
          <w:lang w:bidi="ar-LB"/>
        </w:rPr>
        <w:t xml:space="preserve">تستخدم هذه التوصية </w:t>
      </w:r>
      <w:r>
        <w:rPr>
          <w:rtl/>
        </w:rPr>
        <w:t>المختصرات والأسماء المختصرة</w:t>
      </w:r>
      <w:r>
        <w:rPr>
          <w:rtl/>
          <w:lang w:bidi="ar-EG"/>
        </w:rPr>
        <w:t> </w:t>
      </w:r>
      <w:r>
        <w:rPr>
          <w:rtl/>
        </w:rPr>
        <w:t>التالية:</w:t>
      </w:r>
    </w:p>
    <w:p w14:paraId="0592D2D4" w14:textId="1F3FBF6F" w:rsidR="007B4963" w:rsidRPr="007B4963" w:rsidRDefault="007B4963" w:rsidP="000E2B51">
      <w:pPr>
        <w:tabs>
          <w:tab w:val="clear" w:pos="794"/>
        </w:tabs>
        <w:ind w:left="820" w:hanging="820"/>
        <w:rPr>
          <w:i/>
          <w:iCs/>
          <w:lang w:bidi="ar-EG"/>
        </w:rPr>
      </w:pPr>
      <w:r>
        <w:t>JCA</w:t>
      </w:r>
      <w:r>
        <w:rPr>
          <w:rtl/>
          <w:lang w:bidi="ar-EG"/>
        </w:rPr>
        <w:tab/>
      </w:r>
      <w:r w:rsidRPr="007B4963">
        <w:rPr>
          <w:rFonts w:hint="cs"/>
          <w:rtl/>
        </w:rPr>
        <w:t>أنشطة التنسيق المشتركة</w:t>
      </w:r>
      <w:r>
        <w:rPr>
          <w:rFonts w:hint="cs"/>
          <w:rtl/>
          <w:lang w:bidi="ar-EG"/>
        </w:rPr>
        <w:t xml:space="preserve"> </w:t>
      </w:r>
      <w:r w:rsidRPr="007B4963">
        <w:rPr>
          <w:i/>
          <w:iCs/>
          <w:lang w:bidi="ar-EG"/>
        </w:rPr>
        <w:t>(</w:t>
      </w:r>
      <w:r w:rsidRPr="007B4963">
        <w:rPr>
          <w:i/>
          <w:iCs/>
          <w:lang w:val="en-GB" w:bidi="ar-EG"/>
        </w:rPr>
        <w:t>Joint Coordination Activity</w:t>
      </w:r>
      <w:r w:rsidRPr="007B4963">
        <w:rPr>
          <w:i/>
          <w:iCs/>
          <w:lang w:bidi="ar-EG"/>
        </w:rPr>
        <w:t>)</w:t>
      </w:r>
    </w:p>
    <w:p w14:paraId="0C11B190" w14:textId="77777777" w:rsidR="007B4963" w:rsidRDefault="007B4963" w:rsidP="007B4963">
      <w:pPr>
        <w:pStyle w:val="Heading1"/>
        <w:tabs>
          <w:tab w:val="left" w:pos="851"/>
        </w:tabs>
      </w:pPr>
      <w:bookmarkStart w:id="32" w:name="_Toc88216546"/>
      <w:bookmarkStart w:id="33" w:name="_Toc88216642"/>
      <w:bookmarkStart w:id="34" w:name="_Toc99528307"/>
      <w:bookmarkStart w:id="35" w:name="_Toc115345249"/>
      <w:bookmarkStart w:id="36" w:name="_Toc158887939"/>
      <w:bookmarkStart w:id="37" w:name="_Toc163737644"/>
      <w:r>
        <w:t>5</w:t>
      </w:r>
      <w:r>
        <w:rPr>
          <w:rtl/>
          <w:lang w:bidi="ar"/>
        </w:rPr>
        <w:tab/>
      </w:r>
      <w:r>
        <w:rPr>
          <w:rtl/>
        </w:rPr>
        <w:t>اصطلاحات</w:t>
      </w:r>
      <w:bookmarkEnd w:id="32"/>
      <w:bookmarkEnd w:id="33"/>
      <w:bookmarkEnd w:id="34"/>
      <w:bookmarkEnd w:id="35"/>
      <w:bookmarkEnd w:id="36"/>
      <w:bookmarkEnd w:id="37"/>
    </w:p>
    <w:p w14:paraId="06BD1F3C" w14:textId="77777777" w:rsidR="007B4963" w:rsidRDefault="007B4963" w:rsidP="007B4963">
      <w:pPr>
        <w:rPr>
          <w:rtl/>
        </w:rPr>
      </w:pPr>
      <w:r>
        <w:rPr>
          <w:rFonts w:hint="cs"/>
          <w:rtl/>
        </w:rPr>
        <w:t>لا توجد.</w:t>
      </w:r>
    </w:p>
    <w:p w14:paraId="5EE69E11" w14:textId="5F0F601E" w:rsidR="007B4963" w:rsidRDefault="007B4963" w:rsidP="007B4963">
      <w:pPr>
        <w:pStyle w:val="Heading1"/>
        <w:rPr>
          <w:rtl/>
        </w:rPr>
      </w:pPr>
      <w:bookmarkStart w:id="38" w:name="_Toc163737645"/>
      <w:r>
        <w:t>6</w:t>
      </w:r>
      <w:r>
        <w:tab/>
      </w:r>
      <w:r w:rsidR="00CE168E">
        <w:rPr>
          <w:rFonts w:hint="cs"/>
          <w:rtl/>
        </w:rPr>
        <w:t>إنشاء أنشطة التنسيق المشتركة وإجراءات عملها</w:t>
      </w:r>
      <w:bookmarkEnd w:id="38"/>
    </w:p>
    <w:p w14:paraId="09195813" w14:textId="72B3C5F2" w:rsidR="00843F8F" w:rsidRDefault="00CE168E" w:rsidP="00843F8F">
      <w:pPr>
        <w:rPr>
          <w:rtl/>
        </w:rPr>
      </w:pPr>
      <w:r w:rsidRPr="00CE168E">
        <w:rPr>
          <w:b/>
          <w:bCs/>
        </w:rPr>
        <w:t>1.6</w:t>
      </w:r>
      <w:r>
        <w:tab/>
      </w:r>
      <w:r w:rsidR="00843F8F">
        <w:rPr>
          <w:rFonts w:hint="cs"/>
          <w:rtl/>
        </w:rPr>
        <w:t xml:space="preserve">يمكن لأي فريق (لجنة دراسات أو الفريق الاستشاري لتقييس الاتصالات) التقدم باقتراح لتشكيل نشاط تنسيق مشترك. </w:t>
      </w:r>
      <w:r>
        <w:rPr>
          <w:rFonts w:hint="cs"/>
          <w:rtl/>
        </w:rPr>
        <w:t>وينبغي أولاً</w:t>
      </w:r>
      <w:r w:rsidR="00843F8F">
        <w:rPr>
          <w:rFonts w:hint="cs"/>
          <w:rtl/>
        </w:rPr>
        <w:t xml:space="preserve"> مناقشة </w:t>
      </w:r>
      <w:r>
        <w:rPr>
          <w:rFonts w:hint="cs"/>
          <w:rtl/>
        </w:rPr>
        <w:t xml:space="preserve">اقتراح إنشاء نشاط التنسيق المشترك </w:t>
      </w:r>
      <w:r w:rsidR="00843F8F">
        <w:rPr>
          <w:rFonts w:hint="cs"/>
          <w:rtl/>
        </w:rPr>
        <w:t>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r>
        <w:rPr>
          <w:rFonts w:hint="cs"/>
          <w:rtl/>
        </w:rPr>
        <w:t xml:space="preserve">. </w:t>
      </w:r>
      <w:r>
        <w:rPr>
          <w:color w:val="000000"/>
          <w:rtl/>
        </w:rPr>
        <w:t xml:space="preserve">ويعرض الشكل </w:t>
      </w:r>
      <w:r>
        <w:rPr>
          <w:color w:val="000000"/>
        </w:rPr>
        <w:t>1-6</w:t>
      </w:r>
      <w:r>
        <w:rPr>
          <w:color w:val="000000"/>
          <w:rtl/>
        </w:rPr>
        <w:t xml:space="preserve"> مخططاً انسيابياً للبدائل في اقتراح استحداث نشاط التنسيق المشترك والموافقة</w:t>
      </w:r>
      <w:r w:rsidR="007868F4">
        <w:rPr>
          <w:rFonts w:hint="cs"/>
          <w:color w:val="000000"/>
          <w:rtl/>
        </w:rPr>
        <w:t> </w:t>
      </w:r>
      <w:r>
        <w:rPr>
          <w:color w:val="000000"/>
          <w:rtl/>
        </w:rPr>
        <w:t>عليه</w:t>
      </w:r>
      <w:r>
        <w:rPr>
          <w:rFonts w:hint="cs"/>
          <w:rtl/>
        </w:rPr>
        <w:t>.</w:t>
      </w:r>
    </w:p>
    <w:p w14:paraId="2C547DF0" w14:textId="5F3715CB" w:rsidR="00843F8F" w:rsidRDefault="007B4963" w:rsidP="007B4963">
      <w:pPr>
        <w:rPr>
          <w:noProof/>
          <w:spacing w:val="4"/>
          <w:rtl/>
          <w:lang w:bidi="ar-EG"/>
        </w:rPr>
      </w:pPr>
      <w:r w:rsidRPr="007B4963">
        <w:rPr>
          <w:rFonts w:hint="cs"/>
          <w:b/>
          <w:bCs/>
          <w:rtl/>
        </w:rPr>
        <w:t>1.1.6</w:t>
      </w:r>
      <w:r w:rsidRPr="007B4963">
        <w:rPr>
          <w:b/>
          <w:bCs/>
          <w:rtl/>
        </w:rPr>
        <w:tab/>
      </w:r>
      <w:r w:rsidR="00843F8F">
        <w:rPr>
          <w:rFonts w:hint="cs"/>
          <w:noProof/>
          <w:spacing w:val="4"/>
          <w:rtl/>
          <w:lang w:bidi="ar-EG"/>
        </w:rPr>
        <w:t xml:space="preserve">فإذا قررت الجمعيةُ العالمية لتقييس الاتصالات أو الفريق الاستشاري لتقييس الاتصالات تعيين لجنةَ الدراسات التي تقترح إقامة النشاط المشترك لجنةً رائدة، طبقاً للقسم </w:t>
      </w:r>
      <w:r w:rsidR="00843F8F">
        <w:rPr>
          <w:noProof/>
          <w:spacing w:val="4"/>
          <w:lang w:bidi="ar-EG"/>
        </w:rPr>
        <w:t>2</w:t>
      </w:r>
      <w:r w:rsidR="00843F8F">
        <w:rPr>
          <w:rFonts w:hint="cs"/>
          <w:noProof/>
          <w:spacing w:val="4"/>
          <w:rtl/>
          <w:lang w:bidi="ar-EG"/>
        </w:rPr>
        <w:t xml:space="preserve"> من [القرار </w:t>
      </w:r>
      <w:r w:rsidR="00843F8F">
        <w:rPr>
          <w:noProof/>
          <w:spacing w:val="4"/>
          <w:lang w:bidi="ar-EG"/>
        </w:rPr>
        <w:t>1</w:t>
      </w:r>
      <w:r w:rsidR="00843F8F">
        <w:rPr>
          <w:rFonts w:hint="cs"/>
          <w:noProof/>
          <w:spacing w:val="4"/>
          <w:rtl/>
          <w:lang w:bidi="ar-EG"/>
        </w:rPr>
        <w:t xml:space="preserve"> الصادر عن الجمعية]، وإذا كان الموضوع من مسؤولية لجنة الدراسات هذه وضمن ولايتها حسبما جاء في [القرار </w:t>
      </w:r>
      <w:r w:rsidR="00843F8F">
        <w:rPr>
          <w:noProof/>
          <w:spacing w:val="4"/>
          <w:lang w:bidi="ar-EG"/>
        </w:rPr>
        <w:t>2</w:t>
      </w:r>
      <w:r w:rsidR="00843F8F">
        <w:rPr>
          <w:rFonts w:hint="cs"/>
          <w:noProof/>
          <w:spacing w:val="4"/>
          <w:rtl/>
          <w:lang w:bidi="ar-EG"/>
        </w:rPr>
        <w:t xml:space="preserve"> الصادر عن الجمعية]، عندئذ يمكن للجنة الدراسات أن تقيم هذا النشاط عملاً بالسلطة المخولة لها. فإذا كان من المزمع عقد اجتماع لجنة الدراسات في غضون الشهرين التاليين، يُبادر إلى نشر تبليغ إلكتروني</w:t>
      </w:r>
      <w:r>
        <w:rPr>
          <w:rStyle w:val="FootnoteReference"/>
          <w:noProof/>
          <w:rtl/>
          <w:lang w:bidi="ar-EG"/>
        </w:rPr>
        <w:footnoteReference w:id="1"/>
      </w:r>
      <w:r w:rsidR="00843F8F">
        <w:rPr>
          <w:rFonts w:hint="cs"/>
          <w:noProof/>
          <w:spacing w:val="4"/>
          <w:rtl/>
          <w:lang w:bidi="ar-EG"/>
        </w:rPr>
        <w:t xml:space="preserve"> يقترح نشاط التنسيق ويحدد الاختصاصات (بما في ذلك نطاق التطبيق والأهداف والعمر المتوقع للنشاط) واسم الرئيس، وذلك قبل أربعة أسابيع من اجتماع لجنة الدراسات لتمكين الأعضاء من إبداء موقفهم في الاجتماع. فإذا تم ذلك قبل أربعة أسابيع على الأقل من اجتماع لجنة الدراسات، بعد مراعاة ما قد يقدم من ملاحظات، يمكن للجنة الدراسات إقامة نشاط التنسيق المشترك بتوافق الآراء في اجتماعها. أما إذا لم يكن من المزمع عقد اجتماع لجنة الدراسات في غضون الشهرين التاليين، عندئذ يُرسل تبليغ إلكتروني، كما ورد أعلاه، إلى الأعضاء ليعبّروا عن موقفهم في رد إلكتروني. وإذا أرسل التبليغ قبل أقل من أربعة أسابيع من اجتماع لجنة الدراسات، فلا يُتخذ أي قرار في اجتماع لجنة الدراسات، ويمكن اتخاذ القرار بعد أربعة أسابيع من التبليغ، باستثناء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النشاط المشترك. ويحاط الفريق الاستشاري علماً به كي يستعرضه، وربما يدلي بملاحظاته عليه، ويقرّه. وقد ينظر الفريق الاستشاري في اختصاصات النشاط المشترك ضمن سياق برنامج عمل قطاع تقييس الاتصالات ككل، وقد يتقدم بملاحظات لتعديل الاختصاصات.</w:t>
      </w:r>
    </w:p>
    <w:p w14:paraId="515F21A7" w14:textId="77777777" w:rsidR="007B4963" w:rsidRDefault="007B4963" w:rsidP="008D1525">
      <w:pPr>
        <w:rPr>
          <w:noProof/>
          <w:rtl/>
          <w:lang w:bidi="ar-EG"/>
        </w:rPr>
      </w:pPr>
      <w:r w:rsidRPr="007B4963">
        <w:rPr>
          <w:rFonts w:hint="cs"/>
          <w:b/>
          <w:bCs/>
          <w:noProof/>
          <w:rtl/>
          <w:lang w:bidi="ar-EG"/>
        </w:rPr>
        <w:t>2.1.6</w:t>
      </w:r>
      <w:r w:rsidRPr="007B4963">
        <w:rPr>
          <w:b/>
          <w:bCs/>
          <w:noProof/>
          <w:rtl/>
          <w:lang w:bidi="ar-EG"/>
        </w:rPr>
        <w:tab/>
      </w:r>
      <w:r w:rsidR="00843F8F">
        <w:rPr>
          <w:rFonts w:hint="cs"/>
          <w:noProof/>
          <w:rtl/>
          <w:lang w:bidi="ar-EG"/>
        </w:rPr>
        <w:t>وحيثما لا تكون الجمعيةُ العالمية أو الفريق الاستشاري لتقييس الاتصالات، قد عين لجنةَ دراسات رائدة بشأن الموضوع، أو حيثما يكون موضوع النشاط المشترك واسعاً يحتمل أن يقع ضمن نطاق مسؤولية وولاية عدد من لجان الدراسات، كما جاء في [القرار </w:t>
      </w:r>
      <w:r w:rsidR="00843F8F">
        <w:rPr>
          <w:noProof/>
          <w:lang w:bidi="ar-EG"/>
        </w:rPr>
        <w:t>2</w:t>
      </w:r>
      <w:r w:rsidR="00843F8F">
        <w:rPr>
          <w:rFonts w:hint="cs"/>
          <w:noProof/>
          <w:rtl/>
          <w:lang w:bidi="ar-EG"/>
        </w:rPr>
        <w:t xml:space="preserve"> الصادر عن الجمعية]، عندئذ يتعيّن وضع الاقتراح في متناول الأعضاء للنظر فيه. </w:t>
      </w:r>
    </w:p>
    <w:p w14:paraId="022CED1E" w14:textId="574F6B4B" w:rsidR="007B4963" w:rsidRDefault="007B4963" w:rsidP="007B4963">
      <w:pPr>
        <w:pStyle w:val="enumlev1"/>
        <w:rPr>
          <w:noProof/>
          <w:rtl/>
        </w:rPr>
      </w:pPr>
      <w:r>
        <w:rPr>
          <w:rFonts w:hint="cs"/>
          <w:noProof/>
          <w:rtl/>
        </w:rPr>
        <w:t> أ )</w:t>
      </w:r>
      <w:r>
        <w:rPr>
          <w:noProof/>
          <w:rtl/>
        </w:rPr>
        <w:tab/>
      </w:r>
      <w:r w:rsidR="00843F8F">
        <w:rPr>
          <w:rFonts w:hint="cs"/>
          <w:noProof/>
          <w:rtl/>
        </w:rPr>
        <w:t>فإذا كان من المزمع عقد اجتماع الفريق الاستشاري في غضون الشهرين التاليين، يُبادر إلى نشر تبليغ إلكتروني</w:t>
      </w:r>
      <w:r>
        <w:rPr>
          <w:rStyle w:val="FootnoteReference"/>
          <w:noProof/>
          <w:rtl/>
          <w:lang w:bidi="ar-EG"/>
        </w:rPr>
        <w:footnoteReference w:id="2"/>
      </w:r>
      <w:r w:rsidR="00843F8F">
        <w:rPr>
          <w:rFonts w:hint="cs"/>
          <w:noProof/>
          <w:rtl/>
        </w:rPr>
        <w:t xml:space="preserve"> يقترح نشاط التنسيق ويحدد الاختصاصات (</w:t>
      </w:r>
      <w:r w:rsidR="004E74EE">
        <w:rPr>
          <w:rFonts w:hint="cs"/>
          <w:noProof/>
          <w:rtl/>
        </w:rPr>
        <w:t>و</w:t>
      </w:r>
      <w:r w:rsidR="00843F8F" w:rsidRPr="00D00EAE">
        <w:rPr>
          <w:rFonts w:hint="cs"/>
          <w:noProof/>
          <w:rtl/>
        </w:rPr>
        <w:t>نطاق التطبيق</w:t>
      </w:r>
      <w:r w:rsidR="00843F8F">
        <w:rPr>
          <w:rFonts w:hint="cs"/>
          <w:noProof/>
          <w:rtl/>
        </w:rPr>
        <w:t xml:space="preserve"> والأهداف والعمر المتوقع للنشاط) واسم الرئيس، وذلك قبل أربعة </w:t>
      </w:r>
      <w:r w:rsidR="004E74EE">
        <w:rPr>
          <w:rFonts w:hint="cs"/>
          <w:noProof/>
          <w:rtl/>
        </w:rPr>
        <w:t>أسابيع على الأقل</w:t>
      </w:r>
      <w:r w:rsidR="00843F8F">
        <w:rPr>
          <w:rFonts w:hint="cs"/>
          <w:noProof/>
          <w:rtl/>
        </w:rPr>
        <w:t xml:space="preserve"> من اجتماع الفريق الاستشاري لتمكين الأعضاء من إبداء موقفهم في الاجتماع. </w:t>
      </w:r>
      <w:r w:rsidR="00D00EAE">
        <w:rPr>
          <w:rFonts w:hint="cs"/>
          <w:noProof/>
          <w:rtl/>
        </w:rPr>
        <w:t>و</w:t>
      </w:r>
      <w:r w:rsidR="00843F8F">
        <w:rPr>
          <w:rFonts w:hint="cs"/>
          <w:noProof/>
          <w:rtl/>
        </w:rPr>
        <w:t>بعد مراعاة ما قد يقدم من ملاحظات، يمكن للفريق الاستشاري إقامة نشاط التنسيق المشترك بتوافق الآراء في اجتماعه.</w:t>
      </w:r>
    </w:p>
    <w:p w14:paraId="1EA8A131" w14:textId="77777777" w:rsidR="007B4963" w:rsidRDefault="007B4963" w:rsidP="007B4963">
      <w:pPr>
        <w:pStyle w:val="enumlev1"/>
        <w:rPr>
          <w:noProof/>
          <w:rtl/>
        </w:rPr>
      </w:pPr>
      <w:r>
        <w:rPr>
          <w:rFonts w:hint="cs"/>
          <w:noProof/>
          <w:rtl/>
        </w:rPr>
        <w:t>ب)</w:t>
      </w:r>
      <w:r>
        <w:rPr>
          <w:noProof/>
          <w:rtl/>
        </w:rPr>
        <w:tab/>
      </w:r>
      <w:r w:rsidR="00843F8F">
        <w:rPr>
          <w:rFonts w:hint="cs"/>
          <w:noProof/>
          <w:rtl/>
        </w:rPr>
        <w:t>أما إذا لم يكن من المزمع عقد اجتماع الفريق الاستشاري في غضون الشهرين التاليين، عندئذ يُرسل تبليغ إلكتروني، كما ورد أعلاه، إلى الأعضاء ليعبّروا عن موقفهم في رد إلكتروني.</w:t>
      </w:r>
    </w:p>
    <w:p w14:paraId="27126ADC" w14:textId="77777777" w:rsidR="007B4963" w:rsidRDefault="007B4963" w:rsidP="007B4963">
      <w:pPr>
        <w:pStyle w:val="enumlev1"/>
        <w:rPr>
          <w:noProof/>
          <w:rtl/>
        </w:rPr>
      </w:pPr>
      <w:r>
        <w:rPr>
          <w:rFonts w:hint="cs"/>
          <w:noProof/>
          <w:rtl/>
        </w:rPr>
        <w:lastRenderedPageBreak/>
        <w:t>ج)</w:t>
      </w:r>
      <w:r>
        <w:rPr>
          <w:noProof/>
          <w:rtl/>
        </w:rPr>
        <w:tab/>
      </w:r>
      <w:r w:rsidR="00843F8F">
        <w:rPr>
          <w:rFonts w:hint="cs"/>
          <w:noProof/>
          <w:rtl/>
        </w:rPr>
        <w:t>أما إذا أرسل التبليغ قبل أقل من أربعة أسابيع من اجتماع الفريق الاستشاري، فلا يُتخذ أي قرار في اجتماع الفريق الاستشاري، ويمكن اتخاذ القرار بعد أربعة أسابيع من التبليغ، باستثناء الوقت الذي يستغرقه الاجتماع. وعند الضرورة، يُعدّل الاقتراح مراعاةً للملاحظات الواردة</w:t>
      </w:r>
      <w:r w:rsidR="00843F8F">
        <w:rPr>
          <w:rFonts w:cs="Arial" w:hint="cs"/>
          <w:noProof/>
        </w:rPr>
        <w:t xml:space="preserve"> </w:t>
      </w:r>
      <w:r w:rsidR="00843F8F">
        <w:rPr>
          <w:rFonts w:hint="cs"/>
          <w:noProof/>
          <w:rtl/>
        </w:rPr>
        <w:t>ويوضع في متناول الأعضاء إلكترونياً كي يُصار إلى اتخاذ قرار ضمن فترة أربعة أسابيع إضافية. فإذا لم ترد ملاحظات جوهرية، يعتبر ذلك موافقة على النشاط المشترك.</w:t>
      </w:r>
    </w:p>
    <w:p w14:paraId="27A38770" w14:textId="0CB0E35B" w:rsidR="00843F8F" w:rsidRDefault="00843F8F" w:rsidP="007B4963">
      <w:pPr>
        <w:rPr>
          <w:noProof/>
          <w:rtl/>
          <w:lang w:bidi="ar-EG"/>
        </w:rPr>
      </w:pPr>
      <w:r>
        <w:rPr>
          <w:rFonts w:hint="cs"/>
          <w:noProof/>
          <w:rtl/>
          <w:lang w:bidi="ar-EG"/>
        </w:rPr>
        <w:t>ويشمل القرار تعيين الهيئة المسؤولة (لجنة دراسات أو الفريق الاستشاري) والاختصاصات (</w:t>
      </w:r>
      <w:r w:rsidR="004E74EE">
        <w:rPr>
          <w:rFonts w:hint="cs"/>
          <w:noProof/>
          <w:rtl/>
          <w:lang w:bidi="ar-EG"/>
        </w:rPr>
        <w:t>و</w:t>
      </w:r>
      <w:r>
        <w:rPr>
          <w:rFonts w:hint="cs"/>
          <w:noProof/>
          <w:rtl/>
          <w:lang w:bidi="ar-EG"/>
        </w:rPr>
        <w:t>نطاق التطبيق والأهداف والعمر المتوقع للنشاط) واسم الرئيس.</w:t>
      </w:r>
    </w:p>
    <w:p w14:paraId="7FB6AA74" w14:textId="2FC628D5" w:rsidR="00843F8F" w:rsidRDefault="00062F31" w:rsidP="00843F8F">
      <w:pPr>
        <w:pStyle w:val="Figure"/>
        <w:rPr>
          <w:noProof/>
        </w:rPr>
      </w:pPr>
      <w:r>
        <w:rPr>
          <w:noProof/>
        </w:rPr>
        <w:drawing>
          <wp:inline distT="0" distB="0" distL="0" distR="0" wp14:anchorId="601932D7" wp14:editId="10F192C9">
            <wp:extent cx="6120765" cy="7243445"/>
            <wp:effectExtent l="0" t="0" r="0"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7243445"/>
                    </a:xfrm>
                    <a:prstGeom prst="rect">
                      <a:avLst/>
                    </a:prstGeom>
                  </pic:spPr>
                </pic:pic>
              </a:graphicData>
            </a:graphic>
          </wp:inline>
        </w:drawing>
      </w:r>
      <w:r w:rsidR="00843F8F">
        <w:rPr>
          <w:noProof/>
        </w:rPr>
        <mc:AlternateContent>
          <mc:Choice Requires="wps">
            <w:drawing>
              <wp:anchor distT="0" distB="0" distL="114300" distR="114300" simplePos="0" relativeHeight="251655680" behindDoc="0" locked="0" layoutInCell="1" allowOverlap="1" wp14:anchorId="2F0CE7FD" wp14:editId="13779BE5">
                <wp:simplePos x="0" y="0"/>
                <wp:positionH relativeFrom="column">
                  <wp:posOffset>0</wp:posOffset>
                </wp:positionH>
                <wp:positionV relativeFrom="paragraph">
                  <wp:posOffset>0</wp:posOffset>
                </wp:positionV>
                <wp:extent cx="635000" cy="635000"/>
                <wp:effectExtent l="0" t="0" r="0" b="0"/>
                <wp:wrapNone/>
                <wp:docPr id="1495" name="Text Box 14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5703" id="_x0000_t202" coordsize="21600,21600" o:spt="202" path="m,l,21600r21600,l21600,xe">
                <v:stroke joinstyle="miter"/>
                <v:path gradientshapeok="t" o:connecttype="rect"/>
              </v:shapetype>
              <v:shape id="Text Box 1495" o:spid="_x0000_s1026" type="#_x0000_t2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OcZfvCcCAABUBAAADgAAAAAAAAAAAAAAAAAuAgAAZHJzL2Uyb0RvYy54bWxQ&#10;SwECLQAUAAYACAAAACEAjqBz5dcAAAAFAQAADwAAAAAAAAAAAAAAAACBBAAAZHJzL2Rvd25yZXYu&#10;eG1sUEsFBgAAAAAEAAQA8wAAAIUFAAAAAA==&#10;">
                <o:lock v:ext="edit" selection="t"/>
              </v:shape>
            </w:pict>
          </mc:Fallback>
        </mc:AlternateContent>
      </w:r>
      <w:r w:rsidR="00843F8F">
        <w:rPr>
          <w:noProof/>
        </w:rPr>
        <mc:AlternateContent>
          <mc:Choice Requires="wps">
            <w:drawing>
              <wp:anchor distT="0" distB="0" distL="114300" distR="114300" simplePos="0" relativeHeight="251656704" behindDoc="0" locked="0" layoutInCell="1" allowOverlap="1" wp14:anchorId="1D2C9487" wp14:editId="5527CEB8">
                <wp:simplePos x="0" y="0"/>
                <wp:positionH relativeFrom="column">
                  <wp:posOffset>0</wp:posOffset>
                </wp:positionH>
                <wp:positionV relativeFrom="paragraph">
                  <wp:posOffset>0</wp:posOffset>
                </wp:positionV>
                <wp:extent cx="635000" cy="635000"/>
                <wp:effectExtent l="0" t="0" r="0" b="0"/>
                <wp:wrapNone/>
                <wp:docPr id="1496" name="Rectangle 14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6107C" id="Rectangle 149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EF6&#10;1qTfAQAAuwMAAA4AAAAAAAAAAAAAAAAALgIAAGRycy9lMm9Eb2MueG1sUEsBAi0AFAAGAAgAAAAh&#10;AIZbh9XYAAAABQEAAA8AAAAAAAAAAAAAAAAAOQQAAGRycy9kb3ducmV2LnhtbFBLBQYAAAAABAAE&#10;APMAAAA+BQAAAAA=&#10;" filled="f" stroked="f">
                <o:lock v:ext="edit" aspectratio="t" selection="t"/>
              </v:rect>
            </w:pict>
          </mc:Fallback>
        </mc:AlternateContent>
      </w:r>
      <w:r w:rsidR="00843F8F">
        <w:rPr>
          <w:noProof/>
        </w:rPr>
        <mc:AlternateContent>
          <mc:Choice Requires="wps">
            <w:drawing>
              <wp:anchor distT="0" distB="0" distL="114300" distR="114300" simplePos="0" relativeHeight="251657728" behindDoc="0" locked="0" layoutInCell="1" allowOverlap="1" wp14:anchorId="524ABAAF" wp14:editId="4B1F3ABF">
                <wp:simplePos x="0" y="0"/>
                <wp:positionH relativeFrom="column">
                  <wp:posOffset>0</wp:posOffset>
                </wp:positionH>
                <wp:positionV relativeFrom="paragraph">
                  <wp:posOffset>0</wp:posOffset>
                </wp:positionV>
                <wp:extent cx="635000" cy="635000"/>
                <wp:effectExtent l="0" t="0" r="0" b="0"/>
                <wp:wrapNone/>
                <wp:docPr id="1497" name="Rectangle 14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8DB8" id="Rectangle 149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EF6&#10;1qTfAQAAuwMAAA4AAAAAAAAAAAAAAAAALgIAAGRycy9lMm9Eb2MueG1sUEsBAi0AFAAGAAgAAAAh&#10;AIZbh9XYAAAABQEAAA8AAAAAAAAAAAAAAAAAOQQAAGRycy9kb3ducmV2LnhtbFBLBQYAAAAABAAE&#10;APMAAAA+BQAAAAA=&#10;" filled="f" stroked="f">
                <o:lock v:ext="edit" aspectratio="t" selection="t"/>
              </v:rect>
            </w:pict>
          </mc:Fallback>
        </mc:AlternateContent>
      </w:r>
      <w:r w:rsidR="00843F8F">
        <w:rPr>
          <w:noProof/>
        </w:rPr>
        <mc:AlternateContent>
          <mc:Choice Requires="wps">
            <w:drawing>
              <wp:anchor distT="0" distB="0" distL="114300" distR="114300" simplePos="0" relativeHeight="251658752" behindDoc="0" locked="0" layoutInCell="1" allowOverlap="1" wp14:anchorId="17E8BBE5" wp14:editId="4719CAB8">
                <wp:simplePos x="0" y="0"/>
                <wp:positionH relativeFrom="column">
                  <wp:posOffset>0</wp:posOffset>
                </wp:positionH>
                <wp:positionV relativeFrom="paragraph">
                  <wp:posOffset>0</wp:posOffset>
                </wp:positionV>
                <wp:extent cx="635000" cy="635000"/>
                <wp:effectExtent l="0" t="0" r="0" b="0"/>
                <wp:wrapNone/>
                <wp:docPr id="1498" name="Text Box 14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3918" id="Text Box 1498"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OcZfvCcCAABUBAAADgAAAAAAAAAAAAAAAAAuAgAAZHJzL2Uyb0RvYy54bWxQ&#10;SwECLQAUAAYACAAAACEAjqBz5dcAAAAFAQAADwAAAAAAAAAAAAAAAACBBAAAZHJzL2Rvd25yZXYu&#10;eG1sUEsFBgAAAAAEAAQA8wAAAIUFAAAAAA==&#10;">
                <o:lock v:ext="edit" selection="t"/>
              </v:shape>
            </w:pict>
          </mc:Fallback>
        </mc:AlternateContent>
      </w:r>
    </w:p>
    <w:p w14:paraId="1DB60E51" w14:textId="732E6E97" w:rsidR="00843F8F" w:rsidRDefault="00843F8F" w:rsidP="00843F8F">
      <w:pPr>
        <w:pStyle w:val="Figuretitle0"/>
        <w:spacing w:before="180"/>
        <w:rPr>
          <w:noProof/>
        </w:rPr>
      </w:pPr>
      <w:bookmarkStart w:id="39" w:name="_Toc163737713"/>
      <w:r>
        <w:rPr>
          <w:rFonts w:hint="cs"/>
          <w:noProof/>
          <w:rtl/>
        </w:rPr>
        <w:t xml:space="preserve">الشكل </w:t>
      </w:r>
      <w:r>
        <w:rPr>
          <w:noProof/>
        </w:rPr>
        <w:t>1-</w:t>
      </w:r>
      <w:r w:rsidR="00762B26">
        <w:rPr>
          <w:noProof/>
        </w:rPr>
        <w:t>6</w:t>
      </w:r>
      <w:r>
        <w:rPr>
          <w:noProof/>
          <w:rtl/>
        </w:rPr>
        <w:t xml:space="preserve"> </w:t>
      </w:r>
      <w:r>
        <w:rPr>
          <w:rFonts w:hint="cs"/>
          <w:rtl/>
        </w:rPr>
        <w:t>–</w:t>
      </w:r>
      <w:r>
        <w:rPr>
          <w:rFonts w:hint="cs"/>
          <w:noProof/>
          <w:rtl/>
        </w:rPr>
        <w:t xml:space="preserve"> البدائل في اقتراح استحداث نشاط تنسيق مشترك والموافقة عليه</w:t>
      </w:r>
      <w:bookmarkEnd w:id="39"/>
    </w:p>
    <w:p w14:paraId="6C4FFBBC" w14:textId="305F7031" w:rsidR="00843F8F" w:rsidRDefault="00843F8F" w:rsidP="00843F8F">
      <w:pPr>
        <w:spacing w:before="240"/>
        <w:rPr>
          <w:rtl/>
          <w:lang w:bidi="ar-EG"/>
        </w:rPr>
      </w:pPr>
      <w:r w:rsidRPr="00762B26">
        <w:rPr>
          <w:rFonts w:hint="cs"/>
          <w:b/>
          <w:bCs/>
          <w:noProof/>
          <w:rtl/>
        </w:rPr>
        <w:lastRenderedPageBreak/>
        <mc:AlternateContent>
          <mc:Choice Requires="wps">
            <w:drawing>
              <wp:anchor distT="0" distB="0" distL="114300" distR="114300" simplePos="0" relativeHeight="251659776" behindDoc="0" locked="0" layoutInCell="1" allowOverlap="1" wp14:anchorId="567CFE61" wp14:editId="0775ED3D">
                <wp:simplePos x="0" y="0"/>
                <wp:positionH relativeFrom="column">
                  <wp:posOffset>0</wp:posOffset>
                </wp:positionH>
                <wp:positionV relativeFrom="paragraph">
                  <wp:posOffset>0</wp:posOffset>
                </wp:positionV>
                <wp:extent cx="635000" cy="635000"/>
                <wp:effectExtent l="0" t="0" r="0" b="0"/>
                <wp:wrapNone/>
                <wp:docPr id="1501" name="Rectangle 15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E58C" id="Rectangle 150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EF6&#10;1qTfAQAAuwMAAA4AAAAAAAAAAAAAAAAALgIAAGRycy9lMm9Eb2MueG1sUEsBAi0AFAAGAAgAAAAh&#10;AIZbh9XYAAAABQEAAA8AAAAAAAAAAAAAAAAAOQQAAGRycy9kb3ducmV2LnhtbFBLBQYAAAAABAAE&#10;APMAAAA+BQAAAAA=&#10;" filled="f" stroked="f">
                <o:lock v:ext="edit" aspectratio="t" selection="t"/>
              </v:rect>
            </w:pict>
          </mc:Fallback>
        </mc:AlternateContent>
      </w:r>
      <w:r w:rsidR="00762B26" w:rsidRPr="00762B26">
        <w:rPr>
          <w:rFonts w:hint="cs"/>
          <w:b/>
          <w:bCs/>
          <w:rtl/>
        </w:rPr>
        <w:t>2.6</w:t>
      </w:r>
      <w:r>
        <w:rPr>
          <w:rFonts w:hint="cs"/>
          <w:rtl/>
        </w:rPr>
        <w:tab/>
      </w:r>
      <w:r>
        <w:rPr>
          <w:rFonts w:hint="cs"/>
          <w:rtl/>
          <w:lang w:bidi="ar-EG"/>
        </w:rPr>
        <w:t>أنشطة التنسيق المشتركة مفتوحة، ولكنها (تقييداً لحجمها) تقتصر أساساً على الممثلين الرسميين عن لجان الدراسات ذات 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 منه.</w:t>
      </w:r>
    </w:p>
    <w:p w14:paraId="537951FC" w14:textId="77AE6E6F" w:rsidR="00843F8F" w:rsidRDefault="00762B26" w:rsidP="00843F8F">
      <w:pPr>
        <w:spacing w:line="184" w:lineRule="auto"/>
        <w:rPr>
          <w:rtl/>
          <w:lang w:bidi="ar-EG"/>
        </w:rPr>
      </w:pPr>
      <w:r w:rsidRPr="00762B26">
        <w:rPr>
          <w:rFonts w:hint="cs"/>
          <w:b/>
          <w:bCs/>
          <w:rtl/>
        </w:rPr>
        <w:t>3.6</w:t>
      </w:r>
      <w:r w:rsidR="00843F8F">
        <w:tab/>
      </w:r>
      <w:r w:rsidR="00843F8F">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14:paraId="083C5C43" w14:textId="26C69260" w:rsidR="00843F8F" w:rsidRDefault="00762B26" w:rsidP="00843F8F">
      <w:pPr>
        <w:spacing w:line="184" w:lineRule="auto"/>
      </w:pPr>
      <w:r>
        <w:rPr>
          <w:rFonts w:hint="cs"/>
          <w:b/>
          <w:bCs/>
          <w:rtl/>
        </w:rPr>
        <w:t>4.6</w:t>
      </w:r>
      <w:r w:rsidR="00843F8F">
        <w:rPr>
          <w:rFonts w:hint="cs"/>
          <w:rtl/>
        </w:rPr>
        <w:tab/>
        <w:t>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14:paraId="0EAC3B81" w14:textId="30BA8020" w:rsidR="00843F8F" w:rsidRDefault="00762B26" w:rsidP="00843F8F">
      <w:pPr>
        <w:rPr>
          <w:rtl/>
        </w:rPr>
      </w:pPr>
      <w:r>
        <w:rPr>
          <w:rFonts w:hint="cs"/>
          <w:b/>
          <w:bCs/>
          <w:rtl/>
        </w:rPr>
        <w:t>5.6</w:t>
      </w:r>
      <w:r w:rsidR="00843F8F">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14:paraId="00736A15" w14:textId="2774AF28" w:rsidR="00843F8F" w:rsidRDefault="00762B26" w:rsidP="00843F8F">
      <w:pPr>
        <w:rPr>
          <w:rtl/>
        </w:rPr>
      </w:pPr>
      <w:r w:rsidRPr="00762B26">
        <w:rPr>
          <w:rFonts w:hint="cs"/>
          <w:b/>
          <w:bCs/>
          <w:rtl/>
        </w:rPr>
        <w:t>6.6</w:t>
      </w:r>
      <w:r w:rsidR="00843F8F">
        <w:tab/>
      </w:r>
      <w:r w:rsidR="00843F8F">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 اتصال.</w:t>
      </w:r>
    </w:p>
    <w:p w14:paraId="66B94D2A" w14:textId="5C0ADB02" w:rsidR="00843F8F" w:rsidRPr="009C5E9E" w:rsidRDefault="00762B26" w:rsidP="00843F8F">
      <w:pPr>
        <w:rPr>
          <w:spacing w:val="-2"/>
          <w:rtl/>
        </w:rPr>
      </w:pPr>
      <w:r w:rsidRPr="009C5E9E">
        <w:rPr>
          <w:rFonts w:hint="cs"/>
          <w:b/>
          <w:bCs/>
          <w:spacing w:val="-2"/>
          <w:rtl/>
        </w:rPr>
        <w:t>7.6</w:t>
      </w:r>
      <w:r w:rsidR="00843F8F" w:rsidRPr="009C5E9E">
        <w:rPr>
          <w:rFonts w:hint="cs"/>
          <w:spacing w:val="-2"/>
          <w:rtl/>
        </w:rPr>
        <w:tab/>
        <w:t>تُتاح الوثائق</w:t>
      </w:r>
      <w:r w:rsidR="00B069C8" w:rsidRPr="009C5E9E">
        <w:rPr>
          <w:rFonts w:hint="cs"/>
          <w:spacing w:val="-2"/>
          <w:rtl/>
        </w:rPr>
        <w:t xml:space="preserve"> (انظر الفقرة 1)</w:t>
      </w:r>
      <w:r w:rsidR="00843F8F" w:rsidRPr="009C5E9E">
        <w:rPr>
          <w:rFonts w:hint="cs"/>
          <w:spacing w:val="-2"/>
          <w:rtl/>
        </w:rPr>
        <w:t xml:space="preserve"> والتقارير المساهمة في النشاط والناتجة عنه لأعضاء قطاع تقييس الاتصالات. وتصدر التقارير بعد كل اجتماع لهذا النشاط. ويمكن للفريق الاستشاري لتقييس الاتصالات متابعة أنشطة التنسيق من خلال هذه التقارير.</w:t>
      </w:r>
    </w:p>
    <w:p w14:paraId="6DD24489" w14:textId="7BAA8163" w:rsidR="00843F8F" w:rsidRDefault="00762B26" w:rsidP="00843F8F">
      <w:pPr>
        <w:rPr>
          <w:rtl/>
        </w:rPr>
      </w:pPr>
      <w:r w:rsidRPr="00762B26">
        <w:rPr>
          <w:rFonts w:hint="cs"/>
          <w:b/>
          <w:bCs/>
          <w:rtl/>
        </w:rPr>
        <w:t>8.6</w:t>
      </w:r>
      <w:r w:rsidR="00843F8F">
        <w:rPr>
          <w:rFonts w:hint="cs"/>
          <w:rtl/>
        </w:rPr>
        <w:tab/>
        <w:t>يوفر مكتب تقييس الاتصالات الدعم لنشاط التنسيق المشترك في حدود الموارد المتاحة.</w:t>
      </w:r>
    </w:p>
    <w:p w14:paraId="369C1FE0" w14:textId="0C14536C" w:rsidR="00843F8F" w:rsidRDefault="00762B26" w:rsidP="00843F8F">
      <w:pPr>
        <w:rPr>
          <w:rtl/>
        </w:rPr>
      </w:pPr>
      <w:r w:rsidRPr="00762B26">
        <w:rPr>
          <w:rFonts w:hint="cs"/>
          <w:b/>
          <w:bCs/>
          <w:rtl/>
        </w:rPr>
        <w:t>9.6</w:t>
      </w:r>
      <w:r w:rsidR="00843F8F">
        <w:rPr>
          <w:rFonts w:hint="cs"/>
          <w:rtl/>
        </w:rPr>
        <w:tab/>
        <w:t>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أن يخضع النشاط تلقائياً للمراجعة في أول اجتماع للفريق الاستشاري بعد هذه الجمعية. ويجب اتخاذ قرار محدد بشأن استمرار النشاط، وربما مع تعديل الاختصاصات.</w:t>
      </w:r>
    </w:p>
    <w:p w14:paraId="1E7FA1A1" w14:textId="19A5400F" w:rsidR="007C16CD" w:rsidRDefault="007C16CD" w:rsidP="009C5E9E">
      <w:r>
        <w:rPr>
          <w:rtl/>
        </w:rPr>
        <w:br w:type="page"/>
      </w:r>
    </w:p>
    <w:p w14:paraId="2B56DB4C" w14:textId="13863AF5" w:rsidR="00843F8F" w:rsidRDefault="00762B26" w:rsidP="00762B26">
      <w:pPr>
        <w:pStyle w:val="Heading1"/>
        <w:spacing w:after="360"/>
        <w:jc w:val="center"/>
        <w:rPr>
          <w:rtl/>
        </w:rPr>
      </w:pPr>
      <w:bookmarkStart w:id="40" w:name="_Toc163737646"/>
      <w:proofErr w:type="spellStart"/>
      <w:r>
        <w:rPr>
          <w:rFonts w:hint="cs"/>
          <w:rtl/>
        </w:rPr>
        <w:lastRenderedPageBreak/>
        <w:t>بيبليوغرافيا</w:t>
      </w:r>
      <w:bookmarkEnd w:id="40"/>
      <w:proofErr w:type="spellEnd"/>
    </w:p>
    <w:p w14:paraId="53CC963D" w14:textId="77777777" w:rsidR="00762B26" w:rsidRPr="001811D1" w:rsidRDefault="00762B26" w:rsidP="00762B26">
      <w:pPr>
        <w:pStyle w:val="RefText"/>
        <w:tabs>
          <w:tab w:val="clear" w:pos="1134"/>
          <w:tab w:val="clear" w:pos="1871"/>
          <w:tab w:val="clear" w:pos="2268"/>
        </w:tabs>
        <w:ind w:left="1985" w:hanging="1985"/>
        <w:rPr>
          <w:rFonts w:ascii="Dubai" w:hAnsi="Dubai" w:cs="Dubai"/>
          <w:sz w:val="22"/>
          <w:szCs w:val="18"/>
        </w:rPr>
      </w:pPr>
      <w:r w:rsidRPr="001811D1">
        <w:rPr>
          <w:rFonts w:ascii="Dubai" w:hAnsi="Dubai" w:cs="Dubai"/>
          <w:sz w:val="22"/>
          <w:szCs w:val="18"/>
        </w:rPr>
        <w:t>[b-ITU-T A.1]</w:t>
      </w:r>
      <w:r w:rsidRPr="001811D1">
        <w:rPr>
          <w:rFonts w:ascii="Dubai" w:hAnsi="Dubai" w:cs="Dubai"/>
          <w:sz w:val="22"/>
          <w:szCs w:val="18"/>
        </w:rPr>
        <w:tab/>
        <w:t xml:space="preserve">Recommendation ITU-T A.1 (2019), </w:t>
      </w:r>
      <w:r w:rsidRPr="001811D1">
        <w:rPr>
          <w:rFonts w:ascii="Dubai" w:hAnsi="Dubai" w:cs="Dubai"/>
          <w:i/>
          <w:iCs/>
          <w:sz w:val="22"/>
          <w:szCs w:val="18"/>
        </w:rPr>
        <w:t>Working methods for study groups of the ITU Telecommunication Standardization Sector</w:t>
      </w:r>
      <w:r w:rsidRPr="001811D1">
        <w:rPr>
          <w:rFonts w:ascii="Dubai" w:hAnsi="Dubai" w:cs="Dubai"/>
          <w:sz w:val="22"/>
          <w:szCs w:val="18"/>
        </w:rPr>
        <w:t>.</w:t>
      </w:r>
    </w:p>
    <w:p w14:paraId="6AAC7421" w14:textId="77777777" w:rsidR="00762B26" w:rsidRPr="001811D1" w:rsidRDefault="00762B26" w:rsidP="00762B26">
      <w:pPr>
        <w:pStyle w:val="RefText"/>
        <w:tabs>
          <w:tab w:val="clear" w:pos="1134"/>
          <w:tab w:val="clear" w:pos="1871"/>
          <w:tab w:val="clear" w:pos="2268"/>
        </w:tabs>
        <w:ind w:left="1985" w:hanging="1985"/>
        <w:rPr>
          <w:rFonts w:ascii="Dubai" w:hAnsi="Dubai" w:cs="Dubai"/>
          <w:sz w:val="22"/>
          <w:szCs w:val="18"/>
          <w:lang w:val="fr-FR"/>
        </w:rPr>
      </w:pPr>
      <w:r w:rsidRPr="001811D1">
        <w:rPr>
          <w:rFonts w:ascii="Dubai" w:hAnsi="Dubai" w:cs="Dubai"/>
          <w:sz w:val="22"/>
          <w:szCs w:val="18"/>
          <w:lang w:val="fr-FR"/>
        </w:rPr>
        <w:t>[</w:t>
      </w:r>
      <w:proofErr w:type="gramStart"/>
      <w:r w:rsidRPr="001811D1">
        <w:rPr>
          <w:rFonts w:ascii="Dubai" w:hAnsi="Dubai" w:cs="Dubai"/>
          <w:sz w:val="22"/>
          <w:szCs w:val="18"/>
          <w:lang w:val="fr-FR"/>
        </w:rPr>
        <w:t>b</w:t>
      </w:r>
      <w:proofErr w:type="gramEnd"/>
      <w:r w:rsidRPr="001811D1">
        <w:rPr>
          <w:rFonts w:ascii="Dubai" w:hAnsi="Dubai" w:cs="Dubai"/>
          <w:sz w:val="22"/>
          <w:szCs w:val="18"/>
          <w:lang w:val="fr-FR"/>
        </w:rPr>
        <w:t xml:space="preserve">-ITU-T </w:t>
      </w:r>
      <w:proofErr w:type="spellStart"/>
      <w:r w:rsidRPr="001811D1">
        <w:rPr>
          <w:rFonts w:ascii="Dubai" w:hAnsi="Dubai" w:cs="Dubai"/>
          <w:sz w:val="22"/>
          <w:szCs w:val="18"/>
          <w:lang w:val="fr-FR"/>
        </w:rPr>
        <w:t>A.13</w:t>
      </w:r>
      <w:proofErr w:type="spellEnd"/>
      <w:r w:rsidRPr="001811D1">
        <w:rPr>
          <w:rFonts w:ascii="Dubai" w:hAnsi="Dubai" w:cs="Dubai"/>
          <w:sz w:val="22"/>
          <w:szCs w:val="18"/>
          <w:lang w:val="fr-FR"/>
        </w:rPr>
        <w:t>]</w:t>
      </w:r>
      <w:r w:rsidRPr="001811D1">
        <w:rPr>
          <w:rFonts w:ascii="Dubai" w:hAnsi="Dubai" w:cs="Dubai"/>
          <w:sz w:val="22"/>
          <w:szCs w:val="18"/>
          <w:lang w:val="fr-FR"/>
        </w:rPr>
        <w:tab/>
      </w:r>
      <w:proofErr w:type="spellStart"/>
      <w:r w:rsidRPr="001811D1">
        <w:rPr>
          <w:rFonts w:ascii="Dubai" w:hAnsi="Dubai" w:cs="Dubai"/>
          <w:sz w:val="22"/>
          <w:szCs w:val="18"/>
          <w:lang w:val="fr-FR"/>
        </w:rPr>
        <w:t>Recommendation</w:t>
      </w:r>
      <w:proofErr w:type="spellEnd"/>
      <w:r w:rsidRPr="001811D1">
        <w:rPr>
          <w:rFonts w:ascii="Dubai" w:hAnsi="Dubai" w:cs="Dubai"/>
          <w:sz w:val="22"/>
          <w:szCs w:val="18"/>
          <w:lang w:val="fr-FR"/>
        </w:rPr>
        <w:t xml:space="preserve"> ITU-T </w:t>
      </w:r>
      <w:proofErr w:type="spellStart"/>
      <w:r w:rsidRPr="001811D1">
        <w:rPr>
          <w:rFonts w:ascii="Dubai" w:hAnsi="Dubai" w:cs="Dubai"/>
          <w:sz w:val="22"/>
          <w:szCs w:val="18"/>
          <w:lang w:val="fr-FR"/>
        </w:rPr>
        <w:t>A.13</w:t>
      </w:r>
      <w:proofErr w:type="spellEnd"/>
      <w:r w:rsidRPr="001811D1">
        <w:rPr>
          <w:rFonts w:ascii="Dubai" w:hAnsi="Dubai" w:cs="Dubai"/>
          <w:sz w:val="22"/>
          <w:szCs w:val="18"/>
          <w:lang w:val="fr-FR"/>
        </w:rPr>
        <w:t xml:space="preserve"> (2019), </w:t>
      </w:r>
      <w:r w:rsidRPr="001811D1">
        <w:rPr>
          <w:rFonts w:ascii="Dubai" w:hAnsi="Dubai" w:cs="Dubai"/>
          <w:i/>
          <w:iCs/>
          <w:sz w:val="22"/>
          <w:szCs w:val="18"/>
          <w:lang w:val="fr-FR"/>
        </w:rPr>
        <w:t xml:space="preserve">Non-normative ITU-T publications, </w:t>
      </w:r>
      <w:proofErr w:type="spellStart"/>
      <w:r w:rsidRPr="001811D1">
        <w:rPr>
          <w:rFonts w:ascii="Dubai" w:hAnsi="Dubai" w:cs="Dubai"/>
          <w:i/>
          <w:iCs/>
          <w:sz w:val="22"/>
          <w:szCs w:val="18"/>
          <w:lang w:val="fr-FR"/>
        </w:rPr>
        <w:t>including</w:t>
      </w:r>
      <w:proofErr w:type="spellEnd"/>
      <w:r w:rsidRPr="001811D1">
        <w:rPr>
          <w:rFonts w:ascii="Dubai" w:hAnsi="Dubai" w:cs="Dubai"/>
          <w:i/>
          <w:iCs/>
          <w:sz w:val="22"/>
          <w:szCs w:val="18"/>
          <w:lang w:val="fr-FR"/>
        </w:rPr>
        <w:t xml:space="preserve"> </w:t>
      </w:r>
      <w:proofErr w:type="spellStart"/>
      <w:r w:rsidRPr="001811D1">
        <w:rPr>
          <w:rFonts w:ascii="Dubai" w:hAnsi="Dubai" w:cs="Dubai"/>
          <w:i/>
          <w:iCs/>
          <w:sz w:val="22"/>
          <w:szCs w:val="18"/>
          <w:lang w:val="fr-FR"/>
        </w:rPr>
        <w:t>Supplements</w:t>
      </w:r>
      <w:proofErr w:type="spellEnd"/>
      <w:r w:rsidRPr="001811D1">
        <w:rPr>
          <w:rFonts w:ascii="Dubai" w:hAnsi="Dubai" w:cs="Dubai"/>
          <w:i/>
          <w:iCs/>
          <w:sz w:val="22"/>
          <w:szCs w:val="18"/>
          <w:lang w:val="fr-FR"/>
        </w:rPr>
        <w:t xml:space="preserve"> to ITU-T </w:t>
      </w:r>
      <w:proofErr w:type="spellStart"/>
      <w:r w:rsidRPr="001811D1">
        <w:rPr>
          <w:rFonts w:ascii="Dubai" w:hAnsi="Dubai" w:cs="Dubai"/>
          <w:i/>
          <w:iCs/>
          <w:sz w:val="22"/>
          <w:szCs w:val="18"/>
          <w:lang w:val="fr-FR"/>
        </w:rPr>
        <w:t>Recommendations</w:t>
      </w:r>
      <w:proofErr w:type="spellEnd"/>
      <w:r w:rsidRPr="001811D1">
        <w:rPr>
          <w:rFonts w:ascii="Dubai" w:hAnsi="Dubai" w:cs="Dubai"/>
          <w:sz w:val="22"/>
          <w:szCs w:val="18"/>
          <w:lang w:val="fr-FR"/>
        </w:rPr>
        <w:t>.</w:t>
      </w:r>
    </w:p>
    <w:p w14:paraId="74F00B40" w14:textId="77777777" w:rsidR="00762B26" w:rsidRPr="001811D1" w:rsidRDefault="00762B26" w:rsidP="00762B26">
      <w:pPr>
        <w:pStyle w:val="RefText"/>
        <w:tabs>
          <w:tab w:val="clear" w:pos="1134"/>
          <w:tab w:val="clear" w:pos="1871"/>
          <w:tab w:val="clear" w:pos="2268"/>
        </w:tabs>
        <w:ind w:left="1985" w:hanging="1985"/>
        <w:rPr>
          <w:rFonts w:ascii="Dubai" w:hAnsi="Dubai" w:cs="Dubai"/>
          <w:sz w:val="22"/>
          <w:szCs w:val="18"/>
        </w:rPr>
      </w:pPr>
      <w:r w:rsidRPr="001811D1">
        <w:rPr>
          <w:rFonts w:ascii="Dubai" w:hAnsi="Dubai" w:cs="Dubai"/>
          <w:sz w:val="22"/>
          <w:szCs w:val="18"/>
        </w:rPr>
        <w:t>[b-WTSA Res. 22]</w:t>
      </w:r>
      <w:r w:rsidRPr="001811D1">
        <w:rPr>
          <w:rFonts w:ascii="Dubai" w:hAnsi="Dubai" w:cs="Dubai"/>
          <w:sz w:val="22"/>
          <w:szCs w:val="18"/>
        </w:rPr>
        <w:tab/>
        <w:t xml:space="preserve">WTSA Resolution 22 (Rev. Geneva, 2022), </w:t>
      </w:r>
      <w:r w:rsidRPr="001811D1">
        <w:rPr>
          <w:rFonts w:ascii="Dubai" w:hAnsi="Dubai" w:cs="Dubai"/>
          <w:i/>
          <w:iCs/>
          <w:sz w:val="22"/>
          <w:szCs w:val="18"/>
        </w:rPr>
        <w:t>Authorization for the Telecommunication Standardization Advisory Group to act between world telecommunication standardization assemblies</w:t>
      </w:r>
      <w:r w:rsidRPr="001811D1">
        <w:rPr>
          <w:rFonts w:ascii="Dubai" w:hAnsi="Dubai" w:cs="Dubai"/>
          <w:sz w:val="22"/>
          <w:szCs w:val="18"/>
        </w:rPr>
        <w:t>.</w:t>
      </w:r>
    </w:p>
    <w:p w14:paraId="6B13D4C6" w14:textId="77777777"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4831EB" w:rsidRPr="004831EB"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6435" w14:textId="77777777" w:rsidR="003B5695" w:rsidRDefault="003B5695" w:rsidP="006C3242">
      <w:pPr>
        <w:spacing w:before="0" w:line="240" w:lineRule="auto"/>
      </w:pPr>
      <w:r>
        <w:separator/>
      </w:r>
    </w:p>
  </w:endnote>
  <w:endnote w:type="continuationSeparator" w:id="0">
    <w:p w14:paraId="0E6EF0B3" w14:textId="77777777" w:rsidR="003B5695" w:rsidRDefault="003B56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7D79" w14:textId="77777777" w:rsidR="00A810DD" w:rsidRDefault="00A8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04C4" w14:textId="16DB535A" w:rsidR="006C3242" w:rsidRPr="00A810DD" w:rsidRDefault="006C3242" w:rsidP="00A81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BA5D" w14:textId="200264A2" w:rsidR="0006468A" w:rsidRPr="00A810DD" w:rsidRDefault="0006468A" w:rsidP="00A8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ADED" w14:textId="77777777" w:rsidR="003B5695" w:rsidRDefault="003B5695" w:rsidP="006C3242">
      <w:pPr>
        <w:spacing w:before="0" w:line="240" w:lineRule="auto"/>
      </w:pPr>
      <w:r>
        <w:separator/>
      </w:r>
    </w:p>
  </w:footnote>
  <w:footnote w:type="continuationSeparator" w:id="0">
    <w:p w14:paraId="0B06EEAE" w14:textId="77777777" w:rsidR="003B5695" w:rsidRDefault="003B5695" w:rsidP="006C3242">
      <w:pPr>
        <w:spacing w:before="0" w:line="240" w:lineRule="auto"/>
      </w:pPr>
      <w:r>
        <w:continuationSeparator/>
      </w:r>
    </w:p>
  </w:footnote>
  <w:footnote w:id="1">
    <w:p w14:paraId="5AED5DDF" w14:textId="75BDBB1D" w:rsidR="007B4963" w:rsidRDefault="007B4963" w:rsidP="00843F8F">
      <w:pPr>
        <w:pStyle w:val="Footnotetexte"/>
        <w:rPr>
          <w:rtl/>
        </w:rPr>
      </w:pPr>
      <w:r>
        <w:rPr>
          <w:rStyle w:val="FootnoteReference"/>
        </w:rPr>
        <w:footnoteRef/>
      </w:r>
      <w:r>
        <w:tab/>
      </w:r>
      <w:r>
        <w:rPr>
          <w:rFonts w:hint="cs"/>
          <w:rtl/>
        </w:rPr>
        <w:t>ينبغي إرسال هذا التبليغ الإلكتروني إلى قائمة البريد الإلكتروني لأعضاء لجنة الدراسات صاحبة الاقتراح، وينبغي أيضاً أن يُدرج كوثيقة مؤقتة (</w:t>
      </w:r>
      <w:r>
        <w:t>TD</w:t>
      </w:r>
      <w:r>
        <w:rPr>
          <w:rFonts w:hint="cs"/>
          <w:rtl/>
        </w:rPr>
        <w:t>) في الاجتماع التالي للجنة الدراسات.</w:t>
      </w:r>
    </w:p>
  </w:footnote>
  <w:footnote w:id="2">
    <w:p w14:paraId="78575F09" w14:textId="0AC03E73" w:rsidR="007B4963" w:rsidRDefault="007B4963" w:rsidP="00843F8F">
      <w:pPr>
        <w:pStyle w:val="Footnotetexte"/>
      </w:pPr>
      <w:r>
        <w:rPr>
          <w:rStyle w:val="FootnoteReference"/>
        </w:rPr>
        <w:footnoteRef/>
      </w:r>
      <w:r>
        <w:tab/>
      </w:r>
      <w:r>
        <w:rPr>
          <w:rFonts w:hint="cs"/>
          <w:rtl/>
        </w:rPr>
        <w:t>ينبغي إرسال هذا التبليغ الإلكتروني إلى قائمة البريد الإلكتروني لأعضاء لجان الدراسات المحتمل مشاركتها والفريق الاستشاري، وينبغي أيضاً أن يُدرج كوثيقة مؤقتة (</w:t>
      </w:r>
      <w:r>
        <w:t>TD</w:t>
      </w:r>
      <w:r>
        <w:rPr>
          <w:rFonts w:hint="cs"/>
          <w:rtl/>
        </w:rPr>
        <w:t>) في الاجتماع التالي للفريق الاستشاري.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CA2" w14:textId="77777777" w:rsidR="00A810DD" w:rsidRDefault="00A81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0FB7" w14:textId="69619F06" w:rsidR="00447F32" w:rsidRPr="00447F32" w:rsidRDefault="003620AE" w:rsidP="0026373E">
    <w:pPr>
      <w:pStyle w:val="Header"/>
      <w:bidi w:val="0"/>
      <w:spacing w:before="120" w:after="240" w:line="192" w:lineRule="auto"/>
      <w:jc w:val="center"/>
      <w:rPr>
        <w:rFonts w:cs="Calibri"/>
        <w:sz w:val="20"/>
        <w:szCs w:val="20"/>
        <w:rtl/>
        <w:lang w:bidi="ar-EG"/>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r w:rsidR="001479D8">
      <w:rPr>
        <w:rFonts w:cs="Calibri"/>
        <w:noProof/>
        <w:sz w:val="20"/>
        <w:szCs w:val="20"/>
      </w:rPr>
      <w:br/>
      <w:t>TSAG-</w:t>
    </w:r>
    <w:r w:rsidR="00843F8F">
      <w:rPr>
        <w:rFonts w:cs="Calibri"/>
        <w:noProof/>
        <w:sz w:val="20"/>
        <w:szCs w:val="20"/>
      </w:rPr>
      <w:t>R6</w:t>
    </w:r>
    <w:r w:rsidR="001479D8">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2285" w14:textId="77777777" w:rsidR="00A810DD" w:rsidRDefault="00A81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5"/>
    <w:rsid w:val="00062F31"/>
    <w:rsid w:val="0006468A"/>
    <w:rsid w:val="00090574"/>
    <w:rsid w:val="000A075C"/>
    <w:rsid w:val="000B32D7"/>
    <w:rsid w:val="000C1C0E"/>
    <w:rsid w:val="000C2EEB"/>
    <w:rsid w:val="000C548A"/>
    <w:rsid w:val="000D1F71"/>
    <w:rsid w:val="000D341A"/>
    <w:rsid w:val="000E2B51"/>
    <w:rsid w:val="00116034"/>
    <w:rsid w:val="0012334E"/>
    <w:rsid w:val="00123C13"/>
    <w:rsid w:val="001479D8"/>
    <w:rsid w:val="00157680"/>
    <w:rsid w:val="001811D1"/>
    <w:rsid w:val="001B7C78"/>
    <w:rsid w:val="001C0169"/>
    <w:rsid w:val="001D1D50"/>
    <w:rsid w:val="001D6745"/>
    <w:rsid w:val="001E446E"/>
    <w:rsid w:val="002154EE"/>
    <w:rsid w:val="002262FA"/>
    <w:rsid w:val="002276D2"/>
    <w:rsid w:val="0023283D"/>
    <w:rsid w:val="0026373E"/>
    <w:rsid w:val="00270DF8"/>
    <w:rsid w:val="00271C43"/>
    <w:rsid w:val="00290728"/>
    <w:rsid w:val="002978F4"/>
    <w:rsid w:val="002B028D"/>
    <w:rsid w:val="002E6541"/>
    <w:rsid w:val="002F4070"/>
    <w:rsid w:val="00334924"/>
    <w:rsid w:val="003374F2"/>
    <w:rsid w:val="003409BC"/>
    <w:rsid w:val="00357185"/>
    <w:rsid w:val="003620AE"/>
    <w:rsid w:val="00383829"/>
    <w:rsid w:val="00393D04"/>
    <w:rsid w:val="003B5695"/>
    <w:rsid w:val="003E4A3C"/>
    <w:rsid w:val="003F4AFF"/>
    <w:rsid w:val="003F4B29"/>
    <w:rsid w:val="0042686F"/>
    <w:rsid w:val="004317D8"/>
    <w:rsid w:val="00434183"/>
    <w:rsid w:val="00443869"/>
    <w:rsid w:val="00447F32"/>
    <w:rsid w:val="004831EB"/>
    <w:rsid w:val="00497F77"/>
    <w:rsid w:val="004B5424"/>
    <w:rsid w:val="004C5DDF"/>
    <w:rsid w:val="004E11DC"/>
    <w:rsid w:val="004E74EE"/>
    <w:rsid w:val="004F17FD"/>
    <w:rsid w:val="00525DDD"/>
    <w:rsid w:val="005409AC"/>
    <w:rsid w:val="0055516A"/>
    <w:rsid w:val="00571843"/>
    <w:rsid w:val="0058491B"/>
    <w:rsid w:val="00592EA5"/>
    <w:rsid w:val="00595775"/>
    <w:rsid w:val="005A3170"/>
    <w:rsid w:val="005F1D81"/>
    <w:rsid w:val="006132E0"/>
    <w:rsid w:val="00631400"/>
    <w:rsid w:val="006330E4"/>
    <w:rsid w:val="0065766C"/>
    <w:rsid w:val="00677396"/>
    <w:rsid w:val="00681187"/>
    <w:rsid w:val="0069200F"/>
    <w:rsid w:val="006A65CB"/>
    <w:rsid w:val="006C3242"/>
    <w:rsid w:val="006C7CC0"/>
    <w:rsid w:val="006F63F7"/>
    <w:rsid w:val="007025C7"/>
    <w:rsid w:val="00706D7A"/>
    <w:rsid w:val="00722F0D"/>
    <w:rsid w:val="00727C1C"/>
    <w:rsid w:val="0074420E"/>
    <w:rsid w:val="00762B26"/>
    <w:rsid w:val="00783E26"/>
    <w:rsid w:val="007868F4"/>
    <w:rsid w:val="007B4963"/>
    <w:rsid w:val="007C16CD"/>
    <w:rsid w:val="007C3A88"/>
    <w:rsid w:val="007C3BC7"/>
    <w:rsid w:val="007C3BCD"/>
    <w:rsid w:val="007D2358"/>
    <w:rsid w:val="007D4ACF"/>
    <w:rsid w:val="007F0787"/>
    <w:rsid w:val="007F2C51"/>
    <w:rsid w:val="00800E69"/>
    <w:rsid w:val="008066F0"/>
    <w:rsid w:val="00810B7B"/>
    <w:rsid w:val="0082358A"/>
    <w:rsid w:val="008235CD"/>
    <w:rsid w:val="008247DE"/>
    <w:rsid w:val="00840B10"/>
    <w:rsid w:val="00843F8F"/>
    <w:rsid w:val="008513CB"/>
    <w:rsid w:val="00864669"/>
    <w:rsid w:val="0088191F"/>
    <w:rsid w:val="0088309E"/>
    <w:rsid w:val="008A7F84"/>
    <w:rsid w:val="008D1525"/>
    <w:rsid w:val="008D4B2A"/>
    <w:rsid w:val="008E22C2"/>
    <w:rsid w:val="0091702E"/>
    <w:rsid w:val="00923B0C"/>
    <w:rsid w:val="0094021C"/>
    <w:rsid w:val="00952F86"/>
    <w:rsid w:val="00982B28"/>
    <w:rsid w:val="009B604E"/>
    <w:rsid w:val="009C2273"/>
    <w:rsid w:val="009C5E9E"/>
    <w:rsid w:val="009D313F"/>
    <w:rsid w:val="00A47A5A"/>
    <w:rsid w:val="00A6683B"/>
    <w:rsid w:val="00A7655B"/>
    <w:rsid w:val="00A810DD"/>
    <w:rsid w:val="00A821AE"/>
    <w:rsid w:val="00A97F94"/>
    <w:rsid w:val="00AA7EA2"/>
    <w:rsid w:val="00AB3BB1"/>
    <w:rsid w:val="00B03099"/>
    <w:rsid w:val="00B05BC8"/>
    <w:rsid w:val="00B069C8"/>
    <w:rsid w:val="00B1183A"/>
    <w:rsid w:val="00B37901"/>
    <w:rsid w:val="00B64B47"/>
    <w:rsid w:val="00B67AED"/>
    <w:rsid w:val="00B97D87"/>
    <w:rsid w:val="00BD37F6"/>
    <w:rsid w:val="00BF6367"/>
    <w:rsid w:val="00C002DE"/>
    <w:rsid w:val="00C22E47"/>
    <w:rsid w:val="00C40365"/>
    <w:rsid w:val="00C53BF8"/>
    <w:rsid w:val="00C66157"/>
    <w:rsid w:val="00C674FE"/>
    <w:rsid w:val="00C67501"/>
    <w:rsid w:val="00C75633"/>
    <w:rsid w:val="00C826D3"/>
    <w:rsid w:val="00C87601"/>
    <w:rsid w:val="00C97C54"/>
    <w:rsid w:val="00CA4A39"/>
    <w:rsid w:val="00CE168E"/>
    <w:rsid w:val="00CE2EE1"/>
    <w:rsid w:val="00CE3349"/>
    <w:rsid w:val="00CE36E5"/>
    <w:rsid w:val="00CF27F5"/>
    <w:rsid w:val="00CF3FFD"/>
    <w:rsid w:val="00D00EAE"/>
    <w:rsid w:val="00D10CCF"/>
    <w:rsid w:val="00D16127"/>
    <w:rsid w:val="00D3221A"/>
    <w:rsid w:val="00D77D0F"/>
    <w:rsid w:val="00D85658"/>
    <w:rsid w:val="00DA1CF0"/>
    <w:rsid w:val="00DC1E02"/>
    <w:rsid w:val="00DC24B4"/>
    <w:rsid w:val="00DC5FB0"/>
    <w:rsid w:val="00DF16DC"/>
    <w:rsid w:val="00E172C1"/>
    <w:rsid w:val="00E45211"/>
    <w:rsid w:val="00E473C5"/>
    <w:rsid w:val="00E76585"/>
    <w:rsid w:val="00E92863"/>
    <w:rsid w:val="00EB796D"/>
    <w:rsid w:val="00F058DC"/>
    <w:rsid w:val="00F24FC4"/>
    <w:rsid w:val="00F2676C"/>
    <w:rsid w:val="00F84366"/>
    <w:rsid w:val="00F85089"/>
    <w:rsid w:val="00F86047"/>
    <w:rsid w:val="00F974C5"/>
    <w:rsid w:val="00F97EF4"/>
    <w:rsid w:val="00FA6CB6"/>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3C2D"/>
  <w15:chartTrackingRefBased/>
  <w15:docId w15:val="{62EFCEFF-9816-4FF0-961A-729DF1A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semiHidden/>
    <w:qForma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D3221A"/>
    <w:pPr>
      <w:tabs>
        <w:tab w:val="clear" w:pos="794"/>
        <w:tab w:val="left" w:pos="567"/>
        <w:tab w:val="left" w:leader="dot" w:pos="9072"/>
        <w:tab w:val="left" w:pos="9407"/>
      </w:tabs>
      <w:ind w:left="567" w:right="567" w:hanging="567"/>
    </w:pPr>
  </w:style>
  <w:style w:type="paragraph" w:styleId="TOC2">
    <w:name w:val="toc 2"/>
    <w:basedOn w:val="Normal"/>
    <w:next w:val="Normal"/>
    <w:autoRedefine/>
    <w:uiPriority w:val="39"/>
    <w:unhideWhenUsed/>
    <w:rsid w:val="00D3221A"/>
    <w:pPr>
      <w:tabs>
        <w:tab w:val="clear" w:pos="794"/>
        <w:tab w:val="left" w:pos="1134"/>
        <w:tab w:val="left" w:leader="dot" w:pos="9072"/>
        <w:tab w:val="left" w:pos="9407"/>
      </w:tabs>
      <w:spacing w:before="80"/>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styleId="TableGridLight">
    <w:name w:val="Grid Table Light"/>
    <w:basedOn w:val="TableNormal"/>
    <w:uiPriority w:val="40"/>
    <w:rsid w:val="003B5695"/>
    <w:pPr>
      <w:spacing w:before="120" w:after="0" w:line="240" w:lineRule="auto"/>
      <w:jc w:val="both"/>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guretitleChar">
    <w:name w:val="Figure_title Char"/>
    <w:basedOn w:val="DefaultParagraphFont"/>
    <w:link w:val="Figuretitle0"/>
    <w:locked/>
    <w:rsid w:val="00843F8F"/>
    <w:rPr>
      <w:rFonts w:ascii="Dubai" w:hAnsi="Dubai" w:cs="Dubai"/>
      <w:b/>
      <w:bCs/>
      <w:lang w:eastAsia="en-US" w:bidi="ar-EG"/>
    </w:rPr>
  </w:style>
  <w:style w:type="paragraph" w:customStyle="1" w:styleId="Figuretitle0">
    <w:name w:val="Figure_title"/>
    <w:link w:val="FiguretitleChar"/>
    <w:qFormat/>
    <w:rsid w:val="00843F8F"/>
    <w:pPr>
      <w:bidi/>
      <w:spacing w:before="120" w:after="120" w:line="192" w:lineRule="auto"/>
      <w:jc w:val="center"/>
    </w:pPr>
    <w:rPr>
      <w:rFonts w:ascii="Dubai" w:hAnsi="Dubai" w:cs="Dubai"/>
      <w:b/>
      <w:bCs/>
      <w:lang w:eastAsia="en-US" w:bidi="ar-EG"/>
    </w:rPr>
  </w:style>
  <w:style w:type="paragraph" w:customStyle="1" w:styleId="Figure">
    <w:name w:val="Figure"/>
    <w:basedOn w:val="Normal"/>
    <w:rsid w:val="00843F8F"/>
    <w:pPr>
      <w:tabs>
        <w:tab w:val="left" w:pos="1191"/>
        <w:tab w:val="left" w:pos="1588"/>
        <w:tab w:val="left" w:pos="1985"/>
      </w:tabs>
      <w:jc w:val="center"/>
    </w:pPr>
    <w:rPr>
      <w:rFonts w:eastAsia="Times New Roman"/>
      <w:lang w:eastAsia="en-US"/>
    </w:rPr>
  </w:style>
  <w:style w:type="character" w:styleId="CommentReference">
    <w:name w:val="annotation reference"/>
    <w:basedOn w:val="DefaultParagraphFont"/>
    <w:uiPriority w:val="99"/>
    <w:semiHidden/>
    <w:unhideWhenUsed/>
    <w:rsid w:val="007B4963"/>
    <w:rPr>
      <w:sz w:val="16"/>
      <w:szCs w:val="16"/>
    </w:rPr>
  </w:style>
  <w:style w:type="paragraph" w:styleId="CommentText">
    <w:name w:val="annotation text"/>
    <w:basedOn w:val="Normal"/>
    <w:link w:val="CommentTextChar"/>
    <w:uiPriority w:val="99"/>
    <w:semiHidden/>
    <w:unhideWhenUsed/>
    <w:rsid w:val="007B4963"/>
    <w:pPr>
      <w:spacing w:line="240" w:lineRule="auto"/>
    </w:pPr>
    <w:rPr>
      <w:sz w:val="20"/>
      <w:szCs w:val="20"/>
    </w:rPr>
  </w:style>
  <w:style w:type="character" w:customStyle="1" w:styleId="CommentTextChar">
    <w:name w:val="Comment Text Char"/>
    <w:basedOn w:val="DefaultParagraphFont"/>
    <w:link w:val="CommentText"/>
    <w:uiPriority w:val="99"/>
    <w:semiHidden/>
    <w:rsid w:val="007B4963"/>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7B4963"/>
    <w:rPr>
      <w:b/>
      <w:bCs/>
    </w:rPr>
  </w:style>
  <w:style w:type="character" w:customStyle="1" w:styleId="CommentSubjectChar">
    <w:name w:val="Comment Subject Char"/>
    <w:basedOn w:val="CommentTextChar"/>
    <w:link w:val="CommentSubject"/>
    <w:uiPriority w:val="99"/>
    <w:semiHidden/>
    <w:rsid w:val="007B4963"/>
    <w:rPr>
      <w:rFonts w:ascii="Dubai" w:hAnsi="Dubai" w:cs="Dubai"/>
      <w:b/>
      <w:bCs/>
      <w:sz w:val="20"/>
      <w:szCs w:val="20"/>
    </w:rPr>
  </w:style>
  <w:style w:type="paragraph" w:styleId="Revision">
    <w:name w:val="Revision"/>
    <w:hidden/>
    <w:uiPriority w:val="99"/>
    <w:semiHidden/>
    <w:rsid w:val="007B4963"/>
    <w:pPr>
      <w:spacing w:after="0" w:line="240" w:lineRule="auto"/>
    </w:pPr>
    <w:rPr>
      <w:rFonts w:ascii="Dubai" w:hAnsi="Dubai" w:cs="Dubai"/>
    </w:rPr>
  </w:style>
  <w:style w:type="paragraph" w:customStyle="1" w:styleId="RefText">
    <w:name w:val="Ref_Text"/>
    <w:basedOn w:val="Normal"/>
    <w:rsid w:val="00762B26"/>
    <w:pPr>
      <w:tabs>
        <w:tab w:val="clear" w:pos="794"/>
        <w:tab w:val="left" w:pos="1134"/>
        <w:tab w:val="left" w:pos="1871"/>
        <w:tab w:val="left" w:pos="2268"/>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2659">
      <w:bodyDiv w:val="1"/>
      <w:marLeft w:val="0"/>
      <w:marRight w:val="0"/>
      <w:marTop w:val="0"/>
      <w:marBottom w:val="0"/>
      <w:divBdr>
        <w:top w:val="none" w:sz="0" w:space="0" w:color="auto"/>
        <w:left w:val="none" w:sz="0" w:space="0" w:color="auto"/>
        <w:bottom w:val="none" w:sz="0" w:space="0" w:color="auto"/>
        <w:right w:val="none" w:sz="0" w:space="0" w:color="auto"/>
      </w:divBdr>
    </w:div>
    <w:div w:id="1197738859">
      <w:bodyDiv w:val="1"/>
      <w:marLeft w:val="0"/>
      <w:marRight w:val="0"/>
      <w:marTop w:val="0"/>
      <w:marBottom w:val="0"/>
      <w:divBdr>
        <w:top w:val="none" w:sz="0" w:space="0" w:color="auto"/>
        <w:left w:val="none" w:sz="0" w:space="0" w:color="auto"/>
        <w:bottom w:val="none" w:sz="0" w:space="0" w:color="auto"/>
        <w:right w:val="none" w:sz="0" w:space="0" w:color="auto"/>
      </w:divBdr>
    </w:div>
    <w:div w:id="15823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Al-Mnini, Lara</cp:lastModifiedBy>
  <cp:revision>11</cp:revision>
  <dcterms:created xsi:type="dcterms:W3CDTF">2024-04-11T08:22:00Z</dcterms:created>
  <dcterms:modified xsi:type="dcterms:W3CDTF">2024-04-30T10:51:00Z</dcterms:modified>
</cp:coreProperties>
</file>