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AC7192" w:rsidRPr="00E60FB2" w14:paraId="1E9410C5" w14:textId="77777777" w:rsidTr="001C3508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9A0FD6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0FD6">
              <w:rPr>
                <w:noProof/>
                <w:lang w:val="ru-RU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67B4E36C" w14:textId="77777777" w:rsidR="00AC7192" w:rsidRPr="009A0FD6" w:rsidRDefault="00AC7192" w:rsidP="00643F13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A0F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9A0FD6" w:rsidRDefault="00AC7192" w:rsidP="00643F1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0F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1C3508" w:rsidRPr="009A0FD6" w14:paraId="0DA97886" w14:textId="77777777" w:rsidTr="00700C42">
        <w:trPr>
          <w:gridAfter w:val="1"/>
          <w:wAfter w:w="10" w:type="dxa"/>
          <w:cantSplit/>
        </w:trPr>
        <w:tc>
          <w:tcPr>
            <w:tcW w:w="5103" w:type="dxa"/>
            <w:gridSpan w:val="2"/>
          </w:tcPr>
          <w:p w14:paraId="672ECA2A" w14:textId="03778D52" w:rsidR="001C3508" w:rsidRPr="009A0FD6" w:rsidRDefault="001C3508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</w:p>
        </w:tc>
        <w:tc>
          <w:tcPr>
            <w:tcW w:w="4668" w:type="dxa"/>
          </w:tcPr>
          <w:p w14:paraId="090E88F9" w14:textId="49F931BB" w:rsidR="001C3508" w:rsidRPr="009A0FD6" w:rsidRDefault="001C3508" w:rsidP="00B32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 xml:space="preserve">Женева, </w:t>
            </w:r>
            <w:r w:rsidR="00A3067E">
              <w:t xml:space="preserve">12 </w:t>
            </w:r>
            <w:r w:rsidR="00A3067E">
              <w:rPr>
                <w:lang w:val="ru-RU"/>
              </w:rPr>
              <w:t>апреля</w:t>
            </w:r>
            <w:r w:rsidRPr="009A0FD6">
              <w:rPr>
                <w:lang w:val="ru-RU"/>
              </w:rPr>
              <w:t xml:space="preserve"> 202</w:t>
            </w:r>
            <w:r w:rsidR="00A3067E">
              <w:rPr>
                <w:lang w:val="ru-RU"/>
              </w:rPr>
              <w:t>4</w:t>
            </w:r>
            <w:r w:rsidRPr="009A0FD6">
              <w:rPr>
                <w:lang w:val="ru-RU"/>
              </w:rPr>
              <w:t> года</w:t>
            </w:r>
          </w:p>
        </w:tc>
      </w:tr>
      <w:tr w:rsidR="004E46B0" w:rsidRPr="00E60FB2" w14:paraId="5EC69CB9" w14:textId="77777777" w:rsidTr="001C3508">
        <w:trPr>
          <w:gridAfter w:val="1"/>
          <w:wAfter w:w="10" w:type="dxa"/>
          <w:cantSplit/>
        </w:trPr>
        <w:tc>
          <w:tcPr>
            <w:tcW w:w="1418" w:type="dxa"/>
          </w:tcPr>
          <w:p w14:paraId="7FC09E9B" w14:textId="77777777" w:rsidR="004E46B0" w:rsidRPr="009A0FD6" w:rsidRDefault="004E46B0" w:rsidP="00903EB1">
            <w:pPr>
              <w:spacing w:before="0"/>
              <w:rPr>
                <w:lang w:val="ru-RU"/>
              </w:rPr>
            </w:pPr>
            <w:r w:rsidRPr="009A0FD6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68ED826B" w:rsidR="004E46B0" w:rsidRPr="00E60FB2" w:rsidRDefault="00BE18D0" w:rsidP="00903EB1">
            <w:pPr>
              <w:spacing w:before="0"/>
              <w:ind w:left="142"/>
              <w:rPr>
                <w:lang w:val="ru-RU"/>
              </w:rPr>
            </w:pPr>
            <w:r w:rsidRPr="009A0FD6">
              <w:rPr>
                <w:b/>
                <w:bCs/>
                <w:lang w:val="ru-RU"/>
              </w:rPr>
              <w:t xml:space="preserve">Коллективное письмо </w:t>
            </w:r>
            <w:r w:rsidR="00A3067E" w:rsidRPr="00A3067E">
              <w:rPr>
                <w:b/>
                <w:bCs/>
                <w:lang w:val="ru-RU"/>
              </w:rPr>
              <w:t>4</w:t>
            </w:r>
            <w:r w:rsidRPr="009A0FD6">
              <w:rPr>
                <w:b/>
                <w:bCs/>
                <w:lang w:val="ru-RU"/>
              </w:rPr>
              <w:t xml:space="preserve"> БСЭ</w:t>
            </w:r>
            <w:r w:rsidR="00D80606" w:rsidRPr="009A0FD6">
              <w:rPr>
                <w:b/>
                <w:bCs/>
                <w:lang w:val="ru-RU"/>
              </w:rPr>
              <w:t xml:space="preserve"> </w:t>
            </w:r>
            <w:r w:rsidR="009145BE" w:rsidRPr="009A0FD6">
              <w:rPr>
                <w:b/>
                <w:bCs/>
                <w:lang w:val="ru-RU"/>
              </w:rPr>
              <w:br/>
            </w:r>
            <w:r w:rsidR="00D80606" w:rsidRPr="009A0FD6">
              <w:rPr>
                <w:lang w:val="ru-RU"/>
              </w:rPr>
              <w:t>TSAG/BJ</w:t>
            </w:r>
            <w:r w:rsidR="00643F13" w:rsidRPr="00E60FB2">
              <w:rPr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14:paraId="320F6F5B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Администрациям Государств – Членов Союза</w:t>
            </w:r>
          </w:p>
          <w:p w14:paraId="152FC6D6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Членам Сектора МСЭ-Т</w:t>
            </w:r>
          </w:p>
          <w:p w14:paraId="64EBABDF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Академическим организациям − Членам МСЭ</w:t>
            </w:r>
          </w:p>
          <w:p w14:paraId="402D89B1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Генеральному секретарю МСЭ</w:t>
            </w:r>
          </w:p>
          <w:p w14:paraId="2E08128F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Директору Бюро радиосвязи</w:t>
            </w:r>
          </w:p>
          <w:p w14:paraId="06BCC7D4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Директору Бюро развития электросвязи</w:t>
            </w:r>
          </w:p>
          <w:p w14:paraId="134AB542" w14:textId="448877B2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19776D73" w14:textId="1C753D76" w:rsidR="00487A66" w:rsidRPr="009A0FD6" w:rsidRDefault="00BE18D0" w:rsidP="00487A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</w:r>
            <w:r w:rsidR="00A11010" w:rsidRPr="009A0FD6">
              <w:rPr>
                <w:lang w:val="ru-RU"/>
              </w:rPr>
              <w:t>Председателям региональных групп исследовательских комиссий МСЭ-Т</w:t>
            </w:r>
          </w:p>
          <w:p w14:paraId="7E4601F9" w14:textId="7EE45AAC" w:rsidR="006F1305" w:rsidRPr="009A0FD6" w:rsidRDefault="00BE18D0" w:rsidP="00B32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673B56" w:rsidRPr="00E60FB2" w14:paraId="7B55438D" w14:textId="77777777" w:rsidTr="001C3508">
        <w:trPr>
          <w:gridAfter w:val="1"/>
          <w:wAfter w:w="10" w:type="dxa"/>
          <w:cantSplit/>
          <w:trHeight w:val="1505"/>
        </w:trPr>
        <w:tc>
          <w:tcPr>
            <w:tcW w:w="1418" w:type="dxa"/>
          </w:tcPr>
          <w:p w14:paraId="04775B5F" w14:textId="1378CC2C" w:rsidR="00673B56" w:rsidRPr="009A0FD6" w:rsidRDefault="00673B56" w:rsidP="00903EB1">
            <w:pPr>
              <w:spacing w:before="0"/>
              <w:rPr>
                <w:lang w:val="ru-RU"/>
              </w:rPr>
            </w:pPr>
            <w:r w:rsidRPr="009A0FD6">
              <w:rPr>
                <w:lang w:val="ru-RU"/>
              </w:rPr>
              <w:t>Тел.:</w:t>
            </w:r>
            <w:r w:rsidRPr="009A0FD6">
              <w:rPr>
                <w:lang w:val="ru-RU"/>
              </w:rPr>
              <w:br/>
              <w:t>Факс:</w:t>
            </w:r>
            <w:r w:rsidRPr="009A0FD6">
              <w:rPr>
                <w:lang w:val="ru-RU"/>
              </w:rPr>
              <w:br/>
              <w:t>Эл. почта:</w:t>
            </w:r>
            <w:r w:rsidR="00BE18D0" w:rsidRPr="009A0FD6">
              <w:rPr>
                <w:lang w:val="ru-RU"/>
              </w:rPr>
              <w:br/>
              <w:t>Веб-страница:</w:t>
            </w:r>
          </w:p>
        </w:tc>
        <w:tc>
          <w:tcPr>
            <w:tcW w:w="3685" w:type="dxa"/>
          </w:tcPr>
          <w:p w14:paraId="6A23E6A1" w14:textId="7E53AEC3" w:rsidR="0043549A" w:rsidRPr="009A0FD6" w:rsidRDefault="00BE18D0" w:rsidP="00903EB1">
            <w:pPr>
              <w:spacing w:before="0"/>
              <w:ind w:left="142"/>
              <w:rPr>
                <w:rStyle w:val="Hyperlink"/>
                <w:lang w:val="ru-RU"/>
              </w:rPr>
            </w:pPr>
            <w:r w:rsidRPr="009A0FD6">
              <w:rPr>
                <w:lang w:val="ru-RU"/>
              </w:rPr>
              <w:t>+41 22 730 6311</w:t>
            </w:r>
            <w:r w:rsidR="00673B56" w:rsidRPr="009A0FD6">
              <w:rPr>
                <w:lang w:val="ru-RU"/>
              </w:rPr>
              <w:br/>
              <w:t>+41 22 730 5853</w:t>
            </w:r>
            <w:r w:rsidR="00673B56" w:rsidRPr="009A0FD6">
              <w:rPr>
                <w:lang w:val="ru-RU"/>
              </w:rPr>
              <w:br/>
            </w:r>
            <w:r w:rsidR="00E60FB2">
              <w:fldChar w:fldCharType="begin"/>
            </w:r>
            <w:r w:rsidR="00E60FB2">
              <w:instrText>HYPERLINK</w:instrText>
            </w:r>
            <w:r w:rsidR="00E60FB2" w:rsidRPr="00E60FB2">
              <w:rPr>
                <w:lang w:val="ru-RU"/>
              </w:rPr>
              <w:instrText xml:space="preserve"> "</w:instrText>
            </w:r>
            <w:r w:rsidR="00E60FB2">
              <w:instrText>mailto</w:instrText>
            </w:r>
            <w:r w:rsidR="00E60FB2" w:rsidRPr="00E60FB2">
              <w:rPr>
                <w:lang w:val="ru-RU"/>
              </w:rPr>
              <w:instrText>:</w:instrText>
            </w:r>
            <w:r w:rsidR="00E60FB2">
              <w:instrText>tsbtsag</w:instrText>
            </w:r>
            <w:r w:rsidR="00E60FB2" w:rsidRPr="00E60FB2">
              <w:rPr>
                <w:lang w:val="ru-RU"/>
              </w:rPr>
              <w:instrText>@</w:instrText>
            </w:r>
            <w:r w:rsidR="00E60FB2">
              <w:instrText>itu</w:instrText>
            </w:r>
            <w:r w:rsidR="00E60FB2" w:rsidRPr="00E60FB2">
              <w:rPr>
                <w:lang w:val="ru-RU"/>
              </w:rPr>
              <w:instrText>.</w:instrText>
            </w:r>
            <w:r w:rsidR="00E60FB2">
              <w:instrText>int</w:instrText>
            </w:r>
            <w:r w:rsidR="00E60FB2" w:rsidRPr="00E60FB2">
              <w:rPr>
                <w:lang w:val="ru-RU"/>
              </w:rPr>
              <w:instrText>"</w:instrText>
            </w:r>
            <w:r w:rsidR="00E60FB2">
              <w:fldChar w:fldCharType="separate"/>
            </w:r>
            <w:r w:rsidR="00272DCE" w:rsidRPr="009A0FD6">
              <w:rPr>
                <w:rStyle w:val="Hyperlink"/>
                <w:lang w:val="ru-RU"/>
              </w:rPr>
              <w:t>tsbtsag@itu.int</w:t>
            </w:r>
            <w:r w:rsidR="00E60FB2">
              <w:rPr>
                <w:rStyle w:val="Hyperlink"/>
                <w:lang w:val="ru-RU"/>
              </w:rPr>
              <w:fldChar w:fldCharType="end"/>
            </w:r>
          </w:p>
          <w:p w14:paraId="71F91025" w14:textId="428B03F7" w:rsidR="00673B56" w:rsidRPr="009A0FD6" w:rsidRDefault="00E60FB2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hyperlink r:id="rId9" w:history="1">
              <w:r w:rsidR="00272DCE" w:rsidRPr="009A0FD6">
                <w:rPr>
                  <w:rStyle w:val="Hyperlink"/>
                  <w:lang w:val="ru-RU"/>
                </w:rPr>
                <w:t>http://itu.int/go/tsag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673B56" w:rsidRPr="009A0FD6" w:rsidRDefault="00673B56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E60FB2" w14:paraId="29C24918" w14:textId="77777777" w:rsidTr="001C35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10F5E38B" w14:textId="77777777" w:rsidR="001629DC" w:rsidRPr="009A0FD6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9A0FD6">
              <w:rPr>
                <w:b/>
                <w:bCs/>
                <w:lang w:val="ru-RU"/>
              </w:rPr>
              <w:t>Предмет</w:t>
            </w:r>
            <w:r w:rsidRPr="009A0FD6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442710F4" w14:textId="4BCB07A0" w:rsidR="001629DC" w:rsidRPr="009A0FD6" w:rsidRDefault="00CB46B7" w:rsidP="00CB46B7">
            <w:pPr>
              <w:spacing w:before="0"/>
              <w:ind w:left="35" w:right="-25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Четвертое</w:t>
            </w:r>
            <w:r w:rsidR="00BE18D0" w:rsidRPr="009A0FD6">
              <w:rPr>
                <w:b/>
                <w:bCs/>
                <w:lang w:val="ru-RU"/>
              </w:rPr>
              <w:t xml:space="preserve"> собрание Консультативной группы по стандартизации электросвязи (КГСЭ),</w:t>
            </w:r>
            <w:r w:rsidR="00BE18D0" w:rsidRPr="009A0FD6">
              <w:rPr>
                <w:b/>
                <w:bCs/>
                <w:lang w:val="ru-RU"/>
              </w:rPr>
              <w:br/>
              <w:t xml:space="preserve">Женева, </w:t>
            </w:r>
            <w:r>
              <w:rPr>
                <w:b/>
                <w:bCs/>
                <w:lang w:val="ru-RU"/>
              </w:rPr>
              <w:t>29 июля – 2 августа</w:t>
            </w:r>
            <w:r w:rsidR="00BE18D0" w:rsidRPr="009A0FD6">
              <w:rPr>
                <w:b/>
                <w:bCs/>
                <w:lang w:val="ru-RU"/>
              </w:rPr>
              <w:t xml:space="preserve"> 202</w:t>
            </w:r>
            <w:r w:rsidR="00091D9C" w:rsidRPr="009A0FD6">
              <w:rPr>
                <w:b/>
                <w:bCs/>
                <w:lang w:val="ru-RU"/>
              </w:rPr>
              <w:t>4</w:t>
            </w:r>
            <w:r w:rsidR="00BE18D0" w:rsidRPr="009A0FD6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1D7AD924" w14:textId="07A2A7F6" w:rsidR="001629DC" w:rsidRPr="009A0FD6" w:rsidRDefault="001629DC" w:rsidP="00903EB1">
      <w:pPr>
        <w:pStyle w:val="Normalaftertitle"/>
        <w:spacing w:before="600"/>
        <w:rPr>
          <w:lang w:val="ru-RU"/>
        </w:rPr>
      </w:pPr>
      <w:r w:rsidRPr="009A0FD6">
        <w:rPr>
          <w:lang w:val="ru-RU"/>
        </w:rPr>
        <w:t>Уважаемая госпожа,</w:t>
      </w:r>
      <w:r w:rsidR="00D532E0" w:rsidRPr="009A0FD6">
        <w:rPr>
          <w:lang w:val="ru-RU"/>
        </w:rPr>
        <w:t xml:space="preserve"> </w:t>
      </w:r>
      <w:r w:rsidRPr="009A0FD6">
        <w:rPr>
          <w:lang w:val="ru-RU"/>
        </w:rPr>
        <w:br/>
        <w:t>уважаемый господин,</w:t>
      </w:r>
    </w:p>
    <w:p w14:paraId="30154902" w14:textId="084D4C16" w:rsidR="00E94FDE" w:rsidRPr="009A0FD6" w:rsidRDefault="00E94FDE" w:rsidP="00643F13">
      <w:pPr>
        <w:rPr>
          <w:lang w:val="ru-RU"/>
        </w:rPr>
      </w:pPr>
      <w:r w:rsidRPr="009A0FD6">
        <w:rPr>
          <w:lang w:val="ru-RU"/>
        </w:rPr>
        <w:t>Имею честь пригласить вас принять участие в</w:t>
      </w:r>
      <w:r w:rsidR="00091D9C" w:rsidRPr="009A0FD6">
        <w:rPr>
          <w:lang w:val="ru-RU"/>
        </w:rPr>
        <w:t xml:space="preserve"> </w:t>
      </w:r>
      <w:r w:rsidR="00CB46B7">
        <w:rPr>
          <w:lang w:val="ru-RU"/>
        </w:rPr>
        <w:t>четвертом</w:t>
      </w:r>
      <w:r w:rsidRPr="009A0FD6">
        <w:rPr>
          <w:lang w:val="ru-RU"/>
        </w:rPr>
        <w:t xml:space="preserve"> собрании Консультативной группы по стандартизации электросвязи (КГСЭ), которое </w:t>
      </w:r>
      <w:r w:rsidR="00363C94" w:rsidRPr="009A0FD6">
        <w:rPr>
          <w:lang w:val="ru-RU"/>
        </w:rPr>
        <w:t>проводится</w:t>
      </w:r>
      <w:r w:rsidRPr="009A0FD6">
        <w:rPr>
          <w:lang w:val="ru-RU"/>
        </w:rPr>
        <w:t xml:space="preserve"> в штаб-квартире МСЭ в Женеве </w:t>
      </w:r>
      <w:r w:rsidR="00363C94" w:rsidRPr="009A0FD6">
        <w:rPr>
          <w:lang w:val="ru-RU"/>
        </w:rPr>
        <w:t>с 2</w:t>
      </w:r>
      <w:r w:rsidR="00CB46B7">
        <w:rPr>
          <w:lang w:val="ru-RU"/>
        </w:rPr>
        <w:t>9 июля</w:t>
      </w:r>
      <w:r w:rsidR="00363C94" w:rsidRPr="009A0FD6">
        <w:rPr>
          <w:lang w:val="ru-RU"/>
        </w:rPr>
        <w:t xml:space="preserve"> по 2 </w:t>
      </w:r>
      <w:r w:rsidR="00CB46B7">
        <w:rPr>
          <w:lang w:val="ru-RU"/>
        </w:rPr>
        <w:t>августа</w:t>
      </w:r>
      <w:r w:rsidR="00363C94" w:rsidRPr="009A0FD6">
        <w:rPr>
          <w:lang w:val="ru-RU"/>
        </w:rPr>
        <w:t xml:space="preserve"> 2024 года</w:t>
      </w:r>
      <w:r w:rsidR="00DB5E2F" w:rsidRPr="009A0FD6">
        <w:rPr>
          <w:lang w:val="ru-RU"/>
        </w:rPr>
        <w:t xml:space="preserve"> </w:t>
      </w:r>
      <w:r w:rsidRPr="009A0FD6">
        <w:rPr>
          <w:lang w:val="ru-RU"/>
        </w:rPr>
        <w:t>включительно.</w:t>
      </w:r>
    </w:p>
    <w:p w14:paraId="3B9EAA11" w14:textId="5F1BFFE6" w:rsidR="00E94FDE" w:rsidRPr="009A0FD6" w:rsidRDefault="00E94FDE" w:rsidP="00643F13">
      <w:pPr>
        <w:rPr>
          <w:spacing w:val="2"/>
          <w:lang w:val="ru-RU"/>
        </w:rPr>
      </w:pPr>
      <w:r w:rsidRPr="009A0FD6">
        <w:rPr>
          <w:spacing w:val="2"/>
          <w:lang w:val="ru-RU"/>
        </w:rPr>
        <w:t>Консультативная группа по стандартизации электросвязи (КГСЭ) вступ</w:t>
      </w:r>
      <w:r w:rsidR="00DB5E2F" w:rsidRPr="009A0FD6">
        <w:rPr>
          <w:spacing w:val="2"/>
          <w:lang w:val="ru-RU"/>
        </w:rPr>
        <w:t>ила</w:t>
      </w:r>
      <w:r w:rsidRPr="009A0FD6">
        <w:rPr>
          <w:spacing w:val="2"/>
          <w:lang w:val="ru-RU"/>
        </w:rPr>
        <w:t xml:space="preserve"> в исследовательский период </w:t>
      </w:r>
      <w:r w:rsidR="00902F34" w:rsidRPr="009A0FD6">
        <w:rPr>
          <w:spacing w:val="2"/>
          <w:lang w:val="ru-RU"/>
        </w:rPr>
        <w:t>2022–2024 </w:t>
      </w:r>
      <w:r w:rsidRPr="009A0FD6">
        <w:rPr>
          <w:spacing w:val="2"/>
          <w:lang w:val="ru-RU"/>
        </w:rPr>
        <w:t>годов с четким мандатом</w:t>
      </w:r>
      <w:r w:rsidR="00940237" w:rsidRPr="009A0FD6">
        <w:rPr>
          <w:spacing w:val="2"/>
          <w:lang w:val="ru-RU"/>
        </w:rPr>
        <w:t xml:space="preserve"> подготовить реорганизацию</w:t>
      </w:r>
      <w:r w:rsidRPr="009A0FD6">
        <w:rPr>
          <w:spacing w:val="2"/>
          <w:lang w:val="ru-RU"/>
        </w:rPr>
        <w:t xml:space="preserve"> </w:t>
      </w:r>
      <w:r w:rsidR="00940237" w:rsidRPr="009A0FD6">
        <w:rPr>
          <w:spacing w:val="2"/>
          <w:lang w:val="ru-RU"/>
        </w:rPr>
        <w:t>исследовательских комиссий</w:t>
      </w:r>
      <w:r w:rsidRPr="009A0FD6">
        <w:rPr>
          <w:spacing w:val="2"/>
          <w:lang w:val="ru-RU"/>
        </w:rPr>
        <w:t xml:space="preserve"> МСЭ-Т</w:t>
      </w:r>
      <w:r w:rsidR="005726C6" w:rsidRPr="009A0FD6">
        <w:rPr>
          <w:spacing w:val="2"/>
          <w:lang w:val="ru-RU"/>
        </w:rPr>
        <w:t>.</w:t>
      </w:r>
      <w:r w:rsidRPr="009A0FD6">
        <w:rPr>
          <w:spacing w:val="2"/>
          <w:lang w:val="ru-RU"/>
        </w:rPr>
        <w:t xml:space="preserve"> Руководителям групп экспертов МСЭ по стандартизации (исследовательских комиссий МСЭ-Т) предложено играть центральную роль в этой работе, </w:t>
      </w:r>
      <w:r w:rsidR="00940237" w:rsidRPr="009A0FD6">
        <w:rPr>
          <w:spacing w:val="2"/>
          <w:lang w:val="ru-RU"/>
        </w:rPr>
        <w:t>определяя основу будущей стратегии исследовательских комиссий МСЭ-Т.</w:t>
      </w:r>
    </w:p>
    <w:p w14:paraId="2A3812A8" w14:textId="24C09728" w:rsidR="00E94FDE" w:rsidRPr="009A0FD6" w:rsidRDefault="00363C94" w:rsidP="00643F13">
      <w:pPr>
        <w:rPr>
          <w:spacing w:val="-2"/>
          <w:lang w:val="ru-RU"/>
        </w:rPr>
      </w:pPr>
      <w:r w:rsidRPr="009A0FD6">
        <w:rPr>
          <w:rFonts w:cstheme="minorBidi"/>
          <w:spacing w:val="-2"/>
          <w:lang w:val="ru-RU"/>
        </w:rPr>
        <w:t xml:space="preserve">Хотел бы обратить ваше внимание на </w:t>
      </w:r>
      <w:hyperlink r:id="rId10" w:history="1">
        <w:r w:rsidRPr="009A0FD6">
          <w:rPr>
            <w:rStyle w:val="Hyperlink"/>
            <w:rFonts w:cstheme="minorBidi"/>
            <w:spacing w:val="-2"/>
            <w:lang w:val="ru-RU"/>
          </w:rPr>
          <w:t>Циркуляр </w:t>
        </w:r>
        <w:r w:rsidR="00CB46B7">
          <w:rPr>
            <w:rStyle w:val="Hyperlink"/>
            <w:rFonts w:cstheme="minorBidi"/>
            <w:spacing w:val="-2"/>
            <w:lang w:val="ru-RU"/>
          </w:rPr>
          <w:t>203</w:t>
        </w:r>
        <w:r w:rsidRPr="009A0FD6">
          <w:rPr>
            <w:rStyle w:val="Hyperlink"/>
            <w:rFonts w:cstheme="minorBidi"/>
            <w:spacing w:val="-2"/>
            <w:lang w:val="ru-RU"/>
          </w:rPr>
          <w:t xml:space="preserve"> БСЭ</w:t>
        </w:r>
      </w:hyperlink>
      <w:r w:rsidRPr="009A0FD6">
        <w:rPr>
          <w:rFonts w:cstheme="minorBidi"/>
          <w:spacing w:val="-2"/>
          <w:lang w:val="ru-RU"/>
        </w:rPr>
        <w:t xml:space="preserve"> (</w:t>
      </w:r>
      <w:r w:rsidR="00CB46B7">
        <w:rPr>
          <w:rFonts w:cstheme="minorBidi"/>
          <w:spacing w:val="-2"/>
          <w:lang w:val="ru-RU"/>
        </w:rPr>
        <w:t>8</w:t>
      </w:r>
      <w:r w:rsidRPr="009A0FD6">
        <w:rPr>
          <w:rFonts w:cstheme="minorBidi"/>
          <w:spacing w:val="-2"/>
          <w:lang w:val="ru-RU"/>
        </w:rPr>
        <w:t> </w:t>
      </w:r>
      <w:r w:rsidR="00CB46B7">
        <w:rPr>
          <w:rFonts w:cstheme="minorBidi"/>
          <w:spacing w:val="-2"/>
          <w:lang w:val="ru-RU"/>
        </w:rPr>
        <w:t>апреля</w:t>
      </w:r>
      <w:r w:rsidRPr="009A0FD6">
        <w:rPr>
          <w:rFonts w:cstheme="minorBidi"/>
          <w:spacing w:val="-2"/>
          <w:lang w:val="ru-RU"/>
        </w:rPr>
        <w:t xml:space="preserve"> 202</w:t>
      </w:r>
      <w:r w:rsidR="00CB46B7">
        <w:rPr>
          <w:rFonts w:cstheme="minorBidi"/>
          <w:spacing w:val="-2"/>
          <w:lang w:val="ru-RU"/>
        </w:rPr>
        <w:t>4</w:t>
      </w:r>
      <w:r w:rsidRPr="009A0FD6">
        <w:rPr>
          <w:rFonts w:cstheme="minorBidi"/>
          <w:spacing w:val="-2"/>
          <w:lang w:val="ru-RU"/>
        </w:rPr>
        <w:t> г.)</w:t>
      </w:r>
      <w:r w:rsidR="00EA5EEF" w:rsidRPr="009A0FD6">
        <w:rPr>
          <w:rFonts w:cstheme="minorBidi"/>
          <w:spacing w:val="-2"/>
          <w:lang w:val="ru-RU"/>
        </w:rPr>
        <w:t xml:space="preserve"> о</w:t>
      </w:r>
      <w:r w:rsidRPr="009A0FD6">
        <w:rPr>
          <w:rFonts w:cstheme="minorBidi"/>
          <w:spacing w:val="-2"/>
          <w:lang w:val="ru-RU"/>
        </w:rPr>
        <w:t xml:space="preserve"> консультаци</w:t>
      </w:r>
      <w:r w:rsidR="00EA5EEF" w:rsidRPr="009A0FD6">
        <w:rPr>
          <w:rFonts w:cstheme="minorBidi"/>
          <w:spacing w:val="-2"/>
          <w:lang w:val="ru-RU"/>
        </w:rPr>
        <w:t>ях</w:t>
      </w:r>
      <w:r w:rsidRPr="009A0FD6">
        <w:rPr>
          <w:rFonts w:cstheme="minorBidi"/>
          <w:spacing w:val="-2"/>
          <w:lang w:val="ru-RU"/>
        </w:rPr>
        <w:t xml:space="preserve"> с Государствами-Членами в </w:t>
      </w:r>
      <w:r w:rsidRPr="00643F13">
        <w:rPr>
          <w:lang w:val="ru-RU"/>
        </w:rPr>
        <w:t>рамках</w:t>
      </w:r>
      <w:r w:rsidRPr="009A0FD6">
        <w:rPr>
          <w:rFonts w:cstheme="minorBidi"/>
          <w:spacing w:val="-2"/>
          <w:lang w:val="ru-RU"/>
        </w:rPr>
        <w:t xml:space="preserve"> ТПУ по проекту пересмотренной Рекомендации МСЭ-Т А.</w:t>
      </w:r>
      <w:r w:rsidR="00CB46B7">
        <w:rPr>
          <w:rFonts w:cstheme="minorBidi"/>
          <w:spacing w:val="-2"/>
          <w:lang w:val="ru-RU"/>
        </w:rPr>
        <w:t>7, а также по проект</w:t>
      </w:r>
      <w:r w:rsidR="00CC6D32">
        <w:rPr>
          <w:rFonts w:cstheme="minorBidi"/>
          <w:spacing w:val="-2"/>
          <w:lang w:val="ru-RU"/>
        </w:rPr>
        <w:t>ам</w:t>
      </w:r>
      <w:r w:rsidR="00CB46B7">
        <w:rPr>
          <w:rFonts w:cstheme="minorBidi"/>
          <w:spacing w:val="-2"/>
          <w:lang w:val="ru-RU"/>
        </w:rPr>
        <w:t xml:space="preserve"> нов</w:t>
      </w:r>
      <w:r w:rsidR="00CC6D32">
        <w:rPr>
          <w:rFonts w:cstheme="minorBidi"/>
          <w:spacing w:val="-2"/>
          <w:lang w:val="ru-RU"/>
        </w:rPr>
        <w:t>ых</w:t>
      </w:r>
      <w:r w:rsidR="00CB46B7">
        <w:rPr>
          <w:rFonts w:cstheme="minorBidi"/>
          <w:spacing w:val="-2"/>
          <w:lang w:val="ru-RU"/>
        </w:rPr>
        <w:t xml:space="preserve"> Рекомендаци</w:t>
      </w:r>
      <w:r w:rsidR="00CC6D32">
        <w:rPr>
          <w:rFonts w:cstheme="minorBidi"/>
          <w:spacing w:val="-2"/>
          <w:lang w:val="ru-RU"/>
        </w:rPr>
        <w:t>й</w:t>
      </w:r>
      <w:r w:rsidR="00CB46B7">
        <w:rPr>
          <w:rFonts w:cstheme="minorBidi"/>
          <w:spacing w:val="-2"/>
          <w:lang w:val="ru-RU"/>
        </w:rPr>
        <w:t xml:space="preserve"> МСЭ-Т А.18 (ранее </w:t>
      </w:r>
      <w:r w:rsidR="00CB46B7" w:rsidRPr="003559CE">
        <w:rPr>
          <w:rFonts w:cstheme="minorBidi"/>
        </w:rPr>
        <w:t>A</w:t>
      </w:r>
      <w:r w:rsidR="00CB46B7" w:rsidRPr="00CB46B7">
        <w:rPr>
          <w:rFonts w:cstheme="minorBidi"/>
          <w:lang w:val="ru-RU"/>
        </w:rPr>
        <w:t>.</w:t>
      </w:r>
      <w:r w:rsidR="00CB46B7" w:rsidRPr="003559CE">
        <w:rPr>
          <w:rFonts w:cstheme="minorBidi"/>
        </w:rPr>
        <w:t>JCA</w:t>
      </w:r>
      <w:r w:rsidR="00CB46B7">
        <w:rPr>
          <w:rFonts w:cstheme="minorBidi"/>
          <w:lang w:val="ru-RU"/>
        </w:rPr>
        <w:t>)</w:t>
      </w:r>
      <w:r w:rsidR="00CC6D32">
        <w:rPr>
          <w:rFonts w:cstheme="minorBidi"/>
          <w:lang w:val="ru-RU"/>
        </w:rPr>
        <w:t xml:space="preserve"> и А.24</w:t>
      </w:r>
      <w:r w:rsidRPr="009A0FD6">
        <w:rPr>
          <w:rFonts w:cstheme="minorBidi"/>
          <w:spacing w:val="-2"/>
          <w:lang w:val="ru-RU"/>
        </w:rPr>
        <w:t xml:space="preserve">. 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Напоминаем Государствам-Членам, что предельный срок ответа 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по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эти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м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консультаци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ям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–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23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 </w:t>
      </w:r>
      <w:r w:rsidRPr="009A0FD6">
        <w:rPr>
          <w:spacing w:val="-2"/>
          <w:szCs w:val="22"/>
          <w:shd w:val="clear" w:color="auto" w:fill="FFFFFF"/>
          <w:lang w:val="ru-RU"/>
        </w:rPr>
        <w:t>час.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 xml:space="preserve"> </w:t>
      </w:r>
      <w:r w:rsidRPr="009A0FD6">
        <w:rPr>
          <w:spacing w:val="-2"/>
          <w:szCs w:val="22"/>
          <w:shd w:val="clear" w:color="auto" w:fill="FFFFFF"/>
          <w:lang w:val="ru-RU"/>
        </w:rPr>
        <w:t>59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 </w:t>
      </w:r>
      <w:r w:rsidRPr="009A0FD6">
        <w:rPr>
          <w:spacing w:val="-2"/>
          <w:szCs w:val="22"/>
          <w:shd w:val="clear" w:color="auto" w:fill="FFFFFF"/>
          <w:lang w:val="ru-RU"/>
        </w:rPr>
        <w:t>мин. UTC</w:t>
      </w:r>
      <w:r w:rsidRPr="009A0FD6">
        <w:rPr>
          <w:rFonts w:cstheme="minorBidi"/>
          <w:spacing w:val="-2"/>
          <w:lang w:val="ru-RU"/>
        </w:rPr>
        <w:t xml:space="preserve"> </w:t>
      </w:r>
      <w:r w:rsidRPr="009A0FD6">
        <w:rPr>
          <w:rFonts w:cstheme="minorBidi"/>
          <w:b/>
          <w:bCs/>
          <w:spacing w:val="-2"/>
          <w:lang w:val="ru-RU"/>
        </w:rPr>
        <w:t>1</w:t>
      </w:r>
      <w:r w:rsidR="00CC6D32">
        <w:rPr>
          <w:rFonts w:cstheme="minorBidi"/>
          <w:b/>
          <w:bCs/>
          <w:spacing w:val="-2"/>
          <w:lang w:val="ru-RU"/>
        </w:rPr>
        <w:t>7</w:t>
      </w:r>
      <w:r w:rsidR="00EA5EEF" w:rsidRPr="009A0FD6">
        <w:rPr>
          <w:rFonts w:cstheme="minorBidi"/>
          <w:b/>
          <w:bCs/>
          <w:spacing w:val="-2"/>
          <w:lang w:val="ru-RU"/>
        </w:rPr>
        <w:t> </w:t>
      </w:r>
      <w:r w:rsidR="00CC6D32">
        <w:rPr>
          <w:b/>
          <w:bCs/>
          <w:spacing w:val="-2"/>
          <w:lang w:val="ru-RU"/>
        </w:rPr>
        <w:t>июля</w:t>
      </w:r>
      <w:r w:rsidRPr="009A0FD6">
        <w:rPr>
          <w:rFonts w:cstheme="minorBidi"/>
          <w:b/>
          <w:bCs/>
          <w:spacing w:val="-2"/>
          <w:lang w:val="ru-RU"/>
        </w:rPr>
        <w:t xml:space="preserve"> 2024</w:t>
      </w:r>
      <w:r w:rsidR="00EA5EEF" w:rsidRPr="009A0FD6">
        <w:rPr>
          <w:rFonts w:cstheme="minorBidi"/>
          <w:b/>
          <w:bCs/>
          <w:spacing w:val="-2"/>
          <w:lang w:val="ru-RU"/>
        </w:rPr>
        <w:t> года</w:t>
      </w:r>
      <w:r w:rsidRPr="009A0FD6">
        <w:rPr>
          <w:rFonts w:cstheme="minorBidi"/>
          <w:spacing w:val="-2"/>
          <w:lang w:val="ru-RU"/>
        </w:rPr>
        <w:t>.</w:t>
      </w:r>
    </w:p>
    <w:p w14:paraId="443070E0" w14:textId="41926CA0" w:rsidR="00E94FDE" w:rsidRPr="009A0FD6" w:rsidRDefault="00E94FDE" w:rsidP="00643F13">
      <w:pPr>
        <w:rPr>
          <w:lang w:val="ru-RU"/>
        </w:rPr>
      </w:pPr>
      <w:r w:rsidRPr="009A0FD6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r w:rsidR="00E60FB2">
        <w:fldChar w:fldCharType="begin"/>
      </w:r>
      <w:r w:rsidR="00E60FB2">
        <w:instrText>HYPERLINK</w:instrText>
      </w:r>
      <w:r w:rsidR="00E60FB2" w:rsidRPr="00E60FB2">
        <w:rPr>
          <w:lang w:val="ru-RU"/>
        </w:rPr>
        <w:instrText xml:space="preserve"> "</w:instrText>
      </w:r>
      <w:r w:rsidR="00E60FB2">
        <w:instrText>https</w:instrText>
      </w:r>
      <w:r w:rsidR="00E60FB2" w:rsidRPr="00E60FB2">
        <w:rPr>
          <w:lang w:val="ru-RU"/>
        </w:rPr>
        <w:instrText>://</w:instrText>
      </w:r>
      <w:r w:rsidR="00E60FB2">
        <w:instrText>www</w:instrText>
      </w:r>
      <w:r w:rsidR="00E60FB2" w:rsidRPr="00E60FB2">
        <w:rPr>
          <w:lang w:val="ru-RU"/>
        </w:rPr>
        <w:instrText>.</w:instrText>
      </w:r>
      <w:r w:rsidR="00E60FB2">
        <w:instrText>itu</w:instrText>
      </w:r>
      <w:r w:rsidR="00E60FB2" w:rsidRPr="00E60FB2">
        <w:rPr>
          <w:lang w:val="ru-RU"/>
        </w:rPr>
        <w:instrText>.</w:instrText>
      </w:r>
      <w:r w:rsidR="00E60FB2">
        <w:instrText>int</w:instrText>
      </w:r>
      <w:r w:rsidR="00E60FB2" w:rsidRPr="00E60FB2">
        <w:rPr>
          <w:lang w:val="ru-RU"/>
        </w:rPr>
        <w:instrText>/</w:instrText>
      </w:r>
      <w:r w:rsidR="00E60FB2">
        <w:instrText>en</w:instrText>
      </w:r>
      <w:r w:rsidR="00E60FB2" w:rsidRPr="00E60FB2">
        <w:rPr>
          <w:lang w:val="ru-RU"/>
        </w:rPr>
        <w:instrText>/</w:instrText>
      </w:r>
      <w:r w:rsidR="00E60FB2">
        <w:instrText>about</w:instrText>
      </w:r>
      <w:r w:rsidR="00E60FB2" w:rsidRPr="00E60FB2">
        <w:rPr>
          <w:lang w:val="ru-RU"/>
        </w:rPr>
        <w:instrText>/</w:instrText>
      </w:r>
      <w:r w:rsidR="00E60FB2">
        <w:instrText>Documents</w:instrText>
      </w:r>
      <w:r w:rsidR="00E60FB2" w:rsidRPr="00E60FB2">
        <w:rPr>
          <w:lang w:val="ru-RU"/>
        </w:rPr>
        <w:instrText>/</w:instrText>
      </w:r>
      <w:r w:rsidR="00E60FB2">
        <w:instrText>itu</w:instrText>
      </w:r>
      <w:r w:rsidR="00E60FB2" w:rsidRPr="00E60FB2">
        <w:rPr>
          <w:lang w:val="ru-RU"/>
        </w:rPr>
        <w:instrText>-</w:instrText>
      </w:r>
      <w:r w:rsidR="00E60FB2">
        <w:instrText>plan</w:instrText>
      </w:r>
      <w:r w:rsidR="00E60FB2" w:rsidRPr="00E60FB2">
        <w:rPr>
          <w:lang w:val="ru-RU"/>
        </w:rPr>
        <w:instrText>.</w:instrText>
      </w:r>
      <w:r w:rsidR="00E60FB2">
        <w:instrText>pdf</w:instrText>
      </w:r>
      <w:r w:rsidR="00E60FB2" w:rsidRPr="00E60FB2">
        <w:rPr>
          <w:lang w:val="ru-RU"/>
        </w:rPr>
        <w:instrText>"</w:instrText>
      </w:r>
      <w:r w:rsidR="00E60FB2">
        <w:fldChar w:fldCharType="separate"/>
      </w:r>
      <w:r w:rsidRPr="009A0FD6">
        <w:rPr>
          <w:rStyle w:val="Hyperlink"/>
          <w:lang w:val="ru-RU"/>
        </w:rPr>
        <w:t>при входе в здание "Монбрийан"</w:t>
      </w:r>
      <w:r w:rsidR="00E60FB2">
        <w:rPr>
          <w:rStyle w:val="Hyperlink"/>
          <w:lang w:val="ru-RU"/>
        </w:rPr>
        <w:fldChar w:fldCharType="end"/>
      </w:r>
      <w:r w:rsidRPr="009A0FD6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9A0FD6">
        <w:rPr>
          <w:lang w:val="ru-RU"/>
        </w:rPr>
        <w:noBreakHyphen/>
        <w:t>квартиры МСЭ, и на веб</w:t>
      </w:r>
      <w:r w:rsidRPr="009A0FD6">
        <w:rPr>
          <w:lang w:val="ru-RU"/>
        </w:rPr>
        <w:noBreakHyphen/>
        <w:t>странице</w:t>
      </w:r>
      <w:r w:rsidR="00EA5EEF" w:rsidRPr="009A0FD6">
        <w:rPr>
          <w:lang w:val="ru-RU"/>
        </w:rPr>
        <w:t xml:space="preserve"> по этой </w:t>
      </w:r>
      <w:hyperlink r:id="rId11" w:history="1">
        <w:r w:rsidR="00EA5EEF" w:rsidRPr="009A0FD6">
          <w:rPr>
            <w:rStyle w:val="Hyperlink"/>
            <w:lang w:val="ru-RU"/>
          </w:rPr>
          <w:t>ссылке</w:t>
        </w:r>
      </w:hyperlink>
      <w:r w:rsidRPr="009A0FD6">
        <w:rPr>
          <w:lang w:val="ru-RU"/>
        </w:rPr>
        <w:t>.</w:t>
      </w:r>
    </w:p>
    <w:p w14:paraId="2DA82B02" w14:textId="7B807136" w:rsidR="00EA5EEF" w:rsidRPr="009A0FD6" w:rsidRDefault="00EA5EEF" w:rsidP="00EA5EEF">
      <w:pPr>
        <w:rPr>
          <w:lang w:val="ru-RU"/>
        </w:rPr>
      </w:pPr>
      <w:r w:rsidRPr="009A0FD6">
        <w:rPr>
          <w:lang w:val="ru-RU"/>
        </w:rPr>
        <w:t xml:space="preserve">Накануне собрания, </w:t>
      </w:r>
      <w:r w:rsidR="00D675DA">
        <w:rPr>
          <w:lang w:val="ru-RU"/>
        </w:rPr>
        <w:t>25 июля</w:t>
      </w:r>
      <w:r w:rsidRPr="009A0FD6">
        <w:rPr>
          <w:lang w:val="ru-RU"/>
        </w:rPr>
        <w:t xml:space="preserve"> 2024 года, будет проведено в виртуальном </w:t>
      </w:r>
      <w:r w:rsidR="00D675DA">
        <w:rPr>
          <w:lang w:val="ru-RU"/>
        </w:rPr>
        <w:t>формате</w:t>
      </w:r>
      <w:r w:rsidRPr="009A0FD6">
        <w:rPr>
          <w:lang w:val="ru-RU"/>
        </w:rPr>
        <w:t xml:space="preserve"> межрегиональное собрание по подготовке к ВАСЭ-24; подробная информация об этом межрегиональном собрании будет представлена в </w:t>
      </w:r>
      <w:hyperlink r:id="rId12" w:history="1">
        <w:r w:rsidRPr="009A0FD6">
          <w:rPr>
            <w:rStyle w:val="Hyperlink"/>
            <w:lang w:val="ru-RU"/>
          </w:rPr>
          <w:t>Циркуляре </w:t>
        </w:r>
        <w:r w:rsidR="00D675DA">
          <w:rPr>
            <w:rStyle w:val="Hyperlink"/>
            <w:lang w:val="ru-RU"/>
          </w:rPr>
          <w:t>204</w:t>
        </w:r>
        <w:r w:rsidRPr="009A0FD6">
          <w:rPr>
            <w:rStyle w:val="Hyperlink"/>
            <w:lang w:val="ru-RU"/>
          </w:rPr>
          <w:t xml:space="preserve"> БСЭ</w:t>
        </w:r>
      </w:hyperlink>
      <w:r w:rsidRPr="009A0FD6">
        <w:rPr>
          <w:lang w:val="ru-RU"/>
        </w:rPr>
        <w:t>.</w:t>
      </w:r>
    </w:p>
    <w:p w14:paraId="7A643F28" w14:textId="7D35C39D" w:rsidR="00EA5EEF" w:rsidRPr="009A0FD6" w:rsidRDefault="00EA5EEF" w:rsidP="00643F13">
      <w:pPr>
        <w:rPr>
          <w:spacing w:val="-2"/>
          <w:lang w:val="ru-RU"/>
        </w:rPr>
      </w:pPr>
      <w:r w:rsidRPr="009A0FD6">
        <w:rPr>
          <w:spacing w:val="-2"/>
          <w:lang w:val="ru-RU"/>
        </w:rPr>
        <w:t xml:space="preserve">Практическая информация о собрании приведена в </w:t>
      </w:r>
      <w:r w:rsidRPr="009A0FD6">
        <w:rPr>
          <w:b/>
          <w:bCs/>
          <w:spacing w:val="-2"/>
          <w:lang w:val="ru-RU"/>
        </w:rPr>
        <w:t>Приложении A</w:t>
      </w:r>
      <w:r w:rsidRPr="009A0FD6">
        <w:rPr>
          <w:spacing w:val="-2"/>
          <w:lang w:val="ru-RU"/>
        </w:rPr>
        <w:t xml:space="preserve"> ниже. </w:t>
      </w:r>
      <w:r w:rsidR="00785B59" w:rsidRPr="009A0FD6">
        <w:rPr>
          <w:rFonts w:cstheme="minorHAnsi"/>
          <w:color w:val="000000"/>
          <w:spacing w:val="-2"/>
          <w:szCs w:val="22"/>
          <w:lang w:val="ru-RU"/>
        </w:rPr>
        <w:t xml:space="preserve">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</w:t>
      </w:r>
      <w:r w:rsidR="00785B59" w:rsidRPr="009A0FD6">
        <w:rPr>
          <w:rFonts w:cstheme="minorHAnsi"/>
          <w:color w:val="000000"/>
          <w:spacing w:val="-2"/>
          <w:szCs w:val="22"/>
          <w:shd w:val="clear" w:color="auto" w:fill="FFFFFF"/>
          <w:lang w:val="ru-RU"/>
        </w:rPr>
        <w:t xml:space="preserve">На пленарных заседаниях, посвященных открытию и закрытию собрания, </w:t>
      </w:r>
      <w:r w:rsidR="00785B59" w:rsidRPr="009A0FD6">
        <w:rPr>
          <w:rFonts w:cstheme="minorHAnsi"/>
          <w:color w:val="000000"/>
          <w:spacing w:val="-2"/>
          <w:szCs w:val="22"/>
          <w:lang w:val="ru-RU"/>
        </w:rPr>
        <w:t>обеспечивается интерактивное дистанционное участие (подробные сведения см. в </w:t>
      </w:r>
      <w:r w:rsidR="00785B59" w:rsidRPr="009A0FD6">
        <w:rPr>
          <w:rFonts w:cstheme="minorHAnsi"/>
          <w:b/>
          <w:bCs/>
          <w:color w:val="000000"/>
          <w:spacing w:val="-2"/>
          <w:szCs w:val="22"/>
          <w:lang w:val="ru-RU"/>
        </w:rPr>
        <w:t>Приложении А</w:t>
      </w:r>
      <w:r w:rsidR="00785B59" w:rsidRPr="009A0FD6">
        <w:rPr>
          <w:rFonts w:cstheme="minorHAnsi"/>
          <w:color w:val="000000"/>
          <w:spacing w:val="-2"/>
          <w:szCs w:val="22"/>
          <w:lang w:val="ru-RU"/>
        </w:rPr>
        <w:t>).</w:t>
      </w:r>
    </w:p>
    <w:p w14:paraId="142283B8" w14:textId="39C016E5" w:rsidR="00EA5EEF" w:rsidRPr="009A0FD6" w:rsidRDefault="00EA5EEF" w:rsidP="00643F13">
      <w:pPr>
        <w:rPr>
          <w:lang w:val="ru-RU"/>
        </w:rPr>
      </w:pPr>
      <w:r w:rsidRPr="009A0FD6">
        <w:rPr>
          <w:lang w:val="ru-RU"/>
        </w:rPr>
        <w:lastRenderedPageBreak/>
        <w:t xml:space="preserve">Проект </w:t>
      </w:r>
      <w:r w:rsidRPr="009A0FD6">
        <w:rPr>
          <w:b/>
          <w:bCs/>
          <w:lang w:val="ru-RU"/>
        </w:rPr>
        <w:t xml:space="preserve">повестки дня </w:t>
      </w:r>
      <w:r w:rsidRPr="009A0FD6">
        <w:rPr>
          <w:lang w:val="ru-RU"/>
        </w:rPr>
        <w:t>собрания и проект</w:t>
      </w:r>
      <w:r w:rsidRPr="009A0FD6">
        <w:rPr>
          <w:b/>
          <w:bCs/>
          <w:lang w:val="ru-RU"/>
        </w:rPr>
        <w:t xml:space="preserve"> плана распределения времени</w:t>
      </w:r>
      <w:r w:rsidRPr="009A0FD6">
        <w:rPr>
          <w:lang w:val="ru-RU"/>
        </w:rPr>
        <w:t>, которые подготовил Председатель</w:t>
      </w:r>
      <w:r w:rsidRPr="009A0FD6">
        <w:rPr>
          <w:szCs w:val="20"/>
          <w:lang w:val="ru-RU"/>
        </w:rPr>
        <w:t xml:space="preserve"> </w:t>
      </w:r>
      <w:r w:rsidRPr="009A0FD6">
        <w:rPr>
          <w:lang w:val="ru-RU"/>
        </w:rPr>
        <w:t>КГСЭ г</w:t>
      </w:r>
      <w:r w:rsidRPr="009A0FD6">
        <w:rPr>
          <w:lang w:val="ru-RU"/>
        </w:rPr>
        <w:noBreakHyphen/>
        <w:t>н Абдурахман М. Аль-Хассан, приведены в </w:t>
      </w:r>
      <w:r w:rsidRPr="009A0FD6">
        <w:rPr>
          <w:b/>
          <w:bCs/>
          <w:lang w:val="ru-RU"/>
        </w:rPr>
        <w:t xml:space="preserve">Приложениях В </w:t>
      </w:r>
      <w:r w:rsidRPr="009A0FD6">
        <w:rPr>
          <w:lang w:val="ru-RU"/>
        </w:rPr>
        <w:t>и</w:t>
      </w:r>
      <w:r w:rsidRPr="009A0FD6">
        <w:rPr>
          <w:b/>
          <w:bCs/>
          <w:lang w:val="ru-RU"/>
        </w:rPr>
        <w:t xml:space="preserve"> С</w:t>
      </w:r>
      <w:r w:rsidRPr="009A0FD6">
        <w:rPr>
          <w:lang w:val="ru-RU"/>
        </w:rPr>
        <w:t>.</w:t>
      </w:r>
    </w:p>
    <w:p w14:paraId="116723E9" w14:textId="77777777" w:rsidR="00E94FDE" w:rsidRPr="009A0FD6" w:rsidRDefault="00E94FDE" w:rsidP="00785B59">
      <w:pPr>
        <w:keepNext/>
        <w:spacing w:after="120"/>
        <w:rPr>
          <w:b/>
          <w:bCs/>
          <w:lang w:val="ru-RU"/>
        </w:rPr>
      </w:pPr>
      <w:r w:rsidRPr="009A0FD6">
        <w:rPr>
          <w:b/>
          <w:bCs/>
          <w:lang w:val="ru-RU"/>
        </w:rPr>
        <w:t>Основные предельные сроки</w:t>
      </w:r>
      <w:r w:rsidRPr="009A0FD6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1B1421" w:rsidRPr="00E60FB2" w14:paraId="7CB63E6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A7" w14:textId="56AA1C1C" w:rsidR="001B1421" w:rsidRPr="001B1421" w:rsidRDefault="001B1421" w:rsidP="001B1421">
            <w:pPr>
              <w:spacing w:before="40" w:after="40"/>
              <w:rPr>
                <w:sz w:val="20"/>
                <w:szCs w:val="22"/>
                <w:lang w:val="ru-RU"/>
              </w:rPr>
            </w:pPr>
            <w:r>
              <w:rPr>
                <w:lang w:val="ru-RU"/>
              </w:rPr>
              <w:t xml:space="preserve">29 мая </w:t>
            </w:r>
            <w:r w:rsidRPr="00D269E3">
              <w:t>2024</w:t>
            </w:r>
            <w:r>
              <w:rPr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15F" w14:textId="3D4CE192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времени.</w:t>
            </w:r>
          </w:p>
          <w:p w14:paraId="3B5D1332" w14:textId="49766838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</w:r>
            <w:hyperlink r:id="rId13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Представление вкладов Членов МСЭ-T</w:t>
              </w:r>
            </w:hyperlink>
            <w:r w:rsidRPr="009A0FD6">
              <w:rPr>
                <w:sz w:val="20"/>
                <w:szCs w:val="22"/>
                <w:lang w:val="ru-RU"/>
              </w:rPr>
              <w:t>, для которых запрашивается письменный перевод.</w:t>
            </w:r>
          </w:p>
        </w:tc>
      </w:tr>
      <w:tr w:rsidR="001B1421" w:rsidRPr="00E60FB2" w14:paraId="64A01E3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C11" w14:textId="53488949" w:rsidR="001B1421" w:rsidRPr="001B1421" w:rsidRDefault="001B1421" w:rsidP="001B1421">
            <w:pPr>
              <w:spacing w:before="40" w:after="40"/>
              <w:rPr>
                <w:sz w:val="20"/>
                <w:szCs w:val="22"/>
                <w:lang w:val="ru-RU"/>
              </w:rPr>
            </w:pPr>
            <w:r>
              <w:rPr>
                <w:lang w:val="ru-RU"/>
              </w:rPr>
              <w:t xml:space="preserve">17 июня </w:t>
            </w:r>
            <w:r w:rsidRPr="00D269E3">
              <w:t>2024</w:t>
            </w:r>
            <w:r>
              <w:rPr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2AF" w14:textId="6F5558CD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 xml:space="preserve">Представление запросов на стипендии или электронные стипендии (через формы на </w:t>
            </w:r>
            <w:hyperlink r:id="rId14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9A0FD6">
              <w:rPr>
                <w:sz w:val="20"/>
                <w:szCs w:val="22"/>
                <w:lang w:val="ru-RU"/>
              </w:rPr>
              <w:t xml:space="preserve">). </w:t>
            </w:r>
          </w:p>
          <w:p w14:paraId="066B7CD1" w14:textId="1A2E6FB3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 xml:space="preserve">Представление запросов на устный перевод (через онлайновую форму регистрации на </w:t>
            </w:r>
            <w:hyperlink r:id="rId15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9A0FD6">
              <w:rPr>
                <w:sz w:val="20"/>
                <w:szCs w:val="22"/>
                <w:lang w:val="ru-RU"/>
              </w:rPr>
              <w:t>).</w:t>
            </w:r>
          </w:p>
        </w:tc>
      </w:tr>
      <w:tr w:rsidR="001B1421" w:rsidRPr="00E60FB2" w14:paraId="23D2D0E3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7F9" w14:textId="49F19FF9" w:rsidR="001B1421" w:rsidRPr="001B1421" w:rsidRDefault="001B1421" w:rsidP="001B1421">
            <w:pPr>
              <w:spacing w:before="40" w:after="40"/>
              <w:rPr>
                <w:sz w:val="20"/>
                <w:szCs w:val="22"/>
                <w:lang w:val="ru-RU"/>
              </w:rPr>
            </w:pPr>
            <w:r>
              <w:rPr>
                <w:lang w:val="ru-RU"/>
              </w:rPr>
              <w:t xml:space="preserve">29 июня </w:t>
            </w:r>
            <w:r w:rsidRPr="00D269E3">
              <w:t>2024</w:t>
            </w:r>
            <w:r>
              <w:rPr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D0D" w14:textId="18F4D6D4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Предварительная регистрация (через онлайновую форму регистрации на </w:t>
            </w:r>
            <w:hyperlink r:id="rId16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9A0FD6">
              <w:rPr>
                <w:sz w:val="20"/>
                <w:szCs w:val="22"/>
                <w:lang w:val="ru-RU"/>
              </w:rPr>
              <w:t>).</w:t>
            </w:r>
          </w:p>
          <w:p w14:paraId="3AC49D49" w14:textId="5AB53F44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Представление запросов писем для содействия в получении визы (через онлайновую форму регистрации на </w:t>
            </w:r>
            <w:hyperlink r:id="rId17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9A0FD6">
              <w:rPr>
                <w:sz w:val="20"/>
                <w:szCs w:val="22"/>
                <w:lang w:val="ru-RU"/>
              </w:rPr>
              <w:t>, см. подробную информацию в Приложении А).</w:t>
            </w:r>
          </w:p>
        </w:tc>
      </w:tr>
      <w:tr w:rsidR="001B1421" w:rsidRPr="00E60FB2" w14:paraId="5668E5B4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5C" w14:textId="5363F33A" w:rsidR="001B1421" w:rsidRPr="001B1421" w:rsidRDefault="001B1421" w:rsidP="001B1421">
            <w:pPr>
              <w:spacing w:before="40" w:after="40"/>
              <w:rPr>
                <w:sz w:val="20"/>
                <w:szCs w:val="22"/>
                <w:lang w:val="ru-RU"/>
              </w:rPr>
            </w:pPr>
            <w:r>
              <w:rPr>
                <w:lang w:val="ru-RU"/>
              </w:rPr>
              <w:t xml:space="preserve">16 июля </w:t>
            </w:r>
            <w:r w:rsidRPr="00D269E3">
              <w:t>2024</w:t>
            </w:r>
            <w:r>
              <w:rPr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5B7" w14:textId="5F97E044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Представление вкладов Членов МСЭ-Т (</w:t>
            </w:r>
            <w:hyperlink r:id="rId18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Pr="009A0FD6">
              <w:rPr>
                <w:rStyle w:val="Hyperlink"/>
                <w:color w:val="auto"/>
                <w:sz w:val="20"/>
                <w:szCs w:val="22"/>
                <w:u w:val="none"/>
                <w:lang w:val="ru-RU"/>
              </w:rPr>
              <w:t>).</w:t>
            </w:r>
          </w:p>
        </w:tc>
      </w:tr>
      <w:tr w:rsidR="001B1421" w:rsidRPr="00E60FB2" w14:paraId="54447815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027" w14:textId="6981D3D8" w:rsidR="001B1421" w:rsidRPr="001B1421" w:rsidRDefault="001B1421" w:rsidP="001B1421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D269E3">
              <w:t>17</w:t>
            </w:r>
            <w:r>
              <w:rPr>
                <w:lang w:val="ru-RU"/>
              </w:rPr>
              <w:t xml:space="preserve"> июля </w:t>
            </w:r>
            <w:r w:rsidRPr="00D269E3">
              <w:t>2024</w:t>
            </w:r>
            <w:r>
              <w:rPr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FA5" w14:textId="7819D741" w:rsidR="001B1421" w:rsidRPr="009A0FD6" w:rsidRDefault="001B1421" w:rsidP="001B1421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 xml:space="preserve">Представление формы, приведенной в </w:t>
            </w:r>
            <w:r w:rsidRPr="009A0FD6">
              <w:rPr>
                <w:b/>
                <w:bCs/>
                <w:sz w:val="20"/>
                <w:szCs w:val="22"/>
                <w:lang w:val="ru-RU"/>
              </w:rPr>
              <w:t>Приложении 2</w:t>
            </w:r>
            <w:r w:rsidRPr="009A0FD6">
              <w:rPr>
                <w:sz w:val="20"/>
                <w:szCs w:val="22"/>
                <w:lang w:val="ru-RU"/>
              </w:rPr>
              <w:t xml:space="preserve"> </w:t>
            </w:r>
            <w:r w:rsidRPr="009A0FD6">
              <w:rPr>
                <w:szCs w:val="22"/>
                <w:lang w:val="ru-RU"/>
              </w:rPr>
              <w:t xml:space="preserve">к </w:t>
            </w:r>
            <w:hyperlink r:id="rId19" w:history="1">
              <w:r w:rsidRPr="009A0FD6">
                <w:rPr>
                  <w:rStyle w:val="Hyperlink"/>
                  <w:szCs w:val="22"/>
                  <w:lang w:val="ru-RU"/>
                </w:rPr>
                <w:t>Ц</w:t>
              </w:r>
              <w:r w:rsidRPr="009A0FD6">
                <w:rPr>
                  <w:rStyle w:val="Hyperlink"/>
                  <w:lang w:val="ru-RU"/>
                </w:rPr>
                <w:t>иркуляру </w:t>
              </w:r>
              <w:r>
                <w:rPr>
                  <w:rStyle w:val="Hyperlink"/>
                  <w:lang w:val="ru-RU"/>
                </w:rPr>
                <w:t>203</w:t>
              </w:r>
              <w:r w:rsidRPr="009A0FD6">
                <w:rPr>
                  <w:rStyle w:val="Hyperlink"/>
                  <w:lang w:val="ru-RU"/>
                </w:rPr>
                <w:t xml:space="preserve"> БСЭ</w:t>
              </w:r>
            </w:hyperlink>
            <w:r w:rsidRPr="009A0FD6">
              <w:rPr>
                <w:szCs w:val="22"/>
                <w:lang w:val="ru-RU"/>
              </w:rPr>
              <w:t xml:space="preserve"> </w:t>
            </w:r>
            <w:r w:rsidRPr="009A0FD6">
              <w:rPr>
                <w:rFonts w:cstheme="minorBidi"/>
                <w:spacing w:val="-2"/>
                <w:lang w:val="ru-RU"/>
              </w:rPr>
              <w:t>о консультациях с Государствами-Членами в рамках ТПУ по проекту пересмотренной Рекомендации МСЭ-Т А.</w:t>
            </w:r>
            <w:r>
              <w:rPr>
                <w:rFonts w:cstheme="minorBidi"/>
                <w:spacing w:val="-2"/>
                <w:lang w:val="ru-RU"/>
              </w:rPr>
              <w:t xml:space="preserve">7 и проектам новых Рекомендаций </w:t>
            </w:r>
            <w:r w:rsidRPr="001B1421">
              <w:rPr>
                <w:rFonts w:cstheme="minorBidi"/>
                <w:spacing w:val="-2"/>
                <w:lang w:val="ru-RU"/>
              </w:rPr>
              <w:t>A.18 (</w:t>
            </w:r>
            <w:r>
              <w:rPr>
                <w:rFonts w:cstheme="minorBidi"/>
                <w:spacing w:val="-2"/>
                <w:lang w:val="ru-RU"/>
              </w:rPr>
              <w:t>ранее</w:t>
            </w:r>
            <w:r w:rsidRPr="001B1421">
              <w:rPr>
                <w:rFonts w:cstheme="minorBidi"/>
                <w:spacing w:val="-2"/>
                <w:lang w:val="ru-RU"/>
              </w:rPr>
              <w:t xml:space="preserve"> A.JCA) </w:t>
            </w:r>
            <w:r>
              <w:rPr>
                <w:rFonts w:cstheme="minorBidi"/>
                <w:spacing w:val="-2"/>
                <w:lang w:val="ru-RU"/>
              </w:rPr>
              <w:t>и</w:t>
            </w:r>
            <w:r w:rsidRPr="001B1421">
              <w:rPr>
                <w:rFonts w:cstheme="minorBidi"/>
                <w:spacing w:val="-2"/>
                <w:lang w:val="ru-RU"/>
              </w:rPr>
              <w:t xml:space="preserve"> A.24</w:t>
            </w:r>
            <w:r w:rsidRPr="009A0FD6">
              <w:rPr>
                <w:rFonts w:cstheme="minorBidi"/>
                <w:spacing w:val="-2"/>
                <w:lang w:val="ru-RU"/>
              </w:rPr>
              <w:t>.</w:t>
            </w:r>
          </w:p>
        </w:tc>
      </w:tr>
    </w:tbl>
    <w:p w14:paraId="329F3471" w14:textId="77777777" w:rsidR="00F30EDE" w:rsidRPr="009A0FD6" w:rsidRDefault="00F30EDE" w:rsidP="00F30EDE">
      <w:pPr>
        <w:rPr>
          <w:lang w:val="ru-RU"/>
        </w:rPr>
      </w:pPr>
      <w:r w:rsidRPr="009A0FD6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88"/>
      </w:tblGrid>
      <w:tr w:rsidR="00F30EDE" w:rsidRPr="009A0FD6" w14:paraId="7D72ADDF" w14:textId="77777777" w:rsidTr="00CD7F34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679395EB" w14:textId="77777777" w:rsidR="00F30EDE" w:rsidRPr="009A0FD6" w:rsidRDefault="00F30EDE" w:rsidP="00764FFB">
            <w:pPr>
              <w:keepNext/>
              <w:keepLines/>
              <w:ind w:left="36"/>
              <w:rPr>
                <w:lang w:val="ru-RU"/>
              </w:rPr>
            </w:pPr>
            <w:r w:rsidRPr="009A0FD6">
              <w:rPr>
                <w:lang w:val="ru-RU"/>
              </w:rPr>
              <w:t>С уважением,</w:t>
            </w:r>
          </w:p>
          <w:p w14:paraId="23EB3F79" w14:textId="77777777" w:rsidR="00F30EDE" w:rsidRPr="00623CD4" w:rsidRDefault="00F30EDE" w:rsidP="00764FFB">
            <w:pPr>
              <w:keepNext/>
              <w:keepLines/>
              <w:spacing w:before="600"/>
              <w:ind w:left="36"/>
              <w:rPr>
                <w:i/>
                <w:iCs/>
                <w:lang w:val="ru-RU"/>
              </w:rPr>
            </w:pPr>
            <w:r w:rsidRPr="00623CD4">
              <w:rPr>
                <w:i/>
                <w:iCs/>
                <w:lang w:val="ru-RU"/>
              </w:rPr>
              <w:t>(подпись)</w:t>
            </w:r>
          </w:p>
          <w:p w14:paraId="7F00158E" w14:textId="647EA618" w:rsidR="00F30EDE" w:rsidRPr="009A0FD6" w:rsidRDefault="00DB5E2F" w:rsidP="00764FFB">
            <w:pPr>
              <w:keepNext/>
              <w:keepLines/>
              <w:spacing w:before="600"/>
              <w:ind w:left="36"/>
              <w:rPr>
                <w:lang w:val="ru-RU"/>
              </w:rPr>
            </w:pPr>
            <w:r w:rsidRPr="009A0FD6">
              <w:rPr>
                <w:lang w:val="ru-RU"/>
              </w:rPr>
              <w:t>Сэйдзо Оноэ</w:t>
            </w:r>
            <w:r w:rsidR="00F30EDE" w:rsidRPr="009A0FD6">
              <w:rPr>
                <w:lang w:val="ru-RU"/>
              </w:rPr>
              <w:br/>
              <w:t xml:space="preserve">Директор Бюро </w:t>
            </w:r>
            <w:r w:rsidR="00F30EDE" w:rsidRPr="009A0F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7E03F" w14:textId="1E29C671" w:rsidR="00F30EDE" w:rsidRPr="009A0FD6" w:rsidRDefault="00623CD4" w:rsidP="00526E7A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3559CE"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3AE8D01" wp14:editId="1A6442CC">
                  <wp:extent cx="1050961" cy="1059872"/>
                  <wp:effectExtent l="0" t="0" r="0" b="6985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0EDE" w:rsidRPr="009A0FD6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F30EDE" w:rsidRPr="009A0FD6">
              <w:rPr>
                <w:rFonts w:ascii="Calibri" w:eastAsia="SimSun" w:hAnsi="Calibri" w:cs="Arial"/>
                <w:sz w:val="20"/>
                <w:lang w:val="ru-RU" w:eastAsia="zh-CN"/>
              </w:rPr>
              <w:t xml:space="preserve">МСЭ-T </w:t>
            </w:r>
            <w:r w:rsidR="00F30EDE" w:rsidRPr="00623CD4">
              <w:rPr>
                <w:sz w:val="20"/>
                <w:szCs w:val="20"/>
                <w:lang w:val="ru-RU"/>
              </w:rPr>
              <w:t>КГСЭ</w:t>
            </w:r>
          </w:p>
        </w:tc>
      </w:tr>
      <w:tr w:rsidR="00F30EDE" w:rsidRPr="009A0FD6" w14:paraId="589F09BF" w14:textId="77777777" w:rsidTr="00CD7F34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3852DD0" w14:textId="77777777" w:rsidR="00F30EDE" w:rsidRPr="009A0FD6" w:rsidRDefault="00F30EDE" w:rsidP="00526E7A">
            <w:pPr>
              <w:spacing w:before="480"/>
              <w:rPr>
                <w:lang w:val="ru-RU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A53" w14:textId="7A5E53FD" w:rsidR="00F30EDE" w:rsidRPr="009A0FD6" w:rsidRDefault="00F30EDE" w:rsidP="00526E7A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9A0FD6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3100B638" w14:textId="49F5761E" w:rsidR="00F30EDE" w:rsidRPr="009A0FD6" w:rsidRDefault="00F30EDE" w:rsidP="00F30EDE">
      <w:pPr>
        <w:spacing w:before="1440"/>
        <w:rPr>
          <w:lang w:val="ru-RU"/>
        </w:rPr>
      </w:pPr>
      <w:r w:rsidRPr="009A0FD6">
        <w:rPr>
          <w:b/>
          <w:bCs/>
          <w:lang w:val="ru-RU"/>
        </w:rPr>
        <w:t>Приложения</w:t>
      </w:r>
      <w:r w:rsidRPr="009A0FD6">
        <w:rPr>
          <w:lang w:val="ru-RU"/>
        </w:rPr>
        <w:t>: 3</w:t>
      </w:r>
    </w:p>
    <w:p w14:paraId="0E4C3C12" w14:textId="741C9909" w:rsidR="00F30EDE" w:rsidRPr="009A0FD6" w:rsidRDefault="00F30ED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A0FD6">
        <w:rPr>
          <w:lang w:val="ru-RU"/>
        </w:rPr>
        <w:br w:type="page"/>
      </w:r>
    </w:p>
    <w:p w14:paraId="5316B839" w14:textId="77777777" w:rsidR="00293298" w:rsidRPr="009A0FD6" w:rsidRDefault="00293298" w:rsidP="00293298">
      <w:pPr>
        <w:pStyle w:val="AnnexNo"/>
        <w:rPr>
          <w:lang w:val="ru-RU"/>
        </w:rPr>
      </w:pPr>
      <w:r w:rsidRPr="009A0FD6">
        <w:rPr>
          <w:lang w:val="ru-RU"/>
        </w:rPr>
        <w:lastRenderedPageBreak/>
        <w:t>Приложение A</w:t>
      </w:r>
    </w:p>
    <w:p w14:paraId="29A64923" w14:textId="77777777" w:rsidR="00293298" w:rsidRPr="009A0FD6" w:rsidRDefault="00293298" w:rsidP="00293298">
      <w:pPr>
        <w:pStyle w:val="Annextitle0"/>
        <w:rPr>
          <w:lang w:val="ru-RU"/>
        </w:rPr>
      </w:pPr>
      <w:r w:rsidRPr="009A0FD6">
        <w:rPr>
          <w:lang w:val="ru-RU"/>
        </w:rPr>
        <w:t>Практическая информация о собрании</w:t>
      </w:r>
    </w:p>
    <w:p w14:paraId="6B5082CD" w14:textId="77777777" w:rsidR="00293298" w:rsidRPr="009A0FD6" w:rsidRDefault="00293298" w:rsidP="00293298">
      <w:pPr>
        <w:spacing w:before="360" w:after="240"/>
        <w:jc w:val="center"/>
        <w:rPr>
          <w:b/>
          <w:bCs/>
          <w:lang w:val="ru-RU"/>
        </w:rPr>
      </w:pPr>
      <w:r w:rsidRPr="009A0FD6">
        <w:rPr>
          <w:b/>
          <w:bCs/>
          <w:color w:val="000000"/>
          <w:lang w:val="ru-RU"/>
        </w:rPr>
        <w:t>МЕТОДЫ И СРЕДСТВА РАБОТЫ</w:t>
      </w:r>
    </w:p>
    <w:p w14:paraId="0AB6F06E" w14:textId="3280238E" w:rsidR="00293298" w:rsidRPr="009A0FD6" w:rsidRDefault="00293298" w:rsidP="00A14F1E">
      <w:pPr>
        <w:rPr>
          <w:lang w:val="ru-RU" w:eastAsia="zh-CN"/>
        </w:rPr>
      </w:pPr>
      <w:r w:rsidRPr="009A0FD6">
        <w:rPr>
          <w:b/>
          <w:bCs/>
          <w:lang w:val="ru-RU" w:eastAsia="zh-CN"/>
        </w:rPr>
        <w:t>ПРЕДСТАВЛЕНИЕ ДОКУМЕНТОВ И ДОСТУП К ДОКУМЕНТАМ</w:t>
      </w:r>
      <w:r w:rsidRPr="009A0FD6">
        <w:rPr>
          <w:lang w:val="ru-RU" w:eastAsia="zh-CN"/>
        </w:rPr>
        <w:t xml:space="preserve">: </w:t>
      </w:r>
      <w:bookmarkStart w:id="0" w:name="lt_pId052"/>
      <w:r w:rsidRPr="009A0FD6">
        <w:rPr>
          <w:lang w:val="ru-RU"/>
        </w:rPr>
        <w:t>Собрание</w:t>
      </w:r>
      <w:r w:rsidRPr="009A0FD6">
        <w:rPr>
          <w:color w:val="000000"/>
          <w:lang w:val="ru-RU"/>
        </w:rPr>
        <w:t xml:space="preserve"> будет проходить на безбумажной основе. </w:t>
      </w:r>
      <w:r w:rsidRPr="009A0FD6">
        <w:rPr>
          <w:lang w:val="ru-RU" w:eastAsia="zh-CN"/>
        </w:rPr>
        <w:t xml:space="preserve">Вклады Членов следует представлять, используя опцию </w:t>
      </w:r>
      <w:r w:rsidR="00E60FB2">
        <w:fldChar w:fldCharType="begin"/>
      </w:r>
      <w:r w:rsidR="00E60FB2">
        <w:instrText>HYPERLINK</w:instrText>
      </w:r>
      <w:r w:rsidR="00E60FB2" w:rsidRPr="00E60FB2">
        <w:rPr>
          <w:lang w:val="ru-RU"/>
        </w:rPr>
        <w:instrText xml:space="preserve"> "</w:instrText>
      </w:r>
      <w:r w:rsidR="00E60FB2">
        <w:instrText>http</w:instrText>
      </w:r>
      <w:r w:rsidR="00E60FB2" w:rsidRPr="00E60FB2">
        <w:rPr>
          <w:lang w:val="ru-RU"/>
        </w:rPr>
        <w:instrText>://</w:instrText>
      </w:r>
      <w:r w:rsidR="00E60FB2">
        <w:instrText>itu</w:instrText>
      </w:r>
      <w:r w:rsidR="00E60FB2" w:rsidRPr="00E60FB2">
        <w:rPr>
          <w:lang w:val="ru-RU"/>
        </w:rPr>
        <w:instrText>.</w:instrText>
      </w:r>
      <w:r w:rsidR="00E60FB2">
        <w:instrText>int</w:instrText>
      </w:r>
      <w:r w:rsidR="00E60FB2" w:rsidRPr="00E60FB2">
        <w:rPr>
          <w:lang w:val="ru-RU"/>
        </w:rPr>
        <w:instrText>/</w:instrText>
      </w:r>
      <w:r w:rsidR="00E60FB2">
        <w:instrText>net</w:instrText>
      </w:r>
      <w:r w:rsidR="00E60FB2" w:rsidRPr="00E60FB2">
        <w:rPr>
          <w:lang w:val="ru-RU"/>
        </w:rPr>
        <w:instrText>/</w:instrText>
      </w:r>
      <w:r w:rsidR="00E60FB2">
        <w:instrText>ITU</w:instrText>
      </w:r>
      <w:r w:rsidR="00E60FB2" w:rsidRPr="00E60FB2">
        <w:rPr>
          <w:lang w:val="ru-RU"/>
        </w:rPr>
        <w:instrText>-</w:instrText>
      </w:r>
      <w:r w:rsidR="00E60FB2">
        <w:instrText>T</w:instrText>
      </w:r>
      <w:r w:rsidR="00E60FB2" w:rsidRPr="00E60FB2">
        <w:rPr>
          <w:lang w:val="ru-RU"/>
        </w:rPr>
        <w:instrText>/</w:instrText>
      </w:r>
      <w:r w:rsidR="00E60FB2">
        <w:instrText>ddp</w:instrText>
      </w:r>
      <w:r w:rsidR="00E60FB2" w:rsidRPr="00E60FB2">
        <w:rPr>
          <w:lang w:val="ru-RU"/>
        </w:rPr>
        <w:instrText>/"</w:instrText>
      </w:r>
      <w:r w:rsidR="00E60FB2">
        <w:fldChar w:fldCharType="separate"/>
      </w:r>
      <w:r w:rsidRPr="009A0FD6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E60FB2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9A0FD6">
        <w:rPr>
          <w:rStyle w:val="Hyperlink"/>
          <w:rFonts w:eastAsia="SimSun"/>
          <w:szCs w:val="22"/>
          <w:lang w:val="ru-RU" w:eastAsia="zh-CN"/>
        </w:rPr>
        <w:t>"</w:t>
      </w:r>
      <w:r w:rsidRPr="009A0FD6">
        <w:rPr>
          <w:lang w:val="ru-RU" w:eastAsia="zh-CN"/>
        </w:rPr>
        <w:t xml:space="preserve">; проекты TD следует представлять по электронной почте в секретариат </w:t>
      </w:r>
      <w:r w:rsidR="00785B59" w:rsidRPr="009A0FD6">
        <w:rPr>
          <w:lang w:val="ru-RU" w:eastAsia="zh-CN"/>
        </w:rPr>
        <w:t>КГСЭ</w:t>
      </w:r>
      <w:r w:rsidRPr="009A0FD6">
        <w:rPr>
          <w:lang w:val="ru-RU" w:eastAsia="zh-CN"/>
        </w:rPr>
        <w:t xml:space="preserve">, </w:t>
      </w:r>
      <w:r w:rsidRPr="009A0FD6">
        <w:rPr>
          <w:lang w:val="ru-RU"/>
        </w:rPr>
        <w:t>используя</w:t>
      </w:r>
      <w:r w:rsidRPr="009A0FD6">
        <w:rPr>
          <w:lang w:val="ru-RU" w:eastAsia="zh-CN"/>
        </w:rPr>
        <w:t xml:space="preserve"> </w:t>
      </w:r>
      <w:r w:rsidR="00E60FB2">
        <w:fldChar w:fldCharType="begin"/>
      </w:r>
      <w:r w:rsidR="00E60FB2">
        <w:instrText>HYPERLINK</w:instrText>
      </w:r>
      <w:r w:rsidR="00E60FB2" w:rsidRPr="00E60FB2">
        <w:rPr>
          <w:lang w:val="ru-RU"/>
        </w:rPr>
        <w:instrText xml:space="preserve"> "</w:instrText>
      </w:r>
      <w:r w:rsidR="00E60FB2">
        <w:instrText>https</w:instrText>
      </w:r>
      <w:r w:rsidR="00E60FB2" w:rsidRPr="00E60FB2">
        <w:rPr>
          <w:lang w:val="ru-RU"/>
        </w:rPr>
        <w:instrText>://</w:instrText>
      </w:r>
      <w:r w:rsidR="00E60FB2">
        <w:instrText>www</w:instrText>
      </w:r>
      <w:r w:rsidR="00E60FB2" w:rsidRPr="00E60FB2">
        <w:rPr>
          <w:lang w:val="ru-RU"/>
        </w:rPr>
        <w:instrText>.</w:instrText>
      </w:r>
      <w:r w:rsidR="00E60FB2">
        <w:instrText>itu</w:instrText>
      </w:r>
      <w:r w:rsidR="00E60FB2" w:rsidRPr="00E60FB2">
        <w:rPr>
          <w:lang w:val="ru-RU"/>
        </w:rPr>
        <w:instrText>.</w:instrText>
      </w:r>
      <w:r w:rsidR="00E60FB2">
        <w:instrText>int</w:instrText>
      </w:r>
      <w:r w:rsidR="00E60FB2" w:rsidRPr="00E60FB2">
        <w:rPr>
          <w:lang w:val="ru-RU"/>
        </w:rPr>
        <w:instrText>/</w:instrText>
      </w:r>
      <w:r w:rsidR="00E60FB2">
        <w:instrText>en</w:instrText>
      </w:r>
      <w:r w:rsidR="00E60FB2" w:rsidRPr="00E60FB2">
        <w:rPr>
          <w:lang w:val="ru-RU"/>
        </w:rPr>
        <w:instrText>/</w:instrText>
      </w:r>
      <w:r w:rsidR="00E60FB2">
        <w:instrText>ITU</w:instrText>
      </w:r>
      <w:r w:rsidR="00E60FB2" w:rsidRPr="00E60FB2">
        <w:rPr>
          <w:lang w:val="ru-RU"/>
        </w:rPr>
        <w:instrText>-</w:instrText>
      </w:r>
      <w:r w:rsidR="00E60FB2">
        <w:instrText>T</w:instrText>
      </w:r>
      <w:r w:rsidR="00E60FB2" w:rsidRPr="00E60FB2">
        <w:rPr>
          <w:lang w:val="ru-RU"/>
        </w:rPr>
        <w:instrText>/</w:instrText>
      </w:r>
      <w:r w:rsidR="00E60FB2">
        <w:instrText>studygroups</w:instrText>
      </w:r>
      <w:r w:rsidR="00E60FB2" w:rsidRPr="00E60FB2">
        <w:rPr>
          <w:lang w:val="ru-RU"/>
        </w:rPr>
        <w:instrText>/</w:instrText>
      </w:r>
      <w:r w:rsidR="00E60FB2">
        <w:instrText>Pages</w:instrText>
      </w:r>
      <w:r w:rsidR="00E60FB2" w:rsidRPr="00E60FB2">
        <w:rPr>
          <w:lang w:val="ru-RU"/>
        </w:rPr>
        <w:instrText>/</w:instrText>
      </w:r>
      <w:r w:rsidR="00E60FB2">
        <w:instrText>templates</w:instrText>
      </w:r>
      <w:r w:rsidR="00E60FB2" w:rsidRPr="00E60FB2">
        <w:rPr>
          <w:lang w:val="ru-RU"/>
        </w:rPr>
        <w:instrText>.</w:instrText>
      </w:r>
      <w:r w:rsidR="00E60FB2">
        <w:instrText>aspx</w:instrText>
      </w:r>
      <w:r w:rsidR="00E60FB2" w:rsidRPr="00E60FB2">
        <w:rPr>
          <w:lang w:val="ru-RU"/>
        </w:rPr>
        <w:instrText>"</w:instrText>
      </w:r>
      <w:r w:rsidR="00E60FB2">
        <w:fldChar w:fldCharType="separate"/>
      </w:r>
      <w:r w:rsidRPr="009A0FD6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E60FB2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9A0FD6">
        <w:rPr>
          <w:lang w:val="ru-RU" w:eastAsia="zh-CN"/>
        </w:rPr>
        <w:t>.</w:t>
      </w:r>
      <w:bookmarkEnd w:id="0"/>
      <w:r w:rsidRPr="009A0FD6">
        <w:rPr>
          <w:lang w:val="ru-RU" w:eastAsia="zh-CN"/>
        </w:rPr>
        <w:t xml:space="preserve"> </w:t>
      </w:r>
      <w:bookmarkStart w:id="1" w:name="lt_pId053"/>
      <w:r w:rsidRPr="009A0FD6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9A0FD6">
        <w:rPr>
          <w:lang w:val="ru-RU" w:eastAsia="zh-CN"/>
        </w:rPr>
        <w:t xml:space="preserve"> </w:t>
      </w:r>
      <w:r w:rsidRPr="009A0FD6">
        <w:rPr>
          <w:lang w:val="ru-RU"/>
        </w:rPr>
        <w:t>КГСЭ</w:t>
      </w:r>
      <w:r w:rsidRPr="009A0FD6">
        <w:rPr>
          <w:lang w:val="ru-RU" w:eastAsia="zh-CN"/>
        </w:rPr>
        <w:t xml:space="preserve"> и ограничен Членами МСЭ</w:t>
      </w:r>
      <w:r w:rsidRPr="009A0FD6">
        <w:rPr>
          <w:lang w:val="ru-RU" w:eastAsia="zh-CN"/>
        </w:rPr>
        <w:noBreakHyphen/>
        <w:t xml:space="preserve">Т, имеющими </w:t>
      </w:r>
      <w:hyperlink r:id="rId21" w:history="1">
        <w:r w:rsidRPr="009A0FD6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1"/>
      <w:r w:rsidRPr="009A0FD6">
        <w:rPr>
          <w:lang w:val="ru-RU" w:eastAsia="zh-CN"/>
        </w:rPr>
        <w:t xml:space="preserve"> c доступом TIES.</w:t>
      </w:r>
    </w:p>
    <w:p w14:paraId="27326C7A" w14:textId="2CB54523" w:rsidR="00293298" w:rsidRPr="009A0FD6" w:rsidRDefault="00293298" w:rsidP="00A14F1E">
      <w:pPr>
        <w:rPr>
          <w:szCs w:val="22"/>
          <w:lang w:val="ru-RU"/>
        </w:rPr>
      </w:pPr>
      <w:r w:rsidRPr="009A0FD6">
        <w:rPr>
          <w:rFonts w:cstheme="majorBidi"/>
          <w:b/>
          <w:bCs/>
          <w:szCs w:val="22"/>
          <w:lang w:val="ru-RU"/>
        </w:rPr>
        <w:t>УСТНЫЙ ПЕРЕВОД</w:t>
      </w:r>
      <w:r w:rsidRPr="009A0FD6">
        <w:rPr>
          <w:rFonts w:cstheme="majorBidi"/>
          <w:szCs w:val="22"/>
          <w:lang w:val="ru-RU"/>
        </w:rPr>
        <w:t xml:space="preserve">: 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Ввиду бюджетных ограничений устный перевод будет обеспечиваться по запросу Государств-Членов на пленарн</w:t>
      </w:r>
      <w:r w:rsidR="00446A27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ых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заседани</w:t>
      </w:r>
      <w:r w:rsidR="00446A27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ях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и </w:t>
      </w:r>
      <w:r w:rsidR="001B142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сессиях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рабочих групп</w:t>
      </w:r>
      <w:r w:rsidR="006E7F48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КГРЭ</w:t>
      </w:r>
      <w:r w:rsidRPr="009A0FD6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9A0F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9A0FD6">
        <w:rPr>
          <w:szCs w:val="22"/>
          <w:lang w:val="ru-RU"/>
        </w:rPr>
        <w:t>.</w:t>
      </w:r>
    </w:p>
    <w:p w14:paraId="547846DB" w14:textId="0DE81970" w:rsidR="00293298" w:rsidRPr="009A0FD6" w:rsidRDefault="00293298" w:rsidP="00A14F1E">
      <w:pPr>
        <w:rPr>
          <w:spacing w:val="-2"/>
          <w:szCs w:val="22"/>
          <w:lang w:val="ru-RU"/>
        </w:rPr>
      </w:pPr>
      <w:r w:rsidRPr="009A0FD6">
        <w:rPr>
          <w:spacing w:val="-2"/>
          <w:lang w:val="ru-RU"/>
        </w:rPr>
        <w:t xml:space="preserve">Делегаты могут воспользоваться средствами </w:t>
      </w:r>
      <w:r w:rsidRPr="009A0FD6">
        <w:rPr>
          <w:b/>
          <w:bCs/>
          <w:spacing w:val="-2"/>
          <w:lang w:val="ru-RU"/>
        </w:rPr>
        <w:t>БЕСПРОВОДНОЙ ЛВС</w:t>
      </w:r>
      <w:r w:rsidRPr="009A0FD6">
        <w:rPr>
          <w:spacing w:val="-2"/>
          <w:lang w:val="ru-RU"/>
        </w:rPr>
        <w:t>,</w:t>
      </w:r>
      <w:r w:rsidRPr="009A0FD6">
        <w:rPr>
          <w:spacing w:val="-2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2" w:history="1">
        <w:r w:rsidR="00A14F1E" w:rsidRPr="009A0FD6">
          <w:rPr>
            <w:rStyle w:val="Hyperlink"/>
            <w:szCs w:val="22"/>
            <w:lang w:val="ru-RU"/>
          </w:rPr>
          <w:t>https://www.itu.int/en/general-secretariat/ICT-Services/Pages/default.aspx</w:t>
        </w:r>
      </w:hyperlink>
      <w:r w:rsidRPr="009A0FD6">
        <w:rPr>
          <w:spacing w:val="-2"/>
          <w:lang w:val="ru-RU"/>
        </w:rPr>
        <w:t>)</w:t>
      </w:r>
      <w:r w:rsidRPr="009A0FD6">
        <w:rPr>
          <w:spacing w:val="-2"/>
          <w:szCs w:val="22"/>
          <w:lang w:val="ru-RU"/>
        </w:rPr>
        <w:t>.</w:t>
      </w:r>
    </w:p>
    <w:p w14:paraId="254324CA" w14:textId="5AC7CD22" w:rsidR="00293298" w:rsidRPr="009A0FD6" w:rsidRDefault="00293298" w:rsidP="00A14F1E">
      <w:pPr>
        <w:rPr>
          <w:rFonts w:eastAsia="SimSun"/>
          <w:szCs w:val="22"/>
          <w:lang w:val="ru-RU" w:eastAsia="zh-CN"/>
        </w:rPr>
      </w:pPr>
      <w:r w:rsidRPr="009A0F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A0FD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9A0FD6">
        <w:rPr>
          <w:lang w:val="ru-RU"/>
        </w:rPr>
        <w:t>функцией</w:t>
      </w:r>
      <w:r w:rsidRPr="009A0FD6">
        <w:rPr>
          <w:rFonts w:eastAsia="SimSun"/>
          <w:szCs w:val="22"/>
          <w:lang w:val="ru-RU" w:eastAsia="zh-CN"/>
        </w:rPr>
        <w:t xml:space="preserve"> RFID. Ячейки с электронным замком расположены </w:t>
      </w:r>
      <w:r w:rsidR="006E7F48" w:rsidRPr="009A0FD6">
        <w:rPr>
          <w:rFonts w:eastAsia="SimSun"/>
          <w:szCs w:val="22"/>
          <w:lang w:val="ru-RU" w:eastAsia="zh-CN"/>
        </w:rPr>
        <w:t>на уровне входа в здание МСЭ "Башня" и на первом цокольном этаже, а также</w:t>
      </w:r>
      <w:r w:rsidRPr="009A0FD6">
        <w:rPr>
          <w:rFonts w:eastAsia="SimSun"/>
          <w:szCs w:val="22"/>
          <w:lang w:val="ru-RU" w:eastAsia="zh-CN"/>
        </w:rPr>
        <w:t xml:space="preserve"> на нижнем (ground) этаже </w:t>
      </w:r>
      <w:hyperlink r:id="rId23" w:history="1">
        <w:r w:rsidRPr="009A0FD6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9A0FD6">
        <w:rPr>
          <w:rFonts w:eastAsia="SimSun"/>
          <w:szCs w:val="22"/>
          <w:lang w:val="ru-RU" w:eastAsia="zh-CN"/>
        </w:rPr>
        <w:t>.</w:t>
      </w:r>
    </w:p>
    <w:p w14:paraId="1BE71C12" w14:textId="5D83D0FE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ПРИНТЕРЫ</w:t>
      </w:r>
      <w:r w:rsidRPr="009A0F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9A0FD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9A0FD6">
        <w:rPr>
          <w:szCs w:val="22"/>
          <w:lang w:val="ru-RU"/>
        </w:rPr>
        <w:t xml:space="preserve">. Для того чтобы избежать </w:t>
      </w:r>
      <w:r w:rsidRPr="009A0FD6">
        <w:rPr>
          <w:lang w:val="ru-RU"/>
        </w:rPr>
        <w:t>необходимости</w:t>
      </w:r>
      <w:r w:rsidRPr="009A0FD6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</w:t>
      </w:r>
      <w:r w:rsidR="001B1421">
        <w:rPr>
          <w:szCs w:val="22"/>
          <w:lang w:val="ru-RU"/>
        </w:rPr>
        <w:t>приведены</w:t>
      </w:r>
      <w:r w:rsidRPr="009A0FD6">
        <w:rPr>
          <w:szCs w:val="22"/>
          <w:lang w:val="ru-RU"/>
        </w:rPr>
        <w:t xml:space="preserve"> по адресу:</w:t>
      </w:r>
      <w:r w:rsidRPr="009A0FD6">
        <w:rPr>
          <w:lang w:val="ru-RU"/>
        </w:rPr>
        <w:t xml:space="preserve"> </w:t>
      </w:r>
      <w:hyperlink r:id="rId25" w:history="1">
        <w:r w:rsidRPr="009A0FD6">
          <w:rPr>
            <w:rStyle w:val="Hyperlink"/>
            <w:szCs w:val="22"/>
            <w:lang w:val="ru-RU"/>
          </w:rPr>
          <w:t>http://itu.int/go/e-print</w:t>
        </w:r>
      </w:hyperlink>
      <w:r w:rsidRPr="009A0FD6">
        <w:rPr>
          <w:szCs w:val="22"/>
          <w:lang w:val="ru-RU"/>
        </w:rPr>
        <w:t>.</w:t>
      </w:r>
    </w:p>
    <w:p w14:paraId="0C2CAB58" w14:textId="77777777" w:rsidR="00293298" w:rsidRPr="009A0FD6" w:rsidRDefault="00293298" w:rsidP="00A14F1E">
      <w:pPr>
        <w:rPr>
          <w:lang w:val="ru-RU"/>
        </w:rPr>
      </w:pPr>
      <w:r w:rsidRPr="009A0FD6">
        <w:rPr>
          <w:b/>
          <w:bCs/>
          <w:lang w:val="ru-RU"/>
        </w:rPr>
        <w:t>ПОРТАТИВНЫЕ КОМПЬЮТЕРЫ ДЛЯ ВРЕМЕННОГО ПОЛЬЗОВАНИЯ</w:t>
      </w:r>
      <w:r w:rsidRPr="009A0FD6">
        <w:rPr>
          <w:szCs w:val="22"/>
          <w:lang w:val="ru-RU"/>
        </w:rPr>
        <w:t xml:space="preserve"> доступны для делегатов в </w:t>
      </w:r>
      <w:r w:rsidRPr="009A0FD6">
        <w:rPr>
          <w:lang w:val="ru-RU"/>
        </w:rPr>
        <w:t xml:space="preserve">Службе помощи МСЭ </w:t>
      </w:r>
      <w:r w:rsidRPr="009A0FD6">
        <w:rPr>
          <w:szCs w:val="22"/>
          <w:lang w:val="ru-RU"/>
        </w:rPr>
        <w:t>(</w:t>
      </w:r>
      <w:hyperlink r:id="rId26" w:history="1">
        <w:r w:rsidRPr="009A0FD6">
          <w:rPr>
            <w:rStyle w:val="Hyperlink"/>
            <w:szCs w:val="22"/>
            <w:lang w:val="ru-RU"/>
          </w:rPr>
          <w:t>servicedesk@itu.int</w:t>
        </w:r>
      </w:hyperlink>
      <w:r w:rsidRPr="009A0FD6">
        <w:rPr>
          <w:szCs w:val="22"/>
          <w:lang w:val="ru-RU"/>
        </w:rPr>
        <w:t xml:space="preserve">); они </w:t>
      </w:r>
      <w:r w:rsidRPr="009A0FD6">
        <w:rPr>
          <w:lang w:val="ru-RU"/>
        </w:rPr>
        <w:t>предоставляются</w:t>
      </w:r>
      <w:r w:rsidRPr="009A0FD6">
        <w:rPr>
          <w:szCs w:val="22"/>
          <w:lang w:val="ru-RU"/>
        </w:rPr>
        <w:t xml:space="preserve"> </w:t>
      </w:r>
      <w:r w:rsidRPr="009A0FD6">
        <w:rPr>
          <w:lang w:val="ru-RU"/>
        </w:rPr>
        <w:t>по принципу "первым пришел – первым обслужен".</w:t>
      </w:r>
    </w:p>
    <w:p w14:paraId="236A0152" w14:textId="7D598776" w:rsidR="00533F8C" w:rsidRPr="009A0FD6" w:rsidRDefault="00293298" w:rsidP="00A14F1E">
      <w:pPr>
        <w:rPr>
          <w:szCs w:val="22"/>
          <w:lang w:val="ru-RU"/>
        </w:rPr>
      </w:pPr>
      <w:r w:rsidRPr="009A0FD6">
        <w:rPr>
          <w:b/>
          <w:szCs w:val="22"/>
          <w:lang w:val="ru-RU"/>
        </w:rPr>
        <w:t>ИНТЕРАКТИВНОЕ ДИСТАНЦИОННОЕ УЧАСТИЕ</w:t>
      </w:r>
      <w:r w:rsidRPr="009A0FD6">
        <w:rPr>
          <w:szCs w:val="22"/>
          <w:lang w:val="ru-RU"/>
        </w:rPr>
        <w:t>: Д</w:t>
      </w:r>
      <w:r w:rsidR="00533F8C" w:rsidRPr="009A0FD6">
        <w:rPr>
          <w:szCs w:val="22"/>
          <w:lang w:val="ru-RU"/>
        </w:rPr>
        <w:t>истанционное участие обеспечиваться по принципу "максимальных усилий"</w:t>
      </w:r>
      <w:r w:rsidRPr="009A0FD6">
        <w:rPr>
          <w:szCs w:val="22"/>
          <w:lang w:val="ru-RU"/>
        </w:rPr>
        <w:t xml:space="preserve">. </w:t>
      </w:r>
      <w:r w:rsidR="00533F8C" w:rsidRPr="009A0FD6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На пленарных заседаниях, посвященных открытию и закрытию собрания КГСЭ, </w:t>
      </w:r>
      <w:r w:rsidR="00533F8C" w:rsidRPr="009A0FD6">
        <w:rPr>
          <w:rFonts w:cstheme="minorHAnsi"/>
          <w:color w:val="000000"/>
          <w:szCs w:val="22"/>
          <w:lang w:val="ru-RU"/>
        </w:rPr>
        <w:t xml:space="preserve">обеспечивается интерактивное дистанционное участие. Согласно действующим в настоящее время положениям, решения будут приниматься участниками, физически присутствующими в зале заседаний. </w:t>
      </w:r>
    </w:p>
    <w:p w14:paraId="28B6096A" w14:textId="6A364A1A" w:rsidR="00293298" w:rsidRPr="009A0FD6" w:rsidRDefault="00533F8C" w:rsidP="00A14F1E">
      <w:pPr>
        <w:rPr>
          <w:szCs w:val="22"/>
          <w:lang w:val="ru-RU"/>
        </w:rPr>
      </w:pPr>
      <w:r w:rsidRPr="009A0FD6">
        <w:rPr>
          <w:szCs w:val="22"/>
          <w:lang w:val="ru-RU"/>
        </w:rPr>
        <w:t xml:space="preserve">Интерактивное дистанционное участие будет обеспечиваться для всех других заседаний, для которых запрос получен не позднее чем за 24 часа. </w:t>
      </w:r>
      <w:r w:rsidR="00293298" w:rsidRPr="009A0FD6">
        <w:rPr>
          <w:szCs w:val="22"/>
          <w:lang w:val="ru-RU"/>
        </w:rPr>
        <w:t xml:space="preserve"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</w:t>
      </w:r>
      <w:r w:rsidR="00446A27" w:rsidRPr="009A0FD6">
        <w:rPr>
          <w:szCs w:val="22"/>
          <w:lang w:val="ru-RU"/>
        </w:rPr>
        <w:t>заседаний</w:t>
      </w:r>
      <w:r w:rsidR="00293298" w:rsidRPr="009A0FD6">
        <w:rPr>
          <w:szCs w:val="22"/>
          <w:lang w:val="ru-RU"/>
        </w:rPr>
        <w:t>.</w:t>
      </w:r>
    </w:p>
    <w:p w14:paraId="6A93F50E" w14:textId="045D2C83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ДОСТУПНОСТЬ</w:t>
      </w:r>
      <w:r w:rsidRPr="009A0FD6">
        <w:rPr>
          <w:szCs w:val="22"/>
          <w:lang w:val="ru-RU"/>
        </w:rPr>
        <w:t xml:space="preserve">: Для </w:t>
      </w:r>
      <w:r w:rsidR="00446A27" w:rsidRPr="009A0FD6">
        <w:rPr>
          <w:szCs w:val="22"/>
          <w:lang w:val="ru-RU"/>
        </w:rPr>
        <w:t>заседаний</w:t>
      </w:r>
      <w:r w:rsidRPr="009A0FD6">
        <w:rPr>
          <w:szCs w:val="22"/>
          <w:lang w:val="ru-RU"/>
        </w:rPr>
        <w:t xml:space="preserve">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9A0FD6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9A0FD6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492D1A37" w14:textId="77777777" w:rsidR="00293298" w:rsidRPr="009A0FD6" w:rsidRDefault="00293298" w:rsidP="00B320F9">
      <w:pPr>
        <w:keepNext/>
        <w:spacing w:before="360" w:after="240"/>
        <w:jc w:val="center"/>
        <w:rPr>
          <w:b/>
          <w:bCs/>
          <w:color w:val="000000"/>
          <w:lang w:val="ru-RU"/>
        </w:rPr>
      </w:pPr>
      <w:r w:rsidRPr="009A0FD6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62537AAF" w14:textId="42545143" w:rsidR="00293298" w:rsidRPr="009A0FD6" w:rsidRDefault="00293298" w:rsidP="00A14F1E">
      <w:pPr>
        <w:rPr>
          <w:lang w:val="ru-RU"/>
        </w:rPr>
      </w:pPr>
      <w:r w:rsidRPr="009A0FD6">
        <w:rPr>
          <w:b/>
          <w:bCs/>
          <w:lang w:val="ru-RU"/>
        </w:rPr>
        <w:t>ПРЕДВАРИТЕЛЬНАЯ РЕГИСТРАЦИЯ</w:t>
      </w:r>
      <w:r w:rsidRPr="009A0FD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</w:t>
      </w:r>
      <w:hyperlink r:id="rId27" w:history="1">
        <w:r w:rsidRPr="009A0FD6">
          <w:rPr>
            <w:rStyle w:val="Hyperlink"/>
            <w:lang w:val="ru-RU"/>
          </w:rPr>
          <w:t xml:space="preserve">домашней странице </w:t>
        </w:r>
        <w:r w:rsidR="004B55CA" w:rsidRPr="009A0FD6">
          <w:rPr>
            <w:rStyle w:val="Hyperlink"/>
            <w:lang w:val="ru-RU"/>
          </w:rPr>
          <w:t>КГСЭ</w:t>
        </w:r>
      </w:hyperlink>
      <w:r w:rsidRPr="009A0FD6">
        <w:rPr>
          <w:lang w:val="ru-RU"/>
        </w:rPr>
        <w:t xml:space="preserve"> </w:t>
      </w:r>
      <w:r w:rsidRPr="009A0FD6">
        <w:rPr>
          <w:bCs/>
          <w:lang w:val="ru-RU"/>
        </w:rPr>
        <w:t xml:space="preserve">не позднее чем за один месяц до начала собрания. Как указано в </w:t>
      </w:r>
      <w:hyperlink r:id="rId28" w:history="1">
        <w:r w:rsidRPr="009A0FD6">
          <w:rPr>
            <w:rStyle w:val="Hyperlink"/>
            <w:bCs/>
            <w:lang w:val="ru-RU"/>
          </w:rPr>
          <w:t>Циркуляре 68 БСЭ</w:t>
        </w:r>
      </w:hyperlink>
      <w:r w:rsidRPr="009A0FD6">
        <w:rPr>
          <w:bCs/>
          <w:lang w:val="ru-RU"/>
        </w:rPr>
        <w:t xml:space="preserve">, </w:t>
      </w:r>
      <w:r w:rsidRPr="009A0FD6">
        <w:rPr>
          <w:color w:val="000000"/>
          <w:lang w:val="ru-RU"/>
        </w:rPr>
        <w:t xml:space="preserve">в </w:t>
      </w:r>
      <w:r w:rsidRPr="009A0FD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9A0FD6">
          <w:rPr>
            <w:rStyle w:val="Hyperlink"/>
            <w:lang w:val="ru-RU"/>
          </w:rPr>
          <w:t>Циркуляре 118 БСЭ</w:t>
        </w:r>
      </w:hyperlink>
      <w:r w:rsidRPr="009A0FD6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</w:t>
      </w:r>
      <w:r w:rsidR="009E1BA4" w:rsidRPr="009A0FD6">
        <w:rPr>
          <w:lang w:val="ru-RU"/>
        </w:rPr>
        <w:t>запрос</w:t>
      </w:r>
      <w:r w:rsidR="00446A27" w:rsidRPr="009A0FD6">
        <w:rPr>
          <w:lang w:val="ru-RU"/>
        </w:rPr>
        <w:t>ов</w:t>
      </w:r>
      <w:r w:rsidRPr="009A0FD6">
        <w:rPr>
          <w:lang w:val="ru-RU"/>
        </w:rPr>
        <w:t xml:space="preserve"> на предоставление стипендий. Членам МСЭ предлагается по мере</w:t>
      </w:r>
      <w:r w:rsidRPr="009A0FD6">
        <w:rPr>
          <w:color w:val="000000"/>
          <w:lang w:val="ru-RU"/>
        </w:rPr>
        <w:t xml:space="preserve"> возможности включать в свои делегации женщин.</w:t>
      </w:r>
    </w:p>
    <w:p w14:paraId="37966916" w14:textId="0C2D864B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lang w:val="ru-RU"/>
        </w:rPr>
        <w:t>НОВЫМ ДЕЛЕГАТАМ</w:t>
      </w:r>
      <w:r w:rsidRPr="009A0FD6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9A0FD6">
        <w:rPr>
          <w:szCs w:val="22"/>
          <w:lang w:val="ru-RU"/>
        </w:rPr>
        <w:t xml:space="preserve"> </w:t>
      </w:r>
      <w:hyperlink r:id="rId30" w:history="1">
        <w:r w:rsidRPr="009A0FD6">
          <w:rPr>
            <w:rStyle w:val="Hyperlink"/>
            <w:szCs w:val="22"/>
            <w:lang w:val="ru-RU"/>
          </w:rPr>
          <w:t>ITU-Tmembership@itu.int</w:t>
        </w:r>
      </w:hyperlink>
      <w:r w:rsidRPr="009A0FD6">
        <w:rPr>
          <w:szCs w:val="22"/>
          <w:lang w:val="ru-RU"/>
        </w:rPr>
        <w:t xml:space="preserve">. Краткое руководство для новых участников </w:t>
      </w:r>
      <w:r w:rsidR="004B55CA" w:rsidRPr="009A0FD6">
        <w:rPr>
          <w:szCs w:val="22"/>
          <w:lang w:val="ru-RU"/>
        </w:rPr>
        <w:t>приведено</w:t>
      </w:r>
      <w:r w:rsidRPr="009A0FD6">
        <w:rPr>
          <w:szCs w:val="22"/>
          <w:lang w:val="ru-RU"/>
        </w:rPr>
        <w:t xml:space="preserve"> </w:t>
      </w:r>
      <w:r w:rsidR="00E60FB2">
        <w:fldChar w:fldCharType="begin"/>
      </w:r>
      <w:r w:rsidR="00E60FB2">
        <w:instrText>HYPERLINK</w:instrText>
      </w:r>
      <w:r w:rsidR="00E60FB2" w:rsidRPr="00E60FB2">
        <w:rPr>
          <w:lang w:val="ru-RU"/>
        </w:rPr>
        <w:instrText xml:space="preserve"> "</w:instrText>
      </w:r>
      <w:r w:rsidR="00E60FB2">
        <w:instrText>https</w:instrText>
      </w:r>
      <w:r w:rsidR="00E60FB2" w:rsidRPr="00E60FB2">
        <w:rPr>
          <w:lang w:val="ru-RU"/>
        </w:rPr>
        <w:instrText>://</w:instrText>
      </w:r>
      <w:r w:rsidR="00E60FB2">
        <w:instrText>www</w:instrText>
      </w:r>
      <w:r w:rsidR="00E60FB2" w:rsidRPr="00E60FB2">
        <w:rPr>
          <w:lang w:val="ru-RU"/>
        </w:rPr>
        <w:instrText>.</w:instrText>
      </w:r>
      <w:r w:rsidR="00E60FB2">
        <w:instrText>itu</w:instrText>
      </w:r>
      <w:r w:rsidR="00E60FB2" w:rsidRPr="00E60FB2">
        <w:rPr>
          <w:lang w:val="ru-RU"/>
        </w:rPr>
        <w:instrText>.</w:instrText>
      </w:r>
      <w:r w:rsidR="00E60FB2">
        <w:instrText>int</w:instrText>
      </w:r>
      <w:r w:rsidR="00E60FB2" w:rsidRPr="00E60FB2">
        <w:rPr>
          <w:lang w:val="ru-RU"/>
        </w:rPr>
        <w:instrText>/</w:instrText>
      </w:r>
      <w:r w:rsidR="00E60FB2">
        <w:instrText>en</w:instrText>
      </w:r>
      <w:r w:rsidR="00E60FB2" w:rsidRPr="00E60FB2">
        <w:rPr>
          <w:lang w:val="ru-RU"/>
        </w:rPr>
        <w:instrText>/</w:instrText>
      </w:r>
      <w:r w:rsidR="00E60FB2">
        <w:instrText>ITU</w:instrText>
      </w:r>
      <w:r w:rsidR="00E60FB2" w:rsidRPr="00E60FB2">
        <w:rPr>
          <w:lang w:val="ru-RU"/>
        </w:rPr>
        <w:instrText>-</w:instrText>
      </w:r>
      <w:r w:rsidR="00E60FB2">
        <w:instrText>T</w:instrText>
      </w:r>
      <w:r w:rsidR="00E60FB2" w:rsidRPr="00E60FB2">
        <w:rPr>
          <w:lang w:val="ru-RU"/>
        </w:rPr>
        <w:instrText>/</w:instrText>
      </w:r>
      <w:r w:rsidR="00E60FB2">
        <w:instrText>info</w:instrText>
      </w:r>
      <w:r w:rsidR="00E60FB2" w:rsidRPr="00E60FB2">
        <w:rPr>
          <w:lang w:val="ru-RU"/>
        </w:rPr>
        <w:instrText>/</w:instrText>
      </w:r>
      <w:r w:rsidR="00E60FB2">
        <w:instrText>Documents</w:instrText>
      </w:r>
      <w:r w:rsidR="00E60FB2" w:rsidRPr="00E60FB2">
        <w:rPr>
          <w:lang w:val="ru-RU"/>
        </w:rPr>
        <w:instrText>/</w:instrText>
      </w:r>
      <w:r w:rsidR="00E60FB2">
        <w:instrText>ITU</w:instrText>
      </w:r>
      <w:r w:rsidR="00E60FB2" w:rsidRPr="00E60FB2">
        <w:rPr>
          <w:lang w:val="ru-RU"/>
        </w:rPr>
        <w:instrText>-</w:instrText>
      </w:r>
      <w:r w:rsidR="00E60FB2">
        <w:instrText>T</w:instrText>
      </w:r>
      <w:r w:rsidR="00E60FB2" w:rsidRPr="00E60FB2">
        <w:rPr>
          <w:lang w:val="ru-RU"/>
        </w:rPr>
        <w:instrText>-</w:instrText>
      </w:r>
      <w:r w:rsidR="00E60FB2">
        <w:instrText>Newcomer</w:instrText>
      </w:r>
      <w:r w:rsidR="00E60FB2" w:rsidRPr="00E60FB2">
        <w:rPr>
          <w:lang w:val="ru-RU"/>
        </w:rPr>
        <w:instrText>-</w:instrText>
      </w:r>
      <w:r w:rsidR="00E60FB2">
        <w:instrText>Guide</w:instrText>
      </w:r>
      <w:r w:rsidR="00E60FB2" w:rsidRPr="00E60FB2">
        <w:rPr>
          <w:lang w:val="ru-RU"/>
        </w:rPr>
        <w:instrText>.</w:instrText>
      </w:r>
      <w:r w:rsidR="00E60FB2">
        <w:instrText>pdf</w:instrText>
      </w:r>
      <w:r w:rsidR="00E60FB2" w:rsidRPr="00E60FB2">
        <w:rPr>
          <w:lang w:val="ru-RU"/>
        </w:rPr>
        <w:instrText>"</w:instrText>
      </w:r>
      <w:r w:rsidR="00E60FB2">
        <w:fldChar w:fldCharType="separate"/>
      </w:r>
      <w:r w:rsidRPr="009A0FD6">
        <w:rPr>
          <w:rStyle w:val="Hyperlink"/>
          <w:szCs w:val="22"/>
          <w:lang w:val="ru-RU"/>
        </w:rPr>
        <w:t>здесь</w:t>
      </w:r>
      <w:r w:rsidR="00E60FB2">
        <w:rPr>
          <w:rStyle w:val="Hyperlink"/>
          <w:szCs w:val="22"/>
          <w:lang w:val="ru-RU"/>
        </w:rPr>
        <w:fldChar w:fldCharType="end"/>
      </w:r>
      <w:r w:rsidRPr="009A0FD6">
        <w:rPr>
          <w:szCs w:val="22"/>
          <w:lang w:val="ru-RU"/>
        </w:rPr>
        <w:t>.</w:t>
      </w:r>
    </w:p>
    <w:p w14:paraId="5A0BF3FF" w14:textId="76F5BBED" w:rsidR="008806B4" w:rsidRPr="009A0FD6" w:rsidRDefault="008806B4" w:rsidP="00A14F1E">
      <w:pPr>
        <w:keepNext/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СТИПЕНДИИ</w:t>
      </w:r>
      <w:r w:rsidRPr="009A0FD6">
        <w:rPr>
          <w:szCs w:val="22"/>
          <w:lang w:val="ru-RU"/>
        </w:rPr>
        <w:t xml:space="preserve">: В целях содействия участию представителей из </w:t>
      </w:r>
      <w:hyperlink r:id="rId31" w:history="1">
        <w:r w:rsidRPr="009A0FD6">
          <w:rPr>
            <w:color w:val="0000FF"/>
            <w:szCs w:val="22"/>
            <w:u w:val="single"/>
            <w:lang w:val="ru-RU"/>
          </w:rPr>
          <w:t>отвечающих критериям стран</w:t>
        </w:r>
      </w:hyperlink>
      <w:r w:rsidRPr="009A0FD6">
        <w:rPr>
          <w:szCs w:val="22"/>
          <w:lang w:val="ru-RU"/>
        </w:rPr>
        <w:t xml:space="preserve"> для данного заседания предлагаются </w:t>
      </w:r>
      <w:r w:rsidRPr="009A0FD6">
        <w:rPr>
          <w:b/>
          <w:bCs/>
          <w:szCs w:val="22"/>
          <w:lang w:val="ru-RU"/>
        </w:rPr>
        <w:t>два вида</w:t>
      </w:r>
      <w:r w:rsidRPr="009A0FD6">
        <w:rPr>
          <w:szCs w:val="22"/>
          <w:lang w:val="ru-RU"/>
        </w:rPr>
        <w:t xml:space="preserve"> стипендий:</w:t>
      </w:r>
    </w:p>
    <w:p w14:paraId="179C5DEC" w14:textId="77777777" w:rsidR="008806B4" w:rsidRPr="009A0FD6" w:rsidRDefault="008806B4" w:rsidP="00A14F1E">
      <w:pPr>
        <w:pStyle w:val="enumlev1"/>
        <w:keepNext/>
        <w:rPr>
          <w:lang w:val="ru-RU"/>
        </w:rPr>
      </w:pPr>
      <w:r w:rsidRPr="009A0FD6">
        <w:rPr>
          <w:lang w:val="ru-RU"/>
        </w:rPr>
        <w:t>•</w:t>
      </w:r>
      <w:r w:rsidRPr="009A0FD6">
        <w:rPr>
          <w:lang w:val="ru-RU"/>
        </w:rPr>
        <w:tab/>
        <w:t xml:space="preserve">традиционные </w:t>
      </w:r>
      <w:r w:rsidRPr="009A0FD6">
        <w:rPr>
          <w:b/>
          <w:bCs/>
          <w:lang w:val="ru-RU"/>
        </w:rPr>
        <w:t>личные стипендии</w:t>
      </w:r>
      <w:r w:rsidRPr="009A0FD6">
        <w:rPr>
          <w:lang w:val="ru-RU"/>
        </w:rPr>
        <w:t>, а также</w:t>
      </w:r>
    </w:p>
    <w:p w14:paraId="64CBE9DE" w14:textId="028F0DEB" w:rsidR="008806B4" w:rsidRPr="009A0FD6" w:rsidRDefault="008806B4" w:rsidP="00A14F1E">
      <w:pPr>
        <w:pStyle w:val="enumlev1"/>
        <w:rPr>
          <w:lang w:val="ru-RU"/>
        </w:rPr>
      </w:pPr>
      <w:r w:rsidRPr="009A0FD6">
        <w:rPr>
          <w:lang w:val="ru-RU"/>
        </w:rPr>
        <w:t>•</w:t>
      </w:r>
      <w:r w:rsidRPr="009A0FD6">
        <w:rPr>
          <w:lang w:val="ru-RU"/>
        </w:rPr>
        <w:tab/>
        <w:t xml:space="preserve">новые </w:t>
      </w:r>
      <w:r w:rsidRPr="009A0FD6">
        <w:rPr>
          <w:b/>
          <w:bCs/>
          <w:lang w:val="ru-RU"/>
        </w:rPr>
        <w:t>электронные стипендии</w:t>
      </w:r>
      <w:r w:rsidRPr="009A0FD6">
        <w:rPr>
          <w:lang w:val="ru-RU"/>
        </w:rPr>
        <w:t>.</w:t>
      </w:r>
    </w:p>
    <w:p w14:paraId="7DD7E042" w14:textId="66349F02" w:rsidR="008806B4" w:rsidRPr="009A0FD6" w:rsidRDefault="008806B4" w:rsidP="00A14F1E">
      <w:pPr>
        <w:rPr>
          <w:szCs w:val="22"/>
          <w:lang w:val="ru-RU"/>
        </w:rPr>
      </w:pPr>
      <w:r w:rsidRPr="009A0FD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Pr="009A0FD6">
        <w:rPr>
          <w:szCs w:val="22"/>
          <w:lang w:val="ru-RU"/>
        </w:rPr>
        <w:t xml:space="preserve">Что касается личных стипендий, </w:t>
      </w:r>
      <w:r w:rsidRPr="009A0FD6">
        <w:rPr>
          <w:lang w:val="ru-RU"/>
        </w:rPr>
        <w:t xml:space="preserve">возможно предоставление до двух частичных стипендий на страну, при условии наличия финансирования. Частичная личная стипендия покрывает либо а) стоимость </w:t>
      </w:r>
      <w:r w:rsidRPr="009A0FD6">
        <w:rPr>
          <w:b/>
          <w:bCs/>
          <w:lang w:val="ru-RU"/>
        </w:rPr>
        <w:t>авиабилета</w:t>
      </w:r>
      <w:r w:rsidRPr="009A0FD6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мероприятия), либо b) соответствующие </w:t>
      </w:r>
      <w:r w:rsidRPr="009A0FD6">
        <w:rPr>
          <w:b/>
          <w:bCs/>
          <w:lang w:val="ru-RU"/>
        </w:rPr>
        <w:t>суточные</w:t>
      </w:r>
      <w:r w:rsidRPr="009A0FD6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запроса двух частичных стипендий </w:t>
      </w:r>
      <w:r w:rsidRPr="009A0FD6">
        <w:rPr>
          <w:i/>
          <w:iCs/>
          <w:lang w:val="ru-RU"/>
        </w:rPr>
        <w:t>по крайней мере одна</w:t>
      </w:r>
      <w:r w:rsidRPr="009A0FD6">
        <w:rPr>
          <w:lang w:val="ru-RU"/>
        </w:rPr>
        <w:t xml:space="preserve"> из них должна покрывать расходы на </w:t>
      </w:r>
      <w:r w:rsidRPr="009A0FD6">
        <w:rPr>
          <w:i/>
          <w:iCs/>
          <w:lang w:val="ru-RU"/>
        </w:rPr>
        <w:t>авиабилет</w:t>
      </w:r>
      <w:r w:rsidRPr="009A0FD6">
        <w:rPr>
          <w:lang w:val="ru-RU"/>
        </w:rPr>
        <w:t xml:space="preserve">. </w:t>
      </w:r>
      <w:r w:rsidR="00711CC4" w:rsidRPr="009A0FD6">
        <w:rPr>
          <w:szCs w:val="22"/>
          <w:lang w:val="ru-RU"/>
        </w:rPr>
        <w:t>Организация лица, подающего заявку на стипендию, несет ответственность за покрытие оставшейся части расходов на участие.</w:t>
      </w:r>
    </w:p>
    <w:p w14:paraId="5DC3326B" w14:textId="7ED67239" w:rsidR="008806B4" w:rsidRPr="001B1421" w:rsidRDefault="008806B4" w:rsidP="00A14F1E">
      <w:pPr>
        <w:rPr>
          <w:color w:val="000000"/>
          <w:lang w:val="ru-RU"/>
        </w:rPr>
      </w:pPr>
      <w:r w:rsidRPr="009A0FD6">
        <w:rPr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9A0FD6">
        <w:rPr>
          <w:rFonts w:cstheme="majorBidi"/>
          <w:color w:val="000000"/>
          <w:szCs w:val="22"/>
          <w:lang w:val="ru-RU"/>
        </w:rPr>
        <w:t>гендерный баланс, а также включение</w:t>
      </w:r>
      <w:r w:rsidRPr="009A0FD6">
        <w:rPr>
          <w:color w:val="000000"/>
          <w:lang w:val="ru-RU"/>
        </w:rPr>
        <w:t xml:space="preserve"> лиц с ограниченными возможностями и особыми потребностями.</w:t>
      </w:r>
      <w:r w:rsidRPr="009A0FD6">
        <w:rPr>
          <w:rFonts w:cstheme="majorBid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9A0FD6">
        <w:rPr>
          <w:szCs w:val="20"/>
          <w:lang w:val="ru-RU"/>
        </w:rPr>
        <w:t xml:space="preserve"> </w:t>
      </w:r>
      <w:r w:rsidRPr="009A0FD6">
        <w:rPr>
          <w:color w:val="000000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  <w:r w:rsidR="001B1421">
        <w:rPr>
          <w:color w:val="000000"/>
          <w:lang w:val="ru-RU"/>
        </w:rPr>
        <w:t xml:space="preserve"> </w:t>
      </w:r>
      <w:r w:rsidR="001B1421" w:rsidRPr="001B1421">
        <w:rPr>
          <w:color w:val="000000"/>
          <w:lang w:val="ru-RU"/>
        </w:rPr>
        <w:t>Следует отметить, что в целях обеспечения надлежащего управления использованием стипендий, любому отдельному лицу не может быть предоставлено в течение финансового года более одной полной стипендии или двух частичных стипендий.</w:t>
      </w:r>
    </w:p>
    <w:p w14:paraId="02F3D72B" w14:textId="0E6171C1" w:rsidR="00293298" w:rsidRPr="009A0FD6" w:rsidRDefault="008806B4" w:rsidP="00A14F1E">
      <w:pPr>
        <w:tabs>
          <w:tab w:val="left" w:pos="2410"/>
        </w:tabs>
        <w:rPr>
          <w:lang w:val="ru-RU"/>
        </w:rPr>
      </w:pPr>
      <w:r w:rsidRPr="009A0FD6">
        <w:rPr>
          <w:szCs w:val="22"/>
          <w:lang w:val="ru-RU"/>
        </w:rPr>
        <w:t xml:space="preserve">Формы запросов на предоставление стипендий обоих видов доступны на </w:t>
      </w:r>
      <w:hyperlink r:id="rId32" w:history="1">
        <w:r w:rsidRPr="009A0FD6">
          <w:rPr>
            <w:color w:val="0000FF"/>
            <w:szCs w:val="22"/>
            <w:u w:val="single"/>
            <w:lang w:val="ru-RU"/>
          </w:rPr>
          <w:t>домашней странице КГСЭ</w:t>
        </w:r>
      </w:hyperlink>
      <w:r w:rsidRPr="009A0FD6">
        <w:rPr>
          <w:szCs w:val="22"/>
          <w:lang w:val="ru-RU"/>
        </w:rPr>
        <w:t xml:space="preserve">. </w:t>
      </w:r>
      <w:r w:rsidRPr="009A0FD6">
        <w:rPr>
          <w:b/>
          <w:lang w:val="ru-RU"/>
        </w:rPr>
        <w:t>Запросы на предоставление стипендий должны быть получены не позднее</w:t>
      </w:r>
      <w:r w:rsidRPr="009A0FD6">
        <w:rPr>
          <w:b/>
          <w:bCs/>
          <w:szCs w:val="22"/>
          <w:lang w:val="ru-RU"/>
        </w:rPr>
        <w:t xml:space="preserve"> </w:t>
      </w:r>
      <w:r w:rsidR="001B1421">
        <w:rPr>
          <w:b/>
          <w:bCs/>
          <w:szCs w:val="22"/>
          <w:lang w:val="ru-RU"/>
        </w:rPr>
        <w:t>17</w:t>
      </w:r>
      <w:r w:rsidRPr="009A0FD6">
        <w:rPr>
          <w:b/>
          <w:bCs/>
          <w:szCs w:val="22"/>
          <w:lang w:val="ru-RU"/>
        </w:rPr>
        <w:t> </w:t>
      </w:r>
      <w:r w:rsidR="001B1421">
        <w:rPr>
          <w:b/>
          <w:bCs/>
          <w:szCs w:val="22"/>
          <w:lang w:val="ru-RU"/>
        </w:rPr>
        <w:t>июня</w:t>
      </w:r>
      <w:r w:rsidRPr="009A0FD6">
        <w:rPr>
          <w:b/>
          <w:bCs/>
          <w:szCs w:val="22"/>
          <w:lang w:val="ru-RU"/>
        </w:rPr>
        <w:t xml:space="preserve"> 202</w:t>
      </w:r>
      <w:r w:rsidR="001B1421">
        <w:rPr>
          <w:b/>
          <w:bCs/>
          <w:szCs w:val="22"/>
          <w:lang w:val="ru-RU"/>
        </w:rPr>
        <w:t>4</w:t>
      </w:r>
      <w:r w:rsidRPr="009A0FD6">
        <w:rPr>
          <w:b/>
          <w:bCs/>
          <w:szCs w:val="22"/>
          <w:lang w:val="ru-RU"/>
        </w:rPr>
        <w:t> года</w:t>
      </w:r>
      <w:r w:rsidRPr="009A0FD6">
        <w:rPr>
          <w:szCs w:val="22"/>
          <w:lang w:val="ru-RU"/>
        </w:rPr>
        <w:t xml:space="preserve">. Следует отметить, что для данного собрания предельный срок установлен на неделю раньше, чем обычно, чтобы учесть период предновогодних выходных дней. Запросы следует направлять по электронной почте по адресу </w:t>
      </w:r>
      <w:hyperlink r:id="rId33" w:history="1">
        <w:r w:rsidRPr="009A0FD6">
          <w:rPr>
            <w:color w:val="0000FF"/>
            <w:szCs w:val="22"/>
            <w:u w:val="single"/>
            <w:lang w:val="ru-RU"/>
          </w:rPr>
          <w:t>fellowships@itu.int</w:t>
        </w:r>
      </w:hyperlink>
      <w:r w:rsidRPr="009A0FD6">
        <w:rPr>
          <w:szCs w:val="22"/>
          <w:lang w:val="ru-RU"/>
        </w:rPr>
        <w:t xml:space="preserve"> или по факсу +41 22 730 5778. </w:t>
      </w:r>
      <w:r w:rsidRPr="009A0FD6">
        <w:rPr>
          <w:b/>
          <w:bCs/>
          <w:color w:val="000000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9A0FD6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заседания.</w:t>
      </w:r>
    </w:p>
    <w:p w14:paraId="5F924E7B" w14:textId="77777777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ВИЗОВАЯ ПОДДЕРЖКА</w:t>
      </w:r>
      <w:r w:rsidRPr="009A0FD6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9A0FD6">
        <w:rPr>
          <w:lang w:val="ru-RU"/>
        </w:rPr>
        <w:t>представляющем</w:t>
      </w:r>
      <w:r w:rsidRPr="009A0FD6">
        <w:rPr>
          <w:szCs w:val="22"/>
          <w:lang w:val="ru-RU"/>
        </w:rPr>
        <w:t xml:space="preserve"> Швейцарию в вашей стране, или, если в вашей стране</w:t>
      </w:r>
      <w:r w:rsidRPr="009A0FD6">
        <w:rPr>
          <w:lang w:val="ru-RU"/>
        </w:rPr>
        <w:t xml:space="preserve"> такое учреждение отсутствует, в ближайшем к стране выезда</w:t>
      </w:r>
      <w:r w:rsidRPr="009A0FD6">
        <w:rPr>
          <w:szCs w:val="22"/>
          <w:lang w:val="ru-RU"/>
        </w:rPr>
        <w:t xml:space="preserve">. </w:t>
      </w:r>
      <w:bookmarkStart w:id="2" w:name="lt_pId223"/>
      <w:r w:rsidRPr="009A0FD6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2"/>
    </w:p>
    <w:p w14:paraId="0AD9B7EE" w14:textId="0195DE73" w:rsidR="00293298" w:rsidRPr="009A0FD6" w:rsidRDefault="00293298" w:rsidP="00A14F1E">
      <w:pPr>
        <w:rPr>
          <w:szCs w:val="22"/>
          <w:lang w:val="ru-RU"/>
        </w:rPr>
      </w:pPr>
      <w:r w:rsidRPr="009A0FD6">
        <w:rPr>
          <w:lang w:val="ru-RU"/>
        </w:rPr>
        <w:lastRenderedPageBreak/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9A0FD6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9A0FD6">
        <w:rPr>
          <w:lang w:val="ru-RU"/>
        </w:rPr>
        <w:t>утверждения</w:t>
      </w:r>
      <w:r w:rsidRPr="009A0FD6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9A0FD6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9A0FD6">
        <w:rPr>
          <w:color w:val="000000"/>
          <w:lang w:val="ru-RU"/>
        </w:rPr>
        <w:t>.</w:t>
      </w:r>
      <w:r w:rsidRPr="009A0FD6">
        <w:rPr>
          <w:szCs w:val="22"/>
          <w:lang w:val="ru-RU"/>
        </w:rPr>
        <w:t xml:space="preserve"> </w:t>
      </w:r>
      <w:r w:rsidRPr="009A0FD6">
        <w:rPr>
          <w:color w:val="000000"/>
          <w:lang w:val="ru-RU"/>
        </w:rPr>
        <w:t>Вопросы следует направлять в Секцию поездок МСЭ (</w:t>
      </w:r>
      <w:hyperlink r:id="rId34">
        <w:r w:rsidR="006F613A" w:rsidRPr="009A0FD6">
          <w:rPr>
            <w:rStyle w:val="Hyperlink"/>
            <w:lang w:val="ru-RU"/>
          </w:rPr>
          <w:t>travel@itu.int</w:t>
        </w:r>
      </w:hyperlink>
      <w:r w:rsidRPr="009A0FD6">
        <w:rPr>
          <w:color w:val="000000"/>
          <w:lang w:val="ru-RU"/>
        </w:rPr>
        <w:t>) с пометкой "</w:t>
      </w:r>
      <w:r w:rsidRPr="009A0FD6">
        <w:rPr>
          <w:b/>
          <w:bCs/>
          <w:color w:val="000000"/>
          <w:lang w:val="ru-RU"/>
        </w:rPr>
        <w:t>визовая поддержка</w:t>
      </w:r>
      <w:r w:rsidRPr="009A0FD6">
        <w:rPr>
          <w:color w:val="000000"/>
          <w:lang w:val="ru-RU"/>
        </w:rPr>
        <w:t>"</w:t>
      </w:r>
      <w:r w:rsidRPr="009A0FD6">
        <w:rPr>
          <w:b/>
          <w:bCs/>
          <w:color w:val="000000"/>
          <w:lang w:val="ru-RU"/>
        </w:rPr>
        <w:t xml:space="preserve"> </w:t>
      </w:r>
      <w:r w:rsidRPr="009A0FD6">
        <w:rPr>
          <w:color w:val="000000"/>
          <w:lang w:val="ru-RU"/>
        </w:rPr>
        <w:t>(</w:t>
      </w:r>
      <w:r w:rsidRPr="009A0FD6">
        <w:rPr>
          <w:b/>
          <w:bCs/>
          <w:color w:val="000000"/>
          <w:lang w:val="ru-RU"/>
        </w:rPr>
        <w:t>visa support</w:t>
      </w:r>
      <w:r w:rsidRPr="009A0FD6">
        <w:rPr>
          <w:color w:val="000000"/>
          <w:lang w:val="ru-RU"/>
        </w:rPr>
        <w:t>)</w:t>
      </w:r>
      <w:r w:rsidRPr="009A0FD6">
        <w:rPr>
          <w:szCs w:val="22"/>
          <w:lang w:val="ru-RU"/>
        </w:rPr>
        <w:t>.</w:t>
      </w:r>
    </w:p>
    <w:p w14:paraId="5D71D783" w14:textId="77777777" w:rsidR="00293298" w:rsidRPr="009A0FD6" w:rsidRDefault="00293298" w:rsidP="00A14F1E">
      <w:pPr>
        <w:keepNext/>
        <w:spacing w:before="360" w:after="240"/>
        <w:jc w:val="center"/>
        <w:rPr>
          <w:b/>
          <w:bCs/>
          <w:szCs w:val="22"/>
          <w:lang w:val="ru-RU"/>
        </w:rPr>
      </w:pPr>
      <w:r w:rsidRPr="009A0FD6">
        <w:rPr>
          <w:b/>
          <w:bCs/>
          <w:color w:val="000000"/>
          <w:lang w:val="ru-RU"/>
        </w:rPr>
        <w:t>ПОСЕЩЕНИЕ</w:t>
      </w:r>
      <w:r w:rsidRPr="009A0FD6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7365A350" w14:textId="77777777" w:rsidR="00293298" w:rsidRPr="009A0FD6" w:rsidRDefault="00293298" w:rsidP="00A14F1E">
      <w:pPr>
        <w:rPr>
          <w:b/>
          <w:bCs/>
          <w:lang w:val="ru-RU"/>
        </w:rPr>
      </w:pPr>
      <w:r w:rsidRPr="009A0FD6">
        <w:rPr>
          <w:b/>
          <w:bCs/>
          <w:lang w:val="ru-RU"/>
        </w:rPr>
        <w:t>ПОСЕТИТЕЛИ ЖЕНЕВЫ</w:t>
      </w:r>
      <w:r w:rsidRPr="009A0FD6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5" w:history="1">
        <w:r w:rsidRPr="009A0FD6">
          <w:rPr>
            <w:rStyle w:val="Hyperlink"/>
            <w:szCs w:val="22"/>
            <w:lang w:val="ru-RU"/>
          </w:rPr>
          <w:t>http://itu.int/en/delegates-corner</w:t>
        </w:r>
      </w:hyperlink>
      <w:r w:rsidRPr="009A0FD6">
        <w:rPr>
          <w:lang w:val="ru-RU"/>
        </w:rPr>
        <w:t>.</w:t>
      </w:r>
    </w:p>
    <w:p w14:paraId="1D373564" w14:textId="53910BE2" w:rsidR="00293298" w:rsidRPr="009A0FD6" w:rsidRDefault="00293298" w:rsidP="00A14F1E">
      <w:pPr>
        <w:rPr>
          <w:rStyle w:val="Hyperlink"/>
          <w:color w:val="auto"/>
          <w:szCs w:val="22"/>
          <w:lang w:val="ru-RU"/>
        </w:rPr>
      </w:pPr>
      <w:r w:rsidRPr="009A0FD6">
        <w:rPr>
          <w:b/>
          <w:bCs/>
          <w:szCs w:val="22"/>
          <w:lang w:val="ru-RU"/>
        </w:rPr>
        <w:t>СКИДКИ В ГОСТИНИЦАХ</w:t>
      </w:r>
      <w:r w:rsidRPr="009A0F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9A0FD6">
        <w:rPr>
          <w:lang w:val="ru-RU"/>
        </w:rPr>
        <w:t>собраниях</w:t>
      </w:r>
      <w:r w:rsidRPr="009A0FD6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6" w:history="1">
        <w:r w:rsidR="006F613A" w:rsidRPr="009A0FD6">
          <w:rPr>
            <w:rStyle w:val="Hyperlink"/>
            <w:lang w:val="ru-RU"/>
          </w:rPr>
          <w:t>http://itu.int/travel/</w:t>
        </w:r>
      </w:hyperlink>
      <w:r w:rsidRPr="009A0FD6">
        <w:rPr>
          <w:rStyle w:val="Hyperlink"/>
          <w:szCs w:val="22"/>
          <w:lang w:val="ru-RU"/>
        </w:rPr>
        <w:t>.</w:t>
      </w:r>
    </w:p>
    <w:p w14:paraId="74A435FD" w14:textId="77777777" w:rsidR="00141C80" w:rsidRPr="003559CE" w:rsidRDefault="00795BE6" w:rsidP="00141C80">
      <w:pPr>
        <w:pStyle w:val="Annextitle0"/>
      </w:pPr>
      <w:r w:rsidRPr="009A0FD6">
        <w:rPr>
          <w:lang w:val="ru-RU"/>
        </w:rPr>
        <w:br w:type="page"/>
      </w:r>
      <w:r w:rsidR="00141C80" w:rsidRPr="003559CE">
        <w:lastRenderedPageBreak/>
        <w:t>ANNEX B</w:t>
      </w:r>
      <w:r w:rsidR="00141C80" w:rsidRPr="003559CE">
        <w:br/>
        <w:t xml:space="preserve">Draft </w:t>
      </w:r>
      <w:proofErr w:type="gramStart"/>
      <w:r w:rsidR="00141C80" w:rsidRPr="003559CE">
        <w:t>agenda</w:t>
      </w:r>
      <w:proofErr w:type="gramEnd"/>
    </w:p>
    <w:p w14:paraId="5AB83095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rFonts w:ascii="Calibri" w:hAnsi="Calibri"/>
        </w:rPr>
      </w:pPr>
      <w:r w:rsidRPr="003559CE">
        <w:t>Opening of the meeting</w:t>
      </w:r>
    </w:p>
    <w:p w14:paraId="672C9FC4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Opening remarks by the ITU Secretary-General</w:t>
      </w:r>
    </w:p>
    <w:p w14:paraId="35FA01AA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Opening remarks by the Director, TSB</w:t>
      </w:r>
    </w:p>
    <w:p w14:paraId="531E99F8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Chairman’s comments and observations</w:t>
      </w:r>
    </w:p>
    <w:p w14:paraId="5805964F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Approval of the agenda, time management plan and document allocation</w:t>
      </w:r>
    </w:p>
    <w:p w14:paraId="69643F05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Report by the Director, TSB; including a status report on the activities of the AHG-IPR</w:t>
      </w:r>
    </w:p>
    <w:p w14:paraId="45D2995A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Strategic and Operational Plan of ITU-T</w:t>
      </w:r>
    </w:p>
    <w:p w14:paraId="3B51F92C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Report from ITU Regional Offices</w:t>
      </w:r>
    </w:p>
    <w:p w14:paraId="52D0E0E7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 xml:space="preserve">Focus </w:t>
      </w:r>
      <w:proofErr w:type="gramStart"/>
      <w:r w:rsidRPr="003559CE">
        <w:t>groups</w:t>
      </w:r>
      <w:proofErr w:type="gramEnd"/>
    </w:p>
    <w:p w14:paraId="3250E88B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Joint Coordination Activities</w:t>
      </w:r>
    </w:p>
    <w:p w14:paraId="64F5E22D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3559CE">
        <w:t>Report from SCV</w:t>
      </w:r>
    </w:p>
    <w:p w14:paraId="47F2D5B4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Meeting of TSAG Working Parties and TSAG Rapporteur Groups</w:t>
      </w:r>
    </w:p>
    <w:p w14:paraId="49FD2FCF" w14:textId="77777777" w:rsidR="00141C80" w:rsidRPr="003559CE" w:rsidRDefault="00141C80" w:rsidP="00141C80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 xml:space="preserve">Study group matters, lead study group </w:t>
      </w:r>
      <w:proofErr w:type="gramStart"/>
      <w:r w:rsidRPr="003559CE">
        <w:t>reports</w:t>
      </w:r>
      <w:proofErr w:type="gramEnd"/>
    </w:p>
    <w:p w14:paraId="111FF4BD" w14:textId="77777777" w:rsidR="00141C80" w:rsidRPr="003559CE" w:rsidRDefault="00141C80" w:rsidP="00141C80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Reports from TSAG interim Rapporteur Group meetings, CTO group meeting(s), CITS</w:t>
      </w:r>
    </w:p>
    <w:p w14:paraId="11FCB6A7" w14:textId="77777777" w:rsidR="00141C80" w:rsidRPr="003559CE" w:rsidRDefault="00141C80" w:rsidP="00141C80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WTSA Action Plan</w:t>
      </w:r>
    </w:p>
    <w:p w14:paraId="26F7DCCB" w14:textId="77777777" w:rsidR="00141C80" w:rsidRPr="003559CE" w:rsidRDefault="00141C80" w:rsidP="00141C80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External relations; reports from ISO-IEC-ITU-T SPGC, ISO-IEC-ITU-T J-SCTF, ISO/IEC JTC 1, and WSC</w:t>
      </w:r>
    </w:p>
    <w:p w14:paraId="0DDE0D19" w14:textId="77777777" w:rsidR="00141C80" w:rsidRPr="003559CE" w:rsidRDefault="00141C80" w:rsidP="00141C80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Reports from Inter-Sector Coordination Group and Inter-Sector Coordination Task Force.</w:t>
      </w:r>
    </w:p>
    <w:p w14:paraId="1AA93826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Bridging the Standardization Gap, Languages on equal footing, Gender</w:t>
      </w:r>
    </w:p>
    <w:p w14:paraId="68DBC8E4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Preparations for WTSA-24; report from the ITU-T interregional meeting</w:t>
      </w:r>
    </w:p>
    <w:p w14:paraId="52B6D0C8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 xml:space="preserve">Recommendations and other texts for </w:t>
      </w:r>
      <w:r w:rsidRPr="003559CE">
        <w:rPr>
          <w:i/>
        </w:rPr>
        <w:t>determination/approval/agreement</w:t>
      </w:r>
      <w:r w:rsidRPr="003559CE">
        <w:t xml:space="preserve"> at this TSAG meeting</w:t>
      </w:r>
    </w:p>
    <w:p w14:paraId="4A746F75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Other agreements</w:t>
      </w:r>
    </w:p>
    <w:p w14:paraId="6FE4BD6F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 xml:space="preserve">ITU-T meeting schedule including date of next TSAG </w:t>
      </w:r>
      <w:proofErr w:type="gramStart"/>
      <w:r w:rsidRPr="003559CE">
        <w:t>meeting</w:t>
      </w:r>
      <w:proofErr w:type="gramEnd"/>
    </w:p>
    <w:p w14:paraId="354434AD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Any other business</w:t>
      </w:r>
    </w:p>
    <w:p w14:paraId="14A59350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Closing remarks by the Director, TSB</w:t>
      </w:r>
    </w:p>
    <w:p w14:paraId="2F111BF6" w14:textId="77777777" w:rsidR="00141C80" w:rsidRPr="003559CE" w:rsidRDefault="00141C80" w:rsidP="00141C8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3559CE">
        <w:t>Closure of meeting.</w:t>
      </w:r>
    </w:p>
    <w:p w14:paraId="3E6A732D" w14:textId="77777777" w:rsidR="00141C80" w:rsidRPr="003559CE" w:rsidRDefault="00141C80" w:rsidP="00141C80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720"/>
      </w:pPr>
    </w:p>
    <w:p w14:paraId="14D151C7" w14:textId="77777777" w:rsidR="00141C80" w:rsidRPr="003559CE" w:rsidRDefault="00141C80" w:rsidP="00141C80">
      <w:r w:rsidRPr="003559CE">
        <w:t xml:space="preserve">NOTE ‒ Updates to the agenda can be found in </w:t>
      </w:r>
      <w:hyperlink r:id="rId37" w:history="1">
        <w:r w:rsidRPr="000B04C6">
          <w:rPr>
            <w:rStyle w:val="Hyperlink"/>
          </w:rPr>
          <w:t>TD487</w:t>
        </w:r>
      </w:hyperlink>
      <w:r w:rsidRPr="003559CE">
        <w:t>.</w:t>
      </w:r>
    </w:p>
    <w:p w14:paraId="3D3AFD42" w14:textId="77777777" w:rsidR="00141C80" w:rsidRPr="003559CE" w:rsidRDefault="00141C80" w:rsidP="00141C80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1B12AF23" w14:textId="77777777" w:rsidR="00141C80" w:rsidRPr="003559CE" w:rsidRDefault="00141C80" w:rsidP="00141C80">
      <w:pPr>
        <w:rPr>
          <w:b/>
        </w:rPr>
        <w:sectPr w:rsidR="00141C80" w:rsidRPr="003559CE" w:rsidSect="00643F13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36D5833E" w14:textId="77777777" w:rsidR="00141C80" w:rsidRPr="003559CE" w:rsidRDefault="00141C80" w:rsidP="00141C80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3559CE">
        <w:rPr>
          <w:b/>
          <w:bCs/>
          <w:sz w:val="28"/>
          <w:szCs w:val="28"/>
        </w:rPr>
        <w:lastRenderedPageBreak/>
        <w:t>ANNEX C</w:t>
      </w:r>
    </w:p>
    <w:p w14:paraId="3818BDD6" w14:textId="77777777" w:rsidR="00141C80" w:rsidRPr="003559CE" w:rsidRDefault="00141C80" w:rsidP="00141C80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3559CE">
        <w:rPr>
          <w:b/>
          <w:bCs/>
          <w:sz w:val="28"/>
        </w:rPr>
        <w:t>Draft time plan for TSAG and related working party, and Rapporteur group meetings</w:t>
      </w:r>
      <w:r w:rsidRPr="003559CE">
        <w:rPr>
          <w:b/>
          <w:bCs/>
        </w:rPr>
        <w:br/>
      </w:r>
      <w:r w:rsidRPr="003559CE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240"/>
        <w:gridCol w:w="2240"/>
        <w:gridCol w:w="2240"/>
        <w:gridCol w:w="2240"/>
        <w:gridCol w:w="2240"/>
        <w:gridCol w:w="2240"/>
      </w:tblGrid>
      <w:tr w:rsidR="00141C80" w:rsidRPr="003559CE" w14:paraId="50B081BC" w14:textId="77777777" w:rsidTr="00CE3EEE">
        <w:trPr>
          <w:jc w:val="center"/>
        </w:trPr>
        <w:tc>
          <w:tcPr>
            <w:tcW w:w="850" w:type="dxa"/>
            <w:shd w:val="clear" w:color="auto" w:fill="EDEDED"/>
          </w:tcPr>
          <w:p w14:paraId="28378C31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7609F84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7786E31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8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0CC373E1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14135F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9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DBFF32F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7E1439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30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27EAD8E4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778F5EE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31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2395122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7BEA779D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1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6CFBC24F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115A4FB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</w:tr>
      <w:tr w:rsidR="00141C80" w:rsidRPr="003559CE" w14:paraId="44ED7884" w14:textId="77777777" w:rsidTr="00CE3EEE">
        <w:trPr>
          <w:trHeight w:val="435"/>
          <w:jc w:val="center"/>
        </w:trPr>
        <w:tc>
          <w:tcPr>
            <w:tcW w:w="850" w:type="dxa"/>
          </w:tcPr>
          <w:p w14:paraId="1E6DDEDE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780BAEC1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733C269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5A127B9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</w:tcPr>
          <w:p w14:paraId="727DDF5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1ECEA9C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58F147E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3B602B9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7375A61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37260FC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55FF4ABC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3DE2E81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/WP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Plenary (***)</w:t>
            </w:r>
          </w:p>
        </w:tc>
      </w:tr>
      <w:tr w:rsidR="00141C80" w:rsidRPr="003559CE" w14:paraId="5AA3A94A" w14:textId="77777777" w:rsidTr="00CE3EEE">
        <w:trPr>
          <w:jc w:val="center"/>
        </w:trPr>
        <w:tc>
          <w:tcPr>
            <w:tcW w:w="850" w:type="dxa"/>
            <w:shd w:val="clear" w:color="auto" w:fill="F2F2F2" w:themeFill="background1" w:themeFillShade="F2"/>
          </w:tcPr>
          <w:p w14:paraId="65353D7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683CC1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93910E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D4A4E81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6B26383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4A0585A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66A64A4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141C80" w:rsidRPr="003559CE" w14:paraId="79FC8C77" w14:textId="77777777" w:rsidTr="00CE3EEE">
        <w:trPr>
          <w:jc w:val="center"/>
        </w:trPr>
        <w:tc>
          <w:tcPr>
            <w:tcW w:w="850" w:type="dxa"/>
          </w:tcPr>
          <w:p w14:paraId="53A2612F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777381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3AFB96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7685F3D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</w:tcPr>
          <w:p w14:paraId="1A1A7131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037529F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40D78EF2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893A5D1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434D1CD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00583CC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541F40A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4E003BA2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/WP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Plenary (***)</w:t>
            </w:r>
          </w:p>
        </w:tc>
      </w:tr>
      <w:tr w:rsidR="00141C80" w:rsidRPr="003559CE" w14:paraId="7C742FF7" w14:textId="77777777" w:rsidTr="00CE3EEE">
        <w:trPr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A5B08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77242A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572B93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0D38123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 Chairmen’s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B200B18" w14:textId="77777777" w:rsidR="00141C80" w:rsidRPr="001E2759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1E2759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57567142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1E2759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1E2759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A43CD24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621A19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340EA9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141C80" w:rsidRPr="003559CE" w14:paraId="7BB62509" w14:textId="77777777" w:rsidTr="00CE3EEE">
        <w:trPr>
          <w:jc w:val="center"/>
        </w:trPr>
        <w:tc>
          <w:tcPr>
            <w:tcW w:w="850" w:type="dxa"/>
          </w:tcPr>
          <w:p w14:paraId="10610EC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76804EBD" w14:textId="77777777" w:rsidR="00141C80" w:rsidRPr="00E0195D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E0195D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3359AB3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E0195D">
              <w:rPr>
                <w:rFonts w:cstheme="minorHAns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</w:tcPr>
          <w:p w14:paraId="1209141A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0154DDC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  <w:r>
              <w:rPr>
                <w:rFonts w:cstheme="minorHAnsi"/>
                <w:sz w:val="16"/>
                <w:szCs w:val="16"/>
                <w:lang w:eastAsia="zh-CN"/>
              </w:rPr>
              <w:t>/WP/RG session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</w:tcPr>
          <w:p w14:paraId="2FCBB9FC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5AACAF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743969F0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9A21C9D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3B3099C3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287A8CD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3963ADF2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014DEDA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141C80" w:rsidRPr="003559CE" w14:paraId="47C0D7A9" w14:textId="77777777" w:rsidTr="00CE3EEE">
        <w:trPr>
          <w:jc w:val="center"/>
        </w:trPr>
        <w:tc>
          <w:tcPr>
            <w:tcW w:w="850" w:type="dxa"/>
            <w:shd w:val="clear" w:color="auto" w:fill="F2F2F2" w:themeFill="background1" w:themeFillShade="F2"/>
          </w:tcPr>
          <w:p w14:paraId="15B7D44A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857E4D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EF2CA4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347964E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C5E204E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0A0E73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6D941DF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141C80" w:rsidRPr="003559CE" w14:paraId="37C03DB7" w14:textId="77777777" w:rsidTr="00CE3EEE">
        <w:trPr>
          <w:trHeight w:val="379"/>
          <w:jc w:val="center"/>
        </w:trPr>
        <w:tc>
          <w:tcPr>
            <w:tcW w:w="850" w:type="dxa"/>
          </w:tcPr>
          <w:p w14:paraId="4C1E4B74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414191E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B875949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6278FD7D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  <w:r>
              <w:rPr>
                <w:rFonts w:cstheme="minorHAnsi"/>
                <w:sz w:val="16"/>
                <w:szCs w:val="16"/>
                <w:lang w:eastAsia="zh-CN"/>
              </w:rPr>
              <w:t>/WP/RG session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</w:tcPr>
          <w:p w14:paraId="56A1988C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0662188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39211CBF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658AA0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527F6B7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7D4A9269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WP/RG session</w:t>
            </w:r>
          </w:p>
        </w:tc>
        <w:tc>
          <w:tcPr>
            <w:tcW w:w="2240" w:type="dxa"/>
          </w:tcPr>
          <w:p w14:paraId="30DFD2B6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5A360A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141C80" w:rsidRPr="003559CE" w14:paraId="79A27E5A" w14:textId="77777777" w:rsidTr="00CE3EEE">
        <w:trPr>
          <w:trHeight w:val="387"/>
          <w:jc w:val="center"/>
        </w:trPr>
        <w:tc>
          <w:tcPr>
            <w:tcW w:w="850" w:type="dxa"/>
          </w:tcPr>
          <w:p w14:paraId="650C54CB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251DDC3F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59710F7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F72906D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391B5E05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69F2B709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1F64D094" w14:textId="77777777" w:rsidR="00141C80" w:rsidRPr="003559CE" w:rsidRDefault="00141C80" w:rsidP="00CE3E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69D63290" w14:textId="77777777" w:rsidR="00141C80" w:rsidRPr="003559CE" w:rsidRDefault="00141C80" w:rsidP="00141C80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</w:p>
    <w:p w14:paraId="595E9F7E" w14:textId="77777777" w:rsidR="00141C80" w:rsidRPr="003559CE" w:rsidRDefault="00141C80" w:rsidP="00141C80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1E19952B" w14:textId="77777777" w:rsidR="00141C80" w:rsidRPr="003559CE" w:rsidRDefault="00141C80" w:rsidP="00141C80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Chairmen, and TSAG Rapporteurs</w:t>
      </w:r>
    </w:p>
    <w:p w14:paraId="567C57C7" w14:textId="77777777" w:rsidR="00141C80" w:rsidRPr="003559CE" w:rsidRDefault="00141C80" w:rsidP="00141C80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Chairmen and TSAG Chairman</w:t>
      </w:r>
    </w:p>
    <w:p w14:paraId="7B40603B" w14:textId="77777777" w:rsidR="00141C80" w:rsidRPr="003559CE" w:rsidRDefault="00141C80" w:rsidP="00141C80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6FB8A9B2" w14:textId="77777777" w:rsidR="00141C80" w:rsidRPr="003559CE" w:rsidRDefault="00141C80" w:rsidP="00141C80">
      <w:pPr>
        <w:ind w:left="720"/>
      </w:pPr>
      <w:r w:rsidRPr="003559CE">
        <w:t xml:space="preserve">Updates to the time plan can be found in </w:t>
      </w:r>
      <w:hyperlink r:id="rId44" w:history="1">
        <w:r w:rsidRPr="000B04C6">
          <w:rPr>
            <w:rStyle w:val="Hyperlink"/>
          </w:rPr>
          <w:t>TD486</w:t>
        </w:r>
      </w:hyperlink>
      <w:r w:rsidRPr="003559CE">
        <w:t>.</w:t>
      </w:r>
    </w:p>
    <w:p w14:paraId="1A8F434F" w14:textId="77777777" w:rsidR="00623CD4" w:rsidRDefault="00623CD4">
      <w:pPr>
        <w:jc w:val="center"/>
      </w:pPr>
      <w:r>
        <w:t>______________</w:t>
      </w:r>
    </w:p>
    <w:sectPr w:rsidR="00623CD4" w:rsidSect="00141C80">
      <w:headerReference w:type="first" r:id="rId45"/>
      <w:footerReference w:type="first" r:id="rId46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C94" w14:textId="77777777" w:rsidR="00086A9E" w:rsidRDefault="00086A9E">
      <w:r>
        <w:separator/>
      </w:r>
    </w:p>
  </w:endnote>
  <w:endnote w:type="continuationSeparator" w:id="0">
    <w:p w14:paraId="2D359BC7" w14:textId="77777777" w:rsidR="00086A9E" w:rsidRDefault="000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8C8D" w14:textId="77777777" w:rsidR="00E60FB2" w:rsidRDefault="00E60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E4B5" w14:textId="583AD87B" w:rsidR="00141C80" w:rsidRPr="00643F13" w:rsidRDefault="00141C80" w:rsidP="00643F1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409E" w14:textId="6941CBDA" w:rsidR="00141C80" w:rsidRPr="00643F13" w:rsidRDefault="00643F13" w:rsidP="00643F13">
    <w:pPr>
      <w:pStyle w:val="FirstFooter"/>
      <w:spacing w:before="0" w:line="240" w:lineRule="auto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863" w14:textId="404CB2D8" w:rsidR="009F7CF9" w:rsidRPr="00E60FB2" w:rsidRDefault="009F7CF9" w:rsidP="00E60FB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975" w14:textId="77777777" w:rsidR="00086A9E" w:rsidRDefault="00086A9E">
      <w:r>
        <w:separator/>
      </w:r>
    </w:p>
  </w:footnote>
  <w:footnote w:type="continuationSeparator" w:id="0">
    <w:p w14:paraId="1E81E1CD" w14:textId="77777777" w:rsidR="00086A9E" w:rsidRDefault="0008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BAF9" w14:textId="77777777" w:rsidR="00E60FB2" w:rsidRDefault="00E60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2DD4" w14:textId="77777777" w:rsidR="00141C80" w:rsidRDefault="00E60FB2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1C80">
          <w:rPr>
            <w:noProof/>
          </w:rPr>
          <w:t>-</w:t>
        </w:r>
        <w:r w:rsidR="00141C80">
          <w:t xml:space="preserve"> </w:t>
        </w:r>
        <w:r w:rsidR="00141C80">
          <w:fldChar w:fldCharType="begin"/>
        </w:r>
        <w:r w:rsidR="00141C80">
          <w:instrText xml:space="preserve"> PAGE   \* MERGEFORMAT </w:instrText>
        </w:r>
        <w:r w:rsidR="00141C80">
          <w:fldChar w:fldCharType="separate"/>
        </w:r>
        <w:r w:rsidR="00141C80">
          <w:rPr>
            <w:noProof/>
          </w:rPr>
          <w:t>5</w:t>
        </w:r>
        <w:r w:rsidR="00141C80">
          <w:rPr>
            <w:noProof/>
          </w:rPr>
          <w:fldChar w:fldCharType="end"/>
        </w:r>
      </w:sdtContent>
    </w:sdt>
    <w:r w:rsidR="00141C80">
      <w:rPr>
        <w:noProof/>
      </w:rPr>
      <w:t xml:space="preserve"> -</w:t>
    </w:r>
  </w:p>
  <w:p w14:paraId="569B0F3B" w14:textId="46B256CC" w:rsidR="00141C80" w:rsidRPr="00C740E1" w:rsidRDefault="00141C80" w:rsidP="00453805">
    <w:pPr>
      <w:pStyle w:val="Header"/>
    </w:pPr>
    <w:r w:rsidRPr="00293298">
      <w:rPr>
        <w:rFonts w:ascii="Calibri" w:hAnsi="Calibri"/>
        <w:bCs/>
        <w:noProof/>
        <w:szCs w:val="20"/>
        <w:lang w:val="ru-RU"/>
      </w:rPr>
      <w:t xml:space="preserve">Коллективное письмо </w:t>
    </w:r>
    <w:r>
      <w:rPr>
        <w:rFonts w:ascii="Calibri" w:hAnsi="Calibri"/>
        <w:bCs/>
        <w:noProof/>
        <w:szCs w:val="20"/>
      </w:rPr>
      <w:t>4</w:t>
    </w:r>
    <w:r w:rsidRPr="00293298">
      <w:rPr>
        <w:rFonts w:ascii="Calibri" w:hAnsi="Calibri"/>
        <w:noProof/>
        <w:szCs w:val="20"/>
      </w:rPr>
      <w:t>/</w:t>
    </w:r>
    <w:r w:rsidRPr="00293298">
      <w:rPr>
        <w:rFonts w:ascii="Calibri" w:hAnsi="Calibri"/>
        <w:noProof/>
        <w:szCs w:val="20"/>
        <w:lang w:val="ru-RU"/>
      </w:rPr>
      <w:t>КГСЭ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F314" w14:textId="77777777" w:rsidR="00E60FB2" w:rsidRDefault="00E60F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840" w14:textId="77777777" w:rsidR="00374A29" w:rsidRPr="00C97BEC" w:rsidRDefault="00E60FB2" w:rsidP="00374A29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004977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374A29">
          <w:rPr>
            <w:rFonts w:ascii="Calibri" w:hAnsi="Calibri"/>
            <w:sz w:val="18"/>
            <w:szCs w:val="20"/>
            <w:lang w:val="en-GB"/>
          </w:rPr>
          <w:t>8</w:t>
        </w:r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374A29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B430FCF" w14:textId="6D2BB729" w:rsidR="00374A29" w:rsidRDefault="00374A29" w:rsidP="00374A29">
    <w:pPr>
      <w:pStyle w:val="Header"/>
    </w:pPr>
    <w:r w:rsidRPr="00293298">
      <w:rPr>
        <w:rFonts w:ascii="Calibri" w:hAnsi="Calibri"/>
        <w:bCs/>
        <w:noProof/>
        <w:szCs w:val="20"/>
        <w:lang w:val="ru-RU"/>
      </w:rPr>
      <w:t xml:space="preserve">Коллективное письмо </w:t>
    </w:r>
    <w:r w:rsidR="00141C80">
      <w:rPr>
        <w:rFonts w:ascii="Calibri" w:hAnsi="Calibri"/>
        <w:bCs/>
        <w:noProof/>
        <w:szCs w:val="20"/>
      </w:rPr>
      <w:t>4</w:t>
    </w:r>
    <w:r w:rsidRPr="00293298">
      <w:rPr>
        <w:rFonts w:ascii="Calibri" w:hAnsi="Calibri"/>
        <w:noProof/>
        <w:szCs w:val="20"/>
      </w:rPr>
      <w:t>/</w:t>
    </w:r>
    <w:r w:rsidRPr="00293298">
      <w:rPr>
        <w:rFonts w:ascii="Calibri" w:hAnsi="Calibri"/>
        <w:noProof/>
        <w:szCs w:val="20"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6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3B02"/>
    <w:rsid w:val="0005743C"/>
    <w:rsid w:val="000615C3"/>
    <w:rsid w:val="00062E38"/>
    <w:rsid w:val="00063300"/>
    <w:rsid w:val="000720FA"/>
    <w:rsid w:val="00082B7B"/>
    <w:rsid w:val="00082C41"/>
    <w:rsid w:val="00082DB0"/>
    <w:rsid w:val="00086A9E"/>
    <w:rsid w:val="00091D9C"/>
    <w:rsid w:val="000922CA"/>
    <w:rsid w:val="0009343E"/>
    <w:rsid w:val="000943AD"/>
    <w:rsid w:val="00095156"/>
    <w:rsid w:val="00095EA0"/>
    <w:rsid w:val="000A1B18"/>
    <w:rsid w:val="000B0788"/>
    <w:rsid w:val="000B78C3"/>
    <w:rsid w:val="000C10DF"/>
    <w:rsid w:val="000C129F"/>
    <w:rsid w:val="000C2147"/>
    <w:rsid w:val="000C7D98"/>
    <w:rsid w:val="000C7EAC"/>
    <w:rsid w:val="000E5B9F"/>
    <w:rsid w:val="000E5CFB"/>
    <w:rsid w:val="000F2381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13A"/>
    <w:rsid w:val="00124E41"/>
    <w:rsid w:val="0013142F"/>
    <w:rsid w:val="00132ABE"/>
    <w:rsid w:val="00133EFC"/>
    <w:rsid w:val="00137401"/>
    <w:rsid w:val="00140A3B"/>
    <w:rsid w:val="00141C80"/>
    <w:rsid w:val="00151616"/>
    <w:rsid w:val="00155376"/>
    <w:rsid w:val="001629DC"/>
    <w:rsid w:val="00163B99"/>
    <w:rsid w:val="00173396"/>
    <w:rsid w:val="001759D2"/>
    <w:rsid w:val="00177817"/>
    <w:rsid w:val="001901F3"/>
    <w:rsid w:val="00190365"/>
    <w:rsid w:val="0019363E"/>
    <w:rsid w:val="001A34D3"/>
    <w:rsid w:val="001B0C30"/>
    <w:rsid w:val="001B1421"/>
    <w:rsid w:val="001B3621"/>
    <w:rsid w:val="001B3B24"/>
    <w:rsid w:val="001B443C"/>
    <w:rsid w:val="001B4A74"/>
    <w:rsid w:val="001B6BB0"/>
    <w:rsid w:val="001B6DA5"/>
    <w:rsid w:val="001C24D4"/>
    <w:rsid w:val="001C3508"/>
    <w:rsid w:val="001C5ECE"/>
    <w:rsid w:val="001C685D"/>
    <w:rsid w:val="001C7627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18D9"/>
    <w:rsid w:val="00214894"/>
    <w:rsid w:val="00222716"/>
    <w:rsid w:val="002300BF"/>
    <w:rsid w:val="002414DD"/>
    <w:rsid w:val="0025040F"/>
    <w:rsid w:val="002538A2"/>
    <w:rsid w:val="00255E0F"/>
    <w:rsid w:val="0025701E"/>
    <w:rsid w:val="0026136C"/>
    <w:rsid w:val="00261BAE"/>
    <w:rsid w:val="0026232A"/>
    <w:rsid w:val="0026392D"/>
    <w:rsid w:val="002670C7"/>
    <w:rsid w:val="00272316"/>
    <w:rsid w:val="00272DCE"/>
    <w:rsid w:val="00272E51"/>
    <w:rsid w:val="002736E9"/>
    <w:rsid w:val="00275CB3"/>
    <w:rsid w:val="002773B1"/>
    <w:rsid w:val="00284005"/>
    <w:rsid w:val="00293298"/>
    <w:rsid w:val="002956AA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4DA1"/>
    <w:rsid w:val="0033434F"/>
    <w:rsid w:val="00337757"/>
    <w:rsid w:val="00337770"/>
    <w:rsid w:val="00337E34"/>
    <w:rsid w:val="00337F1C"/>
    <w:rsid w:val="00340304"/>
    <w:rsid w:val="0034383C"/>
    <w:rsid w:val="00344134"/>
    <w:rsid w:val="00344B7F"/>
    <w:rsid w:val="00346C88"/>
    <w:rsid w:val="003523DE"/>
    <w:rsid w:val="00360D8C"/>
    <w:rsid w:val="00363C94"/>
    <w:rsid w:val="0037064F"/>
    <w:rsid w:val="003715E5"/>
    <w:rsid w:val="00372A8C"/>
    <w:rsid w:val="00374A29"/>
    <w:rsid w:val="003759D0"/>
    <w:rsid w:val="00375E61"/>
    <w:rsid w:val="00376A1D"/>
    <w:rsid w:val="003837F9"/>
    <w:rsid w:val="00387048"/>
    <w:rsid w:val="003906BF"/>
    <w:rsid w:val="00392DF8"/>
    <w:rsid w:val="003957EC"/>
    <w:rsid w:val="003B1ECD"/>
    <w:rsid w:val="003B73EE"/>
    <w:rsid w:val="003C5975"/>
    <w:rsid w:val="003C6D7C"/>
    <w:rsid w:val="003D3B04"/>
    <w:rsid w:val="003D5B8B"/>
    <w:rsid w:val="003F35A4"/>
    <w:rsid w:val="003F5B77"/>
    <w:rsid w:val="00400CEF"/>
    <w:rsid w:val="00403C87"/>
    <w:rsid w:val="004049BA"/>
    <w:rsid w:val="004167E6"/>
    <w:rsid w:val="0041688E"/>
    <w:rsid w:val="00432797"/>
    <w:rsid w:val="0043549A"/>
    <w:rsid w:val="00437158"/>
    <w:rsid w:val="00444B73"/>
    <w:rsid w:val="00446A27"/>
    <w:rsid w:val="00453468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87A66"/>
    <w:rsid w:val="00495B60"/>
    <w:rsid w:val="00495F13"/>
    <w:rsid w:val="004A0D07"/>
    <w:rsid w:val="004B00AE"/>
    <w:rsid w:val="004B3DB9"/>
    <w:rsid w:val="004B55CA"/>
    <w:rsid w:val="004C10DE"/>
    <w:rsid w:val="004C5268"/>
    <w:rsid w:val="004C5FED"/>
    <w:rsid w:val="004D118D"/>
    <w:rsid w:val="004D525B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6520"/>
    <w:rsid w:val="00507DA4"/>
    <w:rsid w:val="00514426"/>
    <w:rsid w:val="005158BF"/>
    <w:rsid w:val="00522CA6"/>
    <w:rsid w:val="00526762"/>
    <w:rsid w:val="00531A85"/>
    <w:rsid w:val="00532A4C"/>
    <w:rsid w:val="00533F8C"/>
    <w:rsid w:val="00537126"/>
    <w:rsid w:val="00537D99"/>
    <w:rsid w:val="00547C89"/>
    <w:rsid w:val="005517F6"/>
    <w:rsid w:val="00551896"/>
    <w:rsid w:val="00556F2C"/>
    <w:rsid w:val="00557125"/>
    <w:rsid w:val="005653CB"/>
    <w:rsid w:val="005726C6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E067D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3CD4"/>
    <w:rsid w:val="00623EA1"/>
    <w:rsid w:val="00624739"/>
    <w:rsid w:val="00625BAF"/>
    <w:rsid w:val="00635FAD"/>
    <w:rsid w:val="00636A4B"/>
    <w:rsid w:val="00636D90"/>
    <w:rsid w:val="00637932"/>
    <w:rsid w:val="006414D9"/>
    <w:rsid w:val="00643E12"/>
    <w:rsid w:val="00643F13"/>
    <w:rsid w:val="00652017"/>
    <w:rsid w:val="006577DB"/>
    <w:rsid w:val="00664EB1"/>
    <w:rsid w:val="0067041D"/>
    <w:rsid w:val="00673571"/>
    <w:rsid w:val="00673B56"/>
    <w:rsid w:val="006777D5"/>
    <w:rsid w:val="00682BCD"/>
    <w:rsid w:val="006905FC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3106"/>
    <w:rsid w:val="006C444C"/>
    <w:rsid w:val="006D05BC"/>
    <w:rsid w:val="006D1B0A"/>
    <w:rsid w:val="006D5663"/>
    <w:rsid w:val="006D73E4"/>
    <w:rsid w:val="006E1349"/>
    <w:rsid w:val="006E210A"/>
    <w:rsid w:val="006E7F48"/>
    <w:rsid w:val="006F1305"/>
    <w:rsid w:val="006F1984"/>
    <w:rsid w:val="006F3F2D"/>
    <w:rsid w:val="006F613A"/>
    <w:rsid w:val="00701561"/>
    <w:rsid w:val="00707746"/>
    <w:rsid w:val="00711CC4"/>
    <w:rsid w:val="0071361F"/>
    <w:rsid w:val="007141EB"/>
    <w:rsid w:val="00717255"/>
    <w:rsid w:val="007224B9"/>
    <w:rsid w:val="00723A3D"/>
    <w:rsid w:val="00723F4B"/>
    <w:rsid w:val="00724B74"/>
    <w:rsid w:val="00725335"/>
    <w:rsid w:val="0072564E"/>
    <w:rsid w:val="0072668D"/>
    <w:rsid w:val="00726FFA"/>
    <w:rsid w:val="00734302"/>
    <w:rsid w:val="00734AC7"/>
    <w:rsid w:val="0073537C"/>
    <w:rsid w:val="00740EC8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64FFB"/>
    <w:rsid w:val="007749F3"/>
    <w:rsid w:val="007752C4"/>
    <w:rsid w:val="00776F13"/>
    <w:rsid w:val="00780C8A"/>
    <w:rsid w:val="0078590E"/>
    <w:rsid w:val="00785B59"/>
    <w:rsid w:val="007868BF"/>
    <w:rsid w:val="007875BC"/>
    <w:rsid w:val="00790AA4"/>
    <w:rsid w:val="0079397B"/>
    <w:rsid w:val="00794D7C"/>
    <w:rsid w:val="00795AAE"/>
    <w:rsid w:val="00795BE6"/>
    <w:rsid w:val="00795C6F"/>
    <w:rsid w:val="0079616C"/>
    <w:rsid w:val="007A0ECE"/>
    <w:rsid w:val="007A1BC7"/>
    <w:rsid w:val="007B1ECE"/>
    <w:rsid w:val="007B2978"/>
    <w:rsid w:val="007B6B61"/>
    <w:rsid w:val="007C4375"/>
    <w:rsid w:val="007C6C17"/>
    <w:rsid w:val="007C7AD4"/>
    <w:rsid w:val="007D0BFA"/>
    <w:rsid w:val="007D3949"/>
    <w:rsid w:val="007D4432"/>
    <w:rsid w:val="007D4F1A"/>
    <w:rsid w:val="007E4C2A"/>
    <w:rsid w:val="007E5E80"/>
    <w:rsid w:val="007F0E3D"/>
    <w:rsid w:val="007F11BC"/>
    <w:rsid w:val="007F1232"/>
    <w:rsid w:val="007F2E94"/>
    <w:rsid w:val="007F6346"/>
    <w:rsid w:val="007F71E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0D1F"/>
    <w:rsid w:val="00852337"/>
    <w:rsid w:val="00854568"/>
    <w:rsid w:val="0085712B"/>
    <w:rsid w:val="00862C33"/>
    <w:rsid w:val="0086381F"/>
    <w:rsid w:val="00867192"/>
    <w:rsid w:val="00871131"/>
    <w:rsid w:val="00873145"/>
    <w:rsid w:val="0087674B"/>
    <w:rsid w:val="008806B4"/>
    <w:rsid w:val="0088253A"/>
    <w:rsid w:val="00887E05"/>
    <w:rsid w:val="00890A71"/>
    <w:rsid w:val="00894719"/>
    <w:rsid w:val="008A4E56"/>
    <w:rsid w:val="008A6D11"/>
    <w:rsid w:val="008B0BD9"/>
    <w:rsid w:val="008B3DF4"/>
    <w:rsid w:val="008C129D"/>
    <w:rsid w:val="008C1D4F"/>
    <w:rsid w:val="008C3787"/>
    <w:rsid w:val="008C5C0E"/>
    <w:rsid w:val="008C630B"/>
    <w:rsid w:val="008C7044"/>
    <w:rsid w:val="008C798D"/>
    <w:rsid w:val="008D44A3"/>
    <w:rsid w:val="008E0925"/>
    <w:rsid w:val="008F2D51"/>
    <w:rsid w:val="008F5FAF"/>
    <w:rsid w:val="00902F34"/>
    <w:rsid w:val="00903EB1"/>
    <w:rsid w:val="009114DE"/>
    <w:rsid w:val="009145BE"/>
    <w:rsid w:val="009166E1"/>
    <w:rsid w:val="00916B39"/>
    <w:rsid w:val="00920CF0"/>
    <w:rsid w:val="0093346C"/>
    <w:rsid w:val="009344BF"/>
    <w:rsid w:val="00935442"/>
    <w:rsid w:val="00940237"/>
    <w:rsid w:val="00941D24"/>
    <w:rsid w:val="009469D2"/>
    <w:rsid w:val="00954B9E"/>
    <w:rsid w:val="0095659A"/>
    <w:rsid w:val="009720FF"/>
    <w:rsid w:val="00981985"/>
    <w:rsid w:val="00982F34"/>
    <w:rsid w:val="00987393"/>
    <w:rsid w:val="00990196"/>
    <w:rsid w:val="009908A0"/>
    <w:rsid w:val="009919AD"/>
    <w:rsid w:val="00991AB1"/>
    <w:rsid w:val="009950AA"/>
    <w:rsid w:val="009979B5"/>
    <w:rsid w:val="009A0FD6"/>
    <w:rsid w:val="009A2C9B"/>
    <w:rsid w:val="009A4485"/>
    <w:rsid w:val="009B5C82"/>
    <w:rsid w:val="009B6144"/>
    <w:rsid w:val="009C1883"/>
    <w:rsid w:val="009C1EC9"/>
    <w:rsid w:val="009C3F0B"/>
    <w:rsid w:val="009C5812"/>
    <w:rsid w:val="009D15E1"/>
    <w:rsid w:val="009D42AC"/>
    <w:rsid w:val="009E1BA4"/>
    <w:rsid w:val="009E366C"/>
    <w:rsid w:val="009E5B49"/>
    <w:rsid w:val="009F01BE"/>
    <w:rsid w:val="009F3DF3"/>
    <w:rsid w:val="009F61FA"/>
    <w:rsid w:val="009F7CF9"/>
    <w:rsid w:val="00A11010"/>
    <w:rsid w:val="00A1456A"/>
    <w:rsid w:val="00A14F1E"/>
    <w:rsid w:val="00A1665F"/>
    <w:rsid w:val="00A16F08"/>
    <w:rsid w:val="00A21DD2"/>
    <w:rsid w:val="00A2296D"/>
    <w:rsid w:val="00A30663"/>
    <w:rsid w:val="00A3067E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2A10"/>
    <w:rsid w:val="00A64CAF"/>
    <w:rsid w:val="00A654CA"/>
    <w:rsid w:val="00A66C90"/>
    <w:rsid w:val="00A67F29"/>
    <w:rsid w:val="00A8170F"/>
    <w:rsid w:val="00A87822"/>
    <w:rsid w:val="00A914D8"/>
    <w:rsid w:val="00A91EB5"/>
    <w:rsid w:val="00A97891"/>
    <w:rsid w:val="00AA2427"/>
    <w:rsid w:val="00AB48B7"/>
    <w:rsid w:val="00AC3C45"/>
    <w:rsid w:val="00AC7192"/>
    <w:rsid w:val="00AD177A"/>
    <w:rsid w:val="00AD369E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5335"/>
    <w:rsid w:val="00B27160"/>
    <w:rsid w:val="00B30817"/>
    <w:rsid w:val="00B30A5C"/>
    <w:rsid w:val="00B320F9"/>
    <w:rsid w:val="00B32C23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18D0"/>
    <w:rsid w:val="00BE36BC"/>
    <w:rsid w:val="00BF68F5"/>
    <w:rsid w:val="00C06B93"/>
    <w:rsid w:val="00C12B27"/>
    <w:rsid w:val="00C13A79"/>
    <w:rsid w:val="00C20FE5"/>
    <w:rsid w:val="00C2294D"/>
    <w:rsid w:val="00C22D6C"/>
    <w:rsid w:val="00C40A4E"/>
    <w:rsid w:val="00C40D4E"/>
    <w:rsid w:val="00C4403C"/>
    <w:rsid w:val="00C44514"/>
    <w:rsid w:val="00C45145"/>
    <w:rsid w:val="00C46EDE"/>
    <w:rsid w:val="00C473F5"/>
    <w:rsid w:val="00C52F5B"/>
    <w:rsid w:val="00C55DC7"/>
    <w:rsid w:val="00C56439"/>
    <w:rsid w:val="00C5792C"/>
    <w:rsid w:val="00C60E38"/>
    <w:rsid w:val="00C623F1"/>
    <w:rsid w:val="00C644EA"/>
    <w:rsid w:val="00C73DFC"/>
    <w:rsid w:val="00C75874"/>
    <w:rsid w:val="00C84039"/>
    <w:rsid w:val="00C97BEC"/>
    <w:rsid w:val="00CA4F01"/>
    <w:rsid w:val="00CB46B7"/>
    <w:rsid w:val="00CB5C29"/>
    <w:rsid w:val="00CC6D32"/>
    <w:rsid w:val="00CD193B"/>
    <w:rsid w:val="00CD2634"/>
    <w:rsid w:val="00CD2BD5"/>
    <w:rsid w:val="00CD6454"/>
    <w:rsid w:val="00CD6FD5"/>
    <w:rsid w:val="00CD7F34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176CD"/>
    <w:rsid w:val="00D209A2"/>
    <w:rsid w:val="00D22C75"/>
    <w:rsid w:val="00D305DD"/>
    <w:rsid w:val="00D407BA"/>
    <w:rsid w:val="00D47122"/>
    <w:rsid w:val="00D532E0"/>
    <w:rsid w:val="00D54CD3"/>
    <w:rsid w:val="00D5632E"/>
    <w:rsid w:val="00D577B0"/>
    <w:rsid w:val="00D607DF"/>
    <w:rsid w:val="00D64809"/>
    <w:rsid w:val="00D675DA"/>
    <w:rsid w:val="00D72C75"/>
    <w:rsid w:val="00D800E1"/>
    <w:rsid w:val="00D80606"/>
    <w:rsid w:val="00D814D8"/>
    <w:rsid w:val="00D83022"/>
    <w:rsid w:val="00D911F5"/>
    <w:rsid w:val="00DA1127"/>
    <w:rsid w:val="00DB332C"/>
    <w:rsid w:val="00DB5E2F"/>
    <w:rsid w:val="00DC2E75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DF3FFE"/>
    <w:rsid w:val="00E02019"/>
    <w:rsid w:val="00E07386"/>
    <w:rsid w:val="00E11D2C"/>
    <w:rsid w:val="00E14A1A"/>
    <w:rsid w:val="00E17F1A"/>
    <w:rsid w:val="00E31768"/>
    <w:rsid w:val="00E43D9C"/>
    <w:rsid w:val="00E45C46"/>
    <w:rsid w:val="00E473CE"/>
    <w:rsid w:val="00E51942"/>
    <w:rsid w:val="00E604AC"/>
    <w:rsid w:val="00E60FB2"/>
    <w:rsid w:val="00E645B4"/>
    <w:rsid w:val="00E65456"/>
    <w:rsid w:val="00E712E9"/>
    <w:rsid w:val="00E77B82"/>
    <w:rsid w:val="00E92DAF"/>
    <w:rsid w:val="00E93818"/>
    <w:rsid w:val="00E94FDE"/>
    <w:rsid w:val="00E95331"/>
    <w:rsid w:val="00EA07FC"/>
    <w:rsid w:val="00EA3729"/>
    <w:rsid w:val="00EA5C40"/>
    <w:rsid w:val="00EA5EEF"/>
    <w:rsid w:val="00EB24FD"/>
    <w:rsid w:val="00EB3086"/>
    <w:rsid w:val="00EB4E3D"/>
    <w:rsid w:val="00EC5D8C"/>
    <w:rsid w:val="00EC5E44"/>
    <w:rsid w:val="00ED6BF2"/>
    <w:rsid w:val="00ED70FE"/>
    <w:rsid w:val="00EE4334"/>
    <w:rsid w:val="00EF0D26"/>
    <w:rsid w:val="00EF273F"/>
    <w:rsid w:val="00EF6644"/>
    <w:rsid w:val="00F113A2"/>
    <w:rsid w:val="00F12ADA"/>
    <w:rsid w:val="00F14DAD"/>
    <w:rsid w:val="00F15118"/>
    <w:rsid w:val="00F16CC9"/>
    <w:rsid w:val="00F205F5"/>
    <w:rsid w:val="00F27D21"/>
    <w:rsid w:val="00F30825"/>
    <w:rsid w:val="00F30EDE"/>
    <w:rsid w:val="00F31A48"/>
    <w:rsid w:val="00F32966"/>
    <w:rsid w:val="00F333E0"/>
    <w:rsid w:val="00F3444D"/>
    <w:rsid w:val="00F3767C"/>
    <w:rsid w:val="00F4122E"/>
    <w:rsid w:val="00F441A5"/>
    <w:rsid w:val="00F4470B"/>
    <w:rsid w:val="00F45FFF"/>
    <w:rsid w:val="00F50557"/>
    <w:rsid w:val="00F62566"/>
    <w:rsid w:val="00F635B0"/>
    <w:rsid w:val="00F74751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0BE"/>
    <w:rsid w:val="00FC019B"/>
    <w:rsid w:val="00FC366E"/>
    <w:rsid w:val="00FC467E"/>
    <w:rsid w:val="00FD3019"/>
    <w:rsid w:val="00FD353E"/>
    <w:rsid w:val="00FD79A1"/>
    <w:rsid w:val="00FE3F16"/>
    <w:rsid w:val="00FF1A25"/>
    <w:rsid w:val="00FF2752"/>
    <w:rsid w:val="00FF580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qFormat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F7C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A1456A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A1456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qFormat/>
    <w:rsid w:val="00751BD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F30ED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A1456A"/>
    <w:pPr>
      <w:ind w:left="1191" w:hanging="397"/>
    </w:pPr>
  </w:style>
  <w:style w:type="paragraph" w:customStyle="1" w:styleId="enumlev3">
    <w:name w:val="enumlev3"/>
    <w:basedOn w:val="enumlev2"/>
    <w:rsid w:val="00A1456A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795BE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9F7CF9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10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CD7F3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20F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net/ITU-T/ddp/Default.aspx?groupid=T22-TSAG" TargetMode="External"/><Relationship Id="rId26" Type="http://schemas.openxmlformats.org/officeDocument/2006/relationships/hyperlink" Target="mailto:servicedesk@itu.int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tsag/2022-2024/Pages/default.aspx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dle.itu.int/11.1002/apps/meeting-rooms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ITU-T/tsag/2022-2024/Pages/default.aspx" TargetMode="External"/><Relationship Id="rId37" Type="http://schemas.openxmlformats.org/officeDocument/2006/relationships/hyperlink" Target="https://www.itu.int/md/T22-TSAG-240729-TD-GEN-0487/en" TargetMode="External"/><Relationship Id="rId40" Type="http://schemas.openxmlformats.org/officeDocument/2006/relationships/footer" Target="footer1.xm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u/ITU-T/tsag/2022-2024/Pages/default.aspx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://itu.int/travel/" TargetMode="External"/><Relationship Id="rId10" Type="http://schemas.openxmlformats.org/officeDocument/2006/relationships/hyperlink" Target="https://www.itu.int/md/T22-TSB-CIR-0203/en" TargetMode="External"/><Relationship Id="rId19" Type="http://schemas.openxmlformats.org/officeDocument/2006/relationships/hyperlink" Target="https://www.itu.int/md/T22-TSB-CIR-0203/en" TargetMode="External"/><Relationship Id="rId31" Type="http://schemas.openxmlformats.org/officeDocument/2006/relationships/hyperlink" Target="https://www.itu.int/en/fellowships/Documents/2024/ListEligibleCountries2024.pdf" TargetMode="External"/><Relationship Id="rId44" Type="http://schemas.openxmlformats.org/officeDocument/2006/relationships/hyperlink" Target="https://www.itu.int/md/T22-TSAG-240729-TD-GEN-048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ag" TargetMode="External"/><Relationship Id="rId14" Type="http://schemas.openxmlformats.org/officeDocument/2006/relationships/hyperlink" Target="https://www.itu.int/ru/ITU-T/tsag/2022-2024/Pages/default.aspx" TargetMode="External"/><Relationship Id="rId22" Type="http://schemas.openxmlformats.org/officeDocument/2006/relationships/hyperlink" Target="https://www.itu.int/en/general-secretariat/ICT-Services/Pages/default.aspx" TargetMode="External"/><Relationship Id="rId27" Type="http://schemas.openxmlformats.org/officeDocument/2006/relationships/hyperlink" Target="https://www.itu.int/en/ITU-T/tsag/2022-2024/Pages/default.aspx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T22-TSB-CIR-0204/en" TargetMode="External"/><Relationship Id="rId17" Type="http://schemas.openxmlformats.org/officeDocument/2006/relationships/hyperlink" Target="https://www.itu.int/ru/ITU-T/tsag/2022-2024/Pages/default.aspx" TargetMode="External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mailto:fellowships@itu.int" TargetMode="External"/><Relationship Id="rId38" Type="http://schemas.openxmlformats.org/officeDocument/2006/relationships/header" Target="header1.xml"/><Relationship Id="rId46" Type="http://schemas.openxmlformats.org/officeDocument/2006/relationships/footer" Target="footer4.xml"/><Relationship Id="rId20" Type="http://schemas.openxmlformats.org/officeDocument/2006/relationships/image" Target="media/image2.png"/><Relationship Id="rId41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371-98EA-4AF2-9CEE-7809724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21</TotalTime>
  <Pages>7</Pages>
  <Words>2063</Words>
  <Characters>15694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17722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7</cp:revision>
  <cp:lastPrinted>2019-09-17T19:41:00Z</cp:lastPrinted>
  <dcterms:created xsi:type="dcterms:W3CDTF">2024-04-18T13:45:00Z</dcterms:created>
  <dcterms:modified xsi:type="dcterms:W3CDTF">2024-04-30T10:39:00Z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