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027"/>
      </w:tblGrid>
      <w:tr w:rsidR="00582D16" w:rsidRPr="00582D16" w14:paraId="370E8474" w14:textId="77777777" w:rsidTr="00582D16">
        <w:trPr>
          <w:cantSplit/>
        </w:trPr>
        <w:tc>
          <w:tcPr>
            <w:tcW w:w="1132" w:type="dxa"/>
            <w:vMerge w:val="restart"/>
            <w:vAlign w:val="center"/>
          </w:tcPr>
          <w:p w14:paraId="4CAD8FE2" w14:textId="77777777" w:rsidR="00582D16" w:rsidRPr="00582D16" w:rsidRDefault="00582D16" w:rsidP="00582D1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82D16">
              <w:rPr>
                <w:noProof/>
              </w:rPr>
              <w:drawing>
                <wp:inline distT="0" distB="0" distL="0" distR="0" wp14:anchorId="156A9625" wp14:editId="350EC60F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3975BC06" w14:textId="77777777" w:rsidR="00582D16" w:rsidRPr="00582D16" w:rsidRDefault="00582D16" w:rsidP="00582D16">
            <w:pPr>
              <w:rPr>
                <w:sz w:val="16"/>
                <w:szCs w:val="16"/>
              </w:rPr>
            </w:pPr>
            <w:r w:rsidRPr="00582D16">
              <w:rPr>
                <w:sz w:val="16"/>
                <w:szCs w:val="16"/>
              </w:rPr>
              <w:t>INTERNATIONAL TELECOMMUNICATION UNION</w:t>
            </w:r>
          </w:p>
          <w:p w14:paraId="74BB13BC" w14:textId="77777777" w:rsidR="00582D16" w:rsidRPr="00582D16" w:rsidRDefault="00582D16" w:rsidP="00582D16">
            <w:pPr>
              <w:rPr>
                <w:b/>
                <w:bCs/>
                <w:sz w:val="26"/>
                <w:szCs w:val="26"/>
              </w:rPr>
            </w:pPr>
            <w:r w:rsidRPr="00582D16">
              <w:rPr>
                <w:b/>
                <w:bCs/>
                <w:sz w:val="26"/>
                <w:szCs w:val="26"/>
              </w:rPr>
              <w:t>TELECOMMUNICATION</w:t>
            </w:r>
            <w:r w:rsidRPr="00582D1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7F1002B" w14:textId="77777777" w:rsidR="00582D16" w:rsidRPr="00582D16" w:rsidRDefault="00582D16" w:rsidP="00582D16">
            <w:pPr>
              <w:rPr>
                <w:sz w:val="20"/>
                <w:szCs w:val="20"/>
              </w:rPr>
            </w:pPr>
            <w:r w:rsidRPr="00582D16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82D16">
              <w:rPr>
                <w:sz w:val="20"/>
              </w:rPr>
              <w:t>2022</w:t>
            </w:r>
            <w:r w:rsidRPr="00582D16">
              <w:rPr>
                <w:sz w:val="20"/>
                <w:szCs w:val="20"/>
              </w:rPr>
              <w:t>-</w:t>
            </w:r>
            <w:r w:rsidRPr="00582D16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03A0489E" w14:textId="7906B49E" w:rsidR="00582D16" w:rsidRPr="00582D16" w:rsidRDefault="00582D16" w:rsidP="00582D16">
            <w:pPr>
              <w:pStyle w:val="Docnumber"/>
            </w:pPr>
            <w:r>
              <w:t>TSAG–</w:t>
            </w:r>
            <w:proofErr w:type="spellStart"/>
            <w:r>
              <w:t>C89</w:t>
            </w:r>
            <w:proofErr w:type="spellEnd"/>
          </w:p>
        </w:tc>
      </w:tr>
      <w:tr w:rsidR="00582D16" w:rsidRPr="00582D16" w14:paraId="71328ACD" w14:textId="77777777" w:rsidTr="00582D16">
        <w:trPr>
          <w:cantSplit/>
        </w:trPr>
        <w:tc>
          <w:tcPr>
            <w:tcW w:w="1132" w:type="dxa"/>
            <w:vMerge/>
          </w:tcPr>
          <w:p w14:paraId="42FC32AD" w14:textId="77777777" w:rsidR="00582D16" w:rsidRPr="00582D16" w:rsidRDefault="00582D16" w:rsidP="00582D1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030FD33" w14:textId="77777777" w:rsidR="00582D16" w:rsidRPr="00582D16" w:rsidRDefault="00582D16" w:rsidP="00582D16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26E6C03" w14:textId="6297EA5C" w:rsidR="00582D16" w:rsidRPr="00582D16" w:rsidRDefault="00582D16" w:rsidP="00582D1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TSAG</w:t>
            </w:r>
          </w:p>
        </w:tc>
      </w:tr>
      <w:bookmarkEnd w:id="3"/>
      <w:tr w:rsidR="00582D16" w:rsidRPr="00582D16" w14:paraId="58694D1E" w14:textId="77777777" w:rsidTr="00582D1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B03C0E6" w14:textId="77777777" w:rsidR="00582D16" w:rsidRPr="00582D16" w:rsidRDefault="00582D16" w:rsidP="00582D1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A0C1D16" w14:textId="77777777" w:rsidR="00582D16" w:rsidRPr="00582D16" w:rsidRDefault="00582D16" w:rsidP="00582D16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DC48D30" w14:textId="40EA608A" w:rsidR="00582D16" w:rsidRPr="00582D16" w:rsidRDefault="00582D16" w:rsidP="00582D16">
            <w:pPr>
              <w:pStyle w:val="TSBHeaderRight14"/>
            </w:pPr>
            <w:r w:rsidRPr="00582D16">
              <w:t xml:space="preserve">Original: </w:t>
            </w:r>
            <w:proofErr w:type="spellStart"/>
            <w:r w:rsidR="00730E39">
              <w:t>Français</w:t>
            </w:r>
            <w:proofErr w:type="spellEnd"/>
          </w:p>
        </w:tc>
      </w:tr>
      <w:tr w:rsidR="00582D16" w:rsidRPr="00D360EF" w14:paraId="0B40E335" w14:textId="77777777" w:rsidTr="00582D16">
        <w:trPr>
          <w:cantSplit/>
        </w:trPr>
        <w:tc>
          <w:tcPr>
            <w:tcW w:w="1587" w:type="dxa"/>
            <w:gridSpan w:val="3"/>
          </w:tcPr>
          <w:p w14:paraId="5AC05A34" w14:textId="77777777" w:rsidR="00582D16" w:rsidRPr="00D360EF" w:rsidRDefault="00582D16" w:rsidP="00582D16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D360EF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205162B8" w14:textId="372FB9A0" w:rsidR="00582D16" w:rsidRPr="00D360EF" w:rsidRDefault="006C4702" w:rsidP="00582D16">
            <w:pPr>
              <w:pStyle w:val="TSBHeaderQuestion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026" w:type="dxa"/>
          </w:tcPr>
          <w:p w14:paraId="6D4500E9" w14:textId="114C1281" w:rsidR="00582D16" w:rsidRPr="00D360EF" w:rsidRDefault="00582D16" w:rsidP="00582D16">
            <w:pPr>
              <w:pStyle w:val="VenueDate"/>
              <w:rPr>
                <w:rFonts w:asciiTheme="majorBidi" w:hAnsiTheme="majorBidi" w:cstheme="majorBidi"/>
              </w:rPr>
            </w:pPr>
            <w:r w:rsidRPr="00D360EF">
              <w:rPr>
                <w:rFonts w:asciiTheme="majorBidi" w:hAnsiTheme="majorBidi" w:cstheme="majorBidi"/>
              </w:rPr>
              <w:t>Geneva, 22-26 January 2024</w:t>
            </w:r>
          </w:p>
        </w:tc>
      </w:tr>
      <w:tr w:rsidR="00582D16" w:rsidRPr="00D360EF" w14:paraId="1E0AD547" w14:textId="77777777" w:rsidTr="00582D16">
        <w:trPr>
          <w:cantSplit/>
        </w:trPr>
        <w:tc>
          <w:tcPr>
            <w:tcW w:w="9639" w:type="dxa"/>
            <w:gridSpan w:val="6"/>
          </w:tcPr>
          <w:p w14:paraId="535925C5" w14:textId="6A320FEE" w:rsidR="00582D16" w:rsidRPr="00D360EF" w:rsidRDefault="00582D16" w:rsidP="00582D1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End w:id="4"/>
            <w:bookmarkEnd w:id="5"/>
            <w:r w:rsidRPr="00D360EF">
              <w:rPr>
                <w:rFonts w:asciiTheme="majorBidi" w:hAnsiTheme="majorBidi" w:cstheme="majorBidi"/>
                <w:b/>
                <w:bCs/>
              </w:rPr>
              <w:t>CONTRIBUTION</w:t>
            </w:r>
          </w:p>
        </w:tc>
      </w:tr>
      <w:tr w:rsidR="00582D16" w:rsidRPr="00D360EF" w14:paraId="5B4CEACF" w14:textId="77777777" w:rsidTr="00582D16">
        <w:trPr>
          <w:cantSplit/>
        </w:trPr>
        <w:tc>
          <w:tcPr>
            <w:tcW w:w="1587" w:type="dxa"/>
            <w:gridSpan w:val="3"/>
          </w:tcPr>
          <w:p w14:paraId="20A4CF0D" w14:textId="77777777" w:rsidR="00582D16" w:rsidRPr="00D360EF" w:rsidRDefault="00582D16" w:rsidP="00582D16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D360EF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6DA7D96C" w14:textId="2E6E9124" w:rsidR="00582D16" w:rsidRPr="00D360EF" w:rsidRDefault="00582D16" w:rsidP="00582D16">
            <w:pPr>
              <w:pStyle w:val="TSBHeaderSource"/>
              <w:rPr>
                <w:rFonts w:asciiTheme="majorBidi" w:hAnsiTheme="majorBidi" w:cstheme="majorBidi"/>
              </w:rPr>
            </w:pPr>
            <w:r w:rsidRPr="00D360EF">
              <w:rPr>
                <w:rFonts w:asciiTheme="majorBidi" w:hAnsiTheme="majorBidi" w:cstheme="majorBidi"/>
              </w:rPr>
              <w:t>ATU</w:t>
            </w:r>
          </w:p>
        </w:tc>
      </w:tr>
      <w:tr w:rsidR="00582D16" w:rsidRPr="00D360EF" w14:paraId="38C91655" w14:textId="77777777" w:rsidTr="00582D1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0D8FAAA" w14:textId="77777777" w:rsidR="00582D16" w:rsidRPr="00D360EF" w:rsidRDefault="00582D16" w:rsidP="00582D16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title1" w:colFirst="1" w:colLast="1"/>
            <w:bookmarkEnd w:id="7"/>
            <w:r w:rsidRPr="00D360EF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0F152214" w14:textId="2037F418" w:rsidR="00582D16" w:rsidRPr="00D360EF" w:rsidRDefault="00582D16" w:rsidP="00582D16">
            <w:pPr>
              <w:pStyle w:val="TSBHeaderTitle"/>
              <w:rPr>
                <w:rFonts w:asciiTheme="majorBidi" w:hAnsiTheme="majorBidi" w:cstheme="majorBidi"/>
              </w:rPr>
            </w:pPr>
            <w:r w:rsidRPr="00D360EF">
              <w:rPr>
                <w:rFonts w:asciiTheme="majorBidi" w:hAnsiTheme="majorBidi" w:cstheme="majorBidi"/>
              </w:rPr>
              <w:t>IRM: ATU presentation to IRM</w:t>
            </w:r>
          </w:p>
        </w:tc>
      </w:tr>
      <w:bookmarkEnd w:id="1"/>
      <w:bookmarkEnd w:id="8"/>
      <w:tr w:rsidR="005A64A7" w:rsidRPr="00D360EF" w14:paraId="25727937" w14:textId="77777777" w:rsidTr="00582D1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C836CD" w14:textId="77777777" w:rsidR="005A64A7" w:rsidRPr="00D360EF" w:rsidRDefault="005A64A7" w:rsidP="00DC3E8E">
            <w:pPr>
              <w:spacing w:before="0"/>
              <w:rPr>
                <w:rFonts w:asciiTheme="majorBidi" w:hAnsiTheme="majorBidi" w:cstheme="majorBidi"/>
                <w:b/>
                <w:bCs/>
              </w:rPr>
            </w:pPr>
            <w:r w:rsidRPr="00D360EF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EB321B" w14:textId="22EE4DAF" w:rsidR="005A64A7" w:rsidRPr="00D360EF" w:rsidRDefault="007860E8" w:rsidP="00DC3E8E">
            <w:pPr>
              <w:rPr>
                <w:rFonts w:asciiTheme="majorBidi" w:hAnsiTheme="majorBidi" w:cstheme="majorBidi"/>
              </w:rPr>
            </w:pPr>
            <w:r w:rsidRPr="00D360EF">
              <w:rPr>
                <w:rFonts w:asciiTheme="majorBidi" w:hAnsiTheme="majorBidi" w:cstheme="majorBidi"/>
              </w:rPr>
              <w:t>Ms Rebecca Mukite</w:t>
            </w:r>
            <w:r w:rsidR="005A64A7" w:rsidRPr="00D360EF">
              <w:rPr>
                <w:rFonts w:asciiTheme="majorBidi" w:hAnsiTheme="majorBidi" w:cstheme="majorBidi"/>
              </w:rPr>
              <w:br/>
            </w:r>
            <w:proofErr w:type="spellStart"/>
            <w:r w:rsidRPr="00D360EF">
              <w:rPr>
                <w:rFonts w:asciiTheme="majorBidi" w:hAnsiTheme="majorBidi" w:cstheme="majorBidi"/>
              </w:rPr>
              <w:t>UCC</w:t>
            </w:r>
            <w:proofErr w:type="spellEnd"/>
            <w:r w:rsidR="005A64A7" w:rsidRPr="00D360EF">
              <w:rPr>
                <w:rFonts w:asciiTheme="majorBidi" w:hAnsiTheme="majorBidi" w:cstheme="majorBidi"/>
              </w:rPr>
              <w:br/>
            </w:r>
            <w:r w:rsidRPr="00D360EF">
              <w:rPr>
                <w:rFonts w:asciiTheme="majorBidi" w:hAnsiTheme="majorBidi" w:cstheme="majorBidi"/>
              </w:rPr>
              <w:t>Uganda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EE3BA1" w14:textId="739333C8" w:rsidR="005A64A7" w:rsidRPr="00D360EF" w:rsidRDefault="005A64A7" w:rsidP="00DC3E8E">
            <w:pPr>
              <w:tabs>
                <w:tab w:val="left" w:pos="794"/>
              </w:tabs>
              <w:rPr>
                <w:rFonts w:asciiTheme="majorBidi" w:hAnsiTheme="majorBidi" w:cstheme="majorBidi"/>
              </w:rPr>
            </w:pPr>
            <w:r w:rsidRPr="00D360EF">
              <w:rPr>
                <w:rFonts w:asciiTheme="majorBidi" w:hAnsiTheme="majorBidi" w:cstheme="majorBidi"/>
              </w:rPr>
              <w:t>Tel:</w:t>
            </w:r>
            <w:r w:rsidRPr="00D360EF">
              <w:rPr>
                <w:rFonts w:asciiTheme="majorBidi" w:hAnsiTheme="majorBidi" w:cstheme="majorBidi"/>
              </w:rPr>
              <w:tab/>
              <w:t>+</w:t>
            </w:r>
            <w:r w:rsidR="007860E8" w:rsidRPr="00D360EF">
              <w:rPr>
                <w:rFonts w:asciiTheme="majorBidi" w:hAnsiTheme="majorBidi" w:cstheme="majorBidi"/>
              </w:rPr>
              <w:t>256784361739</w:t>
            </w:r>
            <w:r w:rsidRPr="00D360EF">
              <w:rPr>
                <w:rFonts w:asciiTheme="majorBidi" w:hAnsiTheme="majorBidi" w:cstheme="majorBidi"/>
              </w:rPr>
              <w:br/>
              <w:t>E-mail:</w:t>
            </w:r>
            <w:r w:rsidRPr="00D360EF">
              <w:rPr>
                <w:rFonts w:asciiTheme="majorBidi" w:hAnsiTheme="majorBidi" w:cstheme="majorBidi"/>
              </w:rPr>
              <w:tab/>
            </w:r>
            <w:hyperlink r:id="rId11" w:history="1">
              <w:r w:rsidR="002E0E7B" w:rsidRPr="00D360EF">
                <w:rPr>
                  <w:rStyle w:val="Hyperlink"/>
                  <w:rFonts w:asciiTheme="majorBidi" w:hAnsiTheme="majorBidi" w:cstheme="majorBidi"/>
                </w:rPr>
                <w:t>rmukite@ucc.co.ug</w:t>
              </w:r>
            </w:hyperlink>
            <w:r w:rsidR="002E0E7B" w:rsidRPr="00D360E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C3E8E" w:rsidRPr="00D360EF" w14:paraId="57BBEF22" w14:textId="77777777" w:rsidTr="00582D1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07E818" w14:textId="7A6BE984" w:rsidR="00DC3E8E" w:rsidRPr="00D360EF" w:rsidRDefault="00DC3E8E" w:rsidP="00DC3E8E">
            <w:pPr>
              <w:spacing w:before="0"/>
              <w:rPr>
                <w:rFonts w:asciiTheme="majorBidi" w:hAnsiTheme="majorBidi" w:cstheme="majorBidi"/>
                <w:b/>
                <w:bCs/>
              </w:rPr>
            </w:pPr>
            <w:r w:rsidRPr="00D360EF">
              <w:rPr>
                <w:rFonts w:asciiTheme="majorBidi" w:hAnsiTheme="majorBidi" w:cstheme="majorBidi"/>
                <w:b/>
                <w:bCs/>
                <w:lang w:val="fr-FR"/>
              </w:rPr>
              <w:t>Contact 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5FB04C" w14:textId="36C69A09" w:rsidR="00DC3E8E" w:rsidRPr="00D360EF" w:rsidRDefault="00DC3E8E" w:rsidP="00DC3E8E">
            <w:pPr>
              <w:rPr>
                <w:rFonts w:asciiTheme="majorBidi" w:hAnsiTheme="majorBidi" w:cstheme="majorBidi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>Mrs Meriem Slimani</w:t>
            </w:r>
            <w:r w:rsidRPr="00D360EF">
              <w:rPr>
                <w:rFonts w:asciiTheme="majorBidi" w:hAnsiTheme="majorBidi" w:cstheme="majorBidi"/>
                <w:lang w:val="en-US"/>
              </w:rPr>
              <w:br/>
              <w:t>ATU</w:t>
            </w:r>
            <w:r w:rsidRPr="00D360EF">
              <w:rPr>
                <w:rFonts w:asciiTheme="majorBidi" w:hAnsiTheme="majorBidi" w:cstheme="majorBidi"/>
                <w:lang w:val="en-US"/>
              </w:rPr>
              <w:br/>
              <w:t>Kenya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F265F6" w14:textId="77777777" w:rsidR="00DC3E8E" w:rsidRPr="00D360EF" w:rsidRDefault="00DC3E8E" w:rsidP="00DC3E8E">
            <w:pPr>
              <w:tabs>
                <w:tab w:val="left" w:pos="794"/>
              </w:tabs>
              <w:rPr>
                <w:rFonts w:asciiTheme="majorBidi" w:hAnsiTheme="majorBidi" w:cstheme="majorBidi"/>
                <w:lang w:val="en-US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>Tel:</w:t>
            </w:r>
            <w:r w:rsidRPr="00D360EF">
              <w:rPr>
                <w:rFonts w:asciiTheme="majorBidi" w:hAnsiTheme="majorBidi" w:cstheme="majorBidi"/>
                <w:lang w:val="en-US"/>
              </w:rPr>
              <w:tab/>
              <w:t>+254726820362</w:t>
            </w:r>
            <w:r w:rsidRPr="00D360EF">
              <w:rPr>
                <w:rFonts w:asciiTheme="majorBidi" w:hAnsiTheme="majorBidi" w:cstheme="majorBidi"/>
                <w:lang w:val="en-US"/>
              </w:rPr>
              <w:br/>
              <w:t>E-mail:</w:t>
            </w:r>
            <w:r w:rsidRPr="00D360EF">
              <w:rPr>
                <w:rFonts w:asciiTheme="majorBidi" w:hAnsiTheme="majorBidi" w:cstheme="majorBidi"/>
                <w:lang w:val="en-US"/>
              </w:rPr>
              <w:tab/>
            </w:r>
            <w:hyperlink r:id="rId12" w:history="1">
              <w:r w:rsidRPr="00D360EF">
                <w:rPr>
                  <w:rStyle w:val="Hyperlink"/>
                  <w:rFonts w:asciiTheme="majorBidi" w:hAnsiTheme="majorBidi" w:cstheme="majorBidi"/>
                  <w:lang w:val="en-US"/>
                </w:rPr>
                <w:t>m.slimani@atuuat.africa</w:t>
              </w:r>
            </w:hyperlink>
            <w:r w:rsidRPr="00D360EF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14:paraId="2BFB0357" w14:textId="77777777" w:rsidR="00DC3E8E" w:rsidRPr="00D360EF" w:rsidRDefault="00DC3E8E" w:rsidP="00DC3E8E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</w:rPr>
            </w:pPr>
          </w:p>
        </w:tc>
      </w:tr>
      <w:tr w:rsidR="005A64A7" w:rsidRPr="00D360EF" w14:paraId="6CCF7280" w14:textId="77777777" w:rsidTr="00582D1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A0F1C5" w14:textId="1D10A7B2" w:rsidR="005A64A7" w:rsidRPr="00D360EF" w:rsidRDefault="005A64A7" w:rsidP="00DC3E8E">
            <w:pPr>
              <w:spacing w:before="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60EF">
              <w:rPr>
                <w:rFonts w:asciiTheme="majorBidi" w:hAnsiTheme="majorBidi" w:cstheme="majorBidi"/>
                <w:b/>
                <w:bCs/>
                <w:lang w:val="fr-FR"/>
              </w:rPr>
              <w:t>Contact</w:t>
            </w:r>
            <w:r w:rsidR="00DC3E8E" w:rsidRPr="00D360EF">
              <w:rPr>
                <w:rFonts w:asciiTheme="majorBidi" w:hAnsiTheme="majorBidi" w:cstheme="majorBidi"/>
                <w:b/>
                <w:bCs/>
                <w:lang w:val="fr-FR"/>
              </w:rPr>
              <w:t> 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7EFF3C" w14:textId="77777777" w:rsidR="0048023D" w:rsidRPr="00D360EF" w:rsidRDefault="0048023D" w:rsidP="00DC3E8E">
            <w:pPr>
              <w:rPr>
                <w:rFonts w:asciiTheme="majorBidi" w:hAnsiTheme="majorBidi" w:cstheme="majorBidi"/>
                <w:lang w:val="en-US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 xml:space="preserve">Mrs. Pauline </w:t>
            </w:r>
            <w:proofErr w:type="spellStart"/>
            <w:r w:rsidRPr="00D360EF">
              <w:rPr>
                <w:rFonts w:asciiTheme="majorBidi" w:hAnsiTheme="majorBidi" w:cstheme="majorBidi"/>
                <w:lang w:val="en-US"/>
              </w:rPr>
              <w:t>Tsafak</w:t>
            </w:r>
            <w:proofErr w:type="spellEnd"/>
          </w:p>
          <w:p w14:paraId="27BFBC7E" w14:textId="77777777" w:rsidR="0048023D" w:rsidRPr="00D360EF" w:rsidRDefault="0048023D" w:rsidP="00DC3E8E">
            <w:pPr>
              <w:spacing w:before="0"/>
              <w:rPr>
                <w:rFonts w:asciiTheme="majorBidi" w:hAnsiTheme="majorBidi" w:cstheme="majorBidi"/>
                <w:lang w:val="en-US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>ATU</w:t>
            </w:r>
          </w:p>
          <w:p w14:paraId="4067F4A6" w14:textId="35E0ACA1" w:rsidR="0048023D" w:rsidRPr="00D360EF" w:rsidRDefault="0048023D" w:rsidP="00DC3E8E">
            <w:pPr>
              <w:spacing w:before="0"/>
              <w:rPr>
                <w:rFonts w:asciiTheme="majorBidi" w:hAnsiTheme="majorBidi" w:cstheme="majorBidi"/>
                <w:lang w:val="en-US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>Cameroon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A13876" w14:textId="741425AC" w:rsidR="0048023D" w:rsidRPr="00D360EF" w:rsidRDefault="0048023D" w:rsidP="00DC3E8E">
            <w:pPr>
              <w:tabs>
                <w:tab w:val="left" w:pos="794"/>
              </w:tabs>
              <w:rPr>
                <w:rFonts w:asciiTheme="majorBidi" w:hAnsiTheme="majorBidi" w:cstheme="majorBidi"/>
                <w:lang w:val="en-US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>Tel:      +23793066378</w:t>
            </w:r>
          </w:p>
          <w:p w14:paraId="6F21553A" w14:textId="244A1E72" w:rsidR="0048023D" w:rsidRPr="00D360EF" w:rsidRDefault="0048023D" w:rsidP="00DC3E8E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lang w:val="en-US"/>
              </w:rPr>
            </w:pPr>
            <w:r w:rsidRPr="00D360EF">
              <w:rPr>
                <w:rFonts w:asciiTheme="majorBidi" w:hAnsiTheme="majorBidi" w:cstheme="majorBidi"/>
                <w:lang w:val="en-US"/>
              </w:rPr>
              <w:t xml:space="preserve">Email:  </w:t>
            </w:r>
            <w:hyperlink r:id="rId13" w:history="1">
              <w:r w:rsidRPr="00D360EF">
                <w:rPr>
                  <w:rStyle w:val="Hyperlink"/>
                  <w:rFonts w:asciiTheme="majorBidi" w:hAnsiTheme="majorBidi" w:cstheme="majorBidi"/>
                  <w:lang w:val="en-US"/>
                </w:rPr>
                <w:t>paulinetsafak@yahoo.fr</w:t>
              </w:r>
            </w:hyperlink>
            <w:r w:rsidRPr="00D360EF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</w:tbl>
    <w:p w14:paraId="6D689002" w14:textId="77777777" w:rsidR="005A64A7" w:rsidRPr="00D360EF" w:rsidRDefault="005A64A7" w:rsidP="00DC3E8E">
      <w:pPr>
        <w:rPr>
          <w:rFonts w:asciiTheme="majorBidi" w:hAnsiTheme="majorBidi" w:cstheme="majorBidi"/>
          <w:lang w:val="en-US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730E39" w14:paraId="6C95C95B" w14:textId="77777777" w:rsidTr="00D57D7F">
        <w:trPr>
          <w:cantSplit/>
          <w:jc w:val="center"/>
        </w:trPr>
        <w:tc>
          <w:tcPr>
            <w:tcW w:w="1418" w:type="dxa"/>
          </w:tcPr>
          <w:p w14:paraId="5F699223" w14:textId="77777777" w:rsidR="005A64A7" w:rsidRPr="00D360EF" w:rsidRDefault="005A64A7" w:rsidP="00DC3E8E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D360EF">
              <w:rPr>
                <w:rFonts w:asciiTheme="majorBidi" w:hAnsiTheme="majorBidi" w:cstheme="majorBidi"/>
                <w:b/>
                <w:bCs/>
                <w:lang w:val="fr-FR"/>
              </w:rPr>
              <w:t>Abstract:</w:t>
            </w:r>
          </w:p>
        </w:tc>
        <w:tc>
          <w:tcPr>
            <w:tcW w:w="8222" w:type="dxa"/>
          </w:tcPr>
          <w:p w14:paraId="70183AD4" w14:textId="6EE595A8" w:rsidR="005A64A7" w:rsidRPr="00D360EF" w:rsidRDefault="00525ACE" w:rsidP="00DC3E8E">
            <w:pPr>
              <w:pStyle w:val="TSBHeaderSummary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D360EF">
              <w:rPr>
                <w:rFonts w:asciiTheme="majorBidi" w:hAnsiTheme="majorBidi" w:cstheme="majorBidi"/>
                <w:lang w:val="fr-FR"/>
              </w:rPr>
              <w:t xml:space="preserve">Cette contribution présente l’état d’avancement du processus de </w:t>
            </w:r>
            <w:r w:rsidR="000924A6" w:rsidRPr="00D360EF">
              <w:rPr>
                <w:rFonts w:asciiTheme="majorBidi" w:hAnsiTheme="majorBidi" w:cstheme="majorBidi"/>
                <w:lang w:val="fr-FR"/>
              </w:rPr>
              <w:t>préparation</w:t>
            </w:r>
            <w:r w:rsidRPr="00D360EF">
              <w:rPr>
                <w:rFonts w:asciiTheme="majorBidi" w:hAnsiTheme="majorBidi" w:cstheme="majorBidi"/>
                <w:lang w:val="fr-FR"/>
              </w:rPr>
              <w:t xml:space="preserve"> de l’</w:t>
            </w:r>
            <w:proofErr w:type="spellStart"/>
            <w:r w:rsidRPr="00D360EF">
              <w:rPr>
                <w:rFonts w:asciiTheme="majorBidi" w:hAnsiTheme="majorBidi" w:cstheme="majorBidi"/>
                <w:lang w:val="fr-FR"/>
              </w:rPr>
              <w:t>AMNT</w:t>
            </w:r>
            <w:proofErr w:type="spellEnd"/>
            <w:r w:rsidRPr="00D360EF">
              <w:rPr>
                <w:rFonts w:asciiTheme="majorBidi" w:hAnsiTheme="majorBidi" w:cstheme="majorBidi"/>
                <w:lang w:val="fr-FR"/>
              </w:rPr>
              <w:t>-24 au niveau de la Région Afrique, conformément au plan édicté p</w:t>
            </w:r>
            <w:r w:rsidR="004E41CA" w:rsidRPr="00D360EF">
              <w:rPr>
                <w:rFonts w:asciiTheme="majorBidi" w:hAnsiTheme="majorBidi" w:cstheme="majorBidi"/>
                <w:lang w:val="fr-FR"/>
              </w:rPr>
              <w:t>a</w:t>
            </w:r>
            <w:r w:rsidRPr="00D360EF">
              <w:rPr>
                <w:rFonts w:asciiTheme="majorBidi" w:hAnsiTheme="majorBidi" w:cstheme="majorBidi"/>
                <w:lang w:val="fr-FR"/>
              </w:rPr>
              <w:t>r la circulaire TSB 137.</w:t>
            </w:r>
          </w:p>
        </w:tc>
      </w:tr>
    </w:tbl>
    <w:p w14:paraId="575D5ED4" w14:textId="45F6A40B" w:rsidR="00525ACE" w:rsidRPr="00D360EF" w:rsidRDefault="00525ACE" w:rsidP="00525ACE">
      <w:pPr>
        <w:rPr>
          <w:rFonts w:asciiTheme="majorBidi" w:hAnsiTheme="majorBidi" w:cstheme="majorBidi"/>
          <w:lang w:val="fr-FR"/>
        </w:rPr>
      </w:pPr>
    </w:p>
    <w:p w14:paraId="5ECDBBFE" w14:textId="2B86BEC8" w:rsidR="000F6283" w:rsidRPr="00D360EF" w:rsidRDefault="000F6283" w:rsidP="000F6283">
      <w:pPr>
        <w:pStyle w:val="ListParagraph"/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INTRODUCTION</w:t>
      </w:r>
    </w:p>
    <w:p w14:paraId="3E4A2D8B" w14:textId="0C7819CF" w:rsidR="000F6283" w:rsidRPr="00D360EF" w:rsidRDefault="000F6283" w:rsidP="000F6283">
      <w:pPr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La première réunion africaine préparatoire à l’</w:t>
      </w:r>
      <w:proofErr w:type="spellStart"/>
      <w:r w:rsidRPr="00D360EF">
        <w:rPr>
          <w:rFonts w:asciiTheme="majorBidi" w:hAnsiTheme="majorBidi" w:cstheme="majorBidi"/>
          <w:lang w:val="fr-FR"/>
        </w:rPr>
        <w:t>AMNT</w:t>
      </w:r>
      <w:proofErr w:type="spellEnd"/>
      <w:r w:rsidRPr="00D360EF">
        <w:rPr>
          <w:rFonts w:asciiTheme="majorBidi" w:hAnsiTheme="majorBidi" w:cstheme="majorBidi"/>
          <w:lang w:val="fr-FR"/>
        </w:rPr>
        <w:t>-2024 a eu lieu du 15 au 16 février 2023 en ligne. La structure de préparation mise en place a été l’un des résultats phares de cette concerta</w:t>
      </w:r>
      <w:r w:rsidR="00CB0536" w:rsidRPr="00D360EF">
        <w:rPr>
          <w:rFonts w:asciiTheme="majorBidi" w:hAnsiTheme="majorBidi" w:cstheme="majorBidi"/>
          <w:lang w:val="fr-FR"/>
        </w:rPr>
        <w:t>tion. Elle comprend notamment le groupe de la</w:t>
      </w:r>
      <w:r w:rsidRPr="00D360EF">
        <w:rPr>
          <w:rFonts w:asciiTheme="majorBidi" w:hAnsiTheme="majorBidi" w:cstheme="majorBidi"/>
          <w:lang w:val="fr-FR"/>
        </w:rPr>
        <w:t xml:space="preserve"> plénière et ses deux sous-groupes, d’une part, et deux groupes de travail, d’autre part.</w:t>
      </w:r>
      <w:r w:rsidR="004A34FC" w:rsidRPr="00D360EF">
        <w:rPr>
          <w:rFonts w:asciiTheme="majorBidi" w:hAnsiTheme="majorBidi" w:cstheme="majorBidi"/>
          <w:lang w:val="fr-FR"/>
        </w:rPr>
        <w:t xml:space="preserve"> Dans le processus de préparation de la seconde réunion africaine préparatoire à l’</w:t>
      </w:r>
      <w:proofErr w:type="spellStart"/>
      <w:r w:rsidR="004A34FC" w:rsidRPr="00D360EF">
        <w:rPr>
          <w:rFonts w:asciiTheme="majorBidi" w:hAnsiTheme="majorBidi" w:cstheme="majorBidi"/>
          <w:lang w:val="fr-FR"/>
        </w:rPr>
        <w:t>AMNT</w:t>
      </w:r>
      <w:proofErr w:type="spellEnd"/>
      <w:r w:rsidR="004A34FC" w:rsidRPr="00D360EF">
        <w:rPr>
          <w:rFonts w:asciiTheme="majorBidi" w:hAnsiTheme="majorBidi" w:cstheme="majorBidi"/>
          <w:lang w:val="fr-FR"/>
        </w:rPr>
        <w:t xml:space="preserve">-24, qui aura lieu du 05 au 09 février à </w:t>
      </w:r>
      <w:r w:rsidR="00CB0536" w:rsidRPr="00D360EF">
        <w:rPr>
          <w:rFonts w:asciiTheme="majorBidi" w:hAnsiTheme="majorBidi" w:cstheme="majorBidi"/>
          <w:lang w:val="fr-FR"/>
        </w:rPr>
        <w:t>Nairobi</w:t>
      </w:r>
      <w:r w:rsidR="004A34FC" w:rsidRPr="00D360EF">
        <w:rPr>
          <w:rFonts w:asciiTheme="majorBidi" w:hAnsiTheme="majorBidi" w:cstheme="majorBidi"/>
          <w:lang w:val="fr-FR"/>
        </w:rPr>
        <w:t xml:space="preserve"> au Kenya, les deux groupes de travail ont eu leurs premières réunions </w:t>
      </w:r>
      <w:r w:rsidR="00CB0536" w:rsidRPr="00D360EF">
        <w:rPr>
          <w:rFonts w:asciiTheme="majorBidi" w:hAnsiTheme="majorBidi" w:cstheme="majorBidi"/>
          <w:lang w:val="fr-FR"/>
        </w:rPr>
        <w:t xml:space="preserve">respectivement le 15 mai 2023 et </w:t>
      </w:r>
      <w:r w:rsidR="004A34FC" w:rsidRPr="00D360EF">
        <w:rPr>
          <w:rFonts w:asciiTheme="majorBidi" w:hAnsiTheme="majorBidi" w:cstheme="majorBidi"/>
          <w:lang w:val="fr-FR"/>
        </w:rPr>
        <w:t>le 02 octobre 2023. Le sous-groupe de la plénière en charge de la préparation de l’</w:t>
      </w:r>
      <w:proofErr w:type="spellStart"/>
      <w:r w:rsidR="004A34FC" w:rsidRPr="00D360EF">
        <w:rPr>
          <w:rFonts w:asciiTheme="majorBidi" w:hAnsiTheme="majorBidi" w:cstheme="majorBidi"/>
          <w:lang w:val="fr-FR"/>
        </w:rPr>
        <w:t>AMNT</w:t>
      </w:r>
      <w:proofErr w:type="spellEnd"/>
      <w:r w:rsidR="004A34FC" w:rsidRPr="00D360EF">
        <w:rPr>
          <w:rFonts w:asciiTheme="majorBidi" w:hAnsiTheme="majorBidi" w:cstheme="majorBidi"/>
          <w:lang w:val="fr-FR"/>
        </w:rPr>
        <w:t>-24 a eu sa première réunion virtuelle le 14 décembre 2024. Nous présentons ci-après le processus de préparation</w:t>
      </w:r>
      <w:r w:rsidR="002F3AE5" w:rsidRPr="00D360EF">
        <w:rPr>
          <w:rFonts w:asciiTheme="majorBidi" w:hAnsiTheme="majorBidi" w:cstheme="majorBidi"/>
          <w:lang w:val="fr-FR"/>
        </w:rPr>
        <w:t xml:space="preserve"> de l’</w:t>
      </w:r>
      <w:proofErr w:type="spellStart"/>
      <w:r w:rsidR="002F3AE5" w:rsidRPr="00D360EF">
        <w:rPr>
          <w:rFonts w:asciiTheme="majorBidi" w:hAnsiTheme="majorBidi" w:cstheme="majorBidi"/>
          <w:lang w:val="fr-FR"/>
        </w:rPr>
        <w:t>AMNT</w:t>
      </w:r>
      <w:proofErr w:type="spellEnd"/>
      <w:r w:rsidR="002F3AE5" w:rsidRPr="00D360EF">
        <w:rPr>
          <w:rFonts w:asciiTheme="majorBidi" w:hAnsiTheme="majorBidi" w:cstheme="majorBidi"/>
          <w:lang w:val="fr-FR"/>
        </w:rPr>
        <w:t>-24 dans la Région Afrique</w:t>
      </w:r>
      <w:r w:rsidR="004A34FC" w:rsidRPr="00D360EF">
        <w:rPr>
          <w:rFonts w:asciiTheme="majorBidi" w:hAnsiTheme="majorBidi" w:cstheme="majorBidi"/>
          <w:lang w:val="fr-FR"/>
        </w:rPr>
        <w:t>, conformément au plan contenu dans la circulaire TSB 137.</w:t>
      </w:r>
    </w:p>
    <w:p w14:paraId="340BC4DB" w14:textId="1DAF07DF" w:rsidR="00525ACE" w:rsidRPr="00D360EF" w:rsidRDefault="00525ACE" w:rsidP="00F55486">
      <w:pPr>
        <w:pStyle w:val="ListParagraph"/>
        <w:numPr>
          <w:ilvl w:val="0"/>
          <w:numId w:val="11"/>
        </w:numPr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PROGRAMME DE TRAVAIL ET STRUCTURE DES COMMISSIONS D’</w:t>
      </w:r>
      <w:proofErr w:type="spellStart"/>
      <w:r w:rsidRPr="00D360EF">
        <w:rPr>
          <w:rFonts w:asciiTheme="majorBidi" w:hAnsiTheme="majorBidi" w:cstheme="majorBidi"/>
          <w:lang w:val="fr-FR"/>
        </w:rPr>
        <w:t>ETUDES</w:t>
      </w:r>
      <w:proofErr w:type="spellEnd"/>
    </w:p>
    <w:p w14:paraId="5FD9B4F3" w14:textId="34897043" w:rsidR="002F3AE5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Le groupe de travail 2</w:t>
      </w:r>
      <w:r w:rsidR="002F3AE5" w:rsidRPr="00D360EF">
        <w:rPr>
          <w:rFonts w:asciiTheme="majorBidi" w:hAnsiTheme="majorBidi" w:cstheme="majorBidi"/>
          <w:lang w:val="fr-FR"/>
        </w:rPr>
        <w:t xml:space="preserve"> de l’UAT</w:t>
      </w:r>
      <w:r w:rsidRPr="00D360EF">
        <w:rPr>
          <w:rFonts w:asciiTheme="majorBidi" w:hAnsiTheme="majorBidi" w:cstheme="majorBidi"/>
          <w:lang w:val="fr-FR"/>
        </w:rPr>
        <w:t>,</w:t>
      </w:r>
      <w:r w:rsidR="002F3AE5" w:rsidRPr="00D360EF">
        <w:rPr>
          <w:rFonts w:asciiTheme="majorBidi" w:hAnsiTheme="majorBidi" w:cstheme="majorBidi"/>
          <w:lang w:val="fr-FR"/>
        </w:rPr>
        <w:t xml:space="preserve"> mis en place lors de sa réunion de février tel que rappelé ci-</w:t>
      </w:r>
      <w:r w:rsidR="00CB0536" w:rsidRPr="00D360EF">
        <w:rPr>
          <w:rFonts w:asciiTheme="majorBidi" w:hAnsiTheme="majorBidi" w:cstheme="majorBidi"/>
          <w:lang w:val="fr-FR"/>
        </w:rPr>
        <w:t>dessus, travaille</w:t>
      </w:r>
      <w:r w:rsidRPr="00D360EF">
        <w:rPr>
          <w:rFonts w:asciiTheme="majorBidi" w:hAnsiTheme="majorBidi" w:cstheme="majorBidi"/>
          <w:lang w:val="fr-FR"/>
        </w:rPr>
        <w:t xml:space="preserve"> sur le programme de travail et la restructuration des Commissions d’études (CE) du secteur de la normalisation de l’UIT</w:t>
      </w:r>
      <w:r w:rsidR="002F3AE5" w:rsidRPr="00D360EF">
        <w:rPr>
          <w:rFonts w:asciiTheme="majorBidi" w:hAnsiTheme="majorBidi" w:cstheme="majorBidi"/>
          <w:lang w:val="fr-FR"/>
        </w:rPr>
        <w:t xml:space="preserve">. </w:t>
      </w:r>
    </w:p>
    <w:p w14:paraId="10B42BE1" w14:textId="3721013F" w:rsidR="00525ACE" w:rsidRPr="00D360EF" w:rsidRDefault="002F3AE5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Au cours de sa</w:t>
      </w:r>
      <w:r w:rsidR="00525ACE" w:rsidRPr="00D360EF">
        <w:rPr>
          <w:rFonts w:asciiTheme="majorBidi" w:hAnsiTheme="majorBidi" w:cstheme="majorBidi"/>
          <w:lang w:val="fr-FR"/>
        </w:rPr>
        <w:t xml:space="preserve"> première réunion</w:t>
      </w:r>
      <w:r w:rsidRPr="00D360EF">
        <w:rPr>
          <w:rFonts w:asciiTheme="majorBidi" w:hAnsiTheme="majorBidi" w:cstheme="majorBidi"/>
          <w:lang w:val="fr-FR"/>
        </w:rPr>
        <w:t xml:space="preserve"> tenu le</w:t>
      </w:r>
      <w:r w:rsidR="00525ACE" w:rsidRPr="00D360EF">
        <w:rPr>
          <w:rFonts w:asciiTheme="majorBidi" w:hAnsiTheme="majorBidi" w:cstheme="majorBidi"/>
          <w:lang w:val="fr-FR"/>
        </w:rPr>
        <w:t xml:space="preserve"> 02 octobre 2023</w:t>
      </w:r>
      <w:r w:rsidRPr="00D360EF">
        <w:rPr>
          <w:rFonts w:asciiTheme="majorBidi" w:hAnsiTheme="majorBidi" w:cstheme="majorBidi"/>
          <w:lang w:val="fr-FR"/>
        </w:rPr>
        <w:t>, a</w:t>
      </w:r>
      <w:r w:rsidR="00525ACE" w:rsidRPr="00D360EF">
        <w:rPr>
          <w:rFonts w:asciiTheme="majorBidi" w:hAnsiTheme="majorBidi" w:cstheme="majorBidi"/>
          <w:lang w:val="fr-FR"/>
        </w:rPr>
        <w:t xml:space="preserve">u regard des travaux du groupe du rapporteur du 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GCNT</w:t>
      </w:r>
      <w:proofErr w:type="spellEnd"/>
      <w:r w:rsidR="00525ACE" w:rsidRPr="00D360EF">
        <w:rPr>
          <w:rFonts w:asciiTheme="majorBidi" w:hAnsiTheme="majorBidi" w:cstheme="majorBidi"/>
          <w:lang w:val="fr-FR"/>
        </w:rPr>
        <w:t xml:space="preserve"> sur le programme de travail, la restructuration et la coordination des Commission d’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Etudes</w:t>
      </w:r>
      <w:proofErr w:type="spellEnd"/>
      <w:r w:rsidR="00525ACE" w:rsidRPr="00D360EF">
        <w:rPr>
          <w:rFonts w:asciiTheme="majorBidi" w:hAnsiTheme="majorBidi" w:cstheme="majorBidi"/>
          <w:lang w:val="fr-FR"/>
        </w:rPr>
        <w:t xml:space="preserve"> CE (RG-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WPR</w:t>
      </w:r>
      <w:proofErr w:type="spellEnd"/>
      <w:r w:rsidR="00525ACE" w:rsidRPr="00D360EF">
        <w:rPr>
          <w:rFonts w:asciiTheme="majorBidi" w:hAnsiTheme="majorBidi" w:cstheme="majorBidi"/>
          <w:lang w:val="fr-FR"/>
        </w:rPr>
        <w:t>), et au terme des échanges sur le sujet, l</w:t>
      </w:r>
      <w:r w:rsidR="004E41CA" w:rsidRPr="00D360EF">
        <w:rPr>
          <w:rFonts w:asciiTheme="majorBidi" w:hAnsiTheme="majorBidi" w:cstheme="majorBidi"/>
          <w:lang w:val="fr-FR"/>
        </w:rPr>
        <w:t xml:space="preserve">es pays de la Région ont </w:t>
      </w:r>
      <w:r w:rsidR="00525ACE" w:rsidRPr="00D360EF">
        <w:rPr>
          <w:rFonts w:asciiTheme="majorBidi" w:hAnsiTheme="majorBidi" w:cstheme="majorBidi"/>
          <w:lang w:val="fr-FR"/>
        </w:rPr>
        <w:t>décidé d’ado</w:t>
      </w:r>
      <w:r w:rsidR="00CB0536" w:rsidRPr="00D360EF">
        <w:rPr>
          <w:rFonts w:asciiTheme="majorBidi" w:hAnsiTheme="majorBidi" w:cstheme="majorBidi"/>
          <w:lang w:val="fr-FR"/>
        </w:rPr>
        <w:t>pter pour l’instant, une position</w:t>
      </w:r>
      <w:r w:rsidR="00525ACE" w:rsidRPr="00D360EF">
        <w:rPr>
          <w:rFonts w:asciiTheme="majorBidi" w:hAnsiTheme="majorBidi" w:cstheme="majorBidi"/>
          <w:lang w:val="fr-FR"/>
        </w:rPr>
        <w:t xml:space="preserve"> de « No change », en ce qui concerne le nombre de commissions d’études, sur la base des arguments suivants : </w:t>
      </w:r>
    </w:p>
    <w:p w14:paraId="4C6F043C" w14:textId="2BD823B2" w:rsidR="00525ACE" w:rsidRPr="00D360EF" w:rsidRDefault="00CB0536" w:rsidP="00F55486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Le</w:t>
      </w:r>
      <w:r w:rsidR="00525ACE" w:rsidRPr="00D360EF">
        <w:rPr>
          <w:rFonts w:asciiTheme="majorBidi" w:hAnsiTheme="majorBidi" w:cstheme="majorBidi"/>
          <w:lang w:val="fr-FR"/>
        </w:rPr>
        <w:t xml:space="preserve"> risqu</w:t>
      </w:r>
      <w:r w:rsidR="00F55486" w:rsidRPr="00D360EF">
        <w:rPr>
          <w:rFonts w:asciiTheme="majorBidi" w:hAnsiTheme="majorBidi" w:cstheme="majorBidi"/>
          <w:lang w:val="fr-FR"/>
        </w:rPr>
        <w:t>e</w:t>
      </w:r>
      <w:r w:rsidR="00525ACE" w:rsidRPr="00D360EF">
        <w:rPr>
          <w:rFonts w:asciiTheme="majorBidi" w:hAnsiTheme="majorBidi" w:cstheme="majorBidi"/>
          <w:lang w:val="fr-FR"/>
        </w:rPr>
        <w:t xml:space="preserve"> de disperser les compétences des commissions d’études et les rend</w:t>
      </w:r>
      <w:r w:rsidR="005B2181" w:rsidRPr="00D360EF">
        <w:rPr>
          <w:rFonts w:asciiTheme="majorBidi" w:hAnsiTheme="majorBidi" w:cstheme="majorBidi"/>
          <w:lang w:val="fr-FR"/>
        </w:rPr>
        <w:t>re</w:t>
      </w:r>
      <w:r w:rsidR="00525ACE" w:rsidRPr="00D360EF">
        <w:rPr>
          <w:rFonts w:asciiTheme="majorBidi" w:hAnsiTheme="majorBidi" w:cstheme="majorBidi"/>
          <w:lang w:val="fr-FR"/>
        </w:rPr>
        <w:t xml:space="preserve"> moins </w:t>
      </w:r>
      <w:r w:rsidR="004E41CA" w:rsidRPr="00D360EF">
        <w:rPr>
          <w:rFonts w:asciiTheme="majorBidi" w:hAnsiTheme="majorBidi" w:cstheme="majorBidi"/>
          <w:lang w:val="fr-FR"/>
        </w:rPr>
        <w:t>efficaces ;</w:t>
      </w:r>
    </w:p>
    <w:p w14:paraId="6BD707ED" w14:textId="51037812" w:rsidR="00525ACE" w:rsidRPr="00D360EF" w:rsidRDefault="00CB0536" w:rsidP="00F55486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lastRenderedPageBreak/>
        <w:t>Le</w:t>
      </w:r>
      <w:r w:rsidR="00525ACE" w:rsidRPr="00D360EF">
        <w:rPr>
          <w:rFonts w:asciiTheme="majorBidi" w:hAnsiTheme="majorBidi" w:cstheme="majorBidi"/>
          <w:lang w:val="fr-FR"/>
        </w:rPr>
        <w:t xml:space="preserve"> risqu</w:t>
      </w:r>
      <w:r w:rsidR="00F55486" w:rsidRPr="00D360EF">
        <w:rPr>
          <w:rFonts w:asciiTheme="majorBidi" w:hAnsiTheme="majorBidi" w:cstheme="majorBidi"/>
          <w:lang w:val="fr-FR"/>
        </w:rPr>
        <w:t>e</w:t>
      </w:r>
      <w:r w:rsidR="00525ACE" w:rsidRPr="00D360EF">
        <w:rPr>
          <w:rFonts w:asciiTheme="majorBidi" w:hAnsiTheme="majorBidi" w:cstheme="majorBidi"/>
          <w:lang w:val="fr-FR"/>
        </w:rPr>
        <w:t xml:space="preserve"> de surcharger certaines commissions d’études qui ne pourront pas </w:t>
      </w:r>
      <w:r w:rsidR="00F55486" w:rsidRPr="00D360EF">
        <w:rPr>
          <w:rFonts w:asciiTheme="majorBidi" w:hAnsiTheme="majorBidi" w:cstheme="majorBidi"/>
          <w:lang w:val="fr-FR"/>
        </w:rPr>
        <w:t>traiter tous les sujets d’étude inscrits dans leurs programmes de travail, conduisant ipso facto à de nombreux sujets obsol</w:t>
      </w:r>
      <w:r w:rsidR="005B2181" w:rsidRPr="00D360EF">
        <w:rPr>
          <w:rFonts w:asciiTheme="majorBidi" w:hAnsiTheme="majorBidi" w:cstheme="majorBidi"/>
          <w:lang w:val="fr-FR"/>
        </w:rPr>
        <w:t>è</w:t>
      </w:r>
      <w:r w:rsidR="00F55486" w:rsidRPr="00D360EF">
        <w:rPr>
          <w:rFonts w:asciiTheme="majorBidi" w:hAnsiTheme="majorBidi" w:cstheme="majorBidi"/>
          <w:lang w:val="fr-FR"/>
        </w:rPr>
        <w:t>tes pendant la même période d’étude</w:t>
      </w:r>
      <w:r w:rsidR="004E41CA" w:rsidRPr="00D360EF">
        <w:rPr>
          <w:rFonts w:asciiTheme="majorBidi" w:hAnsiTheme="majorBidi" w:cstheme="majorBidi"/>
          <w:lang w:val="fr-FR"/>
        </w:rPr>
        <w:t xml:space="preserve"> </w:t>
      </w:r>
      <w:r w:rsidR="00F55486" w:rsidRPr="00D360EF">
        <w:rPr>
          <w:rFonts w:asciiTheme="majorBidi" w:hAnsiTheme="majorBidi" w:cstheme="majorBidi"/>
          <w:lang w:val="fr-FR"/>
        </w:rPr>
        <w:t>;</w:t>
      </w:r>
    </w:p>
    <w:p w14:paraId="1B6B01EF" w14:textId="7661480B" w:rsidR="00F55486" w:rsidRPr="00D360EF" w:rsidRDefault="00CB0536" w:rsidP="005B2181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L’augmentation</w:t>
      </w:r>
      <w:r w:rsidR="00F55486" w:rsidRPr="00D360EF">
        <w:rPr>
          <w:rFonts w:asciiTheme="majorBidi" w:hAnsiTheme="majorBidi" w:cstheme="majorBidi"/>
          <w:lang w:val="fr-FR"/>
        </w:rPr>
        <w:t xml:space="preserve"> du coût de participation aux r</w:t>
      </w:r>
      <w:r w:rsidR="004E41CA" w:rsidRPr="00D360EF">
        <w:rPr>
          <w:rFonts w:asciiTheme="majorBidi" w:hAnsiTheme="majorBidi" w:cstheme="majorBidi"/>
          <w:lang w:val="fr-FR"/>
        </w:rPr>
        <w:t>é</w:t>
      </w:r>
      <w:r w:rsidR="00F55486" w:rsidRPr="00D360EF">
        <w:rPr>
          <w:rFonts w:asciiTheme="majorBidi" w:hAnsiTheme="majorBidi" w:cstheme="majorBidi"/>
          <w:lang w:val="fr-FR"/>
        </w:rPr>
        <w:t>unions pour les memb</w:t>
      </w:r>
      <w:r w:rsidR="005B2181" w:rsidRPr="00D360EF">
        <w:rPr>
          <w:rFonts w:asciiTheme="majorBidi" w:hAnsiTheme="majorBidi" w:cstheme="majorBidi"/>
          <w:lang w:val="fr-FR"/>
        </w:rPr>
        <w:t>re</w:t>
      </w:r>
      <w:r w:rsidRPr="00D360EF">
        <w:rPr>
          <w:rFonts w:asciiTheme="majorBidi" w:hAnsiTheme="majorBidi" w:cstheme="majorBidi"/>
          <w:lang w:val="fr-FR"/>
        </w:rPr>
        <w:t>s.</w:t>
      </w:r>
    </w:p>
    <w:p w14:paraId="6B04227D" w14:textId="77777777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</w:p>
    <w:p w14:paraId="18AC07C1" w14:textId="77777777" w:rsidR="00525ACE" w:rsidRPr="00D360EF" w:rsidRDefault="00525ACE" w:rsidP="00F55486">
      <w:pPr>
        <w:pStyle w:val="ListParagraph"/>
        <w:numPr>
          <w:ilvl w:val="0"/>
          <w:numId w:val="11"/>
        </w:numPr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proofErr w:type="spellStart"/>
      <w:r w:rsidRPr="00D360EF">
        <w:rPr>
          <w:rFonts w:asciiTheme="majorBidi" w:hAnsiTheme="majorBidi" w:cstheme="majorBidi"/>
          <w:lang w:val="fr-FR"/>
        </w:rPr>
        <w:t>METHODES</w:t>
      </w:r>
      <w:proofErr w:type="spellEnd"/>
      <w:r w:rsidRPr="00D360EF">
        <w:rPr>
          <w:rFonts w:asciiTheme="majorBidi" w:hAnsiTheme="majorBidi" w:cstheme="majorBidi"/>
          <w:lang w:val="fr-FR"/>
        </w:rPr>
        <w:t xml:space="preserve"> DE TRAVAIL ET AUTRES QUESTIONS CONNEXES (Notamment les méthodes de travail électroniques)</w:t>
      </w:r>
    </w:p>
    <w:p w14:paraId="1AB231C9" w14:textId="444F1A2B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En ce qui concerne les méthodes de travail, </w:t>
      </w:r>
      <w:r w:rsidR="00F55486" w:rsidRPr="00D360EF">
        <w:rPr>
          <w:rFonts w:asciiTheme="majorBidi" w:hAnsiTheme="majorBidi" w:cstheme="majorBidi"/>
          <w:lang w:val="fr-FR"/>
        </w:rPr>
        <w:t xml:space="preserve">le groupe de travail de l’UAT en charge des méthodes de travail a également tenu sa première </w:t>
      </w:r>
      <w:r w:rsidR="00CB0536" w:rsidRPr="00D360EF">
        <w:rPr>
          <w:rFonts w:asciiTheme="majorBidi" w:hAnsiTheme="majorBidi" w:cstheme="majorBidi"/>
          <w:lang w:val="fr-FR"/>
        </w:rPr>
        <w:t>réunion</w:t>
      </w:r>
      <w:r w:rsidR="00F55486" w:rsidRPr="00D360EF">
        <w:rPr>
          <w:rFonts w:asciiTheme="majorBidi" w:hAnsiTheme="majorBidi" w:cstheme="majorBidi"/>
          <w:lang w:val="fr-FR"/>
        </w:rPr>
        <w:t xml:space="preserve"> en date du 02 octobre 2023. </w:t>
      </w:r>
      <w:r w:rsidR="00405B25" w:rsidRPr="00D360EF">
        <w:rPr>
          <w:rFonts w:asciiTheme="majorBidi" w:hAnsiTheme="majorBidi" w:cstheme="majorBidi"/>
          <w:lang w:val="fr-FR"/>
        </w:rPr>
        <w:t xml:space="preserve">La proposition de modification de la Recommandation UIT-T </w:t>
      </w:r>
      <w:proofErr w:type="spellStart"/>
      <w:r w:rsidR="00405B25" w:rsidRPr="00D360EF">
        <w:rPr>
          <w:rFonts w:asciiTheme="majorBidi" w:hAnsiTheme="majorBidi" w:cstheme="majorBidi"/>
          <w:lang w:val="fr-FR"/>
        </w:rPr>
        <w:t>A.1</w:t>
      </w:r>
      <w:proofErr w:type="spellEnd"/>
      <w:r w:rsidR="00405B25" w:rsidRPr="00D360EF">
        <w:rPr>
          <w:rFonts w:asciiTheme="majorBidi" w:hAnsiTheme="majorBidi" w:cstheme="majorBidi"/>
          <w:lang w:val="fr-FR"/>
        </w:rPr>
        <w:t xml:space="preserve"> </w:t>
      </w:r>
      <w:r w:rsidR="004E41CA" w:rsidRPr="00D360EF">
        <w:rPr>
          <w:rFonts w:asciiTheme="majorBidi" w:hAnsiTheme="majorBidi" w:cstheme="majorBidi"/>
          <w:lang w:val="fr-FR"/>
        </w:rPr>
        <w:t>a</w:t>
      </w:r>
      <w:r w:rsidR="00405B25" w:rsidRPr="00D360EF">
        <w:rPr>
          <w:rFonts w:asciiTheme="majorBidi" w:hAnsiTheme="majorBidi" w:cstheme="majorBidi"/>
          <w:lang w:val="fr-FR"/>
        </w:rPr>
        <w:t xml:space="preserve"> été examin</w:t>
      </w:r>
      <w:r w:rsidR="004E41CA" w:rsidRPr="00D360EF">
        <w:rPr>
          <w:rFonts w:asciiTheme="majorBidi" w:hAnsiTheme="majorBidi" w:cstheme="majorBidi"/>
          <w:lang w:val="fr-FR"/>
        </w:rPr>
        <w:t>ée</w:t>
      </w:r>
      <w:r w:rsidR="00405B25" w:rsidRPr="00D360EF">
        <w:rPr>
          <w:rFonts w:asciiTheme="majorBidi" w:hAnsiTheme="majorBidi" w:cstheme="majorBidi"/>
          <w:lang w:val="fr-FR"/>
        </w:rPr>
        <w:t xml:space="preserve"> par la r</w:t>
      </w:r>
      <w:r w:rsidR="004E41CA" w:rsidRPr="00D360EF">
        <w:rPr>
          <w:rFonts w:asciiTheme="majorBidi" w:hAnsiTheme="majorBidi" w:cstheme="majorBidi"/>
          <w:lang w:val="fr-FR"/>
        </w:rPr>
        <w:t>é</w:t>
      </w:r>
      <w:r w:rsidR="00405B25" w:rsidRPr="00D360EF">
        <w:rPr>
          <w:rFonts w:asciiTheme="majorBidi" w:hAnsiTheme="majorBidi" w:cstheme="majorBidi"/>
          <w:lang w:val="fr-FR"/>
        </w:rPr>
        <w:t xml:space="preserve">union, qui </w:t>
      </w:r>
      <w:r w:rsidR="004E41CA" w:rsidRPr="00D360EF">
        <w:rPr>
          <w:rFonts w:asciiTheme="majorBidi" w:hAnsiTheme="majorBidi" w:cstheme="majorBidi"/>
          <w:lang w:val="fr-FR"/>
        </w:rPr>
        <w:t>a formulé</w:t>
      </w:r>
      <w:r w:rsidR="00405B25" w:rsidRPr="00D360EF">
        <w:rPr>
          <w:rFonts w:asciiTheme="majorBidi" w:hAnsiTheme="majorBidi" w:cstheme="majorBidi"/>
          <w:lang w:val="fr-FR"/>
        </w:rPr>
        <w:t xml:space="preserve"> certaines </w:t>
      </w:r>
      <w:r w:rsidR="004E41CA" w:rsidRPr="00D360EF">
        <w:rPr>
          <w:rFonts w:asciiTheme="majorBidi" w:hAnsiTheme="majorBidi" w:cstheme="majorBidi"/>
          <w:lang w:val="fr-FR"/>
        </w:rPr>
        <w:t>r</w:t>
      </w:r>
      <w:r w:rsidR="00405B25" w:rsidRPr="00D360EF">
        <w:rPr>
          <w:rFonts w:asciiTheme="majorBidi" w:hAnsiTheme="majorBidi" w:cstheme="majorBidi"/>
          <w:lang w:val="fr-FR"/>
        </w:rPr>
        <w:t>ecommandations, et invit</w:t>
      </w:r>
      <w:r w:rsidR="004E41CA" w:rsidRPr="00D360EF">
        <w:rPr>
          <w:rFonts w:asciiTheme="majorBidi" w:hAnsiTheme="majorBidi" w:cstheme="majorBidi"/>
          <w:lang w:val="fr-FR"/>
        </w:rPr>
        <w:t>é</w:t>
      </w:r>
      <w:r w:rsidR="00405B25" w:rsidRPr="00D360EF">
        <w:rPr>
          <w:rFonts w:asciiTheme="majorBidi" w:hAnsiTheme="majorBidi" w:cstheme="majorBidi"/>
          <w:lang w:val="fr-FR"/>
        </w:rPr>
        <w:t xml:space="preserve"> les memb</w:t>
      </w:r>
      <w:r w:rsidR="005B2181" w:rsidRPr="00D360EF">
        <w:rPr>
          <w:rFonts w:asciiTheme="majorBidi" w:hAnsiTheme="majorBidi" w:cstheme="majorBidi"/>
          <w:lang w:val="fr-FR"/>
        </w:rPr>
        <w:t>res</w:t>
      </w:r>
      <w:r w:rsidR="00405B25" w:rsidRPr="00D360EF">
        <w:rPr>
          <w:rFonts w:asciiTheme="majorBidi" w:hAnsiTheme="majorBidi" w:cstheme="majorBidi"/>
          <w:lang w:val="fr-FR"/>
        </w:rPr>
        <w:t xml:space="preserve"> à soumettre des contributions à la prochaine </w:t>
      </w:r>
      <w:r w:rsidR="00CB0536" w:rsidRPr="00D360EF">
        <w:rPr>
          <w:rFonts w:asciiTheme="majorBidi" w:hAnsiTheme="majorBidi" w:cstheme="majorBidi"/>
          <w:lang w:val="fr-FR"/>
        </w:rPr>
        <w:t>réunion</w:t>
      </w:r>
      <w:r w:rsidR="00405B25" w:rsidRPr="00D360EF">
        <w:rPr>
          <w:rFonts w:asciiTheme="majorBidi" w:hAnsiTheme="majorBidi" w:cstheme="majorBidi"/>
          <w:lang w:val="fr-FR"/>
        </w:rPr>
        <w:t xml:space="preserve"> du </w:t>
      </w:r>
      <w:proofErr w:type="spellStart"/>
      <w:r w:rsidR="00405B25" w:rsidRPr="00D360EF">
        <w:rPr>
          <w:rFonts w:asciiTheme="majorBidi" w:hAnsiTheme="majorBidi" w:cstheme="majorBidi"/>
          <w:lang w:val="fr-FR"/>
        </w:rPr>
        <w:t>GCNT</w:t>
      </w:r>
      <w:proofErr w:type="spellEnd"/>
      <w:r w:rsidR="00405B25" w:rsidRPr="00D360EF">
        <w:rPr>
          <w:rFonts w:asciiTheme="majorBidi" w:hAnsiTheme="majorBidi" w:cstheme="majorBidi"/>
          <w:lang w:val="fr-FR"/>
        </w:rPr>
        <w:t>. Des contributions seront présentées par les membres au cours de la prochaine ré</w:t>
      </w:r>
      <w:r w:rsidRPr="00D360EF">
        <w:rPr>
          <w:rFonts w:asciiTheme="majorBidi" w:hAnsiTheme="majorBidi" w:cstheme="majorBidi"/>
          <w:lang w:val="fr-FR"/>
        </w:rPr>
        <w:t xml:space="preserve">union du </w:t>
      </w:r>
      <w:proofErr w:type="spellStart"/>
      <w:r w:rsidRPr="00D360EF">
        <w:rPr>
          <w:rFonts w:asciiTheme="majorBidi" w:hAnsiTheme="majorBidi" w:cstheme="majorBidi"/>
          <w:lang w:val="fr-FR"/>
        </w:rPr>
        <w:t>GCNT</w:t>
      </w:r>
      <w:proofErr w:type="spellEnd"/>
      <w:r w:rsidR="00405B25" w:rsidRPr="00D360EF">
        <w:rPr>
          <w:rFonts w:asciiTheme="majorBidi" w:hAnsiTheme="majorBidi" w:cstheme="majorBidi"/>
          <w:lang w:val="fr-FR"/>
        </w:rPr>
        <w:t xml:space="preserve">, </w:t>
      </w:r>
      <w:r w:rsidR="00CB0536" w:rsidRPr="00D360EF">
        <w:rPr>
          <w:rFonts w:asciiTheme="majorBidi" w:hAnsiTheme="majorBidi" w:cstheme="majorBidi"/>
          <w:lang w:val="fr-FR"/>
        </w:rPr>
        <w:t>notamment sur</w:t>
      </w:r>
      <w:r w:rsidRPr="00D360EF">
        <w:rPr>
          <w:rFonts w:asciiTheme="majorBidi" w:hAnsiTheme="majorBidi" w:cstheme="majorBidi"/>
          <w:lang w:val="fr-FR"/>
        </w:rPr>
        <w:t> :</w:t>
      </w:r>
    </w:p>
    <w:p w14:paraId="412CA81D" w14:textId="0D16DA40" w:rsidR="00525ACE" w:rsidRPr="00D360EF" w:rsidRDefault="00CB0536" w:rsidP="00F55486">
      <w:pPr>
        <w:pStyle w:val="ListParagraph"/>
        <w:numPr>
          <w:ilvl w:val="0"/>
          <w:numId w:val="12"/>
        </w:numPr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La</w:t>
      </w:r>
      <w:r w:rsidR="00525ACE" w:rsidRPr="00D360EF">
        <w:rPr>
          <w:rFonts w:asciiTheme="majorBidi" w:hAnsiTheme="majorBidi" w:cstheme="majorBidi"/>
          <w:lang w:val="fr-FR"/>
        </w:rPr>
        <w:t xml:space="preserve"> Recommandation UIT-T 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A.1</w:t>
      </w:r>
      <w:proofErr w:type="spellEnd"/>
      <w:r w:rsidR="00525ACE" w:rsidRPr="00D360EF">
        <w:rPr>
          <w:rFonts w:asciiTheme="majorBidi" w:hAnsiTheme="majorBidi" w:cstheme="majorBidi"/>
          <w:lang w:val="fr-FR"/>
        </w:rPr>
        <w:t xml:space="preserve"> sur les méthodes de travail des Commissions d'études du Secteur de la normalisation des télécommunications de l'UIT</w:t>
      </w:r>
    </w:p>
    <w:p w14:paraId="693A2DEF" w14:textId="600DB489" w:rsidR="00525ACE" w:rsidRPr="00D360EF" w:rsidRDefault="00CB0536" w:rsidP="00F55486">
      <w:pPr>
        <w:pStyle w:val="ListParagraph"/>
        <w:numPr>
          <w:ilvl w:val="0"/>
          <w:numId w:val="12"/>
        </w:numPr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La</w:t>
      </w:r>
      <w:r w:rsidR="00525ACE" w:rsidRPr="00D360EF">
        <w:rPr>
          <w:rFonts w:asciiTheme="majorBidi" w:hAnsiTheme="majorBidi" w:cstheme="majorBidi"/>
          <w:lang w:val="fr-FR"/>
        </w:rPr>
        <w:t xml:space="preserve"> révision des </w:t>
      </w:r>
      <w:r w:rsidR="0008567E" w:rsidRPr="00D360EF">
        <w:rPr>
          <w:rFonts w:asciiTheme="majorBidi" w:hAnsiTheme="majorBidi" w:cstheme="majorBidi"/>
          <w:lang w:val="fr-FR"/>
        </w:rPr>
        <w:t>R</w:t>
      </w:r>
      <w:r w:rsidR="00525ACE" w:rsidRPr="00D360EF">
        <w:rPr>
          <w:rFonts w:asciiTheme="majorBidi" w:hAnsiTheme="majorBidi" w:cstheme="majorBidi"/>
          <w:lang w:val="fr-FR"/>
        </w:rPr>
        <w:t xml:space="preserve">ecommandations UIT-T 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A.4</w:t>
      </w:r>
      <w:proofErr w:type="spellEnd"/>
      <w:r w:rsidR="00525ACE" w:rsidRPr="00D360EF">
        <w:rPr>
          <w:rFonts w:asciiTheme="majorBidi" w:hAnsiTheme="majorBidi" w:cstheme="majorBidi"/>
          <w:lang w:val="fr-FR"/>
        </w:rPr>
        <w:t xml:space="preserve"> ; UIT-T 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A.5</w:t>
      </w:r>
      <w:proofErr w:type="spellEnd"/>
      <w:r w:rsidR="00525ACE" w:rsidRPr="00D360EF">
        <w:rPr>
          <w:rFonts w:asciiTheme="majorBidi" w:hAnsiTheme="majorBidi" w:cstheme="majorBidi"/>
          <w:lang w:val="fr-FR"/>
        </w:rPr>
        <w:t xml:space="preserve"> et UIT-T </w:t>
      </w:r>
      <w:proofErr w:type="spellStart"/>
      <w:r w:rsidR="00525ACE" w:rsidRPr="00D360EF">
        <w:rPr>
          <w:rFonts w:asciiTheme="majorBidi" w:hAnsiTheme="majorBidi" w:cstheme="majorBidi"/>
          <w:lang w:val="fr-FR"/>
        </w:rPr>
        <w:t>A.6</w:t>
      </w:r>
      <w:proofErr w:type="spellEnd"/>
    </w:p>
    <w:p w14:paraId="78011C03" w14:textId="77777777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Ces contributions tiennent compte des résultats des réunions du groupe de rapporteur du </w:t>
      </w:r>
      <w:proofErr w:type="spellStart"/>
      <w:r w:rsidRPr="00D360EF">
        <w:rPr>
          <w:rFonts w:asciiTheme="majorBidi" w:hAnsiTheme="majorBidi" w:cstheme="majorBidi"/>
          <w:lang w:val="fr-FR"/>
        </w:rPr>
        <w:t>GCNT</w:t>
      </w:r>
      <w:proofErr w:type="spellEnd"/>
      <w:r w:rsidRPr="00D360EF">
        <w:rPr>
          <w:rFonts w:asciiTheme="majorBidi" w:hAnsiTheme="majorBidi" w:cstheme="majorBidi"/>
          <w:lang w:val="fr-FR"/>
        </w:rPr>
        <w:t xml:space="preserve"> sur les méthodes de travail.</w:t>
      </w:r>
    </w:p>
    <w:p w14:paraId="5D9C9866" w14:textId="77777777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Les conclusions des discussions sur les méthodes de travail à la prochaine réunion du </w:t>
      </w:r>
      <w:proofErr w:type="spellStart"/>
      <w:r w:rsidRPr="00D360EF">
        <w:rPr>
          <w:rFonts w:asciiTheme="majorBidi" w:hAnsiTheme="majorBidi" w:cstheme="majorBidi"/>
          <w:lang w:val="fr-FR"/>
        </w:rPr>
        <w:t>GCNT</w:t>
      </w:r>
      <w:proofErr w:type="spellEnd"/>
      <w:r w:rsidRPr="00D360EF">
        <w:rPr>
          <w:rFonts w:asciiTheme="majorBidi" w:hAnsiTheme="majorBidi" w:cstheme="majorBidi"/>
          <w:lang w:val="fr-FR"/>
        </w:rPr>
        <w:t xml:space="preserve"> constituent une étape importante pour permettre à la Région de faire le point sur ce sujet au cours de sa deuxième réunion préparatoire, qui se tiendra du 05 au 09 février 2024.  </w:t>
      </w:r>
    </w:p>
    <w:p w14:paraId="5B8F5DE4" w14:textId="77777777" w:rsidR="00525ACE" w:rsidRPr="00D360EF" w:rsidRDefault="00525ACE" w:rsidP="00F55486">
      <w:pPr>
        <w:pStyle w:val="ListParagraph"/>
        <w:jc w:val="both"/>
        <w:rPr>
          <w:rFonts w:asciiTheme="majorBidi" w:hAnsiTheme="majorBidi" w:cstheme="majorBidi"/>
          <w:lang w:val="fr-FR"/>
        </w:rPr>
      </w:pPr>
    </w:p>
    <w:p w14:paraId="1459874E" w14:textId="75D1FD95" w:rsidR="00525ACE" w:rsidRPr="00D360EF" w:rsidRDefault="00525ACE" w:rsidP="00473DC1">
      <w:pPr>
        <w:pStyle w:val="ListParagraph"/>
        <w:numPr>
          <w:ilvl w:val="0"/>
          <w:numId w:val="11"/>
        </w:numPr>
        <w:spacing w:before="0" w:after="160" w:line="259" w:lineRule="auto"/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POINTS DE CONSENSUS </w:t>
      </w:r>
      <w:proofErr w:type="spellStart"/>
      <w:r w:rsidRPr="00D360EF">
        <w:rPr>
          <w:rFonts w:asciiTheme="majorBidi" w:hAnsiTheme="majorBidi" w:cstheme="majorBidi"/>
          <w:lang w:val="fr-FR"/>
        </w:rPr>
        <w:t>EVENTUELLEMENT</w:t>
      </w:r>
      <w:proofErr w:type="spellEnd"/>
      <w:r w:rsidRPr="00D360E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60EF">
        <w:rPr>
          <w:rFonts w:asciiTheme="majorBidi" w:hAnsiTheme="majorBidi" w:cstheme="majorBidi"/>
          <w:lang w:val="fr-FR"/>
        </w:rPr>
        <w:t>DEGAGES</w:t>
      </w:r>
      <w:proofErr w:type="spellEnd"/>
      <w:r w:rsidRPr="00D360EF">
        <w:rPr>
          <w:rFonts w:asciiTheme="majorBidi" w:hAnsiTheme="majorBidi" w:cstheme="majorBidi"/>
          <w:lang w:val="fr-FR"/>
        </w:rPr>
        <w:t xml:space="preserve"> LORS DES DISCUSSION </w:t>
      </w:r>
      <w:proofErr w:type="spellStart"/>
      <w:r w:rsidRPr="00D360EF">
        <w:rPr>
          <w:rFonts w:asciiTheme="majorBidi" w:hAnsiTheme="majorBidi" w:cstheme="majorBidi"/>
          <w:lang w:val="fr-FR"/>
        </w:rPr>
        <w:t>BILATERALES</w:t>
      </w:r>
      <w:proofErr w:type="spellEnd"/>
      <w:r w:rsidRPr="00D360EF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60EF">
        <w:rPr>
          <w:rFonts w:asciiTheme="majorBidi" w:hAnsiTheme="majorBidi" w:cstheme="majorBidi"/>
          <w:lang w:val="fr-FR"/>
        </w:rPr>
        <w:t>INTERR</w:t>
      </w:r>
      <w:r w:rsidR="005128B6" w:rsidRPr="00D360EF">
        <w:rPr>
          <w:rFonts w:asciiTheme="majorBidi" w:hAnsiTheme="majorBidi" w:cstheme="majorBidi"/>
          <w:lang w:val="fr-FR"/>
        </w:rPr>
        <w:t>EG</w:t>
      </w:r>
      <w:r w:rsidRPr="00D360EF">
        <w:rPr>
          <w:rFonts w:asciiTheme="majorBidi" w:hAnsiTheme="majorBidi" w:cstheme="majorBidi"/>
          <w:lang w:val="fr-FR"/>
        </w:rPr>
        <w:t>IONALES</w:t>
      </w:r>
      <w:proofErr w:type="spellEnd"/>
    </w:p>
    <w:p w14:paraId="49A8722F" w14:textId="056BA4CF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Sur invitation de la CITEL, ATU a pris part à sa dernière réunion </w:t>
      </w:r>
      <w:r w:rsidR="004241FA" w:rsidRPr="00D360EF">
        <w:rPr>
          <w:rFonts w:asciiTheme="majorBidi" w:hAnsiTheme="majorBidi" w:cstheme="majorBidi"/>
          <w:lang w:val="fr-FR"/>
        </w:rPr>
        <w:t>préparatoire à l’</w:t>
      </w:r>
      <w:proofErr w:type="spellStart"/>
      <w:r w:rsidR="004241FA" w:rsidRPr="00D360EF">
        <w:rPr>
          <w:rFonts w:asciiTheme="majorBidi" w:hAnsiTheme="majorBidi" w:cstheme="majorBidi"/>
          <w:lang w:val="fr-FR"/>
        </w:rPr>
        <w:t>AMNT</w:t>
      </w:r>
      <w:proofErr w:type="spellEnd"/>
      <w:r w:rsidR="004241FA" w:rsidRPr="00D360EF">
        <w:rPr>
          <w:rFonts w:asciiTheme="majorBidi" w:hAnsiTheme="majorBidi" w:cstheme="majorBidi"/>
          <w:lang w:val="fr-FR"/>
        </w:rPr>
        <w:t>-24</w:t>
      </w:r>
      <w:r w:rsidRPr="00D360EF">
        <w:rPr>
          <w:rFonts w:asciiTheme="majorBidi" w:hAnsiTheme="majorBidi" w:cstheme="majorBidi"/>
          <w:lang w:val="fr-FR"/>
        </w:rPr>
        <w:t xml:space="preserve">. </w:t>
      </w:r>
    </w:p>
    <w:p w14:paraId="5E314D6A" w14:textId="77777777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Nous n’avons pas encore eu d’échanges bilatérales sur des sujets de fonds avec d’autres Régions.</w:t>
      </w:r>
    </w:p>
    <w:p w14:paraId="2473BB45" w14:textId="77777777" w:rsidR="00525ACE" w:rsidRPr="00D360EF" w:rsidRDefault="00525ACE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Après la réunion du mois de février, nous aurons certainement des sujets d’intérêts sur lesquels nous pouvons échanger avec d’autres Régions.</w:t>
      </w:r>
    </w:p>
    <w:p w14:paraId="03EF9C9E" w14:textId="77777777" w:rsidR="003E7244" w:rsidRPr="00D360EF" w:rsidRDefault="003E7244" w:rsidP="00F55486">
      <w:pPr>
        <w:jc w:val="both"/>
        <w:rPr>
          <w:rFonts w:asciiTheme="majorBidi" w:hAnsiTheme="majorBidi" w:cstheme="majorBidi"/>
          <w:lang w:val="fr-FR"/>
        </w:rPr>
      </w:pPr>
    </w:p>
    <w:p w14:paraId="2FD4107B" w14:textId="4C544EC0" w:rsidR="004A34FC" w:rsidRPr="00D360EF" w:rsidRDefault="004A34FC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CONCLUSION</w:t>
      </w:r>
    </w:p>
    <w:p w14:paraId="4B44DD27" w14:textId="712CF03F" w:rsidR="003E7244" w:rsidRPr="00D360EF" w:rsidRDefault="003E7244" w:rsidP="00F5548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Dans le processus de préparation de la seconde réunion africaine préparatoire à l’</w:t>
      </w:r>
      <w:proofErr w:type="spellStart"/>
      <w:r w:rsidRPr="00D360EF">
        <w:rPr>
          <w:rFonts w:asciiTheme="majorBidi" w:hAnsiTheme="majorBidi" w:cstheme="majorBidi"/>
          <w:lang w:val="fr-FR"/>
        </w:rPr>
        <w:t>AMNT</w:t>
      </w:r>
      <w:proofErr w:type="spellEnd"/>
      <w:r w:rsidRPr="00D360EF">
        <w:rPr>
          <w:rFonts w:asciiTheme="majorBidi" w:hAnsiTheme="majorBidi" w:cstheme="majorBidi"/>
          <w:lang w:val="fr-FR"/>
        </w:rPr>
        <w:t>-24, le groupe de la plénière de l’UAT en charge de la préparation de l’</w:t>
      </w:r>
      <w:proofErr w:type="spellStart"/>
      <w:r w:rsidRPr="00D360EF">
        <w:rPr>
          <w:rFonts w:asciiTheme="majorBidi" w:hAnsiTheme="majorBidi" w:cstheme="majorBidi"/>
          <w:lang w:val="fr-FR"/>
        </w:rPr>
        <w:t>AMNT</w:t>
      </w:r>
      <w:proofErr w:type="spellEnd"/>
      <w:r w:rsidRPr="00D360EF">
        <w:rPr>
          <w:rFonts w:asciiTheme="majorBidi" w:hAnsiTheme="majorBidi" w:cstheme="majorBidi"/>
          <w:lang w:val="fr-FR"/>
        </w:rPr>
        <w:t>-24 a eu sa première réunion le 14 décembre 202</w:t>
      </w:r>
      <w:r w:rsidR="005128B6" w:rsidRPr="00D360EF">
        <w:rPr>
          <w:rFonts w:asciiTheme="majorBidi" w:hAnsiTheme="majorBidi" w:cstheme="majorBidi"/>
          <w:lang w:val="fr-FR"/>
        </w:rPr>
        <w:t>3</w:t>
      </w:r>
      <w:r w:rsidRPr="00D360EF">
        <w:rPr>
          <w:rFonts w:asciiTheme="majorBidi" w:hAnsiTheme="majorBidi" w:cstheme="majorBidi"/>
          <w:lang w:val="fr-FR"/>
        </w:rPr>
        <w:t xml:space="preserve">. </w:t>
      </w:r>
      <w:r w:rsidR="004A34FC" w:rsidRPr="00D360EF">
        <w:rPr>
          <w:rFonts w:asciiTheme="majorBidi" w:hAnsiTheme="majorBidi" w:cstheme="majorBidi"/>
          <w:lang w:val="fr-FR"/>
        </w:rPr>
        <w:t>L</w:t>
      </w:r>
      <w:r w:rsidRPr="00D360EF">
        <w:rPr>
          <w:rFonts w:asciiTheme="majorBidi" w:hAnsiTheme="majorBidi" w:cstheme="majorBidi"/>
          <w:lang w:val="fr-FR"/>
        </w:rPr>
        <w:t>es contributions suivantes ont été examinées au cours de cette réunion :</w:t>
      </w:r>
    </w:p>
    <w:p w14:paraId="4A6EFB3B" w14:textId="7A9EC084" w:rsidR="00621852" w:rsidRPr="00D360EF" w:rsidRDefault="0008567E" w:rsidP="00621852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</w:t>
      </w:r>
      <w:r w:rsidR="00621852" w:rsidRPr="00D360EF">
        <w:rPr>
          <w:rFonts w:asciiTheme="majorBidi" w:hAnsiTheme="majorBidi" w:cstheme="majorBidi"/>
          <w:lang w:val="fr-FR"/>
        </w:rPr>
        <w:t>roposition de modification du programme de travail de la SG5 ;</w:t>
      </w:r>
    </w:p>
    <w:p w14:paraId="1EA8D5A3" w14:textId="2EB901B7" w:rsidR="00621852" w:rsidRPr="00D360EF" w:rsidRDefault="0008567E" w:rsidP="00621852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</w:t>
      </w:r>
      <w:r w:rsidR="00621852" w:rsidRPr="00D360EF">
        <w:rPr>
          <w:rFonts w:asciiTheme="majorBidi" w:hAnsiTheme="majorBidi" w:cstheme="majorBidi"/>
          <w:lang w:val="fr-FR"/>
        </w:rPr>
        <w:t xml:space="preserve">roposition de modification de la résolution 77; </w:t>
      </w:r>
    </w:p>
    <w:p w14:paraId="4E188177" w14:textId="63AF8877" w:rsidR="00621852" w:rsidRPr="00D360EF" w:rsidRDefault="0008567E" w:rsidP="00621852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</w:t>
      </w:r>
      <w:r w:rsidR="00621852" w:rsidRPr="00D360EF">
        <w:rPr>
          <w:rFonts w:asciiTheme="majorBidi" w:hAnsiTheme="majorBidi" w:cstheme="majorBidi"/>
          <w:lang w:val="fr-FR"/>
        </w:rPr>
        <w:t>roposition de nouvelle résolution sur la transformation digitale durable ;</w:t>
      </w:r>
    </w:p>
    <w:p w14:paraId="1D2B955D" w14:textId="1D417F32" w:rsidR="00621852" w:rsidRPr="00D360EF" w:rsidRDefault="0008567E" w:rsidP="00621852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</w:t>
      </w:r>
      <w:r w:rsidR="00621852" w:rsidRPr="00D360EF">
        <w:rPr>
          <w:rFonts w:asciiTheme="majorBidi" w:hAnsiTheme="majorBidi" w:cstheme="majorBidi"/>
          <w:lang w:val="fr-FR"/>
        </w:rPr>
        <w:t>roposition de modification de la résolution 88 ;</w:t>
      </w:r>
    </w:p>
    <w:p w14:paraId="1039B93E" w14:textId="48A5F9A4" w:rsidR="00621852" w:rsidRPr="00D360EF" w:rsidRDefault="0008567E" w:rsidP="00621852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</w:t>
      </w:r>
      <w:r w:rsidR="00621852" w:rsidRPr="00D360EF">
        <w:rPr>
          <w:rFonts w:asciiTheme="majorBidi" w:hAnsiTheme="majorBidi" w:cstheme="majorBidi"/>
          <w:lang w:val="fr-FR"/>
        </w:rPr>
        <w:t>roposition de “no change” pour la résolution 99.</w:t>
      </w:r>
    </w:p>
    <w:p w14:paraId="2266DF59" w14:textId="5CAB4F26" w:rsidR="00CB0536" w:rsidRPr="00D360EF" w:rsidRDefault="00CB0536" w:rsidP="00CB0536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Deux nouvelles contributions seront examinées par la prochaine </w:t>
      </w:r>
      <w:r w:rsidR="000924A6" w:rsidRPr="00D360EF">
        <w:rPr>
          <w:rFonts w:asciiTheme="majorBidi" w:hAnsiTheme="majorBidi" w:cstheme="majorBidi"/>
          <w:lang w:val="fr-FR"/>
        </w:rPr>
        <w:t>réunion</w:t>
      </w:r>
      <w:r w:rsidRPr="00D360EF">
        <w:rPr>
          <w:rFonts w:asciiTheme="majorBidi" w:hAnsiTheme="majorBidi" w:cstheme="majorBidi"/>
          <w:lang w:val="fr-FR"/>
        </w:rPr>
        <w:t xml:space="preserve"> </w:t>
      </w:r>
      <w:r w:rsidR="000924A6" w:rsidRPr="00D360EF">
        <w:rPr>
          <w:rFonts w:asciiTheme="majorBidi" w:hAnsiTheme="majorBidi" w:cstheme="majorBidi"/>
          <w:lang w:val="fr-FR"/>
        </w:rPr>
        <w:t>préparatoire</w:t>
      </w:r>
      <w:r w:rsidRPr="00D360EF">
        <w:rPr>
          <w:rFonts w:asciiTheme="majorBidi" w:hAnsiTheme="majorBidi" w:cstheme="majorBidi"/>
          <w:lang w:val="fr-FR"/>
        </w:rPr>
        <w:t xml:space="preserve">, </w:t>
      </w:r>
      <w:r w:rsidR="000924A6" w:rsidRPr="00D360EF">
        <w:rPr>
          <w:rFonts w:asciiTheme="majorBidi" w:hAnsiTheme="majorBidi" w:cstheme="majorBidi"/>
          <w:lang w:val="fr-FR"/>
        </w:rPr>
        <w:t>à</w:t>
      </w:r>
      <w:r w:rsidRPr="00D360EF">
        <w:rPr>
          <w:rFonts w:asciiTheme="majorBidi" w:hAnsiTheme="majorBidi" w:cstheme="majorBidi"/>
          <w:lang w:val="fr-FR"/>
        </w:rPr>
        <w:t xml:space="preserve"> savoir : </w:t>
      </w:r>
    </w:p>
    <w:p w14:paraId="33085BDE" w14:textId="2C703131" w:rsidR="000924A6" w:rsidRPr="00D360EF" w:rsidRDefault="000924A6" w:rsidP="000924A6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 xml:space="preserve">proposition de nouvelle résolution sur les </w:t>
      </w:r>
      <w:proofErr w:type="spellStart"/>
      <w:r w:rsidRPr="00D360EF">
        <w:rPr>
          <w:rFonts w:asciiTheme="majorBidi" w:hAnsiTheme="majorBidi" w:cstheme="majorBidi"/>
          <w:lang w:val="fr-FR"/>
        </w:rPr>
        <w:t>OTTs</w:t>
      </w:r>
      <w:proofErr w:type="spellEnd"/>
      <w:r w:rsidRPr="00D360EF">
        <w:rPr>
          <w:rFonts w:asciiTheme="majorBidi" w:hAnsiTheme="majorBidi" w:cstheme="majorBidi"/>
          <w:lang w:val="fr-FR"/>
        </w:rPr>
        <w:t> ;</w:t>
      </w:r>
    </w:p>
    <w:p w14:paraId="671BFB7E" w14:textId="74DEDC22" w:rsidR="000924A6" w:rsidRPr="00D360EF" w:rsidRDefault="000924A6" w:rsidP="000924A6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proposition de modification de la résolution 91 ;</w:t>
      </w:r>
    </w:p>
    <w:p w14:paraId="781F0311" w14:textId="4F67A9B6" w:rsidR="005A64A7" w:rsidRPr="00D360EF" w:rsidRDefault="003E7244" w:rsidP="00621852">
      <w:pPr>
        <w:jc w:val="both"/>
        <w:rPr>
          <w:rFonts w:asciiTheme="majorBidi" w:hAnsiTheme="majorBidi" w:cstheme="majorBidi"/>
          <w:lang w:val="fr-FR"/>
        </w:rPr>
      </w:pPr>
      <w:r w:rsidRPr="00D360EF">
        <w:rPr>
          <w:rFonts w:asciiTheme="majorBidi" w:hAnsiTheme="majorBidi" w:cstheme="majorBidi"/>
          <w:lang w:val="fr-FR"/>
        </w:rPr>
        <w:t>Les membres de l’UAT ont été invit</w:t>
      </w:r>
      <w:r w:rsidR="004A34FC" w:rsidRPr="00D360EF">
        <w:rPr>
          <w:rFonts w:asciiTheme="majorBidi" w:hAnsiTheme="majorBidi" w:cstheme="majorBidi"/>
          <w:lang w:val="fr-FR"/>
        </w:rPr>
        <w:t>é</w:t>
      </w:r>
      <w:r w:rsidRPr="00D360EF">
        <w:rPr>
          <w:rFonts w:asciiTheme="majorBidi" w:hAnsiTheme="majorBidi" w:cstheme="majorBidi"/>
          <w:lang w:val="fr-FR"/>
        </w:rPr>
        <w:t xml:space="preserve">s à examiner ces contributions et </w:t>
      </w:r>
      <w:r w:rsidR="004241FA" w:rsidRPr="00D360EF">
        <w:rPr>
          <w:rFonts w:asciiTheme="majorBidi" w:hAnsiTheme="majorBidi" w:cstheme="majorBidi"/>
          <w:lang w:val="fr-FR"/>
        </w:rPr>
        <w:t xml:space="preserve">à </w:t>
      </w:r>
      <w:r w:rsidR="00F859D2" w:rsidRPr="00D360EF">
        <w:rPr>
          <w:rFonts w:asciiTheme="majorBidi" w:hAnsiTheme="majorBidi" w:cstheme="majorBidi"/>
          <w:lang w:val="fr-FR"/>
        </w:rPr>
        <w:t xml:space="preserve">se </w:t>
      </w:r>
      <w:r w:rsidR="004241FA" w:rsidRPr="00D360EF">
        <w:rPr>
          <w:rFonts w:asciiTheme="majorBidi" w:hAnsiTheme="majorBidi" w:cstheme="majorBidi"/>
          <w:lang w:val="fr-FR"/>
        </w:rPr>
        <w:t>prononcer au cours de la réunion du mois de février</w:t>
      </w:r>
      <w:r w:rsidR="00F859D2" w:rsidRPr="00D360EF">
        <w:rPr>
          <w:rFonts w:asciiTheme="majorBidi" w:hAnsiTheme="majorBidi" w:cstheme="majorBidi"/>
          <w:lang w:val="fr-FR"/>
        </w:rPr>
        <w:t>, sur leur prise en compte dans la formulation des positions communes africaines</w:t>
      </w:r>
      <w:r w:rsidR="004241FA" w:rsidRPr="00D360EF">
        <w:rPr>
          <w:rFonts w:asciiTheme="majorBidi" w:hAnsiTheme="majorBidi" w:cstheme="majorBidi"/>
          <w:lang w:val="fr-FR"/>
        </w:rPr>
        <w:t xml:space="preserve">. </w:t>
      </w:r>
    </w:p>
    <w:p w14:paraId="58C5906C" w14:textId="77777777" w:rsidR="005A64A7" w:rsidRPr="00D360EF" w:rsidRDefault="005A64A7" w:rsidP="00394DBF">
      <w:pPr>
        <w:jc w:val="center"/>
        <w:rPr>
          <w:rFonts w:asciiTheme="majorBidi" w:hAnsiTheme="majorBidi" w:cstheme="majorBidi"/>
        </w:rPr>
      </w:pPr>
      <w:r w:rsidRPr="00D360EF">
        <w:rPr>
          <w:rFonts w:asciiTheme="majorBidi" w:hAnsiTheme="majorBidi" w:cstheme="majorBidi"/>
        </w:rPr>
        <w:lastRenderedPageBreak/>
        <w:t>_______________________</w:t>
      </w:r>
    </w:p>
    <w:p w14:paraId="2E4252C8" w14:textId="77777777" w:rsidR="005A64A7" w:rsidRDefault="005A64A7" w:rsidP="0089088E"/>
    <w:sectPr w:rsidR="005A64A7" w:rsidSect="00582D16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6D92" w14:textId="77777777" w:rsidR="008046EE" w:rsidRDefault="008046EE" w:rsidP="00C42125">
      <w:pPr>
        <w:spacing w:before="0"/>
      </w:pPr>
      <w:r>
        <w:separator/>
      </w:r>
    </w:p>
  </w:endnote>
  <w:endnote w:type="continuationSeparator" w:id="0">
    <w:p w14:paraId="77825531" w14:textId="77777777" w:rsidR="008046EE" w:rsidRDefault="008046E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6D27" w14:textId="77777777" w:rsidR="008046EE" w:rsidRDefault="008046EE" w:rsidP="00C42125">
      <w:pPr>
        <w:spacing w:before="0"/>
      </w:pPr>
      <w:r>
        <w:separator/>
      </w:r>
    </w:p>
  </w:footnote>
  <w:footnote w:type="continuationSeparator" w:id="0">
    <w:p w14:paraId="2DAE80A2" w14:textId="77777777" w:rsidR="008046EE" w:rsidRDefault="008046E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37D7" w14:textId="4F1F31A9" w:rsidR="00C42125" w:rsidRPr="00582D16" w:rsidRDefault="00582D16" w:rsidP="00582D16">
    <w:pPr>
      <w:pStyle w:val="Header"/>
    </w:pPr>
    <w:r w:rsidRPr="00582D16">
      <w:t xml:space="preserve">- </w:t>
    </w:r>
    <w:r w:rsidRPr="00582D16">
      <w:fldChar w:fldCharType="begin"/>
    </w:r>
    <w:r w:rsidRPr="00582D16">
      <w:instrText xml:space="preserve"> PAGE  \* MERGEFORMAT </w:instrText>
    </w:r>
    <w:r w:rsidRPr="00582D16">
      <w:fldChar w:fldCharType="separate"/>
    </w:r>
    <w:r w:rsidRPr="00582D16">
      <w:rPr>
        <w:noProof/>
      </w:rPr>
      <w:t>1</w:t>
    </w:r>
    <w:r w:rsidRPr="00582D16">
      <w:fldChar w:fldCharType="end"/>
    </w:r>
    <w:r w:rsidRPr="00582D16">
      <w:t xml:space="preserve"> -</w:t>
    </w:r>
  </w:p>
  <w:p w14:paraId="58833F03" w14:textId="492134AF" w:rsidR="00582D16" w:rsidRPr="00582D16" w:rsidRDefault="00582D16" w:rsidP="00582D16">
    <w:pPr>
      <w:pStyle w:val="Header"/>
      <w:spacing w:after="240"/>
    </w:pPr>
    <w:r>
      <w:t>TSAG-</w:t>
    </w:r>
    <w:proofErr w:type="spellStart"/>
    <w:r>
      <w:t>C89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52F51"/>
    <w:multiLevelType w:val="hybridMultilevel"/>
    <w:tmpl w:val="AEB4AD46"/>
    <w:lvl w:ilvl="0" w:tplc="4EB83F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76BDC"/>
    <w:multiLevelType w:val="hybridMultilevel"/>
    <w:tmpl w:val="2892B084"/>
    <w:lvl w:ilvl="0" w:tplc="03DEA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3549"/>
    <w:multiLevelType w:val="hybridMultilevel"/>
    <w:tmpl w:val="869C9606"/>
    <w:lvl w:ilvl="0" w:tplc="010A5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2579F"/>
    <w:multiLevelType w:val="hybridMultilevel"/>
    <w:tmpl w:val="8326BBF0"/>
    <w:lvl w:ilvl="0" w:tplc="CF8828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1B81"/>
    <w:multiLevelType w:val="hybridMultilevel"/>
    <w:tmpl w:val="6EA63FD8"/>
    <w:lvl w:ilvl="0" w:tplc="94364D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38059">
    <w:abstractNumId w:val="9"/>
  </w:num>
  <w:num w:numId="2" w16cid:durableId="554900175">
    <w:abstractNumId w:val="7"/>
  </w:num>
  <w:num w:numId="3" w16cid:durableId="447431590">
    <w:abstractNumId w:val="6"/>
  </w:num>
  <w:num w:numId="4" w16cid:durableId="788353035">
    <w:abstractNumId w:val="5"/>
  </w:num>
  <w:num w:numId="5" w16cid:durableId="644159358">
    <w:abstractNumId w:val="4"/>
  </w:num>
  <w:num w:numId="6" w16cid:durableId="964777036">
    <w:abstractNumId w:val="8"/>
  </w:num>
  <w:num w:numId="7" w16cid:durableId="1361934345">
    <w:abstractNumId w:val="3"/>
  </w:num>
  <w:num w:numId="8" w16cid:durableId="265386673">
    <w:abstractNumId w:val="2"/>
  </w:num>
  <w:num w:numId="9" w16cid:durableId="92098068">
    <w:abstractNumId w:val="1"/>
  </w:num>
  <w:num w:numId="10" w16cid:durableId="1699425099">
    <w:abstractNumId w:val="0"/>
  </w:num>
  <w:num w:numId="11" w16cid:durableId="1906841748">
    <w:abstractNumId w:val="14"/>
  </w:num>
  <w:num w:numId="12" w16cid:durableId="496772362">
    <w:abstractNumId w:val="12"/>
  </w:num>
  <w:num w:numId="13" w16cid:durableId="1259212779">
    <w:abstractNumId w:val="13"/>
  </w:num>
  <w:num w:numId="14" w16cid:durableId="2006129953">
    <w:abstractNumId w:val="11"/>
  </w:num>
  <w:num w:numId="15" w16cid:durableId="1497988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71299"/>
    <w:rsid w:val="0008567E"/>
    <w:rsid w:val="000924A6"/>
    <w:rsid w:val="000A5CA2"/>
    <w:rsid w:val="000B25B1"/>
    <w:rsid w:val="000B4523"/>
    <w:rsid w:val="000C3DDD"/>
    <w:rsid w:val="000C46EE"/>
    <w:rsid w:val="000F6283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0E7B"/>
    <w:rsid w:val="002E2053"/>
    <w:rsid w:val="002E79CB"/>
    <w:rsid w:val="002F1CFE"/>
    <w:rsid w:val="002F3AE5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374F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E7244"/>
    <w:rsid w:val="003F2BED"/>
    <w:rsid w:val="00404998"/>
    <w:rsid w:val="00405B25"/>
    <w:rsid w:val="004241FA"/>
    <w:rsid w:val="00443878"/>
    <w:rsid w:val="0044609F"/>
    <w:rsid w:val="004539A8"/>
    <w:rsid w:val="004712CA"/>
    <w:rsid w:val="00473DC1"/>
    <w:rsid w:val="0047422E"/>
    <w:rsid w:val="0048023D"/>
    <w:rsid w:val="0049674B"/>
    <w:rsid w:val="004A34FC"/>
    <w:rsid w:val="004C0673"/>
    <w:rsid w:val="004C4E4E"/>
    <w:rsid w:val="004E41CA"/>
    <w:rsid w:val="004F3816"/>
    <w:rsid w:val="004F6151"/>
    <w:rsid w:val="005128B6"/>
    <w:rsid w:val="005155ED"/>
    <w:rsid w:val="00525ACE"/>
    <w:rsid w:val="00543D41"/>
    <w:rsid w:val="00552142"/>
    <w:rsid w:val="0055782F"/>
    <w:rsid w:val="00566EDA"/>
    <w:rsid w:val="00567F52"/>
    <w:rsid w:val="00571FFD"/>
    <w:rsid w:val="00572654"/>
    <w:rsid w:val="00577559"/>
    <w:rsid w:val="00582D16"/>
    <w:rsid w:val="00583CED"/>
    <w:rsid w:val="005A64A7"/>
    <w:rsid w:val="005B2181"/>
    <w:rsid w:val="005B3023"/>
    <w:rsid w:val="005B5629"/>
    <w:rsid w:val="005C0300"/>
    <w:rsid w:val="005C4F27"/>
    <w:rsid w:val="005F4B6A"/>
    <w:rsid w:val="005F712B"/>
    <w:rsid w:val="006010F3"/>
    <w:rsid w:val="00604127"/>
    <w:rsid w:val="00615A0A"/>
    <w:rsid w:val="00621852"/>
    <w:rsid w:val="006243D6"/>
    <w:rsid w:val="006333D4"/>
    <w:rsid w:val="006369B2"/>
    <w:rsid w:val="00636C0D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4702"/>
    <w:rsid w:val="006C5641"/>
    <w:rsid w:val="006D1089"/>
    <w:rsid w:val="006D1B86"/>
    <w:rsid w:val="006D7355"/>
    <w:rsid w:val="006F2ACE"/>
    <w:rsid w:val="006F4361"/>
    <w:rsid w:val="00715B22"/>
    <w:rsid w:val="00715CA6"/>
    <w:rsid w:val="00730E39"/>
    <w:rsid w:val="00731135"/>
    <w:rsid w:val="007324AF"/>
    <w:rsid w:val="007409B4"/>
    <w:rsid w:val="00741974"/>
    <w:rsid w:val="0075525E"/>
    <w:rsid w:val="00756D3D"/>
    <w:rsid w:val="007745D0"/>
    <w:rsid w:val="007806C2"/>
    <w:rsid w:val="007860E8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046EE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D1E2D"/>
    <w:rsid w:val="00BE36F8"/>
    <w:rsid w:val="00BF0E60"/>
    <w:rsid w:val="00C22C5F"/>
    <w:rsid w:val="00C37FDD"/>
    <w:rsid w:val="00C42125"/>
    <w:rsid w:val="00C62814"/>
    <w:rsid w:val="00C74937"/>
    <w:rsid w:val="00CB0536"/>
    <w:rsid w:val="00CB381C"/>
    <w:rsid w:val="00CF34A7"/>
    <w:rsid w:val="00D360EF"/>
    <w:rsid w:val="00D44EEB"/>
    <w:rsid w:val="00D57D7F"/>
    <w:rsid w:val="00D73137"/>
    <w:rsid w:val="00D838A1"/>
    <w:rsid w:val="00DA313C"/>
    <w:rsid w:val="00DB1307"/>
    <w:rsid w:val="00DC0323"/>
    <w:rsid w:val="00DC3E8E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5486"/>
    <w:rsid w:val="00F562A0"/>
    <w:rsid w:val="00F859D2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A15952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qFormat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qFormat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2534C9"/>
  </w:style>
  <w:style w:type="paragraph" w:customStyle="1" w:styleId="TSBHeaderSource">
    <w:name w:val="TSBHeaderSource"/>
    <w:basedOn w:val="Normal"/>
    <w:qFormat/>
    <w:rsid w:val="002534C9"/>
  </w:style>
  <w:style w:type="paragraph" w:customStyle="1" w:styleId="TSBHeaderTitle">
    <w:name w:val="TSBHeaderTitle"/>
    <w:basedOn w:val="Normal"/>
    <w:qFormat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ulinetsafak@yahoo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slimani@atuuat.afri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mukite@ucc.co.u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875</Words>
  <Characters>4641</Characters>
  <Application>Microsoft Office Word</Application>
  <DocSecurity>0</DocSecurity>
  <Lines>116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DDP template for TSAG (2022-2024 study period)</vt:lpstr>
      <vt:lpstr>DDP template for TSAG (2022-2024 study period)</vt:lpstr>
    </vt:vector>
  </TitlesOfParts>
  <Manager>ITU-T</Manager>
  <Company>International Telecommunication Union (ITU)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 presentation to IRM</dc:title>
  <dc:subject/>
  <dc:creator>ATU</dc:creator>
  <cp:keywords/>
  <dc:description>TSAG–C89  For: Geneva, 22-26 January 2024_x000d_Document date: _x000d_Saved by ITU51014254 at 11:58:33 on 10.01.2024</dc:description>
  <cp:lastModifiedBy>Al-Mnini, Lara</cp:lastModifiedBy>
  <cp:revision>6</cp:revision>
  <cp:lastPrinted>2017-02-22T09:55:00Z</cp:lastPrinted>
  <dcterms:created xsi:type="dcterms:W3CDTF">2024-01-10T07:47:00Z</dcterms:created>
  <dcterms:modified xsi:type="dcterms:W3CDTF">2024-01-10T13:43:00Z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TSAG–C89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>Geneva, 22-26 January 2024</vt:lpwstr>
  </property>
  <property fmtid="{D5CDD505-2E9C-101B-9397-08002B2CF9AE}" pid="15" name="Docauthor">
    <vt:lpwstr>ATU</vt:lpwstr>
  </property>
</Properties>
</file>