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191"/>
        <w:gridCol w:w="426"/>
        <w:gridCol w:w="3625"/>
        <w:gridCol w:w="528"/>
        <w:gridCol w:w="4153"/>
      </w:tblGrid>
      <w:tr w:rsidR="000F65C7" w:rsidRPr="00594F42" w14:paraId="17A4C292" w14:textId="77777777" w:rsidTr="003F6975">
        <w:trPr>
          <w:cantSplit/>
        </w:trPr>
        <w:tc>
          <w:tcPr>
            <w:tcW w:w="1191" w:type="dxa"/>
            <w:vMerge w:val="restart"/>
          </w:tcPr>
          <w:p w14:paraId="0FEEF698" w14:textId="77777777" w:rsidR="000F65C7" w:rsidRPr="00594F42" w:rsidRDefault="000F65C7" w:rsidP="000F65C7">
            <w:pPr>
              <w:rPr>
                <w:sz w:val="20"/>
              </w:rPr>
            </w:pPr>
            <w:bookmarkStart w:id="0" w:name="dnum" w:colFirst="2" w:colLast="2"/>
            <w:bookmarkStart w:id="1" w:name="dtableau"/>
            <w:r w:rsidRPr="00594F42">
              <w:rPr>
                <w:noProof/>
              </w:rPr>
              <w:drawing>
                <wp:inline distT="0" distB="0" distL="0" distR="0" wp14:anchorId="51FE534C" wp14:editId="24CE6A85">
                  <wp:extent cx="647700" cy="704850"/>
                  <wp:effectExtent l="0" t="0" r="0" b="0"/>
                  <wp:docPr id="5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Picture 1"/>
                          <pic:cNvPicPr>
                            <a:picLocks noChangeAspect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47700" cy="7048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051" w:type="dxa"/>
            <w:gridSpan w:val="2"/>
            <w:vMerge w:val="restart"/>
          </w:tcPr>
          <w:p w14:paraId="5D76E941" w14:textId="77777777" w:rsidR="000F65C7" w:rsidRPr="00594F42" w:rsidRDefault="000F65C7" w:rsidP="000F65C7">
            <w:pPr>
              <w:rPr>
                <w:sz w:val="16"/>
                <w:szCs w:val="16"/>
              </w:rPr>
            </w:pPr>
            <w:r w:rsidRPr="00594F42">
              <w:rPr>
                <w:sz w:val="16"/>
                <w:szCs w:val="16"/>
              </w:rPr>
              <w:t>INTERNATIONAL TELECOMMUNICATION UNION</w:t>
            </w:r>
          </w:p>
          <w:p w14:paraId="35DF39C1" w14:textId="77777777" w:rsidR="000F65C7" w:rsidRPr="00594F42" w:rsidRDefault="000F65C7" w:rsidP="000F65C7">
            <w:pPr>
              <w:rPr>
                <w:b/>
                <w:bCs/>
                <w:sz w:val="26"/>
                <w:szCs w:val="26"/>
              </w:rPr>
            </w:pPr>
            <w:r w:rsidRPr="00594F42">
              <w:rPr>
                <w:b/>
                <w:bCs/>
                <w:sz w:val="26"/>
                <w:szCs w:val="26"/>
              </w:rPr>
              <w:t>TELECOMMUNICATION</w:t>
            </w:r>
            <w:r w:rsidRPr="00594F42">
              <w:rPr>
                <w:b/>
                <w:bCs/>
                <w:sz w:val="26"/>
                <w:szCs w:val="26"/>
              </w:rPr>
              <w:br/>
              <w:t>STANDARDIZATION SECTOR</w:t>
            </w:r>
          </w:p>
          <w:p w14:paraId="4FB78478" w14:textId="77777777" w:rsidR="000F65C7" w:rsidRPr="00594F42" w:rsidRDefault="000F65C7" w:rsidP="000F65C7">
            <w:pPr>
              <w:rPr>
                <w:sz w:val="20"/>
              </w:rPr>
            </w:pPr>
            <w:r w:rsidRPr="00594F42">
              <w:rPr>
                <w:sz w:val="20"/>
              </w:rPr>
              <w:t xml:space="preserve">STUDY PERIOD </w:t>
            </w:r>
            <w:bookmarkStart w:id="2" w:name="dstudyperiod"/>
            <w:r w:rsidRPr="00594F42">
              <w:rPr>
                <w:sz w:val="20"/>
              </w:rPr>
              <w:t>2022-2024</w:t>
            </w:r>
            <w:bookmarkEnd w:id="2"/>
          </w:p>
        </w:tc>
        <w:tc>
          <w:tcPr>
            <w:tcW w:w="4681" w:type="dxa"/>
            <w:gridSpan w:val="2"/>
            <w:vAlign w:val="center"/>
          </w:tcPr>
          <w:p w14:paraId="4E61C3E3" w14:textId="72F3E96B" w:rsidR="000F65C7" w:rsidRPr="00594F42" w:rsidRDefault="000F65C7" w:rsidP="000F65C7">
            <w:pPr>
              <w:pStyle w:val="Docnumber"/>
              <w:rPr>
                <w:sz w:val="32"/>
              </w:rPr>
            </w:pPr>
            <w:r w:rsidRPr="00594F42">
              <w:rPr>
                <w:sz w:val="32"/>
              </w:rPr>
              <w:t>TSAG–C89</w:t>
            </w:r>
          </w:p>
        </w:tc>
      </w:tr>
      <w:tr w:rsidR="000F65C7" w:rsidRPr="00594F42" w14:paraId="68B39DB0" w14:textId="77777777" w:rsidTr="003F6975">
        <w:trPr>
          <w:cantSplit/>
        </w:trPr>
        <w:tc>
          <w:tcPr>
            <w:tcW w:w="1191" w:type="dxa"/>
            <w:vMerge/>
          </w:tcPr>
          <w:p w14:paraId="26C90C1E" w14:textId="77777777" w:rsidR="000F65C7" w:rsidRPr="00594F42" w:rsidRDefault="000F65C7" w:rsidP="000F65C7">
            <w:pPr>
              <w:rPr>
                <w:smallCaps/>
                <w:sz w:val="20"/>
              </w:rPr>
            </w:pPr>
            <w:bookmarkStart w:id="3" w:name="dsg" w:colFirst="2" w:colLast="2"/>
            <w:bookmarkEnd w:id="0"/>
          </w:p>
        </w:tc>
        <w:tc>
          <w:tcPr>
            <w:tcW w:w="4051" w:type="dxa"/>
            <w:gridSpan w:val="2"/>
            <w:vMerge/>
          </w:tcPr>
          <w:p w14:paraId="09E2B3C4" w14:textId="77777777" w:rsidR="000F65C7" w:rsidRPr="00594F42" w:rsidRDefault="000F65C7" w:rsidP="000F65C7">
            <w:pPr>
              <w:rPr>
                <w:smallCaps/>
                <w:sz w:val="20"/>
              </w:rPr>
            </w:pPr>
          </w:p>
        </w:tc>
        <w:tc>
          <w:tcPr>
            <w:tcW w:w="4681" w:type="dxa"/>
            <w:gridSpan w:val="2"/>
          </w:tcPr>
          <w:p w14:paraId="59172A03" w14:textId="4DB20B0C" w:rsidR="000F65C7" w:rsidRPr="00594F42" w:rsidRDefault="000F65C7" w:rsidP="000F65C7">
            <w:pPr>
              <w:jc w:val="right"/>
              <w:rPr>
                <w:b/>
                <w:bCs/>
                <w:smallCaps/>
                <w:sz w:val="28"/>
                <w:szCs w:val="28"/>
              </w:rPr>
            </w:pPr>
            <w:r w:rsidRPr="00594F42">
              <w:rPr>
                <w:b/>
                <w:bCs/>
                <w:smallCaps/>
                <w:sz w:val="28"/>
                <w:szCs w:val="28"/>
              </w:rPr>
              <w:t>TSAG</w:t>
            </w:r>
          </w:p>
        </w:tc>
      </w:tr>
      <w:bookmarkEnd w:id="3"/>
      <w:tr w:rsidR="000F65C7" w:rsidRPr="00594F42" w14:paraId="17F37CB3" w14:textId="77777777" w:rsidTr="003F6975">
        <w:trPr>
          <w:cantSplit/>
        </w:trPr>
        <w:tc>
          <w:tcPr>
            <w:tcW w:w="1191" w:type="dxa"/>
            <w:vMerge/>
            <w:tcBorders>
              <w:bottom w:val="single" w:sz="12" w:space="0" w:color="auto"/>
            </w:tcBorders>
          </w:tcPr>
          <w:p w14:paraId="4DB558A8" w14:textId="77777777" w:rsidR="000F65C7" w:rsidRPr="00594F42" w:rsidRDefault="000F65C7" w:rsidP="000F65C7">
            <w:pPr>
              <w:rPr>
                <w:b/>
                <w:bCs/>
                <w:sz w:val="26"/>
              </w:rPr>
            </w:pPr>
          </w:p>
        </w:tc>
        <w:tc>
          <w:tcPr>
            <w:tcW w:w="4051" w:type="dxa"/>
            <w:gridSpan w:val="2"/>
            <w:vMerge/>
            <w:tcBorders>
              <w:bottom w:val="single" w:sz="12" w:space="0" w:color="auto"/>
            </w:tcBorders>
          </w:tcPr>
          <w:p w14:paraId="4116F834" w14:textId="77777777" w:rsidR="000F65C7" w:rsidRPr="00594F42" w:rsidRDefault="000F65C7" w:rsidP="000F65C7">
            <w:pPr>
              <w:rPr>
                <w:b/>
                <w:bCs/>
                <w:sz w:val="26"/>
              </w:rPr>
            </w:pPr>
          </w:p>
        </w:tc>
        <w:tc>
          <w:tcPr>
            <w:tcW w:w="4681" w:type="dxa"/>
            <w:gridSpan w:val="2"/>
            <w:tcBorders>
              <w:bottom w:val="single" w:sz="12" w:space="0" w:color="auto"/>
            </w:tcBorders>
            <w:vAlign w:val="center"/>
          </w:tcPr>
          <w:p w14:paraId="293CAE32" w14:textId="2B79FF2B" w:rsidR="000F65C7" w:rsidRPr="00594F42" w:rsidRDefault="000F65C7" w:rsidP="000F65C7">
            <w:pPr>
              <w:jc w:val="right"/>
              <w:rPr>
                <w:b/>
                <w:bCs/>
                <w:sz w:val="28"/>
                <w:szCs w:val="28"/>
              </w:rPr>
            </w:pPr>
            <w:r w:rsidRPr="00594F42">
              <w:rPr>
                <w:b/>
                <w:bCs/>
                <w:sz w:val="28"/>
                <w:szCs w:val="28"/>
              </w:rPr>
              <w:t>Original: French</w:t>
            </w:r>
          </w:p>
        </w:tc>
      </w:tr>
      <w:tr w:rsidR="000F65C7" w:rsidRPr="00594F42" w14:paraId="09D10E05" w14:textId="77777777" w:rsidTr="003F6975">
        <w:trPr>
          <w:cantSplit/>
        </w:trPr>
        <w:tc>
          <w:tcPr>
            <w:tcW w:w="1617" w:type="dxa"/>
            <w:gridSpan w:val="2"/>
          </w:tcPr>
          <w:p w14:paraId="73038BE8" w14:textId="77777777" w:rsidR="000F65C7" w:rsidRPr="00594F42" w:rsidRDefault="000F65C7" w:rsidP="000F65C7">
            <w:pPr>
              <w:rPr>
                <w:b/>
                <w:bCs/>
                <w:szCs w:val="24"/>
              </w:rPr>
            </w:pPr>
            <w:bookmarkStart w:id="4" w:name="dbluepink" w:colFirst="1" w:colLast="1"/>
            <w:bookmarkStart w:id="5" w:name="dmeeting" w:colFirst="2" w:colLast="2"/>
            <w:r w:rsidRPr="00594F42">
              <w:rPr>
                <w:b/>
                <w:bCs/>
                <w:szCs w:val="24"/>
              </w:rPr>
              <w:t>Question(s):</w:t>
            </w:r>
          </w:p>
        </w:tc>
        <w:tc>
          <w:tcPr>
            <w:tcW w:w="3625" w:type="dxa"/>
          </w:tcPr>
          <w:p w14:paraId="6A1B3BEA" w14:textId="491F10A2" w:rsidR="000F65C7" w:rsidRPr="00594F42" w:rsidRDefault="000F65C7" w:rsidP="000F65C7">
            <w:pPr>
              <w:rPr>
                <w:szCs w:val="24"/>
              </w:rPr>
            </w:pPr>
            <w:r w:rsidRPr="00594F42">
              <w:rPr>
                <w:szCs w:val="24"/>
              </w:rPr>
              <w:t>N/A</w:t>
            </w:r>
          </w:p>
        </w:tc>
        <w:tc>
          <w:tcPr>
            <w:tcW w:w="4681" w:type="dxa"/>
            <w:gridSpan w:val="2"/>
          </w:tcPr>
          <w:p w14:paraId="31D66AEF" w14:textId="7B987885" w:rsidR="000F65C7" w:rsidRPr="00594F42" w:rsidRDefault="000F65C7" w:rsidP="000F65C7">
            <w:pPr>
              <w:jc w:val="right"/>
              <w:rPr>
                <w:szCs w:val="24"/>
              </w:rPr>
            </w:pPr>
            <w:r w:rsidRPr="00594F42">
              <w:rPr>
                <w:szCs w:val="24"/>
              </w:rPr>
              <w:t xml:space="preserve">Geneva, 22-26 January 2024 </w:t>
            </w:r>
          </w:p>
        </w:tc>
      </w:tr>
      <w:tr w:rsidR="000F65C7" w:rsidRPr="00594F42" w14:paraId="6F60F311" w14:textId="77777777" w:rsidTr="003F6975">
        <w:trPr>
          <w:cantSplit/>
        </w:trPr>
        <w:tc>
          <w:tcPr>
            <w:tcW w:w="9923" w:type="dxa"/>
            <w:gridSpan w:val="5"/>
          </w:tcPr>
          <w:p w14:paraId="34139C53" w14:textId="6FC67D3B" w:rsidR="000F65C7" w:rsidRPr="00594F42" w:rsidRDefault="000F65C7" w:rsidP="000F65C7">
            <w:pPr>
              <w:jc w:val="center"/>
              <w:rPr>
                <w:b/>
                <w:bCs/>
                <w:szCs w:val="24"/>
              </w:rPr>
            </w:pPr>
            <w:bookmarkStart w:id="6" w:name="ddoctype"/>
            <w:bookmarkEnd w:id="4"/>
            <w:bookmarkEnd w:id="5"/>
            <w:r w:rsidRPr="00594F42">
              <w:rPr>
                <w:b/>
                <w:bCs/>
                <w:szCs w:val="24"/>
              </w:rPr>
              <w:t>CONTRIBUTION</w:t>
            </w:r>
          </w:p>
        </w:tc>
      </w:tr>
      <w:tr w:rsidR="000F65C7" w:rsidRPr="00594F42" w14:paraId="6AFD2199" w14:textId="77777777" w:rsidTr="000F65C7">
        <w:trPr>
          <w:cantSplit/>
        </w:trPr>
        <w:tc>
          <w:tcPr>
            <w:tcW w:w="1617" w:type="dxa"/>
            <w:gridSpan w:val="2"/>
          </w:tcPr>
          <w:p w14:paraId="7559C7FC" w14:textId="77777777" w:rsidR="000F65C7" w:rsidRPr="00594F42" w:rsidRDefault="000F65C7" w:rsidP="000F65C7">
            <w:pPr>
              <w:rPr>
                <w:b/>
                <w:bCs/>
                <w:szCs w:val="24"/>
              </w:rPr>
            </w:pPr>
            <w:bookmarkStart w:id="7" w:name="dsource" w:colFirst="1" w:colLast="1"/>
            <w:bookmarkEnd w:id="6"/>
            <w:r w:rsidRPr="00594F42">
              <w:rPr>
                <w:b/>
                <w:bCs/>
                <w:szCs w:val="24"/>
              </w:rPr>
              <w:t>Source:</w:t>
            </w:r>
          </w:p>
        </w:tc>
        <w:tc>
          <w:tcPr>
            <w:tcW w:w="8306" w:type="dxa"/>
            <w:gridSpan w:val="3"/>
          </w:tcPr>
          <w:p w14:paraId="105A15A5" w14:textId="0F47A939" w:rsidR="000F65C7" w:rsidRPr="00594F42" w:rsidRDefault="000F65C7" w:rsidP="000F65C7">
            <w:pPr>
              <w:rPr>
                <w:szCs w:val="24"/>
              </w:rPr>
            </w:pPr>
            <w:r w:rsidRPr="00594F42">
              <w:rPr>
                <w:szCs w:val="24"/>
              </w:rPr>
              <w:t>ATU</w:t>
            </w:r>
          </w:p>
        </w:tc>
      </w:tr>
      <w:tr w:rsidR="000F65C7" w:rsidRPr="00594F42" w14:paraId="52E90F57" w14:textId="77777777" w:rsidTr="000F65C7">
        <w:trPr>
          <w:cantSplit/>
        </w:trPr>
        <w:tc>
          <w:tcPr>
            <w:tcW w:w="1617" w:type="dxa"/>
            <w:gridSpan w:val="2"/>
            <w:tcBorders>
              <w:bottom w:val="single" w:sz="4" w:space="0" w:color="auto"/>
            </w:tcBorders>
          </w:tcPr>
          <w:p w14:paraId="0BFECF70" w14:textId="77777777" w:rsidR="000F65C7" w:rsidRPr="00594F42" w:rsidRDefault="000F65C7" w:rsidP="000F65C7">
            <w:pPr>
              <w:rPr>
                <w:b/>
                <w:bCs/>
                <w:szCs w:val="24"/>
              </w:rPr>
            </w:pPr>
            <w:bookmarkStart w:id="8" w:name="dtitle1" w:colFirst="1" w:colLast="1"/>
            <w:bookmarkEnd w:id="7"/>
            <w:r w:rsidRPr="00594F42">
              <w:rPr>
                <w:b/>
                <w:bCs/>
                <w:szCs w:val="24"/>
              </w:rPr>
              <w:t>Title:</w:t>
            </w:r>
          </w:p>
        </w:tc>
        <w:tc>
          <w:tcPr>
            <w:tcW w:w="8306" w:type="dxa"/>
            <w:gridSpan w:val="3"/>
            <w:tcBorders>
              <w:bottom w:val="single" w:sz="4" w:space="0" w:color="auto"/>
            </w:tcBorders>
          </w:tcPr>
          <w:p w14:paraId="4968C20B" w14:textId="1D6B14F5" w:rsidR="000F65C7" w:rsidRPr="00594F42" w:rsidRDefault="000F65C7" w:rsidP="000F65C7">
            <w:pPr>
              <w:rPr>
                <w:szCs w:val="24"/>
              </w:rPr>
            </w:pPr>
            <w:r w:rsidRPr="00594F42">
              <w:rPr>
                <w:rFonts w:asciiTheme="majorBidi" w:hAnsiTheme="majorBidi" w:cstheme="majorBidi"/>
              </w:rPr>
              <w:t>IRM: ATU presentation to IRM</w:t>
            </w:r>
          </w:p>
        </w:tc>
      </w:tr>
      <w:tr w:rsidR="000F65C7" w:rsidRPr="00594F42" w14:paraId="09AB2A77" w14:textId="77777777" w:rsidTr="000F65C7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39C3856" w14:textId="64FBA188" w:rsidR="000F65C7" w:rsidRPr="00594F42" w:rsidRDefault="000F65C7" w:rsidP="000F65C7">
            <w:pPr>
              <w:rPr>
                <w:b/>
                <w:bCs/>
                <w:szCs w:val="24"/>
              </w:rPr>
            </w:pPr>
            <w:r w:rsidRPr="00594F42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4" w:space="0" w:color="auto"/>
              <w:bottom w:val="single" w:sz="6" w:space="0" w:color="auto"/>
            </w:tcBorders>
          </w:tcPr>
          <w:p w14:paraId="11BB1439" w14:textId="69942EC0" w:rsidR="000F65C7" w:rsidRPr="00594F42" w:rsidRDefault="000F65C7" w:rsidP="000F65C7">
            <w:pPr>
              <w:rPr>
                <w:rFonts w:asciiTheme="majorBidi" w:hAnsiTheme="majorBidi" w:cstheme="majorBidi"/>
              </w:rPr>
            </w:pPr>
            <w:r w:rsidRPr="00594F42">
              <w:rPr>
                <w:rFonts w:asciiTheme="majorBidi" w:hAnsiTheme="majorBidi" w:cstheme="majorBidi"/>
              </w:rPr>
              <w:t>Ms Rebecca Mukite</w:t>
            </w:r>
            <w:r w:rsidRPr="00594F42">
              <w:rPr>
                <w:rFonts w:asciiTheme="majorBidi" w:hAnsiTheme="majorBidi" w:cstheme="majorBidi"/>
              </w:rPr>
              <w:br/>
              <w:t>UCC</w:t>
            </w:r>
            <w:r w:rsidRPr="00594F42">
              <w:rPr>
                <w:rFonts w:asciiTheme="majorBidi" w:hAnsiTheme="majorBidi" w:cstheme="majorBidi"/>
              </w:rPr>
              <w:br/>
              <w:t>Uganda</w:t>
            </w:r>
          </w:p>
        </w:tc>
        <w:tc>
          <w:tcPr>
            <w:tcW w:w="4153" w:type="dxa"/>
            <w:tcBorders>
              <w:top w:val="single" w:sz="4" w:space="0" w:color="auto"/>
              <w:bottom w:val="single" w:sz="6" w:space="0" w:color="auto"/>
            </w:tcBorders>
          </w:tcPr>
          <w:p w14:paraId="2B2A1D1A" w14:textId="4C2D1C38" w:rsidR="000F65C7" w:rsidRPr="00594F42" w:rsidRDefault="000F65C7" w:rsidP="000F65C7">
            <w:pPr>
              <w:rPr>
                <w:rFonts w:asciiTheme="majorBidi" w:hAnsiTheme="majorBidi" w:cstheme="majorBidi"/>
              </w:rPr>
            </w:pPr>
            <w:r w:rsidRPr="00594F42">
              <w:rPr>
                <w:rFonts w:asciiTheme="majorBidi" w:hAnsiTheme="majorBidi" w:cstheme="majorBidi"/>
              </w:rPr>
              <w:t>Tel:</w:t>
            </w:r>
            <w:r w:rsidRPr="00594F42">
              <w:rPr>
                <w:rFonts w:asciiTheme="majorBidi" w:hAnsiTheme="majorBidi" w:cstheme="majorBidi"/>
              </w:rPr>
              <w:tab/>
              <w:t>+256784361739</w:t>
            </w:r>
            <w:r w:rsidRPr="00594F42">
              <w:rPr>
                <w:rFonts w:asciiTheme="majorBidi" w:hAnsiTheme="majorBidi" w:cstheme="majorBidi"/>
              </w:rPr>
              <w:br/>
              <w:t>E-mail:</w:t>
            </w:r>
            <w:r w:rsidRPr="00594F42">
              <w:rPr>
                <w:rFonts w:asciiTheme="majorBidi" w:hAnsiTheme="majorBidi" w:cstheme="majorBidi"/>
              </w:rPr>
              <w:tab/>
            </w:r>
            <w:hyperlink r:id="rId8" w:history="1">
              <w:r w:rsidRPr="00594F42">
                <w:rPr>
                  <w:rStyle w:val="Hyperlink"/>
                  <w:rFonts w:asciiTheme="majorBidi" w:hAnsiTheme="majorBidi" w:cstheme="majorBidi"/>
                </w:rPr>
                <w:t>rmukite@ucc.co.ug</w:t>
              </w:r>
            </w:hyperlink>
            <w:r w:rsidRPr="00594F42">
              <w:rPr>
                <w:rFonts w:asciiTheme="majorBidi" w:hAnsiTheme="majorBidi" w:cstheme="majorBidi"/>
              </w:rPr>
              <w:t xml:space="preserve"> </w:t>
            </w:r>
          </w:p>
        </w:tc>
      </w:tr>
      <w:tr w:rsidR="000F65C7" w:rsidRPr="00594F42" w14:paraId="35A577D3" w14:textId="77777777" w:rsidTr="0053083D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3684FC53" w14:textId="1203C4DC" w:rsidR="000F65C7" w:rsidRPr="00594F42" w:rsidRDefault="000F65C7" w:rsidP="000F65C7">
            <w:pPr>
              <w:rPr>
                <w:b/>
                <w:bCs/>
                <w:szCs w:val="24"/>
              </w:rPr>
            </w:pPr>
            <w:r w:rsidRPr="00594F42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bottom w:val="single" w:sz="6" w:space="0" w:color="auto"/>
            </w:tcBorders>
          </w:tcPr>
          <w:p w14:paraId="7D552395" w14:textId="74D25D27" w:rsidR="000F65C7" w:rsidRPr="00594F42" w:rsidRDefault="000F65C7" w:rsidP="000F65C7">
            <w:pPr>
              <w:rPr>
                <w:rFonts w:asciiTheme="majorBidi" w:hAnsiTheme="majorBidi" w:cstheme="majorBidi"/>
              </w:rPr>
            </w:pPr>
            <w:r w:rsidRPr="00594F42">
              <w:rPr>
                <w:rFonts w:asciiTheme="majorBidi" w:hAnsiTheme="majorBidi" w:cstheme="majorBidi"/>
              </w:rPr>
              <w:t>Mrs Meriem Slimani</w:t>
            </w:r>
            <w:r w:rsidRPr="00594F42">
              <w:rPr>
                <w:rFonts w:asciiTheme="majorBidi" w:hAnsiTheme="majorBidi" w:cstheme="majorBidi"/>
              </w:rPr>
              <w:br/>
              <w:t>ATU</w:t>
            </w:r>
            <w:r w:rsidRPr="00594F42">
              <w:rPr>
                <w:rFonts w:asciiTheme="majorBidi" w:hAnsiTheme="majorBidi" w:cstheme="majorBidi"/>
              </w:rPr>
              <w:br/>
              <w:t>Kenya</w:t>
            </w:r>
          </w:p>
        </w:tc>
        <w:tc>
          <w:tcPr>
            <w:tcW w:w="4153" w:type="dxa"/>
            <w:tcBorders>
              <w:top w:val="single" w:sz="6" w:space="0" w:color="auto"/>
              <w:bottom w:val="single" w:sz="6" w:space="0" w:color="auto"/>
            </w:tcBorders>
          </w:tcPr>
          <w:p w14:paraId="79A07438" w14:textId="77777777" w:rsidR="000F65C7" w:rsidRPr="00594F42" w:rsidRDefault="000F65C7" w:rsidP="000F65C7">
            <w:pPr>
              <w:rPr>
                <w:rFonts w:asciiTheme="majorBidi" w:hAnsiTheme="majorBidi" w:cstheme="majorBidi"/>
              </w:rPr>
            </w:pPr>
            <w:r w:rsidRPr="00594F42">
              <w:rPr>
                <w:rFonts w:asciiTheme="majorBidi" w:hAnsiTheme="majorBidi" w:cstheme="majorBidi"/>
              </w:rPr>
              <w:t>Tel:</w:t>
            </w:r>
            <w:r w:rsidRPr="00594F42">
              <w:rPr>
                <w:rFonts w:asciiTheme="majorBidi" w:hAnsiTheme="majorBidi" w:cstheme="majorBidi"/>
              </w:rPr>
              <w:tab/>
              <w:t>+254726820362</w:t>
            </w:r>
            <w:r w:rsidRPr="00594F42">
              <w:rPr>
                <w:rFonts w:asciiTheme="majorBidi" w:hAnsiTheme="majorBidi" w:cstheme="majorBidi"/>
              </w:rPr>
              <w:br/>
              <w:t>E-mail:</w:t>
            </w:r>
            <w:r w:rsidRPr="00594F42">
              <w:rPr>
                <w:rFonts w:asciiTheme="majorBidi" w:hAnsiTheme="majorBidi" w:cstheme="majorBidi"/>
              </w:rPr>
              <w:tab/>
            </w:r>
            <w:hyperlink r:id="rId9" w:history="1">
              <w:r w:rsidRPr="00594F42">
                <w:rPr>
                  <w:rStyle w:val="Hyperlink"/>
                  <w:rFonts w:asciiTheme="majorBidi" w:hAnsiTheme="majorBidi" w:cstheme="majorBidi"/>
                </w:rPr>
                <w:t>m.slimani@atuuat.africa</w:t>
              </w:r>
            </w:hyperlink>
            <w:r w:rsidRPr="00594F42">
              <w:rPr>
                <w:rFonts w:asciiTheme="majorBidi" w:hAnsiTheme="majorBidi" w:cstheme="majorBidi"/>
              </w:rPr>
              <w:t xml:space="preserve"> </w:t>
            </w:r>
          </w:p>
          <w:p w14:paraId="26D0DC70" w14:textId="1B96A56E" w:rsidR="000F65C7" w:rsidRPr="00594F42" w:rsidRDefault="000F65C7" w:rsidP="000F65C7">
            <w:pPr>
              <w:rPr>
                <w:rFonts w:asciiTheme="majorBidi" w:hAnsiTheme="majorBidi" w:cstheme="majorBidi"/>
              </w:rPr>
            </w:pPr>
          </w:p>
        </w:tc>
      </w:tr>
      <w:tr w:rsidR="000F65C7" w:rsidRPr="00594F42" w14:paraId="1204DB56" w14:textId="77777777" w:rsidTr="000F65C7">
        <w:trPr>
          <w:cantSplit/>
        </w:trPr>
        <w:tc>
          <w:tcPr>
            <w:tcW w:w="161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1FB48ECD" w14:textId="1AC41712" w:rsidR="000F65C7" w:rsidRPr="00594F42" w:rsidRDefault="000F65C7" w:rsidP="000F65C7">
            <w:pPr>
              <w:rPr>
                <w:b/>
                <w:bCs/>
                <w:szCs w:val="24"/>
              </w:rPr>
            </w:pPr>
            <w:r w:rsidRPr="00594F42">
              <w:rPr>
                <w:b/>
                <w:bCs/>
                <w:szCs w:val="24"/>
              </w:rPr>
              <w:t>Contact:</w:t>
            </w:r>
          </w:p>
        </w:tc>
        <w:tc>
          <w:tcPr>
            <w:tcW w:w="4153" w:type="dxa"/>
            <w:gridSpan w:val="2"/>
            <w:tcBorders>
              <w:top w:val="single" w:sz="6" w:space="0" w:color="auto"/>
              <w:bottom w:val="single" w:sz="4" w:space="0" w:color="auto"/>
            </w:tcBorders>
          </w:tcPr>
          <w:p w14:paraId="47337184" w14:textId="4ACE4C37" w:rsidR="000F65C7" w:rsidRPr="00594F42" w:rsidRDefault="000F65C7" w:rsidP="000F65C7">
            <w:pPr>
              <w:rPr>
                <w:rFonts w:asciiTheme="majorBidi" w:hAnsiTheme="majorBidi" w:cstheme="majorBidi"/>
              </w:rPr>
            </w:pPr>
            <w:r w:rsidRPr="00594F42">
              <w:rPr>
                <w:rFonts w:asciiTheme="majorBidi" w:hAnsiTheme="majorBidi" w:cstheme="majorBidi"/>
              </w:rPr>
              <w:t>Mrs Pauline Tsafak</w:t>
            </w:r>
            <w:r w:rsidRPr="00594F42">
              <w:rPr>
                <w:rFonts w:asciiTheme="majorBidi" w:hAnsiTheme="majorBidi" w:cstheme="majorBidi"/>
              </w:rPr>
              <w:br/>
              <w:t>ATU</w:t>
            </w:r>
            <w:r w:rsidRPr="00594F42">
              <w:rPr>
                <w:rFonts w:asciiTheme="majorBidi" w:hAnsiTheme="majorBidi" w:cstheme="majorBidi"/>
              </w:rPr>
              <w:br/>
              <w:t>Cameroon</w:t>
            </w:r>
          </w:p>
        </w:tc>
        <w:tc>
          <w:tcPr>
            <w:tcW w:w="4153" w:type="dxa"/>
            <w:tcBorders>
              <w:top w:val="single" w:sz="6" w:space="0" w:color="auto"/>
              <w:bottom w:val="single" w:sz="4" w:space="0" w:color="auto"/>
            </w:tcBorders>
          </w:tcPr>
          <w:p w14:paraId="6CD7131B" w14:textId="4AF47600" w:rsidR="000F65C7" w:rsidRPr="00594F42" w:rsidRDefault="000F65C7" w:rsidP="000F65C7">
            <w:pPr>
              <w:rPr>
                <w:rFonts w:asciiTheme="majorBidi" w:hAnsiTheme="majorBidi" w:cstheme="majorBidi"/>
              </w:rPr>
            </w:pPr>
            <w:r w:rsidRPr="00594F42">
              <w:rPr>
                <w:rFonts w:asciiTheme="majorBidi" w:hAnsiTheme="majorBidi" w:cstheme="majorBidi"/>
              </w:rPr>
              <w:t>Tel:</w:t>
            </w:r>
            <w:r w:rsidRPr="00594F42">
              <w:rPr>
                <w:rFonts w:asciiTheme="majorBidi" w:hAnsiTheme="majorBidi" w:cstheme="majorBidi"/>
              </w:rPr>
              <w:tab/>
              <w:t>+23793066378</w:t>
            </w:r>
            <w:r w:rsidRPr="00594F42">
              <w:rPr>
                <w:rFonts w:asciiTheme="majorBidi" w:hAnsiTheme="majorBidi" w:cstheme="majorBidi"/>
              </w:rPr>
              <w:br/>
              <w:t>E-mail:</w:t>
            </w:r>
            <w:r w:rsidRPr="00594F42">
              <w:rPr>
                <w:rFonts w:asciiTheme="majorBidi" w:hAnsiTheme="majorBidi" w:cstheme="majorBidi"/>
              </w:rPr>
              <w:tab/>
            </w:r>
            <w:hyperlink r:id="rId10" w:history="1">
              <w:r w:rsidRPr="00594F42">
                <w:rPr>
                  <w:rStyle w:val="Hyperlink"/>
                  <w:rFonts w:asciiTheme="majorBidi" w:hAnsiTheme="majorBidi" w:cstheme="majorBidi"/>
                </w:rPr>
                <w:t>paulinetsafak@yahoo.fr</w:t>
              </w:r>
            </w:hyperlink>
            <w:r w:rsidRPr="00594F42">
              <w:rPr>
                <w:rFonts w:asciiTheme="majorBidi" w:hAnsiTheme="majorBidi" w:cstheme="majorBidi"/>
              </w:rPr>
              <w:t xml:space="preserve"> </w:t>
            </w:r>
          </w:p>
        </w:tc>
      </w:tr>
    </w:tbl>
    <w:p w14:paraId="731945A2" w14:textId="77777777" w:rsidR="000F65C7" w:rsidRPr="00594F42" w:rsidRDefault="000F65C7"/>
    <w:tbl>
      <w:tblPr>
        <w:tblW w:w="9923" w:type="dxa"/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1617"/>
        <w:gridCol w:w="8306"/>
      </w:tblGrid>
      <w:tr w:rsidR="000F65C7" w:rsidRPr="00594F42" w14:paraId="45D763B7" w14:textId="77777777" w:rsidTr="000F65C7">
        <w:trPr>
          <w:cantSplit/>
        </w:trPr>
        <w:tc>
          <w:tcPr>
            <w:tcW w:w="1617" w:type="dxa"/>
          </w:tcPr>
          <w:p w14:paraId="59ACBC79" w14:textId="26BC4A14" w:rsidR="000F65C7" w:rsidRPr="00594F42" w:rsidRDefault="000F65C7" w:rsidP="000F65C7">
            <w:pPr>
              <w:rPr>
                <w:b/>
                <w:bCs/>
                <w:szCs w:val="24"/>
              </w:rPr>
            </w:pPr>
            <w:r w:rsidRPr="00594F42">
              <w:rPr>
                <w:b/>
                <w:bCs/>
                <w:szCs w:val="24"/>
              </w:rPr>
              <w:t>Abstract:</w:t>
            </w:r>
          </w:p>
        </w:tc>
        <w:tc>
          <w:tcPr>
            <w:tcW w:w="8306" w:type="dxa"/>
          </w:tcPr>
          <w:p w14:paraId="52C760BF" w14:textId="6040E694" w:rsidR="000F65C7" w:rsidRPr="00594F42" w:rsidRDefault="0056709F" w:rsidP="000F65C7">
            <w:pPr>
              <w:rPr>
                <w:rFonts w:asciiTheme="majorBidi" w:hAnsiTheme="majorBidi" w:cstheme="majorBidi"/>
              </w:rPr>
            </w:pPr>
            <w:r w:rsidRPr="00594F42">
              <w:rPr>
                <w:rFonts w:asciiTheme="majorBidi" w:hAnsiTheme="majorBidi" w:cstheme="majorBidi"/>
              </w:rPr>
              <w:t xml:space="preserve">This </w:t>
            </w:r>
            <w:r w:rsidR="000F65C7" w:rsidRPr="00594F42">
              <w:rPr>
                <w:rFonts w:asciiTheme="majorBidi" w:hAnsiTheme="majorBidi" w:cstheme="majorBidi"/>
              </w:rPr>
              <w:t xml:space="preserve">contribution </w:t>
            </w:r>
            <w:r w:rsidR="00ED41B2" w:rsidRPr="00594F42">
              <w:rPr>
                <w:rFonts w:asciiTheme="majorBidi" w:hAnsiTheme="majorBidi" w:cstheme="majorBidi"/>
              </w:rPr>
              <w:t xml:space="preserve">gives </w:t>
            </w:r>
            <w:r w:rsidRPr="00594F42">
              <w:rPr>
                <w:rFonts w:asciiTheme="majorBidi" w:hAnsiTheme="majorBidi" w:cstheme="majorBidi"/>
              </w:rPr>
              <w:t xml:space="preserve">a </w:t>
            </w:r>
            <w:r w:rsidR="00730F79" w:rsidRPr="00594F42">
              <w:rPr>
                <w:rFonts w:asciiTheme="majorBidi" w:hAnsiTheme="majorBidi" w:cstheme="majorBidi"/>
              </w:rPr>
              <w:t xml:space="preserve">status </w:t>
            </w:r>
            <w:r w:rsidRPr="00594F42">
              <w:rPr>
                <w:rFonts w:asciiTheme="majorBidi" w:hAnsiTheme="majorBidi" w:cstheme="majorBidi"/>
              </w:rPr>
              <w:t xml:space="preserve">report on </w:t>
            </w:r>
            <w:r w:rsidR="000F65C7" w:rsidRPr="00594F42">
              <w:rPr>
                <w:rFonts w:asciiTheme="majorBidi" w:hAnsiTheme="majorBidi" w:cstheme="majorBidi"/>
              </w:rPr>
              <w:t>pr</w:t>
            </w:r>
            <w:r w:rsidRPr="00594F42">
              <w:rPr>
                <w:rFonts w:asciiTheme="majorBidi" w:hAnsiTheme="majorBidi" w:cstheme="majorBidi"/>
              </w:rPr>
              <w:t>e</w:t>
            </w:r>
            <w:r w:rsidR="000F65C7" w:rsidRPr="00594F42">
              <w:rPr>
                <w:rFonts w:asciiTheme="majorBidi" w:hAnsiTheme="majorBidi" w:cstheme="majorBidi"/>
              </w:rPr>
              <w:t>paration</w:t>
            </w:r>
            <w:r w:rsidRPr="00594F42">
              <w:rPr>
                <w:rFonts w:asciiTheme="majorBidi" w:hAnsiTheme="majorBidi" w:cstheme="majorBidi"/>
              </w:rPr>
              <w:t>s</w:t>
            </w:r>
            <w:r w:rsidR="000F65C7" w:rsidRPr="00594F42">
              <w:rPr>
                <w:rFonts w:asciiTheme="majorBidi" w:hAnsiTheme="majorBidi" w:cstheme="majorBidi"/>
              </w:rPr>
              <w:t xml:space="preserve"> </w:t>
            </w:r>
            <w:r w:rsidRPr="00594F42">
              <w:rPr>
                <w:rFonts w:asciiTheme="majorBidi" w:hAnsiTheme="majorBidi" w:cstheme="majorBidi"/>
              </w:rPr>
              <w:t>for WTSA</w:t>
            </w:r>
            <w:r w:rsidR="000F65C7" w:rsidRPr="00594F42">
              <w:rPr>
                <w:rFonts w:asciiTheme="majorBidi" w:hAnsiTheme="majorBidi" w:cstheme="majorBidi"/>
              </w:rPr>
              <w:t xml:space="preserve">-24 </w:t>
            </w:r>
            <w:r w:rsidRPr="00594F42">
              <w:rPr>
                <w:rFonts w:asciiTheme="majorBidi" w:hAnsiTheme="majorBidi" w:cstheme="majorBidi"/>
              </w:rPr>
              <w:t>in the Africa region</w:t>
            </w:r>
            <w:r w:rsidR="000F65C7" w:rsidRPr="00594F42">
              <w:rPr>
                <w:rFonts w:asciiTheme="majorBidi" w:hAnsiTheme="majorBidi" w:cstheme="majorBidi"/>
              </w:rPr>
              <w:t xml:space="preserve">, </w:t>
            </w:r>
            <w:r w:rsidRPr="00594F42">
              <w:rPr>
                <w:rFonts w:asciiTheme="majorBidi" w:hAnsiTheme="majorBidi" w:cstheme="majorBidi"/>
              </w:rPr>
              <w:t xml:space="preserve">in accordance with the </w:t>
            </w:r>
            <w:r w:rsidR="000F65C7" w:rsidRPr="00594F42">
              <w:rPr>
                <w:rFonts w:asciiTheme="majorBidi" w:hAnsiTheme="majorBidi" w:cstheme="majorBidi"/>
              </w:rPr>
              <w:t xml:space="preserve">plan </w:t>
            </w:r>
            <w:r w:rsidR="00ED41B2" w:rsidRPr="00594F42">
              <w:rPr>
                <w:rFonts w:asciiTheme="majorBidi" w:hAnsiTheme="majorBidi" w:cstheme="majorBidi"/>
              </w:rPr>
              <w:t xml:space="preserve">set out in </w:t>
            </w:r>
            <w:r w:rsidR="000F65C7" w:rsidRPr="00594F42">
              <w:rPr>
                <w:rFonts w:asciiTheme="majorBidi" w:hAnsiTheme="majorBidi" w:cstheme="majorBidi"/>
              </w:rPr>
              <w:t xml:space="preserve">TSB </w:t>
            </w:r>
            <w:r w:rsidR="00ED41B2" w:rsidRPr="00594F42">
              <w:rPr>
                <w:rFonts w:asciiTheme="majorBidi" w:hAnsiTheme="majorBidi" w:cstheme="majorBidi"/>
              </w:rPr>
              <w:t xml:space="preserve">Circular </w:t>
            </w:r>
            <w:r w:rsidR="000F65C7" w:rsidRPr="00594F42">
              <w:rPr>
                <w:rFonts w:asciiTheme="majorBidi" w:hAnsiTheme="majorBidi" w:cstheme="majorBidi"/>
              </w:rPr>
              <w:t>137.</w:t>
            </w:r>
          </w:p>
        </w:tc>
      </w:tr>
    </w:tbl>
    <w:bookmarkEnd w:id="1"/>
    <w:bookmarkEnd w:id="8"/>
    <w:p w14:paraId="78CC2B8D" w14:textId="77777777" w:rsidR="000F65C7" w:rsidRPr="00594F42" w:rsidRDefault="000F65C7" w:rsidP="000F65C7">
      <w:pPr>
        <w:pStyle w:val="Heading1"/>
      </w:pPr>
      <w:r w:rsidRPr="00594F42">
        <w:t>INTRODUCTION</w:t>
      </w:r>
    </w:p>
    <w:p w14:paraId="4BAFA6E0" w14:textId="0FD71850" w:rsidR="000F65C7" w:rsidRPr="00594F42" w:rsidRDefault="00ED41B2" w:rsidP="000F65C7">
      <w:r w:rsidRPr="00594F42">
        <w:t xml:space="preserve">The first </w:t>
      </w:r>
      <w:r w:rsidR="00D470DB" w:rsidRPr="00594F42">
        <w:t xml:space="preserve">African </w:t>
      </w:r>
      <w:r w:rsidRPr="00594F42">
        <w:t xml:space="preserve">preparatory meeting for </w:t>
      </w:r>
      <w:r w:rsidR="009575D3" w:rsidRPr="00594F42">
        <w:t>WTSA-</w:t>
      </w:r>
      <w:r w:rsidR="000F65C7" w:rsidRPr="00594F42">
        <w:t xml:space="preserve">2024 </w:t>
      </w:r>
      <w:r w:rsidRPr="00594F42">
        <w:t xml:space="preserve">was held online from </w:t>
      </w:r>
      <w:r w:rsidR="000F65C7" w:rsidRPr="00594F42">
        <w:t>15</w:t>
      </w:r>
      <w:r w:rsidRPr="00594F42">
        <w:t xml:space="preserve"> to </w:t>
      </w:r>
      <w:r w:rsidR="000F65C7" w:rsidRPr="00594F42">
        <w:t xml:space="preserve">16 </w:t>
      </w:r>
      <w:r w:rsidRPr="00594F42">
        <w:t>February</w:t>
      </w:r>
      <w:r w:rsidR="000F65C7" w:rsidRPr="00594F42">
        <w:t xml:space="preserve"> 2023. </w:t>
      </w:r>
      <w:r w:rsidR="00D470DB" w:rsidRPr="00594F42">
        <w:t xml:space="preserve">One of the key </w:t>
      </w:r>
      <w:r w:rsidR="009A4811" w:rsidRPr="00594F42">
        <w:t>outcomes</w:t>
      </w:r>
      <w:r w:rsidR="00D470DB" w:rsidRPr="00594F42">
        <w:t xml:space="preserve"> of this meeting was the preparatory structure put in place</w:t>
      </w:r>
      <w:r w:rsidR="00174D25" w:rsidRPr="00594F42">
        <w:t>. It consists of</w:t>
      </w:r>
      <w:r w:rsidR="00A545F7" w:rsidRPr="00594F42">
        <w:t xml:space="preserve"> the plenary </w:t>
      </w:r>
      <w:r w:rsidR="00174D25" w:rsidRPr="00594F42">
        <w:t xml:space="preserve">group </w:t>
      </w:r>
      <w:r w:rsidR="00A545F7" w:rsidRPr="00594F42">
        <w:t>and its two sub-</w:t>
      </w:r>
      <w:r w:rsidR="000F65C7" w:rsidRPr="00594F42">
        <w:t xml:space="preserve">groups, </w:t>
      </w:r>
      <w:r w:rsidR="00174D25" w:rsidRPr="00594F42">
        <w:t xml:space="preserve">as well as </w:t>
      </w:r>
      <w:r w:rsidR="00A545F7" w:rsidRPr="00594F42">
        <w:t>two working groups</w:t>
      </w:r>
      <w:r w:rsidR="00174D25" w:rsidRPr="00594F42">
        <w:t xml:space="preserve">. </w:t>
      </w:r>
      <w:r w:rsidR="00730F79" w:rsidRPr="00594F42">
        <w:t>In preparation for the second African preparatory meeting</w:t>
      </w:r>
      <w:r w:rsidR="000F65C7" w:rsidRPr="00594F42">
        <w:t xml:space="preserve"> </w:t>
      </w:r>
      <w:r w:rsidR="00730F79" w:rsidRPr="00594F42">
        <w:t>for WTSA</w:t>
      </w:r>
      <w:r w:rsidR="000F65C7" w:rsidRPr="00594F42">
        <w:t xml:space="preserve">-24, </w:t>
      </w:r>
      <w:r w:rsidR="00A545F7" w:rsidRPr="00594F42">
        <w:t xml:space="preserve">which will take place from </w:t>
      </w:r>
      <w:r w:rsidR="000F65C7" w:rsidRPr="00594F42">
        <w:t xml:space="preserve">5 </w:t>
      </w:r>
      <w:r w:rsidR="00A545F7" w:rsidRPr="00594F42">
        <w:t xml:space="preserve">to </w:t>
      </w:r>
      <w:r w:rsidR="000F65C7" w:rsidRPr="00594F42">
        <w:t xml:space="preserve">9 </w:t>
      </w:r>
      <w:r w:rsidR="00A545F7" w:rsidRPr="00594F42">
        <w:t xml:space="preserve">February </w:t>
      </w:r>
      <w:r w:rsidR="00730F79" w:rsidRPr="00594F42">
        <w:t>in</w:t>
      </w:r>
      <w:r w:rsidR="000F65C7" w:rsidRPr="00594F42">
        <w:t xml:space="preserve"> Nairobi</w:t>
      </w:r>
      <w:r w:rsidR="00174D25" w:rsidRPr="00594F42">
        <w:t>,</w:t>
      </w:r>
      <w:r w:rsidR="00730F79" w:rsidRPr="00594F42">
        <w:t xml:space="preserve"> </w:t>
      </w:r>
      <w:r w:rsidR="000F65C7" w:rsidRPr="00594F42">
        <w:t xml:space="preserve">Kenya, </w:t>
      </w:r>
      <w:r w:rsidR="00730F79" w:rsidRPr="00594F42">
        <w:t xml:space="preserve">the two working groups held their first two meetings on </w:t>
      </w:r>
      <w:r w:rsidR="000F65C7" w:rsidRPr="00594F42">
        <w:t xml:space="preserve">15 </w:t>
      </w:r>
      <w:r w:rsidR="00730F79" w:rsidRPr="00594F42">
        <w:t>May</w:t>
      </w:r>
      <w:r w:rsidR="000F65C7" w:rsidRPr="00594F42">
        <w:t xml:space="preserve"> </w:t>
      </w:r>
      <w:r w:rsidR="00730F79" w:rsidRPr="00594F42">
        <w:t xml:space="preserve">and </w:t>
      </w:r>
      <w:r w:rsidR="000F65C7" w:rsidRPr="00594F42">
        <w:t xml:space="preserve">2 </w:t>
      </w:r>
      <w:r w:rsidR="00730F79" w:rsidRPr="00594F42">
        <w:t>O</w:t>
      </w:r>
      <w:r w:rsidR="000F65C7" w:rsidRPr="00594F42">
        <w:t>ctob</w:t>
      </w:r>
      <w:r w:rsidR="00730F79" w:rsidRPr="00594F42">
        <w:t>e</w:t>
      </w:r>
      <w:r w:rsidR="000F65C7" w:rsidRPr="00594F42">
        <w:t>r</w:t>
      </w:r>
      <w:r w:rsidR="00730F79" w:rsidRPr="00594F42">
        <w:t xml:space="preserve"> </w:t>
      </w:r>
      <w:r w:rsidR="000F65C7" w:rsidRPr="00594F42">
        <w:t>2023</w:t>
      </w:r>
      <w:r w:rsidR="00174D25" w:rsidRPr="00594F42">
        <w:t xml:space="preserve"> respectively</w:t>
      </w:r>
      <w:r w:rsidR="000F65C7" w:rsidRPr="00594F42">
        <w:t xml:space="preserve">. </w:t>
      </w:r>
      <w:r w:rsidR="00730F79" w:rsidRPr="00594F42">
        <w:t>The plenary sub-group in</w:t>
      </w:r>
      <w:r w:rsidR="000F65C7" w:rsidRPr="00594F42">
        <w:t xml:space="preserve"> charge </w:t>
      </w:r>
      <w:r w:rsidR="00730F79" w:rsidRPr="00594F42">
        <w:t xml:space="preserve">of </w:t>
      </w:r>
      <w:r w:rsidR="000F65C7" w:rsidRPr="00594F42">
        <w:t>pr</w:t>
      </w:r>
      <w:r w:rsidR="00730F79" w:rsidRPr="00594F42">
        <w:t>e</w:t>
      </w:r>
      <w:r w:rsidR="000F65C7" w:rsidRPr="00594F42">
        <w:t>paration</w:t>
      </w:r>
      <w:r w:rsidR="00730F79" w:rsidRPr="00594F42">
        <w:t>s</w:t>
      </w:r>
      <w:r w:rsidR="000F65C7" w:rsidRPr="00594F42">
        <w:t xml:space="preserve"> </w:t>
      </w:r>
      <w:r w:rsidR="00730F79" w:rsidRPr="00594F42">
        <w:t>for WTSA</w:t>
      </w:r>
      <w:r w:rsidR="000F65C7" w:rsidRPr="00594F42">
        <w:t xml:space="preserve">-24 </w:t>
      </w:r>
      <w:r w:rsidR="00730F79" w:rsidRPr="00594F42">
        <w:t xml:space="preserve">held its </w:t>
      </w:r>
      <w:r w:rsidR="000F65C7" w:rsidRPr="00594F42">
        <w:t>virtu</w:t>
      </w:r>
      <w:r w:rsidR="00730F79" w:rsidRPr="00594F42">
        <w:t>a</w:t>
      </w:r>
      <w:r w:rsidR="000F65C7" w:rsidRPr="00594F42">
        <w:t xml:space="preserve">l </w:t>
      </w:r>
      <w:r w:rsidR="00730F79" w:rsidRPr="00594F42">
        <w:t xml:space="preserve">meeting on </w:t>
      </w:r>
      <w:r w:rsidR="000F65C7" w:rsidRPr="00594F42">
        <w:t xml:space="preserve">14 </w:t>
      </w:r>
      <w:r w:rsidR="00730F79" w:rsidRPr="00594F42">
        <w:t>De</w:t>
      </w:r>
      <w:r w:rsidR="000F65C7" w:rsidRPr="00594F42">
        <w:t>cemb</w:t>
      </w:r>
      <w:r w:rsidR="00730F79" w:rsidRPr="00594F42">
        <w:t>e</w:t>
      </w:r>
      <w:r w:rsidR="000F65C7" w:rsidRPr="00594F42">
        <w:t>r 202</w:t>
      </w:r>
      <w:r w:rsidR="00513373" w:rsidRPr="00594F42">
        <w:t>3</w:t>
      </w:r>
      <w:r w:rsidR="000F65C7" w:rsidRPr="00594F42">
        <w:t>.</w:t>
      </w:r>
      <w:r w:rsidR="00174D25" w:rsidRPr="00594F42">
        <w:t xml:space="preserve"> </w:t>
      </w:r>
      <w:r w:rsidR="00AF14A1" w:rsidRPr="00594F42">
        <w:t>Please find below the report on preparations for WTSA-24 in the Africa region</w:t>
      </w:r>
      <w:r w:rsidR="000F65C7" w:rsidRPr="00594F42">
        <w:t xml:space="preserve">, </w:t>
      </w:r>
      <w:r w:rsidR="00730F79" w:rsidRPr="00594F42">
        <w:rPr>
          <w:rFonts w:asciiTheme="majorBidi" w:hAnsiTheme="majorBidi" w:cstheme="majorBidi"/>
        </w:rPr>
        <w:t>in accordance with the plan set out in TSB Circular 137</w:t>
      </w:r>
      <w:r w:rsidR="009575D3" w:rsidRPr="00594F42">
        <w:rPr>
          <w:rFonts w:asciiTheme="majorBidi" w:hAnsiTheme="majorBidi" w:cstheme="majorBidi"/>
        </w:rPr>
        <w:t>.</w:t>
      </w:r>
    </w:p>
    <w:p w14:paraId="2CA1B385" w14:textId="49CC6072" w:rsidR="000F65C7" w:rsidRPr="00594F42" w:rsidRDefault="000F65C7" w:rsidP="00AF14A1">
      <w:pPr>
        <w:pStyle w:val="Heading1"/>
        <w:tabs>
          <w:tab w:val="left" w:pos="720"/>
        </w:tabs>
      </w:pPr>
      <w:r w:rsidRPr="00594F42">
        <w:t>A</w:t>
      </w:r>
      <w:r w:rsidRPr="00594F42">
        <w:tab/>
      </w:r>
      <w:bookmarkStart w:id="9" w:name="_Hlk156228848"/>
      <w:r w:rsidR="00AF14A1" w:rsidRPr="00594F42">
        <w:t xml:space="preserve">WORK PROGRAMME </w:t>
      </w:r>
      <w:bookmarkEnd w:id="9"/>
      <w:r w:rsidR="00AF14A1" w:rsidRPr="00594F42">
        <w:t>AND STUDY GROUP STRUCTURE</w:t>
      </w:r>
    </w:p>
    <w:p w14:paraId="5270CE7B" w14:textId="2978D7B8" w:rsidR="000F65C7" w:rsidRPr="00594F42" w:rsidRDefault="00AF14A1" w:rsidP="000F65C7">
      <w:r w:rsidRPr="00594F42">
        <w:t>ATU Working Group 2</w:t>
      </w:r>
      <w:r w:rsidR="000F65C7" w:rsidRPr="00594F42">
        <w:t xml:space="preserve">, </w:t>
      </w:r>
      <w:r w:rsidRPr="00594F42">
        <w:t>set up during the meeting held in February mentioned above,</w:t>
      </w:r>
      <w:r w:rsidR="000F65C7" w:rsidRPr="00594F42">
        <w:t xml:space="preserve"> </w:t>
      </w:r>
      <w:r w:rsidR="00065F01" w:rsidRPr="00594F42">
        <w:t xml:space="preserve">is </w:t>
      </w:r>
      <w:r w:rsidR="009575D3" w:rsidRPr="00594F42">
        <w:t xml:space="preserve">working on </w:t>
      </w:r>
      <w:r w:rsidR="000D4476" w:rsidRPr="00594F42">
        <w:t xml:space="preserve">the </w:t>
      </w:r>
      <w:r w:rsidR="00065F01" w:rsidRPr="00594F42">
        <w:t xml:space="preserve">work programme and restructuring of the </w:t>
      </w:r>
      <w:r w:rsidR="006C6C6B" w:rsidRPr="00594F42">
        <w:t>s</w:t>
      </w:r>
      <w:r w:rsidR="00065F01" w:rsidRPr="00594F42">
        <w:t xml:space="preserve">tudy </w:t>
      </w:r>
      <w:r w:rsidR="006C6C6B" w:rsidRPr="00594F42">
        <w:t>g</w:t>
      </w:r>
      <w:r w:rsidR="00065F01" w:rsidRPr="00594F42">
        <w:t xml:space="preserve">roups </w:t>
      </w:r>
      <w:r w:rsidR="000F65C7" w:rsidRPr="00594F42">
        <w:t>(</w:t>
      </w:r>
      <w:r w:rsidR="00065F01" w:rsidRPr="00594F42">
        <w:t>SGs</w:t>
      </w:r>
      <w:r w:rsidR="000F65C7" w:rsidRPr="00594F42">
        <w:t xml:space="preserve">) </w:t>
      </w:r>
      <w:r w:rsidR="00065F01" w:rsidRPr="00594F42">
        <w:t>of the ITU Standardization Sector.</w:t>
      </w:r>
      <w:r w:rsidR="000F65C7" w:rsidRPr="00594F42">
        <w:t xml:space="preserve"> </w:t>
      </w:r>
    </w:p>
    <w:p w14:paraId="4CAE245E" w14:textId="5905DADE" w:rsidR="000F65C7" w:rsidRPr="00594F42" w:rsidRDefault="00B345F7" w:rsidP="000F65C7">
      <w:r w:rsidRPr="00594F42">
        <w:t>At its first meeting held on 2 October 2023, and following discussion on</w:t>
      </w:r>
      <w:r w:rsidR="006C6C6B" w:rsidRPr="00594F42">
        <w:t xml:space="preserve"> the work of the TSAG Rapporteur Group on the work programme, restructuring and coordination of the study groups (RG-WPR)</w:t>
      </w:r>
      <w:r w:rsidR="000F65C7" w:rsidRPr="00594F42">
        <w:t xml:space="preserve">, </w:t>
      </w:r>
      <w:r w:rsidR="00065F01" w:rsidRPr="00594F42">
        <w:t xml:space="preserve">the countries of the region decided for the time being to adopt </w:t>
      </w:r>
      <w:r w:rsidR="000D4476" w:rsidRPr="00594F42">
        <w:t xml:space="preserve">a </w:t>
      </w:r>
      <w:r w:rsidR="000F65C7" w:rsidRPr="00594F42">
        <w:t xml:space="preserve">position </w:t>
      </w:r>
      <w:r w:rsidR="000D4476" w:rsidRPr="00594F42">
        <w:t>of “</w:t>
      </w:r>
      <w:r w:rsidR="000F65C7" w:rsidRPr="00594F42">
        <w:t>No change</w:t>
      </w:r>
      <w:r w:rsidR="000D4476" w:rsidRPr="00594F42">
        <w:t xml:space="preserve">” </w:t>
      </w:r>
      <w:r w:rsidRPr="00594F42">
        <w:t>regarding</w:t>
      </w:r>
      <w:r w:rsidR="000D4476" w:rsidRPr="00594F42">
        <w:t xml:space="preserve"> the</w:t>
      </w:r>
      <w:r w:rsidR="000F65C7" w:rsidRPr="00594F42">
        <w:t xml:space="preserve"> </w:t>
      </w:r>
      <w:r w:rsidR="00065F01" w:rsidRPr="00594F42">
        <w:t>number of study groups</w:t>
      </w:r>
      <w:r w:rsidR="000D4476" w:rsidRPr="00594F42">
        <w:t>,</w:t>
      </w:r>
      <w:r w:rsidR="00065F01" w:rsidRPr="00594F42">
        <w:t xml:space="preserve"> on the following grounds</w:t>
      </w:r>
      <w:r w:rsidR="000F65C7" w:rsidRPr="00594F42">
        <w:t xml:space="preserve">: </w:t>
      </w:r>
    </w:p>
    <w:p w14:paraId="4FB60243" w14:textId="14A4093F" w:rsidR="000F65C7" w:rsidRPr="00594F42" w:rsidRDefault="000F65C7" w:rsidP="000F65C7">
      <w:pPr>
        <w:pStyle w:val="enumlev1"/>
      </w:pPr>
      <w:r w:rsidRPr="00594F42">
        <w:t>–</w:t>
      </w:r>
      <w:r w:rsidRPr="00594F42">
        <w:tab/>
      </w:r>
      <w:r w:rsidR="00B345F7" w:rsidRPr="00594F42">
        <w:t>R</w:t>
      </w:r>
      <w:r w:rsidR="0058161E" w:rsidRPr="00594F42">
        <w:t xml:space="preserve">isk of dispersing the expertise of the </w:t>
      </w:r>
      <w:r w:rsidR="0026031C" w:rsidRPr="00594F42">
        <w:t>study groups and rendering them less effective</w:t>
      </w:r>
      <w:r w:rsidRPr="00594F42">
        <w:t>;</w:t>
      </w:r>
    </w:p>
    <w:p w14:paraId="1481B58F" w14:textId="3081860F" w:rsidR="000F65C7" w:rsidRPr="00594F42" w:rsidRDefault="000F65C7" w:rsidP="000F65C7">
      <w:pPr>
        <w:pStyle w:val="enumlev1"/>
      </w:pPr>
      <w:r w:rsidRPr="00594F42">
        <w:t>–</w:t>
      </w:r>
      <w:r w:rsidRPr="00594F42">
        <w:tab/>
      </w:r>
      <w:r w:rsidR="00B345F7" w:rsidRPr="00594F42">
        <w:t>R</w:t>
      </w:r>
      <w:r w:rsidR="0058161E" w:rsidRPr="00594F42">
        <w:t xml:space="preserve">isk of overloading </w:t>
      </w:r>
      <w:r w:rsidRPr="00594F42">
        <w:t xml:space="preserve">certain </w:t>
      </w:r>
      <w:r w:rsidR="0058161E" w:rsidRPr="00594F42">
        <w:t>study groups which w</w:t>
      </w:r>
      <w:r w:rsidR="00B345F7" w:rsidRPr="00594F42">
        <w:t>ould</w:t>
      </w:r>
      <w:r w:rsidR="0058161E" w:rsidRPr="00594F42">
        <w:t xml:space="preserve"> be unable to deal with all work items in the work programme</w:t>
      </w:r>
      <w:r w:rsidRPr="00594F42">
        <w:t xml:space="preserve">, </w:t>
      </w:r>
      <w:r w:rsidR="0058161E" w:rsidRPr="00594F42">
        <w:t xml:space="preserve">resulting </w:t>
      </w:r>
      <w:r w:rsidRPr="00594F42">
        <w:rPr>
          <w:i/>
          <w:iCs/>
        </w:rPr>
        <w:t>ipso facto</w:t>
      </w:r>
      <w:r w:rsidRPr="00594F42">
        <w:t xml:space="preserve"> </w:t>
      </w:r>
      <w:r w:rsidR="003A04FB" w:rsidRPr="00594F42">
        <w:t xml:space="preserve">in </w:t>
      </w:r>
      <w:r w:rsidR="0058161E" w:rsidRPr="00594F42">
        <w:t xml:space="preserve">many obsolete items during the same study </w:t>
      </w:r>
      <w:proofErr w:type="gramStart"/>
      <w:r w:rsidR="0058161E" w:rsidRPr="00594F42">
        <w:t>period</w:t>
      </w:r>
      <w:r w:rsidR="009575D3" w:rsidRPr="00594F42">
        <w:t>;</w:t>
      </w:r>
      <w:proofErr w:type="gramEnd"/>
    </w:p>
    <w:p w14:paraId="4F1EF408" w14:textId="11D4406D" w:rsidR="000F65C7" w:rsidRPr="00594F42" w:rsidRDefault="000F65C7" w:rsidP="000F65C7">
      <w:pPr>
        <w:pStyle w:val="enumlev1"/>
      </w:pPr>
      <w:r w:rsidRPr="00594F42">
        <w:lastRenderedPageBreak/>
        <w:t>–</w:t>
      </w:r>
      <w:r w:rsidRPr="00594F42">
        <w:tab/>
      </w:r>
      <w:r w:rsidR="00B345F7" w:rsidRPr="00594F42">
        <w:t>I</w:t>
      </w:r>
      <w:r w:rsidR="000D4476" w:rsidRPr="00594F42">
        <w:t>ncrease</w:t>
      </w:r>
      <w:r w:rsidR="00B345F7" w:rsidRPr="00594F42">
        <w:t xml:space="preserve"> in</w:t>
      </w:r>
      <w:r w:rsidR="000D4476" w:rsidRPr="00594F42">
        <w:t xml:space="preserve"> </w:t>
      </w:r>
      <w:r w:rsidR="0058161E" w:rsidRPr="00594F42">
        <w:t xml:space="preserve">meeting participation </w:t>
      </w:r>
      <w:r w:rsidR="000D4476" w:rsidRPr="00594F42">
        <w:t xml:space="preserve">cost for </w:t>
      </w:r>
      <w:r w:rsidRPr="00594F42">
        <w:t>memb</w:t>
      </w:r>
      <w:r w:rsidR="000D4476" w:rsidRPr="00594F42">
        <w:t>e</w:t>
      </w:r>
      <w:r w:rsidRPr="00594F42">
        <w:t>rs.</w:t>
      </w:r>
    </w:p>
    <w:p w14:paraId="0D3501C4" w14:textId="6FB14447" w:rsidR="000F65C7" w:rsidRPr="00594F42" w:rsidRDefault="000F65C7" w:rsidP="000F65C7">
      <w:pPr>
        <w:pStyle w:val="Heading1"/>
      </w:pPr>
      <w:r w:rsidRPr="00594F42">
        <w:t>B</w:t>
      </w:r>
      <w:r w:rsidRPr="00594F42">
        <w:tab/>
      </w:r>
      <w:r w:rsidR="00746BB4" w:rsidRPr="00594F42">
        <w:t xml:space="preserve">WORKING METHODS AND </w:t>
      </w:r>
      <w:r w:rsidR="00746BB4" w:rsidRPr="00594F42">
        <w:rPr>
          <w:rFonts w:cstheme="minorHAnsi"/>
          <w:szCs w:val="22"/>
        </w:rPr>
        <w:t>OTHER RELATED ISSUES (such as electronic working methods</w:t>
      </w:r>
      <w:r w:rsidRPr="00594F42">
        <w:t>)</w:t>
      </w:r>
    </w:p>
    <w:p w14:paraId="45916F61" w14:textId="1696010D" w:rsidR="000F65C7" w:rsidRPr="00594F42" w:rsidRDefault="0028787D" w:rsidP="000F65C7">
      <w:r w:rsidRPr="00594F42">
        <w:t xml:space="preserve">As far as working methods are </w:t>
      </w:r>
      <w:r w:rsidR="000F65C7" w:rsidRPr="00594F42">
        <w:t>concerne</w:t>
      </w:r>
      <w:r w:rsidRPr="00594F42">
        <w:t>d</w:t>
      </w:r>
      <w:r w:rsidR="000F65C7" w:rsidRPr="00594F42">
        <w:t xml:space="preserve">, </w:t>
      </w:r>
      <w:r w:rsidR="00746BB4" w:rsidRPr="00594F42">
        <w:t xml:space="preserve">the ATU working group responsible for working methods also held its first meeting on </w:t>
      </w:r>
      <w:r w:rsidR="000F65C7" w:rsidRPr="00594F42">
        <w:t xml:space="preserve">2 </w:t>
      </w:r>
      <w:r w:rsidR="00746BB4" w:rsidRPr="00594F42">
        <w:t>O</w:t>
      </w:r>
      <w:r w:rsidR="000F65C7" w:rsidRPr="00594F42">
        <w:t>ctob</w:t>
      </w:r>
      <w:r w:rsidR="00746BB4" w:rsidRPr="00594F42">
        <w:t>e</w:t>
      </w:r>
      <w:r w:rsidR="000F65C7" w:rsidRPr="00594F42">
        <w:t xml:space="preserve">r 2023. </w:t>
      </w:r>
      <w:r w:rsidR="00746BB4" w:rsidRPr="00594F42">
        <w:t xml:space="preserve">The meeting considered the proposal to </w:t>
      </w:r>
      <w:r w:rsidR="000F65C7" w:rsidRPr="00594F42">
        <w:t>modif</w:t>
      </w:r>
      <w:r w:rsidR="00746BB4" w:rsidRPr="00594F42">
        <w:t>y</w:t>
      </w:r>
      <w:r w:rsidR="000F65C7" w:rsidRPr="00594F42">
        <w:t xml:space="preserve"> Recomm</w:t>
      </w:r>
      <w:r w:rsidR="002775C5" w:rsidRPr="00594F42">
        <w:t>e</w:t>
      </w:r>
      <w:r w:rsidR="000F65C7" w:rsidRPr="00594F42">
        <w:t>ndation IT</w:t>
      </w:r>
      <w:r w:rsidR="002775C5" w:rsidRPr="00594F42">
        <w:t>U</w:t>
      </w:r>
      <w:r w:rsidR="000F65C7" w:rsidRPr="00594F42">
        <w:t xml:space="preserve">-T A.1, </w:t>
      </w:r>
      <w:r w:rsidR="009575D3" w:rsidRPr="00594F42">
        <w:t xml:space="preserve">drafted </w:t>
      </w:r>
      <w:r w:rsidR="000F65C7" w:rsidRPr="00594F42">
        <w:t>certain recomm</w:t>
      </w:r>
      <w:r w:rsidR="00746BB4" w:rsidRPr="00594F42">
        <w:t>e</w:t>
      </w:r>
      <w:r w:rsidR="000F65C7" w:rsidRPr="00594F42">
        <w:t xml:space="preserve">ndations, </w:t>
      </w:r>
      <w:r w:rsidR="00746BB4" w:rsidRPr="00594F42">
        <w:t>and</w:t>
      </w:r>
      <w:r w:rsidR="000F65C7" w:rsidRPr="00594F42">
        <w:t xml:space="preserve"> invit</w:t>
      </w:r>
      <w:r w:rsidR="00746BB4" w:rsidRPr="00594F42">
        <w:t>ed</w:t>
      </w:r>
      <w:r w:rsidR="000F65C7" w:rsidRPr="00594F42">
        <w:t xml:space="preserve"> </w:t>
      </w:r>
      <w:r w:rsidR="00746BB4" w:rsidRPr="00594F42">
        <w:t xml:space="preserve">members to submit </w:t>
      </w:r>
      <w:r w:rsidR="000F65C7" w:rsidRPr="00594F42">
        <w:t xml:space="preserve">contributions </w:t>
      </w:r>
      <w:r w:rsidR="00746BB4" w:rsidRPr="00594F42">
        <w:t>to the next TSAG meeting</w:t>
      </w:r>
      <w:r w:rsidR="000F65C7" w:rsidRPr="00594F42">
        <w:t xml:space="preserve">. </w:t>
      </w:r>
      <w:r w:rsidR="002775C5" w:rsidRPr="00594F42">
        <w:t>C</w:t>
      </w:r>
      <w:r w:rsidR="000F65C7" w:rsidRPr="00594F42">
        <w:t xml:space="preserve">ontributions </w:t>
      </w:r>
      <w:r w:rsidR="00746BB4" w:rsidRPr="00594F42">
        <w:t xml:space="preserve">will </w:t>
      </w:r>
      <w:r w:rsidR="00B345F7" w:rsidRPr="00594F42">
        <w:t xml:space="preserve">be </w:t>
      </w:r>
      <w:r w:rsidR="000F65C7" w:rsidRPr="00594F42">
        <w:t>pr</w:t>
      </w:r>
      <w:r w:rsidR="00746BB4" w:rsidRPr="00594F42">
        <w:t>e</w:t>
      </w:r>
      <w:r w:rsidR="000F65C7" w:rsidRPr="00594F42">
        <w:t>sent</w:t>
      </w:r>
      <w:r w:rsidR="00746BB4" w:rsidRPr="00594F42">
        <w:t>ed by</w:t>
      </w:r>
      <w:r w:rsidR="000F65C7" w:rsidRPr="00594F42">
        <w:t xml:space="preserve"> memb</w:t>
      </w:r>
      <w:r w:rsidR="00746BB4" w:rsidRPr="00594F42">
        <w:t>ers</w:t>
      </w:r>
      <w:r w:rsidR="000F65C7" w:rsidRPr="00594F42">
        <w:t xml:space="preserve"> </w:t>
      </w:r>
      <w:r w:rsidR="00746BB4" w:rsidRPr="00594F42">
        <w:t>at the next TSAG meeting</w:t>
      </w:r>
      <w:r w:rsidR="000F65C7" w:rsidRPr="00594F42">
        <w:t xml:space="preserve">, </w:t>
      </w:r>
      <w:r w:rsidR="00746BB4" w:rsidRPr="00594F42">
        <w:rPr>
          <w:i/>
          <w:iCs/>
        </w:rPr>
        <w:t>in</w:t>
      </w:r>
      <w:r w:rsidR="00F25C49" w:rsidRPr="00594F42">
        <w:rPr>
          <w:i/>
          <w:iCs/>
        </w:rPr>
        <w:t>ter alia</w:t>
      </w:r>
      <w:r w:rsidR="00F25C49" w:rsidRPr="00594F42">
        <w:t>,</w:t>
      </w:r>
      <w:r w:rsidR="00746BB4" w:rsidRPr="00594F42">
        <w:t xml:space="preserve"> on</w:t>
      </w:r>
      <w:r w:rsidR="000F65C7" w:rsidRPr="00594F42">
        <w:t>:</w:t>
      </w:r>
    </w:p>
    <w:p w14:paraId="776AB866" w14:textId="7A8CAAA8" w:rsidR="000F65C7" w:rsidRPr="00594F42" w:rsidRDefault="000F65C7" w:rsidP="000F65C7">
      <w:pPr>
        <w:pStyle w:val="enumlev1"/>
      </w:pPr>
      <w:r w:rsidRPr="00594F42">
        <w:t>–</w:t>
      </w:r>
      <w:r w:rsidRPr="00594F42">
        <w:tab/>
        <w:t>Recomm</w:t>
      </w:r>
      <w:r w:rsidR="002775C5" w:rsidRPr="00594F42">
        <w:t>e</w:t>
      </w:r>
      <w:r w:rsidRPr="00594F42">
        <w:t>ndation IT</w:t>
      </w:r>
      <w:r w:rsidR="002775C5" w:rsidRPr="00594F42">
        <w:t>U</w:t>
      </w:r>
      <w:r w:rsidRPr="00594F42">
        <w:t xml:space="preserve">-T A.1 </w:t>
      </w:r>
      <w:r w:rsidR="002775C5" w:rsidRPr="00594F42">
        <w:t>on working methods for study groups of the ITU Telecommunication Standardization Sector</w:t>
      </w:r>
      <w:r w:rsidR="009575D3" w:rsidRPr="00594F42">
        <w:t>;</w:t>
      </w:r>
    </w:p>
    <w:p w14:paraId="54310AED" w14:textId="3C23CFD3" w:rsidR="000F65C7" w:rsidRPr="00594F42" w:rsidRDefault="000F65C7" w:rsidP="000F65C7">
      <w:pPr>
        <w:pStyle w:val="enumlev1"/>
      </w:pPr>
      <w:r w:rsidRPr="00594F42">
        <w:t>–</w:t>
      </w:r>
      <w:r w:rsidRPr="00594F42">
        <w:tab/>
      </w:r>
      <w:r w:rsidR="002775C5" w:rsidRPr="00594F42">
        <w:t>Re</w:t>
      </w:r>
      <w:r w:rsidRPr="00594F42">
        <w:t xml:space="preserve">vision </w:t>
      </w:r>
      <w:r w:rsidR="002775C5" w:rsidRPr="00594F42">
        <w:t>of</w:t>
      </w:r>
      <w:r w:rsidRPr="00594F42">
        <w:t xml:space="preserve"> Recomm</w:t>
      </w:r>
      <w:r w:rsidR="0028787D" w:rsidRPr="00594F42">
        <w:t>e</w:t>
      </w:r>
      <w:r w:rsidRPr="00594F42">
        <w:t>ndations IT</w:t>
      </w:r>
      <w:r w:rsidR="002775C5" w:rsidRPr="00594F42">
        <w:t>U</w:t>
      </w:r>
      <w:r w:rsidRPr="00594F42">
        <w:t>-T A.4</w:t>
      </w:r>
      <w:r w:rsidR="00594F42" w:rsidRPr="00594F42">
        <w:t>,</w:t>
      </w:r>
      <w:r w:rsidRPr="00594F42">
        <w:t xml:space="preserve"> IT</w:t>
      </w:r>
      <w:r w:rsidR="002775C5" w:rsidRPr="00594F42">
        <w:t>U</w:t>
      </w:r>
      <w:r w:rsidRPr="00594F42">
        <w:t xml:space="preserve">-T A.5 </w:t>
      </w:r>
      <w:r w:rsidR="002775C5" w:rsidRPr="00594F42">
        <w:t>and</w:t>
      </w:r>
      <w:r w:rsidRPr="00594F42">
        <w:t xml:space="preserve"> IT</w:t>
      </w:r>
      <w:r w:rsidR="002775C5" w:rsidRPr="00594F42">
        <w:t>U</w:t>
      </w:r>
      <w:r w:rsidRPr="00594F42">
        <w:t>-T A.6</w:t>
      </w:r>
      <w:r w:rsidR="009575D3" w:rsidRPr="00594F42">
        <w:t>.</w:t>
      </w:r>
    </w:p>
    <w:p w14:paraId="787D1942" w14:textId="51B82C9B" w:rsidR="000F65C7" w:rsidRPr="00594F42" w:rsidRDefault="002775C5" w:rsidP="000F65C7">
      <w:r w:rsidRPr="00594F42">
        <w:t xml:space="preserve">These </w:t>
      </w:r>
      <w:r w:rsidR="000F65C7" w:rsidRPr="00594F42">
        <w:t xml:space="preserve">contributions </w:t>
      </w:r>
      <w:r w:rsidRPr="00594F42">
        <w:t xml:space="preserve">take account of the meeting outcomes of the TSAG Rapporteur Group on </w:t>
      </w:r>
      <w:r w:rsidR="00F25C49" w:rsidRPr="00594F42">
        <w:t>w</w:t>
      </w:r>
      <w:r w:rsidRPr="00594F42">
        <w:t xml:space="preserve">orking </w:t>
      </w:r>
      <w:r w:rsidR="00F25C49" w:rsidRPr="00594F42">
        <w:t>m</w:t>
      </w:r>
      <w:r w:rsidRPr="00594F42">
        <w:t>ethods</w:t>
      </w:r>
      <w:r w:rsidR="000F65C7" w:rsidRPr="00594F42">
        <w:t>.</w:t>
      </w:r>
    </w:p>
    <w:p w14:paraId="723F0025" w14:textId="0E8E1F34" w:rsidR="000F65C7" w:rsidRPr="00594F42" w:rsidRDefault="007E655E" w:rsidP="000F65C7">
      <w:r w:rsidRPr="00594F42">
        <w:t xml:space="preserve">The conclusions of discussions on working methods at the next TSAG meeting are an important step towards helping the </w:t>
      </w:r>
      <w:r w:rsidR="00F25C49" w:rsidRPr="00594F42">
        <w:t>r</w:t>
      </w:r>
      <w:r w:rsidRPr="00594F42">
        <w:t xml:space="preserve">egion take stock of this </w:t>
      </w:r>
      <w:r w:rsidR="00F652AC" w:rsidRPr="00594F42">
        <w:t xml:space="preserve">matter </w:t>
      </w:r>
      <w:r w:rsidRPr="00594F42">
        <w:t xml:space="preserve">during its second preparatory meeting, </w:t>
      </w:r>
      <w:r w:rsidR="009A4811" w:rsidRPr="00594F42">
        <w:t>which will</w:t>
      </w:r>
      <w:r w:rsidRPr="00594F42">
        <w:t xml:space="preserve"> be held from 5 to 9 February 2024.</w:t>
      </w:r>
    </w:p>
    <w:p w14:paraId="66239FE5" w14:textId="28F3AD1B" w:rsidR="000F65C7" w:rsidRPr="00594F42" w:rsidRDefault="000F65C7" w:rsidP="000F65C7">
      <w:pPr>
        <w:pStyle w:val="Heading1"/>
      </w:pPr>
      <w:r w:rsidRPr="00594F42">
        <w:t>C</w:t>
      </w:r>
      <w:r w:rsidRPr="00594F42">
        <w:tab/>
      </w:r>
      <w:r w:rsidR="007E655E" w:rsidRPr="00594F42">
        <w:t>CONSENSUS DEVELOPED THROUGH BILATERAL INTER-REGIONAL DISCUSSIONS IF ANY</w:t>
      </w:r>
    </w:p>
    <w:p w14:paraId="7FBA0C4C" w14:textId="1E89978A" w:rsidR="000F65C7" w:rsidRPr="00594F42" w:rsidRDefault="0028787D" w:rsidP="000F65C7">
      <w:r w:rsidRPr="00594F42">
        <w:t xml:space="preserve">At the </w:t>
      </w:r>
      <w:r w:rsidR="000F65C7" w:rsidRPr="00594F42">
        <w:t xml:space="preserve">invitation </w:t>
      </w:r>
      <w:r w:rsidRPr="00594F42">
        <w:t>of</w:t>
      </w:r>
      <w:r w:rsidR="000F65C7" w:rsidRPr="00594F42">
        <w:t xml:space="preserve"> CITEL, ATU </w:t>
      </w:r>
      <w:r w:rsidRPr="00594F42">
        <w:t>took part in the last CITEL preparatory meeting for WTSA</w:t>
      </w:r>
      <w:r w:rsidR="000F65C7" w:rsidRPr="00594F42">
        <w:t xml:space="preserve">-24. </w:t>
      </w:r>
    </w:p>
    <w:p w14:paraId="1F76C655" w14:textId="4E066DAB" w:rsidR="000F65C7" w:rsidRPr="00594F42" w:rsidRDefault="009575D3" w:rsidP="000F65C7">
      <w:r w:rsidRPr="00594F42">
        <w:t>B</w:t>
      </w:r>
      <w:r w:rsidR="0028787D" w:rsidRPr="00594F42">
        <w:t xml:space="preserve">ilateral discussions </w:t>
      </w:r>
      <w:r w:rsidRPr="00594F42">
        <w:t xml:space="preserve">have not yet been held </w:t>
      </w:r>
      <w:r w:rsidR="0028787D" w:rsidRPr="00594F42">
        <w:t xml:space="preserve">on substantive matters with </w:t>
      </w:r>
      <w:r w:rsidRPr="00594F42">
        <w:t xml:space="preserve">the </w:t>
      </w:r>
      <w:r w:rsidR="0028787D" w:rsidRPr="00594F42">
        <w:t>other</w:t>
      </w:r>
      <w:r w:rsidR="000F65C7" w:rsidRPr="00594F42">
        <w:t xml:space="preserve"> </w:t>
      </w:r>
      <w:r w:rsidR="0028787D" w:rsidRPr="00594F42">
        <w:t>re</w:t>
      </w:r>
      <w:r w:rsidR="000F65C7" w:rsidRPr="00594F42">
        <w:t>gions.</w:t>
      </w:r>
    </w:p>
    <w:p w14:paraId="2AA37522" w14:textId="145AD47E" w:rsidR="000F65C7" w:rsidRPr="00594F42" w:rsidRDefault="000F65C7" w:rsidP="000F65C7">
      <w:r w:rsidRPr="00594F42">
        <w:t>A</w:t>
      </w:r>
      <w:r w:rsidR="0028787D" w:rsidRPr="00594F42">
        <w:t xml:space="preserve">fter the meeting in February 2024, </w:t>
      </w:r>
      <w:r w:rsidR="00F652AC" w:rsidRPr="00594F42">
        <w:t xml:space="preserve">we will no doubt have topics of interest </w:t>
      </w:r>
      <w:r w:rsidR="00743183" w:rsidRPr="00594F42">
        <w:t>to be</w:t>
      </w:r>
      <w:r w:rsidR="00F652AC" w:rsidRPr="00594F42">
        <w:t xml:space="preserve"> discuss</w:t>
      </w:r>
      <w:r w:rsidR="00743183" w:rsidRPr="00594F42">
        <w:t>ed</w:t>
      </w:r>
      <w:r w:rsidR="00F652AC" w:rsidRPr="00594F42">
        <w:t xml:space="preserve"> with </w:t>
      </w:r>
      <w:r w:rsidR="009575D3" w:rsidRPr="00594F42">
        <w:t xml:space="preserve">the </w:t>
      </w:r>
      <w:r w:rsidR="00F652AC" w:rsidRPr="00594F42">
        <w:t>other regions.</w:t>
      </w:r>
    </w:p>
    <w:p w14:paraId="0D459017" w14:textId="77777777" w:rsidR="000F65C7" w:rsidRPr="00594F42" w:rsidRDefault="000F65C7" w:rsidP="000F65C7">
      <w:pPr>
        <w:pStyle w:val="Headingb"/>
      </w:pPr>
      <w:r w:rsidRPr="00594F42">
        <w:t>CONCLUSION</w:t>
      </w:r>
    </w:p>
    <w:p w14:paraId="40B56905" w14:textId="7F78C9E2" w:rsidR="000F65C7" w:rsidRPr="00594F42" w:rsidRDefault="009A4811" w:rsidP="000F65C7">
      <w:r w:rsidRPr="00594F42">
        <w:t xml:space="preserve">As part of its </w:t>
      </w:r>
      <w:r w:rsidR="000F65C7" w:rsidRPr="00594F42">
        <w:t>pr</w:t>
      </w:r>
      <w:r w:rsidR="00F652AC" w:rsidRPr="00594F42">
        <w:t>e</w:t>
      </w:r>
      <w:r w:rsidR="000F65C7" w:rsidRPr="00594F42">
        <w:t>paration</w:t>
      </w:r>
      <w:r w:rsidRPr="00594F42">
        <w:t>s</w:t>
      </w:r>
      <w:r w:rsidR="000F65C7" w:rsidRPr="00594F42">
        <w:t xml:space="preserve"> </w:t>
      </w:r>
      <w:r w:rsidR="00F652AC" w:rsidRPr="00594F42">
        <w:t>for the second African preparatory meeting for WTSA-24</w:t>
      </w:r>
      <w:r w:rsidR="000F65C7" w:rsidRPr="00594F42">
        <w:t xml:space="preserve">, </w:t>
      </w:r>
      <w:r w:rsidR="00F652AC" w:rsidRPr="00594F42">
        <w:t>the ATU plenary group i</w:t>
      </w:r>
      <w:r w:rsidR="000F65C7" w:rsidRPr="00594F42">
        <w:t xml:space="preserve">n charge </w:t>
      </w:r>
      <w:r w:rsidR="00F652AC" w:rsidRPr="00594F42">
        <w:t xml:space="preserve">of preparations for WTSA-24 held its first meeting on </w:t>
      </w:r>
      <w:r w:rsidR="000F65C7" w:rsidRPr="00594F42">
        <w:t xml:space="preserve">14 </w:t>
      </w:r>
      <w:r w:rsidR="00F652AC" w:rsidRPr="00594F42">
        <w:t>De</w:t>
      </w:r>
      <w:r w:rsidR="000F65C7" w:rsidRPr="00594F42">
        <w:t>cemb</w:t>
      </w:r>
      <w:r w:rsidR="00F652AC" w:rsidRPr="00594F42">
        <w:t>e</w:t>
      </w:r>
      <w:r w:rsidR="000F65C7" w:rsidRPr="00594F42">
        <w:t xml:space="preserve">r 2023. </w:t>
      </w:r>
      <w:r w:rsidR="0028787D" w:rsidRPr="00594F42">
        <w:t xml:space="preserve">The following </w:t>
      </w:r>
      <w:r w:rsidR="000F65C7" w:rsidRPr="00594F42">
        <w:t xml:space="preserve">contributions </w:t>
      </w:r>
      <w:r w:rsidR="0028787D" w:rsidRPr="00594F42">
        <w:t xml:space="preserve">were considered </w:t>
      </w:r>
      <w:r w:rsidRPr="00594F42">
        <w:t xml:space="preserve">at </w:t>
      </w:r>
      <w:r w:rsidR="0028787D" w:rsidRPr="00594F42">
        <w:t>th</w:t>
      </w:r>
      <w:r w:rsidRPr="00594F42">
        <w:t>at</w:t>
      </w:r>
      <w:r w:rsidR="0028787D" w:rsidRPr="00594F42">
        <w:t xml:space="preserve"> meeting</w:t>
      </w:r>
      <w:r w:rsidR="000F65C7" w:rsidRPr="00594F42">
        <w:t>:</w:t>
      </w:r>
    </w:p>
    <w:p w14:paraId="0A8AB42B" w14:textId="40D1F703" w:rsidR="000F65C7" w:rsidRPr="00594F42" w:rsidRDefault="000F65C7" w:rsidP="000F65C7">
      <w:pPr>
        <w:pStyle w:val="enumlev1"/>
      </w:pPr>
      <w:r w:rsidRPr="00594F42">
        <w:t>–</w:t>
      </w:r>
      <w:r w:rsidRPr="00594F42">
        <w:tab/>
        <w:t>propos</w:t>
      </w:r>
      <w:r w:rsidR="00D974CE" w:rsidRPr="00594F42">
        <w:t>al to modify</w:t>
      </w:r>
      <w:r w:rsidRPr="00594F42">
        <w:t xml:space="preserve"> </w:t>
      </w:r>
      <w:r w:rsidR="00F652AC" w:rsidRPr="00594F42">
        <w:t xml:space="preserve">the work </w:t>
      </w:r>
      <w:r w:rsidRPr="00594F42">
        <w:t xml:space="preserve">programme </w:t>
      </w:r>
      <w:r w:rsidR="00F652AC" w:rsidRPr="00594F42">
        <w:t xml:space="preserve">of </w:t>
      </w:r>
      <w:r w:rsidRPr="00594F42">
        <w:t>SG5;</w:t>
      </w:r>
    </w:p>
    <w:p w14:paraId="062E96D0" w14:textId="74E9C59F" w:rsidR="000F65C7" w:rsidRPr="00594F42" w:rsidRDefault="000F65C7" w:rsidP="000F65C7">
      <w:pPr>
        <w:pStyle w:val="enumlev1"/>
      </w:pPr>
      <w:r w:rsidRPr="00594F42">
        <w:t>–</w:t>
      </w:r>
      <w:r w:rsidRPr="00594F42">
        <w:tab/>
      </w:r>
      <w:r w:rsidR="00F652AC" w:rsidRPr="00594F42">
        <w:t>proposal to modify Re</w:t>
      </w:r>
      <w:r w:rsidRPr="00594F42">
        <w:t xml:space="preserve">solution 77; </w:t>
      </w:r>
    </w:p>
    <w:p w14:paraId="445C5E16" w14:textId="60826E24" w:rsidR="000F65C7" w:rsidRPr="00594F42" w:rsidRDefault="000F65C7" w:rsidP="000F65C7">
      <w:pPr>
        <w:pStyle w:val="enumlev1"/>
      </w:pPr>
      <w:r w:rsidRPr="00594F42">
        <w:t>–</w:t>
      </w:r>
      <w:r w:rsidRPr="00594F42">
        <w:tab/>
        <w:t>propos</w:t>
      </w:r>
      <w:r w:rsidR="00F652AC" w:rsidRPr="00594F42">
        <w:t>ed</w:t>
      </w:r>
      <w:r w:rsidRPr="00594F42">
        <w:t xml:space="preserve"> </w:t>
      </w:r>
      <w:r w:rsidR="00F652AC" w:rsidRPr="00594F42">
        <w:t xml:space="preserve">new </w:t>
      </w:r>
      <w:r w:rsidRPr="00594F42">
        <w:t>r</w:t>
      </w:r>
      <w:r w:rsidR="00F652AC" w:rsidRPr="00594F42">
        <w:t>e</w:t>
      </w:r>
      <w:r w:rsidRPr="00594F42">
        <w:t xml:space="preserve">solution </w:t>
      </w:r>
      <w:r w:rsidR="00D974CE" w:rsidRPr="00594F42">
        <w:t>on sustainable digital</w:t>
      </w:r>
      <w:r w:rsidRPr="00594F42">
        <w:t xml:space="preserve"> transformation;</w:t>
      </w:r>
    </w:p>
    <w:p w14:paraId="2692587F" w14:textId="30F8EBC0" w:rsidR="000F65C7" w:rsidRPr="00594F42" w:rsidRDefault="000F65C7" w:rsidP="000F65C7">
      <w:pPr>
        <w:pStyle w:val="enumlev1"/>
      </w:pPr>
      <w:r w:rsidRPr="00594F42">
        <w:t>–</w:t>
      </w:r>
      <w:r w:rsidRPr="00594F42">
        <w:tab/>
        <w:t>propos</w:t>
      </w:r>
      <w:r w:rsidR="00D974CE" w:rsidRPr="00594F42">
        <w:t>al to modify</w:t>
      </w:r>
      <w:r w:rsidRPr="00594F42">
        <w:t xml:space="preserve"> </w:t>
      </w:r>
      <w:r w:rsidR="00D974CE" w:rsidRPr="00594F42">
        <w:t>Re</w:t>
      </w:r>
      <w:r w:rsidRPr="00594F42">
        <w:t>solution 88;</w:t>
      </w:r>
    </w:p>
    <w:p w14:paraId="5759C632" w14:textId="0C7F7AB8" w:rsidR="000F65C7" w:rsidRPr="00594F42" w:rsidRDefault="000F65C7" w:rsidP="000F65C7">
      <w:pPr>
        <w:pStyle w:val="enumlev1"/>
      </w:pPr>
      <w:r w:rsidRPr="00594F42">
        <w:t>–</w:t>
      </w:r>
      <w:r w:rsidRPr="00594F42">
        <w:tab/>
        <w:t>propos</w:t>
      </w:r>
      <w:r w:rsidR="00D974CE" w:rsidRPr="00594F42">
        <w:t xml:space="preserve">al for </w:t>
      </w:r>
      <w:r w:rsidRPr="00594F42">
        <w:t>“</w:t>
      </w:r>
      <w:r w:rsidR="00D974CE" w:rsidRPr="00594F42">
        <w:t>N</w:t>
      </w:r>
      <w:r w:rsidRPr="00594F42">
        <w:t xml:space="preserve">o change” </w:t>
      </w:r>
      <w:r w:rsidR="00D974CE" w:rsidRPr="00594F42">
        <w:t>to Re</w:t>
      </w:r>
      <w:r w:rsidRPr="00594F42">
        <w:t>solution 99.</w:t>
      </w:r>
    </w:p>
    <w:p w14:paraId="2A153FA3" w14:textId="58A86325" w:rsidR="000F65C7" w:rsidRPr="00594F42" w:rsidRDefault="00D974CE" w:rsidP="000F65C7">
      <w:r w:rsidRPr="00594F42">
        <w:t xml:space="preserve">Two new </w:t>
      </w:r>
      <w:r w:rsidR="000F65C7" w:rsidRPr="00594F42">
        <w:t xml:space="preserve">contributions </w:t>
      </w:r>
      <w:r w:rsidRPr="00594F42">
        <w:t>will be considered by the next preparatory meeting</w:t>
      </w:r>
      <w:r w:rsidR="000F65C7" w:rsidRPr="00594F42">
        <w:t xml:space="preserve">, </w:t>
      </w:r>
      <w:r w:rsidRPr="00594F42">
        <w:t>namely</w:t>
      </w:r>
      <w:r w:rsidR="000F65C7" w:rsidRPr="00594F42">
        <w:t xml:space="preserve">: </w:t>
      </w:r>
    </w:p>
    <w:p w14:paraId="0C371108" w14:textId="6C565466" w:rsidR="000F65C7" w:rsidRPr="00594F42" w:rsidRDefault="000F65C7" w:rsidP="000F65C7">
      <w:pPr>
        <w:pStyle w:val="enumlev1"/>
      </w:pPr>
      <w:r w:rsidRPr="00594F42">
        <w:t>–</w:t>
      </w:r>
      <w:r w:rsidRPr="00594F42">
        <w:tab/>
        <w:t>propos</w:t>
      </w:r>
      <w:r w:rsidR="00D974CE" w:rsidRPr="00594F42">
        <w:t>al for a new re</w:t>
      </w:r>
      <w:r w:rsidRPr="00594F42">
        <w:t xml:space="preserve">solution </w:t>
      </w:r>
      <w:r w:rsidR="00D974CE" w:rsidRPr="00594F42">
        <w:t xml:space="preserve">on </w:t>
      </w:r>
      <w:r w:rsidRPr="00594F42">
        <w:t>OTTs;</w:t>
      </w:r>
    </w:p>
    <w:p w14:paraId="379517F4" w14:textId="5143B16C" w:rsidR="000F65C7" w:rsidRPr="00594F42" w:rsidRDefault="000F65C7" w:rsidP="000F65C7">
      <w:pPr>
        <w:pStyle w:val="enumlev1"/>
      </w:pPr>
      <w:r w:rsidRPr="00594F42">
        <w:t>–</w:t>
      </w:r>
      <w:r w:rsidRPr="00594F42">
        <w:tab/>
        <w:t>propos</w:t>
      </w:r>
      <w:r w:rsidR="00D974CE" w:rsidRPr="00594F42">
        <w:t>al to modify Re</w:t>
      </w:r>
      <w:r w:rsidRPr="00594F42">
        <w:t>solution 91</w:t>
      </w:r>
      <w:r w:rsidR="00743183" w:rsidRPr="00594F42">
        <w:t>.</w:t>
      </w:r>
    </w:p>
    <w:p w14:paraId="74840EBC" w14:textId="3ADD7D0D" w:rsidR="000F65C7" w:rsidRPr="00636AE8" w:rsidRDefault="00636AE8" w:rsidP="000F65C7">
      <w:r w:rsidRPr="00594F42">
        <w:t xml:space="preserve">ATU members </w:t>
      </w:r>
      <w:r w:rsidR="009A4811" w:rsidRPr="00594F42">
        <w:t xml:space="preserve">have been </w:t>
      </w:r>
      <w:r w:rsidRPr="00594F42">
        <w:t xml:space="preserve">invited to consider these </w:t>
      </w:r>
      <w:r w:rsidR="000F65C7" w:rsidRPr="00594F42">
        <w:t xml:space="preserve">contributions </w:t>
      </w:r>
      <w:r w:rsidRPr="00594F42">
        <w:t>and to state their views at the meeting</w:t>
      </w:r>
      <w:r w:rsidR="009A4811" w:rsidRPr="00594F42">
        <w:t xml:space="preserve"> in</w:t>
      </w:r>
      <w:r w:rsidRPr="00594F42">
        <w:t xml:space="preserve"> February on how the contributions </w:t>
      </w:r>
      <w:r w:rsidR="009A4811" w:rsidRPr="00594F42">
        <w:t xml:space="preserve">can </w:t>
      </w:r>
      <w:r w:rsidRPr="00594F42">
        <w:t>be taken into account in drafting common African proposals.</w:t>
      </w:r>
    </w:p>
    <w:p w14:paraId="30155A27" w14:textId="47322B83" w:rsidR="000F65C7" w:rsidRPr="00D360EF" w:rsidRDefault="000F65C7" w:rsidP="000F65C7">
      <w:pPr>
        <w:jc w:val="center"/>
        <w:rPr>
          <w:rFonts w:asciiTheme="majorBidi" w:hAnsiTheme="majorBidi" w:cstheme="majorBidi"/>
        </w:rPr>
      </w:pPr>
      <w:r w:rsidRPr="00D360EF">
        <w:rPr>
          <w:rFonts w:asciiTheme="majorBidi" w:hAnsiTheme="majorBidi" w:cstheme="majorBidi"/>
        </w:rPr>
        <w:t>______________</w:t>
      </w:r>
    </w:p>
    <w:sectPr w:rsidR="000F65C7" w:rsidRPr="00D360EF" w:rsidSect="000F65C7">
      <w:headerReference w:type="default" r:id="rId11"/>
      <w:pgSz w:w="11907" w:h="16834"/>
      <w:pgMar w:top="1417" w:right="1134" w:bottom="1417" w:left="1134" w:header="720" w:footer="720" w:gutter="0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B3B867" w14:textId="77777777" w:rsidR="00AF0795" w:rsidRDefault="00AF0795">
      <w:pPr>
        <w:spacing w:before="0"/>
      </w:pPr>
      <w:r>
        <w:separator/>
      </w:r>
    </w:p>
  </w:endnote>
  <w:endnote w:type="continuationSeparator" w:id="0">
    <w:p w14:paraId="356598C9" w14:textId="77777777" w:rsidR="00AF0795" w:rsidRDefault="00AF0795">
      <w:pPr>
        <w:spacing w:before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142E02" w14:textId="77777777" w:rsidR="00AF0795" w:rsidRDefault="00AF0795">
      <w:r>
        <w:t>____________________</w:t>
      </w:r>
    </w:p>
  </w:footnote>
  <w:footnote w:type="continuationSeparator" w:id="0">
    <w:p w14:paraId="365F31C5" w14:textId="77777777" w:rsidR="00AF0795" w:rsidRDefault="00AF0795">
      <w:pPr>
        <w:spacing w:before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E813FD" w14:textId="0354A41C" w:rsidR="000F65C7" w:rsidRPr="000F65C7" w:rsidRDefault="000F65C7" w:rsidP="000F65C7">
    <w:pPr>
      <w:pStyle w:val="Header"/>
    </w:pPr>
    <w:r w:rsidRPr="000F65C7">
      <w:t xml:space="preserve">- </w:t>
    </w:r>
    <w:r w:rsidRPr="000F65C7">
      <w:fldChar w:fldCharType="begin"/>
    </w:r>
    <w:r w:rsidRPr="000F65C7">
      <w:instrText xml:space="preserve"> PAGE  \* MERGEFORMAT </w:instrText>
    </w:r>
    <w:r w:rsidRPr="000F65C7">
      <w:fldChar w:fldCharType="separate"/>
    </w:r>
    <w:r w:rsidRPr="000F65C7">
      <w:rPr>
        <w:noProof/>
      </w:rPr>
      <w:t>1</w:t>
    </w:r>
    <w:r w:rsidRPr="000F65C7">
      <w:fldChar w:fldCharType="end"/>
    </w:r>
    <w:r w:rsidRPr="000F65C7">
      <w:t xml:space="preserve"> -</w:t>
    </w:r>
  </w:p>
  <w:p w14:paraId="69B59CA1" w14:textId="73983BE4" w:rsidR="000F65C7" w:rsidRPr="000F65C7" w:rsidRDefault="000F65C7" w:rsidP="000F65C7">
    <w:pPr>
      <w:pStyle w:val="Header"/>
      <w:spacing w:after="240"/>
    </w:pPr>
    <w:r w:rsidRPr="000F65C7">
      <w:fldChar w:fldCharType="begin"/>
    </w:r>
    <w:r w:rsidRPr="000F65C7">
      <w:instrText xml:space="preserve"> STYLEREF  Docnumber  </w:instrText>
    </w:r>
    <w:r w:rsidRPr="000F65C7">
      <w:fldChar w:fldCharType="separate"/>
    </w:r>
    <w:r w:rsidR="004F4DD6">
      <w:rPr>
        <w:noProof/>
      </w:rPr>
      <w:t>TSAG–C89</w:t>
    </w:r>
    <w:r w:rsidRPr="000F65C7"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966085"/>
    <w:multiLevelType w:val="hybridMultilevel"/>
    <w:tmpl w:val="30382790"/>
    <w:lvl w:ilvl="0" w:tplc="3E20D9A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4CBAFFF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CCEE55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F31E5C4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4F4A53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B5B459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178A82C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5CBC32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9D3692D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2076BDC"/>
    <w:multiLevelType w:val="hybridMultilevel"/>
    <w:tmpl w:val="2892B084"/>
    <w:lvl w:ilvl="0" w:tplc="03DEA702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5C73549"/>
    <w:multiLevelType w:val="hybridMultilevel"/>
    <w:tmpl w:val="869C9606"/>
    <w:lvl w:ilvl="0" w:tplc="010A54B8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EB2579F"/>
    <w:multiLevelType w:val="hybridMultilevel"/>
    <w:tmpl w:val="8326BBF0"/>
    <w:lvl w:ilvl="0" w:tplc="CF8828D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4111B81"/>
    <w:multiLevelType w:val="hybridMultilevel"/>
    <w:tmpl w:val="6EA63FD8"/>
    <w:lvl w:ilvl="0" w:tplc="94364D1A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5268356">
    <w:abstractNumId w:val="0"/>
  </w:num>
  <w:num w:numId="2" w16cid:durableId="429816932">
    <w:abstractNumId w:val="4"/>
  </w:num>
  <w:num w:numId="3" w16cid:durableId="1265918122">
    <w:abstractNumId w:val="2"/>
  </w:num>
  <w:num w:numId="4" w16cid:durableId="688027836">
    <w:abstractNumId w:val="3"/>
  </w:num>
  <w:num w:numId="5" w16cid:durableId="27892437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proofState w:spelling="clean" w:grammar="clean"/>
  <w:attachedTemplate r:id="rId1"/>
  <w:defaultTabStop w:val="720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65C7"/>
    <w:rsid w:val="00065F01"/>
    <w:rsid w:val="000D4476"/>
    <w:rsid w:val="000F65C7"/>
    <w:rsid w:val="00174D25"/>
    <w:rsid w:val="00175774"/>
    <w:rsid w:val="001A51CA"/>
    <w:rsid w:val="00251E42"/>
    <w:rsid w:val="0026031C"/>
    <w:rsid w:val="002775C5"/>
    <w:rsid w:val="0028787D"/>
    <w:rsid w:val="003A04FB"/>
    <w:rsid w:val="004F4DD6"/>
    <w:rsid w:val="00513373"/>
    <w:rsid w:val="0056709F"/>
    <w:rsid w:val="00576FD6"/>
    <w:rsid w:val="0058161E"/>
    <w:rsid w:val="00594F42"/>
    <w:rsid w:val="00636AE8"/>
    <w:rsid w:val="00681E88"/>
    <w:rsid w:val="006C6C6B"/>
    <w:rsid w:val="00730F79"/>
    <w:rsid w:val="00743183"/>
    <w:rsid w:val="00746BB4"/>
    <w:rsid w:val="007E655E"/>
    <w:rsid w:val="007F70B0"/>
    <w:rsid w:val="008E3608"/>
    <w:rsid w:val="009575D3"/>
    <w:rsid w:val="009A4811"/>
    <w:rsid w:val="00A545F7"/>
    <w:rsid w:val="00AF0795"/>
    <w:rsid w:val="00AF14A1"/>
    <w:rsid w:val="00B15120"/>
    <w:rsid w:val="00B345F7"/>
    <w:rsid w:val="00C91FC8"/>
    <w:rsid w:val="00D470DB"/>
    <w:rsid w:val="00D974CE"/>
    <w:rsid w:val="00ED41B2"/>
    <w:rsid w:val="00F25C49"/>
    <w:rsid w:val="00F652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44AAD3B"/>
  <w15:docId w15:val="{FA4B8A3B-25A8-4479-950D-EC202897E0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" w:eastAsia="Times New Roman" w:hAnsi="CG Times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tabs>
        <w:tab w:val="left" w:pos="794"/>
        <w:tab w:val="left" w:pos="1191"/>
        <w:tab w:val="left" w:pos="1588"/>
        <w:tab w:val="left" w:pos="1985"/>
      </w:tabs>
      <w:overflowPunct w:val="0"/>
      <w:autoSpaceDE w:val="0"/>
      <w:autoSpaceDN w:val="0"/>
      <w:adjustRightInd w:val="0"/>
      <w:spacing w:before="120"/>
      <w:textAlignment w:val="baseline"/>
    </w:pPr>
    <w:rPr>
      <w:rFonts w:ascii="Times New Roman" w:hAnsi="Times New Roman"/>
      <w:sz w:val="24"/>
      <w:lang w:val="en-GB" w:eastAsia="en-US"/>
    </w:rPr>
  </w:style>
  <w:style w:type="paragraph" w:styleId="Heading1">
    <w:name w:val="heading 1"/>
    <w:basedOn w:val="Normal"/>
    <w:next w:val="Normal"/>
    <w:qFormat/>
    <w:pPr>
      <w:keepNext/>
      <w:keepLines/>
      <w:spacing w:before="360"/>
      <w:ind w:left="794" w:hanging="794"/>
      <w:outlineLvl w:val="0"/>
    </w:pPr>
    <w:rPr>
      <w:b/>
    </w:rPr>
  </w:style>
  <w:style w:type="paragraph" w:styleId="Heading2">
    <w:name w:val="heading 2"/>
    <w:basedOn w:val="Heading1"/>
    <w:next w:val="Normal"/>
    <w:qFormat/>
    <w:pPr>
      <w:spacing w:before="240"/>
      <w:outlineLvl w:val="1"/>
    </w:pPr>
  </w:style>
  <w:style w:type="paragraph" w:styleId="Heading3">
    <w:name w:val="heading 3"/>
    <w:basedOn w:val="Heading1"/>
    <w:next w:val="Normal"/>
    <w:qFormat/>
    <w:pPr>
      <w:spacing w:before="160"/>
      <w:outlineLvl w:val="2"/>
    </w:pPr>
  </w:style>
  <w:style w:type="paragraph" w:styleId="Heading4">
    <w:name w:val="heading 4"/>
    <w:basedOn w:val="Heading3"/>
    <w:next w:val="Normal"/>
    <w:qFormat/>
    <w:pPr>
      <w:tabs>
        <w:tab w:val="clear" w:pos="794"/>
        <w:tab w:val="left" w:pos="1021"/>
      </w:tabs>
      <w:ind w:left="1021" w:hanging="1021"/>
      <w:outlineLvl w:val="3"/>
    </w:pPr>
  </w:style>
  <w:style w:type="paragraph" w:styleId="Heading5">
    <w:name w:val="heading 5"/>
    <w:basedOn w:val="Heading4"/>
    <w:next w:val="Normal"/>
    <w:qFormat/>
    <w:pPr>
      <w:outlineLvl w:val="4"/>
    </w:pPr>
  </w:style>
  <w:style w:type="paragraph" w:styleId="Heading6">
    <w:name w:val="heading 6"/>
    <w:basedOn w:val="Heading4"/>
    <w:next w:val="Normal"/>
    <w:qFormat/>
    <w:pPr>
      <w:tabs>
        <w:tab w:val="clear" w:pos="1021"/>
        <w:tab w:val="clear" w:pos="1191"/>
      </w:tabs>
      <w:ind w:left="1588" w:hanging="1588"/>
      <w:outlineLvl w:val="5"/>
    </w:pPr>
  </w:style>
  <w:style w:type="paragraph" w:styleId="Heading7">
    <w:name w:val="heading 7"/>
    <w:basedOn w:val="Heading6"/>
    <w:next w:val="Normal"/>
    <w:qFormat/>
    <w:pPr>
      <w:outlineLvl w:val="6"/>
    </w:pPr>
  </w:style>
  <w:style w:type="paragraph" w:styleId="Heading8">
    <w:name w:val="heading 8"/>
    <w:basedOn w:val="Heading6"/>
    <w:next w:val="Normal"/>
    <w:qFormat/>
    <w:pPr>
      <w:outlineLvl w:val="7"/>
    </w:pPr>
  </w:style>
  <w:style w:type="paragraph" w:styleId="Heading9">
    <w:name w:val="heading 9"/>
    <w:basedOn w:val="Heading6"/>
    <w:next w:val="Normal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rtheading">
    <w:name w:val="Art_heading"/>
    <w:basedOn w:val="Normal"/>
    <w:next w:val="Normalaftertitle"/>
    <w:pPr>
      <w:spacing w:before="480"/>
      <w:jc w:val="center"/>
    </w:pPr>
    <w:rPr>
      <w:b/>
      <w:sz w:val="28"/>
    </w:rPr>
  </w:style>
  <w:style w:type="paragraph" w:customStyle="1" w:styleId="Normalaftertitle">
    <w:name w:val="Normal_after_title"/>
    <w:basedOn w:val="Normal"/>
    <w:next w:val="Normal"/>
    <w:pPr>
      <w:spacing w:before="360"/>
    </w:pPr>
  </w:style>
  <w:style w:type="paragraph" w:customStyle="1" w:styleId="ChapNo">
    <w:name w:val="Chap_No"/>
    <w:basedOn w:val="Normal"/>
    <w:next w:val="Chaptitle"/>
    <w:pPr>
      <w:keepNext/>
      <w:keepLines/>
      <w:spacing w:before="480"/>
      <w:jc w:val="center"/>
    </w:pPr>
    <w:rPr>
      <w:b/>
      <w:caps/>
      <w:sz w:val="28"/>
    </w:rPr>
  </w:style>
  <w:style w:type="paragraph" w:customStyle="1" w:styleId="Chaptitle">
    <w:name w:val="Chap_title"/>
    <w:basedOn w:val="Normal"/>
    <w:next w:val="Normal"/>
    <w:pPr>
      <w:keepNext/>
      <w:keepLines/>
      <w:spacing w:before="240"/>
      <w:jc w:val="center"/>
    </w:pPr>
    <w:rPr>
      <w:b/>
      <w:sz w:val="28"/>
    </w:rPr>
  </w:style>
  <w:style w:type="paragraph" w:customStyle="1" w:styleId="AppendixNotitle">
    <w:name w:val="Appendix_No &amp; title"/>
    <w:basedOn w:val="AnnexNotitle"/>
    <w:next w:val="Normal"/>
  </w:style>
  <w:style w:type="paragraph" w:customStyle="1" w:styleId="AnnexNotitle">
    <w:name w:val="Annex_No &amp; title"/>
    <w:basedOn w:val="Normal"/>
    <w:next w:val="Normal"/>
    <w:pPr>
      <w:keepNext/>
      <w:keepLines/>
      <w:spacing w:before="480"/>
      <w:jc w:val="center"/>
    </w:pPr>
    <w:rPr>
      <w:b/>
      <w:sz w:val="28"/>
    </w:rPr>
  </w:style>
  <w:style w:type="paragraph" w:customStyle="1" w:styleId="ASN1">
    <w:name w:val="ASN.1"/>
    <w:pPr>
      <w:tabs>
        <w:tab w:val="left" w:pos="567"/>
        <w:tab w:val="left" w:pos="1134"/>
        <w:tab w:val="left" w:pos="1701"/>
        <w:tab w:val="left" w:pos="2268"/>
        <w:tab w:val="left" w:pos="2835"/>
        <w:tab w:val="left" w:pos="3402"/>
        <w:tab w:val="left" w:pos="3969"/>
        <w:tab w:val="left" w:pos="4536"/>
        <w:tab w:val="left" w:pos="5103"/>
        <w:tab w:val="left" w:pos="5670"/>
      </w:tabs>
    </w:pPr>
    <w:rPr>
      <w:rFonts w:ascii="Courier New" w:hAnsi="Courier New"/>
      <w:b/>
      <w:noProof/>
      <w:lang w:eastAsia="en-US"/>
    </w:rPr>
  </w:style>
  <w:style w:type="paragraph" w:customStyle="1" w:styleId="Headingi">
    <w:name w:val="Heading_i"/>
    <w:basedOn w:val="Normal"/>
    <w:next w:val="Normal"/>
    <w:pPr>
      <w:keepNext/>
      <w:spacing w:before="160"/>
    </w:pPr>
    <w:rPr>
      <w:i/>
    </w:rPr>
  </w:style>
  <w:style w:type="paragraph" w:customStyle="1" w:styleId="ArtNo">
    <w:name w:val="Art_No"/>
    <w:basedOn w:val="Normal"/>
    <w:next w:val="Arttitle"/>
    <w:pPr>
      <w:keepNext/>
      <w:keepLines/>
      <w:spacing w:before="480"/>
      <w:jc w:val="center"/>
    </w:pPr>
    <w:rPr>
      <w:caps/>
      <w:sz w:val="28"/>
    </w:rPr>
  </w:style>
  <w:style w:type="paragraph" w:customStyle="1" w:styleId="Arttitle">
    <w:name w:val="Art_title"/>
    <w:basedOn w:val="Normal"/>
    <w:next w:val="Normalaftertitle"/>
    <w:pPr>
      <w:keepNext/>
      <w:keepLines/>
      <w:spacing w:before="240"/>
      <w:jc w:val="center"/>
    </w:pPr>
    <w:rPr>
      <w:b/>
      <w:sz w:val="28"/>
    </w:rPr>
  </w:style>
  <w:style w:type="paragraph" w:customStyle="1" w:styleId="Call">
    <w:name w:val="Call"/>
    <w:basedOn w:val="Normal"/>
    <w:next w:val="Normal"/>
    <w:pPr>
      <w:keepNext/>
      <w:keepLines/>
      <w:spacing w:before="160"/>
      <w:ind w:left="794"/>
    </w:pPr>
    <w:rPr>
      <w:i/>
    </w:rPr>
  </w:style>
  <w:style w:type="paragraph" w:customStyle="1" w:styleId="enumlev1">
    <w:name w:val="enumlev1"/>
    <w:basedOn w:val="Normal"/>
    <w:next w:val="Normal"/>
    <w:pPr>
      <w:spacing w:before="80"/>
      <w:ind w:left="794" w:hanging="794"/>
    </w:pPr>
  </w:style>
  <w:style w:type="paragraph" w:customStyle="1" w:styleId="enumlev2">
    <w:name w:val="enumlev2"/>
    <w:basedOn w:val="enumlev1"/>
    <w:next w:val="Normal"/>
    <w:pPr>
      <w:ind w:left="1191" w:hanging="397"/>
    </w:pPr>
  </w:style>
  <w:style w:type="paragraph" w:customStyle="1" w:styleId="enumlev3">
    <w:name w:val="enumlev3"/>
    <w:basedOn w:val="enumlev2"/>
    <w:next w:val="Normal"/>
    <w:pPr>
      <w:ind w:left="1588"/>
    </w:pPr>
  </w:style>
  <w:style w:type="paragraph" w:customStyle="1" w:styleId="Equation">
    <w:name w:val="Equation"/>
    <w:basedOn w:val="Normal"/>
    <w:pPr>
      <w:tabs>
        <w:tab w:val="clear" w:pos="1191"/>
        <w:tab w:val="clear" w:pos="1588"/>
        <w:tab w:val="clear" w:pos="1985"/>
        <w:tab w:val="center" w:pos="4820"/>
        <w:tab w:val="right" w:pos="9639"/>
      </w:tabs>
    </w:pPr>
  </w:style>
  <w:style w:type="paragraph" w:customStyle="1" w:styleId="Equationlegend">
    <w:name w:val="Equation_legend"/>
    <w:basedOn w:val="Normal"/>
    <w:pPr>
      <w:tabs>
        <w:tab w:val="clear" w:pos="794"/>
        <w:tab w:val="clear" w:pos="1191"/>
        <w:tab w:val="clear" w:pos="1588"/>
        <w:tab w:val="right" w:pos="1814"/>
      </w:tabs>
      <w:spacing w:before="80"/>
      <w:ind w:left="1985" w:hanging="1985"/>
    </w:pPr>
  </w:style>
  <w:style w:type="paragraph" w:customStyle="1" w:styleId="Figurelegend">
    <w:name w:val="Figure_legend"/>
    <w:basedOn w:val="Normal"/>
    <w:pPr>
      <w:keepNext/>
      <w:keepLines/>
      <w:tabs>
        <w:tab w:val="clear" w:pos="794"/>
        <w:tab w:val="clear" w:pos="1191"/>
        <w:tab w:val="clear" w:pos="1588"/>
        <w:tab w:val="clear" w:pos="1985"/>
      </w:tabs>
      <w:spacing w:before="20" w:after="20"/>
    </w:pPr>
    <w:rPr>
      <w:sz w:val="18"/>
    </w:rPr>
  </w:style>
  <w:style w:type="paragraph" w:customStyle="1" w:styleId="Figure">
    <w:name w:val="Figure"/>
    <w:basedOn w:val="Normal"/>
    <w:next w:val="FigureNotitle"/>
    <w:pPr>
      <w:keepNext/>
      <w:keepLines/>
      <w:spacing w:before="240" w:after="120"/>
      <w:jc w:val="center"/>
    </w:pPr>
  </w:style>
  <w:style w:type="paragraph" w:customStyle="1" w:styleId="FigureNotitle">
    <w:name w:val="Figure_No &amp; title"/>
    <w:basedOn w:val="Normal"/>
    <w:next w:val="Normalaftertitle"/>
    <w:pPr>
      <w:keepLines/>
      <w:spacing w:before="240" w:after="120"/>
      <w:jc w:val="center"/>
    </w:pPr>
    <w:rPr>
      <w:b/>
    </w:rPr>
  </w:style>
  <w:style w:type="character" w:styleId="PageNumber">
    <w:name w:val="page number"/>
    <w:basedOn w:val="DefaultParagraphFont"/>
    <w:semiHidden/>
  </w:style>
  <w:style w:type="paragraph" w:customStyle="1" w:styleId="Tabletext">
    <w:name w:val="Table_text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40" w:after="40"/>
    </w:pPr>
    <w:rPr>
      <w:sz w:val="22"/>
    </w:rPr>
  </w:style>
  <w:style w:type="paragraph" w:customStyle="1" w:styleId="Figurewithouttitle">
    <w:name w:val="Figure_without_title"/>
    <w:basedOn w:val="Normal"/>
    <w:next w:val="Normalaftertitle"/>
    <w:pPr>
      <w:keepLines/>
      <w:spacing w:before="240" w:after="120"/>
      <w:jc w:val="center"/>
    </w:pPr>
  </w:style>
  <w:style w:type="paragraph" w:styleId="Footer">
    <w:name w:val="footer"/>
    <w:basedOn w:val="Normal"/>
    <w:link w:val="FooterChar"/>
    <w:semiHidden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0"/>
    </w:pPr>
    <w:rPr>
      <w:caps/>
      <w:noProof/>
      <w:sz w:val="16"/>
    </w:rPr>
  </w:style>
  <w:style w:type="paragraph" w:customStyle="1" w:styleId="FirstFooter">
    <w:name w:val="FirstFooter"/>
    <w:basedOn w:val="Footer"/>
    <w:pPr>
      <w:tabs>
        <w:tab w:val="clear" w:pos="5954"/>
        <w:tab w:val="clear" w:pos="9639"/>
      </w:tabs>
      <w:overflowPunct/>
      <w:autoSpaceDE/>
      <w:autoSpaceDN/>
      <w:adjustRightInd/>
      <w:spacing w:before="40"/>
      <w:textAlignment w:val="auto"/>
    </w:pPr>
    <w:rPr>
      <w:caps w:val="0"/>
      <w:noProof w:val="0"/>
    </w:rPr>
  </w:style>
  <w:style w:type="character" w:styleId="FootnoteReference">
    <w:name w:val="footnote reference"/>
    <w:basedOn w:val="DefaultParagraphFont"/>
    <w:semiHidden/>
    <w:rPr>
      <w:position w:val="6"/>
      <w:sz w:val="18"/>
    </w:rPr>
  </w:style>
  <w:style w:type="paragraph" w:styleId="FootnoteText">
    <w:name w:val="footnote text"/>
    <w:basedOn w:val="Note"/>
    <w:semiHidden/>
    <w:pPr>
      <w:keepLines/>
      <w:tabs>
        <w:tab w:val="left" w:pos="255"/>
      </w:tabs>
      <w:ind w:left="255" w:hanging="255"/>
    </w:pPr>
  </w:style>
  <w:style w:type="paragraph" w:customStyle="1" w:styleId="Note">
    <w:name w:val="Note"/>
    <w:basedOn w:val="Normal"/>
    <w:pPr>
      <w:spacing w:before="80"/>
    </w:pPr>
  </w:style>
  <w:style w:type="paragraph" w:styleId="Header">
    <w:name w:val="header"/>
    <w:basedOn w:val="Normal"/>
    <w:semiHidden/>
    <w:pPr>
      <w:tabs>
        <w:tab w:val="clear" w:pos="794"/>
        <w:tab w:val="clear" w:pos="1191"/>
        <w:tab w:val="clear" w:pos="1588"/>
        <w:tab w:val="clear" w:pos="1985"/>
      </w:tabs>
      <w:spacing w:before="0"/>
      <w:jc w:val="center"/>
    </w:pPr>
    <w:rPr>
      <w:sz w:val="18"/>
    </w:rPr>
  </w:style>
  <w:style w:type="paragraph" w:styleId="Index1">
    <w:name w:val="index 1"/>
    <w:basedOn w:val="Normal"/>
    <w:next w:val="Normal"/>
    <w:semiHidden/>
  </w:style>
  <w:style w:type="paragraph" w:styleId="Index2">
    <w:name w:val="index 2"/>
    <w:basedOn w:val="Normal"/>
    <w:next w:val="Normal"/>
    <w:semiHidden/>
    <w:pPr>
      <w:ind w:left="283"/>
    </w:pPr>
  </w:style>
  <w:style w:type="paragraph" w:styleId="Index3">
    <w:name w:val="index 3"/>
    <w:basedOn w:val="Normal"/>
    <w:next w:val="Normal"/>
    <w:semiHidden/>
    <w:pPr>
      <w:ind w:left="566"/>
    </w:pPr>
  </w:style>
  <w:style w:type="paragraph" w:customStyle="1" w:styleId="PartNo">
    <w:name w:val="Part_No"/>
    <w:basedOn w:val="Normal"/>
    <w:next w:val="Partref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Partref">
    <w:name w:val="Part_ref"/>
    <w:basedOn w:val="Normal"/>
    <w:next w:val="Parttitle"/>
    <w:pPr>
      <w:keepNext/>
      <w:keepLines/>
      <w:spacing w:before="280"/>
      <w:jc w:val="center"/>
    </w:pPr>
  </w:style>
  <w:style w:type="paragraph" w:customStyle="1" w:styleId="Parttitle">
    <w:name w:val="Part_title"/>
    <w:basedOn w:val="Normal"/>
    <w:next w:val="Normalaftertitle"/>
    <w:pPr>
      <w:keepNext/>
      <w:keepLines/>
      <w:spacing w:before="240" w:after="280"/>
      <w:jc w:val="center"/>
    </w:pPr>
    <w:rPr>
      <w:b/>
      <w:sz w:val="28"/>
    </w:rPr>
  </w:style>
  <w:style w:type="paragraph" w:customStyle="1" w:styleId="Section1">
    <w:name w:val="Section_1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624"/>
      <w:jc w:val="center"/>
    </w:pPr>
    <w:rPr>
      <w:b/>
    </w:rPr>
  </w:style>
  <w:style w:type="paragraph" w:customStyle="1" w:styleId="Recref">
    <w:name w:val="Rec_ref"/>
    <w:basedOn w:val="Normal"/>
    <w:next w:val="Recdat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center"/>
    </w:pPr>
    <w:rPr>
      <w:i/>
    </w:rPr>
  </w:style>
  <w:style w:type="paragraph" w:customStyle="1" w:styleId="Recdate">
    <w:name w:val="Rec_date"/>
    <w:basedOn w:val="Normal"/>
    <w:next w:val="Normalaftertitle"/>
    <w:pPr>
      <w:keepNext/>
      <w:keepLines/>
      <w:tabs>
        <w:tab w:val="clear" w:pos="794"/>
        <w:tab w:val="clear" w:pos="1191"/>
        <w:tab w:val="clear" w:pos="1588"/>
        <w:tab w:val="clear" w:pos="1985"/>
      </w:tabs>
      <w:jc w:val="right"/>
    </w:pPr>
    <w:rPr>
      <w:i/>
      <w:sz w:val="22"/>
    </w:rPr>
  </w:style>
  <w:style w:type="paragraph" w:customStyle="1" w:styleId="Questiondate">
    <w:name w:val="Question_date"/>
    <w:basedOn w:val="Recdate"/>
    <w:next w:val="Normalaftertitle"/>
  </w:style>
  <w:style w:type="paragraph" w:customStyle="1" w:styleId="QuestionNo">
    <w:name w:val="Question_No"/>
    <w:basedOn w:val="RecNo"/>
    <w:next w:val="Questiontitle"/>
  </w:style>
  <w:style w:type="paragraph" w:customStyle="1" w:styleId="RecNo">
    <w:name w:val="Rec_No"/>
    <w:basedOn w:val="Normal"/>
    <w:next w:val="Rectitle"/>
    <w:pPr>
      <w:keepNext/>
      <w:keepLines/>
      <w:spacing w:before="0"/>
    </w:pPr>
    <w:rPr>
      <w:b/>
      <w:sz w:val="28"/>
    </w:rPr>
  </w:style>
  <w:style w:type="paragraph" w:customStyle="1" w:styleId="Rectitle">
    <w:name w:val="Rec_title"/>
    <w:basedOn w:val="Normal"/>
    <w:next w:val="Normalaftertitle"/>
    <w:pPr>
      <w:keepNext/>
      <w:keepLines/>
      <w:spacing w:before="360"/>
      <w:jc w:val="center"/>
    </w:pPr>
    <w:rPr>
      <w:b/>
      <w:sz w:val="28"/>
    </w:rPr>
  </w:style>
  <w:style w:type="paragraph" w:customStyle="1" w:styleId="Questiontitle">
    <w:name w:val="Question_title"/>
    <w:basedOn w:val="Rectitle"/>
    <w:next w:val="Questionref"/>
  </w:style>
  <w:style w:type="paragraph" w:customStyle="1" w:styleId="Questionref">
    <w:name w:val="Question_ref"/>
    <w:basedOn w:val="Recref"/>
    <w:next w:val="Questiondate"/>
  </w:style>
  <w:style w:type="paragraph" w:customStyle="1" w:styleId="Reftext">
    <w:name w:val="Ref_text"/>
    <w:basedOn w:val="Normal"/>
    <w:pPr>
      <w:ind w:left="794" w:hanging="794"/>
    </w:pPr>
  </w:style>
  <w:style w:type="paragraph" w:customStyle="1" w:styleId="Repdate">
    <w:name w:val="Rep_date"/>
    <w:basedOn w:val="Recdate"/>
    <w:next w:val="Normalaftertitle"/>
  </w:style>
  <w:style w:type="paragraph" w:customStyle="1" w:styleId="RepNo">
    <w:name w:val="Rep_No"/>
    <w:basedOn w:val="RecNo"/>
    <w:next w:val="Reptitle"/>
  </w:style>
  <w:style w:type="paragraph" w:customStyle="1" w:styleId="Reptitle">
    <w:name w:val="Rep_title"/>
    <w:basedOn w:val="Rectitle"/>
    <w:next w:val="Repref"/>
  </w:style>
  <w:style w:type="paragraph" w:customStyle="1" w:styleId="Repref">
    <w:name w:val="Rep_ref"/>
    <w:basedOn w:val="Recref"/>
    <w:next w:val="Repdate"/>
  </w:style>
  <w:style w:type="paragraph" w:customStyle="1" w:styleId="Resdate">
    <w:name w:val="Res_date"/>
    <w:basedOn w:val="Recdate"/>
    <w:next w:val="Normalaftertitle"/>
  </w:style>
  <w:style w:type="paragraph" w:customStyle="1" w:styleId="ResNo">
    <w:name w:val="Res_No"/>
    <w:basedOn w:val="RecNo"/>
    <w:next w:val="Restitle"/>
  </w:style>
  <w:style w:type="paragraph" w:customStyle="1" w:styleId="Restitle">
    <w:name w:val="Res_title"/>
    <w:basedOn w:val="Rectitle"/>
    <w:next w:val="Resref"/>
  </w:style>
  <w:style w:type="paragraph" w:customStyle="1" w:styleId="Resref">
    <w:name w:val="Res_ref"/>
    <w:basedOn w:val="Recref"/>
    <w:next w:val="Resdate"/>
  </w:style>
  <w:style w:type="paragraph" w:customStyle="1" w:styleId="SectionNo">
    <w:name w:val="Section_No"/>
    <w:basedOn w:val="Normal"/>
    <w:next w:val="Sectiontitle"/>
    <w:pPr>
      <w:keepNext/>
      <w:keepLines/>
      <w:spacing w:before="480" w:after="80"/>
      <w:jc w:val="center"/>
    </w:pPr>
    <w:rPr>
      <w:caps/>
      <w:sz w:val="28"/>
    </w:rPr>
  </w:style>
  <w:style w:type="paragraph" w:customStyle="1" w:styleId="Sectiontitle">
    <w:name w:val="Section_title"/>
    <w:basedOn w:val="Normal"/>
    <w:next w:val="Normalaftertitle"/>
    <w:pPr>
      <w:keepNext/>
      <w:keepLines/>
      <w:spacing w:before="480" w:after="280"/>
      <w:jc w:val="center"/>
    </w:pPr>
    <w:rPr>
      <w:b/>
      <w:sz w:val="28"/>
    </w:rPr>
  </w:style>
  <w:style w:type="paragraph" w:customStyle="1" w:styleId="Source">
    <w:name w:val="Source"/>
    <w:basedOn w:val="Normal"/>
    <w:next w:val="Normalaftertitle"/>
    <w:pPr>
      <w:spacing w:before="840" w:after="200"/>
      <w:jc w:val="center"/>
    </w:pPr>
    <w:rPr>
      <w:b/>
      <w:sz w:val="28"/>
    </w:rPr>
  </w:style>
  <w:style w:type="paragraph" w:customStyle="1" w:styleId="SpecialFooter">
    <w:name w:val="Special Footer"/>
    <w:basedOn w:val="Footer"/>
    <w:pPr>
      <w:tabs>
        <w:tab w:val="left" w:pos="567"/>
        <w:tab w:val="left" w:pos="1134"/>
        <w:tab w:val="left" w:pos="1701"/>
        <w:tab w:val="left" w:pos="2268"/>
        <w:tab w:val="left" w:pos="2835"/>
      </w:tabs>
      <w:jc w:val="both"/>
    </w:pPr>
    <w:rPr>
      <w:caps w:val="0"/>
      <w:noProof w:val="0"/>
    </w:rPr>
  </w:style>
  <w:style w:type="paragraph" w:customStyle="1" w:styleId="Tablehead">
    <w:name w:val="Table_head"/>
    <w:basedOn w:val="Normal"/>
    <w:next w:val="Tabletext"/>
    <w:pPr>
      <w:keepNext/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before="80" w:after="80"/>
      <w:jc w:val="center"/>
    </w:pPr>
    <w:rPr>
      <w:b/>
      <w:sz w:val="22"/>
    </w:rPr>
  </w:style>
  <w:style w:type="paragraph" w:customStyle="1" w:styleId="Tablelegend">
    <w:name w:val="Table_legend"/>
    <w:basedOn w:val="Normal"/>
    <w:pPr>
      <w:tabs>
        <w:tab w:val="clear" w:pos="794"/>
        <w:tab w:val="clear" w:pos="1191"/>
        <w:tab w:val="clear" w:pos="1588"/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2268"/>
        <w:tab w:val="left" w:pos="2552"/>
        <w:tab w:val="left" w:pos="2835"/>
        <w:tab w:val="left" w:pos="3119"/>
        <w:tab w:val="left" w:pos="3402"/>
        <w:tab w:val="left" w:pos="3686"/>
        <w:tab w:val="left" w:pos="3969"/>
      </w:tabs>
      <w:spacing w:after="40"/>
    </w:pPr>
    <w:rPr>
      <w:sz w:val="22"/>
    </w:rPr>
  </w:style>
  <w:style w:type="character" w:styleId="EndnoteReference">
    <w:name w:val="endnote reference"/>
    <w:basedOn w:val="DefaultParagraphFont"/>
    <w:semiHidden/>
    <w:rPr>
      <w:vertAlign w:val="superscript"/>
    </w:rPr>
  </w:style>
  <w:style w:type="paragraph" w:customStyle="1" w:styleId="TableNotitle">
    <w:name w:val="Table_No &amp; title"/>
    <w:basedOn w:val="Normal"/>
    <w:next w:val="Tablehead"/>
    <w:pPr>
      <w:keepNext/>
      <w:keepLines/>
      <w:spacing w:before="360" w:after="120"/>
      <w:jc w:val="center"/>
    </w:pPr>
    <w:rPr>
      <w:b/>
    </w:rPr>
  </w:style>
  <w:style w:type="paragraph" w:customStyle="1" w:styleId="Title1">
    <w:name w:val="Title 1"/>
    <w:basedOn w:val="Source"/>
    <w:next w:val="Title2"/>
    <w:pPr>
      <w:tabs>
        <w:tab w:val="clear" w:pos="794"/>
        <w:tab w:val="clear" w:pos="1191"/>
        <w:tab w:val="clear" w:pos="1588"/>
        <w:tab w:val="clear" w:pos="1985"/>
        <w:tab w:val="left" w:pos="567"/>
        <w:tab w:val="left" w:pos="1134"/>
        <w:tab w:val="left" w:pos="1701"/>
        <w:tab w:val="left" w:pos="2268"/>
        <w:tab w:val="left" w:pos="2835"/>
      </w:tabs>
      <w:spacing w:before="240" w:after="0"/>
    </w:pPr>
    <w:rPr>
      <w:b w:val="0"/>
      <w:caps/>
    </w:rPr>
  </w:style>
  <w:style w:type="paragraph" w:customStyle="1" w:styleId="Title2">
    <w:name w:val="Title 2"/>
    <w:basedOn w:val="Title1"/>
    <w:next w:val="Title3"/>
  </w:style>
  <w:style w:type="paragraph" w:customStyle="1" w:styleId="Title3">
    <w:name w:val="Title 3"/>
    <w:basedOn w:val="Title2"/>
    <w:next w:val="Title4"/>
    <w:rPr>
      <w:caps w:val="0"/>
    </w:rPr>
  </w:style>
  <w:style w:type="paragraph" w:customStyle="1" w:styleId="Title4">
    <w:name w:val="Title 4"/>
    <w:basedOn w:val="Title3"/>
    <w:next w:val="Heading1"/>
    <w:rPr>
      <w:b/>
    </w:rPr>
  </w:style>
  <w:style w:type="paragraph" w:customStyle="1" w:styleId="toc0">
    <w:name w:val="toc 0"/>
    <w:basedOn w:val="Normal"/>
    <w:next w:val="TOC1"/>
    <w:pPr>
      <w:tabs>
        <w:tab w:val="clear" w:pos="794"/>
        <w:tab w:val="clear" w:pos="1191"/>
        <w:tab w:val="clear" w:pos="1588"/>
        <w:tab w:val="clear" w:pos="1985"/>
        <w:tab w:val="right" w:pos="9639"/>
      </w:tabs>
    </w:pPr>
    <w:rPr>
      <w:b/>
    </w:rPr>
  </w:style>
  <w:style w:type="paragraph" w:styleId="TOC1">
    <w:name w:val="toc 1"/>
    <w:basedOn w:val="Normal"/>
    <w:semiHidden/>
    <w:pPr>
      <w:keepLines/>
      <w:tabs>
        <w:tab w:val="clear" w:pos="794"/>
        <w:tab w:val="clear" w:pos="1191"/>
        <w:tab w:val="clear" w:pos="1588"/>
        <w:tab w:val="clear" w:pos="1985"/>
        <w:tab w:val="left" w:pos="964"/>
        <w:tab w:val="left" w:leader="dot" w:pos="8789"/>
        <w:tab w:val="right" w:pos="9639"/>
      </w:tabs>
      <w:ind w:left="680" w:right="851" w:hanging="680"/>
    </w:pPr>
  </w:style>
  <w:style w:type="paragraph" w:styleId="TOC2">
    <w:name w:val="toc 2"/>
    <w:basedOn w:val="TOC1"/>
    <w:semiHidden/>
    <w:pPr>
      <w:spacing w:before="80"/>
      <w:ind w:left="1531" w:hanging="851"/>
    </w:pPr>
  </w:style>
  <w:style w:type="paragraph" w:styleId="TOC3">
    <w:name w:val="toc 3"/>
    <w:basedOn w:val="TOC2"/>
    <w:semiHidden/>
  </w:style>
  <w:style w:type="paragraph" w:styleId="TOC4">
    <w:name w:val="toc 4"/>
    <w:basedOn w:val="TOC3"/>
    <w:semiHidden/>
  </w:style>
  <w:style w:type="paragraph" w:styleId="TOC5">
    <w:name w:val="toc 5"/>
    <w:basedOn w:val="TOC4"/>
    <w:semiHidden/>
  </w:style>
  <w:style w:type="paragraph" w:styleId="TOC6">
    <w:name w:val="toc 6"/>
    <w:basedOn w:val="TOC4"/>
    <w:semiHidden/>
  </w:style>
  <w:style w:type="paragraph" w:styleId="TOC7">
    <w:name w:val="toc 7"/>
    <w:basedOn w:val="TOC4"/>
    <w:semiHidden/>
  </w:style>
  <w:style w:type="paragraph" w:styleId="TOC8">
    <w:name w:val="toc 8"/>
    <w:basedOn w:val="TOC4"/>
    <w:semiHidden/>
  </w:style>
  <w:style w:type="character" w:customStyle="1" w:styleId="Appdef">
    <w:name w:val="App_def"/>
    <w:basedOn w:val="DefaultParagraphFont"/>
    <w:rPr>
      <w:rFonts w:ascii="Times New Roman" w:hAnsi="Times New Roman"/>
      <w:b/>
    </w:rPr>
  </w:style>
  <w:style w:type="character" w:customStyle="1" w:styleId="Appref">
    <w:name w:val="App_ref"/>
    <w:basedOn w:val="DefaultParagraphFont"/>
  </w:style>
  <w:style w:type="character" w:customStyle="1" w:styleId="Artdef">
    <w:name w:val="Art_def"/>
    <w:basedOn w:val="DefaultParagraphFont"/>
    <w:rPr>
      <w:rFonts w:ascii="Times New Roman" w:hAnsi="Times New Roman"/>
      <w:b/>
    </w:rPr>
  </w:style>
  <w:style w:type="character" w:customStyle="1" w:styleId="Artref">
    <w:name w:val="Art_ref"/>
    <w:basedOn w:val="DefaultParagraphFont"/>
  </w:style>
  <w:style w:type="paragraph" w:customStyle="1" w:styleId="Reftitle">
    <w:name w:val="Ref_title"/>
    <w:basedOn w:val="Normal"/>
    <w:next w:val="Reftext"/>
    <w:pPr>
      <w:spacing w:before="480"/>
      <w:jc w:val="center"/>
    </w:pPr>
    <w:rPr>
      <w:b/>
    </w:rPr>
  </w:style>
  <w:style w:type="character" w:customStyle="1" w:styleId="Resdef">
    <w:name w:val="Res_def"/>
    <w:basedOn w:val="DefaultParagraphFont"/>
    <w:rPr>
      <w:rFonts w:ascii="Times New Roman" w:hAnsi="Times New Roman"/>
      <w:b/>
    </w:rPr>
  </w:style>
  <w:style w:type="character" w:customStyle="1" w:styleId="Tablefreq">
    <w:name w:val="Table_freq"/>
    <w:basedOn w:val="DefaultParagraphFont"/>
    <w:rPr>
      <w:b/>
      <w:color w:val="auto"/>
    </w:rPr>
  </w:style>
  <w:style w:type="paragraph" w:customStyle="1" w:styleId="Formal">
    <w:name w:val="Formal"/>
    <w:basedOn w:val="ASN1"/>
    <w:rPr>
      <w:b w:val="0"/>
    </w:rPr>
  </w:style>
  <w:style w:type="paragraph" w:customStyle="1" w:styleId="FooterQP">
    <w:name w:val="Footer_QP"/>
    <w:basedOn w:val="Normal"/>
    <w:pPr>
      <w:tabs>
        <w:tab w:val="clear" w:pos="794"/>
        <w:tab w:val="clear" w:pos="1191"/>
        <w:tab w:val="clear" w:pos="1588"/>
        <w:tab w:val="clear" w:pos="1985"/>
        <w:tab w:val="left" w:pos="907"/>
        <w:tab w:val="right" w:pos="8789"/>
        <w:tab w:val="right" w:pos="9639"/>
      </w:tabs>
      <w:spacing w:before="0"/>
    </w:pPr>
    <w:rPr>
      <w:b/>
      <w:sz w:val="22"/>
    </w:rPr>
  </w:style>
  <w:style w:type="paragraph" w:customStyle="1" w:styleId="Headingb">
    <w:name w:val="Heading_b"/>
    <w:basedOn w:val="Normal"/>
    <w:next w:val="Normal"/>
    <w:pPr>
      <w:keepNext/>
      <w:spacing w:before="160"/>
    </w:pPr>
    <w:rPr>
      <w:b/>
    </w:rPr>
  </w:style>
  <w:style w:type="paragraph" w:customStyle="1" w:styleId="Section2">
    <w:name w:val="Section_2"/>
    <w:basedOn w:val="Normal"/>
    <w:next w:val="Normal"/>
    <w:pPr>
      <w:tabs>
        <w:tab w:val="clear" w:pos="794"/>
        <w:tab w:val="clear" w:pos="1191"/>
        <w:tab w:val="clear" w:pos="1588"/>
        <w:tab w:val="clear" w:pos="1985"/>
      </w:tabs>
      <w:spacing w:before="240"/>
      <w:jc w:val="center"/>
    </w:pPr>
    <w:rPr>
      <w:i/>
    </w:rPr>
  </w:style>
  <w:style w:type="paragraph" w:customStyle="1" w:styleId="RecNoBR">
    <w:name w:val="Rec_No_BR"/>
    <w:basedOn w:val="Normal"/>
    <w:next w:val="Rectitle"/>
    <w:pPr>
      <w:keepNext/>
      <w:keepLines/>
      <w:spacing w:before="480"/>
      <w:jc w:val="center"/>
    </w:pPr>
    <w:rPr>
      <w:caps/>
      <w:sz w:val="28"/>
    </w:rPr>
  </w:style>
  <w:style w:type="paragraph" w:customStyle="1" w:styleId="QuestionNoBR">
    <w:name w:val="Question_No_BR"/>
    <w:basedOn w:val="RecNoBR"/>
    <w:next w:val="Questiontitle"/>
  </w:style>
  <w:style w:type="paragraph" w:customStyle="1" w:styleId="RepNoBR">
    <w:name w:val="Rep_No_BR"/>
    <w:basedOn w:val="RecNoBR"/>
    <w:next w:val="Reptitle"/>
  </w:style>
  <w:style w:type="paragraph" w:customStyle="1" w:styleId="ResNoBR">
    <w:name w:val="Res_No_BR"/>
    <w:basedOn w:val="RecNoBR"/>
    <w:next w:val="Restitle"/>
  </w:style>
  <w:style w:type="paragraph" w:customStyle="1" w:styleId="TabletitleBR">
    <w:name w:val="Table_title_BR"/>
    <w:basedOn w:val="Normal"/>
    <w:next w:val="Tablehead"/>
    <w:pPr>
      <w:keepNext/>
      <w:keepLines/>
      <w:spacing w:before="0" w:after="120"/>
      <w:jc w:val="center"/>
    </w:pPr>
    <w:rPr>
      <w:b/>
    </w:rPr>
  </w:style>
  <w:style w:type="paragraph" w:customStyle="1" w:styleId="TableNoBR">
    <w:name w:val="Table_No_BR"/>
    <w:basedOn w:val="Normal"/>
    <w:next w:val="TabletitleBR"/>
    <w:pPr>
      <w:keepNext/>
      <w:spacing w:before="560" w:after="120"/>
      <w:jc w:val="center"/>
    </w:pPr>
    <w:rPr>
      <w:caps/>
    </w:rPr>
  </w:style>
  <w:style w:type="paragraph" w:customStyle="1" w:styleId="Tableref">
    <w:name w:val="Table_ref"/>
    <w:basedOn w:val="Normal"/>
    <w:next w:val="TabletitleBR"/>
    <w:pPr>
      <w:keepNext/>
      <w:spacing w:before="0" w:after="120"/>
      <w:jc w:val="center"/>
    </w:pPr>
  </w:style>
  <w:style w:type="character" w:customStyle="1" w:styleId="Recdef">
    <w:name w:val="Rec_def"/>
    <w:basedOn w:val="DefaultParagraphFont"/>
    <w:rPr>
      <w:b/>
    </w:rPr>
  </w:style>
  <w:style w:type="paragraph" w:customStyle="1" w:styleId="FiguretitleBR">
    <w:name w:val="Figure_title_BR"/>
    <w:basedOn w:val="TabletitleBR"/>
    <w:next w:val="Figurewithouttitle"/>
    <w:pPr>
      <w:keepNext w:val="0"/>
      <w:spacing w:after="480"/>
    </w:pPr>
  </w:style>
  <w:style w:type="paragraph" w:customStyle="1" w:styleId="FigureNoBR">
    <w:name w:val="Figure_No_BR"/>
    <w:basedOn w:val="Normal"/>
    <w:next w:val="FiguretitleBR"/>
    <w:pPr>
      <w:keepNext/>
      <w:keepLines/>
      <w:spacing w:before="480" w:after="120"/>
      <w:jc w:val="center"/>
    </w:pPr>
    <w:rPr>
      <w:caps/>
    </w:rPr>
  </w:style>
  <w:style w:type="paragraph" w:customStyle="1" w:styleId="FooterPubl">
    <w:name w:val="Footer_Publ"/>
    <w:basedOn w:val="Normal"/>
    <w:pPr>
      <w:tabs>
        <w:tab w:val="clear" w:pos="794"/>
        <w:tab w:val="clear" w:pos="1191"/>
        <w:tab w:val="clear" w:pos="1588"/>
        <w:tab w:val="clear" w:pos="1985"/>
        <w:tab w:val="left" w:pos="5954"/>
        <w:tab w:val="right" w:pos="9639"/>
      </w:tabs>
      <w:spacing w:before="60" w:after="60"/>
    </w:pPr>
    <w:rPr>
      <w:sz w:val="18"/>
    </w:rPr>
  </w:style>
  <w:style w:type="paragraph" w:customStyle="1" w:styleId="Docnumber">
    <w:name w:val="Docnumber"/>
    <w:basedOn w:val="Normal"/>
    <w:link w:val="DocnumberChar"/>
    <w:qFormat/>
    <w:rsid w:val="000F65C7"/>
    <w:pPr>
      <w:jc w:val="right"/>
    </w:pPr>
    <w:rPr>
      <w:b/>
      <w:bCs/>
      <w:sz w:val="40"/>
    </w:rPr>
  </w:style>
  <w:style w:type="character" w:customStyle="1" w:styleId="DocnumberChar">
    <w:name w:val="Docnumber Char"/>
    <w:basedOn w:val="DefaultParagraphFont"/>
    <w:link w:val="Docnumber"/>
    <w:rsid w:val="000F65C7"/>
    <w:rPr>
      <w:rFonts w:ascii="Times New Roman" w:hAnsi="Times New Roman"/>
      <w:b/>
      <w:bCs/>
      <w:sz w:val="40"/>
      <w:lang w:val="en-GB" w:eastAsia="en-US"/>
    </w:rPr>
  </w:style>
  <w:style w:type="character" w:styleId="Hyperlink">
    <w:name w:val="Hyperlink"/>
    <w:basedOn w:val="DefaultParagraphFont"/>
    <w:rsid w:val="000F65C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0F65C7"/>
    <w:pPr>
      <w:tabs>
        <w:tab w:val="clear" w:pos="794"/>
        <w:tab w:val="clear" w:pos="1191"/>
        <w:tab w:val="clear" w:pos="1588"/>
        <w:tab w:val="clear" w:pos="1985"/>
      </w:tabs>
      <w:overflowPunct/>
      <w:autoSpaceDE/>
      <w:autoSpaceDN/>
      <w:adjustRightInd/>
      <w:ind w:left="720"/>
      <w:contextualSpacing/>
      <w:textAlignment w:val="auto"/>
    </w:pPr>
    <w:rPr>
      <w:rFonts w:eastAsiaTheme="minorEastAsia"/>
      <w:szCs w:val="24"/>
      <w:lang w:eastAsia="ja-JP"/>
    </w:rPr>
  </w:style>
  <w:style w:type="character" w:customStyle="1" w:styleId="FooterChar">
    <w:name w:val="Footer Char"/>
    <w:basedOn w:val="DefaultParagraphFont"/>
    <w:link w:val="Footer"/>
    <w:semiHidden/>
    <w:rsid w:val="00576FD6"/>
    <w:rPr>
      <w:rFonts w:ascii="Times New Roman" w:hAnsi="Times New Roman"/>
      <w:caps/>
      <w:noProof/>
      <w:sz w:val="16"/>
      <w:lang w:val="en-GB" w:eastAsia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51337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13373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13373"/>
    <w:rPr>
      <w:rFonts w:ascii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1337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13373"/>
    <w:rPr>
      <w:rFonts w:ascii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mukite@ucc.co.u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0" Type="http://schemas.openxmlformats.org/officeDocument/2006/relationships/hyperlink" Target="mailto:paulinetsafak@yahoo.fr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m.slimani@atuuat.africa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uepp\AppData\Roaming\Microsoft\Templates\POOL%20E%20-%20ITU\TSB\PE_TSB.dot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PE_TSB.dotm</Template>
  <TotalTime>1</TotalTime>
  <Pages>2</Pages>
  <Words>709</Words>
  <Characters>4027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>ITU-T</Manager>
  <Company>International Telecommunication Union (ITU)</Company>
  <LinksUpToDate>false</LinksUpToDate>
  <CharactersWithSpaces>4727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TPU E RR</dc:creator>
  <cp:keywords/>
  <dc:description>TSAG–C89  For: Geneva,_x000d_Document date: _x000d_Saved by ITU51017649 at 08:34:44 on 11.01.24</dc:description>
  <cp:lastModifiedBy>Al-Mnini, Lara</cp:lastModifiedBy>
  <cp:revision>2</cp:revision>
  <cp:lastPrinted>2002-04-25T17:28:00Z</cp:lastPrinted>
  <dcterms:created xsi:type="dcterms:W3CDTF">2024-01-16T12:31:00Z</dcterms:created>
  <dcterms:modified xsi:type="dcterms:W3CDTF">2024-01-16T12:31:00Z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num">
    <vt:lpwstr>TSAG–C89</vt:lpwstr>
  </property>
  <property fmtid="{D5CDD505-2E9C-101B-9397-08002B2CF9AE}" pid="3" name="Docdate">
    <vt:lpwstr/>
  </property>
  <property fmtid="{D5CDD505-2E9C-101B-9397-08002B2CF9AE}" pid="4" name="Docorlang">
    <vt:lpwstr/>
  </property>
  <property fmtid="{D5CDD505-2E9C-101B-9397-08002B2CF9AE}" pid="5" name="Docbluepink">
    <vt:lpwstr/>
  </property>
  <property fmtid="{D5CDD505-2E9C-101B-9397-08002B2CF9AE}" pid="6" name="Docdest">
    <vt:lpwstr>Geneva,</vt:lpwstr>
  </property>
  <property fmtid="{D5CDD505-2E9C-101B-9397-08002B2CF9AE}" pid="7" name="Docauthor">
    <vt:lpwstr/>
  </property>
</Properties>
</file>