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jc w:val="center"/>
        <w:tblLayout w:type="fixed"/>
        <w:tblCellMar>
          <w:left w:w="57" w:type="dxa"/>
          <w:right w:w="57" w:type="dxa"/>
        </w:tblCellMar>
        <w:tblLook w:val="0000" w:firstRow="0" w:lastRow="0" w:firstColumn="0" w:lastColumn="0" w:noHBand="0" w:noVBand="0"/>
      </w:tblPr>
      <w:tblGrid>
        <w:gridCol w:w="1133"/>
        <w:gridCol w:w="284"/>
        <w:gridCol w:w="4107"/>
        <w:gridCol w:w="4394"/>
      </w:tblGrid>
      <w:tr w:rsidR="005A64A7" w:rsidRPr="00476036" w14:paraId="465385CD" w14:textId="77777777" w:rsidTr="00E86285">
        <w:trPr>
          <w:cantSplit/>
          <w:jc w:val="center"/>
        </w:trPr>
        <w:tc>
          <w:tcPr>
            <w:tcW w:w="1133" w:type="dxa"/>
            <w:vMerge w:val="restart"/>
            <w:vAlign w:val="center"/>
          </w:tcPr>
          <w:p w14:paraId="05102D87" w14:textId="77777777" w:rsidR="005A64A7" w:rsidRPr="00476036" w:rsidRDefault="005A64A7" w:rsidP="0081064E">
            <w:pPr>
              <w:spacing w:before="0"/>
              <w:jc w:val="center"/>
              <w:rPr>
                <w:lang w:val="fr-FR"/>
              </w:rPr>
            </w:pPr>
            <w:r w:rsidRPr="00476036">
              <w:rPr>
                <w:noProof/>
                <w:lang w:val="fr-FR" w:eastAsia="fr-FR"/>
              </w:rPr>
              <w:drawing>
                <wp:inline distT="0" distB="0" distL="0" distR="0" wp14:anchorId="27FE9C68" wp14:editId="6DC2F9E6">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91" w:type="dxa"/>
            <w:gridSpan w:val="2"/>
            <w:vMerge w:val="restart"/>
            <w:vAlign w:val="center"/>
          </w:tcPr>
          <w:p w14:paraId="58AF3935" w14:textId="32B1457B" w:rsidR="005A64A7" w:rsidRPr="00476036" w:rsidRDefault="00ED4A03" w:rsidP="009F42B3">
            <w:pPr>
              <w:rPr>
                <w:sz w:val="16"/>
                <w:szCs w:val="16"/>
                <w:lang w:val="fr-FR"/>
              </w:rPr>
            </w:pPr>
            <w:r w:rsidRPr="00476036">
              <w:rPr>
                <w:sz w:val="16"/>
                <w:szCs w:val="16"/>
                <w:lang w:val="fr-FR"/>
              </w:rPr>
              <w:t>UNION INTERNATIONALE DES TELECOMMUNICATIONS</w:t>
            </w:r>
          </w:p>
          <w:p w14:paraId="553283B0" w14:textId="4247FE6B" w:rsidR="005A64A7" w:rsidRPr="00476036" w:rsidRDefault="00ED4A03" w:rsidP="009F42B3">
            <w:pPr>
              <w:rPr>
                <w:b/>
                <w:bCs/>
                <w:szCs w:val="26"/>
                <w:lang w:val="fr-FR"/>
              </w:rPr>
            </w:pPr>
            <w:r w:rsidRPr="00476036">
              <w:rPr>
                <w:b/>
                <w:bCs/>
                <w:szCs w:val="26"/>
                <w:lang w:val="fr-FR"/>
              </w:rPr>
              <w:t>SECTEUR DE LA NORMALISATION DES TELECOMMUNICATIONS</w:t>
            </w:r>
          </w:p>
          <w:p w14:paraId="0DF2E430" w14:textId="61EA9070" w:rsidR="005A64A7" w:rsidRPr="00476036" w:rsidRDefault="00ED4A03" w:rsidP="009F42B3">
            <w:pPr>
              <w:rPr>
                <w:sz w:val="20"/>
                <w:szCs w:val="20"/>
                <w:lang w:val="fr-FR"/>
              </w:rPr>
            </w:pPr>
            <w:r w:rsidRPr="00476036">
              <w:rPr>
                <w:sz w:val="20"/>
                <w:szCs w:val="20"/>
                <w:lang w:val="fr-FR"/>
              </w:rPr>
              <w:t>PERIODE D’ETUDE</w:t>
            </w:r>
            <w:r w:rsidR="005A64A7" w:rsidRPr="00476036">
              <w:rPr>
                <w:sz w:val="20"/>
                <w:szCs w:val="20"/>
                <w:lang w:val="fr-FR"/>
              </w:rPr>
              <w:t xml:space="preserve"> 2022-2024</w:t>
            </w:r>
          </w:p>
        </w:tc>
        <w:tc>
          <w:tcPr>
            <w:tcW w:w="4394" w:type="dxa"/>
            <w:vAlign w:val="center"/>
          </w:tcPr>
          <w:p w14:paraId="3A28B278" w14:textId="438A90F8" w:rsidR="005A64A7" w:rsidRPr="00476036" w:rsidRDefault="00ED4A03" w:rsidP="005568E3">
            <w:pPr>
              <w:pStyle w:val="Docnumber"/>
              <w:rPr>
                <w:highlight w:val="yellow"/>
                <w:lang w:val="fr-FR"/>
              </w:rPr>
            </w:pPr>
            <w:r w:rsidRPr="00476036">
              <w:rPr>
                <w:noProof/>
                <w:lang w:val="fr-FR"/>
              </w:rPr>
              <w:t>GCNT</w:t>
            </w:r>
            <w:r w:rsidR="005A64A7" w:rsidRPr="00476036">
              <w:rPr>
                <w:lang w:val="fr-FR"/>
              </w:rPr>
              <w:t>-</w:t>
            </w:r>
            <w:proofErr w:type="spellStart"/>
            <w:r w:rsidR="005A64A7" w:rsidRPr="00476036">
              <w:rPr>
                <w:lang w:val="fr-FR"/>
              </w:rPr>
              <w:t>C</w:t>
            </w:r>
            <w:r w:rsidR="005568E3" w:rsidRPr="00476036">
              <w:rPr>
                <w:lang w:val="fr-FR"/>
              </w:rPr>
              <w:t>xx</w:t>
            </w:r>
            <w:proofErr w:type="spellEnd"/>
          </w:p>
        </w:tc>
      </w:tr>
      <w:tr w:rsidR="005A64A7" w:rsidRPr="00476036" w14:paraId="638C83AF" w14:textId="77777777" w:rsidTr="00E86285">
        <w:trPr>
          <w:cantSplit/>
          <w:jc w:val="center"/>
        </w:trPr>
        <w:tc>
          <w:tcPr>
            <w:tcW w:w="1133" w:type="dxa"/>
            <w:vMerge/>
          </w:tcPr>
          <w:p w14:paraId="0D40EC02" w14:textId="77777777" w:rsidR="005A64A7" w:rsidRPr="00476036" w:rsidRDefault="005A64A7" w:rsidP="00FD35D4">
            <w:pPr>
              <w:rPr>
                <w:smallCaps/>
                <w:sz w:val="20"/>
                <w:lang w:val="fr-FR"/>
              </w:rPr>
            </w:pPr>
          </w:p>
        </w:tc>
        <w:tc>
          <w:tcPr>
            <w:tcW w:w="4391" w:type="dxa"/>
            <w:gridSpan w:val="2"/>
            <w:vMerge/>
          </w:tcPr>
          <w:p w14:paraId="0EAAB6BC" w14:textId="77777777" w:rsidR="005A64A7" w:rsidRPr="00476036" w:rsidRDefault="005A64A7" w:rsidP="00FD35D4">
            <w:pPr>
              <w:rPr>
                <w:smallCaps/>
                <w:sz w:val="20"/>
                <w:lang w:val="fr-FR"/>
              </w:rPr>
            </w:pPr>
          </w:p>
        </w:tc>
        <w:tc>
          <w:tcPr>
            <w:tcW w:w="4394" w:type="dxa"/>
          </w:tcPr>
          <w:p w14:paraId="46311201" w14:textId="2E95163A" w:rsidR="005A64A7" w:rsidRPr="00476036" w:rsidRDefault="00ED4A03" w:rsidP="00FD35D4">
            <w:pPr>
              <w:pStyle w:val="TSBHeaderRight14"/>
              <w:rPr>
                <w:lang w:val="fr-FR"/>
              </w:rPr>
            </w:pPr>
            <w:r w:rsidRPr="00476036">
              <w:rPr>
                <w:noProof/>
                <w:lang w:val="fr-FR"/>
              </w:rPr>
              <w:t>GCNT</w:t>
            </w:r>
            <w:r w:rsidR="005A64A7" w:rsidRPr="00476036">
              <w:rPr>
                <w:lang w:val="fr-FR"/>
              </w:rPr>
              <w:t xml:space="preserve"> </w:t>
            </w:r>
          </w:p>
        </w:tc>
      </w:tr>
      <w:tr w:rsidR="005A64A7" w:rsidRPr="00476036" w14:paraId="7182DE0C" w14:textId="77777777" w:rsidTr="00E86285">
        <w:trPr>
          <w:cantSplit/>
          <w:jc w:val="center"/>
        </w:trPr>
        <w:tc>
          <w:tcPr>
            <w:tcW w:w="1133" w:type="dxa"/>
            <w:vMerge/>
          </w:tcPr>
          <w:p w14:paraId="20A4A9D1" w14:textId="77777777" w:rsidR="005A64A7" w:rsidRPr="00476036" w:rsidRDefault="005A64A7" w:rsidP="00691C94">
            <w:pPr>
              <w:rPr>
                <w:b/>
                <w:bCs/>
                <w:sz w:val="26"/>
                <w:lang w:val="fr-FR"/>
              </w:rPr>
            </w:pPr>
          </w:p>
        </w:tc>
        <w:tc>
          <w:tcPr>
            <w:tcW w:w="4391" w:type="dxa"/>
            <w:gridSpan w:val="2"/>
            <w:vMerge/>
          </w:tcPr>
          <w:p w14:paraId="68137736" w14:textId="77777777" w:rsidR="005A64A7" w:rsidRPr="00476036" w:rsidRDefault="005A64A7" w:rsidP="00691C94">
            <w:pPr>
              <w:rPr>
                <w:b/>
                <w:bCs/>
                <w:sz w:val="26"/>
                <w:lang w:val="fr-FR"/>
              </w:rPr>
            </w:pPr>
          </w:p>
        </w:tc>
        <w:tc>
          <w:tcPr>
            <w:tcW w:w="4394" w:type="dxa"/>
            <w:vAlign w:val="center"/>
          </w:tcPr>
          <w:p w14:paraId="4DD14CF9" w14:textId="519B7227" w:rsidR="005A64A7" w:rsidRPr="00476036" w:rsidRDefault="005A64A7" w:rsidP="00B319BE">
            <w:pPr>
              <w:pStyle w:val="TSBHeaderRight14"/>
              <w:rPr>
                <w:lang w:val="fr-FR"/>
              </w:rPr>
            </w:pPr>
            <w:proofErr w:type="gramStart"/>
            <w:r w:rsidRPr="00476036">
              <w:rPr>
                <w:lang w:val="fr-FR"/>
              </w:rPr>
              <w:t>Original:</w:t>
            </w:r>
            <w:proofErr w:type="gramEnd"/>
            <w:r w:rsidRPr="00476036">
              <w:rPr>
                <w:lang w:val="fr-FR"/>
              </w:rPr>
              <w:t xml:space="preserve"> </w:t>
            </w:r>
            <w:r w:rsidR="00B319BE" w:rsidRPr="00476036">
              <w:rPr>
                <w:lang w:val="fr-FR"/>
              </w:rPr>
              <w:t>Français</w:t>
            </w:r>
          </w:p>
        </w:tc>
      </w:tr>
      <w:tr w:rsidR="005A64A7" w:rsidRPr="00476036" w14:paraId="1CD1E0C2" w14:textId="77777777" w:rsidTr="00E86285">
        <w:trPr>
          <w:cantSplit/>
          <w:jc w:val="center"/>
        </w:trPr>
        <w:tc>
          <w:tcPr>
            <w:tcW w:w="1417" w:type="dxa"/>
            <w:gridSpan w:val="2"/>
          </w:tcPr>
          <w:p w14:paraId="448D5A49" w14:textId="77777777" w:rsidR="005A64A7" w:rsidRPr="00476036" w:rsidRDefault="005A64A7" w:rsidP="00691C94">
            <w:pPr>
              <w:rPr>
                <w:b/>
                <w:bCs/>
                <w:lang w:val="fr-FR"/>
              </w:rPr>
            </w:pPr>
            <w:r w:rsidRPr="00476036">
              <w:rPr>
                <w:b/>
                <w:bCs/>
                <w:lang w:val="fr-FR"/>
              </w:rPr>
              <w:t>Question(s</w:t>
            </w:r>
            <w:proofErr w:type="gramStart"/>
            <w:r w:rsidRPr="00476036">
              <w:rPr>
                <w:b/>
                <w:bCs/>
                <w:lang w:val="fr-FR"/>
              </w:rPr>
              <w:t>):</w:t>
            </w:r>
            <w:proofErr w:type="gramEnd"/>
          </w:p>
        </w:tc>
        <w:tc>
          <w:tcPr>
            <w:tcW w:w="4107" w:type="dxa"/>
          </w:tcPr>
          <w:p w14:paraId="7DCD79F5" w14:textId="06A42C32" w:rsidR="005A64A7" w:rsidRPr="00476036" w:rsidRDefault="005A64A7" w:rsidP="002534C9">
            <w:pPr>
              <w:pStyle w:val="TSBHeaderQuestion"/>
              <w:rPr>
                <w:highlight w:val="yellow"/>
                <w:lang w:val="fr-FR"/>
              </w:rPr>
            </w:pPr>
          </w:p>
        </w:tc>
        <w:tc>
          <w:tcPr>
            <w:tcW w:w="4394" w:type="dxa"/>
          </w:tcPr>
          <w:p w14:paraId="4ECCAB3B" w14:textId="0821F0F7" w:rsidR="005A64A7" w:rsidRPr="00476036" w:rsidRDefault="00B319BE" w:rsidP="00B319BE">
            <w:pPr>
              <w:pStyle w:val="VenueDate"/>
              <w:rPr>
                <w:lang w:val="fr-FR"/>
              </w:rPr>
            </w:pPr>
            <w:r w:rsidRPr="00476036">
              <w:rPr>
                <w:rFonts w:asciiTheme="majorBidi" w:hAnsiTheme="majorBidi" w:cstheme="majorBidi"/>
                <w:lang w:val="fr-FR"/>
              </w:rPr>
              <w:t>Genève</w:t>
            </w:r>
            <w:r w:rsidR="0051636C" w:rsidRPr="00476036">
              <w:rPr>
                <w:rFonts w:asciiTheme="majorBidi" w:hAnsiTheme="majorBidi" w:cstheme="majorBidi"/>
                <w:lang w:val="fr-FR"/>
              </w:rPr>
              <w:t xml:space="preserve">, </w:t>
            </w:r>
            <w:r w:rsidR="005568E3" w:rsidRPr="00476036">
              <w:rPr>
                <w:rFonts w:asciiTheme="majorBidi" w:hAnsiTheme="majorBidi" w:cstheme="majorBidi"/>
                <w:lang w:val="fr-FR"/>
              </w:rPr>
              <w:t>22-</w:t>
            </w:r>
            <w:r w:rsidR="0051636C" w:rsidRPr="00476036">
              <w:rPr>
                <w:rFonts w:asciiTheme="majorBidi" w:hAnsiTheme="majorBidi" w:cstheme="majorBidi"/>
                <w:lang w:val="fr-FR"/>
              </w:rPr>
              <w:t xml:space="preserve"> </w:t>
            </w:r>
            <w:r w:rsidR="005568E3" w:rsidRPr="00476036">
              <w:rPr>
                <w:rFonts w:asciiTheme="majorBidi" w:hAnsiTheme="majorBidi" w:cstheme="majorBidi"/>
                <w:lang w:val="fr-FR"/>
              </w:rPr>
              <w:t xml:space="preserve">26 </w:t>
            </w:r>
            <w:r w:rsidRPr="00476036">
              <w:rPr>
                <w:rFonts w:asciiTheme="majorBidi" w:hAnsiTheme="majorBidi" w:cstheme="majorBidi"/>
                <w:lang w:val="fr-FR"/>
              </w:rPr>
              <w:t>janvier</w:t>
            </w:r>
            <w:r w:rsidR="0051636C" w:rsidRPr="00476036">
              <w:rPr>
                <w:rFonts w:asciiTheme="majorBidi" w:hAnsiTheme="majorBidi" w:cstheme="majorBidi"/>
                <w:lang w:val="fr-FR"/>
              </w:rPr>
              <w:t xml:space="preserve"> 202</w:t>
            </w:r>
            <w:r w:rsidR="005568E3" w:rsidRPr="00476036">
              <w:rPr>
                <w:rFonts w:asciiTheme="majorBidi" w:hAnsiTheme="majorBidi" w:cstheme="majorBidi"/>
                <w:lang w:val="fr-FR"/>
              </w:rPr>
              <w:t>4</w:t>
            </w:r>
          </w:p>
        </w:tc>
      </w:tr>
      <w:tr w:rsidR="005A64A7" w:rsidRPr="00476036" w14:paraId="6411C1C7" w14:textId="77777777" w:rsidTr="00E86285">
        <w:trPr>
          <w:cantSplit/>
          <w:jc w:val="center"/>
        </w:trPr>
        <w:tc>
          <w:tcPr>
            <w:tcW w:w="9918" w:type="dxa"/>
            <w:gridSpan w:val="4"/>
          </w:tcPr>
          <w:p w14:paraId="3AA842A7" w14:textId="77777777" w:rsidR="005A64A7" w:rsidRPr="00476036" w:rsidRDefault="005A64A7" w:rsidP="0095099F">
            <w:pPr>
              <w:jc w:val="center"/>
              <w:rPr>
                <w:b/>
                <w:bCs/>
                <w:lang w:val="fr-FR"/>
              </w:rPr>
            </w:pPr>
            <w:r w:rsidRPr="00476036">
              <w:rPr>
                <w:b/>
                <w:bCs/>
                <w:lang w:val="fr-FR"/>
              </w:rPr>
              <w:t>CONTRIBUTION</w:t>
            </w:r>
          </w:p>
        </w:tc>
      </w:tr>
      <w:tr w:rsidR="005A64A7" w:rsidRPr="00476036" w14:paraId="2E02AD3A" w14:textId="77777777" w:rsidTr="00084F41">
        <w:trPr>
          <w:cantSplit/>
          <w:jc w:val="center"/>
        </w:trPr>
        <w:tc>
          <w:tcPr>
            <w:tcW w:w="1417" w:type="dxa"/>
            <w:gridSpan w:val="2"/>
          </w:tcPr>
          <w:p w14:paraId="1843E994" w14:textId="77777777" w:rsidR="005A64A7" w:rsidRPr="00476036" w:rsidRDefault="005A64A7" w:rsidP="00084F41">
            <w:pPr>
              <w:rPr>
                <w:b/>
                <w:bCs/>
                <w:lang w:val="fr-FR"/>
              </w:rPr>
            </w:pPr>
            <w:proofErr w:type="gramStart"/>
            <w:r w:rsidRPr="00476036">
              <w:rPr>
                <w:b/>
                <w:bCs/>
                <w:lang w:val="fr-FR"/>
              </w:rPr>
              <w:t>Source:</w:t>
            </w:r>
            <w:proofErr w:type="gramEnd"/>
          </w:p>
        </w:tc>
        <w:tc>
          <w:tcPr>
            <w:tcW w:w="8501" w:type="dxa"/>
            <w:gridSpan w:val="2"/>
            <w:vAlign w:val="center"/>
          </w:tcPr>
          <w:p w14:paraId="00649708" w14:textId="1CB67C2D" w:rsidR="00B319BE" w:rsidRPr="00476036" w:rsidRDefault="00B319BE" w:rsidP="0030237B">
            <w:pPr>
              <w:pStyle w:val="TSBHeaderSource"/>
              <w:spacing w:before="0" w:after="120"/>
              <w:jc w:val="both"/>
              <w:rPr>
                <w:highlight w:val="yellow"/>
                <w:lang w:val="fr-FR"/>
              </w:rPr>
            </w:pPr>
            <w:r w:rsidRPr="00476036">
              <w:rPr>
                <w:lang w:val="fr-FR"/>
              </w:rPr>
              <w:t>Cameroun</w:t>
            </w:r>
          </w:p>
        </w:tc>
      </w:tr>
      <w:tr w:rsidR="005A64A7" w:rsidRPr="00476036" w14:paraId="6A0D3323" w14:textId="77777777" w:rsidTr="00084F41">
        <w:trPr>
          <w:cantSplit/>
          <w:jc w:val="center"/>
        </w:trPr>
        <w:tc>
          <w:tcPr>
            <w:tcW w:w="1417" w:type="dxa"/>
            <w:gridSpan w:val="2"/>
          </w:tcPr>
          <w:p w14:paraId="37BC6110" w14:textId="605154D6" w:rsidR="005A64A7" w:rsidRPr="00476036" w:rsidRDefault="00B319BE" w:rsidP="00084F41">
            <w:pPr>
              <w:rPr>
                <w:lang w:val="fr-FR"/>
              </w:rPr>
            </w:pPr>
            <w:proofErr w:type="gramStart"/>
            <w:r w:rsidRPr="00476036">
              <w:rPr>
                <w:b/>
                <w:bCs/>
                <w:lang w:val="fr-FR"/>
              </w:rPr>
              <w:t>Titre</w:t>
            </w:r>
            <w:r w:rsidR="005A64A7" w:rsidRPr="00476036">
              <w:rPr>
                <w:b/>
                <w:bCs/>
                <w:lang w:val="fr-FR"/>
              </w:rPr>
              <w:t>:</w:t>
            </w:r>
            <w:proofErr w:type="gramEnd"/>
          </w:p>
        </w:tc>
        <w:tc>
          <w:tcPr>
            <w:tcW w:w="8501" w:type="dxa"/>
            <w:gridSpan w:val="2"/>
          </w:tcPr>
          <w:p w14:paraId="50E4869E" w14:textId="1A7C6C49" w:rsidR="005A64A7" w:rsidRPr="00476036" w:rsidRDefault="00073131" w:rsidP="0030237B">
            <w:pPr>
              <w:pStyle w:val="TSBHeaderTitle"/>
              <w:spacing w:after="120"/>
              <w:jc w:val="both"/>
              <w:rPr>
                <w:highlight w:val="yellow"/>
                <w:lang w:val="fr-FR"/>
              </w:rPr>
            </w:pPr>
            <w:r>
              <w:rPr>
                <w:lang w:val="fr-FR"/>
              </w:rPr>
              <w:t xml:space="preserve">Contribution to </w:t>
            </w:r>
            <w:proofErr w:type="spellStart"/>
            <w:r>
              <w:rPr>
                <w:lang w:val="fr-FR"/>
              </w:rPr>
              <w:t>maintain</w:t>
            </w:r>
            <w:proofErr w:type="spellEnd"/>
            <w:r w:rsidR="0030237B" w:rsidRPr="00476036">
              <w:rPr>
                <w:lang w:val="fr-FR"/>
              </w:rPr>
              <w:t xml:space="preserve"> </w:t>
            </w:r>
            <w:proofErr w:type="spellStart"/>
            <w:r w:rsidR="0030237B" w:rsidRPr="00476036">
              <w:rPr>
                <w:lang w:val="fr-FR"/>
              </w:rPr>
              <w:t>Recomm</w:t>
            </w:r>
            <w:r>
              <w:rPr>
                <w:lang w:val="fr-FR"/>
              </w:rPr>
              <w:t>e</w:t>
            </w:r>
            <w:r w:rsidR="0030237B" w:rsidRPr="00476036">
              <w:rPr>
                <w:lang w:val="fr-FR"/>
              </w:rPr>
              <w:t>ndations</w:t>
            </w:r>
            <w:proofErr w:type="spellEnd"/>
            <w:r w:rsidR="0030237B" w:rsidRPr="00476036">
              <w:rPr>
                <w:lang w:val="fr-FR"/>
              </w:rPr>
              <w:t xml:space="preserve"> UIT-T A.4 </w:t>
            </w:r>
            <w:r w:rsidR="001052DC">
              <w:rPr>
                <w:lang w:val="fr-FR"/>
              </w:rPr>
              <w:t>and</w:t>
            </w:r>
            <w:r w:rsidR="0030237B" w:rsidRPr="00476036">
              <w:rPr>
                <w:lang w:val="fr-FR"/>
              </w:rPr>
              <w:t xml:space="preserve"> A.6</w:t>
            </w:r>
          </w:p>
        </w:tc>
      </w:tr>
      <w:tr w:rsidR="00B319BE" w:rsidRPr="00476036" w14:paraId="4A10C22B" w14:textId="77777777" w:rsidTr="00084F41">
        <w:trPr>
          <w:cantSplit/>
          <w:jc w:val="center"/>
        </w:trPr>
        <w:tc>
          <w:tcPr>
            <w:tcW w:w="1417" w:type="dxa"/>
            <w:gridSpan w:val="2"/>
          </w:tcPr>
          <w:p w14:paraId="176FBA75" w14:textId="77777777" w:rsidR="00B319BE" w:rsidRPr="00476036" w:rsidRDefault="00B319BE" w:rsidP="00084F41">
            <w:pPr>
              <w:rPr>
                <w:b/>
                <w:bCs/>
                <w:lang w:val="fr-FR"/>
              </w:rPr>
            </w:pPr>
            <w:proofErr w:type="gramStart"/>
            <w:r w:rsidRPr="00476036">
              <w:rPr>
                <w:b/>
                <w:bCs/>
                <w:lang w:val="fr-FR"/>
              </w:rPr>
              <w:t>Contact:</w:t>
            </w:r>
            <w:proofErr w:type="gramEnd"/>
          </w:p>
        </w:tc>
        <w:tc>
          <w:tcPr>
            <w:tcW w:w="4107" w:type="dxa"/>
          </w:tcPr>
          <w:p w14:paraId="046E15F4" w14:textId="77777777" w:rsidR="00B319BE" w:rsidRDefault="00B319BE" w:rsidP="0030237B">
            <w:pPr>
              <w:rPr>
                <w:lang w:val="fr-FR"/>
              </w:rPr>
            </w:pPr>
            <w:r w:rsidRPr="00476036">
              <w:rPr>
                <w:lang w:val="fr-FR"/>
              </w:rPr>
              <w:t>TSAFAK DJOUMESSI Pauline</w:t>
            </w:r>
          </w:p>
          <w:p w14:paraId="1858D1B3" w14:textId="10C726AD" w:rsidR="00735AA7" w:rsidRPr="00476036" w:rsidRDefault="00735AA7" w:rsidP="0030237B">
            <w:pPr>
              <w:rPr>
                <w:lang w:val="fr-FR"/>
              </w:rPr>
            </w:pPr>
            <w:r>
              <w:rPr>
                <w:lang w:val="fr-FR"/>
              </w:rPr>
              <w:t>Ministère des Postes et Télécommunications</w:t>
            </w:r>
          </w:p>
          <w:p w14:paraId="3450CDD5" w14:textId="15A341F4" w:rsidR="00B319BE" w:rsidRPr="00476036" w:rsidRDefault="00B319BE" w:rsidP="00B319BE">
            <w:pPr>
              <w:spacing w:before="0"/>
              <w:rPr>
                <w:lang w:val="fr-FR"/>
              </w:rPr>
            </w:pPr>
            <w:r w:rsidRPr="00476036">
              <w:rPr>
                <w:lang w:val="fr-FR"/>
              </w:rPr>
              <w:t>Cameroun</w:t>
            </w:r>
          </w:p>
        </w:tc>
        <w:tc>
          <w:tcPr>
            <w:tcW w:w="4394" w:type="dxa"/>
          </w:tcPr>
          <w:p w14:paraId="1AF5281E" w14:textId="0F53EC56" w:rsidR="00B319BE" w:rsidRPr="00476036" w:rsidRDefault="00B319BE" w:rsidP="00B319BE">
            <w:pPr>
              <w:tabs>
                <w:tab w:val="left" w:pos="794"/>
              </w:tabs>
              <w:rPr>
                <w:lang w:val="fr-FR"/>
              </w:rPr>
            </w:pPr>
            <w:r w:rsidRPr="00476036">
              <w:rPr>
                <w:lang w:val="fr-FR"/>
              </w:rPr>
              <w:t>Tel</w:t>
            </w:r>
            <w:proofErr w:type="gramStart"/>
            <w:r w:rsidRPr="00476036">
              <w:rPr>
                <w:lang w:val="fr-FR"/>
              </w:rPr>
              <w:t>.:</w:t>
            </w:r>
            <w:proofErr w:type="gramEnd"/>
            <w:r w:rsidRPr="00476036">
              <w:rPr>
                <w:lang w:val="fr-FR"/>
              </w:rPr>
              <w:t xml:space="preserve"> </w:t>
            </w:r>
            <w:r w:rsidRPr="00476036">
              <w:rPr>
                <w:lang w:val="fr-FR"/>
              </w:rPr>
              <w:tab/>
              <w:t>+237 693 066 378</w:t>
            </w:r>
            <w:r w:rsidRPr="00476036">
              <w:rPr>
                <w:lang w:val="fr-FR"/>
              </w:rPr>
              <w:br/>
              <w:t>E-mail:</w:t>
            </w:r>
            <w:r w:rsidRPr="00476036">
              <w:rPr>
                <w:lang w:val="fr-FR"/>
              </w:rPr>
              <w:tab/>
            </w:r>
            <w:hyperlink r:id="rId12" w:history="1">
              <w:r w:rsidRPr="00476036">
                <w:rPr>
                  <w:rStyle w:val="Lienhypertexte"/>
                  <w:lang w:val="fr-FR"/>
                </w:rPr>
                <w:t>paulinetsafak@yahoo.fr</w:t>
              </w:r>
            </w:hyperlink>
            <w:r w:rsidRPr="00476036">
              <w:rPr>
                <w:rStyle w:val="Lienhypertexte"/>
                <w:lang w:val="fr-FR"/>
              </w:rPr>
              <w:br/>
            </w:r>
            <w:r w:rsidRPr="00476036">
              <w:rPr>
                <w:lang w:val="fr-FR"/>
              </w:rPr>
              <w:tab/>
            </w:r>
            <w:hyperlink r:id="rId13" w:history="1">
              <w:r w:rsidRPr="00476036">
                <w:rPr>
                  <w:rStyle w:val="Lienhypertexte"/>
                  <w:lang w:val="fr-FR"/>
                </w:rPr>
                <w:t>pauline.tsafak@minpostel.gov.cm</w:t>
              </w:r>
            </w:hyperlink>
          </w:p>
        </w:tc>
      </w:tr>
      <w:tr w:rsidR="00073131" w:rsidRPr="00476036" w14:paraId="7C5BC085" w14:textId="77777777" w:rsidTr="00084F41">
        <w:trPr>
          <w:cantSplit/>
          <w:jc w:val="center"/>
        </w:trPr>
        <w:tc>
          <w:tcPr>
            <w:tcW w:w="1417" w:type="dxa"/>
            <w:gridSpan w:val="2"/>
          </w:tcPr>
          <w:p w14:paraId="06FCB9C0" w14:textId="77777777" w:rsidR="00073131" w:rsidRPr="00476036" w:rsidRDefault="00073131" w:rsidP="00084F41">
            <w:pPr>
              <w:rPr>
                <w:b/>
                <w:bCs/>
                <w:lang w:val="fr-FR"/>
              </w:rPr>
            </w:pPr>
          </w:p>
        </w:tc>
        <w:tc>
          <w:tcPr>
            <w:tcW w:w="4107" w:type="dxa"/>
          </w:tcPr>
          <w:p w14:paraId="7643E2DB" w14:textId="77777777" w:rsidR="00073131" w:rsidRDefault="00073131" w:rsidP="0030237B">
            <w:pPr>
              <w:rPr>
                <w:lang w:val="fr-FR"/>
              </w:rPr>
            </w:pPr>
            <w:r>
              <w:rPr>
                <w:lang w:val="fr-FR"/>
              </w:rPr>
              <w:t xml:space="preserve">BASSONG </w:t>
            </w:r>
            <w:proofErr w:type="spellStart"/>
            <w:r>
              <w:rPr>
                <w:lang w:val="fr-FR"/>
              </w:rPr>
              <w:t>BASSONG</w:t>
            </w:r>
            <w:proofErr w:type="spellEnd"/>
            <w:r>
              <w:rPr>
                <w:lang w:val="fr-FR"/>
              </w:rPr>
              <w:t xml:space="preserve"> louis</w:t>
            </w:r>
          </w:p>
          <w:p w14:paraId="75BF580A" w14:textId="2BA11C6B" w:rsidR="00735AA7" w:rsidRDefault="00735AA7" w:rsidP="0030237B">
            <w:pPr>
              <w:rPr>
                <w:lang w:val="fr-FR"/>
              </w:rPr>
            </w:pPr>
            <w:r>
              <w:rPr>
                <w:lang w:val="fr-FR"/>
              </w:rPr>
              <w:t>Ministère des Postes et Télécommunications</w:t>
            </w:r>
          </w:p>
          <w:p w14:paraId="286EAE27" w14:textId="47C3C303" w:rsidR="00735AA7" w:rsidRPr="00476036" w:rsidRDefault="00735AA7" w:rsidP="0030237B">
            <w:pPr>
              <w:rPr>
                <w:lang w:val="fr-FR"/>
              </w:rPr>
            </w:pPr>
            <w:r>
              <w:rPr>
                <w:lang w:val="fr-FR"/>
              </w:rPr>
              <w:t>Cameroun</w:t>
            </w:r>
          </w:p>
        </w:tc>
        <w:tc>
          <w:tcPr>
            <w:tcW w:w="4394" w:type="dxa"/>
          </w:tcPr>
          <w:p w14:paraId="7BEC94D7" w14:textId="245DCDED" w:rsidR="00073131" w:rsidRDefault="00073131" w:rsidP="00B319BE">
            <w:pPr>
              <w:tabs>
                <w:tab w:val="left" w:pos="794"/>
              </w:tabs>
              <w:rPr>
                <w:lang w:val="fr-FR"/>
              </w:rPr>
            </w:pPr>
            <w:r>
              <w:rPr>
                <w:lang w:val="fr-FR"/>
              </w:rPr>
              <w:t>Tél : +237 693 692 378</w:t>
            </w:r>
          </w:p>
          <w:p w14:paraId="036843FF" w14:textId="3DEB9324" w:rsidR="00073131" w:rsidRDefault="00073131" w:rsidP="00B319BE">
            <w:pPr>
              <w:tabs>
                <w:tab w:val="left" w:pos="794"/>
              </w:tabs>
              <w:rPr>
                <w:lang w:val="fr-FR"/>
              </w:rPr>
            </w:pPr>
            <w:r>
              <w:rPr>
                <w:lang w:val="fr-FR"/>
              </w:rPr>
              <w:t xml:space="preserve">E-mail : </w:t>
            </w:r>
            <w:hyperlink r:id="rId14" w:history="1">
              <w:r w:rsidRPr="0073692E">
                <w:rPr>
                  <w:rStyle w:val="Lienhypertexte"/>
                  <w:lang w:val="fr-FR"/>
                </w:rPr>
                <w:t>lbassong@ymail.com</w:t>
              </w:r>
            </w:hyperlink>
          </w:p>
          <w:p w14:paraId="391BD8DF" w14:textId="3D7B7051" w:rsidR="00073131" w:rsidRPr="00476036" w:rsidRDefault="00073131" w:rsidP="00B319BE">
            <w:pPr>
              <w:tabs>
                <w:tab w:val="left" w:pos="794"/>
              </w:tabs>
              <w:rPr>
                <w:lang w:val="fr-FR"/>
              </w:rPr>
            </w:pPr>
          </w:p>
        </w:tc>
      </w:tr>
    </w:tbl>
    <w:p w14:paraId="1CC8980B" w14:textId="77777777" w:rsidR="005A64A7" w:rsidRPr="00476036" w:rsidRDefault="005A64A7" w:rsidP="0089088E">
      <w:pPr>
        <w:rPr>
          <w:lang w:val="fr-FR"/>
        </w:rPr>
      </w:pPr>
    </w:p>
    <w:tbl>
      <w:tblPr>
        <w:tblW w:w="9918" w:type="dxa"/>
        <w:jc w:val="center"/>
        <w:tblLayout w:type="fixed"/>
        <w:tblCellMar>
          <w:left w:w="57" w:type="dxa"/>
          <w:right w:w="57" w:type="dxa"/>
        </w:tblCellMar>
        <w:tblLook w:val="0000" w:firstRow="0" w:lastRow="0" w:firstColumn="0" w:lastColumn="0" w:noHBand="0" w:noVBand="0"/>
      </w:tblPr>
      <w:tblGrid>
        <w:gridCol w:w="1418"/>
        <w:gridCol w:w="8500"/>
      </w:tblGrid>
      <w:tr w:rsidR="005A64A7" w:rsidRPr="00476036" w14:paraId="3B7C7FDA" w14:textId="77777777" w:rsidTr="00714B56">
        <w:trPr>
          <w:cantSplit/>
          <w:jc w:val="center"/>
        </w:trPr>
        <w:tc>
          <w:tcPr>
            <w:tcW w:w="1418" w:type="dxa"/>
          </w:tcPr>
          <w:p w14:paraId="567D9BE3" w14:textId="526AC7EB" w:rsidR="005A64A7" w:rsidRPr="00476036" w:rsidRDefault="00B319BE" w:rsidP="00714B56">
            <w:pPr>
              <w:rPr>
                <w:b/>
                <w:bCs/>
                <w:lang w:val="fr-FR"/>
              </w:rPr>
            </w:pPr>
            <w:proofErr w:type="gramStart"/>
            <w:r w:rsidRPr="00476036">
              <w:rPr>
                <w:b/>
                <w:bCs/>
                <w:lang w:val="fr-FR"/>
              </w:rPr>
              <w:t>Résumé</w:t>
            </w:r>
            <w:r w:rsidR="005A64A7" w:rsidRPr="00476036">
              <w:rPr>
                <w:b/>
                <w:bCs/>
                <w:lang w:val="fr-FR"/>
              </w:rPr>
              <w:t>:</w:t>
            </w:r>
            <w:proofErr w:type="gramEnd"/>
          </w:p>
        </w:tc>
        <w:tc>
          <w:tcPr>
            <w:tcW w:w="8500" w:type="dxa"/>
          </w:tcPr>
          <w:p w14:paraId="2BD23D0A" w14:textId="4FB90D82" w:rsidR="005A64A7" w:rsidRPr="00476036" w:rsidRDefault="00C44084" w:rsidP="0094503F">
            <w:pPr>
              <w:pStyle w:val="TSBHeaderSummary"/>
              <w:spacing w:after="120"/>
              <w:jc w:val="both"/>
              <w:rPr>
                <w:highlight w:val="yellow"/>
                <w:lang w:val="fr-FR"/>
              </w:rPr>
            </w:pPr>
            <w:r w:rsidRPr="00476036">
              <w:rPr>
                <w:lang w:val="fr-FR"/>
              </w:rPr>
              <w:t>Ce</w:t>
            </w:r>
            <w:r w:rsidR="00A71A1A">
              <w:rPr>
                <w:lang w:val="fr-FR"/>
              </w:rPr>
              <w:t>tte</w:t>
            </w:r>
            <w:r w:rsidRPr="00476036">
              <w:rPr>
                <w:lang w:val="fr-FR"/>
              </w:rPr>
              <w:t xml:space="preserve"> </w:t>
            </w:r>
            <w:r w:rsidR="00A71A1A">
              <w:rPr>
                <w:lang w:val="fr-FR"/>
              </w:rPr>
              <w:t>contribution</w:t>
            </w:r>
            <w:r w:rsidRPr="00476036">
              <w:rPr>
                <w:lang w:val="fr-FR"/>
              </w:rPr>
              <w:t xml:space="preserve"> relève les limites de </w:t>
            </w:r>
            <w:r w:rsidR="00611FD2" w:rsidRPr="00476036">
              <w:rPr>
                <w:lang w:val="fr-FR"/>
              </w:rPr>
              <w:t>la proposition du RG-WM</w:t>
            </w:r>
            <w:r w:rsidR="00E60CE6" w:rsidRPr="00476036">
              <w:rPr>
                <w:lang w:val="fr-FR"/>
              </w:rPr>
              <w:t xml:space="preserve"> contenue dans le TD394</w:t>
            </w:r>
            <w:r w:rsidRPr="00476036">
              <w:rPr>
                <w:lang w:val="fr-FR"/>
              </w:rPr>
              <w:t>,</w:t>
            </w:r>
            <w:r w:rsidR="00E60CE6" w:rsidRPr="00476036">
              <w:rPr>
                <w:lang w:val="fr-FR"/>
              </w:rPr>
              <w:t xml:space="preserve"> </w:t>
            </w:r>
            <w:r w:rsidRPr="00476036">
              <w:rPr>
                <w:lang w:val="fr-FR"/>
              </w:rPr>
              <w:t>qui vise</w:t>
            </w:r>
            <w:r w:rsidR="00E60CE6" w:rsidRPr="00476036">
              <w:rPr>
                <w:lang w:val="fr-FR"/>
              </w:rPr>
              <w:t xml:space="preserve"> à</w:t>
            </w:r>
            <w:r w:rsidR="00611FD2" w:rsidRPr="00476036">
              <w:rPr>
                <w:lang w:val="fr-FR"/>
              </w:rPr>
              <w:t xml:space="preserve"> supprimer les recommandations UIT-T A.4 et A.6</w:t>
            </w:r>
            <w:r w:rsidRPr="00476036">
              <w:rPr>
                <w:lang w:val="fr-FR"/>
              </w:rPr>
              <w:t xml:space="preserve">. </w:t>
            </w:r>
            <w:r w:rsidR="00A71A1A">
              <w:rPr>
                <w:lang w:val="fr-FR"/>
              </w:rPr>
              <w:t>Elle</w:t>
            </w:r>
            <w:r w:rsidRPr="00476036">
              <w:rPr>
                <w:lang w:val="fr-FR"/>
              </w:rPr>
              <w:t xml:space="preserve"> attire l’attention du GCNT, notamment sur la </w:t>
            </w:r>
            <w:r w:rsidR="00476036" w:rsidRPr="00476036">
              <w:rPr>
                <w:lang w:val="fr-FR"/>
              </w:rPr>
              <w:t>conséquence</w:t>
            </w:r>
            <w:r w:rsidRPr="00476036">
              <w:rPr>
                <w:lang w:val="fr-FR"/>
              </w:rPr>
              <w:t xml:space="preserve"> d’une telle suppression qui sera de rendre non contraignant au travers d’un </w:t>
            </w:r>
            <w:r w:rsidR="00476036" w:rsidRPr="00476036">
              <w:rPr>
                <w:lang w:val="fr-FR"/>
              </w:rPr>
              <w:t>supplément</w:t>
            </w:r>
            <w:r w:rsidRPr="00476036">
              <w:rPr>
                <w:lang w:val="fr-FR"/>
              </w:rPr>
              <w:t>, certaines procédures qui revêtent un caractère contraignant</w:t>
            </w:r>
            <w:r w:rsidR="00A71A1A">
              <w:rPr>
                <w:lang w:val="fr-FR"/>
              </w:rPr>
              <w:t xml:space="preserve"> dans </w:t>
            </w:r>
            <w:r w:rsidR="00073131">
              <w:rPr>
                <w:lang w:val="fr-FR"/>
              </w:rPr>
              <w:t>c</w:t>
            </w:r>
            <w:r w:rsidR="00A71A1A">
              <w:rPr>
                <w:lang w:val="fr-FR"/>
              </w:rPr>
              <w:t>es recommandations adoptées</w:t>
            </w:r>
            <w:r w:rsidRPr="00476036">
              <w:rPr>
                <w:lang w:val="fr-FR"/>
              </w:rPr>
              <w:t xml:space="preserve"> depuis 2012</w:t>
            </w:r>
            <w:r w:rsidR="00BB5705" w:rsidRPr="00476036">
              <w:rPr>
                <w:lang w:val="fr-FR"/>
              </w:rPr>
              <w:t>.</w:t>
            </w:r>
            <w:r w:rsidR="00800561" w:rsidRPr="00476036">
              <w:rPr>
                <w:lang w:val="fr-FR"/>
              </w:rPr>
              <w:t xml:space="preserve"> </w:t>
            </w:r>
            <w:r w:rsidR="00A71A1A">
              <w:rPr>
                <w:lang w:val="fr-FR"/>
              </w:rPr>
              <w:t xml:space="preserve">La contribution propose </w:t>
            </w:r>
            <w:r w:rsidR="00800561" w:rsidRPr="00476036">
              <w:rPr>
                <w:lang w:val="fr-FR"/>
              </w:rPr>
              <w:t>de maintenir les recommandations susmentionnées</w:t>
            </w:r>
            <w:r w:rsidR="00A71A1A">
              <w:rPr>
                <w:lang w:val="fr-FR"/>
              </w:rPr>
              <w:t xml:space="preserve"> et d’abandonner l’idée de modification du</w:t>
            </w:r>
            <w:r w:rsidR="00B9441F">
              <w:rPr>
                <w:lang w:val="fr-FR"/>
              </w:rPr>
              <w:t xml:space="preserve"> supplément 5 qui est un document non normatif.</w:t>
            </w:r>
            <w:r w:rsidR="00A71A1A" w:rsidRPr="00476036">
              <w:rPr>
                <w:lang w:val="fr-FR"/>
              </w:rPr>
              <w:t xml:space="preserve"> A cet égard, </w:t>
            </w:r>
            <w:r w:rsidR="00A71A1A">
              <w:rPr>
                <w:lang w:val="fr-FR"/>
              </w:rPr>
              <w:t>elle</w:t>
            </w:r>
            <w:r w:rsidR="00A71A1A" w:rsidRPr="00476036">
              <w:rPr>
                <w:lang w:val="fr-FR"/>
              </w:rPr>
              <w:t xml:space="preserve"> </w:t>
            </w:r>
            <w:r w:rsidR="00A71A1A">
              <w:rPr>
                <w:lang w:val="fr-FR"/>
              </w:rPr>
              <w:t xml:space="preserve">propose en annexe, </w:t>
            </w:r>
            <w:r w:rsidR="00EC73E7">
              <w:rPr>
                <w:lang w:val="fr-FR"/>
              </w:rPr>
              <w:t>des</w:t>
            </w:r>
            <w:r w:rsidR="00A71A1A">
              <w:rPr>
                <w:lang w:val="fr-FR"/>
              </w:rPr>
              <w:t xml:space="preserve"> texte</w:t>
            </w:r>
            <w:r w:rsidR="00EC73E7">
              <w:rPr>
                <w:lang w:val="fr-FR"/>
              </w:rPr>
              <w:t>s</w:t>
            </w:r>
            <w:r w:rsidR="00A71A1A">
              <w:rPr>
                <w:lang w:val="fr-FR"/>
              </w:rPr>
              <w:t xml:space="preserve"> sur les projets de modification des recommandations</w:t>
            </w:r>
            <w:r w:rsidR="00A71A1A" w:rsidRPr="00476036">
              <w:rPr>
                <w:lang w:val="fr-FR"/>
              </w:rPr>
              <w:t xml:space="preserve"> UIT-T A.4 et A.6</w:t>
            </w:r>
            <w:r w:rsidR="00EC73E7">
              <w:rPr>
                <w:lang w:val="fr-FR"/>
              </w:rPr>
              <w:t>, qui prennent</w:t>
            </w:r>
            <w:r w:rsidR="00A71A1A">
              <w:rPr>
                <w:lang w:val="fr-FR"/>
              </w:rPr>
              <w:t xml:space="preserve"> en compte les </w:t>
            </w:r>
            <w:r w:rsidR="0094503F">
              <w:rPr>
                <w:lang w:val="fr-FR"/>
              </w:rPr>
              <w:t>observations</w:t>
            </w:r>
            <w:r w:rsidR="00A71A1A">
              <w:rPr>
                <w:lang w:val="fr-FR"/>
              </w:rPr>
              <w:t xml:space="preserve"> relevés par le RG-WM lors de ses travaux du </w:t>
            </w:r>
            <w:r w:rsidR="00A71A1A" w:rsidRPr="00A71A1A">
              <w:rPr>
                <w:lang w:val="fr-FR"/>
              </w:rPr>
              <w:t>5 septembre 2023 et du 5 décembre 2023</w:t>
            </w:r>
            <w:r w:rsidR="00BC3830">
              <w:rPr>
                <w:lang w:val="fr-FR"/>
              </w:rPr>
              <w:t xml:space="preserve"> et sont alignés aux</w:t>
            </w:r>
            <w:r w:rsidR="00EC73E7">
              <w:rPr>
                <w:lang w:val="fr-FR"/>
              </w:rPr>
              <w:t xml:space="preserve"> mises à jour des recommandations</w:t>
            </w:r>
            <w:r w:rsidR="008E61AB">
              <w:rPr>
                <w:lang w:val="fr-FR"/>
              </w:rPr>
              <w:t xml:space="preserve"> UIT-T A.5 et A.25.</w:t>
            </w:r>
          </w:p>
        </w:tc>
      </w:tr>
    </w:tbl>
    <w:p w14:paraId="32419228" w14:textId="77777777" w:rsidR="005A64A7" w:rsidRPr="00476036" w:rsidRDefault="005A64A7" w:rsidP="0089088E">
      <w:pPr>
        <w:rPr>
          <w:lang w:val="fr-FR"/>
        </w:rPr>
      </w:pPr>
    </w:p>
    <w:p w14:paraId="1890D8B5" w14:textId="2EF8A803" w:rsidR="005A64A7" w:rsidRPr="00476036" w:rsidRDefault="00B319BE" w:rsidP="009F1960">
      <w:pPr>
        <w:rPr>
          <w:lang w:val="fr-FR"/>
        </w:rPr>
      </w:pPr>
      <w:r w:rsidRPr="00476036">
        <w:rPr>
          <w:b/>
          <w:bCs/>
          <w:lang w:val="fr-FR"/>
        </w:rPr>
        <w:t>Analyse</w:t>
      </w:r>
    </w:p>
    <w:p w14:paraId="21C601E8" w14:textId="51E9288E" w:rsidR="00046E98" w:rsidRDefault="00B64253" w:rsidP="00B64253">
      <w:pPr>
        <w:pStyle w:val="Paragraphedeliste"/>
        <w:numPr>
          <w:ilvl w:val="0"/>
          <w:numId w:val="11"/>
        </w:numPr>
        <w:rPr>
          <w:rStyle w:val="rynqvb"/>
          <w:b/>
          <w:lang w:val="fr-FR"/>
        </w:rPr>
      </w:pPr>
      <w:r w:rsidRPr="00B64253">
        <w:rPr>
          <w:rStyle w:val="rynqvb"/>
          <w:b/>
          <w:lang w:val="fr-FR"/>
        </w:rPr>
        <w:t>Rappel :</w:t>
      </w:r>
    </w:p>
    <w:p w14:paraId="30689362" w14:textId="07751541" w:rsidR="00B64253" w:rsidRDefault="001C062F" w:rsidP="001C062F">
      <w:pPr>
        <w:jc w:val="both"/>
        <w:rPr>
          <w:lang w:val="fr-FR"/>
        </w:rPr>
      </w:pPr>
      <w:r>
        <w:rPr>
          <w:rStyle w:val="rynqvb"/>
          <w:lang w:val="fr-FR"/>
        </w:rPr>
        <w:t>Il convient de rappeler que la proposition</w:t>
      </w:r>
      <w:r w:rsidRPr="001C062F">
        <w:rPr>
          <w:lang w:val="fr-FR"/>
        </w:rPr>
        <w:t xml:space="preserve"> </w:t>
      </w:r>
      <w:r w:rsidRPr="00476036">
        <w:rPr>
          <w:lang w:val="fr-FR"/>
        </w:rPr>
        <w:t>du RG-WM contenue dans le TD394</w:t>
      </w:r>
      <w:r>
        <w:rPr>
          <w:lang w:val="fr-FR"/>
        </w:rPr>
        <w:t xml:space="preserve">, est de supprimer les recommandations UIT-T A.4 et A.6, </w:t>
      </w:r>
      <w:r w:rsidR="00C50D1F">
        <w:rPr>
          <w:lang w:val="fr-FR"/>
        </w:rPr>
        <w:t>notamment parce que</w:t>
      </w:r>
      <w:r>
        <w:rPr>
          <w:lang w:val="fr-FR"/>
        </w:rPr>
        <w:t> « </w:t>
      </w:r>
      <w:r w:rsidRPr="001C062F">
        <w:rPr>
          <w:lang w:val="fr-FR"/>
        </w:rPr>
        <w:t>tous les sujets traités dans les Recommandations UIT-T A.4 et A.6 sont couverts par une Recommandation (ou un Supplément) plus récente</w:t>
      </w:r>
      <w:r>
        <w:rPr>
          <w:lang w:val="fr-FR"/>
        </w:rPr>
        <w:t> »</w:t>
      </w:r>
    </w:p>
    <w:p w14:paraId="4420A9A2" w14:textId="2E6CA661" w:rsidR="00604D55" w:rsidRDefault="00604D55" w:rsidP="001452DA">
      <w:pPr>
        <w:spacing w:after="120"/>
        <w:jc w:val="both"/>
        <w:rPr>
          <w:lang w:val="fr-FR"/>
        </w:rPr>
      </w:pPr>
      <w:r>
        <w:rPr>
          <w:lang w:val="fr-FR"/>
        </w:rPr>
        <w:t>Dans le tableau ci-dessous élaboré par</w:t>
      </w:r>
      <w:r w:rsidR="00AB2F31">
        <w:rPr>
          <w:lang w:val="fr-FR"/>
        </w:rPr>
        <w:t xml:space="preserve"> le</w:t>
      </w:r>
      <w:r>
        <w:rPr>
          <w:lang w:val="fr-FR"/>
        </w:rPr>
        <w:t xml:space="preserve"> RG-WM, il est exposé </w:t>
      </w:r>
      <w:r w:rsidR="0032672F">
        <w:rPr>
          <w:lang w:val="fr-FR"/>
        </w:rPr>
        <w:t>la manière dont les aspects traités dans les recommandations proposées d’être supprimées sont pris en compte dans les recommandations et/ou des suppléments récents.</w:t>
      </w:r>
    </w:p>
    <w:tbl>
      <w:tblPr>
        <w:tblStyle w:val="Grilledutableau"/>
        <w:tblW w:w="9639" w:type="dxa"/>
        <w:jc w:val="right"/>
        <w:tblLook w:val="04A0" w:firstRow="1" w:lastRow="0" w:firstColumn="1" w:lastColumn="0" w:noHBand="0" w:noVBand="1"/>
      </w:tblPr>
      <w:tblGrid>
        <w:gridCol w:w="4678"/>
        <w:gridCol w:w="2551"/>
        <w:gridCol w:w="2410"/>
      </w:tblGrid>
      <w:tr w:rsidR="00E611CA" w:rsidRPr="009A1CE0" w14:paraId="2A938541" w14:textId="77777777" w:rsidTr="00ED4419">
        <w:trPr>
          <w:jc w:val="right"/>
        </w:trPr>
        <w:tc>
          <w:tcPr>
            <w:tcW w:w="4678" w:type="dxa"/>
          </w:tcPr>
          <w:p w14:paraId="16821DE1" w14:textId="77777777" w:rsidR="00E611CA" w:rsidRPr="009A1CE0" w:rsidRDefault="00E611CA" w:rsidP="009A14F0">
            <w:pPr>
              <w:pStyle w:val="Reftext"/>
              <w:spacing w:before="40" w:after="40"/>
              <w:ind w:left="0" w:firstLine="0"/>
              <w:jc w:val="center"/>
              <w:rPr>
                <w:rFonts w:eastAsia="Batang"/>
                <w:b/>
                <w:bCs/>
                <w:lang w:val="fr-FR"/>
              </w:rPr>
            </w:pPr>
            <w:r w:rsidRPr="009A1CE0">
              <w:rPr>
                <w:b/>
                <w:lang w:val="fr-FR"/>
              </w:rPr>
              <w:t>Sujet</w:t>
            </w:r>
          </w:p>
        </w:tc>
        <w:tc>
          <w:tcPr>
            <w:tcW w:w="2551" w:type="dxa"/>
          </w:tcPr>
          <w:p w14:paraId="18C105E6" w14:textId="77777777" w:rsidR="00E611CA" w:rsidRPr="009A1CE0" w:rsidRDefault="00E611CA" w:rsidP="009A14F0">
            <w:pPr>
              <w:pStyle w:val="Reftext"/>
              <w:spacing w:before="40" w:after="40"/>
              <w:ind w:left="0" w:firstLine="0"/>
              <w:jc w:val="center"/>
              <w:rPr>
                <w:rFonts w:eastAsia="Batang"/>
                <w:b/>
                <w:bCs/>
                <w:lang w:val="fr-FR"/>
              </w:rPr>
            </w:pPr>
            <w:r w:rsidRPr="009A1CE0">
              <w:rPr>
                <w:b/>
                <w:lang w:val="fr-FR"/>
              </w:rPr>
              <w:t>Traité (2012) dans</w:t>
            </w:r>
          </w:p>
        </w:tc>
        <w:tc>
          <w:tcPr>
            <w:tcW w:w="2410" w:type="dxa"/>
          </w:tcPr>
          <w:p w14:paraId="400C1522" w14:textId="77777777" w:rsidR="00E611CA" w:rsidRPr="009A1CE0" w:rsidRDefault="00E611CA" w:rsidP="009A14F0">
            <w:pPr>
              <w:pStyle w:val="Reftext"/>
              <w:spacing w:before="40" w:after="40"/>
              <w:ind w:left="0" w:firstLine="0"/>
              <w:jc w:val="center"/>
              <w:rPr>
                <w:rFonts w:eastAsia="Batang"/>
                <w:b/>
                <w:bCs/>
                <w:lang w:val="fr-FR"/>
              </w:rPr>
            </w:pPr>
            <w:r w:rsidRPr="009A1CE0">
              <w:rPr>
                <w:b/>
                <w:lang w:val="fr-FR"/>
              </w:rPr>
              <w:t>Traité maintenant dans</w:t>
            </w:r>
          </w:p>
        </w:tc>
      </w:tr>
      <w:tr w:rsidR="00E611CA" w:rsidRPr="009A1CE0" w14:paraId="08CE95F1" w14:textId="77777777" w:rsidTr="00ED4419">
        <w:trPr>
          <w:jc w:val="right"/>
        </w:trPr>
        <w:tc>
          <w:tcPr>
            <w:tcW w:w="4678" w:type="dxa"/>
          </w:tcPr>
          <w:p w14:paraId="786BE886" w14:textId="14CBD1E9" w:rsidR="00E611CA" w:rsidRPr="009A1CE0" w:rsidRDefault="00E611CA" w:rsidP="009A14F0">
            <w:pPr>
              <w:pStyle w:val="Reftext"/>
              <w:spacing w:before="40" w:after="40"/>
              <w:ind w:left="0" w:firstLine="0"/>
              <w:rPr>
                <w:rFonts w:eastAsia="Batang"/>
                <w:lang w:val="fr-FR"/>
              </w:rPr>
            </w:pPr>
            <w:r w:rsidRPr="009A1CE0">
              <w:rPr>
                <w:lang w:val="fr-FR"/>
              </w:rPr>
              <w:t>Qualification d</w:t>
            </w:r>
            <w:r w:rsidR="003758BD">
              <w:rPr>
                <w:lang w:val="fr-FR"/>
              </w:rPr>
              <w:t>’</w:t>
            </w:r>
            <w:r w:rsidRPr="009A1CE0">
              <w:rPr>
                <w:lang w:val="fr-FR"/>
              </w:rPr>
              <w:t>une organisation externe</w:t>
            </w:r>
          </w:p>
        </w:tc>
        <w:tc>
          <w:tcPr>
            <w:tcW w:w="2551" w:type="dxa"/>
            <w:shd w:val="clear" w:color="auto" w:fill="auto"/>
          </w:tcPr>
          <w:p w14:paraId="5EC45BAE" w14:textId="77777777" w:rsidR="00E611CA" w:rsidRPr="009A1CE0" w:rsidRDefault="00E611CA" w:rsidP="009A14F0">
            <w:pPr>
              <w:pStyle w:val="Reftext"/>
              <w:spacing w:before="40" w:after="40"/>
              <w:ind w:left="0" w:firstLine="0"/>
              <w:rPr>
                <w:rFonts w:eastAsia="Batang"/>
                <w:lang w:val="fr-FR"/>
              </w:rPr>
            </w:pPr>
            <w:r w:rsidRPr="009A1CE0">
              <w:rPr>
                <w:lang w:val="fr-FR"/>
              </w:rPr>
              <w:t>A.4 (Annexe A)</w:t>
            </w:r>
            <w:r w:rsidRPr="009A1CE0">
              <w:rPr>
                <w:lang w:val="fr-FR"/>
              </w:rPr>
              <w:br/>
              <w:t>A.6 (Annexe A)</w:t>
            </w:r>
          </w:p>
        </w:tc>
        <w:tc>
          <w:tcPr>
            <w:tcW w:w="2410" w:type="dxa"/>
            <w:shd w:val="clear" w:color="auto" w:fill="auto"/>
          </w:tcPr>
          <w:p w14:paraId="2DFE1DEB" w14:textId="77777777" w:rsidR="00E611CA" w:rsidRPr="009A1CE0" w:rsidRDefault="00E611CA" w:rsidP="009A14F0">
            <w:pPr>
              <w:pStyle w:val="Reftext"/>
              <w:spacing w:before="40" w:after="40"/>
              <w:ind w:left="0" w:firstLine="0"/>
              <w:rPr>
                <w:rFonts w:eastAsia="Batang"/>
                <w:lang w:val="fr-FR"/>
              </w:rPr>
            </w:pPr>
            <w:r w:rsidRPr="009A1CE0">
              <w:rPr>
                <w:lang w:val="fr-FR"/>
              </w:rPr>
              <w:t>A.5 (Annexe B) (2022)</w:t>
            </w:r>
          </w:p>
        </w:tc>
      </w:tr>
      <w:tr w:rsidR="00E611CA" w:rsidRPr="009A1CE0" w14:paraId="68FBFAC0" w14:textId="77777777" w:rsidTr="00ED4419">
        <w:trPr>
          <w:jc w:val="right"/>
        </w:trPr>
        <w:tc>
          <w:tcPr>
            <w:tcW w:w="4678" w:type="dxa"/>
          </w:tcPr>
          <w:p w14:paraId="785B02A8" w14:textId="6A640A83" w:rsidR="00E611CA" w:rsidRPr="009A1CE0" w:rsidRDefault="00E611CA" w:rsidP="009A14F0">
            <w:pPr>
              <w:pStyle w:val="Reftext"/>
              <w:spacing w:before="40" w:after="40"/>
              <w:ind w:left="0" w:firstLine="0"/>
              <w:rPr>
                <w:rFonts w:eastAsia="Batang"/>
                <w:lang w:val="fr-FR"/>
              </w:rPr>
            </w:pPr>
            <w:r w:rsidRPr="009A1CE0">
              <w:rPr>
                <w:lang w:val="fr-FR"/>
              </w:rPr>
              <w:lastRenderedPageBreak/>
              <w:t>Processus de communication formel (pour l</w:t>
            </w:r>
            <w:r w:rsidR="003758BD">
              <w:rPr>
                <w:lang w:val="fr-FR"/>
              </w:rPr>
              <w:t>’</w:t>
            </w:r>
            <w:r w:rsidRPr="009A1CE0">
              <w:rPr>
                <w:lang w:val="fr-FR"/>
              </w:rPr>
              <w:t>échange d</w:t>
            </w:r>
            <w:r w:rsidR="003758BD">
              <w:rPr>
                <w:lang w:val="fr-FR"/>
              </w:rPr>
              <w:t>’</w:t>
            </w:r>
            <w:r w:rsidRPr="009A1CE0">
              <w:rPr>
                <w:lang w:val="fr-FR"/>
              </w:rPr>
              <w:t>informations et de documents)</w:t>
            </w:r>
          </w:p>
        </w:tc>
        <w:tc>
          <w:tcPr>
            <w:tcW w:w="2551" w:type="dxa"/>
            <w:shd w:val="clear" w:color="auto" w:fill="auto"/>
          </w:tcPr>
          <w:p w14:paraId="5681EB81" w14:textId="77777777" w:rsidR="00E611CA" w:rsidRPr="009A1CE0" w:rsidRDefault="00E611CA" w:rsidP="009A14F0">
            <w:pPr>
              <w:pStyle w:val="Reftext"/>
              <w:spacing w:before="40" w:after="40"/>
              <w:ind w:left="0" w:firstLine="0"/>
              <w:rPr>
                <w:rFonts w:eastAsia="Batang"/>
                <w:lang w:val="fr-FR"/>
              </w:rPr>
            </w:pPr>
            <w:r w:rsidRPr="009A1CE0">
              <w:rPr>
                <w:lang w:val="fr-FR"/>
              </w:rPr>
              <w:t>A.4 (clause 2, alinéa 2)</w:t>
            </w:r>
            <w:r w:rsidRPr="009A1CE0">
              <w:rPr>
                <w:lang w:val="fr-FR"/>
              </w:rPr>
              <w:br/>
              <w:t>A.6 (clause 2, alinéa 2)</w:t>
            </w:r>
          </w:p>
        </w:tc>
        <w:tc>
          <w:tcPr>
            <w:tcW w:w="2410" w:type="dxa"/>
            <w:shd w:val="clear" w:color="auto" w:fill="auto"/>
          </w:tcPr>
          <w:p w14:paraId="51349319" w14:textId="77777777" w:rsidR="00E611CA" w:rsidRPr="009A1CE0" w:rsidRDefault="00E611CA" w:rsidP="009A14F0">
            <w:pPr>
              <w:pStyle w:val="Reftext"/>
              <w:spacing w:before="40" w:after="40"/>
              <w:ind w:left="0" w:firstLine="0"/>
              <w:rPr>
                <w:rFonts w:eastAsia="Batang"/>
                <w:lang w:val="fr-FR"/>
              </w:rPr>
            </w:pPr>
            <w:r w:rsidRPr="009A1CE0">
              <w:rPr>
                <w:lang w:val="fr-FR"/>
              </w:rPr>
              <w:t>A Supp.5 (clause</w:t>
            </w:r>
            <w:r w:rsidRPr="009A1CE0">
              <w:rPr>
                <w:highlight w:val="yellow"/>
                <w:lang w:val="fr-FR"/>
              </w:rPr>
              <w:t>s 7.3 et</w:t>
            </w:r>
            <w:r w:rsidRPr="009A1CE0">
              <w:rPr>
                <w:lang w:val="fr-FR"/>
              </w:rPr>
              <w:t xml:space="preserve"> I.2) (</w:t>
            </w:r>
            <w:r w:rsidRPr="009A1CE0">
              <w:rPr>
                <w:highlight w:val="yellow"/>
                <w:lang w:val="fr-FR"/>
              </w:rPr>
              <w:t>2024</w:t>
            </w:r>
            <w:r w:rsidRPr="009A1CE0">
              <w:rPr>
                <w:lang w:val="fr-FR"/>
              </w:rPr>
              <w:t>)</w:t>
            </w:r>
          </w:p>
        </w:tc>
      </w:tr>
      <w:tr w:rsidR="00E611CA" w:rsidRPr="009A1CE0" w14:paraId="042E25EA" w14:textId="77777777" w:rsidTr="00ED4419">
        <w:trPr>
          <w:jc w:val="right"/>
        </w:trPr>
        <w:tc>
          <w:tcPr>
            <w:tcW w:w="4678" w:type="dxa"/>
          </w:tcPr>
          <w:p w14:paraId="25CF7B55" w14:textId="0E611659" w:rsidR="00E611CA" w:rsidRPr="009A1CE0" w:rsidRDefault="00E611CA" w:rsidP="009A14F0">
            <w:pPr>
              <w:pStyle w:val="Reftext"/>
              <w:spacing w:before="40" w:after="40"/>
              <w:ind w:left="0" w:firstLine="0"/>
              <w:rPr>
                <w:rFonts w:eastAsia="Batang"/>
                <w:lang w:val="fr-FR"/>
              </w:rPr>
            </w:pPr>
            <w:r w:rsidRPr="009A1CE0">
              <w:rPr>
                <w:lang w:val="fr-FR"/>
              </w:rPr>
              <w:t>Incorporation de textes par l</w:t>
            </w:r>
            <w:r w:rsidR="003758BD">
              <w:rPr>
                <w:lang w:val="fr-FR"/>
              </w:rPr>
              <w:t>’</w:t>
            </w:r>
            <w:r w:rsidRPr="009A1CE0">
              <w:rPr>
                <w:lang w:val="fr-FR"/>
              </w:rPr>
              <w:t>UIT-T (y compris les dispositions relatives aux droits d</w:t>
            </w:r>
            <w:r w:rsidR="003758BD">
              <w:rPr>
                <w:lang w:val="fr-FR"/>
              </w:rPr>
              <w:t>’</w:t>
            </w:r>
            <w:r w:rsidRPr="009A1CE0">
              <w:rPr>
                <w:lang w:val="fr-FR"/>
              </w:rPr>
              <w:t>auteur)</w:t>
            </w:r>
          </w:p>
        </w:tc>
        <w:tc>
          <w:tcPr>
            <w:tcW w:w="2551" w:type="dxa"/>
            <w:shd w:val="clear" w:color="auto" w:fill="auto"/>
          </w:tcPr>
          <w:p w14:paraId="23BB2EB8" w14:textId="324CE36D" w:rsidR="00E611CA" w:rsidRPr="009A1CE0" w:rsidRDefault="00E611CA" w:rsidP="009A14F0">
            <w:pPr>
              <w:pStyle w:val="Reftext"/>
              <w:spacing w:before="40" w:after="40"/>
              <w:ind w:left="0" w:firstLine="0"/>
              <w:rPr>
                <w:rFonts w:eastAsia="Batang"/>
                <w:lang w:val="fr-FR"/>
              </w:rPr>
            </w:pPr>
            <w:r w:rsidRPr="009A1CE0">
              <w:rPr>
                <w:lang w:val="fr-FR"/>
              </w:rPr>
              <w:t>A.4 (clause 2.4 sur les dispositions relatives au droit d</w:t>
            </w:r>
            <w:r w:rsidR="003758BD">
              <w:rPr>
                <w:lang w:val="fr-FR"/>
              </w:rPr>
              <w:t>’</w:t>
            </w:r>
            <w:r w:rsidRPr="009A1CE0">
              <w:rPr>
                <w:lang w:val="fr-FR"/>
              </w:rPr>
              <w:t>auteur)</w:t>
            </w:r>
            <w:r w:rsidRPr="009A1CE0">
              <w:rPr>
                <w:lang w:val="fr-FR"/>
              </w:rPr>
              <w:br/>
              <w:t>A.6 (clause 2.2.2)</w:t>
            </w:r>
          </w:p>
        </w:tc>
        <w:tc>
          <w:tcPr>
            <w:tcW w:w="2410" w:type="dxa"/>
            <w:shd w:val="clear" w:color="auto" w:fill="auto"/>
          </w:tcPr>
          <w:p w14:paraId="5EFBFD38" w14:textId="77777777" w:rsidR="00E611CA" w:rsidRPr="009A1CE0" w:rsidRDefault="00E611CA" w:rsidP="009A14F0">
            <w:pPr>
              <w:pStyle w:val="Reftext"/>
              <w:spacing w:before="40" w:after="40"/>
              <w:ind w:left="0" w:firstLine="0"/>
              <w:rPr>
                <w:rFonts w:eastAsia="Batang"/>
                <w:lang w:val="fr-FR"/>
              </w:rPr>
            </w:pPr>
            <w:r w:rsidRPr="009A1CE0">
              <w:rPr>
                <w:lang w:val="fr-FR"/>
              </w:rPr>
              <w:t>A.25 (2022)</w:t>
            </w:r>
          </w:p>
        </w:tc>
      </w:tr>
      <w:tr w:rsidR="00E611CA" w:rsidRPr="009A1CE0" w14:paraId="1077E7CD" w14:textId="77777777" w:rsidTr="00ED4419">
        <w:trPr>
          <w:jc w:val="right"/>
        </w:trPr>
        <w:tc>
          <w:tcPr>
            <w:tcW w:w="4678" w:type="dxa"/>
          </w:tcPr>
          <w:p w14:paraId="797129F1" w14:textId="1FED10C4" w:rsidR="00E611CA" w:rsidRPr="009A1CE0" w:rsidRDefault="00E611CA" w:rsidP="009A14F0">
            <w:pPr>
              <w:pStyle w:val="Reftext"/>
              <w:spacing w:before="40" w:after="40"/>
              <w:ind w:left="0" w:firstLine="0"/>
              <w:rPr>
                <w:rFonts w:eastAsia="Batang"/>
                <w:lang w:val="fr-FR"/>
              </w:rPr>
            </w:pPr>
            <w:r w:rsidRPr="009A1CE0">
              <w:rPr>
                <w:lang w:val="fr-FR"/>
              </w:rPr>
              <w:t>Incorporation des textes par l</w:t>
            </w:r>
            <w:r w:rsidR="003758BD">
              <w:rPr>
                <w:lang w:val="fr-FR"/>
              </w:rPr>
              <w:t>’</w:t>
            </w:r>
            <w:r w:rsidRPr="009A1CE0">
              <w:rPr>
                <w:lang w:val="fr-FR"/>
              </w:rPr>
              <w:t>autre organisation (y compris les dispositions relatives au droit d</w:t>
            </w:r>
            <w:r w:rsidR="003758BD">
              <w:rPr>
                <w:lang w:val="fr-FR"/>
              </w:rPr>
              <w:t>’</w:t>
            </w:r>
            <w:r w:rsidRPr="009A1CE0">
              <w:rPr>
                <w:lang w:val="fr-FR"/>
              </w:rPr>
              <w:t>auteur)</w:t>
            </w:r>
          </w:p>
        </w:tc>
        <w:tc>
          <w:tcPr>
            <w:tcW w:w="2551" w:type="dxa"/>
            <w:shd w:val="clear" w:color="auto" w:fill="auto"/>
          </w:tcPr>
          <w:p w14:paraId="0562FBA4" w14:textId="417C974F" w:rsidR="00E611CA" w:rsidRPr="009A1CE0" w:rsidRDefault="00E611CA" w:rsidP="009A14F0">
            <w:pPr>
              <w:pStyle w:val="Reftext"/>
              <w:spacing w:before="40" w:after="40"/>
              <w:ind w:left="0" w:firstLine="0"/>
              <w:rPr>
                <w:rFonts w:eastAsia="Batang"/>
                <w:lang w:val="fr-FR"/>
              </w:rPr>
            </w:pPr>
            <w:r w:rsidRPr="009A1CE0">
              <w:rPr>
                <w:lang w:val="fr-FR"/>
              </w:rPr>
              <w:t>A.4 (clause 2.4 sur les dispositions relatives au droit d</w:t>
            </w:r>
            <w:r w:rsidR="003758BD">
              <w:rPr>
                <w:lang w:val="fr-FR"/>
              </w:rPr>
              <w:t>’</w:t>
            </w:r>
            <w:r w:rsidRPr="009A1CE0">
              <w:rPr>
                <w:lang w:val="fr-FR"/>
              </w:rPr>
              <w:t>auteur)</w:t>
            </w:r>
            <w:r w:rsidRPr="009A1CE0">
              <w:rPr>
                <w:lang w:val="fr-FR"/>
              </w:rPr>
              <w:br/>
              <w:t>A.6 (clause 2.2.1)</w:t>
            </w:r>
          </w:p>
        </w:tc>
        <w:tc>
          <w:tcPr>
            <w:tcW w:w="2410" w:type="dxa"/>
            <w:shd w:val="clear" w:color="auto" w:fill="auto"/>
          </w:tcPr>
          <w:p w14:paraId="415C6412" w14:textId="77777777" w:rsidR="00E611CA" w:rsidRPr="009A1CE0" w:rsidRDefault="00E611CA" w:rsidP="009A14F0">
            <w:pPr>
              <w:pStyle w:val="Reftext"/>
              <w:spacing w:before="40" w:after="40"/>
              <w:ind w:left="0" w:firstLine="0"/>
              <w:rPr>
                <w:rFonts w:eastAsia="Batang"/>
                <w:lang w:val="fr-FR"/>
              </w:rPr>
            </w:pPr>
            <w:r w:rsidRPr="009A1CE0">
              <w:rPr>
                <w:lang w:val="fr-FR"/>
              </w:rPr>
              <w:t>A.25 (2022)</w:t>
            </w:r>
          </w:p>
        </w:tc>
      </w:tr>
    </w:tbl>
    <w:p w14:paraId="3981A311" w14:textId="5EAD9176" w:rsidR="0032672F" w:rsidRDefault="009A1CE0" w:rsidP="009A1CE0">
      <w:pPr>
        <w:spacing w:before="0"/>
        <w:jc w:val="both"/>
        <w:rPr>
          <w:i/>
          <w:sz w:val="22"/>
          <w:lang w:val="fr-FR"/>
        </w:rPr>
      </w:pPr>
      <w:r w:rsidRPr="009A1CE0">
        <w:rPr>
          <w:i/>
          <w:sz w:val="22"/>
          <w:lang w:val="fr-FR"/>
        </w:rPr>
        <w:t>Note de l</w:t>
      </w:r>
      <w:r w:rsidR="003758BD">
        <w:rPr>
          <w:i/>
          <w:sz w:val="22"/>
          <w:lang w:val="fr-FR"/>
        </w:rPr>
        <w:t>’</w:t>
      </w:r>
      <w:r w:rsidRPr="009A1CE0">
        <w:rPr>
          <w:i/>
          <w:sz w:val="22"/>
          <w:lang w:val="fr-FR"/>
        </w:rPr>
        <w:t>éditeur</w:t>
      </w:r>
      <w:r w:rsidR="003758BD">
        <w:rPr>
          <w:i/>
          <w:sz w:val="22"/>
          <w:lang w:val="fr-FR"/>
        </w:rPr>
        <w:t> </w:t>
      </w:r>
      <w:r w:rsidRPr="009A1CE0">
        <w:rPr>
          <w:i/>
          <w:sz w:val="22"/>
          <w:lang w:val="fr-FR"/>
        </w:rPr>
        <w:t>: Le surlignage jaune sera supprimé si la révision du Supplément 5 à la série A des Recommandations est approuvée par le TSAG lors de sa réunion du 22 au 26 janvier 2024.</w:t>
      </w:r>
    </w:p>
    <w:p w14:paraId="64A6E853" w14:textId="754E6900" w:rsidR="009A1CE0" w:rsidRPr="00FF4E8C" w:rsidRDefault="003758BD" w:rsidP="009D1CED">
      <w:pPr>
        <w:spacing w:before="240"/>
        <w:jc w:val="both"/>
        <w:rPr>
          <w:lang w:val="fr-FR"/>
        </w:rPr>
      </w:pPr>
      <w:r>
        <w:rPr>
          <w:rStyle w:val="rynqvb"/>
          <w:lang w:val="fr-FR"/>
        </w:rPr>
        <w:t xml:space="preserve">Par </w:t>
      </w:r>
      <w:r w:rsidRPr="00FF4E8C">
        <w:rPr>
          <w:rStyle w:val="rynqvb"/>
          <w:lang w:val="fr-FR"/>
        </w:rPr>
        <w:t xml:space="preserve">ailleurs, le </w:t>
      </w:r>
      <w:r w:rsidRPr="00FF4E8C">
        <w:rPr>
          <w:lang w:val="fr-FR"/>
        </w:rPr>
        <w:t>RG-WM</w:t>
      </w:r>
      <w:r w:rsidR="00FF4E8C" w:rsidRPr="00FF4E8C">
        <w:rPr>
          <w:lang w:val="fr-FR"/>
        </w:rPr>
        <w:t xml:space="preserve"> reproche aux recommandations UIT-T A.4 et A.6 :</w:t>
      </w:r>
    </w:p>
    <w:p w14:paraId="5C1F2547" w14:textId="59FEB598" w:rsidR="00FF4E8C" w:rsidRPr="00FF4E8C" w:rsidRDefault="00FF4E8C" w:rsidP="00FF4E8C">
      <w:pPr>
        <w:pStyle w:val="Paragraphedeliste"/>
        <w:numPr>
          <w:ilvl w:val="0"/>
          <w:numId w:val="12"/>
        </w:numPr>
        <w:jc w:val="both"/>
        <w:rPr>
          <w:lang w:val="fr-FR"/>
        </w:rPr>
      </w:pPr>
      <w:proofErr w:type="gramStart"/>
      <w:r w:rsidRPr="00FF4E8C">
        <w:rPr>
          <w:rStyle w:val="rynqvb"/>
          <w:lang w:val="fr-FR"/>
        </w:rPr>
        <w:t>de</w:t>
      </w:r>
      <w:proofErr w:type="gramEnd"/>
      <w:r w:rsidRPr="00FF4E8C">
        <w:rPr>
          <w:rStyle w:val="rynqvb"/>
          <w:lang w:val="fr-FR"/>
        </w:rPr>
        <w:t xml:space="preserve"> faire la différence entre </w:t>
      </w:r>
      <w:r w:rsidR="009D1CED">
        <w:rPr>
          <w:rStyle w:val="rynqvb"/>
          <w:lang w:val="fr-FR"/>
        </w:rPr>
        <w:t xml:space="preserve">une </w:t>
      </w:r>
      <w:r w:rsidRPr="00FF4E8C">
        <w:rPr>
          <w:sz w:val="22"/>
          <w:lang w:val="fr-FR"/>
        </w:rPr>
        <w:t xml:space="preserve">organisation nationale et </w:t>
      </w:r>
      <w:r w:rsidR="009D1CED">
        <w:rPr>
          <w:sz w:val="22"/>
          <w:lang w:val="fr-FR"/>
        </w:rPr>
        <w:t xml:space="preserve">une </w:t>
      </w:r>
      <w:r w:rsidR="00073131">
        <w:rPr>
          <w:sz w:val="22"/>
          <w:lang w:val="fr-FR"/>
        </w:rPr>
        <w:t xml:space="preserve">organisation </w:t>
      </w:r>
      <w:r w:rsidRPr="00FF4E8C">
        <w:rPr>
          <w:sz w:val="22"/>
          <w:lang w:val="fr-FR"/>
        </w:rPr>
        <w:t xml:space="preserve">régionale d’une part, </w:t>
      </w:r>
      <w:r w:rsidR="009D1CED">
        <w:rPr>
          <w:sz w:val="22"/>
          <w:lang w:val="fr-FR"/>
        </w:rPr>
        <w:t>ainsi qu’entre</w:t>
      </w:r>
      <w:r w:rsidRPr="00FF4E8C">
        <w:rPr>
          <w:sz w:val="22"/>
          <w:lang w:val="fr-FR"/>
        </w:rPr>
        <w:t xml:space="preserve"> </w:t>
      </w:r>
      <w:r w:rsidR="009D1CED">
        <w:rPr>
          <w:sz w:val="22"/>
          <w:lang w:val="fr-FR"/>
        </w:rPr>
        <w:t xml:space="preserve">un </w:t>
      </w:r>
      <w:r w:rsidRPr="00FF4E8C">
        <w:rPr>
          <w:sz w:val="22"/>
          <w:lang w:val="fr-FR"/>
        </w:rPr>
        <w:t xml:space="preserve">forum et </w:t>
      </w:r>
      <w:r w:rsidR="009D1CED">
        <w:rPr>
          <w:sz w:val="22"/>
          <w:lang w:val="fr-FR"/>
        </w:rPr>
        <w:t xml:space="preserve">un </w:t>
      </w:r>
      <w:r w:rsidRPr="00FF4E8C">
        <w:rPr>
          <w:sz w:val="22"/>
          <w:lang w:val="fr-FR"/>
        </w:rPr>
        <w:t>consortium d’autre part ;</w:t>
      </w:r>
    </w:p>
    <w:p w14:paraId="7CB3CF87" w14:textId="4D828632" w:rsidR="00FF4E8C" w:rsidRDefault="00FF4E8C" w:rsidP="00445DDD">
      <w:pPr>
        <w:pStyle w:val="Paragraphedeliste"/>
        <w:numPr>
          <w:ilvl w:val="0"/>
          <w:numId w:val="12"/>
        </w:numPr>
        <w:jc w:val="both"/>
        <w:rPr>
          <w:rStyle w:val="rynqvb"/>
          <w:lang w:val="fr-FR"/>
        </w:rPr>
      </w:pPr>
      <w:proofErr w:type="gramStart"/>
      <w:r>
        <w:rPr>
          <w:rStyle w:val="rynqvb"/>
          <w:lang w:val="fr-FR"/>
        </w:rPr>
        <w:t>d’impliquer</w:t>
      </w:r>
      <w:proofErr w:type="gramEnd"/>
      <w:r w:rsidRPr="00FF4E8C">
        <w:rPr>
          <w:rStyle w:val="rynqvb"/>
          <w:lang w:val="fr-FR"/>
        </w:rPr>
        <w:t xml:space="preserve"> une évaluation de la politique en matière de droits de propriété intellectuelle (DPI) de l'organisation candidate</w:t>
      </w:r>
      <w:r>
        <w:rPr>
          <w:rStyle w:val="rynqvb"/>
          <w:lang w:val="fr-FR"/>
        </w:rPr>
        <w:t xml:space="preserve"> à</w:t>
      </w:r>
      <w:r w:rsidRPr="00FF4E8C">
        <w:t xml:space="preserve"> </w:t>
      </w:r>
      <w:r>
        <w:t xml:space="preserve">la </w:t>
      </w:r>
      <w:r w:rsidRPr="00FF4E8C">
        <w:rPr>
          <w:rStyle w:val="rynqvb"/>
          <w:lang w:val="fr-FR"/>
        </w:rPr>
        <w:t xml:space="preserve">qualification A.4 </w:t>
      </w:r>
      <w:r>
        <w:rPr>
          <w:rStyle w:val="rynqvb"/>
          <w:lang w:val="fr-FR"/>
        </w:rPr>
        <w:t>ou</w:t>
      </w:r>
      <w:r w:rsidRPr="00FF4E8C">
        <w:rPr>
          <w:rStyle w:val="rynqvb"/>
          <w:lang w:val="fr-FR"/>
        </w:rPr>
        <w:t xml:space="preserve"> A.6</w:t>
      </w:r>
      <w:r>
        <w:rPr>
          <w:rStyle w:val="rynqvb"/>
          <w:lang w:val="fr-FR"/>
        </w:rPr>
        <w:t>, qu’elle soit éditrice de normes ou pas</w:t>
      </w:r>
      <w:r w:rsidR="00445DDD">
        <w:rPr>
          <w:rStyle w:val="rynqvb"/>
          <w:lang w:val="fr-FR"/>
        </w:rPr>
        <w:t>.</w:t>
      </w:r>
    </w:p>
    <w:p w14:paraId="2362FB11" w14:textId="5B6449B9" w:rsidR="00445DDD" w:rsidRPr="00D60C85" w:rsidRDefault="001D3ED5" w:rsidP="001D3ED5">
      <w:pPr>
        <w:spacing w:before="240"/>
        <w:jc w:val="both"/>
        <w:rPr>
          <w:rStyle w:val="rynqvb"/>
          <w:lang w:val="fr-FR"/>
        </w:rPr>
      </w:pPr>
      <w:r>
        <w:rPr>
          <w:rStyle w:val="rynqvb"/>
          <w:lang w:val="fr-FR"/>
        </w:rPr>
        <w:t>L</w:t>
      </w:r>
      <w:r w:rsidRPr="00FF4E8C">
        <w:rPr>
          <w:rStyle w:val="rynqvb"/>
          <w:lang w:val="fr-FR"/>
        </w:rPr>
        <w:t xml:space="preserve">e </w:t>
      </w:r>
      <w:r w:rsidRPr="00FF4E8C">
        <w:rPr>
          <w:lang w:val="fr-FR"/>
        </w:rPr>
        <w:t>RG-WM</w:t>
      </w:r>
      <w:r>
        <w:rPr>
          <w:lang w:val="fr-FR"/>
        </w:rPr>
        <w:t xml:space="preserve"> propose enfin des mesures pour </w:t>
      </w:r>
      <w:r w:rsidR="009318A8">
        <w:rPr>
          <w:lang w:val="fr-FR"/>
        </w:rPr>
        <w:t>conserver</w:t>
      </w:r>
      <w:r w:rsidRPr="001D3ED5">
        <w:t xml:space="preserve"> </w:t>
      </w:r>
      <w:r w:rsidRPr="001D3ED5">
        <w:rPr>
          <w:lang w:val="fr-FR"/>
        </w:rPr>
        <w:t>l'historique des organisations déjà qualifiées conformément aux Recommandations UIT-T A.4 ou UIT-T A.6, une fois que ces Recommandations seront effectivement supprimées</w:t>
      </w:r>
      <w:r>
        <w:rPr>
          <w:lang w:val="fr-FR"/>
        </w:rPr>
        <w:t>.</w:t>
      </w:r>
    </w:p>
    <w:p w14:paraId="78C5A440" w14:textId="0459C18E" w:rsidR="00B64253" w:rsidRDefault="00B64253" w:rsidP="00D021BB">
      <w:pPr>
        <w:pStyle w:val="Paragraphedeliste"/>
        <w:numPr>
          <w:ilvl w:val="0"/>
          <w:numId w:val="11"/>
        </w:numPr>
        <w:spacing w:before="240"/>
        <w:rPr>
          <w:rStyle w:val="rynqvb"/>
          <w:b/>
          <w:lang w:val="fr-FR"/>
        </w:rPr>
      </w:pPr>
      <w:r w:rsidRPr="00B64253">
        <w:rPr>
          <w:rStyle w:val="rynqvb"/>
          <w:b/>
          <w:lang w:val="fr-FR"/>
        </w:rPr>
        <w:t>Principales limites</w:t>
      </w:r>
      <w:r w:rsidR="00B32D88">
        <w:rPr>
          <w:rStyle w:val="rynqvb"/>
          <w:b/>
          <w:lang w:val="fr-FR"/>
        </w:rPr>
        <w:t xml:space="preserve"> à cette proposition</w:t>
      </w:r>
    </w:p>
    <w:p w14:paraId="19CA9B52" w14:textId="00E1566C" w:rsidR="00EA0A02" w:rsidRDefault="00184E98" w:rsidP="00EA0A02">
      <w:pPr>
        <w:rPr>
          <w:rStyle w:val="rynqvb"/>
          <w:lang w:val="fr-FR"/>
        </w:rPr>
      </w:pPr>
      <w:r w:rsidRPr="00184E98">
        <w:rPr>
          <w:rStyle w:val="rynqvb"/>
          <w:lang w:val="fr-FR"/>
        </w:rPr>
        <w:t>Cette proposition</w:t>
      </w:r>
      <w:r>
        <w:rPr>
          <w:rStyle w:val="rynqvb"/>
          <w:lang w:val="fr-FR"/>
        </w:rPr>
        <w:t xml:space="preserve"> présente </w:t>
      </w:r>
      <w:r w:rsidR="00D65310">
        <w:rPr>
          <w:rStyle w:val="rynqvb"/>
          <w:lang w:val="fr-FR"/>
        </w:rPr>
        <w:t>un certain nombre de</w:t>
      </w:r>
      <w:r>
        <w:rPr>
          <w:rStyle w:val="rynqvb"/>
          <w:lang w:val="fr-FR"/>
        </w:rPr>
        <w:t xml:space="preserve"> limites</w:t>
      </w:r>
      <w:r w:rsidR="00D65310">
        <w:rPr>
          <w:rStyle w:val="rynqvb"/>
          <w:lang w:val="fr-FR"/>
        </w:rPr>
        <w:t>, mises en exergue ci-dessous</w:t>
      </w:r>
      <w:r>
        <w:rPr>
          <w:rStyle w:val="rynqvb"/>
          <w:lang w:val="fr-FR"/>
        </w:rPr>
        <w:t> :</w:t>
      </w:r>
    </w:p>
    <w:p w14:paraId="7626065D" w14:textId="58092D41" w:rsidR="00D65310" w:rsidRDefault="00184E98" w:rsidP="000F7424">
      <w:pPr>
        <w:jc w:val="both"/>
        <w:rPr>
          <w:rStyle w:val="rynqvb"/>
          <w:lang w:val="fr-FR"/>
        </w:rPr>
      </w:pPr>
      <w:r>
        <w:rPr>
          <w:rStyle w:val="rynqvb"/>
          <w:lang w:val="fr-FR"/>
        </w:rPr>
        <w:t>La première réside dans le fait qu’elle suggère de supprimer des textes normatifs qui ont une force contraignante</w:t>
      </w:r>
      <w:r w:rsidR="00D65310">
        <w:rPr>
          <w:rStyle w:val="rynqvb"/>
          <w:lang w:val="fr-FR"/>
        </w:rPr>
        <w:t xml:space="preserve">, au profit parfois de </w:t>
      </w:r>
      <w:proofErr w:type="gramStart"/>
      <w:r w:rsidR="00D65310">
        <w:rPr>
          <w:rStyle w:val="rynqvb"/>
          <w:lang w:val="fr-FR"/>
        </w:rPr>
        <w:t>textes non normatif</w:t>
      </w:r>
      <w:proofErr w:type="gramEnd"/>
      <w:r w:rsidR="00D65310">
        <w:rPr>
          <w:rStyle w:val="rynqvb"/>
          <w:lang w:val="fr-FR"/>
        </w:rPr>
        <w:t xml:space="preserve"> et donc d’application facultative.</w:t>
      </w:r>
    </w:p>
    <w:p w14:paraId="1A80BE17" w14:textId="5AC4676C" w:rsidR="00D65310" w:rsidRDefault="00D65310" w:rsidP="000F7424">
      <w:pPr>
        <w:jc w:val="both"/>
        <w:rPr>
          <w:lang w:val="fr-FR"/>
        </w:rPr>
      </w:pPr>
      <w:r>
        <w:rPr>
          <w:rStyle w:val="rynqvb"/>
          <w:lang w:val="fr-FR"/>
        </w:rPr>
        <w:t>La deuxième limite relevé</w:t>
      </w:r>
      <w:r w:rsidR="00073131">
        <w:rPr>
          <w:rStyle w:val="rynqvb"/>
          <w:lang w:val="fr-FR"/>
        </w:rPr>
        <w:t>e</w:t>
      </w:r>
      <w:r>
        <w:rPr>
          <w:rStyle w:val="rynqvb"/>
          <w:lang w:val="fr-FR"/>
        </w:rPr>
        <w:t xml:space="preserve"> est que</w:t>
      </w:r>
      <w:r w:rsidR="000F7424">
        <w:rPr>
          <w:rStyle w:val="rynqvb"/>
          <w:lang w:val="fr-FR"/>
        </w:rPr>
        <w:t xml:space="preserve"> la prise en compte des aspects traités par les </w:t>
      </w:r>
      <w:r w:rsidR="000F7424" w:rsidRPr="001D3ED5">
        <w:rPr>
          <w:lang w:val="fr-FR"/>
        </w:rPr>
        <w:t>Recommandations UIT-T A.4 ou UIT-T A.6</w:t>
      </w:r>
      <w:r w:rsidR="000F7424">
        <w:rPr>
          <w:lang w:val="fr-FR"/>
        </w:rPr>
        <w:t xml:space="preserve"> n’est pas complète. </w:t>
      </w:r>
      <w:proofErr w:type="gramStart"/>
      <w:r w:rsidR="000F7424">
        <w:rPr>
          <w:lang w:val="fr-FR"/>
        </w:rPr>
        <w:t>Certains points important</w:t>
      </w:r>
      <w:proofErr w:type="gramEnd"/>
      <w:r w:rsidR="000F7424">
        <w:rPr>
          <w:lang w:val="fr-FR"/>
        </w:rPr>
        <w:t xml:space="preserve"> adressés dans ces recommandations ont pu échapper</w:t>
      </w:r>
      <w:r w:rsidR="00814346">
        <w:rPr>
          <w:lang w:val="fr-FR"/>
        </w:rPr>
        <w:t xml:space="preserve"> à l’éditeur.</w:t>
      </w:r>
    </w:p>
    <w:p w14:paraId="15E9709C" w14:textId="69226F71" w:rsidR="00814346" w:rsidRDefault="00814346" w:rsidP="000F7424">
      <w:pPr>
        <w:jc w:val="both"/>
        <w:rPr>
          <w:lang w:val="fr-FR"/>
        </w:rPr>
      </w:pPr>
      <w:r>
        <w:rPr>
          <w:lang w:val="fr-FR"/>
        </w:rPr>
        <w:t xml:space="preserve">L’autre limite identifiée concerne le champ d’application spécifique à chaque recommandation qu’il est proposé de supprimer. La </w:t>
      </w:r>
      <w:r w:rsidRPr="001D3ED5">
        <w:rPr>
          <w:lang w:val="fr-FR"/>
        </w:rPr>
        <w:t>Recommandations UIT-T A.4</w:t>
      </w:r>
      <w:r w:rsidRPr="00814346">
        <w:t xml:space="preserve"> </w:t>
      </w:r>
      <w:r w:rsidRPr="00814346">
        <w:rPr>
          <w:lang w:val="fr-FR"/>
        </w:rPr>
        <w:t>décrit comment engager un processus de communication entre l'UIT-T et un forum/consortium. Elle donne la liste des critères d'habilitation A.4 pour les forums/consortiums et décrit l'échange de documents entre les forums/consortiums habilités A.4 et l'UIT-</w:t>
      </w:r>
      <w:r>
        <w:rPr>
          <w:lang w:val="fr-FR"/>
        </w:rPr>
        <w:t xml:space="preserve">T, tandis que la </w:t>
      </w:r>
      <w:r w:rsidRPr="001D3ED5">
        <w:rPr>
          <w:lang w:val="fr-FR"/>
        </w:rPr>
        <w:t>Recommandations UIT-T A.</w:t>
      </w:r>
      <w:r>
        <w:rPr>
          <w:lang w:val="fr-FR"/>
        </w:rPr>
        <w:t>6</w:t>
      </w:r>
      <w:r w:rsidRPr="00814346">
        <w:t xml:space="preserve"> </w:t>
      </w:r>
      <w:r w:rsidRPr="00814346">
        <w:rPr>
          <w:lang w:val="fr-FR"/>
        </w:rPr>
        <w:t>établit les procédures génériques, la base d'échange des documents et les critères de qualification des organisations de normalisation</w:t>
      </w:r>
      <w:r>
        <w:rPr>
          <w:lang w:val="fr-FR"/>
        </w:rPr>
        <w:t xml:space="preserve"> régionales et/ou nationales</w:t>
      </w:r>
      <w:r w:rsidRPr="00814346">
        <w:rPr>
          <w:lang w:val="fr-FR"/>
        </w:rPr>
        <w:t xml:space="preserve"> pour le processus de coopération et de communication entre l'UIT-T et ces organisations.</w:t>
      </w:r>
      <w:r w:rsidR="00F00224">
        <w:rPr>
          <w:lang w:val="fr-FR"/>
        </w:rPr>
        <w:t xml:space="preserve"> Supprimer ces recommandations revient à noyer dans les procédures génériques établies dans UIT-T A.5 et A.25 pour les autres organisations, les procédures déjà établ</w:t>
      </w:r>
      <w:r w:rsidR="00D934A5">
        <w:rPr>
          <w:lang w:val="fr-FR"/>
        </w:rPr>
        <w:t>ies spécifiquement pour les fora ou consortiums</w:t>
      </w:r>
      <w:r w:rsidR="00F00224">
        <w:rPr>
          <w:lang w:val="fr-FR"/>
        </w:rPr>
        <w:t xml:space="preserve"> (concernant UIT-T A.4) et les organisations de normalisation de portée régionale ou nationale et qui plus est, ne posent aucun problème dans la pratique.</w:t>
      </w:r>
    </w:p>
    <w:p w14:paraId="4F31F60F" w14:textId="7306BE98" w:rsidR="00460D24" w:rsidRPr="00184E98" w:rsidRDefault="00460D24" w:rsidP="000F7424">
      <w:pPr>
        <w:jc w:val="both"/>
        <w:rPr>
          <w:rStyle w:val="rynqvb"/>
          <w:lang w:val="fr-FR"/>
        </w:rPr>
      </w:pPr>
      <w:r>
        <w:rPr>
          <w:lang w:val="fr-FR"/>
        </w:rPr>
        <w:t>Il demeure essentiel de faciliter l’accès à l’information aux Membres de l’UIT, ainsi qu’aux acteurs externes. Traiter les sujets de manière spécifique reste la meilleure option pour y parvenir.</w:t>
      </w:r>
    </w:p>
    <w:p w14:paraId="4C761079" w14:textId="7B2E0AFD" w:rsidR="00B64253" w:rsidRPr="00B64253" w:rsidRDefault="00B64253" w:rsidP="00B64253">
      <w:pPr>
        <w:pStyle w:val="Paragraphedeliste"/>
        <w:numPr>
          <w:ilvl w:val="0"/>
          <w:numId w:val="11"/>
        </w:numPr>
        <w:rPr>
          <w:rStyle w:val="rynqvb"/>
          <w:b/>
          <w:lang w:val="fr-FR"/>
        </w:rPr>
      </w:pPr>
      <w:r w:rsidRPr="00B64253">
        <w:rPr>
          <w:rStyle w:val="rynqvb"/>
          <w:b/>
          <w:lang w:val="fr-FR"/>
        </w:rPr>
        <w:t>Conclusion de l’analyse</w:t>
      </w:r>
    </w:p>
    <w:p w14:paraId="25BBEE50" w14:textId="1B1879AB" w:rsidR="00046E98" w:rsidRDefault="00F170F1" w:rsidP="00251826">
      <w:pPr>
        <w:jc w:val="both"/>
        <w:rPr>
          <w:rStyle w:val="rynqvb"/>
          <w:lang w:val="fr-FR"/>
        </w:rPr>
      </w:pPr>
      <w:r>
        <w:rPr>
          <w:rStyle w:val="rynqvb"/>
          <w:lang w:val="fr-FR"/>
        </w:rPr>
        <w:t>L’UIT-T approuve des recommandations pour adresser des problématiques qui se posent</w:t>
      </w:r>
      <w:r w:rsidR="00251826">
        <w:rPr>
          <w:rStyle w:val="rynqvb"/>
          <w:lang w:val="fr-FR"/>
        </w:rPr>
        <w:t xml:space="preserve"> dans le secteur. Cela a été le cas pour celles de 2012 qu’il est proposé aujourd’hui de supprimer. Pourtant, leurs champs d’applications sont sans équivoque.</w:t>
      </w:r>
    </w:p>
    <w:p w14:paraId="4C6A0A43" w14:textId="773E29E0" w:rsidR="00251826" w:rsidRPr="00476036" w:rsidRDefault="008E4316" w:rsidP="00251826">
      <w:pPr>
        <w:jc w:val="both"/>
        <w:rPr>
          <w:rStyle w:val="rynqvb"/>
          <w:lang w:val="fr-FR"/>
        </w:rPr>
      </w:pPr>
      <w:proofErr w:type="gramStart"/>
      <w:r>
        <w:rPr>
          <w:rStyle w:val="rynqvb"/>
          <w:lang w:val="fr-FR"/>
        </w:rPr>
        <w:lastRenderedPageBreak/>
        <w:t>Au vue</w:t>
      </w:r>
      <w:proofErr w:type="gramEnd"/>
      <w:r>
        <w:rPr>
          <w:rStyle w:val="rynqvb"/>
          <w:lang w:val="fr-FR"/>
        </w:rPr>
        <w:t xml:space="preserve"> de l’importance de ces documents normatif</w:t>
      </w:r>
      <w:r w:rsidR="00BC7ADB">
        <w:rPr>
          <w:rStyle w:val="rynqvb"/>
          <w:lang w:val="fr-FR"/>
        </w:rPr>
        <w:t>s</w:t>
      </w:r>
      <w:r>
        <w:rPr>
          <w:rStyle w:val="rynqvb"/>
          <w:lang w:val="fr-FR"/>
        </w:rPr>
        <w:t>, il serait indiqué de procéder à leur actual</w:t>
      </w:r>
      <w:r w:rsidR="009E4F9F">
        <w:rPr>
          <w:rStyle w:val="rynqvb"/>
          <w:lang w:val="fr-FR"/>
        </w:rPr>
        <w:t xml:space="preserve">isation, pour prendre en compte, s’il y a lieu, </w:t>
      </w:r>
      <w:r>
        <w:rPr>
          <w:rStyle w:val="rynqvb"/>
          <w:lang w:val="fr-FR"/>
        </w:rPr>
        <w:t xml:space="preserve">les évolutions </w:t>
      </w:r>
      <w:r w:rsidR="009E4F9F">
        <w:rPr>
          <w:rStyle w:val="rynqvb"/>
          <w:lang w:val="fr-FR"/>
        </w:rPr>
        <w:t>des pratiques aujourd’hui entre l’UIT-T et ses correspondants externes visés</w:t>
      </w:r>
      <w:r w:rsidR="008607DC">
        <w:rPr>
          <w:rStyle w:val="rynqvb"/>
          <w:lang w:val="fr-FR"/>
        </w:rPr>
        <w:t xml:space="preserve"> dans</w:t>
      </w:r>
      <w:r w:rsidR="00FB5639" w:rsidRPr="00FB5639">
        <w:rPr>
          <w:lang w:val="fr-FR"/>
        </w:rPr>
        <w:t xml:space="preserve"> </w:t>
      </w:r>
      <w:r w:rsidR="00FB5639" w:rsidRPr="001D3ED5">
        <w:rPr>
          <w:lang w:val="fr-FR"/>
        </w:rPr>
        <w:t xml:space="preserve">UIT-T A.4 </w:t>
      </w:r>
      <w:r w:rsidR="00FB5639">
        <w:rPr>
          <w:lang w:val="fr-FR"/>
        </w:rPr>
        <w:t>et</w:t>
      </w:r>
      <w:r w:rsidR="00FB5639" w:rsidRPr="001D3ED5">
        <w:rPr>
          <w:lang w:val="fr-FR"/>
        </w:rPr>
        <w:t xml:space="preserve"> UIT-T A.6</w:t>
      </w:r>
      <w:r w:rsidR="009E4F9F">
        <w:rPr>
          <w:rStyle w:val="rynqvb"/>
          <w:lang w:val="fr-FR"/>
        </w:rPr>
        <w:t>.</w:t>
      </w:r>
      <w:r>
        <w:rPr>
          <w:rStyle w:val="rynqvb"/>
          <w:lang w:val="fr-FR"/>
        </w:rPr>
        <w:t xml:space="preserve"> </w:t>
      </w:r>
    </w:p>
    <w:p w14:paraId="580C37C9" w14:textId="174E3444" w:rsidR="006D1838" w:rsidRPr="00476036" w:rsidRDefault="00B319BE" w:rsidP="009F1960">
      <w:pPr>
        <w:rPr>
          <w:rStyle w:val="rynqvb"/>
          <w:b/>
          <w:bCs/>
          <w:lang w:val="fr-FR"/>
        </w:rPr>
      </w:pPr>
      <w:r w:rsidRPr="00476036">
        <w:rPr>
          <w:b/>
          <w:bCs/>
          <w:lang w:val="fr-FR"/>
        </w:rPr>
        <w:t>Proposition</w:t>
      </w:r>
    </w:p>
    <w:p w14:paraId="353BF08D" w14:textId="777F375D" w:rsidR="00DD352E" w:rsidRDefault="001B2219" w:rsidP="001B2219">
      <w:pPr>
        <w:jc w:val="both"/>
        <w:rPr>
          <w:rStyle w:val="rynqvb"/>
          <w:lang w:val="fr-FR"/>
        </w:rPr>
      </w:pPr>
      <w:r>
        <w:rPr>
          <w:rStyle w:val="rynqvb"/>
          <w:lang w:val="fr-FR"/>
        </w:rPr>
        <w:t xml:space="preserve">Compte tenu de tout ce qui précède, le Cameroun </w:t>
      </w:r>
      <w:r w:rsidR="00BC7ADB">
        <w:rPr>
          <w:rStyle w:val="rynqvb"/>
          <w:lang w:val="fr-FR"/>
        </w:rPr>
        <w:t>propose le maintien</w:t>
      </w:r>
      <w:r>
        <w:rPr>
          <w:rStyle w:val="rynqvb"/>
          <w:lang w:val="fr-FR"/>
        </w:rPr>
        <w:t xml:space="preserve"> d</w:t>
      </w:r>
      <w:r w:rsidRPr="001B2219">
        <w:rPr>
          <w:rStyle w:val="rynqvb"/>
          <w:lang w:val="fr-FR"/>
        </w:rPr>
        <w:t xml:space="preserve">es recommandations </w:t>
      </w:r>
      <w:r w:rsidRPr="001D3ED5">
        <w:rPr>
          <w:lang w:val="fr-FR"/>
        </w:rPr>
        <w:t xml:space="preserve">UIT-T A.4 </w:t>
      </w:r>
      <w:r>
        <w:rPr>
          <w:lang w:val="fr-FR"/>
        </w:rPr>
        <w:t>et</w:t>
      </w:r>
      <w:r w:rsidRPr="001D3ED5">
        <w:rPr>
          <w:lang w:val="fr-FR"/>
        </w:rPr>
        <w:t xml:space="preserve"> UIT-T A.6</w:t>
      </w:r>
      <w:r>
        <w:rPr>
          <w:lang w:val="fr-FR"/>
        </w:rPr>
        <w:t xml:space="preserve"> </w:t>
      </w:r>
      <w:r w:rsidRPr="001B2219">
        <w:rPr>
          <w:rStyle w:val="rynqvb"/>
          <w:lang w:val="fr-FR"/>
        </w:rPr>
        <w:t xml:space="preserve">et </w:t>
      </w:r>
      <w:r>
        <w:rPr>
          <w:rStyle w:val="rynqvb"/>
          <w:lang w:val="fr-FR"/>
        </w:rPr>
        <w:t xml:space="preserve">propose au GCNT </w:t>
      </w:r>
      <w:r w:rsidRPr="001B2219">
        <w:rPr>
          <w:rStyle w:val="rynqvb"/>
          <w:lang w:val="fr-FR"/>
        </w:rPr>
        <w:t xml:space="preserve">d’abandonner l’idée de modification du supplément 5 qui est un document non normatif. </w:t>
      </w:r>
    </w:p>
    <w:p w14:paraId="19685860" w14:textId="08E3F7B8" w:rsidR="006D1838" w:rsidRPr="00476036" w:rsidRDefault="00DD352E" w:rsidP="001B2219">
      <w:pPr>
        <w:jc w:val="both"/>
        <w:rPr>
          <w:rStyle w:val="rynqvb"/>
          <w:lang w:val="fr-FR"/>
        </w:rPr>
      </w:pPr>
      <w:r>
        <w:rPr>
          <w:rStyle w:val="rynqvb"/>
          <w:lang w:val="fr-FR"/>
        </w:rPr>
        <w:t>En soutien à cette proposition,</w:t>
      </w:r>
      <w:r w:rsidR="001B2219" w:rsidRPr="001B2219">
        <w:rPr>
          <w:rStyle w:val="rynqvb"/>
          <w:lang w:val="fr-FR"/>
        </w:rPr>
        <w:t xml:space="preserve"> </w:t>
      </w:r>
      <w:r>
        <w:rPr>
          <w:rStyle w:val="rynqvb"/>
          <w:lang w:val="fr-FR"/>
        </w:rPr>
        <w:t>il est annexé à la présente contribution</w:t>
      </w:r>
      <w:r w:rsidR="001B2219" w:rsidRPr="001B2219">
        <w:rPr>
          <w:rStyle w:val="rynqvb"/>
          <w:lang w:val="fr-FR"/>
        </w:rPr>
        <w:t xml:space="preserve">, des projets de </w:t>
      </w:r>
      <w:r w:rsidR="001B2219" w:rsidRPr="001B2219">
        <w:rPr>
          <w:lang w:val="fr-FR"/>
        </w:rPr>
        <w:t>modification</w:t>
      </w:r>
      <w:r w:rsidR="001B2219" w:rsidRPr="001B2219">
        <w:rPr>
          <w:rStyle w:val="rynqvb"/>
          <w:lang w:val="fr-FR"/>
        </w:rPr>
        <w:t xml:space="preserve"> des recommandations UIT-T A.4 et A.6, </w:t>
      </w:r>
      <w:r>
        <w:rPr>
          <w:rStyle w:val="rynqvb"/>
          <w:lang w:val="fr-FR"/>
        </w:rPr>
        <w:t>afin</w:t>
      </w:r>
      <w:r w:rsidR="004F3B41">
        <w:rPr>
          <w:rStyle w:val="rynqvb"/>
          <w:lang w:val="fr-FR"/>
        </w:rPr>
        <w:t xml:space="preserve"> d’y apporter des précisions pour</w:t>
      </w:r>
      <w:r>
        <w:rPr>
          <w:rStyle w:val="rynqvb"/>
          <w:lang w:val="fr-FR"/>
        </w:rPr>
        <w:t xml:space="preserve"> prendre</w:t>
      </w:r>
      <w:r w:rsidR="001B2219" w:rsidRPr="001B2219">
        <w:rPr>
          <w:rStyle w:val="rynqvb"/>
          <w:lang w:val="fr-FR"/>
        </w:rPr>
        <w:t xml:space="preserve"> en compte les observations relevé</w:t>
      </w:r>
      <w:r w:rsidR="00A06CB9">
        <w:rPr>
          <w:rStyle w:val="rynqvb"/>
          <w:lang w:val="fr-FR"/>
        </w:rPr>
        <w:t>e</w:t>
      </w:r>
      <w:r w:rsidR="001B2219" w:rsidRPr="001B2219">
        <w:rPr>
          <w:rStyle w:val="rynqvb"/>
          <w:lang w:val="fr-FR"/>
        </w:rPr>
        <w:t xml:space="preserve">s par le RG-WM lors de ses travaux du 5 septembre 2023 et du 5 décembre 2023 et </w:t>
      </w:r>
      <w:r>
        <w:rPr>
          <w:rStyle w:val="rynqvb"/>
          <w:lang w:val="fr-FR"/>
        </w:rPr>
        <w:t>d’aligner ces recommandations</w:t>
      </w:r>
      <w:r w:rsidR="001B2219" w:rsidRPr="001B2219">
        <w:rPr>
          <w:rStyle w:val="rynqvb"/>
          <w:lang w:val="fr-FR"/>
        </w:rPr>
        <w:t xml:space="preserve"> aux mises à jour des recommandations UIT-T A.5 et A.25</w:t>
      </w:r>
      <w:r>
        <w:rPr>
          <w:rStyle w:val="rynqvb"/>
          <w:lang w:val="fr-FR"/>
        </w:rPr>
        <w:t xml:space="preserve"> dans l’optique </w:t>
      </w:r>
      <w:r w:rsidR="003E0AB7">
        <w:rPr>
          <w:rStyle w:val="rynqvb"/>
          <w:lang w:val="fr-FR"/>
        </w:rPr>
        <w:t xml:space="preserve">d’apporter plus de précisions à </w:t>
      </w:r>
      <w:r w:rsidR="003E0AB7" w:rsidRPr="001B2219">
        <w:rPr>
          <w:rStyle w:val="rynqvb"/>
          <w:lang w:val="fr-FR"/>
        </w:rPr>
        <w:t>UIT-T A.4 et A.6</w:t>
      </w:r>
      <w:r w:rsidR="003E0AB7">
        <w:rPr>
          <w:rStyle w:val="rynqvb"/>
          <w:lang w:val="fr-FR"/>
        </w:rPr>
        <w:t xml:space="preserve"> et </w:t>
      </w:r>
      <w:r>
        <w:rPr>
          <w:rStyle w:val="rynqvb"/>
          <w:lang w:val="fr-FR"/>
        </w:rPr>
        <w:t>d’éviter des répétition</w:t>
      </w:r>
      <w:r w:rsidR="003E0AB7">
        <w:rPr>
          <w:rStyle w:val="rynqvb"/>
          <w:lang w:val="fr-FR"/>
        </w:rPr>
        <w:t>s ou des conflits avec</w:t>
      </w:r>
      <w:r w:rsidR="003E0AB7" w:rsidRPr="003E0AB7">
        <w:rPr>
          <w:rStyle w:val="rynqvb"/>
          <w:lang w:val="fr-FR"/>
        </w:rPr>
        <w:t xml:space="preserve"> </w:t>
      </w:r>
      <w:r w:rsidR="003E0AB7" w:rsidRPr="001B2219">
        <w:rPr>
          <w:rStyle w:val="rynqvb"/>
          <w:lang w:val="fr-FR"/>
        </w:rPr>
        <w:t>UIT-T A.5 et A.25</w:t>
      </w:r>
      <w:r w:rsidR="001B2219" w:rsidRPr="001B2219">
        <w:rPr>
          <w:rStyle w:val="rynqvb"/>
          <w:lang w:val="fr-FR"/>
        </w:rPr>
        <w:t>.</w:t>
      </w:r>
    </w:p>
    <w:p w14:paraId="1FC9BF41" w14:textId="77777777" w:rsidR="00380C2A" w:rsidRPr="00476036" w:rsidRDefault="00380C2A" w:rsidP="009F1960">
      <w:pPr>
        <w:rPr>
          <w:highlight w:val="yellow"/>
          <w:lang w:val="fr-FR"/>
        </w:rPr>
      </w:pPr>
    </w:p>
    <w:p w14:paraId="4D4AB408" w14:textId="77777777" w:rsidR="005A64A7" w:rsidRPr="00476036" w:rsidRDefault="005A64A7" w:rsidP="00394DBF">
      <w:pPr>
        <w:jc w:val="center"/>
        <w:rPr>
          <w:lang w:val="fr-FR"/>
        </w:rPr>
      </w:pPr>
      <w:r w:rsidRPr="00476036">
        <w:rPr>
          <w:lang w:val="fr-FR"/>
        </w:rPr>
        <w:t>_______________________</w:t>
      </w:r>
    </w:p>
    <w:p w14:paraId="45E97371" w14:textId="6C8557AD" w:rsidR="00316EE2" w:rsidRDefault="00316EE2" w:rsidP="0089088E">
      <w:pPr>
        <w:rPr>
          <w:lang w:val="fr-FR"/>
        </w:rPr>
      </w:pPr>
    </w:p>
    <w:p w14:paraId="52816894" w14:textId="77777777" w:rsidR="00316EE2" w:rsidRDefault="00316EE2">
      <w:pPr>
        <w:spacing w:before="0" w:after="160" w:line="259" w:lineRule="auto"/>
        <w:rPr>
          <w:lang w:val="fr-FR"/>
        </w:rPr>
      </w:pPr>
      <w:r>
        <w:rPr>
          <w:lang w:val="fr-FR"/>
        </w:rPr>
        <w:br w:type="page"/>
      </w:r>
    </w:p>
    <w:p w14:paraId="41EDA08E" w14:textId="1B101948" w:rsidR="00B948EA" w:rsidRPr="00B948EA" w:rsidRDefault="00B948EA" w:rsidP="00B948EA">
      <w:pPr>
        <w:spacing w:before="0" w:after="160" w:line="259" w:lineRule="auto"/>
        <w:jc w:val="both"/>
        <w:rPr>
          <w:rFonts w:eastAsia="Calibri"/>
          <w:b/>
          <w:i/>
          <w:szCs w:val="22"/>
          <w:lang w:val="fr-FR" w:eastAsia="en-US"/>
        </w:rPr>
      </w:pPr>
      <w:r w:rsidRPr="00B948EA">
        <w:rPr>
          <w:rFonts w:eastAsia="Calibri"/>
          <w:b/>
          <w:i/>
          <w:szCs w:val="22"/>
          <w:u w:val="single"/>
          <w:lang w:val="fr-FR" w:eastAsia="en-US"/>
        </w:rPr>
        <w:lastRenderedPageBreak/>
        <w:t>NOTE :</w:t>
      </w:r>
      <w:r w:rsidRPr="00B948EA">
        <w:rPr>
          <w:rFonts w:eastAsia="Calibri"/>
          <w:b/>
          <w:i/>
          <w:szCs w:val="22"/>
          <w:lang w:val="fr-FR" w:eastAsia="en-US"/>
        </w:rPr>
        <w:t xml:space="preserve"> </w:t>
      </w:r>
      <w:r>
        <w:rPr>
          <w:rFonts w:eastAsia="Calibri"/>
          <w:b/>
          <w:i/>
          <w:szCs w:val="22"/>
          <w:lang w:val="fr-FR" w:eastAsia="en-US"/>
        </w:rPr>
        <w:t>E</w:t>
      </w:r>
      <w:r w:rsidRPr="00B948EA">
        <w:rPr>
          <w:rFonts w:eastAsia="Calibri"/>
          <w:b/>
          <w:i/>
          <w:szCs w:val="22"/>
          <w:lang w:val="fr-FR" w:eastAsia="en-US"/>
        </w:rPr>
        <w:t>n surbrillance jaune, le texte qu’il est proposé d’ajouter aux recommandations actuelles.</w:t>
      </w:r>
    </w:p>
    <w:p w14:paraId="6249BD3C" w14:textId="77777777" w:rsidR="00B948EA" w:rsidRDefault="00B948EA" w:rsidP="002B709D">
      <w:pPr>
        <w:spacing w:before="0" w:after="160" w:line="259" w:lineRule="auto"/>
        <w:jc w:val="center"/>
        <w:rPr>
          <w:rFonts w:eastAsia="Calibri"/>
          <w:b/>
          <w:sz w:val="32"/>
          <w:szCs w:val="22"/>
          <w:lang w:val="fr-FR" w:eastAsia="en-US"/>
        </w:rPr>
      </w:pPr>
    </w:p>
    <w:p w14:paraId="3DF5D08F" w14:textId="1A4ED71E" w:rsidR="002B709D" w:rsidRDefault="002B709D" w:rsidP="002B709D">
      <w:pPr>
        <w:spacing w:before="0" w:after="160" w:line="259" w:lineRule="auto"/>
        <w:jc w:val="center"/>
        <w:rPr>
          <w:rFonts w:eastAsia="Calibri"/>
          <w:b/>
          <w:sz w:val="32"/>
          <w:szCs w:val="22"/>
          <w:lang w:val="fr-FR" w:eastAsia="en-US"/>
        </w:rPr>
      </w:pPr>
      <w:r>
        <w:rPr>
          <w:rFonts w:eastAsia="Calibri"/>
          <w:b/>
          <w:sz w:val="32"/>
          <w:szCs w:val="22"/>
          <w:lang w:val="fr-FR" w:eastAsia="en-US"/>
        </w:rPr>
        <w:t>ANNEXE 1</w:t>
      </w:r>
    </w:p>
    <w:p w14:paraId="3C61BD38" w14:textId="2CA2FABA" w:rsidR="006D77A8" w:rsidRPr="006D77A8" w:rsidRDefault="004F3B41" w:rsidP="006D77A8">
      <w:pPr>
        <w:spacing w:before="0" w:after="160" w:line="259" w:lineRule="auto"/>
        <w:jc w:val="both"/>
        <w:rPr>
          <w:rFonts w:eastAsia="Calibri"/>
          <w:b/>
          <w:sz w:val="32"/>
          <w:szCs w:val="22"/>
          <w:lang w:val="fr-FR" w:eastAsia="en-US"/>
        </w:rPr>
      </w:pPr>
      <w:r w:rsidRPr="004F3B41">
        <w:rPr>
          <w:rFonts w:eastAsia="Calibri"/>
          <w:b/>
          <w:sz w:val="32"/>
          <w:szCs w:val="22"/>
          <w:lang w:val="fr-FR" w:eastAsia="en-US"/>
        </w:rPr>
        <w:t xml:space="preserve">Projet de révision de la </w:t>
      </w:r>
      <w:r w:rsidR="006D77A8" w:rsidRPr="006D77A8">
        <w:rPr>
          <w:rFonts w:eastAsia="Calibri"/>
          <w:b/>
          <w:sz w:val="32"/>
          <w:szCs w:val="22"/>
          <w:lang w:val="fr-FR" w:eastAsia="en-US"/>
        </w:rPr>
        <w:t>Recommandation UIT-T A.4</w:t>
      </w:r>
    </w:p>
    <w:p w14:paraId="0CA4CF36" w14:textId="77777777" w:rsidR="006D77A8" w:rsidRPr="006D77A8" w:rsidRDefault="006D77A8" w:rsidP="006D77A8">
      <w:pPr>
        <w:spacing w:before="0" w:after="160" w:line="259" w:lineRule="auto"/>
        <w:jc w:val="center"/>
        <w:rPr>
          <w:rFonts w:eastAsia="Calibri"/>
          <w:b/>
          <w:sz w:val="28"/>
          <w:szCs w:val="22"/>
          <w:lang w:val="fr-FR" w:eastAsia="en-US"/>
        </w:rPr>
      </w:pPr>
      <w:r w:rsidRPr="006D77A8">
        <w:rPr>
          <w:rFonts w:eastAsia="Calibri"/>
          <w:b/>
          <w:sz w:val="28"/>
          <w:szCs w:val="22"/>
          <w:lang w:val="fr-FR" w:eastAsia="en-US"/>
        </w:rPr>
        <w:t>Processus de communication entre l'UIT-T et les forums et consortiums</w:t>
      </w:r>
    </w:p>
    <w:p w14:paraId="29ADF122" w14:textId="67C3B9E0" w:rsidR="006D77A8" w:rsidRPr="006D77A8" w:rsidRDefault="006D77A8" w:rsidP="006D77A8">
      <w:pPr>
        <w:spacing w:before="0" w:after="160" w:line="259" w:lineRule="auto"/>
        <w:jc w:val="center"/>
        <w:rPr>
          <w:rFonts w:eastAsia="Calibri"/>
          <w:szCs w:val="22"/>
          <w:lang w:val="fr-FR" w:eastAsia="en-US"/>
        </w:rPr>
      </w:pPr>
      <w:r w:rsidRPr="006D77A8">
        <w:rPr>
          <w:rFonts w:eastAsia="Calibri"/>
          <w:szCs w:val="22"/>
          <w:lang w:val="fr-FR" w:eastAsia="en-US"/>
        </w:rPr>
        <w:t>(</w:t>
      </w:r>
      <w:proofErr w:type="gramStart"/>
      <w:r w:rsidRPr="006D77A8">
        <w:rPr>
          <w:rFonts w:eastAsia="Calibri"/>
          <w:szCs w:val="22"/>
          <w:lang w:val="fr-FR" w:eastAsia="en-US"/>
        </w:rPr>
        <w:t>1996;</w:t>
      </w:r>
      <w:proofErr w:type="gramEnd"/>
      <w:r w:rsidRPr="006D77A8">
        <w:rPr>
          <w:rFonts w:eastAsia="Calibri"/>
          <w:szCs w:val="22"/>
          <w:lang w:val="fr-FR" w:eastAsia="en-US"/>
        </w:rPr>
        <w:t xml:space="preserve"> 2000; 2002; 2006; 2007, 2012</w:t>
      </w:r>
      <w:r w:rsidR="004F3B41">
        <w:rPr>
          <w:rFonts w:eastAsia="Calibri"/>
          <w:szCs w:val="22"/>
          <w:lang w:val="fr-FR" w:eastAsia="en-US"/>
        </w:rPr>
        <w:t xml:space="preserve">, </w:t>
      </w:r>
      <w:r w:rsidR="004F3B41" w:rsidRPr="004F3B41">
        <w:rPr>
          <w:rFonts w:eastAsia="Calibri"/>
          <w:szCs w:val="22"/>
          <w:highlight w:val="yellow"/>
          <w:lang w:val="fr-FR" w:eastAsia="en-US"/>
        </w:rPr>
        <w:t>2024</w:t>
      </w:r>
      <w:r w:rsidRPr="006D77A8">
        <w:rPr>
          <w:rFonts w:eastAsia="Calibri"/>
          <w:szCs w:val="22"/>
          <w:lang w:val="fr-FR" w:eastAsia="en-US"/>
        </w:rPr>
        <w:t>)</w:t>
      </w:r>
    </w:p>
    <w:p w14:paraId="110866C4"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1 Introduction </w:t>
      </w:r>
    </w:p>
    <w:p w14:paraId="0A5B36A3"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L'article 1 de la Constitution définit l'objet de l'Union internationale des télécommunications. Il s'agit, entre autres, "de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télécommunications".</w:t>
      </w:r>
    </w:p>
    <w:p w14:paraId="684BBEFD"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Il faut en outre tenir compte des défis auxquels l'Union est confrontée pour réaliser ses objectifs dans un environnement des télécommunications en pleine mutation, tant au cours de la période couverte par le Plan stratégique pour 1995-1999 que pendant la période suivante, ainsi qu'il est constaté dans la Résolution 1 (Conférence de plénipotentiaires, Kyoto, 1994), dont l'annexe reproduit le Plan stratégique pour l'Union. Le Secteur de la normalisation des télécommunications a, entre autres, pour stratégie de reconnaître l'influence croissante des Forums industriels et, pour objectif particulier, d'élaborer des accords appropriés et d'établir des relations de coopération avec d'autres organisations, Forums compris. L'une des priorités assignées au Secteur est "de continuer à coopérer avec d'autres organisations de normalisation mondiales ou régionales et avec des Forums industriels pour harmoniser l'élaboration et l'implémentation des normes mondiales de télécommunication". </w:t>
      </w:r>
    </w:p>
    <w:p w14:paraId="0649F3FD" w14:textId="77777777" w:rsidR="00596DAA"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Afin de faciliter la collaboration avec les Forums et d'encourager les échanges d'informations, il convient de fournir des directives sur ces moyens de communication. En particulier, il est utile d'établir des procédures qui seront utilisées pour structurer le processus de communication entre l'UIT-T et les Forums et Consortiums.</w:t>
      </w:r>
    </w:p>
    <w:p w14:paraId="547D248F" w14:textId="49703C1A" w:rsidR="00596DAA" w:rsidRPr="00596DAA" w:rsidRDefault="00596DAA" w:rsidP="00596DAA">
      <w:pPr>
        <w:spacing w:before="0" w:after="160" w:line="259" w:lineRule="auto"/>
        <w:jc w:val="both"/>
        <w:rPr>
          <w:rFonts w:eastAsia="Calibri"/>
          <w:szCs w:val="22"/>
          <w:lang w:val="fr-FR" w:eastAsia="en-US"/>
        </w:rPr>
      </w:pPr>
      <w:r w:rsidRPr="006D77A8">
        <w:rPr>
          <w:rFonts w:eastAsia="Calibri"/>
          <w:szCs w:val="22"/>
          <w:lang w:val="fr-FR" w:eastAsia="en-US"/>
        </w:rPr>
        <w:t>L'AMNT décide qu'il y a lieu d'appl</w:t>
      </w:r>
      <w:r>
        <w:rPr>
          <w:rFonts w:eastAsia="Calibri"/>
          <w:szCs w:val="22"/>
          <w:lang w:val="fr-FR" w:eastAsia="en-US"/>
        </w:rPr>
        <w:t xml:space="preserve">iquer les procédures </w:t>
      </w:r>
      <w:r w:rsidRPr="00596DAA">
        <w:rPr>
          <w:rFonts w:eastAsia="Calibri"/>
          <w:strike/>
          <w:szCs w:val="22"/>
          <w:lang w:val="fr-FR" w:eastAsia="en-US"/>
        </w:rPr>
        <w:t>suivantes.</w:t>
      </w:r>
      <w:r>
        <w:rPr>
          <w:rFonts w:eastAsia="Calibri"/>
          <w:szCs w:val="22"/>
          <w:lang w:val="fr-FR" w:eastAsia="en-US"/>
        </w:rPr>
        <w:t xml:space="preserve"> </w:t>
      </w:r>
      <w:proofErr w:type="gramStart"/>
      <w:r w:rsidRPr="00CA61FC">
        <w:rPr>
          <w:rFonts w:eastAsia="Calibri"/>
          <w:szCs w:val="22"/>
          <w:highlight w:val="yellow"/>
          <w:lang w:val="fr-FR" w:eastAsia="en-US"/>
        </w:rPr>
        <w:t>mises</w:t>
      </w:r>
      <w:proofErr w:type="gramEnd"/>
      <w:r w:rsidRPr="00CA61FC">
        <w:rPr>
          <w:rFonts w:eastAsia="Calibri"/>
          <w:szCs w:val="22"/>
          <w:highlight w:val="yellow"/>
          <w:lang w:val="fr-FR" w:eastAsia="en-US"/>
        </w:rPr>
        <w:t xml:space="preserve"> en exergue ci-dessous</w:t>
      </w:r>
      <w:r w:rsidR="006A3CAF">
        <w:rPr>
          <w:rFonts w:eastAsia="Calibri"/>
          <w:szCs w:val="22"/>
          <w:highlight w:val="yellow"/>
          <w:lang w:val="fr-FR" w:eastAsia="en-US"/>
        </w:rPr>
        <w:t xml:space="preserve">, précédées des définitions et </w:t>
      </w:r>
      <w:r w:rsidR="006A3CAF" w:rsidRPr="006A3CAF">
        <w:rPr>
          <w:rFonts w:eastAsia="Calibri"/>
          <w:szCs w:val="22"/>
          <w:highlight w:val="yellow"/>
          <w:lang w:val="fr-FR" w:eastAsia="en-US"/>
        </w:rPr>
        <w:t>caractéristiques du type d’organisation traité.</w:t>
      </w:r>
    </w:p>
    <w:p w14:paraId="2605E318" w14:textId="436CFE0B" w:rsidR="0035408D" w:rsidRDefault="0035408D" w:rsidP="00C24CBC">
      <w:pPr>
        <w:spacing w:before="240" w:after="160" w:line="259" w:lineRule="auto"/>
        <w:jc w:val="both"/>
        <w:rPr>
          <w:rFonts w:eastAsia="Calibri"/>
          <w:b/>
          <w:szCs w:val="22"/>
          <w:highlight w:val="yellow"/>
          <w:lang w:val="fr-FR" w:eastAsia="en-US"/>
        </w:rPr>
      </w:pPr>
      <w:r>
        <w:rPr>
          <w:rFonts w:eastAsia="Calibri"/>
          <w:b/>
          <w:szCs w:val="22"/>
          <w:highlight w:val="yellow"/>
          <w:lang w:val="fr-FR" w:eastAsia="en-US"/>
        </w:rPr>
        <w:t>2 Domaine d’application</w:t>
      </w:r>
    </w:p>
    <w:p w14:paraId="48639E13" w14:textId="09CAA553" w:rsidR="005F0120" w:rsidRPr="005F0120" w:rsidRDefault="00905179" w:rsidP="006D77A8">
      <w:pPr>
        <w:spacing w:before="0" w:after="160" w:line="259" w:lineRule="auto"/>
        <w:jc w:val="both"/>
        <w:rPr>
          <w:rFonts w:eastAsia="Calibri"/>
          <w:szCs w:val="22"/>
          <w:highlight w:val="yellow"/>
          <w:lang w:val="fr-FR" w:eastAsia="en-US"/>
        </w:rPr>
      </w:pPr>
      <w:r>
        <w:rPr>
          <w:rFonts w:eastAsia="Calibri"/>
          <w:szCs w:val="22"/>
          <w:highlight w:val="yellow"/>
          <w:lang w:val="fr-FR" w:eastAsia="en-US"/>
        </w:rPr>
        <w:t>La présente recommandation s’applique spécifiquement dans le cadre des communications et des échanges d’informations entre l’UIT-T et les</w:t>
      </w:r>
      <w:r w:rsidR="005F7819">
        <w:rPr>
          <w:rFonts w:eastAsia="Calibri"/>
          <w:szCs w:val="22"/>
          <w:highlight w:val="yellow"/>
          <w:lang w:val="fr-FR" w:eastAsia="en-US"/>
        </w:rPr>
        <w:t xml:space="preserve"> fora et consortiums</w:t>
      </w:r>
      <w:r w:rsidR="00940EE4">
        <w:rPr>
          <w:rFonts w:eastAsia="Calibri"/>
          <w:szCs w:val="22"/>
          <w:highlight w:val="yellow"/>
          <w:lang w:val="fr-FR" w:eastAsia="en-US"/>
        </w:rPr>
        <w:t xml:space="preserve"> industriels</w:t>
      </w:r>
      <w:r>
        <w:rPr>
          <w:rFonts w:eastAsia="Calibri"/>
          <w:szCs w:val="22"/>
          <w:highlight w:val="yellow"/>
          <w:lang w:val="fr-FR" w:eastAsia="en-US"/>
        </w:rPr>
        <w:t xml:space="preserve"> tel que défini ci-dessous.</w:t>
      </w:r>
    </w:p>
    <w:p w14:paraId="61C1474D" w14:textId="373BB929" w:rsidR="001955AF" w:rsidRDefault="0035408D" w:rsidP="00C24CBC">
      <w:pPr>
        <w:spacing w:before="240" w:after="160" w:line="259" w:lineRule="auto"/>
        <w:jc w:val="both"/>
        <w:rPr>
          <w:rFonts w:eastAsia="Calibri"/>
          <w:b/>
          <w:szCs w:val="22"/>
          <w:lang w:val="fr-FR" w:eastAsia="en-US"/>
        </w:rPr>
      </w:pPr>
      <w:r>
        <w:rPr>
          <w:rFonts w:eastAsia="Calibri"/>
          <w:b/>
          <w:szCs w:val="22"/>
          <w:highlight w:val="yellow"/>
          <w:lang w:val="fr-FR" w:eastAsia="en-US"/>
        </w:rPr>
        <w:t>3</w:t>
      </w:r>
      <w:r w:rsidR="004F3B41" w:rsidRPr="006A3CAF">
        <w:rPr>
          <w:rFonts w:eastAsia="Calibri"/>
          <w:b/>
          <w:szCs w:val="22"/>
          <w:highlight w:val="yellow"/>
          <w:lang w:val="fr-FR" w:eastAsia="en-US"/>
        </w:rPr>
        <w:t xml:space="preserve"> </w:t>
      </w:r>
      <w:r>
        <w:rPr>
          <w:rFonts w:eastAsia="Calibri"/>
          <w:b/>
          <w:szCs w:val="22"/>
          <w:highlight w:val="yellow"/>
          <w:lang w:val="fr-FR" w:eastAsia="en-US"/>
        </w:rPr>
        <w:t>D</w:t>
      </w:r>
      <w:r w:rsidR="004F3B41" w:rsidRPr="006A3CAF">
        <w:rPr>
          <w:rFonts w:eastAsia="Calibri"/>
          <w:b/>
          <w:szCs w:val="22"/>
          <w:highlight w:val="yellow"/>
          <w:lang w:val="fr-FR" w:eastAsia="en-US"/>
        </w:rPr>
        <w:t xml:space="preserve">éfinition et caractéristiques d’un forum et d’un </w:t>
      </w:r>
      <w:r w:rsidR="004F3B41" w:rsidRPr="00940EE4">
        <w:rPr>
          <w:rFonts w:eastAsia="Calibri"/>
          <w:b/>
          <w:szCs w:val="22"/>
          <w:highlight w:val="yellow"/>
          <w:lang w:val="fr-FR" w:eastAsia="en-US"/>
        </w:rPr>
        <w:t>consortium</w:t>
      </w:r>
      <w:r w:rsidR="00940EE4" w:rsidRPr="00940EE4">
        <w:rPr>
          <w:rFonts w:eastAsia="Calibri"/>
          <w:b/>
          <w:szCs w:val="22"/>
          <w:highlight w:val="yellow"/>
          <w:lang w:val="fr-FR" w:eastAsia="en-US"/>
        </w:rPr>
        <w:t xml:space="preserve"> industriel</w:t>
      </w:r>
    </w:p>
    <w:p w14:paraId="7AA0DB1C" w14:textId="0B011855" w:rsidR="005B5D2E" w:rsidRPr="005B5D2E" w:rsidRDefault="005B5D2E" w:rsidP="005B5D2E">
      <w:pPr>
        <w:spacing w:before="0" w:after="160" w:line="259" w:lineRule="auto"/>
        <w:jc w:val="both"/>
        <w:rPr>
          <w:rFonts w:eastAsia="Calibri"/>
          <w:szCs w:val="22"/>
          <w:highlight w:val="yellow"/>
          <w:lang w:val="fr-FR" w:eastAsia="en-US"/>
        </w:rPr>
      </w:pPr>
      <w:r w:rsidRPr="005B5D2E">
        <w:rPr>
          <w:rFonts w:eastAsia="Calibri"/>
          <w:szCs w:val="22"/>
          <w:highlight w:val="yellow"/>
          <w:lang w:val="fr-FR" w:eastAsia="en-US"/>
        </w:rPr>
        <w:t xml:space="preserve">Un forum </w:t>
      </w:r>
      <w:r>
        <w:rPr>
          <w:rFonts w:eastAsia="Calibri"/>
          <w:szCs w:val="22"/>
          <w:highlight w:val="yellow"/>
          <w:lang w:val="fr-FR" w:eastAsia="en-US"/>
        </w:rPr>
        <w:t xml:space="preserve">est un groupe de discussion </w:t>
      </w:r>
      <w:r w:rsidRPr="005B5D2E">
        <w:rPr>
          <w:rFonts w:eastAsia="Calibri"/>
          <w:szCs w:val="22"/>
          <w:highlight w:val="yellow"/>
          <w:lang w:val="fr-FR" w:eastAsia="en-US"/>
        </w:rPr>
        <w:t>où</w:t>
      </w:r>
      <w:r>
        <w:rPr>
          <w:rFonts w:eastAsia="Calibri"/>
          <w:szCs w:val="22"/>
          <w:highlight w:val="yellow"/>
          <w:lang w:val="fr-FR" w:eastAsia="en-US"/>
        </w:rPr>
        <w:t xml:space="preserve"> participent des</w:t>
      </w:r>
      <w:r w:rsidRPr="005B5D2E">
        <w:rPr>
          <w:rFonts w:eastAsia="Calibri"/>
          <w:szCs w:val="22"/>
          <w:highlight w:val="yellow"/>
          <w:lang w:val="fr-FR" w:eastAsia="en-US"/>
        </w:rPr>
        <w:t xml:space="preserve"> personnes</w:t>
      </w:r>
      <w:r w:rsidR="00CC146B">
        <w:rPr>
          <w:rFonts w:eastAsia="Calibri"/>
          <w:szCs w:val="22"/>
          <w:highlight w:val="yellow"/>
          <w:lang w:val="fr-FR" w:eastAsia="en-US"/>
        </w:rPr>
        <w:t xml:space="preserve"> ou des représentants des </w:t>
      </w:r>
      <w:r w:rsidR="00CC146B" w:rsidRPr="005B5D2E">
        <w:rPr>
          <w:rFonts w:eastAsia="Calibri"/>
          <w:szCs w:val="22"/>
          <w:highlight w:val="yellow"/>
          <w:lang w:val="fr-FR" w:eastAsia="en-US"/>
        </w:rPr>
        <w:t>associations ou entreprises</w:t>
      </w:r>
      <w:r w:rsidR="00CC146B">
        <w:rPr>
          <w:rFonts w:eastAsia="Calibri"/>
          <w:szCs w:val="22"/>
          <w:highlight w:val="yellow"/>
          <w:lang w:val="fr-FR" w:eastAsia="en-US"/>
        </w:rPr>
        <w:t xml:space="preserve"> de l’industrie des télécommunications,</w:t>
      </w:r>
      <w:r w:rsidRPr="005B5D2E">
        <w:rPr>
          <w:rFonts w:eastAsia="Calibri"/>
          <w:szCs w:val="22"/>
          <w:highlight w:val="yellow"/>
          <w:lang w:val="fr-FR" w:eastAsia="en-US"/>
        </w:rPr>
        <w:t xml:space="preserve"> </w:t>
      </w:r>
      <w:r>
        <w:rPr>
          <w:rFonts w:eastAsia="Calibri"/>
          <w:szCs w:val="22"/>
          <w:highlight w:val="yellow"/>
          <w:lang w:val="fr-FR" w:eastAsia="en-US"/>
        </w:rPr>
        <w:t>pour</w:t>
      </w:r>
      <w:r w:rsidRPr="005B5D2E">
        <w:rPr>
          <w:rFonts w:eastAsia="Calibri"/>
          <w:szCs w:val="22"/>
          <w:highlight w:val="yellow"/>
          <w:lang w:val="fr-FR" w:eastAsia="en-US"/>
        </w:rPr>
        <w:t xml:space="preserve"> poser des questions, partager des expériences et discuter de sujets d'intérêt mutuel. Les forums sont un excellent moyen de créer des liens sociaux et un sentiment d'appartenance à une communauté.</w:t>
      </w:r>
      <w:r>
        <w:rPr>
          <w:rFonts w:eastAsia="Calibri"/>
          <w:szCs w:val="22"/>
          <w:highlight w:val="yellow"/>
          <w:lang w:val="fr-FR" w:eastAsia="en-US"/>
        </w:rPr>
        <w:t xml:space="preserve"> Avec le développement des technologies, les fora peuvent être organisés en utilisant des procédés informatiques pour les échanges.</w:t>
      </w:r>
    </w:p>
    <w:p w14:paraId="10F193C4" w14:textId="6456FB0B" w:rsidR="005B5D2E" w:rsidRPr="005B5D2E" w:rsidRDefault="005B5D2E" w:rsidP="005B5D2E">
      <w:pPr>
        <w:spacing w:before="0" w:after="160" w:line="259" w:lineRule="auto"/>
        <w:jc w:val="both"/>
        <w:rPr>
          <w:rFonts w:eastAsia="Calibri"/>
          <w:szCs w:val="22"/>
          <w:lang w:val="fr-FR" w:eastAsia="en-US"/>
        </w:rPr>
      </w:pPr>
      <w:r w:rsidRPr="005B5D2E">
        <w:rPr>
          <w:rFonts w:eastAsia="Calibri"/>
          <w:szCs w:val="22"/>
          <w:highlight w:val="yellow"/>
          <w:lang w:val="fr-FR" w:eastAsia="en-US"/>
        </w:rPr>
        <w:lastRenderedPageBreak/>
        <w:t>Un consortium est une entente entre plusieurs personnes, associations ou entreprises</w:t>
      </w:r>
      <w:r w:rsidR="00BD5BDB">
        <w:rPr>
          <w:rFonts w:eastAsia="Calibri"/>
          <w:szCs w:val="22"/>
          <w:highlight w:val="yellow"/>
          <w:lang w:val="fr-FR" w:eastAsia="en-US"/>
        </w:rPr>
        <w:t xml:space="preserve"> de l’industrie des télécommunications,</w:t>
      </w:r>
      <w:r w:rsidRPr="005B5D2E">
        <w:rPr>
          <w:rFonts w:eastAsia="Calibri"/>
          <w:szCs w:val="22"/>
          <w:highlight w:val="yellow"/>
          <w:lang w:val="fr-FR" w:eastAsia="en-US"/>
        </w:rPr>
        <w:t xml:space="preserve"> en vue d'une coopération pour l'exécution d'une ou plusieurs opér</w:t>
      </w:r>
      <w:r w:rsidR="00BD5BDB">
        <w:rPr>
          <w:rFonts w:eastAsia="Calibri"/>
          <w:szCs w:val="22"/>
          <w:highlight w:val="yellow"/>
          <w:lang w:val="fr-FR" w:eastAsia="en-US"/>
        </w:rPr>
        <w:t>ations économiques, financières ou</w:t>
      </w:r>
      <w:r w:rsidRPr="005B5D2E">
        <w:rPr>
          <w:rFonts w:eastAsia="Calibri"/>
          <w:szCs w:val="22"/>
          <w:highlight w:val="yellow"/>
          <w:lang w:val="fr-FR" w:eastAsia="en-US"/>
        </w:rPr>
        <w:t xml:space="preserve"> scientifiques.</w:t>
      </w:r>
    </w:p>
    <w:p w14:paraId="11B67DDF"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 Procédures </w:t>
      </w:r>
    </w:p>
    <w:p w14:paraId="210791AE"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Les présidents des commissions d'études sont encouragés à nouer, si nécessaire, des relations bilatérales avec les représentants des forums et consortiums et à inviter ces derniers à présenter leurs travaux aux commissions d'études, selon la décision prise par chacune d'elles. </w:t>
      </w:r>
    </w:p>
    <w:p w14:paraId="3A6C867F"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Par ailleurs, des procédures prévoient l'établissement d'un processus officiel de communication entre l'UIT-T (ou une ou plusieurs de ses commissions d'études) et les forums et consortiums répondant aux critères énumérés dans l'Annexe A. Ce processus de communication permet l'échange de documents entre l'UIT-T et les forums et consortiums concernés. L'établissement d'un processus de communication permet d'instaurer un dialogue permanent pour : </w:t>
      </w:r>
    </w:p>
    <w:p w14:paraId="70707825" w14:textId="77777777" w:rsidR="006D77A8" w:rsidRPr="006D77A8" w:rsidRDefault="006D77A8" w:rsidP="006D77A8">
      <w:pPr>
        <w:numPr>
          <w:ilvl w:val="0"/>
          <w:numId w:val="13"/>
        </w:numPr>
        <w:spacing w:before="0" w:after="160" w:line="259" w:lineRule="auto"/>
        <w:contextualSpacing/>
        <w:jc w:val="both"/>
        <w:rPr>
          <w:rFonts w:eastAsia="Calibri"/>
          <w:szCs w:val="22"/>
          <w:lang w:val="fr-FR" w:eastAsia="en-US"/>
        </w:rPr>
      </w:pPr>
      <w:proofErr w:type="gramStart"/>
      <w:r w:rsidRPr="006D77A8">
        <w:rPr>
          <w:rFonts w:eastAsia="Calibri"/>
          <w:szCs w:val="22"/>
          <w:lang w:val="fr-FR" w:eastAsia="en-US"/>
        </w:rPr>
        <w:t>éviter</w:t>
      </w:r>
      <w:proofErr w:type="gramEnd"/>
      <w:r w:rsidRPr="006D77A8">
        <w:rPr>
          <w:rFonts w:eastAsia="Calibri"/>
          <w:szCs w:val="22"/>
          <w:lang w:val="fr-FR" w:eastAsia="en-US"/>
        </w:rPr>
        <w:t xml:space="preserve"> toute répétition des tâches par inadvertance, tout en permettant à chaque organisation de s'acquitter de son propre mandat; </w:t>
      </w:r>
    </w:p>
    <w:p w14:paraId="25BE249F" w14:textId="77777777" w:rsidR="006D77A8" w:rsidRPr="006D77A8" w:rsidRDefault="006D77A8" w:rsidP="006D77A8">
      <w:pPr>
        <w:numPr>
          <w:ilvl w:val="0"/>
          <w:numId w:val="13"/>
        </w:numPr>
        <w:spacing w:before="0" w:after="160" w:line="259" w:lineRule="auto"/>
        <w:contextualSpacing/>
        <w:jc w:val="both"/>
        <w:rPr>
          <w:rFonts w:eastAsia="Calibri"/>
          <w:szCs w:val="22"/>
          <w:lang w:val="fr-FR" w:eastAsia="en-US"/>
        </w:rPr>
      </w:pPr>
      <w:proofErr w:type="gramStart"/>
      <w:r w:rsidRPr="006D77A8">
        <w:rPr>
          <w:rFonts w:eastAsia="Calibri"/>
          <w:szCs w:val="22"/>
          <w:lang w:val="fr-FR" w:eastAsia="en-US"/>
        </w:rPr>
        <w:t>fournir</w:t>
      </w:r>
      <w:proofErr w:type="gramEnd"/>
      <w:r w:rsidRPr="006D77A8">
        <w:rPr>
          <w:rFonts w:eastAsia="Calibri"/>
          <w:szCs w:val="22"/>
          <w:lang w:val="fr-FR" w:eastAsia="en-US"/>
        </w:rPr>
        <w:t xml:space="preserve"> des informations fiables indiquant dans quelle mesure une organisation dépend des travaux d'une autre;</w:t>
      </w:r>
    </w:p>
    <w:p w14:paraId="0A8FA0F0" w14:textId="77777777" w:rsidR="006D77A8" w:rsidRPr="006D77A8" w:rsidRDefault="006D77A8" w:rsidP="006D77A8">
      <w:pPr>
        <w:numPr>
          <w:ilvl w:val="0"/>
          <w:numId w:val="13"/>
        </w:numPr>
        <w:spacing w:before="0" w:after="160" w:line="259" w:lineRule="auto"/>
        <w:contextualSpacing/>
        <w:jc w:val="both"/>
        <w:rPr>
          <w:rFonts w:eastAsia="Calibri"/>
          <w:szCs w:val="22"/>
          <w:lang w:val="fr-FR" w:eastAsia="en-US"/>
        </w:rPr>
      </w:pPr>
      <w:proofErr w:type="gramStart"/>
      <w:r w:rsidRPr="006D77A8">
        <w:rPr>
          <w:rFonts w:eastAsia="Calibri"/>
          <w:szCs w:val="22"/>
          <w:lang w:val="fr-FR" w:eastAsia="en-US"/>
        </w:rPr>
        <w:t>échanger</w:t>
      </w:r>
      <w:proofErr w:type="gramEnd"/>
      <w:r w:rsidRPr="006D77A8">
        <w:rPr>
          <w:rFonts w:eastAsia="Calibri"/>
          <w:szCs w:val="22"/>
          <w:lang w:val="fr-FR" w:eastAsia="en-US"/>
        </w:rPr>
        <w:t xml:space="preserve"> des informations sur des sujets d'intérêt mutuel. </w:t>
      </w:r>
    </w:p>
    <w:p w14:paraId="431DBB01" w14:textId="77777777" w:rsidR="006D77A8" w:rsidRPr="006D77A8" w:rsidRDefault="006D77A8" w:rsidP="007F0E6A">
      <w:pPr>
        <w:spacing w:before="360" w:after="120" w:line="259" w:lineRule="auto"/>
        <w:jc w:val="both"/>
        <w:rPr>
          <w:rFonts w:eastAsia="Calibri"/>
          <w:b/>
          <w:szCs w:val="22"/>
          <w:lang w:val="fr-FR" w:eastAsia="en-US"/>
        </w:rPr>
      </w:pPr>
      <w:r w:rsidRPr="006D77A8">
        <w:rPr>
          <w:rFonts w:eastAsia="Calibri"/>
          <w:b/>
          <w:szCs w:val="22"/>
          <w:lang w:val="fr-FR" w:eastAsia="en-US"/>
        </w:rPr>
        <w:t xml:space="preserve"> 2.1 Etablissement du processus de communication </w:t>
      </w:r>
    </w:p>
    <w:p w14:paraId="669BE875"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L'établissement du processus de communication avec un forum ou un consortium doit être envisagé au cas par cas et être étudié avec l'attention et la diligence requises à la lumière des critères énumérés dans l'Annexe A. Ce processus est habituellement mis en œuvre au niveau des commissions d'études. Dans le cas de groupes associés à une ou plusieurs commissions d'études, l'évaluation et la décision sont du ressort de la commission d'études directrice. Afin d'éviter qu'un forum ou Consortium ne reçoive de multiples demandes de renseignements concernant les critères de l'Annexe A, et de faciliter l'évaluation par les commissions d'études, le Directeur du TSB doit adresser la demande au forum ou au Consortium, puis procéder à une analyse préliminaire de la réponse. Un schéma du processus de communication est donné dans l'Appendice I. </w:t>
      </w:r>
    </w:p>
    <w:p w14:paraId="0631BB35"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2.1.1 Processus de communication à l'initiative d'une commission d'études de l'UIT-T </w:t>
      </w:r>
    </w:p>
    <w:p w14:paraId="3CE7868B"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Si une commission d'études estime utile d'entrer en communication avec un forum ou un consortium, elle doit d'abord consulter la liste des organisations habilitées UIT-T A.4 (voir 2.3) et se procurer l'analyse que le Directeur aura effectuée. Après examen de cette analyse, elle décidera d'entrer ou non en communication avec ce forum ou ce consortium. Si le forum ou le consortium en question n'est pas dans la liste, le président de la commission d'études prie le Directeur de demander à ce forum ou à ce consortium de donner les informations nécessaires et de remplir le questionnaire relatif aux critères d'habilitation (voir l'Annexe A). Le Directeur effectue une analyse préliminaire du forum ou consortium et la transmet à la ou aux commissions d'études concernées, qui examinent cette analyse et décident s'il y a lieu d'entrer en communication avec ce forum ou ce consortium. Tout problème doit être immédiatement porté à la connaissance des présidents des autres commissions d'études intéressées et du Directeur. Si la commission d'études décide de donner son approbation, son président doit établir le processus de communication et en faciliter le déroulement, comme décrit au § 2.2. </w:t>
      </w:r>
    </w:p>
    <w:p w14:paraId="1921555F"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2.1.2 Processus de communication à l'initiative d'un forum ou d'un consortium </w:t>
      </w:r>
    </w:p>
    <w:p w14:paraId="2ED4CCF1"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Si un forum ou un consortium estime utile d'entrer en communication avec une commission d'études, celle-ci doit d'abord consulter la liste des organisations habilitées UIT-T A.4 (voir 2.3) et se procurer l'analyse que le Directeur aura effectuée. Après examen de cette analyse, la commission d'études </w:t>
      </w:r>
      <w:r w:rsidRPr="006D77A8">
        <w:rPr>
          <w:rFonts w:eastAsia="Calibri"/>
          <w:szCs w:val="22"/>
          <w:lang w:val="fr-FR" w:eastAsia="en-US"/>
        </w:rPr>
        <w:lastRenderedPageBreak/>
        <w:t xml:space="preserve">décidera d'entrer ou non en communication avec ce forum ou ce consortium. Si le forum ou le consortium n'est pas dans la liste, la procédure prévue pour ce cas au § 2.1.1 s'applique. Tout problème doit immédiatement être porté à la connaissance des présidents des autres commissions d'études intéressées et du Directeur. Si la commission d'études décide de donner son approbation, le processus peut être engagé. Le président de la commission d'études doit en faciliter le déroulement, comme décrit au § 2.2. </w:t>
      </w:r>
    </w:p>
    <w:p w14:paraId="34C71291"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Si un forum ou un consortium se met en rapport avec le Directeur du TSB pour entrer en communication avec l'UIT-T, le Directeur doit tout d'abord établir si cette démarche </w:t>
      </w:r>
      <w:proofErr w:type="gramStart"/>
      <w:r w:rsidRPr="006D77A8">
        <w:rPr>
          <w:rFonts w:eastAsia="Calibri"/>
          <w:szCs w:val="22"/>
          <w:lang w:val="fr-FR" w:eastAsia="en-US"/>
        </w:rPr>
        <w:t>intéresse:</w:t>
      </w:r>
      <w:proofErr w:type="gramEnd"/>
      <w:r w:rsidRPr="006D77A8">
        <w:rPr>
          <w:rFonts w:eastAsia="Calibri"/>
          <w:szCs w:val="22"/>
          <w:lang w:val="fr-FR" w:eastAsia="en-US"/>
        </w:rPr>
        <w:t xml:space="preserve"> </w:t>
      </w:r>
    </w:p>
    <w:p w14:paraId="5420166C"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a) l'UIT-T (pour les questions de politique générale</w:t>
      </w:r>
      <w:proofErr w:type="gramStart"/>
      <w:r w:rsidRPr="006D77A8">
        <w:rPr>
          <w:rFonts w:eastAsia="Calibri"/>
          <w:szCs w:val="22"/>
          <w:lang w:val="fr-FR" w:eastAsia="en-US"/>
        </w:rPr>
        <w:t>);</w:t>
      </w:r>
      <w:proofErr w:type="gramEnd"/>
      <w:r w:rsidRPr="006D77A8">
        <w:rPr>
          <w:rFonts w:eastAsia="Calibri"/>
          <w:szCs w:val="22"/>
          <w:lang w:val="fr-FR" w:eastAsia="en-US"/>
        </w:rPr>
        <w:t xml:space="preserve"> ou </w:t>
      </w:r>
    </w:p>
    <w:p w14:paraId="6E090D97"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b) une ou plusieurs commissions d'études (pour les thèmes se rapportant à leurs travaux). </w:t>
      </w:r>
    </w:p>
    <w:p w14:paraId="6C5B4A52"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Dans le cas mentionné sous a), le Directeur évalue l'intérêt du forum ou du consortium conformément aux critères énumérés dans l'Annexe A. Si le Directeur décide de donner son approbation, il établira le processus de communication et en informera le GCNT et toutes les commissions d'études.  </w:t>
      </w:r>
    </w:p>
    <w:p w14:paraId="053F1E5C"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Dans le cas mentionné sous b), le Directeur effectue une analyse préliminaire qu'il transmet à la ou aux commissions d'études concernées qui agissent ensuite comme indiqué au premier alinéa du § 2.1.2. Si la question intéresse plusieurs commissions d'études, la décision de chacune d'entre elles doit être transmise aux autres commissions ainsi qu'au GCNT et au Directeur du TSB. </w:t>
      </w:r>
    </w:p>
    <w:p w14:paraId="617C588E" w14:textId="60EA5371"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2.2 Processus de communication une fois établi</w:t>
      </w:r>
    </w:p>
    <w:p w14:paraId="7A5E3512"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2.2.1 Documents envoyés aux forums ou consortiums habilités UIT-T A.4 </w:t>
      </w:r>
    </w:p>
    <w:p w14:paraId="0B26EC8D"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Une proposition visant à envoyer une note de liaison à un forum ou à un consortium habilité UIT-T A.4 peut résulter des travaux d'un groupe de rapporteur, d'un groupe de travail ou d'une commission d'études. La décision d'envoyer ces informations est prise par le président de la commission d'études, après consultation du président du groupe de travail compétent et, si elle résulte d'une réunion de commission d'études, avec l'accord de cette dernière. Les documents sont envoyés au forum ou au consortium par le TSB au nom de la commission d'études. </w:t>
      </w:r>
    </w:p>
    <w:p w14:paraId="6F4D9E2F"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En cas de besoin entre deux réunions programmées, une note de liaison peut être élaborée dans le cadre d'un processus par correspondance approprié et approuvée par le président de la commission d'études concernée en consultation avec la direction de ladite commission d'études. </w:t>
      </w:r>
    </w:p>
    <w:p w14:paraId="0FBA5D6C"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2.2.2 Documents reçus des forums ou consortiums habilités UIT-T A.4 </w:t>
      </w:r>
    </w:p>
    <w:p w14:paraId="7B9EC4E2"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Les documents soumis à l'UIT-T par les forums ou consortiums habilités doivent être conformes au critère 8 de l'Annexe A. Ces documents ne sont pas publiés comme contributions. Dès leur réception, ils sont mis à la disposition du groupe compétent, pour examen préalable, avec l'accord du président de la commission d'études. Ils sont publiés à l'attention de ce dernier, avec indication du forum ou du consortium qui est à leur origine, c'est-à-dire en tant que documents temporaires d'une réunion d'une commission d'études, d'un groupe de travail ou d'un groupe de rapporteur. Dans ce dernier cas, la réception et la mise à disposition du document reçu devront être consignées dans le rapport de la réunion du groupe de rapporteur. </w:t>
      </w:r>
    </w:p>
    <w:p w14:paraId="14F40B57"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2.3 Liste des organisations habilitées UIT-T A.4 </w:t>
      </w:r>
    </w:p>
    <w:p w14:paraId="7163B82F" w14:textId="77777777" w:rsidR="006D77A8" w:rsidRPr="006D77A8"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t xml:space="preserve">Il est demandé au Directeur du TSB de tenir à jour une liste des forums et consortiums habilités UIT-T A.4 en cours d'évaluation ou avec lesquels le processus de communication a été </w:t>
      </w:r>
      <w:proofErr w:type="gramStart"/>
      <w:r w:rsidRPr="006D77A8">
        <w:rPr>
          <w:rFonts w:eastAsia="Calibri"/>
          <w:szCs w:val="22"/>
          <w:lang w:val="fr-FR" w:eastAsia="en-US"/>
        </w:rPr>
        <w:t>accepté;</w:t>
      </w:r>
      <w:proofErr w:type="gramEnd"/>
      <w:r w:rsidRPr="006D77A8">
        <w:rPr>
          <w:rFonts w:eastAsia="Calibri"/>
          <w:szCs w:val="22"/>
          <w:lang w:val="fr-FR" w:eastAsia="en-US"/>
        </w:rPr>
        <w:t xml:space="preserve"> cette liste précisera notamment quelles sont les commissions d'études concernées et sera disponible en ligne. </w:t>
      </w:r>
    </w:p>
    <w:p w14:paraId="199DCA07" w14:textId="77777777" w:rsidR="006D77A8" w:rsidRPr="006D77A8" w:rsidRDefault="006D77A8" w:rsidP="006D77A8">
      <w:pPr>
        <w:spacing w:before="0" w:after="160" w:line="259" w:lineRule="auto"/>
        <w:jc w:val="both"/>
        <w:rPr>
          <w:rFonts w:eastAsia="Calibri"/>
          <w:b/>
          <w:szCs w:val="22"/>
          <w:lang w:val="fr-FR" w:eastAsia="en-US"/>
        </w:rPr>
      </w:pPr>
      <w:r w:rsidRPr="006D77A8">
        <w:rPr>
          <w:rFonts w:eastAsia="Calibri"/>
          <w:b/>
          <w:szCs w:val="22"/>
          <w:lang w:val="fr-FR" w:eastAsia="en-US"/>
        </w:rPr>
        <w:t xml:space="preserve">2.4 Dispositions sur les droits d'auteur </w:t>
      </w:r>
    </w:p>
    <w:p w14:paraId="13F65771" w14:textId="281C70B9" w:rsidR="002B709D" w:rsidRDefault="006D77A8" w:rsidP="006D77A8">
      <w:pPr>
        <w:spacing w:before="0" w:after="160" w:line="259" w:lineRule="auto"/>
        <w:jc w:val="both"/>
        <w:rPr>
          <w:rFonts w:eastAsia="Calibri"/>
          <w:szCs w:val="22"/>
          <w:lang w:val="fr-FR" w:eastAsia="en-US"/>
        </w:rPr>
      </w:pPr>
      <w:r w:rsidRPr="006D77A8">
        <w:rPr>
          <w:rFonts w:eastAsia="Calibri"/>
          <w:szCs w:val="22"/>
          <w:lang w:val="fr-FR" w:eastAsia="en-US"/>
        </w:rPr>
        <w:lastRenderedPageBreak/>
        <w:t>La question des modifications apportées à des textes ou à des dispositions s'appliquant aux licences d'exploitation sans droits d'auteur, y compris le droit de concéder une sous-licence – s'agissant de textes acceptés par l'UIT-T ou par des forums ou des consortiums et leurs éditeurs, notamment – doit être réglée par le TSB et par les forums ou consortiums concernés. Cependant, l'organisation d'origine conserve les d</w:t>
      </w:r>
      <w:r>
        <w:rPr>
          <w:rFonts w:eastAsia="Calibri"/>
          <w:szCs w:val="22"/>
          <w:lang w:val="fr-FR" w:eastAsia="en-US"/>
        </w:rPr>
        <w:t>roits d'auteur sur ses textes.</w:t>
      </w:r>
    </w:p>
    <w:p w14:paraId="661D2E4A" w14:textId="77777777" w:rsidR="002B709D" w:rsidRDefault="002B709D">
      <w:pPr>
        <w:spacing w:before="0" w:after="160" w:line="259" w:lineRule="auto"/>
        <w:rPr>
          <w:rFonts w:eastAsia="Calibri"/>
          <w:szCs w:val="22"/>
          <w:lang w:val="fr-FR" w:eastAsia="en-US"/>
        </w:rPr>
      </w:pPr>
      <w:r>
        <w:rPr>
          <w:rFonts w:eastAsia="Calibri"/>
          <w:szCs w:val="22"/>
          <w:lang w:val="fr-FR" w:eastAsia="en-US"/>
        </w:rPr>
        <w:br w:type="page"/>
      </w:r>
    </w:p>
    <w:p w14:paraId="4CAA79D4" w14:textId="00791FEC" w:rsidR="002B709D" w:rsidRDefault="002B709D" w:rsidP="002B709D">
      <w:pPr>
        <w:spacing w:before="0" w:after="160" w:line="259" w:lineRule="auto"/>
        <w:jc w:val="center"/>
        <w:rPr>
          <w:rFonts w:eastAsia="Calibri"/>
          <w:sz w:val="22"/>
          <w:szCs w:val="22"/>
          <w:lang w:val="fr-FR" w:eastAsia="en-US"/>
        </w:rPr>
      </w:pPr>
      <w:r w:rsidRPr="002B709D">
        <w:rPr>
          <w:rFonts w:eastAsia="Calibri"/>
          <w:b/>
          <w:sz w:val="32"/>
          <w:szCs w:val="22"/>
          <w:lang w:val="fr-FR" w:eastAsia="en-US"/>
        </w:rPr>
        <w:lastRenderedPageBreak/>
        <w:t>ANNEXE 2</w:t>
      </w:r>
    </w:p>
    <w:p w14:paraId="0885B8DC" w14:textId="1942F7B7" w:rsidR="002B709D" w:rsidRPr="002B709D" w:rsidRDefault="002B709D" w:rsidP="002B709D">
      <w:pPr>
        <w:spacing w:before="0" w:after="160" w:line="259" w:lineRule="auto"/>
        <w:jc w:val="both"/>
        <w:rPr>
          <w:rFonts w:eastAsia="Calibri"/>
          <w:b/>
          <w:sz w:val="32"/>
          <w:szCs w:val="22"/>
          <w:lang w:val="fr-FR" w:eastAsia="en-US"/>
        </w:rPr>
      </w:pPr>
      <w:r w:rsidRPr="004F3B41">
        <w:rPr>
          <w:rFonts w:eastAsia="Calibri"/>
          <w:b/>
          <w:sz w:val="32"/>
          <w:szCs w:val="22"/>
          <w:lang w:val="fr-FR" w:eastAsia="en-US"/>
        </w:rPr>
        <w:t xml:space="preserve">Projet de révision de la </w:t>
      </w:r>
      <w:r w:rsidRPr="002B709D">
        <w:rPr>
          <w:rFonts w:eastAsia="Calibri"/>
          <w:b/>
          <w:sz w:val="32"/>
          <w:szCs w:val="22"/>
          <w:lang w:val="fr-FR" w:eastAsia="en-US"/>
        </w:rPr>
        <w:t xml:space="preserve">Recommandation UIT-T A.6 </w:t>
      </w:r>
    </w:p>
    <w:p w14:paraId="0D117996" w14:textId="41CA405B" w:rsidR="002B709D" w:rsidRPr="002B709D" w:rsidRDefault="002B709D" w:rsidP="002B709D">
      <w:pPr>
        <w:spacing w:before="0" w:after="160" w:line="259" w:lineRule="auto"/>
        <w:jc w:val="center"/>
        <w:rPr>
          <w:rFonts w:eastAsia="Calibri"/>
          <w:b/>
          <w:sz w:val="28"/>
          <w:szCs w:val="22"/>
          <w:lang w:val="fr-FR" w:eastAsia="en-US"/>
        </w:rPr>
      </w:pPr>
      <w:r w:rsidRPr="002B709D">
        <w:rPr>
          <w:rFonts w:eastAsia="Calibri"/>
          <w:b/>
          <w:sz w:val="28"/>
          <w:szCs w:val="22"/>
          <w:lang w:val="fr-FR" w:eastAsia="en-US"/>
        </w:rPr>
        <w:t xml:space="preserve">Coopération et échange d'informations entre l'UIT-T et les </w:t>
      </w:r>
      <w:proofErr w:type="gramStart"/>
      <w:r w:rsidRPr="002B709D">
        <w:rPr>
          <w:rFonts w:eastAsia="Calibri"/>
          <w:b/>
          <w:sz w:val="28"/>
          <w:szCs w:val="22"/>
          <w:lang w:val="fr-FR" w:eastAsia="en-US"/>
        </w:rPr>
        <w:t>organisations  de</w:t>
      </w:r>
      <w:proofErr w:type="gramEnd"/>
      <w:r w:rsidRPr="002B709D">
        <w:rPr>
          <w:rFonts w:eastAsia="Calibri"/>
          <w:b/>
          <w:sz w:val="28"/>
          <w:szCs w:val="22"/>
          <w:lang w:val="fr-FR" w:eastAsia="en-US"/>
        </w:rPr>
        <w:t xml:space="preserve"> normalisation régionales et nationales</w:t>
      </w:r>
    </w:p>
    <w:p w14:paraId="727222AA" w14:textId="112CC2C1" w:rsidR="002B709D" w:rsidRPr="002B709D" w:rsidRDefault="002B709D" w:rsidP="002B709D">
      <w:pPr>
        <w:spacing w:before="0" w:after="160" w:line="259" w:lineRule="auto"/>
        <w:jc w:val="center"/>
        <w:rPr>
          <w:rFonts w:eastAsia="Calibri"/>
          <w:sz w:val="22"/>
          <w:szCs w:val="22"/>
          <w:lang w:val="fr-FR" w:eastAsia="en-US"/>
        </w:rPr>
      </w:pPr>
      <w:r w:rsidRPr="002B709D">
        <w:rPr>
          <w:rFonts w:eastAsia="Calibri"/>
          <w:sz w:val="22"/>
          <w:szCs w:val="22"/>
          <w:lang w:val="fr-FR" w:eastAsia="en-US"/>
        </w:rPr>
        <w:t>(</w:t>
      </w:r>
      <w:proofErr w:type="gramStart"/>
      <w:r w:rsidRPr="002B709D">
        <w:rPr>
          <w:rFonts w:eastAsia="Calibri"/>
          <w:sz w:val="22"/>
          <w:szCs w:val="22"/>
          <w:lang w:val="fr-FR" w:eastAsia="en-US"/>
        </w:rPr>
        <w:t>1998;</w:t>
      </w:r>
      <w:proofErr w:type="gramEnd"/>
      <w:r w:rsidRPr="002B709D">
        <w:rPr>
          <w:rFonts w:eastAsia="Calibri"/>
          <w:sz w:val="22"/>
          <w:szCs w:val="22"/>
          <w:lang w:val="fr-FR" w:eastAsia="en-US"/>
        </w:rPr>
        <w:t xml:space="preserve"> 2000; 2002; 2006; 2007; </w:t>
      </w:r>
      <w:r w:rsidRPr="002B709D">
        <w:rPr>
          <w:rFonts w:eastAsia="Calibri"/>
          <w:sz w:val="22"/>
          <w:szCs w:val="22"/>
          <w:highlight w:val="yellow"/>
          <w:lang w:val="fr-FR" w:eastAsia="en-US"/>
        </w:rPr>
        <w:t>2</w:t>
      </w:r>
      <w:r w:rsidRPr="002B709D">
        <w:rPr>
          <w:rFonts w:eastAsia="Calibri"/>
          <w:strike/>
          <w:sz w:val="22"/>
          <w:szCs w:val="22"/>
          <w:highlight w:val="yellow"/>
          <w:lang w:val="fr-FR" w:eastAsia="en-US"/>
        </w:rPr>
        <w:t>1</w:t>
      </w:r>
      <w:r w:rsidRPr="002B709D">
        <w:rPr>
          <w:rFonts w:eastAsia="Calibri"/>
          <w:sz w:val="22"/>
          <w:szCs w:val="22"/>
          <w:highlight w:val="yellow"/>
          <w:lang w:val="fr-FR" w:eastAsia="en-US"/>
        </w:rPr>
        <w:t>012</w:t>
      </w:r>
      <w:r w:rsidR="006D4BEC">
        <w:rPr>
          <w:rFonts w:eastAsia="Calibri"/>
          <w:sz w:val="22"/>
          <w:szCs w:val="22"/>
          <w:highlight w:val="yellow"/>
          <w:lang w:val="fr-FR" w:eastAsia="en-US"/>
        </w:rPr>
        <w:t> </w:t>
      </w:r>
      <w:r w:rsidR="006D4BEC">
        <w:rPr>
          <w:rFonts w:eastAsia="Calibri"/>
          <w:sz w:val="22"/>
          <w:szCs w:val="22"/>
          <w:lang w:val="fr-FR" w:eastAsia="en-US"/>
        </w:rPr>
        <w:t xml:space="preserve">; </w:t>
      </w:r>
      <w:r w:rsidR="006D4BEC" w:rsidRPr="006D4BEC">
        <w:rPr>
          <w:rFonts w:eastAsia="Calibri"/>
          <w:sz w:val="22"/>
          <w:szCs w:val="22"/>
          <w:highlight w:val="yellow"/>
          <w:lang w:val="fr-FR" w:eastAsia="en-US"/>
        </w:rPr>
        <w:t>2024</w:t>
      </w:r>
      <w:r w:rsidRPr="002B709D">
        <w:rPr>
          <w:rFonts w:eastAsia="Calibri"/>
          <w:sz w:val="22"/>
          <w:szCs w:val="22"/>
          <w:lang w:val="fr-FR" w:eastAsia="en-US"/>
        </w:rPr>
        <w:t>)</w:t>
      </w:r>
    </w:p>
    <w:p w14:paraId="1FA8D649"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1 Domaine d'application </w:t>
      </w:r>
    </w:p>
    <w:p w14:paraId="2B31722E" w14:textId="77777777" w:rsid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Afin de faciliter l'établissement de relations de coopération avec les organisations de normalisation régionales et nationales et d'encourager la coopération et l'échange d'informations, des procédures, fondées sur la réciprocité, sont fournies afin de structurer la coopération et l'échange d'informations. </w:t>
      </w:r>
    </w:p>
    <w:p w14:paraId="5CF70115" w14:textId="31E19DCD" w:rsidR="00BA3120" w:rsidRPr="002B709D" w:rsidRDefault="00552336" w:rsidP="002B709D">
      <w:pPr>
        <w:spacing w:before="0" w:after="160" w:line="259" w:lineRule="auto"/>
        <w:jc w:val="both"/>
        <w:rPr>
          <w:rFonts w:eastAsia="Calibri"/>
          <w:sz w:val="22"/>
          <w:szCs w:val="22"/>
          <w:highlight w:val="yellow"/>
          <w:lang w:val="fr-FR" w:eastAsia="en-US"/>
        </w:rPr>
      </w:pPr>
      <w:r w:rsidRPr="00552336">
        <w:rPr>
          <w:rFonts w:eastAsia="Calibri"/>
          <w:sz w:val="22"/>
          <w:szCs w:val="22"/>
          <w:highlight w:val="yellow"/>
          <w:lang w:val="fr-FR" w:eastAsia="en-US"/>
        </w:rPr>
        <w:t>La présente recommandation s’applique spécifiquement aux organisations de normalisation de portée régionale ou nationale.</w:t>
      </w:r>
    </w:p>
    <w:p w14:paraId="6184030B" w14:textId="2075A992" w:rsidR="00BA3120" w:rsidRPr="00552336" w:rsidRDefault="00BA3120" w:rsidP="002B709D">
      <w:pPr>
        <w:spacing w:before="0" w:after="160" w:line="259" w:lineRule="auto"/>
        <w:jc w:val="both"/>
        <w:rPr>
          <w:rFonts w:eastAsia="Calibri"/>
          <w:b/>
          <w:sz w:val="22"/>
          <w:szCs w:val="22"/>
          <w:highlight w:val="yellow"/>
          <w:lang w:val="fr-FR" w:eastAsia="en-US"/>
        </w:rPr>
      </w:pPr>
      <w:r w:rsidRPr="00552336">
        <w:rPr>
          <w:rFonts w:eastAsia="Calibri"/>
          <w:b/>
          <w:sz w:val="22"/>
          <w:szCs w:val="22"/>
          <w:highlight w:val="yellow"/>
          <w:lang w:val="fr-FR" w:eastAsia="en-US"/>
        </w:rPr>
        <w:t>2 Définition et caractéristiques</w:t>
      </w:r>
    </w:p>
    <w:p w14:paraId="22F62960"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highlight w:val="yellow"/>
          <w:lang w:val="fr-FR" w:eastAsia="en-US"/>
        </w:rPr>
        <w:t xml:space="preserve">Par "organisations de normalisation régionales et nationales", dénommées dans ce qui suit "Organisations de normalisation" (SDO, Standards </w:t>
      </w:r>
      <w:proofErr w:type="spellStart"/>
      <w:r w:rsidRPr="002B709D">
        <w:rPr>
          <w:rFonts w:eastAsia="Calibri"/>
          <w:sz w:val="22"/>
          <w:szCs w:val="22"/>
          <w:highlight w:val="yellow"/>
          <w:lang w:val="fr-FR" w:eastAsia="en-US"/>
        </w:rPr>
        <w:t>Development</w:t>
      </w:r>
      <w:proofErr w:type="spellEnd"/>
      <w:r w:rsidRPr="002B709D">
        <w:rPr>
          <w:rFonts w:eastAsia="Calibri"/>
          <w:sz w:val="22"/>
          <w:szCs w:val="22"/>
          <w:highlight w:val="yellow"/>
          <w:lang w:val="fr-FR" w:eastAsia="en-US"/>
        </w:rPr>
        <w:t xml:space="preserve"> </w:t>
      </w:r>
      <w:proofErr w:type="spellStart"/>
      <w:r w:rsidRPr="002B709D">
        <w:rPr>
          <w:rFonts w:eastAsia="Calibri"/>
          <w:sz w:val="22"/>
          <w:szCs w:val="22"/>
          <w:highlight w:val="yellow"/>
          <w:lang w:val="fr-FR" w:eastAsia="en-US"/>
        </w:rPr>
        <w:t>Organization</w:t>
      </w:r>
      <w:proofErr w:type="spellEnd"/>
      <w:r w:rsidRPr="002B709D">
        <w:rPr>
          <w:rFonts w:eastAsia="Calibri"/>
          <w:sz w:val="22"/>
          <w:szCs w:val="22"/>
          <w:highlight w:val="yellow"/>
          <w:lang w:val="fr-FR" w:eastAsia="en-US"/>
        </w:rPr>
        <w:t>), on entend les organisations qui élaborent des normes reconnues et implémentées à un niveau régional ou national. L'expression "document approuvé" désigne dans la présente Recommandation tout document officiel formellement approuvé par une organisation de normalisation. Un "projet de document" est un document se trouvant au stade de projet.</w:t>
      </w:r>
      <w:r w:rsidRPr="002B709D">
        <w:rPr>
          <w:rFonts w:eastAsia="Calibri"/>
          <w:sz w:val="22"/>
          <w:szCs w:val="22"/>
          <w:lang w:val="fr-FR" w:eastAsia="en-US"/>
        </w:rPr>
        <w:t xml:space="preserve"> </w:t>
      </w:r>
    </w:p>
    <w:p w14:paraId="589E1979"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 Procédures </w:t>
      </w:r>
    </w:p>
    <w:p w14:paraId="44440961"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Les commissions d'études sont encouragées à utiliser chaque fois que cela est approprié les documents, approuvés ou en projet, établis par les organisations de normalisation. De même, les organisations de normalisation sont encouragées à utiliser les Recommandations approuvées ou en projet de l'UIT-T. On trouvera dans la présente Recommandation les procédures formelles de coopération et d'échange d'informations entre les commissions d'études de l'UIT-T et les organisations de normalisation qui répondent aux critères figurant dans l'Annexe A. En particulier, la présente Recommandation traite du cas d'une organisation acceptant tout ou partie de textes d'une autre organisation. Le cas des références normatives est traité dans la Recommandation UIT-T A.5. L'établissement d'un processus de communication permet d'instaurer un dialogue permanent pour :</w:t>
      </w:r>
    </w:p>
    <w:p w14:paraId="0128A097" w14:textId="77777777" w:rsidR="002B709D" w:rsidRPr="002B709D" w:rsidRDefault="002B709D" w:rsidP="002B709D">
      <w:pPr>
        <w:numPr>
          <w:ilvl w:val="0"/>
          <w:numId w:val="14"/>
        </w:numPr>
        <w:spacing w:before="0" w:after="160" w:line="259" w:lineRule="auto"/>
        <w:contextualSpacing/>
        <w:jc w:val="both"/>
        <w:rPr>
          <w:rFonts w:eastAsia="Calibri"/>
          <w:sz w:val="22"/>
          <w:szCs w:val="22"/>
          <w:lang w:val="fr-FR" w:eastAsia="en-US"/>
        </w:rPr>
      </w:pPr>
      <w:proofErr w:type="gramStart"/>
      <w:r w:rsidRPr="002B709D">
        <w:rPr>
          <w:rFonts w:eastAsia="Calibri"/>
          <w:sz w:val="22"/>
          <w:szCs w:val="22"/>
          <w:lang w:val="fr-FR" w:eastAsia="en-US"/>
        </w:rPr>
        <w:t>éviter</w:t>
      </w:r>
      <w:proofErr w:type="gramEnd"/>
      <w:r w:rsidRPr="002B709D">
        <w:rPr>
          <w:rFonts w:eastAsia="Calibri"/>
          <w:sz w:val="22"/>
          <w:szCs w:val="22"/>
          <w:lang w:val="fr-FR" w:eastAsia="en-US"/>
        </w:rPr>
        <w:t xml:space="preserve"> toute répétition des tâches par inadvertance, tout en permettant à chaque organisation de s'acquitter de son propre mandat ;</w:t>
      </w:r>
    </w:p>
    <w:p w14:paraId="0EA565E0" w14:textId="77777777" w:rsidR="002B709D" w:rsidRPr="002B709D" w:rsidRDefault="002B709D" w:rsidP="002B709D">
      <w:pPr>
        <w:numPr>
          <w:ilvl w:val="0"/>
          <w:numId w:val="14"/>
        </w:numPr>
        <w:spacing w:before="0" w:after="160" w:line="259" w:lineRule="auto"/>
        <w:contextualSpacing/>
        <w:jc w:val="both"/>
        <w:rPr>
          <w:rFonts w:eastAsia="Calibri"/>
          <w:sz w:val="22"/>
          <w:szCs w:val="22"/>
          <w:lang w:val="fr-FR" w:eastAsia="en-US"/>
        </w:rPr>
      </w:pPr>
      <w:proofErr w:type="gramStart"/>
      <w:r w:rsidRPr="002B709D">
        <w:rPr>
          <w:rFonts w:eastAsia="Calibri"/>
          <w:sz w:val="22"/>
          <w:szCs w:val="22"/>
          <w:lang w:val="fr-FR" w:eastAsia="en-US"/>
        </w:rPr>
        <w:t>fournir</w:t>
      </w:r>
      <w:proofErr w:type="gramEnd"/>
      <w:r w:rsidRPr="002B709D">
        <w:rPr>
          <w:rFonts w:eastAsia="Calibri"/>
          <w:sz w:val="22"/>
          <w:szCs w:val="22"/>
          <w:lang w:val="fr-FR" w:eastAsia="en-US"/>
        </w:rPr>
        <w:t xml:space="preserve"> des informations fiables indiquant dans quelle mesure une organisation dépend des travaux d'une autre ;</w:t>
      </w:r>
    </w:p>
    <w:p w14:paraId="2D43C3BB" w14:textId="77777777" w:rsidR="008B64C2" w:rsidRDefault="002B709D" w:rsidP="002B709D">
      <w:pPr>
        <w:numPr>
          <w:ilvl w:val="0"/>
          <w:numId w:val="14"/>
        </w:numPr>
        <w:spacing w:before="0" w:after="160" w:line="259" w:lineRule="auto"/>
        <w:contextualSpacing/>
        <w:jc w:val="both"/>
        <w:rPr>
          <w:rFonts w:eastAsia="Calibri"/>
          <w:sz w:val="22"/>
          <w:szCs w:val="22"/>
          <w:lang w:val="fr-FR" w:eastAsia="en-US"/>
        </w:rPr>
      </w:pPr>
      <w:proofErr w:type="gramStart"/>
      <w:r w:rsidRPr="002B709D">
        <w:rPr>
          <w:rFonts w:eastAsia="Calibri"/>
          <w:sz w:val="22"/>
          <w:szCs w:val="22"/>
          <w:lang w:val="fr-FR" w:eastAsia="en-US"/>
        </w:rPr>
        <w:t>échanger</w:t>
      </w:r>
      <w:proofErr w:type="gramEnd"/>
      <w:r w:rsidRPr="002B709D">
        <w:rPr>
          <w:rFonts w:eastAsia="Calibri"/>
          <w:sz w:val="22"/>
          <w:szCs w:val="22"/>
          <w:lang w:val="fr-FR" w:eastAsia="en-US"/>
        </w:rPr>
        <w:t xml:space="preserve"> des informations sur des questions d'intérêt mutuel.</w:t>
      </w:r>
    </w:p>
    <w:p w14:paraId="7A41EB82" w14:textId="1BB8ACBC" w:rsidR="002B709D" w:rsidRPr="002B709D" w:rsidRDefault="002B709D" w:rsidP="008B64C2">
      <w:pPr>
        <w:spacing w:before="0" w:after="160" w:line="259" w:lineRule="auto"/>
        <w:ind w:left="720"/>
        <w:contextualSpacing/>
        <w:jc w:val="both"/>
        <w:rPr>
          <w:rFonts w:eastAsia="Calibri"/>
          <w:sz w:val="22"/>
          <w:szCs w:val="22"/>
          <w:lang w:val="fr-FR" w:eastAsia="en-US"/>
        </w:rPr>
      </w:pPr>
      <w:r w:rsidRPr="002B709D">
        <w:rPr>
          <w:rFonts w:eastAsia="Calibri"/>
          <w:sz w:val="22"/>
          <w:szCs w:val="22"/>
          <w:lang w:val="fr-FR" w:eastAsia="en-US"/>
        </w:rPr>
        <w:t xml:space="preserve"> </w:t>
      </w:r>
    </w:p>
    <w:p w14:paraId="4DF4DB37"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2.1 Etablissement du processus de coopération et d'échange d'informations </w:t>
      </w:r>
    </w:p>
    <w:p w14:paraId="458AAE50" w14:textId="66AA7A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L'établissement d'un processus de coopération et d'échange d'informations entre les commissions d'études de l'UIT-T et les organisations de normalisation </w:t>
      </w:r>
      <w:r w:rsidR="00A35EC5" w:rsidRPr="00315A37">
        <w:rPr>
          <w:rFonts w:eastAsia="Calibri"/>
          <w:sz w:val="22"/>
          <w:szCs w:val="22"/>
          <w:highlight w:val="yellow"/>
          <w:lang w:val="fr-FR" w:eastAsia="en-US"/>
        </w:rPr>
        <w:t>régionales et nationales</w:t>
      </w:r>
      <w:r w:rsidR="00A35EC5" w:rsidRPr="002B709D">
        <w:rPr>
          <w:rFonts w:eastAsia="Calibri"/>
          <w:sz w:val="22"/>
          <w:szCs w:val="22"/>
          <w:lang w:val="fr-FR" w:eastAsia="en-US"/>
        </w:rPr>
        <w:t xml:space="preserve"> </w:t>
      </w:r>
      <w:r w:rsidRPr="002B709D">
        <w:rPr>
          <w:rFonts w:eastAsia="Calibri"/>
          <w:sz w:val="22"/>
          <w:szCs w:val="22"/>
          <w:lang w:val="fr-FR" w:eastAsia="en-US"/>
        </w:rPr>
        <w:t xml:space="preserve">doit être examiné au cas par cas et évalué avec tout le soin requis à la lumière des critères définis dans l'Annexe A. Pour l'UIT-T, ce processus est défini au niveau des commissions </w:t>
      </w:r>
      <w:proofErr w:type="gramStart"/>
      <w:r w:rsidRPr="002B709D">
        <w:rPr>
          <w:rFonts w:eastAsia="Calibri"/>
          <w:sz w:val="22"/>
          <w:szCs w:val="22"/>
          <w:lang w:val="fr-FR" w:eastAsia="en-US"/>
        </w:rPr>
        <w:t>d'études;</w:t>
      </w:r>
      <w:proofErr w:type="gramEnd"/>
      <w:r w:rsidRPr="002B709D">
        <w:rPr>
          <w:rFonts w:eastAsia="Calibri"/>
          <w:sz w:val="22"/>
          <w:szCs w:val="22"/>
          <w:lang w:val="fr-FR" w:eastAsia="en-US"/>
        </w:rPr>
        <w:t xml:space="preserve"> pour les organisations de normalisation, il est défini au niveau approprié. Pour ne pas multiplier les demandes de renseignements adressées à une même organisation de normalisation et pour en faciliter l'évaluation par les commissions d'études, c'est le Directeur du TSB qui adresse une telle demande à l'organisation de normalisation et qui en analyse les réponses afin de vérifier si elle répond aux critères énoncés à l'Annexe A relatifs à la coopération et à l'échange d'informations. Un schéma du processus est donné dans l'Appendice I. </w:t>
      </w:r>
    </w:p>
    <w:p w14:paraId="744E0B07"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2.1.1 Echange d'informations à l'initiative d'une commission d'études de l'UIT-T </w:t>
      </w:r>
    </w:p>
    <w:p w14:paraId="7109EED2" w14:textId="077B5AB1"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lastRenderedPageBreak/>
        <w:t>Si une commission d'études juge utile d'établir un échange d'informations ou de documents avec une organisation de normalisation</w:t>
      </w:r>
      <w:r w:rsidR="00BC622C" w:rsidRPr="00BC622C">
        <w:rPr>
          <w:rFonts w:eastAsia="Calibri"/>
          <w:sz w:val="22"/>
          <w:szCs w:val="22"/>
          <w:highlight w:val="yellow"/>
          <w:lang w:val="fr-FR" w:eastAsia="en-US"/>
        </w:rPr>
        <w:t xml:space="preserve"> </w:t>
      </w:r>
      <w:r w:rsidR="00BC622C" w:rsidRPr="00315A37">
        <w:rPr>
          <w:rFonts w:eastAsia="Calibri"/>
          <w:sz w:val="22"/>
          <w:szCs w:val="22"/>
          <w:highlight w:val="yellow"/>
          <w:lang w:val="fr-FR" w:eastAsia="en-US"/>
        </w:rPr>
        <w:t xml:space="preserve">régionale </w:t>
      </w:r>
      <w:r w:rsidR="00BC622C">
        <w:rPr>
          <w:rFonts w:eastAsia="Calibri"/>
          <w:sz w:val="22"/>
          <w:szCs w:val="22"/>
          <w:highlight w:val="yellow"/>
          <w:lang w:val="fr-FR" w:eastAsia="en-US"/>
        </w:rPr>
        <w:t>ou</w:t>
      </w:r>
      <w:r w:rsidR="00BC622C" w:rsidRPr="00315A37">
        <w:rPr>
          <w:rFonts w:eastAsia="Calibri"/>
          <w:sz w:val="22"/>
          <w:szCs w:val="22"/>
          <w:highlight w:val="yellow"/>
          <w:lang w:val="fr-FR" w:eastAsia="en-US"/>
        </w:rPr>
        <w:t xml:space="preserve"> nationale</w:t>
      </w:r>
      <w:r w:rsidRPr="002B709D">
        <w:rPr>
          <w:rFonts w:eastAsia="Calibri"/>
          <w:sz w:val="22"/>
          <w:szCs w:val="22"/>
          <w:lang w:val="fr-FR" w:eastAsia="en-US"/>
        </w:rPr>
        <w:t xml:space="preserve">, elle doit d'abord consulter la liste des organisations habilitées UIT-T A.6 (voir 2.3) et se procurer l'analyse que le Directeur aura effectuée. Après avoir pris connaissance de l'analyse, elle décidera de communiquer ou non avec cette organisation. Si l'organisation de normalisation en question n'est pas dans la liste, le président de la commission d'études prie le Directeur de demander à cette organisation de donner les informations nécessaires et de remplir le questionnaire relatif aux critères d'habilitation (voir Annexe A). Le Directeur effectue une analyse préliminaire de l'organisation de normalisation et la transmet à la ou aux commissions d'études concernées qui examinent cette analyse et décident s'il a lieu d'entrer en communication avec cette organisation. Tout problème doit être immédiatement porté à la connaissance des présidents des autres commissions d'études intéressées et du Directeur. Si la commission d'études décide de donner son approbation, son président établit le processus de coopération, d'acceptation du document et d'échange d'informations, conformément au § 2.2. </w:t>
      </w:r>
    </w:p>
    <w:p w14:paraId="251BE20E"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2.1.2 Echange d'informations à l'initiative d'une organisation de normalisation régionale ou nationale </w:t>
      </w:r>
    </w:p>
    <w:p w14:paraId="39BBFEFD" w14:textId="057D6AA5"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Si une organisation de normalisation </w:t>
      </w:r>
      <w:r w:rsidR="00A13ABC">
        <w:rPr>
          <w:rFonts w:eastAsia="Calibri"/>
          <w:sz w:val="22"/>
          <w:szCs w:val="22"/>
          <w:highlight w:val="yellow"/>
          <w:lang w:val="fr-FR" w:eastAsia="en-US"/>
        </w:rPr>
        <w:t>régionale</w:t>
      </w:r>
      <w:r w:rsidR="00A13ABC" w:rsidRPr="00315A37">
        <w:rPr>
          <w:rFonts w:eastAsia="Calibri"/>
          <w:sz w:val="22"/>
          <w:szCs w:val="22"/>
          <w:highlight w:val="yellow"/>
          <w:lang w:val="fr-FR" w:eastAsia="en-US"/>
        </w:rPr>
        <w:t xml:space="preserve"> </w:t>
      </w:r>
      <w:r w:rsidR="00A13ABC">
        <w:rPr>
          <w:rFonts w:eastAsia="Calibri"/>
          <w:sz w:val="22"/>
          <w:szCs w:val="22"/>
          <w:highlight w:val="yellow"/>
          <w:lang w:val="fr-FR" w:eastAsia="en-US"/>
        </w:rPr>
        <w:t>ou</w:t>
      </w:r>
      <w:r w:rsidR="00A13ABC" w:rsidRPr="00315A37">
        <w:rPr>
          <w:rFonts w:eastAsia="Calibri"/>
          <w:sz w:val="22"/>
          <w:szCs w:val="22"/>
          <w:highlight w:val="yellow"/>
          <w:lang w:val="fr-FR" w:eastAsia="en-US"/>
        </w:rPr>
        <w:t xml:space="preserve"> nationale</w:t>
      </w:r>
      <w:r w:rsidR="00A13ABC" w:rsidRPr="002B709D">
        <w:rPr>
          <w:rFonts w:eastAsia="Calibri"/>
          <w:sz w:val="22"/>
          <w:szCs w:val="22"/>
          <w:lang w:val="fr-FR" w:eastAsia="en-US"/>
        </w:rPr>
        <w:t xml:space="preserve"> </w:t>
      </w:r>
      <w:r w:rsidRPr="002B709D">
        <w:rPr>
          <w:rFonts w:eastAsia="Calibri"/>
          <w:sz w:val="22"/>
          <w:szCs w:val="22"/>
          <w:lang w:val="fr-FR" w:eastAsia="en-US"/>
        </w:rPr>
        <w:t xml:space="preserve">se met en rapport avec le Directeur du TSB afin d'établir un échange d'informations ou de documents avec l'UIT-T, le Directeur doit commencer par déterminer si cet échange intéresse : </w:t>
      </w:r>
    </w:p>
    <w:p w14:paraId="7C3209D2" w14:textId="77777777" w:rsidR="002B709D" w:rsidRPr="002B709D" w:rsidRDefault="002B709D" w:rsidP="002B709D">
      <w:pPr>
        <w:numPr>
          <w:ilvl w:val="0"/>
          <w:numId w:val="15"/>
        </w:numPr>
        <w:spacing w:before="0" w:after="160" w:line="259" w:lineRule="auto"/>
        <w:contextualSpacing/>
        <w:jc w:val="both"/>
        <w:rPr>
          <w:rFonts w:eastAsia="Calibri"/>
          <w:sz w:val="22"/>
          <w:szCs w:val="22"/>
          <w:lang w:val="fr-FR" w:eastAsia="en-US"/>
        </w:rPr>
      </w:pPr>
      <w:proofErr w:type="gramStart"/>
      <w:r w:rsidRPr="002B709D">
        <w:rPr>
          <w:rFonts w:eastAsia="Calibri"/>
          <w:sz w:val="22"/>
          <w:szCs w:val="22"/>
          <w:lang w:val="fr-FR" w:eastAsia="en-US"/>
        </w:rPr>
        <w:t>le</w:t>
      </w:r>
      <w:proofErr w:type="gramEnd"/>
      <w:r w:rsidRPr="002B709D">
        <w:rPr>
          <w:rFonts w:eastAsia="Calibri"/>
          <w:sz w:val="22"/>
          <w:szCs w:val="22"/>
          <w:lang w:val="fr-FR" w:eastAsia="en-US"/>
        </w:rPr>
        <w:t xml:space="preserve"> Secteur UIT-T (pour les questions de politique générale) ;</w:t>
      </w:r>
    </w:p>
    <w:p w14:paraId="26AFBC4B" w14:textId="77777777" w:rsidR="002B709D" w:rsidRPr="002B709D" w:rsidRDefault="002B709D" w:rsidP="002B709D">
      <w:pPr>
        <w:numPr>
          <w:ilvl w:val="0"/>
          <w:numId w:val="15"/>
        </w:numPr>
        <w:spacing w:before="0" w:after="160" w:line="259" w:lineRule="auto"/>
        <w:contextualSpacing/>
        <w:jc w:val="both"/>
        <w:rPr>
          <w:rFonts w:eastAsia="Calibri"/>
          <w:sz w:val="22"/>
          <w:szCs w:val="22"/>
          <w:lang w:val="fr-FR" w:eastAsia="en-US"/>
        </w:rPr>
      </w:pPr>
      <w:proofErr w:type="gramStart"/>
      <w:r w:rsidRPr="002B709D">
        <w:rPr>
          <w:rFonts w:eastAsia="Calibri"/>
          <w:sz w:val="22"/>
          <w:szCs w:val="22"/>
          <w:lang w:val="fr-FR" w:eastAsia="en-US"/>
        </w:rPr>
        <w:t>ou</w:t>
      </w:r>
      <w:proofErr w:type="gramEnd"/>
      <w:r w:rsidRPr="002B709D">
        <w:rPr>
          <w:rFonts w:eastAsia="Calibri"/>
          <w:sz w:val="22"/>
          <w:szCs w:val="22"/>
          <w:lang w:val="fr-FR" w:eastAsia="en-US"/>
        </w:rPr>
        <w:t xml:space="preserve"> b) une ou plusieurs commissions d'études (pour les thèmes se rapportant à leurs travaux). </w:t>
      </w:r>
    </w:p>
    <w:p w14:paraId="3ED75E97"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Dans le cas a), le Directeur évalue l'organisation de normalisation conformément aux critères énoncés dans l'Annexe A. S'il décide de donner son approbation, il établit le processus d'échange et en informe le GCNT et toutes les commissions d'études de l'UIT-T. </w:t>
      </w:r>
    </w:p>
    <w:p w14:paraId="67549C6C"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Dans le cas b), le Directeur effectue une analyse qu'il transmet à la ou aux commissions d'études concernées qui examinent l'analyse et décident s'il y a lieu ou non d'entrer en communication. Si la question intéresse plusieurs commissions d'études, la décision de chacune d'entre elles doit être communiquée aux autres ainsi qu'au GCNT et au Directeur du TSB. </w:t>
      </w:r>
    </w:p>
    <w:p w14:paraId="3401C5B5"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2.2 Processus de coopération et d'échange d'informations une fois ce processus établi </w:t>
      </w:r>
    </w:p>
    <w:p w14:paraId="430A8EDD"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2.2.1 Documents envoyés aux organisations de normalisation régionales et nationales habilitées UIT-T A.6 </w:t>
      </w:r>
    </w:p>
    <w:p w14:paraId="07179386"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Une organisation de normalisation peut accepter tout ou partie du texte d'une Recommandation ou d'un projet de Recommandation UIT-T en tant que tout ou partie du texte de son projet de document, avec ou sans modifications du texte de l'UIT-T. </w:t>
      </w:r>
    </w:p>
    <w:p w14:paraId="2E8329FD"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Lorsqu'une organisation de normalisation décide d'accepter un texte de l'UIT-T, elle informe le TSB des mesures prises pour ce texte. L'utilisation, l'acceptation et la reproduction de ce texte par l'organisation de normalisation concernée sont soumises aux dispositions sur les droits d'auteur énoncées au § 2.4. </w:t>
      </w:r>
    </w:p>
    <w:p w14:paraId="78EE8C20"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Une proposition visant à envoyer une note de liaison à une organisation de normalisation habilitée UIT-T A.6 peut résulter des travaux d'un groupe de rapporteur, d'un groupe de travail ou d'une commission d'études. La décision d'envoyer ces informations est prise par le président de la commission d'études, après consultation du président du groupe de travail compétent et, si elle résulte d'une réunion de commission d'études, avec l'accord de celle-ci. Le texte est envoyé à l'organisation de normalisation par le TSB, au nom de la commission d'études. </w:t>
      </w:r>
    </w:p>
    <w:p w14:paraId="728290D2"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En cas de besoin entre deux réunions programmées, une note de liaison peut être élaborée dans le cadre d'un processus par correspondance approprié et approuvée par le président de la commission d'études concernée en consultation avec la direction de ladite commission d'études. </w:t>
      </w:r>
    </w:p>
    <w:p w14:paraId="15FAC965"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2.2.2 Documents reçus des organisations de normalisation régionales et nationales habilitées UIT-T A.6</w:t>
      </w:r>
    </w:p>
    <w:p w14:paraId="510CD9F8"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Une commission d'études de l'UIT-T peut accepter d'une organisation de normalisation habilitée UIT-T A.6 tout ou partie du texte d'un projet de document ou un document approuvé, en tant que tout ou partie du texte d'un projet de Recommandation UIT-T, avec ou sans modifications. </w:t>
      </w:r>
    </w:p>
    <w:p w14:paraId="7512D45C"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lastRenderedPageBreak/>
        <w:t xml:space="preserve">Lorsqu'une commission d'études de l'UIT-T décide d'accepter des textes d'une organisation de normalisation habilitée UIT-T A.6, elle informe l'organisation des mesures prises concernant ces textes. L'utilisation, l'acceptation et la reproduction de ces textes par la commission d'études de l'UIT-T concernée sont soumises aux dispositions sur les droits d'auteur énoncées au § 2.4. </w:t>
      </w:r>
    </w:p>
    <w:p w14:paraId="6E69C262"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Les documents soumis aux commissions d'études de l'UIT-T par des organisations de normalisation habilitées UIT-T A.6 doivent être conformes au critère 8) de l'Annexe A. </w:t>
      </w:r>
    </w:p>
    <w:p w14:paraId="6A531845" w14:textId="77777777"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Ces documents ne sont pas publiés en tant que contributions. Dès leur réception, ils sont mis à la disposition du groupe compétent, pour examen préalable, avec l'accord du président de la commission d'études. Ils sont publiés à l'attention de ce dernier, avec mention de l'organisation de normalisation dont ils émanent, c'est-à-dire en tant que documents temporaires d'une réunion d'une commission d'études, d'un groupe de travail ou d'un groupe de rapporteur. Dans ce dernier cas, la réception et la mise à disposition du document reçu devront être consignées dans le rapport de la réunion du groupe de rapporteur. </w:t>
      </w:r>
    </w:p>
    <w:p w14:paraId="10D6F3D9" w14:textId="5B862EF8"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2.3 Liste des organisations</w:t>
      </w:r>
      <w:r w:rsidR="00BA39FC" w:rsidRPr="00BA39FC">
        <w:rPr>
          <w:rFonts w:eastAsia="Calibri"/>
          <w:sz w:val="22"/>
          <w:szCs w:val="22"/>
          <w:highlight w:val="yellow"/>
          <w:lang w:val="fr-FR" w:eastAsia="en-US"/>
        </w:rPr>
        <w:t xml:space="preserve"> </w:t>
      </w:r>
      <w:r w:rsidR="00BA39FC" w:rsidRPr="00315A37">
        <w:rPr>
          <w:rFonts w:eastAsia="Calibri"/>
          <w:sz w:val="22"/>
          <w:szCs w:val="22"/>
          <w:highlight w:val="yellow"/>
          <w:lang w:val="fr-FR" w:eastAsia="en-US"/>
        </w:rPr>
        <w:t>régionales et nationales</w:t>
      </w:r>
      <w:r w:rsidRPr="002B709D">
        <w:rPr>
          <w:rFonts w:eastAsia="Calibri"/>
          <w:b/>
          <w:sz w:val="22"/>
          <w:szCs w:val="22"/>
          <w:lang w:val="fr-FR" w:eastAsia="en-US"/>
        </w:rPr>
        <w:t xml:space="preserve"> habilitées UIT-T A.6 </w:t>
      </w:r>
    </w:p>
    <w:p w14:paraId="21558B13" w14:textId="03831995"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Il est demandé au Directeur du TSB de tenir à jour une liste des organisations</w:t>
      </w:r>
      <w:r w:rsidR="00BA39FC" w:rsidRPr="00BA39FC">
        <w:rPr>
          <w:rFonts w:eastAsia="Calibri"/>
          <w:sz w:val="22"/>
          <w:szCs w:val="22"/>
          <w:highlight w:val="yellow"/>
          <w:lang w:val="fr-FR" w:eastAsia="en-US"/>
        </w:rPr>
        <w:t xml:space="preserve"> </w:t>
      </w:r>
      <w:r w:rsidR="00BA39FC" w:rsidRPr="00315A37">
        <w:rPr>
          <w:rFonts w:eastAsia="Calibri"/>
          <w:sz w:val="22"/>
          <w:szCs w:val="22"/>
          <w:highlight w:val="yellow"/>
          <w:lang w:val="fr-FR" w:eastAsia="en-US"/>
        </w:rPr>
        <w:t>régionales et nationales</w:t>
      </w:r>
      <w:r w:rsidRPr="002B709D">
        <w:rPr>
          <w:rFonts w:eastAsia="Calibri"/>
          <w:sz w:val="22"/>
          <w:szCs w:val="22"/>
          <w:lang w:val="fr-FR" w:eastAsia="en-US"/>
        </w:rPr>
        <w:t xml:space="preserve"> habilitées UIT-T A.6 ainsi que les analyses pertinentes des organisations de normalisation régionales et nationales en cours d'évaluation ou avec lesquelles une coopération ou un échange d'informations a été </w:t>
      </w:r>
      <w:proofErr w:type="gramStart"/>
      <w:r w:rsidRPr="002B709D">
        <w:rPr>
          <w:rFonts w:eastAsia="Calibri"/>
          <w:sz w:val="22"/>
          <w:szCs w:val="22"/>
          <w:lang w:val="fr-FR" w:eastAsia="en-US"/>
        </w:rPr>
        <w:t>approuvé;</w:t>
      </w:r>
      <w:proofErr w:type="gramEnd"/>
      <w:r w:rsidRPr="002B709D">
        <w:rPr>
          <w:rFonts w:eastAsia="Calibri"/>
          <w:sz w:val="22"/>
          <w:szCs w:val="22"/>
          <w:lang w:val="fr-FR" w:eastAsia="en-US"/>
        </w:rPr>
        <w:t xml:space="preserve"> cette liste précisera notamment quelles sont les commissions d'études concernées et sera disponible en ligne. </w:t>
      </w:r>
    </w:p>
    <w:p w14:paraId="69C51711"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2.4 Dispositions sur les droits d'auteur </w:t>
      </w:r>
    </w:p>
    <w:p w14:paraId="4912C5BC" w14:textId="25244C2C" w:rsidR="002B709D" w:rsidRPr="002B709D" w:rsidRDefault="002B709D" w:rsidP="002B709D">
      <w:pPr>
        <w:spacing w:before="0" w:after="160" w:line="259" w:lineRule="auto"/>
        <w:jc w:val="both"/>
        <w:rPr>
          <w:rFonts w:eastAsia="Calibri"/>
          <w:sz w:val="22"/>
          <w:szCs w:val="22"/>
          <w:lang w:val="fr-FR" w:eastAsia="en-US"/>
        </w:rPr>
      </w:pPr>
      <w:r w:rsidRPr="002B709D">
        <w:rPr>
          <w:rFonts w:eastAsia="Calibri"/>
          <w:sz w:val="22"/>
          <w:szCs w:val="22"/>
          <w:lang w:val="fr-FR" w:eastAsia="en-US"/>
        </w:rPr>
        <w:t>La question des modifications apportées à des textes ou à des dispositions s'appliquant aux licences d'exploitation sans droits d'auteur, y compris le droit de concéder une sous-licence – s'agissant de textes acceptés par l'UIT-T ou par des organisations de normalisation</w:t>
      </w:r>
      <w:r w:rsidR="00315A37" w:rsidRPr="00315A37">
        <w:t xml:space="preserve"> </w:t>
      </w:r>
      <w:r w:rsidR="00315A37" w:rsidRPr="00315A37">
        <w:rPr>
          <w:rFonts w:eastAsia="Calibri"/>
          <w:sz w:val="22"/>
          <w:szCs w:val="22"/>
          <w:highlight w:val="yellow"/>
          <w:lang w:val="fr-FR" w:eastAsia="en-US"/>
        </w:rPr>
        <w:t xml:space="preserve">régionales </w:t>
      </w:r>
      <w:r w:rsidR="00315A37">
        <w:rPr>
          <w:rFonts w:eastAsia="Calibri"/>
          <w:sz w:val="22"/>
          <w:szCs w:val="22"/>
          <w:highlight w:val="yellow"/>
          <w:lang w:val="fr-FR" w:eastAsia="en-US"/>
        </w:rPr>
        <w:t>ou</w:t>
      </w:r>
      <w:r w:rsidR="00315A37" w:rsidRPr="00315A37">
        <w:rPr>
          <w:rFonts w:eastAsia="Calibri"/>
          <w:sz w:val="22"/>
          <w:szCs w:val="22"/>
          <w:highlight w:val="yellow"/>
          <w:lang w:val="fr-FR" w:eastAsia="en-US"/>
        </w:rPr>
        <w:t xml:space="preserve"> nationales</w:t>
      </w:r>
      <w:r w:rsidRPr="002B709D">
        <w:rPr>
          <w:rFonts w:eastAsia="Calibri"/>
          <w:sz w:val="22"/>
          <w:szCs w:val="22"/>
          <w:lang w:val="fr-FR" w:eastAsia="en-US"/>
        </w:rPr>
        <w:t xml:space="preserve"> habilitée UIT-T A.6 et leurs éditeurs, notamment – doit être réglée par le TSB et l'organisation de normalisation </w:t>
      </w:r>
      <w:r w:rsidR="00315A37" w:rsidRPr="00315A37">
        <w:rPr>
          <w:rFonts w:eastAsia="Calibri"/>
          <w:sz w:val="22"/>
          <w:szCs w:val="22"/>
          <w:highlight w:val="yellow"/>
          <w:lang w:val="fr-FR" w:eastAsia="en-US"/>
        </w:rPr>
        <w:t xml:space="preserve">régionale </w:t>
      </w:r>
      <w:r w:rsidR="00315A37">
        <w:rPr>
          <w:rFonts w:eastAsia="Calibri"/>
          <w:sz w:val="22"/>
          <w:szCs w:val="22"/>
          <w:highlight w:val="yellow"/>
          <w:lang w:val="fr-FR" w:eastAsia="en-US"/>
        </w:rPr>
        <w:t>ou</w:t>
      </w:r>
      <w:r w:rsidR="00315A37" w:rsidRPr="00315A37">
        <w:rPr>
          <w:rFonts w:eastAsia="Calibri"/>
          <w:sz w:val="22"/>
          <w:szCs w:val="22"/>
          <w:highlight w:val="yellow"/>
          <w:lang w:val="fr-FR" w:eastAsia="en-US"/>
        </w:rPr>
        <w:t xml:space="preserve"> nationale</w:t>
      </w:r>
      <w:r w:rsidR="00315A37" w:rsidRPr="00315A37">
        <w:rPr>
          <w:rFonts w:eastAsia="Calibri"/>
          <w:sz w:val="22"/>
          <w:szCs w:val="22"/>
          <w:lang w:val="fr-FR" w:eastAsia="en-US"/>
        </w:rPr>
        <w:t xml:space="preserve"> </w:t>
      </w:r>
      <w:r w:rsidRPr="002B709D">
        <w:rPr>
          <w:rFonts w:eastAsia="Calibri"/>
          <w:sz w:val="22"/>
          <w:szCs w:val="22"/>
          <w:lang w:val="fr-FR" w:eastAsia="en-US"/>
        </w:rPr>
        <w:t xml:space="preserve">concernée. Cependant, l'organisation d'origine détient la totalité des droits d'auteur sur ses textes. </w:t>
      </w:r>
    </w:p>
    <w:p w14:paraId="70389FFA" w14:textId="77777777" w:rsidR="002B709D" w:rsidRPr="002B709D" w:rsidRDefault="002B709D" w:rsidP="002B709D">
      <w:pPr>
        <w:spacing w:before="0" w:after="160" w:line="259" w:lineRule="auto"/>
        <w:jc w:val="both"/>
        <w:rPr>
          <w:rFonts w:eastAsia="Calibri"/>
          <w:b/>
          <w:sz w:val="22"/>
          <w:szCs w:val="22"/>
          <w:lang w:val="fr-FR" w:eastAsia="en-US"/>
        </w:rPr>
      </w:pPr>
      <w:r w:rsidRPr="002B709D">
        <w:rPr>
          <w:rFonts w:eastAsia="Calibri"/>
          <w:b/>
          <w:sz w:val="22"/>
          <w:szCs w:val="22"/>
          <w:lang w:val="fr-FR" w:eastAsia="en-US"/>
        </w:rPr>
        <w:t xml:space="preserve">2.5 Echange électronique de documents </w:t>
      </w:r>
    </w:p>
    <w:p w14:paraId="44486376" w14:textId="4F5A0CD0" w:rsidR="005A64A7" w:rsidRPr="002B709D" w:rsidRDefault="002B709D" w:rsidP="006D77A8">
      <w:pPr>
        <w:spacing w:before="0" w:after="160" w:line="259" w:lineRule="auto"/>
        <w:jc w:val="both"/>
        <w:rPr>
          <w:rFonts w:eastAsia="Calibri"/>
          <w:sz w:val="22"/>
          <w:szCs w:val="22"/>
          <w:lang w:val="fr-FR" w:eastAsia="en-US"/>
        </w:rPr>
      </w:pPr>
      <w:r w:rsidRPr="002B709D">
        <w:rPr>
          <w:rFonts w:eastAsia="Calibri"/>
          <w:sz w:val="22"/>
          <w:szCs w:val="22"/>
          <w:lang w:val="fr-FR" w:eastAsia="en-US"/>
        </w:rPr>
        <w:t xml:space="preserve">Chaque fois que cela est possible, l'échange de documents se fait sous forme électronique. Les questions des liaisons électroniques permettant cet échange doivent être réglées par les secrétariats </w:t>
      </w:r>
      <w:r>
        <w:rPr>
          <w:rFonts w:eastAsia="Calibri"/>
          <w:sz w:val="22"/>
          <w:szCs w:val="22"/>
          <w:lang w:val="fr-FR" w:eastAsia="en-US"/>
        </w:rPr>
        <w:t xml:space="preserve">des organisations concernées. </w:t>
      </w:r>
    </w:p>
    <w:sectPr w:rsidR="005A64A7" w:rsidRPr="002B709D" w:rsidSect="00FB5639">
      <w:headerReference w:type="default" r:id="rId15"/>
      <w:pgSz w:w="11907" w:h="16840" w:code="9"/>
      <w:pgMar w:top="851"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5E3F" w14:textId="77777777" w:rsidR="00137E6C" w:rsidRDefault="00137E6C" w:rsidP="00C42125">
      <w:pPr>
        <w:spacing w:before="0"/>
      </w:pPr>
      <w:r>
        <w:separator/>
      </w:r>
    </w:p>
  </w:endnote>
  <w:endnote w:type="continuationSeparator" w:id="0">
    <w:p w14:paraId="70D8A173" w14:textId="77777777" w:rsidR="00137E6C" w:rsidRDefault="00137E6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1961" w14:textId="77777777" w:rsidR="00137E6C" w:rsidRDefault="00137E6C" w:rsidP="00C42125">
      <w:pPr>
        <w:spacing w:before="0"/>
      </w:pPr>
      <w:r>
        <w:separator/>
      </w:r>
    </w:p>
  </w:footnote>
  <w:footnote w:type="continuationSeparator" w:id="0">
    <w:p w14:paraId="7D2B4E09" w14:textId="77777777" w:rsidR="00137E6C" w:rsidRDefault="00137E6C"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CE84" w14:textId="404BEF64" w:rsidR="00C42125" w:rsidRPr="00C42125" w:rsidRDefault="00C42125" w:rsidP="007E53E4">
    <w:pPr>
      <w:pStyle w:val="En-tte"/>
    </w:pPr>
    <w:r w:rsidRPr="00C42125">
      <w:t xml:space="preserve">- </w:t>
    </w:r>
    <w:r w:rsidRPr="00C42125">
      <w:fldChar w:fldCharType="begin"/>
    </w:r>
    <w:r w:rsidRPr="00C42125">
      <w:instrText xml:space="preserve"> PAGE  \* MERGEFORMAT </w:instrText>
    </w:r>
    <w:r w:rsidRPr="00C42125">
      <w:fldChar w:fldCharType="separate"/>
    </w:r>
    <w:r w:rsidR="00A35EC5">
      <w:rPr>
        <w:noProof/>
      </w:rPr>
      <w:t>9</w:t>
    </w:r>
    <w:r w:rsidRPr="00C42125">
      <w:fldChar w:fldCharType="end"/>
    </w:r>
    <w:r w:rsidRPr="00C42125">
      <w:t xml:space="preserve"> -</w:t>
    </w:r>
  </w:p>
  <w:p w14:paraId="022E6451" w14:textId="231A670D" w:rsidR="00C42125" w:rsidRPr="00C42125" w:rsidRDefault="00253DBE" w:rsidP="007E53E4">
    <w:pPr>
      <w:pStyle w:val="En-tte"/>
    </w:pPr>
    <w:r>
      <w:fldChar w:fldCharType="begin"/>
    </w:r>
    <w:r>
      <w:instrText xml:space="preserve"> STYLEREF  Docnumber  </w:instrText>
    </w:r>
    <w:r>
      <w:fldChar w:fldCharType="separate"/>
    </w:r>
    <w:r w:rsidR="00735AA7">
      <w:rPr>
        <w:noProof/>
      </w:rPr>
      <w:t>GCNT-Cxx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enumros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enumros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enumros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enumros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enumros"/>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1726556"/>
    <w:multiLevelType w:val="hybridMultilevel"/>
    <w:tmpl w:val="ABE029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AB36BA"/>
    <w:multiLevelType w:val="hybridMultilevel"/>
    <w:tmpl w:val="52FAD606"/>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CA6E0C"/>
    <w:multiLevelType w:val="hybridMultilevel"/>
    <w:tmpl w:val="19841C42"/>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A2F81"/>
    <w:multiLevelType w:val="hybridMultilevel"/>
    <w:tmpl w:val="35C410CA"/>
    <w:lvl w:ilvl="0" w:tplc="7F72CAD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BE71A0"/>
    <w:multiLevelType w:val="hybridMultilevel"/>
    <w:tmpl w:val="2F0A20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0784252">
    <w:abstractNumId w:val="9"/>
  </w:num>
  <w:num w:numId="2" w16cid:durableId="290287086">
    <w:abstractNumId w:val="7"/>
  </w:num>
  <w:num w:numId="3" w16cid:durableId="103034903">
    <w:abstractNumId w:val="6"/>
  </w:num>
  <w:num w:numId="4" w16cid:durableId="1373336135">
    <w:abstractNumId w:val="5"/>
  </w:num>
  <w:num w:numId="5" w16cid:durableId="471556145">
    <w:abstractNumId w:val="4"/>
  </w:num>
  <w:num w:numId="6" w16cid:durableId="767234973">
    <w:abstractNumId w:val="8"/>
  </w:num>
  <w:num w:numId="7" w16cid:durableId="581332848">
    <w:abstractNumId w:val="3"/>
  </w:num>
  <w:num w:numId="8" w16cid:durableId="627518416">
    <w:abstractNumId w:val="2"/>
  </w:num>
  <w:num w:numId="9" w16cid:durableId="986087286">
    <w:abstractNumId w:val="1"/>
  </w:num>
  <w:num w:numId="10" w16cid:durableId="1968781077">
    <w:abstractNumId w:val="0"/>
  </w:num>
  <w:num w:numId="11" w16cid:durableId="1451051575">
    <w:abstractNumId w:val="10"/>
  </w:num>
  <w:num w:numId="12" w16cid:durableId="1680964025">
    <w:abstractNumId w:val="13"/>
  </w:num>
  <w:num w:numId="13" w16cid:durableId="1790397799">
    <w:abstractNumId w:val="11"/>
  </w:num>
  <w:num w:numId="14" w16cid:durableId="1217624865">
    <w:abstractNumId w:val="12"/>
  </w:num>
  <w:num w:numId="15" w16cid:durableId="723795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fr-FR" w:vendorID="64" w:dllVersion="4096"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01C3"/>
    <w:rsid w:val="000351DE"/>
    <w:rsid w:val="00037538"/>
    <w:rsid w:val="00043D75"/>
    <w:rsid w:val="00046E98"/>
    <w:rsid w:val="00054813"/>
    <w:rsid w:val="00057000"/>
    <w:rsid w:val="000640E0"/>
    <w:rsid w:val="00064226"/>
    <w:rsid w:val="00065B91"/>
    <w:rsid w:val="00073131"/>
    <w:rsid w:val="00083CFA"/>
    <w:rsid w:val="00084F41"/>
    <w:rsid w:val="000A5CA2"/>
    <w:rsid w:val="000B25B1"/>
    <w:rsid w:val="000B4523"/>
    <w:rsid w:val="000C3DDD"/>
    <w:rsid w:val="000C46EE"/>
    <w:rsid w:val="000F7424"/>
    <w:rsid w:val="001052DC"/>
    <w:rsid w:val="00116F7D"/>
    <w:rsid w:val="001251DA"/>
    <w:rsid w:val="00125432"/>
    <w:rsid w:val="00137E6C"/>
    <w:rsid w:val="00137F40"/>
    <w:rsid w:val="001452DA"/>
    <w:rsid w:val="00165942"/>
    <w:rsid w:val="0017240B"/>
    <w:rsid w:val="00184E98"/>
    <w:rsid w:val="001871EC"/>
    <w:rsid w:val="001955AF"/>
    <w:rsid w:val="001A670F"/>
    <w:rsid w:val="001B2219"/>
    <w:rsid w:val="001C062F"/>
    <w:rsid w:val="001C3FE2"/>
    <w:rsid w:val="001C62B8"/>
    <w:rsid w:val="001D3ED5"/>
    <w:rsid w:val="001E7B0E"/>
    <w:rsid w:val="001F141D"/>
    <w:rsid w:val="00200A06"/>
    <w:rsid w:val="00210950"/>
    <w:rsid w:val="00214B5F"/>
    <w:rsid w:val="00225175"/>
    <w:rsid w:val="00231DC5"/>
    <w:rsid w:val="00235417"/>
    <w:rsid w:val="00241832"/>
    <w:rsid w:val="00251826"/>
    <w:rsid w:val="002534C9"/>
    <w:rsid w:val="00253DBE"/>
    <w:rsid w:val="002622FA"/>
    <w:rsid w:val="00263518"/>
    <w:rsid w:val="002759E7"/>
    <w:rsid w:val="00275ED1"/>
    <w:rsid w:val="00277326"/>
    <w:rsid w:val="002A49E0"/>
    <w:rsid w:val="002B709D"/>
    <w:rsid w:val="002C015C"/>
    <w:rsid w:val="002C26C0"/>
    <w:rsid w:val="002C2BC5"/>
    <w:rsid w:val="002C5F06"/>
    <w:rsid w:val="002E2053"/>
    <w:rsid w:val="002E79CB"/>
    <w:rsid w:val="002F1CFE"/>
    <w:rsid w:val="002F7F55"/>
    <w:rsid w:val="0030237B"/>
    <w:rsid w:val="0030745F"/>
    <w:rsid w:val="00314630"/>
    <w:rsid w:val="00314A41"/>
    <w:rsid w:val="00315A37"/>
    <w:rsid w:val="00316EE2"/>
    <w:rsid w:val="0032090A"/>
    <w:rsid w:val="00321CDE"/>
    <w:rsid w:val="0032672F"/>
    <w:rsid w:val="00333E15"/>
    <w:rsid w:val="00336046"/>
    <w:rsid w:val="00345FDC"/>
    <w:rsid w:val="00350492"/>
    <w:rsid w:val="0035343D"/>
    <w:rsid w:val="0035408D"/>
    <w:rsid w:val="0036498F"/>
    <w:rsid w:val="00370B97"/>
    <w:rsid w:val="0037422B"/>
    <w:rsid w:val="003758BD"/>
    <w:rsid w:val="00380C2A"/>
    <w:rsid w:val="0038715D"/>
    <w:rsid w:val="00394DBF"/>
    <w:rsid w:val="003957A6"/>
    <w:rsid w:val="00395C05"/>
    <w:rsid w:val="003A43EF"/>
    <w:rsid w:val="003A5982"/>
    <w:rsid w:val="003B4377"/>
    <w:rsid w:val="003C7445"/>
    <w:rsid w:val="003D2CC8"/>
    <w:rsid w:val="003E0AB7"/>
    <w:rsid w:val="003E4D8A"/>
    <w:rsid w:val="003F2BED"/>
    <w:rsid w:val="00404998"/>
    <w:rsid w:val="004359AC"/>
    <w:rsid w:val="00443878"/>
    <w:rsid w:val="00445DDD"/>
    <w:rsid w:val="0044609F"/>
    <w:rsid w:val="004539A8"/>
    <w:rsid w:val="00455470"/>
    <w:rsid w:val="00460D24"/>
    <w:rsid w:val="004712CA"/>
    <w:rsid w:val="0047422E"/>
    <w:rsid w:val="00476036"/>
    <w:rsid w:val="0049674B"/>
    <w:rsid w:val="004C0673"/>
    <w:rsid w:val="004C4E4E"/>
    <w:rsid w:val="004F3816"/>
    <w:rsid w:val="004F3B41"/>
    <w:rsid w:val="004F6151"/>
    <w:rsid w:val="005155ED"/>
    <w:rsid w:val="0051636C"/>
    <w:rsid w:val="00543D41"/>
    <w:rsid w:val="00552142"/>
    <w:rsid w:val="00552336"/>
    <w:rsid w:val="005568E3"/>
    <w:rsid w:val="0055782F"/>
    <w:rsid w:val="00566EDA"/>
    <w:rsid w:val="00567F52"/>
    <w:rsid w:val="00572654"/>
    <w:rsid w:val="00573851"/>
    <w:rsid w:val="00577559"/>
    <w:rsid w:val="00583CED"/>
    <w:rsid w:val="00596DAA"/>
    <w:rsid w:val="005A64A7"/>
    <w:rsid w:val="005B3023"/>
    <w:rsid w:val="005B5629"/>
    <w:rsid w:val="005B5D2E"/>
    <w:rsid w:val="005C0300"/>
    <w:rsid w:val="005C4F27"/>
    <w:rsid w:val="005F0120"/>
    <w:rsid w:val="005F4B6A"/>
    <w:rsid w:val="005F7819"/>
    <w:rsid w:val="006010F3"/>
    <w:rsid w:val="00604127"/>
    <w:rsid w:val="00604D55"/>
    <w:rsid w:val="00605AB9"/>
    <w:rsid w:val="00611FD2"/>
    <w:rsid w:val="00615A0A"/>
    <w:rsid w:val="006243D6"/>
    <w:rsid w:val="006333D4"/>
    <w:rsid w:val="006369B2"/>
    <w:rsid w:val="00642D16"/>
    <w:rsid w:val="00647525"/>
    <w:rsid w:val="00654825"/>
    <w:rsid w:val="006570B0"/>
    <w:rsid w:val="0069180E"/>
    <w:rsid w:val="00691C94"/>
    <w:rsid w:val="0069210B"/>
    <w:rsid w:val="006A3CAF"/>
    <w:rsid w:val="006A4055"/>
    <w:rsid w:val="006A7457"/>
    <w:rsid w:val="006C34D2"/>
    <w:rsid w:val="006C5641"/>
    <w:rsid w:val="006D1089"/>
    <w:rsid w:val="006D1838"/>
    <w:rsid w:val="006D1B86"/>
    <w:rsid w:val="006D4BEC"/>
    <w:rsid w:val="006D7355"/>
    <w:rsid w:val="006D77A8"/>
    <w:rsid w:val="006E0BA5"/>
    <w:rsid w:val="006F2ACE"/>
    <w:rsid w:val="006F4361"/>
    <w:rsid w:val="00714B56"/>
    <w:rsid w:val="00715B22"/>
    <w:rsid w:val="00715CA6"/>
    <w:rsid w:val="00731135"/>
    <w:rsid w:val="007324AF"/>
    <w:rsid w:val="00735AA7"/>
    <w:rsid w:val="007409B4"/>
    <w:rsid w:val="00741974"/>
    <w:rsid w:val="0075525E"/>
    <w:rsid w:val="00756D3D"/>
    <w:rsid w:val="007745D0"/>
    <w:rsid w:val="007806C2"/>
    <w:rsid w:val="007903F8"/>
    <w:rsid w:val="00794F4F"/>
    <w:rsid w:val="007974BE"/>
    <w:rsid w:val="007A0916"/>
    <w:rsid w:val="007A0DFD"/>
    <w:rsid w:val="007A59C4"/>
    <w:rsid w:val="007A6474"/>
    <w:rsid w:val="007C7122"/>
    <w:rsid w:val="007D0394"/>
    <w:rsid w:val="007D3F11"/>
    <w:rsid w:val="007D6BA3"/>
    <w:rsid w:val="007E53E4"/>
    <w:rsid w:val="007E656A"/>
    <w:rsid w:val="007E6CDC"/>
    <w:rsid w:val="007F0E6A"/>
    <w:rsid w:val="007F664D"/>
    <w:rsid w:val="00800561"/>
    <w:rsid w:val="0081064E"/>
    <w:rsid w:val="0081083A"/>
    <w:rsid w:val="008128CE"/>
    <w:rsid w:val="00814346"/>
    <w:rsid w:val="00841217"/>
    <w:rsid w:val="00842137"/>
    <w:rsid w:val="00855D14"/>
    <w:rsid w:val="008607DC"/>
    <w:rsid w:val="008874A7"/>
    <w:rsid w:val="00887ED8"/>
    <w:rsid w:val="0089088E"/>
    <w:rsid w:val="00892297"/>
    <w:rsid w:val="00893996"/>
    <w:rsid w:val="008B64C2"/>
    <w:rsid w:val="008B6F4A"/>
    <w:rsid w:val="008D0C7E"/>
    <w:rsid w:val="008E0172"/>
    <w:rsid w:val="008E370F"/>
    <w:rsid w:val="008E4316"/>
    <w:rsid w:val="008E61AB"/>
    <w:rsid w:val="00905179"/>
    <w:rsid w:val="00914912"/>
    <w:rsid w:val="009318A8"/>
    <w:rsid w:val="00932AB7"/>
    <w:rsid w:val="00934405"/>
    <w:rsid w:val="00934C5D"/>
    <w:rsid w:val="009406B5"/>
    <w:rsid w:val="00940EE4"/>
    <w:rsid w:val="00943FFC"/>
    <w:rsid w:val="0094503F"/>
    <w:rsid w:val="00946166"/>
    <w:rsid w:val="00947A28"/>
    <w:rsid w:val="0095099F"/>
    <w:rsid w:val="00956023"/>
    <w:rsid w:val="00983164"/>
    <w:rsid w:val="009944B3"/>
    <w:rsid w:val="009972EF"/>
    <w:rsid w:val="009A1CE0"/>
    <w:rsid w:val="009B75B3"/>
    <w:rsid w:val="009C3160"/>
    <w:rsid w:val="009D1CED"/>
    <w:rsid w:val="009E4F9F"/>
    <w:rsid w:val="009E766E"/>
    <w:rsid w:val="009F1960"/>
    <w:rsid w:val="009F42B3"/>
    <w:rsid w:val="009F715E"/>
    <w:rsid w:val="00A02208"/>
    <w:rsid w:val="00A06CB9"/>
    <w:rsid w:val="00A10DBB"/>
    <w:rsid w:val="00A13ABC"/>
    <w:rsid w:val="00A16253"/>
    <w:rsid w:val="00A23A8E"/>
    <w:rsid w:val="00A304DD"/>
    <w:rsid w:val="00A31D47"/>
    <w:rsid w:val="00A35EC5"/>
    <w:rsid w:val="00A4013E"/>
    <w:rsid w:val="00A4045F"/>
    <w:rsid w:val="00A427CD"/>
    <w:rsid w:val="00A4600B"/>
    <w:rsid w:val="00A50506"/>
    <w:rsid w:val="00A51EF0"/>
    <w:rsid w:val="00A67A81"/>
    <w:rsid w:val="00A71A1A"/>
    <w:rsid w:val="00A730A6"/>
    <w:rsid w:val="00A971A0"/>
    <w:rsid w:val="00AA1F22"/>
    <w:rsid w:val="00AA203F"/>
    <w:rsid w:val="00AB0B51"/>
    <w:rsid w:val="00AB2F31"/>
    <w:rsid w:val="00AB7B0F"/>
    <w:rsid w:val="00AC6FE4"/>
    <w:rsid w:val="00AE38E1"/>
    <w:rsid w:val="00B05821"/>
    <w:rsid w:val="00B172CA"/>
    <w:rsid w:val="00B26C28"/>
    <w:rsid w:val="00B319BE"/>
    <w:rsid w:val="00B32D88"/>
    <w:rsid w:val="00B4174C"/>
    <w:rsid w:val="00B453F5"/>
    <w:rsid w:val="00B52517"/>
    <w:rsid w:val="00B56FD7"/>
    <w:rsid w:val="00B57342"/>
    <w:rsid w:val="00B61624"/>
    <w:rsid w:val="00B64253"/>
    <w:rsid w:val="00B718A5"/>
    <w:rsid w:val="00B8261A"/>
    <w:rsid w:val="00B9441F"/>
    <w:rsid w:val="00B948EA"/>
    <w:rsid w:val="00BA3120"/>
    <w:rsid w:val="00BA39FC"/>
    <w:rsid w:val="00BB010D"/>
    <w:rsid w:val="00BB5705"/>
    <w:rsid w:val="00BC1FAE"/>
    <w:rsid w:val="00BC3830"/>
    <w:rsid w:val="00BC622C"/>
    <w:rsid w:val="00BC62E2"/>
    <w:rsid w:val="00BC7ADB"/>
    <w:rsid w:val="00BD5BDB"/>
    <w:rsid w:val="00BE36F8"/>
    <w:rsid w:val="00BF0E60"/>
    <w:rsid w:val="00BF1BAE"/>
    <w:rsid w:val="00C22C5F"/>
    <w:rsid w:val="00C24CBC"/>
    <w:rsid w:val="00C37FDD"/>
    <w:rsid w:val="00C42125"/>
    <w:rsid w:val="00C44084"/>
    <w:rsid w:val="00C50D1F"/>
    <w:rsid w:val="00C62814"/>
    <w:rsid w:val="00C74937"/>
    <w:rsid w:val="00CA0699"/>
    <w:rsid w:val="00CA5089"/>
    <w:rsid w:val="00CA61FC"/>
    <w:rsid w:val="00CB381C"/>
    <w:rsid w:val="00CC146B"/>
    <w:rsid w:val="00CD6037"/>
    <w:rsid w:val="00CF1A73"/>
    <w:rsid w:val="00CF2B3D"/>
    <w:rsid w:val="00CF34A7"/>
    <w:rsid w:val="00D021BB"/>
    <w:rsid w:val="00D44EEB"/>
    <w:rsid w:val="00D57D7F"/>
    <w:rsid w:val="00D60C85"/>
    <w:rsid w:val="00D65310"/>
    <w:rsid w:val="00D73137"/>
    <w:rsid w:val="00D77CFD"/>
    <w:rsid w:val="00D838A1"/>
    <w:rsid w:val="00D84417"/>
    <w:rsid w:val="00D9159E"/>
    <w:rsid w:val="00D934A5"/>
    <w:rsid w:val="00DA280D"/>
    <w:rsid w:val="00DA313C"/>
    <w:rsid w:val="00DB1307"/>
    <w:rsid w:val="00DC0323"/>
    <w:rsid w:val="00DC48DC"/>
    <w:rsid w:val="00DD352E"/>
    <w:rsid w:val="00DD50DE"/>
    <w:rsid w:val="00DE3062"/>
    <w:rsid w:val="00E015D6"/>
    <w:rsid w:val="00E01E12"/>
    <w:rsid w:val="00E05834"/>
    <w:rsid w:val="00E07600"/>
    <w:rsid w:val="00E14E79"/>
    <w:rsid w:val="00E204DD"/>
    <w:rsid w:val="00E2145E"/>
    <w:rsid w:val="00E24D43"/>
    <w:rsid w:val="00E31A0F"/>
    <w:rsid w:val="00E353EC"/>
    <w:rsid w:val="00E53C24"/>
    <w:rsid w:val="00E60CE6"/>
    <w:rsid w:val="00E611CA"/>
    <w:rsid w:val="00E625BC"/>
    <w:rsid w:val="00E7267D"/>
    <w:rsid w:val="00E86285"/>
    <w:rsid w:val="00EA0A02"/>
    <w:rsid w:val="00EA7076"/>
    <w:rsid w:val="00EB444A"/>
    <w:rsid w:val="00EB444D"/>
    <w:rsid w:val="00EB6981"/>
    <w:rsid w:val="00EC0125"/>
    <w:rsid w:val="00EC73E7"/>
    <w:rsid w:val="00ED3DD3"/>
    <w:rsid w:val="00ED4419"/>
    <w:rsid w:val="00ED4A03"/>
    <w:rsid w:val="00F00224"/>
    <w:rsid w:val="00F02294"/>
    <w:rsid w:val="00F170F1"/>
    <w:rsid w:val="00F25254"/>
    <w:rsid w:val="00F35F57"/>
    <w:rsid w:val="00F403F5"/>
    <w:rsid w:val="00F50467"/>
    <w:rsid w:val="00F562A0"/>
    <w:rsid w:val="00F8791A"/>
    <w:rsid w:val="00FA2177"/>
    <w:rsid w:val="00FA2E6D"/>
    <w:rsid w:val="00FB0A28"/>
    <w:rsid w:val="00FB5639"/>
    <w:rsid w:val="00FD01DA"/>
    <w:rsid w:val="00FD35D4"/>
    <w:rsid w:val="00FD439E"/>
    <w:rsid w:val="00FD76CB"/>
    <w:rsid w:val="00FE191C"/>
    <w:rsid w:val="00FE1C4E"/>
    <w:rsid w:val="00FE29C6"/>
    <w:rsid w:val="00FE4A72"/>
    <w:rsid w:val="00FE6E92"/>
    <w:rsid w:val="00FF4546"/>
    <w:rsid w:val="00FF4E8C"/>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84C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46EE"/>
    <w:pPr>
      <w:spacing w:before="120" w:after="0" w:line="240" w:lineRule="auto"/>
    </w:pPr>
    <w:rPr>
      <w:rFonts w:ascii="Times New Roman" w:hAnsi="Times New Roman" w:cs="Times New Roman"/>
      <w:sz w:val="24"/>
      <w:szCs w:val="24"/>
      <w:lang w:val="en-GB" w:eastAsia="ja-JP"/>
    </w:rPr>
  </w:style>
  <w:style w:type="paragraph" w:styleId="Titre1">
    <w:name w:val="heading 1"/>
    <w:basedOn w:val="Normal"/>
    <w:next w:val="Normal"/>
    <w:link w:val="Titre1C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Titre2">
    <w:name w:val="heading 2"/>
    <w:basedOn w:val="Titre1"/>
    <w:next w:val="Normal"/>
    <w:link w:val="Titre2Car"/>
    <w:rsid w:val="00566EDA"/>
    <w:pPr>
      <w:spacing w:before="240"/>
      <w:outlineLvl w:val="1"/>
    </w:pPr>
  </w:style>
  <w:style w:type="paragraph" w:styleId="Titre3">
    <w:name w:val="heading 3"/>
    <w:basedOn w:val="Titre1"/>
    <w:next w:val="Normal"/>
    <w:link w:val="Titre3Car"/>
    <w:rsid w:val="00566EDA"/>
    <w:pPr>
      <w:spacing w:before="160"/>
      <w:outlineLvl w:val="2"/>
    </w:pPr>
  </w:style>
  <w:style w:type="paragraph" w:styleId="Titre4">
    <w:name w:val="heading 4"/>
    <w:basedOn w:val="Titre3"/>
    <w:next w:val="Normal"/>
    <w:link w:val="Titre4Car"/>
    <w:qFormat/>
    <w:rsid w:val="00566EDA"/>
    <w:pPr>
      <w:tabs>
        <w:tab w:val="clear" w:pos="794"/>
        <w:tab w:val="left" w:pos="1021"/>
      </w:tabs>
      <w:ind w:left="1021" w:hanging="1021"/>
      <w:outlineLvl w:val="3"/>
    </w:pPr>
  </w:style>
  <w:style w:type="paragraph" w:styleId="Titre5">
    <w:name w:val="heading 5"/>
    <w:basedOn w:val="Titre4"/>
    <w:next w:val="Normal"/>
    <w:link w:val="Titre5Car"/>
    <w:qFormat/>
    <w:rsid w:val="00566EDA"/>
    <w:pPr>
      <w:outlineLvl w:val="4"/>
    </w:pPr>
  </w:style>
  <w:style w:type="paragraph" w:styleId="Titre6">
    <w:name w:val="heading 6"/>
    <w:basedOn w:val="Titre4"/>
    <w:next w:val="Normal"/>
    <w:link w:val="Titre6Car"/>
    <w:rsid w:val="00566EDA"/>
    <w:pPr>
      <w:tabs>
        <w:tab w:val="clear" w:pos="1021"/>
        <w:tab w:val="clear" w:pos="1191"/>
      </w:tabs>
      <w:ind w:left="1588" w:hanging="1588"/>
      <w:outlineLvl w:val="5"/>
    </w:pPr>
  </w:style>
  <w:style w:type="paragraph" w:styleId="Titre7">
    <w:name w:val="heading 7"/>
    <w:basedOn w:val="Titre6"/>
    <w:next w:val="Normal"/>
    <w:link w:val="Titre7Car"/>
    <w:rsid w:val="00566EDA"/>
    <w:pPr>
      <w:outlineLvl w:val="6"/>
    </w:pPr>
  </w:style>
  <w:style w:type="paragraph" w:styleId="Titre8">
    <w:name w:val="heading 8"/>
    <w:basedOn w:val="Titre6"/>
    <w:next w:val="Normal"/>
    <w:link w:val="Titre8Car"/>
    <w:rsid w:val="00566EDA"/>
    <w:pPr>
      <w:outlineLvl w:val="7"/>
    </w:pPr>
  </w:style>
  <w:style w:type="paragraph" w:styleId="Titre9">
    <w:name w:val="heading 9"/>
    <w:basedOn w:val="Titre6"/>
    <w:next w:val="Normal"/>
    <w:link w:val="Titre9Car"/>
    <w:rsid w:val="00566ED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C46EE"/>
  </w:style>
  <w:style w:type="paragraph" w:customStyle="1" w:styleId="CorrectionSeparatorBegin">
    <w:name w:val="Correction Separator Begin"/>
    <w:basedOn w:val="Normal"/>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0C46EE"/>
    <w:rPr>
      <w:b/>
      <w:bCs/>
    </w:rPr>
  </w:style>
  <w:style w:type="paragraph" w:customStyle="1" w:styleId="Normalbeforetable">
    <w:name w:val="Normal before table"/>
    <w:basedOn w:val="Normal"/>
    <w:rsid w:val="000C46EE"/>
    <w:pPr>
      <w:keepNext/>
      <w:spacing w:after="120"/>
    </w:pPr>
    <w:rPr>
      <w:rFonts w:eastAsia="????"/>
      <w:lang w:eastAsia="en-US"/>
    </w:rPr>
  </w:style>
  <w:style w:type="paragraph" w:customStyle="1" w:styleId="RecNo">
    <w:name w:val="Rec_No"/>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desillustrations">
    <w:name w:val="table of figures"/>
    <w:basedOn w:val="Normal"/>
    <w:next w:val="Normal"/>
    <w:uiPriority w:val="99"/>
    <w:rsid w:val="000C46EE"/>
    <w:pPr>
      <w:tabs>
        <w:tab w:val="right" w:leader="dot" w:pos="9639"/>
      </w:tabs>
    </w:pPr>
    <w:rPr>
      <w:rFonts w:eastAsia="MS Mincho"/>
    </w:rPr>
  </w:style>
  <w:style w:type="paragraph" w:styleId="TM1">
    <w:name w:val="toc 1"/>
    <w:basedOn w:val="Normal"/>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M2">
    <w:name w:val="toc 2"/>
    <w:basedOn w:val="TM1"/>
    <w:uiPriority w:val="39"/>
    <w:rsid w:val="000C46EE"/>
    <w:pPr>
      <w:tabs>
        <w:tab w:val="clear" w:pos="964"/>
      </w:tabs>
      <w:spacing w:before="80"/>
      <w:ind w:left="1531" w:hanging="851"/>
    </w:pPr>
  </w:style>
  <w:style w:type="paragraph" w:styleId="TM3">
    <w:name w:val="toc 3"/>
    <w:basedOn w:val="TM2"/>
    <w:rsid w:val="000C46EE"/>
    <w:pPr>
      <w:ind w:left="2269"/>
    </w:pPr>
  </w:style>
  <w:style w:type="character" w:styleId="Lienhypertexte">
    <w:name w:val="Hyperlink"/>
    <w:aliases w:val="超级链接,超链接1,하이퍼링크2,Style 58,하이퍼링크21,超?级链,超????,CEO_Hyperlink"/>
    <w:basedOn w:val="Policepardfaut"/>
    <w:uiPriority w:val="99"/>
    <w:qFormat/>
    <w:rsid w:val="000C46EE"/>
    <w:rPr>
      <w:color w:val="0000FF"/>
      <w:u w:val="single"/>
    </w:rPr>
  </w:style>
  <w:style w:type="character" w:customStyle="1" w:styleId="Titre1Car">
    <w:name w:val="Titre 1 Car"/>
    <w:basedOn w:val="Policepardfaut"/>
    <w:link w:val="Titre1"/>
    <w:rsid w:val="00394DBF"/>
    <w:rPr>
      <w:rFonts w:ascii="Times New Roman" w:eastAsia="Times New Roman" w:hAnsi="Times New Roman" w:cs="Times New Roman"/>
      <w:b/>
      <w:sz w:val="24"/>
      <w:szCs w:val="20"/>
      <w:lang w:val="en-GB" w:eastAsia="en-US"/>
    </w:rPr>
  </w:style>
  <w:style w:type="character" w:customStyle="1" w:styleId="Titre2Car">
    <w:name w:val="Titre 2 Car"/>
    <w:basedOn w:val="Policepardfaut"/>
    <w:link w:val="Titre2"/>
    <w:rsid w:val="00394DBF"/>
    <w:rPr>
      <w:rFonts w:ascii="Times New Roman" w:eastAsia="Times New Roman" w:hAnsi="Times New Roman" w:cs="Times New Roman"/>
      <w:b/>
      <w:sz w:val="24"/>
      <w:szCs w:val="20"/>
      <w:lang w:val="en-GB" w:eastAsia="en-US"/>
    </w:rPr>
  </w:style>
  <w:style w:type="character" w:customStyle="1" w:styleId="Titre3Car">
    <w:name w:val="Titre 3 Car"/>
    <w:basedOn w:val="Policepardfaut"/>
    <w:link w:val="Titre3"/>
    <w:rsid w:val="00394DBF"/>
    <w:rPr>
      <w:rFonts w:ascii="Times New Roman" w:eastAsia="Times New Roman" w:hAnsi="Times New Roman" w:cs="Times New Roman"/>
      <w:b/>
      <w:sz w:val="24"/>
      <w:szCs w:val="20"/>
      <w:lang w:val="en-GB" w:eastAsia="en-US"/>
    </w:rPr>
  </w:style>
  <w:style w:type="character" w:customStyle="1" w:styleId="Titre4Car">
    <w:name w:val="Titre 4 Car"/>
    <w:basedOn w:val="Policepardfaut"/>
    <w:link w:val="Titre4"/>
    <w:rsid w:val="00394DBF"/>
    <w:rPr>
      <w:rFonts w:ascii="Times New Roman" w:eastAsia="Times New Roman" w:hAnsi="Times New Roman" w:cs="Times New Roman"/>
      <w:b/>
      <w:sz w:val="24"/>
      <w:szCs w:val="20"/>
      <w:lang w:val="en-GB" w:eastAsia="en-US"/>
    </w:rPr>
  </w:style>
  <w:style w:type="character" w:customStyle="1" w:styleId="Titre5Car">
    <w:name w:val="Titre 5 Car"/>
    <w:basedOn w:val="Policepardfaut"/>
    <w:link w:val="Titre5"/>
    <w:rsid w:val="00394DBF"/>
    <w:rPr>
      <w:rFonts w:ascii="Times New Roman" w:eastAsia="Times New Roman" w:hAnsi="Times New Roman" w:cs="Times New Roman"/>
      <w:b/>
      <w:sz w:val="24"/>
      <w:szCs w:val="20"/>
      <w:lang w:val="en-GB" w:eastAsia="en-US"/>
    </w:rPr>
  </w:style>
  <w:style w:type="character" w:customStyle="1" w:styleId="Titre6Car">
    <w:name w:val="Titre 6 Car"/>
    <w:basedOn w:val="Policepardfaut"/>
    <w:link w:val="Titre6"/>
    <w:rsid w:val="00394DBF"/>
    <w:rPr>
      <w:rFonts w:ascii="Times New Roman" w:eastAsia="Times New Roman" w:hAnsi="Times New Roman" w:cs="Times New Roman"/>
      <w:b/>
      <w:sz w:val="24"/>
      <w:szCs w:val="20"/>
      <w:lang w:val="en-GB" w:eastAsia="en-US"/>
    </w:rPr>
  </w:style>
  <w:style w:type="character" w:customStyle="1" w:styleId="Titre7Car">
    <w:name w:val="Titre 7 Car"/>
    <w:basedOn w:val="Policepardfaut"/>
    <w:link w:val="Titre7"/>
    <w:rsid w:val="00394DBF"/>
    <w:rPr>
      <w:rFonts w:ascii="Times New Roman" w:eastAsia="Times New Roman" w:hAnsi="Times New Roman" w:cs="Times New Roman"/>
      <w:b/>
      <w:sz w:val="24"/>
      <w:szCs w:val="20"/>
      <w:lang w:val="en-GB" w:eastAsia="en-US"/>
    </w:rPr>
  </w:style>
  <w:style w:type="character" w:customStyle="1" w:styleId="Titre8Car">
    <w:name w:val="Titre 8 Car"/>
    <w:basedOn w:val="Policepardfaut"/>
    <w:link w:val="Titre8"/>
    <w:rsid w:val="00394DBF"/>
    <w:rPr>
      <w:rFonts w:ascii="Times New Roman" w:eastAsia="Times New Roman" w:hAnsi="Times New Roman" w:cs="Times New Roman"/>
      <w:b/>
      <w:sz w:val="24"/>
      <w:szCs w:val="20"/>
      <w:lang w:val="en-GB" w:eastAsia="en-US"/>
    </w:rPr>
  </w:style>
  <w:style w:type="character" w:customStyle="1" w:styleId="Titre9Car">
    <w:name w:val="Titre 9 Car"/>
    <w:basedOn w:val="Policepardfaut"/>
    <w:link w:val="Titre9"/>
    <w:rsid w:val="00394DBF"/>
    <w:rPr>
      <w:rFonts w:ascii="Times New Roman" w:eastAsia="Times New Roman" w:hAnsi="Times New Roman" w:cs="Times New Roman"/>
      <w:b/>
      <w:sz w:val="24"/>
      <w:szCs w:val="20"/>
      <w:lang w:val="en-GB" w:eastAsia="en-US"/>
    </w:rPr>
  </w:style>
  <w:style w:type="paragraph" w:styleId="Lgende">
    <w:name w:val="caption"/>
    <w:basedOn w:val="Normal"/>
    <w:next w:val="Normal"/>
    <w:uiPriority w:val="35"/>
    <w:semiHidden/>
    <w:unhideWhenUsed/>
    <w:rsid w:val="00394DBF"/>
    <w:pPr>
      <w:spacing w:before="0" w:after="200"/>
    </w:pPr>
    <w:rPr>
      <w:i/>
      <w:iCs/>
      <w:color w:val="44546A" w:themeColor="text2"/>
      <w:sz w:val="18"/>
      <w:szCs w:val="18"/>
    </w:rPr>
  </w:style>
  <w:style w:type="paragraph" w:styleId="En-tte">
    <w:name w:val="header"/>
    <w:basedOn w:val="Normal"/>
    <w:link w:val="En-tteC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En-tteCar">
    <w:name w:val="En-tête Car"/>
    <w:basedOn w:val="Policepardfaut"/>
    <w:link w:val="En-tte"/>
    <w:rsid w:val="000C46EE"/>
    <w:rPr>
      <w:rFonts w:ascii="Times New Roman" w:eastAsia="Times New Roman" w:hAnsi="Times New Roman" w:cs="Times New Roman"/>
      <w:sz w:val="18"/>
      <w:szCs w:val="20"/>
      <w:lang w:val="en-GB" w:eastAsia="en-US"/>
    </w:rPr>
  </w:style>
  <w:style w:type="paragraph" w:styleId="Pieddepage">
    <w:name w:val="footer"/>
    <w:basedOn w:val="Normal"/>
    <w:link w:val="PieddepageCar"/>
    <w:uiPriority w:val="99"/>
    <w:unhideWhenUsed/>
    <w:rsid w:val="00037538"/>
    <w:pPr>
      <w:tabs>
        <w:tab w:val="center" w:pos="4680"/>
        <w:tab w:val="right" w:pos="9360"/>
      </w:tabs>
      <w:spacing w:before="0"/>
    </w:pPr>
    <w:rPr>
      <w:sz w:val="20"/>
    </w:rPr>
  </w:style>
  <w:style w:type="character" w:customStyle="1" w:styleId="PieddepageCar">
    <w:name w:val="Pied de page Car"/>
    <w:basedOn w:val="Policepardfaut"/>
    <w:link w:val="Pieddepage"/>
    <w:uiPriority w:val="99"/>
    <w:rsid w:val="00037538"/>
    <w:rPr>
      <w:rFonts w:ascii="Times New Roman" w:hAnsi="Times New Roman" w:cs="Times New Roman"/>
      <w:sz w:val="20"/>
      <w:szCs w:val="24"/>
      <w:lang w:val="en-GB" w:eastAsia="ja-JP"/>
    </w:rPr>
  </w:style>
  <w:style w:type="character" w:styleId="Accentuation">
    <w:name w:val="Emphasis"/>
    <w:basedOn w:val="Policepardfaut"/>
    <w:uiPriority w:val="20"/>
    <w:rsid w:val="00394DBF"/>
    <w:rPr>
      <w:i/>
      <w:iCs/>
    </w:rPr>
  </w:style>
  <w:style w:type="paragraph" w:styleId="Sous-titre">
    <w:name w:val="Subtitle"/>
    <w:basedOn w:val="Normal"/>
    <w:next w:val="Normal"/>
    <w:link w:val="Sous-titreC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394DBF"/>
    <w:rPr>
      <w:color w:val="5A5A5A" w:themeColor="text1" w:themeTint="A5"/>
      <w:spacing w:val="15"/>
      <w:lang w:val="en-GB" w:eastAsia="ja-JP"/>
    </w:rPr>
  </w:style>
  <w:style w:type="character" w:styleId="lev">
    <w:name w:val="Strong"/>
    <w:basedOn w:val="Policepardfaut"/>
    <w:uiPriority w:val="22"/>
    <w:rsid w:val="00394DBF"/>
    <w:rPr>
      <w:b/>
      <w:bCs/>
    </w:rPr>
  </w:style>
  <w:style w:type="paragraph" w:styleId="Citation">
    <w:name w:val="Quote"/>
    <w:basedOn w:val="Normal"/>
    <w:next w:val="Normal"/>
    <w:link w:val="CitationCar"/>
    <w:uiPriority w:val="29"/>
    <w:rsid w:val="00394DB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Marquedecommentaire">
    <w:name w:val="annotation reference"/>
    <w:basedOn w:val="Policepardfaut"/>
    <w:uiPriority w:val="99"/>
    <w:semiHidden/>
    <w:unhideWhenUsed/>
    <w:rsid w:val="003A5982"/>
    <w:rPr>
      <w:sz w:val="16"/>
      <w:szCs w:val="16"/>
    </w:rPr>
  </w:style>
  <w:style w:type="paragraph" w:styleId="Commentaire">
    <w:name w:val="annotation text"/>
    <w:basedOn w:val="Normal"/>
    <w:link w:val="CommentaireCar"/>
    <w:uiPriority w:val="99"/>
    <w:semiHidden/>
    <w:unhideWhenUsed/>
    <w:rsid w:val="003A5982"/>
    <w:rPr>
      <w:sz w:val="20"/>
      <w:szCs w:val="20"/>
    </w:rPr>
  </w:style>
  <w:style w:type="character" w:customStyle="1" w:styleId="CommentaireCar">
    <w:name w:val="Commentaire Car"/>
    <w:basedOn w:val="Policepardfaut"/>
    <w:link w:val="Commentaire"/>
    <w:uiPriority w:val="99"/>
    <w:semiHidden/>
    <w:rsid w:val="003A5982"/>
    <w:rPr>
      <w:rFonts w:ascii="Times New Roman" w:hAnsi="Times New Roman" w:cs="Times New Roman"/>
      <w:sz w:val="20"/>
      <w:szCs w:val="20"/>
      <w:lang w:val="en-GB" w:eastAsia="ja-JP"/>
    </w:rPr>
  </w:style>
  <w:style w:type="paragraph" w:styleId="Objetducommentaire">
    <w:name w:val="annotation subject"/>
    <w:basedOn w:val="Commentaire"/>
    <w:next w:val="Commentaire"/>
    <w:link w:val="ObjetducommentaireCar"/>
    <w:uiPriority w:val="99"/>
    <w:semiHidden/>
    <w:unhideWhenUsed/>
    <w:rsid w:val="003A5982"/>
    <w:rPr>
      <w:b/>
      <w:bCs/>
    </w:rPr>
  </w:style>
  <w:style w:type="character" w:customStyle="1" w:styleId="ObjetducommentaireCar">
    <w:name w:val="Objet du commentaire Car"/>
    <w:basedOn w:val="CommentaireCar"/>
    <w:link w:val="Objetducommentaire"/>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Normal"/>
    <w:next w:val="Titre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Notedebasdepage">
    <w:name w:val="footnote text"/>
    <w:basedOn w:val="Normal"/>
    <w:link w:val="NotedebasdepageCar"/>
    <w:uiPriority w:val="99"/>
    <w:semiHidden/>
    <w:unhideWhenUsed/>
    <w:rsid w:val="008D0C7E"/>
    <w:pPr>
      <w:spacing w:before="0"/>
    </w:pPr>
    <w:rPr>
      <w:sz w:val="20"/>
      <w:szCs w:val="20"/>
    </w:rPr>
  </w:style>
  <w:style w:type="character" w:customStyle="1" w:styleId="NotedebasdepageCar">
    <w:name w:val="Note de bas de page Car"/>
    <w:basedOn w:val="Policepardfaut"/>
    <w:link w:val="Notedebasdepage"/>
    <w:uiPriority w:val="99"/>
    <w:semiHidden/>
    <w:rsid w:val="008D0C7E"/>
    <w:rPr>
      <w:rFonts w:ascii="Times New Roman" w:hAnsi="Times New Roman" w:cs="Times New Roman"/>
      <w:sz w:val="20"/>
      <w:szCs w:val="20"/>
      <w:lang w:val="en-GB" w:eastAsia="ja-JP"/>
    </w:rPr>
  </w:style>
  <w:style w:type="character" w:styleId="Appelnotedebasdep">
    <w:name w:val="footnote reference"/>
    <w:basedOn w:val="Policepardfaut"/>
    <w:uiPriority w:val="99"/>
    <w:semiHidden/>
    <w:unhideWhenUsed/>
    <w:rsid w:val="008D0C7E"/>
    <w:rPr>
      <w:vertAlign w:val="superscript"/>
    </w:rPr>
  </w:style>
  <w:style w:type="paragraph" w:styleId="Textedebulles">
    <w:name w:val="Balloon Text"/>
    <w:basedOn w:val="Normal"/>
    <w:link w:val="TextedebullesCar"/>
    <w:uiPriority w:val="99"/>
    <w:semiHidden/>
    <w:unhideWhenUsed/>
    <w:rsid w:val="008D0C7E"/>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C7E"/>
    <w:rPr>
      <w:rFonts w:ascii="Segoe UI" w:hAnsi="Segoe UI" w:cs="Segoe UI"/>
      <w:sz w:val="18"/>
      <w:szCs w:val="18"/>
      <w:lang w:val="en-GB" w:eastAsia="ja-JP"/>
    </w:rPr>
  </w:style>
  <w:style w:type="paragraph" w:styleId="Bibliographie">
    <w:name w:val="Bibliography"/>
    <w:basedOn w:val="Normal"/>
    <w:next w:val="Normal"/>
    <w:uiPriority w:val="37"/>
    <w:semiHidden/>
    <w:unhideWhenUsed/>
    <w:rsid w:val="008D0C7E"/>
  </w:style>
  <w:style w:type="paragraph" w:styleId="Normalcentr">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Corpsdetexte">
    <w:name w:val="Body Text"/>
    <w:basedOn w:val="Normal"/>
    <w:link w:val="CorpsdetexteCar"/>
    <w:uiPriority w:val="99"/>
    <w:semiHidden/>
    <w:unhideWhenUsed/>
    <w:rsid w:val="008D0C7E"/>
    <w:pPr>
      <w:spacing w:after="120"/>
    </w:pPr>
  </w:style>
  <w:style w:type="character" w:customStyle="1" w:styleId="CorpsdetexteCar">
    <w:name w:val="Corps de texte Car"/>
    <w:basedOn w:val="Policepardfaut"/>
    <w:link w:val="Corpsdetexte"/>
    <w:uiPriority w:val="99"/>
    <w:semiHidden/>
    <w:rsid w:val="008D0C7E"/>
    <w:rPr>
      <w:rFonts w:ascii="Times New Roman" w:hAnsi="Times New Roman" w:cs="Times New Roman"/>
      <w:sz w:val="24"/>
      <w:szCs w:val="24"/>
      <w:lang w:val="en-GB" w:eastAsia="ja-JP"/>
    </w:rPr>
  </w:style>
  <w:style w:type="paragraph" w:styleId="Corpsdetexte2">
    <w:name w:val="Body Text 2"/>
    <w:basedOn w:val="Normal"/>
    <w:link w:val="Corpsdetexte2Car"/>
    <w:uiPriority w:val="99"/>
    <w:semiHidden/>
    <w:unhideWhenUsed/>
    <w:rsid w:val="008D0C7E"/>
    <w:pPr>
      <w:spacing w:after="120" w:line="480" w:lineRule="auto"/>
    </w:pPr>
  </w:style>
  <w:style w:type="character" w:customStyle="1" w:styleId="Corpsdetexte2Car">
    <w:name w:val="Corps de texte 2 Car"/>
    <w:basedOn w:val="Policepardfaut"/>
    <w:link w:val="Corpsdetexte2"/>
    <w:uiPriority w:val="99"/>
    <w:semiHidden/>
    <w:rsid w:val="008D0C7E"/>
    <w:rPr>
      <w:rFonts w:ascii="Times New Roman" w:hAnsi="Times New Roman" w:cs="Times New Roman"/>
      <w:sz w:val="24"/>
      <w:szCs w:val="24"/>
      <w:lang w:val="en-GB" w:eastAsia="ja-JP"/>
    </w:rPr>
  </w:style>
  <w:style w:type="paragraph" w:styleId="Corpsdetexte3">
    <w:name w:val="Body Text 3"/>
    <w:basedOn w:val="Normal"/>
    <w:link w:val="Corpsdetexte3Car"/>
    <w:uiPriority w:val="99"/>
    <w:semiHidden/>
    <w:unhideWhenUsed/>
    <w:rsid w:val="008D0C7E"/>
    <w:pPr>
      <w:spacing w:after="120"/>
    </w:pPr>
    <w:rPr>
      <w:sz w:val="16"/>
      <w:szCs w:val="16"/>
    </w:rPr>
  </w:style>
  <w:style w:type="character" w:customStyle="1" w:styleId="Corpsdetexte3Car">
    <w:name w:val="Corps de texte 3 Car"/>
    <w:basedOn w:val="Policepardfaut"/>
    <w:link w:val="Corpsdetexte3"/>
    <w:uiPriority w:val="99"/>
    <w:semiHidden/>
    <w:rsid w:val="008D0C7E"/>
    <w:rPr>
      <w:rFonts w:ascii="Times New Roman" w:hAnsi="Times New Roman" w:cs="Times New Roman"/>
      <w:sz w:val="16"/>
      <w:szCs w:val="16"/>
      <w:lang w:val="en-GB" w:eastAsia="ja-JP"/>
    </w:rPr>
  </w:style>
  <w:style w:type="paragraph" w:styleId="Retrait1religne">
    <w:name w:val="Body Text First Indent"/>
    <w:basedOn w:val="Corpsdetexte"/>
    <w:link w:val="Retrait1religneCar"/>
    <w:uiPriority w:val="99"/>
    <w:semiHidden/>
    <w:unhideWhenUsed/>
    <w:rsid w:val="008D0C7E"/>
    <w:pPr>
      <w:spacing w:after="0"/>
      <w:ind w:firstLine="360"/>
    </w:pPr>
  </w:style>
  <w:style w:type="character" w:customStyle="1" w:styleId="Retrait1religneCar">
    <w:name w:val="Retrait 1re ligne Car"/>
    <w:basedOn w:val="CorpsdetexteCar"/>
    <w:link w:val="Retrait1religne"/>
    <w:uiPriority w:val="99"/>
    <w:semiHidden/>
    <w:rsid w:val="008D0C7E"/>
    <w:rPr>
      <w:rFonts w:ascii="Times New Roman" w:hAnsi="Times New Roman" w:cs="Times New Roman"/>
      <w:sz w:val="24"/>
      <w:szCs w:val="24"/>
      <w:lang w:val="en-GB" w:eastAsia="ja-JP"/>
    </w:rPr>
  </w:style>
  <w:style w:type="paragraph" w:styleId="Retraitcorpsdetexte">
    <w:name w:val="Body Text Indent"/>
    <w:basedOn w:val="Normal"/>
    <w:link w:val="RetraitcorpsdetexteCar"/>
    <w:uiPriority w:val="99"/>
    <w:semiHidden/>
    <w:unhideWhenUsed/>
    <w:rsid w:val="008D0C7E"/>
    <w:pPr>
      <w:spacing w:after="120"/>
      <w:ind w:left="360"/>
    </w:pPr>
  </w:style>
  <w:style w:type="character" w:customStyle="1" w:styleId="RetraitcorpsdetexteCar">
    <w:name w:val="Retrait corps de texte Car"/>
    <w:basedOn w:val="Policepardfaut"/>
    <w:link w:val="Retraitcorpsdetexte"/>
    <w:uiPriority w:val="99"/>
    <w:semiHidden/>
    <w:rsid w:val="008D0C7E"/>
    <w:rPr>
      <w:rFonts w:ascii="Times New Roman" w:hAnsi="Times New Roman" w:cs="Times New Roman"/>
      <w:sz w:val="24"/>
      <w:szCs w:val="24"/>
      <w:lang w:val="en-GB" w:eastAsia="ja-JP"/>
    </w:rPr>
  </w:style>
  <w:style w:type="paragraph" w:styleId="Retraitcorpset1relig">
    <w:name w:val="Body Text First Indent 2"/>
    <w:basedOn w:val="Retraitcorpsdetexte"/>
    <w:link w:val="Retraitcorpset1religCar"/>
    <w:uiPriority w:val="99"/>
    <w:semiHidden/>
    <w:unhideWhenUsed/>
    <w:rsid w:val="008D0C7E"/>
    <w:pPr>
      <w:spacing w:after="0"/>
      <w:ind w:firstLine="360"/>
    </w:pPr>
  </w:style>
  <w:style w:type="character" w:customStyle="1" w:styleId="Retraitcorpset1religCar">
    <w:name w:val="Retrait corps et 1re lig. Car"/>
    <w:basedOn w:val="RetraitcorpsdetexteCar"/>
    <w:link w:val="Retraitcorpset1relig"/>
    <w:uiPriority w:val="99"/>
    <w:semiHidden/>
    <w:rsid w:val="008D0C7E"/>
    <w:rPr>
      <w:rFonts w:ascii="Times New Roman" w:hAnsi="Times New Roman" w:cs="Times New Roman"/>
      <w:sz w:val="24"/>
      <w:szCs w:val="24"/>
      <w:lang w:val="en-GB" w:eastAsia="ja-JP"/>
    </w:rPr>
  </w:style>
  <w:style w:type="paragraph" w:styleId="Retraitcorpsdetexte2">
    <w:name w:val="Body Text Indent 2"/>
    <w:basedOn w:val="Normal"/>
    <w:link w:val="Retraitcorpsdetexte2Car"/>
    <w:uiPriority w:val="99"/>
    <w:semiHidden/>
    <w:unhideWhenUsed/>
    <w:rsid w:val="008D0C7E"/>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8D0C7E"/>
    <w:rPr>
      <w:rFonts w:ascii="Times New Roman" w:hAnsi="Times New Roman" w:cs="Times New Roman"/>
      <w:sz w:val="24"/>
      <w:szCs w:val="24"/>
      <w:lang w:val="en-GB" w:eastAsia="ja-JP"/>
    </w:rPr>
  </w:style>
  <w:style w:type="paragraph" w:styleId="Retraitcorpsdetexte3">
    <w:name w:val="Body Text Indent 3"/>
    <w:basedOn w:val="Normal"/>
    <w:link w:val="Retraitcorpsdetexte3Car"/>
    <w:uiPriority w:val="99"/>
    <w:semiHidden/>
    <w:unhideWhenUsed/>
    <w:rsid w:val="008D0C7E"/>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rsid w:val="008D0C7E"/>
    <w:rPr>
      <w:rFonts w:ascii="Times New Roman" w:hAnsi="Times New Roman" w:cs="Times New Roman"/>
      <w:sz w:val="16"/>
      <w:szCs w:val="16"/>
      <w:lang w:val="en-GB" w:eastAsia="ja-JP"/>
    </w:rPr>
  </w:style>
  <w:style w:type="character" w:styleId="Titredulivre">
    <w:name w:val="Book Title"/>
    <w:basedOn w:val="Policepardfaut"/>
    <w:uiPriority w:val="33"/>
    <w:rsid w:val="008D0C7E"/>
    <w:rPr>
      <w:b/>
      <w:bCs/>
      <w:i/>
      <w:iCs/>
      <w:spacing w:val="5"/>
    </w:rPr>
  </w:style>
  <w:style w:type="paragraph" w:styleId="Formuledepolitesse">
    <w:name w:val="Closing"/>
    <w:basedOn w:val="Normal"/>
    <w:link w:val="FormuledepolitesseCar"/>
    <w:uiPriority w:val="99"/>
    <w:semiHidden/>
    <w:unhideWhenUsed/>
    <w:rsid w:val="008D0C7E"/>
    <w:pPr>
      <w:spacing w:before="0"/>
      <w:ind w:left="4320"/>
    </w:pPr>
  </w:style>
  <w:style w:type="character" w:customStyle="1" w:styleId="FormuledepolitesseCar">
    <w:name w:val="Formule de politesse Car"/>
    <w:basedOn w:val="Policepardfaut"/>
    <w:link w:val="Formuledepolitesse"/>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ar"/>
    <w:uiPriority w:val="99"/>
    <w:semiHidden/>
    <w:unhideWhenUsed/>
    <w:rsid w:val="008D0C7E"/>
  </w:style>
  <w:style w:type="character" w:customStyle="1" w:styleId="DateCar">
    <w:name w:val="Date Car"/>
    <w:basedOn w:val="Policepardfaut"/>
    <w:link w:val="Date"/>
    <w:uiPriority w:val="99"/>
    <w:semiHidden/>
    <w:rsid w:val="008D0C7E"/>
    <w:rPr>
      <w:rFonts w:ascii="Times New Roman" w:hAnsi="Times New Roman" w:cs="Times New Roman"/>
      <w:sz w:val="24"/>
      <w:szCs w:val="24"/>
      <w:lang w:val="en-GB" w:eastAsia="ja-JP"/>
    </w:rPr>
  </w:style>
  <w:style w:type="paragraph" w:styleId="Explorateurdedocuments">
    <w:name w:val="Document Map"/>
    <w:basedOn w:val="Normal"/>
    <w:link w:val="ExplorateurdedocumentsCar"/>
    <w:uiPriority w:val="99"/>
    <w:semiHidden/>
    <w:unhideWhenUsed/>
    <w:rsid w:val="008D0C7E"/>
    <w:pPr>
      <w:spacing w:before="0"/>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8D0C7E"/>
    <w:rPr>
      <w:rFonts w:ascii="Segoe UI" w:hAnsi="Segoe UI" w:cs="Segoe UI"/>
      <w:sz w:val="16"/>
      <w:szCs w:val="16"/>
      <w:lang w:val="en-GB" w:eastAsia="ja-JP"/>
    </w:rPr>
  </w:style>
  <w:style w:type="paragraph" w:styleId="Signaturelectronique">
    <w:name w:val="E-mail Signature"/>
    <w:basedOn w:val="Normal"/>
    <w:link w:val="SignaturelectroniqueCar"/>
    <w:uiPriority w:val="99"/>
    <w:semiHidden/>
    <w:unhideWhenUsed/>
    <w:rsid w:val="008D0C7E"/>
    <w:pPr>
      <w:spacing w:before="0"/>
    </w:pPr>
  </w:style>
  <w:style w:type="character" w:customStyle="1" w:styleId="SignaturelectroniqueCar">
    <w:name w:val="Signature électronique Car"/>
    <w:basedOn w:val="Policepardfaut"/>
    <w:link w:val="Signaturelectronique"/>
    <w:uiPriority w:val="99"/>
    <w:semiHidden/>
    <w:rsid w:val="008D0C7E"/>
    <w:rPr>
      <w:rFonts w:ascii="Times New Roman" w:hAnsi="Times New Roman" w:cs="Times New Roman"/>
      <w:sz w:val="24"/>
      <w:szCs w:val="24"/>
      <w:lang w:val="en-GB" w:eastAsia="ja-JP"/>
    </w:rPr>
  </w:style>
  <w:style w:type="character" w:styleId="Appeldenotedefin">
    <w:name w:val="endnote reference"/>
    <w:basedOn w:val="Policepardfaut"/>
    <w:uiPriority w:val="99"/>
    <w:semiHidden/>
    <w:unhideWhenUsed/>
    <w:rsid w:val="008D0C7E"/>
    <w:rPr>
      <w:vertAlign w:val="superscript"/>
    </w:rPr>
  </w:style>
  <w:style w:type="paragraph" w:styleId="Notedefin">
    <w:name w:val="endnote text"/>
    <w:basedOn w:val="Normal"/>
    <w:link w:val="NotedefinCar"/>
    <w:uiPriority w:val="99"/>
    <w:semiHidden/>
    <w:unhideWhenUsed/>
    <w:rsid w:val="008D0C7E"/>
    <w:pPr>
      <w:spacing w:before="0"/>
    </w:pPr>
    <w:rPr>
      <w:sz w:val="20"/>
      <w:szCs w:val="20"/>
    </w:rPr>
  </w:style>
  <w:style w:type="character" w:customStyle="1" w:styleId="NotedefinCar">
    <w:name w:val="Note de fin Car"/>
    <w:basedOn w:val="Policepardfaut"/>
    <w:link w:val="Notedefin"/>
    <w:uiPriority w:val="99"/>
    <w:semiHidden/>
    <w:rsid w:val="008D0C7E"/>
    <w:rPr>
      <w:rFonts w:ascii="Times New Roman" w:hAnsi="Times New Roman" w:cs="Times New Roman"/>
      <w:sz w:val="20"/>
      <w:szCs w:val="20"/>
      <w:lang w:val="en-GB" w:eastAsia="ja-JP"/>
    </w:rPr>
  </w:style>
  <w:style w:type="paragraph" w:styleId="Adressedestinataire">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dresseexpditeur">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Lienhypertextesuivivisit">
    <w:name w:val="FollowedHyperlink"/>
    <w:basedOn w:val="Policepardfaut"/>
    <w:uiPriority w:val="99"/>
    <w:semiHidden/>
    <w:unhideWhenUsed/>
    <w:rsid w:val="008D0C7E"/>
    <w:rPr>
      <w:color w:val="954F72" w:themeColor="followedHyperlink"/>
      <w:u w:val="single"/>
    </w:rPr>
  </w:style>
  <w:style w:type="character" w:customStyle="1" w:styleId="Hashtag1">
    <w:name w:val="Hashtag1"/>
    <w:basedOn w:val="Policepardfaut"/>
    <w:uiPriority w:val="99"/>
    <w:semiHidden/>
    <w:unhideWhenUsed/>
    <w:rsid w:val="008D0C7E"/>
    <w:rPr>
      <w:color w:val="2B579A"/>
      <w:shd w:val="clear" w:color="auto" w:fill="E1DFDD"/>
    </w:rPr>
  </w:style>
  <w:style w:type="character" w:styleId="AcronymeHTML">
    <w:name w:val="HTML Acronym"/>
    <w:basedOn w:val="Policepardfaut"/>
    <w:uiPriority w:val="99"/>
    <w:semiHidden/>
    <w:unhideWhenUsed/>
    <w:rsid w:val="008D0C7E"/>
  </w:style>
  <w:style w:type="paragraph" w:styleId="AdresseHTML">
    <w:name w:val="HTML Address"/>
    <w:basedOn w:val="Normal"/>
    <w:link w:val="AdresseHTMLCar"/>
    <w:uiPriority w:val="99"/>
    <w:semiHidden/>
    <w:unhideWhenUsed/>
    <w:rsid w:val="008D0C7E"/>
    <w:pPr>
      <w:spacing w:before="0"/>
    </w:pPr>
    <w:rPr>
      <w:i/>
      <w:iCs/>
    </w:rPr>
  </w:style>
  <w:style w:type="character" w:customStyle="1" w:styleId="AdresseHTMLCar">
    <w:name w:val="Adresse HTML Car"/>
    <w:basedOn w:val="Policepardfaut"/>
    <w:link w:val="AdresseHTML"/>
    <w:uiPriority w:val="99"/>
    <w:semiHidden/>
    <w:rsid w:val="008D0C7E"/>
    <w:rPr>
      <w:rFonts w:ascii="Times New Roman" w:hAnsi="Times New Roman" w:cs="Times New Roman"/>
      <w:i/>
      <w:iCs/>
      <w:sz w:val="24"/>
      <w:szCs w:val="24"/>
      <w:lang w:val="en-GB" w:eastAsia="ja-JP"/>
    </w:rPr>
  </w:style>
  <w:style w:type="character" w:styleId="CitationHTML">
    <w:name w:val="HTML Cite"/>
    <w:basedOn w:val="Policepardfaut"/>
    <w:uiPriority w:val="99"/>
    <w:semiHidden/>
    <w:unhideWhenUsed/>
    <w:rsid w:val="008D0C7E"/>
    <w:rPr>
      <w:i/>
      <w:iCs/>
    </w:rPr>
  </w:style>
  <w:style w:type="character" w:styleId="CodeHTML">
    <w:name w:val="HTML Code"/>
    <w:basedOn w:val="Policepardfaut"/>
    <w:uiPriority w:val="99"/>
    <w:semiHidden/>
    <w:unhideWhenUsed/>
    <w:rsid w:val="008D0C7E"/>
    <w:rPr>
      <w:rFonts w:ascii="Consolas" w:hAnsi="Consolas"/>
      <w:sz w:val="20"/>
      <w:szCs w:val="20"/>
    </w:rPr>
  </w:style>
  <w:style w:type="character" w:styleId="DfinitionHTML">
    <w:name w:val="HTML Definition"/>
    <w:basedOn w:val="Policepardfaut"/>
    <w:uiPriority w:val="99"/>
    <w:semiHidden/>
    <w:unhideWhenUsed/>
    <w:rsid w:val="008D0C7E"/>
    <w:rPr>
      <w:i/>
      <w:iCs/>
    </w:rPr>
  </w:style>
  <w:style w:type="character" w:styleId="ClavierHTML">
    <w:name w:val="HTML Keyboard"/>
    <w:basedOn w:val="Policepardfaut"/>
    <w:uiPriority w:val="99"/>
    <w:semiHidden/>
    <w:unhideWhenUsed/>
    <w:rsid w:val="008D0C7E"/>
    <w:rPr>
      <w:rFonts w:ascii="Consolas" w:hAnsi="Consolas"/>
      <w:sz w:val="20"/>
      <w:szCs w:val="20"/>
    </w:rPr>
  </w:style>
  <w:style w:type="paragraph" w:styleId="PrformatHTML">
    <w:name w:val="HTML Preformatted"/>
    <w:basedOn w:val="Normal"/>
    <w:link w:val="PrformatHTMLCar"/>
    <w:uiPriority w:val="99"/>
    <w:semiHidden/>
    <w:unhideWhenUsed/>
    <w:rsid w:val="008D0C7E"/>
    <w:pPr>
      <w:spacing w:before="0"/>
    </w:pPr>
    <w:rPr>
      <w:rFonts w:ascii="Consolas" w:hAnsi="Consolas"/>
      <w:sz w:val="20"/>
      <w:szCs w:val="20"/>
    </w:rPr>
  </w:style>
  <w:style w:type="character" w:customStyle="1" w:styleId="PrformatHTMLCar">
    <w:name w:val="Préformaté HTML Car"/>
    <w:basedOn w:val="Policepardfaut"/>
    <w:link w:val="PrformatHTML"/>
    <w:uiPriority w:val="99"/>
    <w:semiHidden/>
    <w:rsid w:val="008D0C7E"/>
    <w:rPr>
      <w:rFonts w:ascii="Consolas" w:hAnsi="Consolas" w:cs="Times New Roman"/>
      <w:sz w:val="20"/>
      <w:szCs w:val="20"/>
      <w:lang w:val="en-GB" w:eastAsia="ja-JP"/>
    </w:rPr>
  </w:style>
  <w:style w:type="character" w:styleId="ExempleHTML">
    <w:name w:val="HTML Sample"/>
    <w:basedOn w:val="Policepardfaut"/>
    <w:uiPriority w:val="99"/>
    <w:semiHidden/>
    <w:unhideWhenUsed/>
    <w:rsid w:val="008D0C7E"/>
    <w:rPr>
      <w:rFonts w:ascii="Consolas" w:hAnsi="Consolas"/>
      <w:sz w:val="24"/>
      <w:szCs w:val="24"/>
    </w:rPr>
  </w:style>
  <w:style w:type="character" w:styleId="MachinecrireHTML">
    <w:name w:val="HTML Typewriter"/>
    <w:basedOn w:val="Policepardfaut"/>
    <w:uiPriority w:val="99"/>
    <w:semiHidden/>
    <w:unhideWhenUsed/>
    <w:rsid w:val="008D0C7E"/>
    <w:rPr>
      <w:rFonts w:ascii="Consolas" w:hAnsi="Consolas"/>
      <w:sz w:val="20"/>
      <w:szCs w:val="20"/>
    </w:rPr>
  </w:style>
  <w:style w:type="character" w:styleId="VariableHTML">
    <w:name w:val="HTML Variable"/>
    <w:basedOn w:val="Policepardfau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Titreindex">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Accentuationintense">
    <w:name w:val="Intense Emphasis"/>
    <w:basedOn w:val="Policepardfaut"/>
    <w:uiPriority w:val="21"/>
    <w:rsid w:val="008D0C7E"/>
    <w:rPr>
      <w:i/>
      <w:iCs/>
      <w:color w:val="5B9BD5" w:themeColor="accent1"/>
    </w:rPr>
  </w:style>
  <w:style w:type="paragraph" w:styleId="Citationintense">
    <w:name w:val="Intense Quote"/>
    <w:basedOn w:val="Normal"/>
    <w:next w:val="Normal"/>
    <w:link w:val="CitationintenseC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8D0C7E"/>
    <w:rPr>
      <w:rFonts w:ascii="Times New Roman" w:hAnsi="Times New Roman" w:cs="Times New Roman"/>
      <w:i/>
      <w:iCs/>
      <w:color w:val="5B9BD5" w:themeColor="accent1"/>
      <w:sz w:val="24"/>
      <w:szCs w:val="24"/>
      <w:lang w:val="en-GB" w:eastAsia="ja-JP"/>
    </w:rPr>
  </w:style>
  <w:style w:type="character" w:styleId="Rfrenceintense">
    <w:name w:val="Intense Reference"/>
    <w:basedOn w:val="Policepardfaut"/>
    <w:uiPriority w:val="32"/>
    <w:rsid w:val="008D0C7E"/>
    <w:rPr>
      <w:b/>
      <w:bCs/>
      <w:smallCaps/>
      <w:color w:val="5B9BD5" w:themeColor="accent1"/>
      <w:spacing w:val="5"/>
    </w:rPr>
  </w:style>
  <w:style w:type="character" w:styleId="Numrodeligne">
    <w:name w:val="line number"/>
    <w:basedOn w:val="Policepardfaut"/>
    <w:uiPriority w:val="99"/>
    <w:semiHidden/>
    <w:unhideWhenUsed/>
    <w:rsid w:val="008D0C7E"/>
  </w:style>
  <w:style w:type="paragraph" w:styleId="Liste">
    <w:name w:val="List"/>
    <w:basedOn w:val="Normal"/>
    <w:uiPriority w:val="99"/>
    <w:semiHidden/>
    <w:unhideWhenUsed/>
    <w:rsid w:val="008D0C7E"/>
    <w:pPr>
      <w:ind w:left="360" w:hanging="360"/>
      <w:contextualSpacing/>
    </w:pPr>
  </w:style>
  <w:style w:type="paragraph" w:styleId="Liste2">
    <w:name w:val="List 2"/>
    <w:basedOn w:val="Normal"/>
    <w:uiPriority w:val="99"/>
    <w:semiHidden/>
    <w:unhideWhenUsed/>
    <w:rsid w:val="008D0C7E"/>
    <w:pPr>
      <w:ind w:left="720" w:hanging="360"/>
      <w:contextualSpacing/>
    </w:pPr>
  </w:style>
  <w:style w:type="paragraph" w:styleId="Liste3">
    <w:name w:val="List 3"/>
    <w:basedOn w:val="Normal"/>
    <w:uiPriority w:val="99"/>
    <w:semiHidden/>
    <w:unhideWhenUsed/>
    <w:rsid w:val="008D0C7E"/>
    <w:pPr>
      <w:ind w:left="1080" w:hanging="360"/>
      <w:contextualSpacing/>
    </w:pPr>
  </w:style>
  <w:style w:type="paragraph" w:styleId="Liste4">
    <w:name w:val="List 4"/>
    <w:basedOn w:val="Normal"/>
    <w:uiPriority w:val="99"/>
    <w:semiHidden/>
    <w:unhideWhenUsed/>
    <w:rsid w:val="008D0C7E"/>
    <w:pPr>
      <w:ind w:left="1440" w:hanging="360"/>
      <w:contextualSpacing/>
    </w:pPr>
  </w:style>
  <w:style w:type="paragraph" w:styleId="Liste5">
    <w:name w:val="List 5"/>
    <w:basedOn w:val="Normal"/>
    <w:uiPriority w:val="99"/>
    <w:semiHidden/>
    <w:unhideWhenUsed/>
    <w:rsid w:val="008D0C7E"/>
    <w:pPr>
      <w:ind w:left="1800" w:hanging="360"/>
      <w:contextualSpacing/>
    </w:pPr>
  </w:style>
  <w:style w:type="paragraph" w:styleId="Listepuces">
    <w:name w:val="List Bullet"/>
    <w:basedOn w:val="Normal"/>
    <w:uiPriority w:val="99"/>
    <w:semiHidden/>
    <w:unhideWhenUsed/>
    <w:rsid w:val="008D0C7E"/>
    <w:pPr>
      <w:numPr>
        <w:numId w:val="1"/>
      </w:numPr>
      <w:contextualSpacing/>
    </w:pPr>
  </w:style>
  <w:style w:type="paragraph" w:styleId="Listepuces2">
    <w:name w:val="List Bullet 2"/>
    <w:basedOn w:val="Normal"/>
    <w:uiPriority w:val="99"/>
    <w:semiHidden/>
    <w:unhideWhenUsed/>
    <w:rsid w:val="008D0C7E"/>
    <w:pPr>
      <w:numPr>
        <w:numId w:val="2"/>
      </w:numPr>
      <w:contextualSpacing/>
    </w:pPr>
  </w:style>
  <w:style w:type="paragraph" w:styleId="Listepuces3">
    <w:name w:val="List Bullet 3"/>
    <w:basedOn w:val="Normal"/>
    <w:uiPriority w:val="99"/>
    <w:semiHidden/>
    <w:unhideWhenUsed/>
    <w:rsid w:val="008D0C7E"/>
    <w:pPr>
      <w:numPr>
        <w:numId w:val="3"/>
      </w:numPr>
      <w:contextualSpacing/>
    </w:pPr>
  </w:style>
  <w:style w:type="paragraph" w:styleId="Listepuces4">
    <w:name w:val="List Bullet 4"/>
    <w:basedOn w:val="Normal"/>
    <w:uiPriority w:val="99"/>
    <w:semiHidden/>
    <w:unhideWhenUsed/>
    <w:rsid w:val="008D0C7E"/>
    <w:pPr>
      <w:numPr>
        <w:numId w:val="4"/>
      </w:numPr>
      <w:contextualSpacing/>
    </w:pPr>
  </w:style>
  <w:style w:type="paragraph" w:styleId="Listepuces5">
    <w:name w:val="List Bullet 5"/>
    <w:basedOn w:val="Normal"/>
    <w:uiPriority w:val="99"/>
    <w:semiHidden/>
    <w:unhideWhenUsed/>
    <w:rsid w:val="008D0C7E"/>
    <w:pPr>
      <w:numPr>
        <w:numId w:val="5"/>
      </w:numPr>
      <w:contextualSpacing/>
    </w:pPr>
  </w:style>
  <w:style w:type="paragraph" w:styleId="Listecontinue">
    <w:name w:val="List Continue"/>
    <w:basedOn w:val="Normal"/>
    <w:uiPriority w:val="99"/>
    <w:semiHidden/>
    <w:unhideWhenUsed/>
    <w:rsid w:val="008D0C7E"/>
    <w:pPr>
      <w:spacing w:after="120"/>
      <w:ind w:left="360"/>
      <w:contextualSpacing/>
    </w:pPr>
  </w:style>
  <w:style w:type="paragraph" w:styleId="Listecontinue2">
    <w:name w:val="List Continue 2"/>
    <w:basedOn w:val="Normal"/>
    <w:uiPriority w:val="99"/>
    <w:semiHidden/>
    <w:unhideWhenUsed/>
    <w:rsid w:val="008D0C7E"/>
    <w:pPr>
      <w:spacing w:after="120"/>
      <w:ind w:left="720"/>
      <w:contextualSpacing/>
    </w:pPr>
  </w:style>
  <w:style w:type="paragraph" w:styleId="Listecontinue3">
    <w:name w:val="List Continue 3"/>
    <w:basedOn w:val="Normal"/>
    <w:uiPriority w:val="99"/>
    <w:semiHidden/>
    <w:unhideWhenUsed/>
    <w:rsid w:val="008D0C7E"/>
    <w:pPr>
      <w:spacing w:after="120"/>
      <w:ind w:left="1080"/>
      <w:contextualSpacing/>
    </w:pPr>
  </w:style>
  <w:style w:type="paragraph" w:styleId="Listecontinue4">
    <w:name w:val="List Continue 4"/>
    <w:basedOn w:val="Normal"/>
    <w:uiPriority w:val="99"/>
    <w:semiHidden/>
    <w:unhideWhenUsed/>
    <w:rsid w:val="008D0C7E"/>
    <w:pPr>
      <w:spacing w:after="120"/>
      <w:ind w:left="1440"/>
      <w:contextualSpacing/>
    </w:pPr>
  </w:style>
  <w:style w:type="paragraph" w:styleId="Listecontinue5">
    <w:name w:val="List Continue 5"/>
    <w:basedOn w:val="Normal"/>
    <w:uiPriority w:val="99"/>
    <w:semiHidden/>
    <w:unhideWhenUsed/>
    <w:rsid w:val="008D0C7E"/>
    <w:pPr>
      <w:spacing w:after="120"/>
      <w:ind w:left="1800"/>
      <w:contextualSpacing/>
    </w:pPr>
  </w:style>
  <w:style w:type="paragraph" w:styleId="Listenumros">
    <w:name w:val="List Number"/>
    <w:basedOn w:val="Normal"/>
    <w:uiPriority w:val="99"/>
    <w:semiHidden/>
    <w:unhideWhenUsed/>
    <w:rsid w:val="008D0C7E"/>
    <w:pPr>
      <w:numPr>
        <w:numId w:val="6"/>
      </w:numPr>
      <w:contextualSpacing/>
    </w:pPr>
  </w:style>
  <w:style w:type="paragraph" w:styleId="Listenumros2">
    <w:name w:val="List Number 2"/>
    <w:basedOn w:val="Normal"/>
    <w:uiPriority w:val="99"/>
    <w:semiHidden/>
    <w:unhideWhenUsed/>
    <w:rsid w:val="008D0C7E"/>
    <w:pPr>
      <w:numPr>
        <w:numId w:val="7"/>
      </w:numPr>
      <w:contextualSpacing/>
    </w:pPr>
  </w:style>
  <w:style w:type="paragraph" w:styleId="Listenumros3">
    <w:name w:val="List Number 3"/>
    <w:basedOn w:val="Normal"/>
    <w:uiPriority w:val="99"/>
    <w:semiHidden/>
    <w:unhideWhenUsed/>
    <w:rsid w:val="008D0C7E"/>
    <w:pPr>
      <w:numPr>
        <w:numId w:val="8"/>
      </w:numPr>
      <w:contextualSpacing/>
    </w:pPr>
  </w:style>
  <w:style w:type="paragraph" w:styleId="Listenumros4">
    <w:name w:val="List Number 4"/>
    <w:basedOn w:val="Normal"/>
    <w:uiPriority w:val="99"/>
    <w:semiHidden/>
    <w:unhideWhenUsed/>
    <w:rsid w:val="008D0C7E"/>
    <w:pPr>
      <w:numPr>
        <w:numId w:val="9"/>
      </w:numPr>
      <w:contextualSpacing/>
    </w:pPr>
  </w:style>
  <w:style w:type="paragraph" w:styleId="Listenumros5">
    <w:name w:val="List Number 5"/>
    <w:basedOn w:val="Normal"/>
    <w:uiPriority w:val="99"/>
    <w:semiHidden/>
    <w:unhideWhenUsed/>
    <w:rsid w:val="008D0C7E"/>
    <w:pPr>
      <w:numPr>
        <w:numId w:val="10"/>
      </w:numPr>
      <w:contextualSpacing/>
    </w:pPr>
  </w:style>
  <w:style w:type="paragraph" w:styleId="Paragraphedeliste">
    <w:name w:val="List Paragraph"/>
    <w:basedOn w:val="Normal"/>
    <w:uiPriority w:val="34"/>
    <w:rsid w:val="008D0C7E"/>
    <w:pPr>
      <w:ind w:left="720"/>
      <w:contextualSpacing/>
    </w:pPr>
  </w:style>
  <w:style w:type="paragraph" w:styleId="Textedemacro">
    <w:name w:val="macro"/>
    <w:link w:val="TextedemacroC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TextedemacroCar">
    <w:name w:val="Texte de macro Car"/>
    <w:basedOn w:val="Policepardfaut"/>
    <w:link w:val="Textedemacro"/>
    <w:uiPriority w:val="99"/>
    <w:semiHidden/>
    <w:rsid w:val="008D0C7E"/>
    <w:rPr>
      <w:rFonts w:ascii="Consolas" w:hAnsi="Consolas" w:cs="Times New Roman"/>
      <w:sz w:val="20"/>
      <w:szCs w:val="20"/>
      <w:lang w:val="en-GB" w:eastAsia="ja-JP"/>
    </w:rPr>
  </w:style>
  <w:style w:type="character" w:customStyle="1" w:styleId="Mention1">
    <w:name w:val="Mention1"/>
    <w:basedOn w:val="Policepardfaut"/>
    <w:uiPriority w:val="99"/>
    <w:semiHidden/>
    <w:unhideWhenUsed/>
    <w:rsid w:val="008D0C7E"/>
    <w:rPr>
      <w:color w:val="2B579A"/>
      <w:shd w:val="clear" w:color="auto" w:fill="E1DFDD"/>
    </w:rPr>
  </w:style>
  <w:style w:type="paragraph" w:styleId="En-ttedemessage">
    <w:name w:val="Message Header"/>
    <w:basedOn w:val="Normal"/>
    <w:link w:val="En-ttedemessageC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En-ttedemessageCar">
    <w:name w:val="En-tête de message Car"/>
    <w:basedOn w:val="Policepardfaut"/>
    <w:link w:val="En-ttedemessage"/>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Sansinterligne">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Retraitnormal">
    <w:name w:val="Normal Indent"/>
    <w:basedOn w:val="Normal"/>
    <w:uiPriority w:val="99"/>
    <w:semiHidden/>
    <w:unhideWhenUsed/>
    <w:rsid w:val="008D0C7E"/>
    <w:pPr>
      <w:ind w:left="720"/>
    </w:pPr>
  </w:style>
  <w:style w:type="paragraph" w:styleId="Titredenote">
    <w:name w:val="Note Heading"/>
    <w:basedOn w:val="Normal"/>
    <w:next w:val="Normal"/>
    <w:link w:val="TitredenoteCar"/>
    <w:uiPriority w:val="99"/>
    <w:semiHidden/>
    <w:unhideWhenUsed/>
    <w:rsid w:val="008D0C7E"/>
    <w:pPr>
      <w:spacing w:before="0"/>
    </w:pPr>
  </w:style>
  <w:style w:type="character" w:customStyle="1" w:styleId="TitredenoteCar">
    <w:name w:val="Titre de note Car"/>
    <w:basedOn w:val="Policepardfaut"/>
    <w:link w:val="Titredenote"/>
    <w:uiPriority w:val="99"/>
    <w:semiHidden/>
    <w:rsid w:val="008D0C7E"/>
    <w:rPr>
      <w:rFonts w:ascii="Times New Roman" w:hAnsi="Times New Roman" w:cs="Times New Roman"/>
      <w:sz w:val="24"/>
      <w:szCs w:val="24"/>
      <w:lang w:val="en-GB" w:eastAsia="ja-JP"/>
    </w:rPr>
  </w:style>
  <w:style w:type="character" w:styleId="Numrodepage">
    <w:name w:val="page number"/>
    <w:basedOn w:val="Policepardfaut"/>
    <w:uiPriority w:val="99"/>
    <w:semiHidden/>
    <w:unhideWhenUsed/>
    <w:rsid w:val="008D0C7E"/>
  </w:style>
  <w:style w:type="paragraph" w:styleId="Textebrut">
    <w:name w:val="Plain Text"/>
    <w:basedOn w:val="Normal"/>
    <w:link w:val="TextebrutCar"/>
    <w:uiPriority w:val="99"/>
    <w:semiHidden/>
    <w:unhideWhenUsed/>
    <w:rsid w:val="008D0C7E"/>
    <w:pPr>
      <w:spacing w:before="0"/>
    </w:pPr>
    <w:rPr>
      <w:rFonts w:ascii="Consolas" w:hAnsi="Consolas"/>
      <w:sz w:val="21"/>
      <w:szCs w:val="21"/>
    </w:rPr>
  </w:style>
  <w:style w:type="character" w:customStyle="1" w:styleId="TextebrutCar">
    <w:name w:val="Texte brut Car"/>
    <w:basedOn w:val="Policepardfaut"/>
    <w:link w:val="Textebrut"/>
    <w:uiPriority w:val="99"/>
    <w:semiHidden/>
    <w:rsid w:val="008D0C7E"/>
    <w:rPr>
      <w:rFonts w:ascii="Consolas" w:hAnsi="Consolas" w:cs="Times New Roman"/>
      <w:sz w:val="21"/>
      <w:szCs w:val="21"/>
      <w:lang w:val="en-GB" w:eastAsia="ja-JP"/>
    </w:rPr>
  </w:style>
  <w:style w:type="paragraph" w:styleId="Salutations">
    <w:name w:val="Salutation"/>
    <w:basedOn w:val="Normal"/>
    <w:next w:val="Normal"/>
    <w:link w:val="SalutationsCar"/>
    <w:uiPriority w:val="99"/>
    <w:semiHidden/>
    <w:unhideWhenUsed/>
    <w:rsid w:val="008D0C7E"/>
  </w:style>
  <w:style w:type="character" w:customStyle="1" w:styleId="SalutationsCar">
    <w:name w:val="Salutations Car"/>
    <w:basedOn w:val="Policepardfaut"/>
    <w:link w:val="Salutations"/>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ar"/>
    <w:uiPriority w:val="99"/>
    <w:semiHidden/>
    <w:unhideWhenUsed/>
    <w:rsid w:val="008D0C7E"/>
    <w:pPr>
      <w:spacing w:before="0"/>
      <w:ind w:left="4320"/>
    </w:pPr>
  </w:style>
  <w:style w:type="character" w:customStyle="1" w:styleId="SignatureCar">
    <w:name w:val="Signature Car"/>
    <w:basedOn w:val="Policepardfau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Policepardfaut"/>
    <w:uiPriority w:val="99"/>
    <w:semiHidden/>
    <w:unhideWhenUsed/>
    <w:rsid w:val="008D0C7E"/>
    <w:rPr>
      <w:u w:val="dotted"/>
    </w:rPr>
  </w:style>
  <w:style w:type="character" w:customStyle="1" w:styleId="SmartLink1">
    <w:name w:val="SmartLink1"/>
    <w:basedOn w:val="Policepardfaut"/>
    <w:uiPriority w:val="99"/>
    <w:semiHidden/>
    <w:unhideWhenUsed/>
    <w:rsid w:val="008D0C7E"/>
    <w:rPr>
      <w:color w:val="0000FF"/>
      <w:u w:val="single"/>
      <w:shd w:val="clear" w:color="auto" w:fill="F3F2F1"/>
    </w:rPr>
  </w:style>
  <w:style w:type="character" w:styleId="Accentuationlgre">
    <w:name w:val="Subtle Emphasis"/>
    <w:basedOn w:val="Policepardfaut"/>
    <w:uiPriority w:val="19"/>
    <w:rsid w:val="008D0C7E"/>
    <w:rPr>
      <w:i/>
      <w:iCs/>
      <w:color w:val="404040" w:themeColor="text1" w:themeTint="BF"/>
    </w:rPr>
  </w:style>
  <w:style w:type="character" w:styleId="Rfrencelgre">
    <w:name w:val="Subtle Reference"/>
    <w:basedOn w:val="Policepardfaut"/>
    <w:uiPriority w:val="31"/>
    <w:rsid w:val="008D0C7E"/>
    <w:rPr>
      <w:smallCaps/>
      <w:color w:val="5A5A5A" w:themeColor="text1" w:themeTint="A5"/>
    </w:rPr>
  </w:style>
  <w:style w:type="paragraph" w:styleId="Tabledesrfrencesjuridiques">
    <w:name w:val="table of authorities"/>
    <w:basedOn w:val="Normal"/>
    <w:next w:val="Normal"/>
    <w:uiPriority w:val="99"/>
    <w:semiHidden/>
    <w:unhideWhenUsed/>
    <w:rsid w:val="008D0C7E"/>
    <w:pPr>
      <w:ind w:left="240" w:hanging="240"/>
    </w:pPr>
  </w:style>
  <w:style w:type="paragraph" w:styleId="Titre">
    <w:name w:val="Title"/>
    <w:basedOn w:val="Normal"/>
    <w:next w:val="Normal"/>
    <w:link w:val="TitreC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0C7E"/>
    <w:rPr>
      <w:rFonts w:asciiTheme="majorHAnsi" w:eastAsiaTheme="majorEastAsia" w:hAnsiTheme="majorHAnsi" w:cstheme="majorBidi"/>
      <w:spacing w:val="-10"/>
      <w:kern w:val="28"/>
      <w:sz w:val="56"/>
      <w:szCs w:val="56"/>
      <w:lang w:val="en-GB" w:eastAsia="ja-JP"/>
    </w:rPr>
  </w:style>
  <w:style w:type="paragraph" w:styleId="TitreTR">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M4">
    <w:name w:val="toc 4"/>
    <w:basedOn w:val="Normal"/>
    <w:next w:val="Normal"/>
    <w:autoRedefine/>
    <w:uiPriority w:val="39"/>
    <w:semiHidden/>
    <w:unhideWhenUsed/>
    <w:rsid w:val="008D0C7E"/>
    <w:pPr>
      <w:spacing w:after="100"/>
      <w:ind w:left="720"/>
    </w:pPr>
  </w:style>
  <w:style w:type="paragraph" w:styleId="TM5">
    <w:name w:val="toc 5"/>
    <w:basedOn w:val="Normal"/>
    <w:next w:val="Normal"/>
    <w:autoRedefine/>
    <w:uiPriority w:val="39"/>
    <w:semiHidden/>
    <w:unhideWhenUsed/>
    <w:rsid w:val="008D0C7E"/>
    <w:pPr>
      <w:spacing w:after="100"/>
      <w:ind w:left="960"/>
    </w:pPr>
  </w:style>
  <w:style w:type="paragraph" w:styleId="TM6">
    <w:name w:val="toc 6"/>
    <w:basedOn w:val="Normal"/>
    <w:next w:val="Normal"/>
    <w:autoRedefine/>
    <w:uiPriority w:val="39"/>
    <w:semiHidden/>
    <w:unhideWhenUsed/>
    <w:rsid w:val="008D0C7E"/>
    <w:pPr>
      <w:spacing w:after="100"/>
      <w:ind w:left="1200"/>
    </w:pPr>
  </w:style>
  <w:style w:type="paragraph" w:styleId="TM7">
    <w:name w:val="toc 7"/>
    <w:basedOn w:val="Normal"/>
    <w:next w:val="Normal"/>
    <w:autoRedefine/>
    <w:uiPriority w:val="39"/>
    <w:semiHidden/>
    <w:unhideWhenUsed/>
    <w:rsid w:val="008D0C7E"/>
    <w:pPr>
      <w:spacing w:after="100"/>
      <w:ind w:left="1440"/>
    </w:pPr>
  </w:style>
  <w:style w:type="paragraph" w:styleId="TM8">
    <w:name w:val="toc 8"/>
    <w:basedOn w:val="Normal"/>
    <w:next w:val="Normal"/>
    <w:autoRedefine/>
    <w:uiPriority w:val="39"/>
    <w:semiHidden/>
    <w:unhideWhenUsed/>
    <w:rsid w:val="008D0C7E"/>
    <w:pPr>
      <w:spacing w:after="100"/>
      <w:ind w:left="1680"/>
    </w:pPr>
  </w:style>
  <w:style w:type="paragraph" w:styleId="TM9">
    <w:name w:val="toc 9"/>
    <w:basedOn w:val="Normal"/>
    <w:next w:val="Normal"/>
    <w:autoRedefine/>
    <w:uiPriority w:val="39"/>
    <w:semiHidden/>
    <w:unhideWhenUsed/>
    <w:rsid w:val="008D0C7E"/>
    <w:pPr>
      <w:spacing w:after="100"/>
      <w:ind w:left="1920"/>
    </w:pPr>
  </w:style>
  <w:style w:type="paragraph" w:styleId="En-ttedetabledesmatires">
    <w:name w:val="TOC Heading"/>
    <w:basedOn w:val="Titre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Policepardfau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character" w:customStyle="1" w:styleId="rynqvb">
    <w:name w:val="rynqvb"/>
    <w:basedOn w:val="Policepardfaut"/>
    <w:rsid w:val="00380C2A"/>
  </w:style>
  <w:style w:type="character" w:customStyle="1" w:styleId="hwtze">
    <w:name w:val="hwtze"/>
    <w:basedOn w:val="Policepardfaut"/>
    <w:rsid w:val="00380C2A"/>
  </w:style>
  <w:style w:type="table" w:styleId="Grilledutableau">
    <w:name w:val="Table Grid"/>
    <w:basedOn w:val="TableauNormal"/>
    <w:rsid w:val="00E611C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73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9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ine.tsafak@minpostel.gov.c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ulinetsafak@yahoo.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assong@y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6E7711-BDA9-4088-807B-F38EA41A46BA}">
  <ds:schemaRefs>
    <ds:schemaRef ds:uri="http://schemas.openxmlformats.org/officeDocument/2006/bibliography"/>
  </ds:schemaRefs>
</ds:datastoreItem>
</file>

<file path=customXml/itemProps2.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4342</Words>
  <Characters>23882</Characters>
  <Application>Microsoft Office Word</Application>
  <DocSecurity>0</DocSecurity>
  <Lines>199</Lines>
  <Paragraphs>56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DDP template for TSAG (2022-2024 study period)</vt:lpstr>
      <vt:lpstr>DDP template for TSAG (2022-2024 study period)</vt:lpstr>
      <vt:lpstr>DDP template for ITU-T SGx (2022-2024)</vt:lpstr>
    </vt:vector>
  </TitlesOfParts>
  <Manager>ITU-T</Manager>
  <Company>International Telecommunication Union (ITU)</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Hp</cp:lastModifiedBy>
  <cp:revision>5</cp:revision>
  <cp:lastPrinted>2017-02-22T09:55:00Z</cp:lastPrinted>
  <dcterms:created xsi:type="dcterms:W3CDTF">2024-01-06T14:39:00Z</dcterms:created>
  <dcterms:modified xsi:type="dcterms:W3CDTF">2024-01-09T16:22:00Z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