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rsidTr="0081064E">
        <w:trPr>
          <w:cantSplit/>
          <w:jc w:val="center"/>
        </w:trPr>
        <w:tc>
          <w:tcPr>
            <w:tcW w:w="1134" w:type="dxa"/>
            <w:vMerge w:val="restart"/>
            <w:vAlign w:val="center"/>
          </w:tcPr>
          <w:p w:rsidR="005A64A7" w:rsidRPr="00567F52" w:rsidRDefault="005A64A7" w:rsidP="0081064E">
            <w:pPr>
              <w:spacing w:before="0"/>
              <w:jc w:val="center"/>
            </w:pPr>
            <w:r>
              <w:rPr>
                <w:noProof/>
                <w:lang w:val="en-US" w:eastAsia="en-US"/>
              </w:rPr>
              <w:drawing>
                <wp:inline distT="0" distB="0" distL="0" distR="0" wp14:anchorId="6F28FF0A" wp14:editId="12CD2503">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rsidR="005A64A7" w:rsidRPr="00F70513" w:rsidRDefault="005A64A7" w:rsidP="009F42B3">
            <w:pPr>
              <w:rPr>
                <w:sz w:val="16"/>
                <w:szCs w:val="16"/>
              </w:rPr>
            </w:pPr>
            <w:r w:rsidRPr="00F70513">
              <w:rPr>
                <w:sz w:val="16"/>
                <w:szCs w:val="16"/>
              </w:rPr>
              <w:t>INTERNATIONAL TELECOMMUNICATION UNION</w:t>
            </w:r>
          </w:p>
          <w:p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rsidR="005A64A7" w:rsidRPr="0095099F" w:rsidRDefault="00053C0B" w:rsidP="006C0E4E">
            <w:pPr>
              <w:pStyle w:val="Docnumber"/>
              <w:rPr>
                <w:highlight w:val="yellow"/>
              </w:rPr>
            </w:pPr>
            <w:r w:rsidRPr="00053C0B">
              <w:rPr>
                <w:noProof/>
              </w:rPr>
              <w:tab/>
              <w:t>T22-TSAG-C-0058</w:t>
            </w:r>
          </w:p>
        </w:tc>
      </w:tr>
      <w:tr w:rsidR="005A64A7" w:rsidRPr="0095099F" w:rsidTr="009B75B3">
        <w:trPr>
          <w:cantSplit/>
          <w:jc w:val="center"/>
        </w:trPr>
        <w:tc>
          <w:tcPr>
            <w:tcW w:w="1134" w:type="dxa"/>
            <w:vMerge/>
          </w:tcPr>
          <w:p w:rsidR="005A64A7" w:rsidRPr="00072A4E" w:rsidRDefault="005A64A7" w:rsidP="00FD35D4">
            <w:pPr>
              <w:rPr>
                <w:smallCaps/>
                <w:sz w:val="20"/>
              </w:rPr>
            </w:pPr>
          </w:p>
        </w:tc>
        <w:tc>
          <w:tcPr>
            <w:tcW w:w="3969" w:type="dxa"/>
            <w:gridSpan w:val="2"/>
            <w:vMerge/>
          </w:tcPr>
          <w:p w:rsidR="005A64A7" w:rsidRPr="00072A4E" w:rsidRDefault="005A64A7" w:rsidP="00FD35D4">
            <w:pPr>
              <w:rPr>
                <w:smallCaps/>
                <w:sz w:val="20"/>
              </w:rPr>
            </w:pPr>
          </w:p>
        </w:tc>
        <w:tc>
          <w:tcPr>
            <w:tcW w:w="4537" w:type="dxa"/>
            <w:gridSpan w:val="3"/>
          </w:tcPr>
          <w:p w:rsidR="005A64A7" w:rsidRPr="0095099F" w:rsidRDefault="005A64A7" w:rsidP="00FD35D4">
            <w:pPr>
              <w:pStyle w:val="TSBHeaderRight14"/>
            </w:pPr>
            <w:r w:rsidRPr="001970B3">
              <w:rPr>
                <w:noProof/>
              </w:rPr>
              <w:t>TSAG</w:t>
            </w:r>
            <w:r w:rsidRPr="0095099F">
              <w:t xml:space="preserve"> </w:t>
            </w:r>
          </w:p>
        </w:tc>
      </w:tr>
      <w:tr w:rsidR="005A64A7" w:rsidRPr="0037415F" w:rsidTr="009B75B3">
        <w:trPr>
          <w:cantSplit/>
          <w:jc w:val="center"/>
        </w:trPr>
        <w:tc>
          <w:tcPr>
            <w:tcW w:w="1134" w:type="dxa"/>
            <w:vMerge/>
            <w:tcBorders>
              <w:bottom w:val="single" w:sz="12" w:space="0" w:color="auto"/>
            </w:tcBorders>
          </w:tcPr>
          <w:p w:rsidR="005A64A7" w:rsidRPr="0037415F" w:rsidRDefault="005A64A7" w:rsidP="00691C94">
            <w:pPr>
              <w:rPr>
                <w:b/>
                <w:bCs/>
                <w:sz w:val="26"/>
              </w:rPr>
            </w:pPr>
          </w:p>
        </w:tc>
        <w:tc>
          <w:tcPr>
            <w:tcW w:w="3969" w:type="dxa"/>
            <w:gridSpan w:val="2"/>
            <w:vMerge/>
            <w:tcBorders>
              <w:bottom w:val="single" w:sz="12" w:space="0" w:color="auto"/>
            </w:tcBorders>
          </w:tcPr>
          <w:p w:rsidR="005A64A7" w:rsidRPr="0037415F" w:rsidRDefault="005A64A7" w:rsidP="00691C94">
            <w:pPr>
              <w:rPr>
                <w:b/>
                <w:bCs/>
                <w:sz w:val="26"/>
              </w:rPr>
            </w:pPr>
          </w:p>
        </w:tc>
        <w:tc>
          <w:tcPr>
            <w:tcW w:w="4537" w:type="dxa"/>
            <w:gridSpan w:val="3"/>
            <w:tcBorders>
              <w:bottom w:val="single" w:sz="12" w:space="0" w:color="auto"/>
            </w:tcBorders>
            <w:vAlign w:val="center"/>
          </w:tcPr>
          <w:p w:rsidR="005A64A7" w:rsidRPr="00333E15" w:rsidRDefault="005A64A7" w:rsidP="006F4361">
            <w:pPr>
              <w:pStyle w:val="TSBHeaderRight14"/>
            </w:pPr>
            <w:r>
              <w:t xml:space="preserve">Original: </w:t>
            </w:r>
            <w:r w:rsidRPr="00084262">
              <w:t>English</w:t>
            </w:r>
          </w:p>
        </w:tc>
      </w:tr>
      <w:tr w:rsidR="005A64A7" w:rsidRPr="0037415F" w:rsidTr="00D57D7F">
        <w:trPr>
          <w:cantSplit/>
          <w:jc w:val="center"/>
        </w:trPr>
        <w:tc>
          <w:tcPr>
            <w:tcW w:w="1418" w:type="dxa"/>
            <w:gridSpan w:val="2"/>
          </w:tcPr>
          <w:p w:rsidR="005A64A7" w:rsidRPr="0037415F" w:rsidRDefault="005A64A7" w:rsidP="00691C94">
            <w:pPr>
              <w:rPr>
                <w:b/>
                <w:bCs/>
              </w:rPr>
            </w:pPr>
            <w:r w:rsidRPr="0037415F">
              <w:rPr>
                <w:b/>
                <w:bCs/>
              </w:rPr>
              <w:t>Question(s):</w:t>
            </w:r>
          </w:p>
        </w:tc>
        <w:tc>
          <w:tcPr>
            <w:tcW w:w="3827" w:type="dxa"/>
            <w:gridSpan w:val="2"/>
          </w:tcPr>
          <w:p w:rsidR="005A64A7" w:rsidRPr="00FA2E6D" w:rsidRDefault="005A64A7" w:rsidP="002534C9">
            <w:pPr>
              <w:pStyle w:val="TSBHeaderQuestion"/>
              <w:rPr>
                <w:highlight w:val="yellow"/>
              </w:rPr>
            </w:pPr>
            <w:r w:rsidRPr="003758F1">
              <w:rPr>
                <w:noProof/>
              </w:rPr>
              <w:t>N/A</w:t>
            </w:r>
          </w:p>
        </w:tc>
        <w:tc>
          <w:tcPr>
            <w:tcW w:w="4395" w:type="dxa"/>
            <w:gridSpan w:val="2"/>
          </w:tcPr>
          <w:p w:rsidR="005A64A7" w:rsidRPr="0037415F" w:rsidRDefault="00E66B88" w:rsidP="00913B5D">
            <w:pPr>
              <w:pStyle w:val="VenueDate"/>
            </w:pPr>
            <w:sdt>
              <w:sdtPr>
                <w:rPr>
                  <w:rFonts w:asciiTheme="majorBidi" w:hAnsiTheme="majorBidi" w:cstheme="majorBidi"/>
                </w:rPr>
                <w:alias w:val="Place"/>
                <w:tag w:val="Place"/>
                <w:id w:val="594904712"/>
                <w:placeholder>
                  <w:docPart w:val="B9B4CA9A73224E439E079721F2661DC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3758F1" w:rsidRPr="001B5525">
                  <w:rPr>
                    <w:rFonts w:asciiTheme="majorBidi" w:hAnsiTheme="majorBidi" w:cstheme="majorBidi"/>
                  </w:rPr>
                  <w:t>Geneva</w:t>
                </w:r>
              </w:sdtContent>
            </w:sdt>
            <w:r w:rsidR="003758F1" w:rsidRPr="001B5525">
              <w:rPr>
                <w:rFonts w:asciiTheme="majorBidi" w:hAnsiTheme="majorBidi" w:cstheme="majorBidi"/>
              </w:rPr>
              <w:t xml:space="preserve">, </w:t>
            </w:r>
            <w:sdt>
              <w:sdtPr>
                <w:rPr>
                  <w:rFonts w:asciiTheme="majorBidi" w:hAnsiTheme="majorBidi" w:cstheme="majorBidi"/>
                </w:rPr>
                <w:alias w:val="When"/>
                <w:tag w:val="When"/>
                <w:id w:val="542724177"/>
                <w:placeholder>
                  <w:docPart w:val="C54C80E3BEBD464A8DCE72A78E54F52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913B5D">
                  <w:rPr>
                    <w:rFonts w:asciiTheme="majorBidi" w:hAnsiTheme="majorBidi" w:cstheme="majorBidi"/>
                  </w:rPr>
                  <w:t xml:space="preserve">22 </w:t>
                </w:r>
                <w:r w:rsidR="00913B5D" w:rsidRPr="001B5525">
                  <w:rPr>
                    <w:rFonts w:asciiTheme="majorBidi" w:hAnsiTheme="majorBidi" w:cstheme="majorBidi"/>
                  </w:rPr>
                  <w:t xml:space="preserve">– </w:t>
                </w:r>
                <w:r w:rsidR="00913B5D">
                  <w:rPr>
                    <w:rFonts w:asciiTheme="majorBidi" w:hAnsiTheme="majorBidi" w:cstheme="majorBidi"/>
                  </w:rPr>
                  <w:t>26</w:t>
                </w:r>
                <w:r w:rsidR="00913B5D" w:rsidRPr="001B5525">
                  <w:rPr>
                    <w:rFonts w:asciiTheme="majorBidi" w:hAnsiTheme="majorBidi" w:cstheme="majorBidi"/>
                  </w:rPr>
                  <w:t xml:space="preserve"> </w:t>
                </w:r>
                <w:r w:rsidR="00913B5D" w:rsidRPr="00FC1809">
                  <w:rPr>
                    <w:rFonts w:asciiTheme="majorBidi" w:hAnsiTheme="majorBidi" w:cstheme="majorBidi"/>
                  </w:rPr>
                  <w:t>February</w:t>
                </w:r>
                <w:r w:rsidR="00913B5D" w:rsidRPr="001B5525">
                  <w:rPr>
                    <w:rFonts w:asciiTheme="majorBidi" w:hAnsiTheme="majorBidi" w:cstheme="majorBidi"/>
                  </w:rPr>
                  <w:t xml:space="preserve"> 202</w:t>
                </w:r>
                <w:r w:rsidR="00913B5D">
                  <w:rPr>
                    <w:rFonts w:asciiTheme="majorBidi" w:hAnsiTheme="majorBidi" w:cstheme="majorBidi"/>
                  </w:rPr>
                  <w:t>3</w:t>
                </w:r>
              </w:sdtContent>
            </w:sdt>
          </w:p>
        </w:tc>
      </w:tr>
      <w:tr w:rsidR="005A64A7" w:rsidRPr="00A4045F" w:rsidTr="00BC1FAE">
        <w:trPr>
          <w:cantSplit/>
          <w:jc w:val="center"/>
        </w:trPr>
        <w:tc>
          <w:tcPr>
            <w:tcW w:w="9640" w:type="dxa"/>
            <w:gridSpan w:val="6"/>
          </w:tcPr>
          <w:p w:rsidR="005A64A7" w:rsidRPr="002534C9" w:rsidRDefault="005A64A7" w:rsidP="0095099F">
            <w:pPr>
              <w:jc w:val="center"/>
              <w:rPr>
                <w:b/>
                <w:bCs/>
              </w:rPr>
            </w:pPr>
            <w:r w:rsidRPr="002534C9">
              <w:rPr>
                <w:b/>
                <w:bCs/>
              </w:rPr>
              <w:t>CONTRIBUTION</w:t>
            </w:r>
          </w:p>
        </w:tc>
      </w:tr>
      <w:tr w:rsidR="005A64A7" w:rsidRPr="0037415F" w:rsidTr="00D57D7F">
        <w:trPr>
          <w:cantSplit/>
          <w:jc w:val="center"/>
        </w:trPr>
        <w:tc>
          <w:tcPr>
            <w:tcW w:w="1418" w:type="dxa"/>
            <w:gridSpan w:val="2"/>
          </w:tcPr>
          <w:p w:rsidR="005A64A7" w:rsidRPr="0037415F" w:rsidRDefault="005A64A7" w:rsidP="00691C94">
            <w:pPr>
              <w:rPr>
                <w:b/>
                <w:bCs/>
              </w:rPr>
            </w:pPr>
            <w:r>
              <w:rPr>
                <w:b/>
                <w:bCs/>
              </w:rPr>
              <w:t>Source:</w:t>
            </w:r>
          </w:p>
        </w:tc>
        <w:tc>
          <w:tcPr>
            <w:tcW w:w="8222" w:type="dxa"/>
            <w:gridSpan w:val="4"/>
          </w:tcPr>
          <w:p w:rsidR="005A64A7" w:rsidRPr="00FA2E6D" w:rsidRDefault="00A27A55" w:rsidP="00053C0B">
            <w:pPr>
              <w:pStyle w:val="TSBHeaderSource"/>
              <w:rPr>
                <w:highlight w:val="yellow"/>
              </w:rPr>
            </w:pPr>
            <w:r w:rsidRPr="004A55F4">
              <w:t>Saudi Arabia, Bahrain, U</w:t>
            </w:r>
            <w:r w:rsidR="00053C0B">
              <w:t xml:space="preserve">nited </w:t>
            </w:r>
            <w:r w:rsidRPr="004A55F4">
              <w:t>A</w:t>
            </w:r>
            <w:r w:rsidR="00053C0B">
              <w:t xml:space="preserve">rab </w:t>
            </w:r>
            <w:r w:rsidRPr="004A55F4">
              <w:t>E</w:t>
            </w:r>
            <w:r w:rsidR="00053C0B">
              <w:t>mirates</w:t>
            </w:r>
            <w:r w:rsidRPr="004A55F4">
              <w:t>, Tunisia,</w:t>
            </w:r>
            <w:r w:rsidR="00053C0B">
              <w:t xml:space="preserve"> Algeria, Sudan, Somalia, Iraq</w:t>
            </w:r>
            <w:r w:rsidRPr="004A55F4">
              <w:t>, Egypt, Morocco</w:t>
            </w:r>
            <w:r w:rsidR="00152210">
              <w:t>, Jordan, Kuwait</w:t>
            </w:r>
            <w:r w:rsidRPr="004A55F4">
              <w:t xml:space="preserve"> and </w:t>
            </w:r>
            <w:bookmarkStart w:id="0" w:name="_GoBack"/>
            <w:bookmarkEnd w:id="0"/>
            <w:r w:rsidRPr="004A55F4">
              <w:t>Yamen.</w:t>
            </w:r>
          </w:p>
        </w:tc>
      </w:tr>
      <w:tr w:rsidR="005A64A7" w:rsidRPr="0037415F" w:rsidTr="00D57D7F">
        <w:trPr>
          <w:cantSplit/>
          <w:jc w:val="center"/>
        </w:trPr>
        <w:tc>
          <w:tcPr>
            <w:tcW w:w="1418" w:type="dxa"/>
            <w:gridSpan w:val="2"/>
          </w:tcPr>
          <w:p w:rsidR="005A64A7" w:rsidRPr="0037415F" w:rsidRDefault="005A64A7" w:rsidP="00691C94">
            <w:r w:rsidRPr="0037415F">
              <w:rPr>
                <w:b/>
                <w:bCs/>
              </w:rPr>
              <w:t>Title:</w:t>
            </w:r>
          </w:p>
        </w:tc>
        <w:tc>
          <w:tcPr>
            <w:tcW w:w="8222" w:type="dxa"/>
            <w:gridSpan w:val="4"/>
          </w:tcPr>
          <w:p w:rsidR="005A64A7" w:rsidRPr="00687454" w:rsidRDefault="00E66B88" w:rsidP="00913B5D">
            <w:pPr>
              <w:pStyle w:val="TSBHeaderTitle"/>
              <w:rPr>
                <w:highlight w:val="yellow"/>
              </w:rPr>
            </w:pPr>
            <w:sdt>
              <w:sdtPr>
                <w:rPr>
                  <w:lang w:eastAsia="zh-CN"/>
                </w:rPr>
                <w:alias w:val="Title"/>
                <w:id w:val="1327473359"/>
                <w:placeholder>
                  <w:docPart w:val="E066BC31F73246B0BB6FF84CB4FDB016"/>
                </w:placeholder>
                <w:dataBinding w:prefixMappings="xmlns:ns0='http://purl.org/dc/elements/1.1/' xmlns:ns1='http://schemas.openxmlformats.org/package/2006/metadata/core-properties' " w:xpath="/ns1:coreProperties[1]/ns0:title[1]" w:storeItemID="{6C3C8BC8-F283-45AE-878A-BAB7291924A1}"/>
                <w:text/>
              </w:sdtPr>
              <w:sdtEndPr/>
              <w:sdtContent>
                <w:r w:rsidR="00913B5D">
                  <w:rPr>
                    <w:lang w:eastAsia="zh-CN"/>
                  </w:rPr>
                  <w:t>“Restructuring of Study Groups</w:t>
                </w:r>
                <w:r w:rsidR="00310D37">
                  <w:rPr>
                    <w:lang w:eastAsia="zh-CN"/>
                  </w:rPr>
                  <w:t>”</w:t>
                </w:r>
              </w:sdtContent>
            </w:sdt>
          </w:p>
        </w:tc>
      </w:tr>
      <w:tr w:rsidR="00A27A55" w:rsidRPr="0037415F" w:rsidTr="0081064E">
        <w:trPr>
          <w:cantSplit/>
          <w:jc w:val="center"/>
        </w:trPr>
        <w:tc>
          <w:tcPr>
            <w:tcW w:w="1418" w:type="dxa"/>
            <w:gridSpan w:val="2"/>
            <w:tcBorders>
              <w:top w:val="single" w:sz="6" w:space="0" w:color="auto"/>
              <w:bottom w:val="single" w:sz="6" w:space="0" w:color="auto"/>
            </w:tcBorders>
          </w:tcPr>
          <w:p w:rsidR="00A27A55" w:rsidRPr="008F7104" w:rsidRDefault="00A27A55" w:rsidP="00A27A55">
            <w:pPr>
              <w:rPr>
                <w:b/>
                <w:bCs/>
              </w:rPr>
            </w:pPr>
            <w:r w:rsidRPr="008F7104">
              <w:rPr>
                <w:b/>
                <w:bCs/>
              </w:rPr>
              <w:t>Contact:</w:t>
            </w:r>
          </w:p>
        </w:tc>
        <w:tc>
          <w:tcPr>
            <w:tcW w:w="4111" w:type="dxa"/>
            <w:gridSpan w:val="3"/>
            <w:tcBorders>
              <w:top w:val="single" w:sz="6" w:space="0" w:color="auto"/>
              <w:bottom w:val="single" w:sz="6" w:space="0" w:color="auto"/>
            </w:tcBorders>
          </w:tcPr>
          <w:p w:rsidR="00A27A55" w:rsidRPr="00687454" w:rsidRDefault="00A27A55" w:rsidP="00A27A55">
            <w:r w:rsidRPr="00687454">
              <w:t>Ahmad Alkhowaiter</w:t>
            </w:r>
            <w:r w:rsidRPr="00687454">
              <w:br/>
              <w:t>Saudi Arabia</w:t>
            </w:r>
          </w:p>
        </w:tc>
        <w:tc>
          <w:tcPr>
            <w:tcW w:w="4111" w:type="dxa"/>
            <w:tcBorders>
              <w:top w:val="single" w:sz="6" w:space="0" w:color="auto"/>
              <w:bottom w:val="single" w:sz="6" w:space="0" w:color="auto"/>
            </w:tcBorders>
          </w:tcPr>
          <w:p w:rsidR="00A27A55" w:rsidRPr="00687454" w:rsidRDefault="00A27A55" w:rsidP="00A27A55">
            <w:pPr>
              <w:tabs>
                <w:tab w:val="left" w:pos="794"/>
              </w:tabs>
            </w:pPr>
            <w:r w:rsidRPr="00687454">
              <w:t>Tel:</w:t>
            </w:r>
            <w:r w:rsidRPr="00687454">
              <w:tab/>
              <w:t>+966-11-461-9729</w:t>
            </w:r>
            <w:r w:rsidRPr="00687454">
              <w:br/>
              <w:t>E-mail:</w:t>
            </w:r>
            <w:r w:rsidRPr="00687454">
              <w:tab/>
            </w:r>
            <w:hyperlink r:id="rId12" w:history="1">
              <w:r w:rsidRPr="00187D24">
                <w:rPr>
                  <w:rStyle w:val="Hyperlink"/>
                </w:rPr>
                <w:t>akhowaiter@cst.gov.sa</w:t>
              </w:r>
            </w:hyperlink>
            <w:r>
              <w:t xml:space="preserve"> </w:t>
            </w:r>
          </w:p>
        </w:tc>
      </w:tr>
      <w:tr w:rsidR="00A27A55" w:rsidRPr="0037415F" w:rsidTr="00D57D7F">
        <w:trPr>
          <w:cantSplit/>
          <w:jc w:val="center"/>
        </w:trPr>
        <w:tc>
          <w:tcPr>
            <w:tcW w:w="1418" w:type="dxa"/>
            <w:gridSpan w:val="2"/>
            <w:tcBorders>
              <w:top w:val="single" w:sz="6" w:space="0" w:color="auto"/>
              <w:bottom w:val="single" w:sz="6" w:space="0" w:color="auto"/>
            </w:tcBorders>
          </w:tcPr>
          <w:p w:rsidR="00A27A55" w:rsidRPr="008F7104" w:rsidRDefault="00A27A55" w:rsidP="00A27A55">
            <w:pPr>
              <w:rPr>
                <w:b/>
                <w:bCs/>
              </w:rPr>
            </w:pPr>
            <w:r w:rsidRPr="008F7104">
              <w:rPr>
                <w:b/>
                <w:bCs/>
              </w:rPr>
              <w:t>Contact:</w:t>
            </w:r>
          </w:p>
        </w:tc>
        <w:tc>
          <w:tcPr>
            <w:tcW w:w="4111" w:type="dxa"/>
            <w:gridSpan w:val="3"/>
            <w:tcBorders>
              <w:top w:val="single" w:sz="6" w:space="0" w:color="auto"/>
              <w:bottom w:val="single" w:sz="6" w:space="0" w:color="auto"/>
            </w:tcBorders>
          </w:tcPr>
          <w:p w:rsidR="00A27A55" w:rsidRPr="00687454" w:rsidRDefault="00A27A55" w:rsidP="00A27A55">
            <w:r w:rsidRPr="00354562">
              <w:t xml:space="preserve">Abdulla Bin </w:t>
            </w:r>
            <w:proofErr w:type="spellStart"/>
            <w:r w:rsidRPr="00354562">
              <w:t>Khadia</w:t>
            </w:r>
            <w:proofErr w:type="spellEnd"/>
            <w:r w:rsidRPr="00687454">
              <w:br/>
            </w:r>
            <w:r w:rsidRPr="007B724E">
              <w:t>United Arab Emirates</w:t>
            </w:r>
          </w:p>
        </w:tc>
        <w:tc>
          <w:tcPr>
            <w:tcW w:w="4111" w:type="dxa"/>
            <w:tcBorders>
              <w:top w:val="single" w:sz="6" w:space="0" w:color="auto"/>
              <w:bottom w:val="single" w:sz="6" w:space="0" w:color="auto"/>
            </w:tcBorders>
          </w:tcPr>
          <w:p w:rsidR="00A27A55" w:rsidRPr="00687454" w:rsidRDefault="00A27A55" w:rsidP="00A27A55">
            <w:pPr>
              <w:tabs>
                <w:tab w:val="left" w:pos="794"/>
              </w:tabs>
            </w:pPr>
            <w:r w:rsidRPr="00687454">
              <w:t>E-mail:</w:t>
            </w:r>
            <w:r w:rsidRPr="00687454">
              <w:tab/>
            </w:r>
            <w:hyperlink r:id="rId13" w:history="1">
              <w:r w:rsidRPr="00187D24">
                <w:rPr>
                  <w:rStyle w:val="Hyperlink"/>
                </w:rPr>
                <w:t>Abdulla.binkhadia@tdra.gov.ae</w:t>
              </w:r>
            </w:hyperlink>
            <w:r>
              <w:t xml:space="preserve"> </w:t>
            </w:r>
          </w:p>
        </w:tc>
      </w:tr>
      <w:tr w:rsidR="00A27A55" w:rsidRPr="00687454" w:rsidTr="00913B5D">
        <w:trPr>
          <w:cantSplit/>
          <w:jc w:val="center"/>
        </w:trPr>
        <w:tc>
          <w:tcPr>
            <w:tcW w:w="1418" w:type="dxa"/>
            <w:gridSpan w:val="2"/>
            <w:tcBorders>
              <w:top w:val="single" w:sz="6" w:space="0" w:color="auto"/>
              <w:bottom w:val="single" w:sz="6" w:space="0" w:color="auto"/>
            </w:tcBorders>
          </w:tcPr>
          <w:p w:rsidR="00A27A55" w:rsidRPr="008F7104" w:rsidRDefault="00A27A55" w:rsidP="00A27A55">
            <w:pPr>
              <w:rPr>
                <w:b/>
                <w:bCs/>
              </w:rPr>
            </w:pPr>
            <w:r w:rsidRPr="008F7104">
              <w:rPr>
                <w:b/>
                <w:bCs/>
              </w:rPr>
              <w:t>Contact:</w:t>
            </w:r>
          </w:p>
        </w:tc>
        <w:tc>
          <w:tcPr>
            <w:tcW w:w="4111" w:type="dxa"/>
            <w:gridSpan w:val="3"/>
            <w:tcBorders>
              <w:top w:val="single" w:sz="6" w:space="0" w:color="auto"/>
              <w:bottom w:val="single" w:sz="6" w:space="0" w:color="auto"/>
            </w:tcBorders>
          </w:tcPr>
          <w:p w:rsidR="00A27A55" w:rsidRPr="00687454" w:rsidRDefault="00A27A55" w:rsidP="00A27A55">
            <w:r>
              <w:t>Sh</w:t>
            </w:r>
            <w:r w:rsidRPr="009532F9">
              <w:t>a</w:t>
            </w:r>
            <w:r>
              <w:t>hir</w:t>
            </w:r>
            <w:r w:rsidRPr="009532F9">
              <w:t>a</w:t>
            </w:r>
            <w:r>
              <w:t xml:space="preserve"> </w:t>
            </w:r>
            <w:proofErr w:type="spellStart"/>
            <w:r>
              <w:t>Selim</w:t>
            </w:r>
            <w:proofErr w:type="spellEnd"/>
            <w:r w:rsidRPr="00687454">
              <w:br/>
            </w:r>
            <w:r>
              <w:t>Egypt</w:t>
            </w:r>
          </w:p>
        </w:tc>
        <w:tc>
          <w:tcPr>
            <w:tcW w:w="4111" w:type="dxa"/>
            <w:tcBorders>
              <w:top w:val="single" w:sz="6" w:space="0" w:color="auto"/>
              <w:bottom w:val="single" w:sz="6" w:space="0" w:color="auto"/>
            </w:tcBorders>
          </w:tcPr>
          <w:p w:rsidR="00A27A55" w:rsidRPr="00687454" w:rsidRDefault="00A27A55" w:rsidP="00A27A55">
            <w:pPr>
              <w:tabs>
                <w:tab w:val="left" w:pos="794"/>
              </w:tabs>
            </w:pPr>
            <w:r w:rsidRPr="00687454">
              <w:t>Tel:</w:t>
            </w:r>
            <w:r w:rsidRPr="00687454">
              <w:tab/>
            </w:r>
            <w:r>
              <w:t>+201223196286</w:t>
            </w:r>
            <w:r w:rsidRPr="00687454">
              <w:br/>
              <w:t>E-mail:</w:t>
            </w:r>
            <w:r w:rsidRPr="00687454">
              <w:tab/>
            </w:r>
            <w:hyperlink r:id="rId14" w:history="1">
              <w:r w:rsidRPr="00187D24">
                <w:rPr>
                  <w:rStyle w:val="Hyperlink"/>
                </w:rPr>
                <w:t>shahiras@tra.gov.eg</w:t>
              </w:r>
            </w:hyperlink>
            <w:r>
              <w:t xml:space="preserve"> </w:t>
            </w:r>
          </w:p>
        </w:tc>
      </w:tr>
    </w:tbl>
    <w:p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rsidTr="00D57D7F">
        <w:trPr>
          <w:cantSplit/>
          <w:jc w:val="center"/>
        </w:trPr>
        <w:tc>
          <w:tcPr>
            <w:tcW w:w="1418" w:type="dxa"/>
          </w:tcPr>
          <w:p w:rsidR="005A64A7" w:rsidRPr="008F7104" w:rsidRDefault="005A64A7" w:rsidP="00DF40E8">
            <w:pPr>
              <w:rPr>
                <w:b/>
                <w:bCs/>
              </w:rPr>
            </w:pPr>
            <w:r w:rsidRPr="008F7104">
              <w:rPr>
                <w:b/>
                <w:bCs/>
              </w:rPr>
              <w:t>Abstract:</w:t>
            </w:r>
          </w:p>
        </w:tc>
        <w:sdt>
          <w:sdtPr>
            <w:alias w:val="Abstract"/>
            <w:tag w:val="Abstract"/>
            <w:id w:val="-939903723"/>
            <w:placeholder>
              <w:docPart w:val="1977EDCA17D94E9BA5E318C3242D911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rsidR="005A64A7" w:rsidRPr="00165942" w:rsidRDefault="00B1774B" w:rsidP="00A31685">
                <w:pPr>
                  <w:pStyle w:val="TSBHeaderSummary"/>
                  <w:rPr>
                    <w:highlight w:val="yellow"/>
                  </w:rPr>
                </w:pPr>
                <w:r w:rsidRPr="00B1774B">
                  <w:t xml:space="preserve">The ITU's Study Group </w:t>
                </w:r>
                <w:r>
                  <w:t>restructuring</w:t>
                </w:r>
                <w:r w:rsidRPr="00B1774B">
                  <w:t xml:space="preserve"> holds immense potential. This </w:t>
                </w:r>
                <w:r>
                  <w:t>contribution</w:t>
                </w:r>
                <w:r w:rsidRPr="00B1774B">
                  <w:t xml:space="preserve"> </w:t>
                </w:r>
                <w:r>
                  <w:t xml:space="preserve">discussion important aspects </w:t>
                </w:r>
                <w:r w:rsidR="00A31685">
                  <w:t xml:space="preserve">that </w:t>
                </w:r>
                <w:proofErr w:type="gramStart"/>
                <w:r w:rsidR="00A31685">
                  <w:t>should be reflected</w:t>
                </w:r>
                <w:proofErr w:type="gramEnd"/>
                <w:r w:rsidRPr="00B1774B">
                  <w:t xml:space="preserve"> </w:t>
                </w:r>
                <w:r>
                  <w:t xml:space="preserve">for </w:t>
                </w:r>
                <w:r w:rsidRPr="00B1774B">
                  <w:t>a</w:t>
                </w:r>
                <w:r>
                  <w:t xml:space="preserve"> more</w:t>
                </w:r>
                <w:r w:rsidRPr="00B1774B">
                  <w:t xml:space="preserve"> balanced </w:t>
                </w:r>
                <w:r>
                  <w:t xml:space="preserve">and </w:t>
                </w:r>
                <w:r w:rsidR="00A31685">
                  <w:t>effective</w:t>
                </w:r>
                <w:r w:rsidRPr="00B1774B">
                  <w:t xml:space="preserve"> approach</w:t>
                </w:r>
                <w:r>
                  <w:t xml:space="preserve"> to reform</w:t>
                </w:r>
                <w:r w:rsidR="00A31685">
                  <w:t>ation of the Study Groups.</w:t>
                </w:r>
                <w:r w:rsidR="00A31685" w:rsidRPr="00B1774B">
                  <w:t xml:space="preserve"> </w:t>
                </w:r>
              </w:p>
            </w:tc>
          </w:sdtContent>
        </w:sdt>
      </w:tr>
    </w:tbl>
    <w:p w:rsidR="00913B5D" w:rsidRDefault="00913B5D" w:rsidP="00DA069F">
      <w:pPr>
        <w:spacing w:after="240"/>
        <w:rPr>
          <w:rFonts w:asciiTheme="majorBidi" w:hAnsiTheme="majorBidi" w:cstheme="majorBidi"/>
          <w:lang w:eastAsia="ko-KR"/>
        </w:rPr>
      </w:pPr>
    </w:p>
    <w:p w:rsidR="00913B5D" w:rsidRDefault="00913B5D" w:rsidP="000A54AC">
      <w:pPr>
        <w:pStyle w:val="Headingb"/>
        <w:rPr>
          <w:sz w:val="28"/>
          <w:szCs w:val="22"/>
          <w:lang w:eastAsia="ko-KR"/>
        </w:rPr>
      </w:pPr>
      <w:r w:rsidRPr="000A54AC">
        <w:rPr>
          <w:sz w:val="28"/>
          <w:szCs w:val="22"/>
          <w:lang w:eastAsia="ko-KR"/>
        </w:rPr>
        <w:t>Introduction:</w:t>
      </w:r>
    </w:p>
    <w:p w:rsidR="000A54AC" w:rsidRPr="000A54AC" w:rsidRDefault="000A54AC" w:rsidP="000A54AC">
      <w:pPr>
        <w:rPr>
          <w:sz w:val="12"/>
          <w:szCs w:val="12"/>
          <w:lang w:eastAsia="ko-KR"/>
        </w:rPr>
      </w:pPr>
    </w:p>
    <w:p w:rsidR="007A70D0" w:rsidRPr="000A54AC" w:rsidRDefault="00E920DF" w:rsidP="0079189C">
      <w:pPr>
        <w:spacing w:before="0" w:after="160" w:line="259" w:lineRule="auto"/>
        <w:rPr>
          <w:rFonts w:asciiTheme="majorBidi" w:hAnsiTheme="majorBidi" w:cstheme="majorBidi"/>
          <w:lang w:eastAsia="ko-KR"/>
        </w:rPr>
      </w:pPr>
      <w:r w:rsidRPr="000A54AC">
        <w:rPr>
          <w:rFonts w:asciiTheme="majorBidi" w:hAnsiTheme="majorBidi" w:cstheme="majorBidi"/>
          <w:lang w:eastAsia="ko-KR"/>
        </w:rPr>
        <w:t xml:space="preserve">The ITU has a unique opportunity to </w:t>
      </w:r>
      <w:r w:rsidR="0011234C" w:rsidRPr="000A54AC">
        <w:rPr>
          <w:rFonts w:asciiTheme="majorBidi" w:hAnsiTheme="majorBidi" w:cstheme="majorBidi"/>
          <w:lang w:eastAsia="ko-KR"/>
        </w:rPr>
        <w:t>optimize</w:t>
      </w:r>
      <w:r w:rsidRPr="000A54AC">
        <w:rPr>
          <w:rFonts w:asciiTheme="majorBidi" w:hAnsiTheme="majorBidi" w:cstheme="majorBidi"/>
          <w:lang w:eastAsia="ko-KR"/>
        </w:rPr>
        <w:t xml:space="preserve"> its Study Groups</w:t>
      </w:r>
      <w:r w:rsidR="0011234C" w:rsidRPr="000A54AC">
        <w:rPr>
          <w:rFonts w:asciiTheme="majorBidi" w:hAnsiTheme="majorBidi" w:cstheme="majorBidi"/>
          <w:lang w:eastAsia="ko-KR"/>
        </w:rPr>
        <w:t xml:space="preserve"> structure</w:t>
      </w:r>
      <w:r w:rsidRPr="000A54AC">
        <w:rPr>
          <w:rFonts w:asciiTheme="majorBidi" w:hAnsiTheme="majorBidi" w:cstheme="majorBidi"/>
          <w:lang w:eastAsia="ko-KR"/>
        </w:rPr>
        <w:t xml:space="preserve">. Restructuring can streamline operations, embrace </w:t>
      </w:r>
      <w:r w:rsidR="0011234C" w:rsidRPr="000A54AC">
        <w:rPr>
          <w:rFonts w:asciiTheme="majorBidi" w:hAnsiTheme="majorBidi" w:cstheme="majorBidi"/>
          <w:lang w:eastAsia="ko-KR"/>
        </w:rPr>
        <w:t>new and emerging</w:t>
      </w:r>
      <w:r w:rsidRPr="000A54AC">
        <w:rPr>
          <w:rFonts w:asciiTheme="majorBidi" w:hAnsiTheme="majorBidi" w:cstheme="majorBidi"/>
          <w:lang w:eastAsia="ko-KR"/>
        </w:rPr>
        <w:t xml:space="preserve"> technologies, and amplify existing work, ensuring the organization remains a central force shaping the future of </w:t>
      </w:r>
      <w:r w:rsidR="009A2DE7" w:rsidRPr="000A54AC">
        <w:rPr>
          <w:rFonts w:asciiTheme="majorBidi" w:hAnsiTheme="majorBidi" w:cstheme="majorBidi"/>
          <w:lang w:eastAsia="ko-KR"/>
        </w:rPr>
        <w:t xml:space="preserve">information and </w:t>
      </w:r>
      <w:r w:rsidRPr="000A54AC">
        <w:rPr>
          <w:rFonts w:asciiTheme="majorBidi" w:hAnsiTheme="majorBidi" w:cstheme="majorBidi"/>
          <w:lang w:eastAsia="ko-KR"/>
        </w:rPr>
        <w:t>communications</w:t>
      </w:r>
      <w:r w:rsidR="009A2DE7" w:rsidRPr="000A54AC">
        <w:rPr>
          <w:rFonts w:asciiTheme="majorBidi" w:hAnsiTheme="majorBidi" w:cstheme="majorBidi"/>
          <w:lang w:eastAsia="ko-KR"/>
        </w:rPr>
        <w:t xml:space="preserve"> technologies</w:t>
      </w:r>
      <w:r w:rsidRPr="000A54AC">
        <w:rPr>
          <w:rFonts w:asciiTheme="majorBidi" w:hAnsiTheme="majorBidi" w:cstheme="majorBidi"/>
          <w:lang w:eastAsia="ko-KR"/>
        </w:rPr>
        <w:t xml:space="preserve">. However, this transformation must be carefully </w:t>
      </w:r>
      <w:proofErr w:type="gramStart"/>
      <w:r w:rsidRPr="000A54AC">
        <w:rPr>
          <w:rFonts w:asciiTheme="majorBidi" w:hAnsiTheme="majorBidi" w:cstheme="majorBidi"/>
          <w:lang w:eastAsia="ko-KR"/>
        </w:rPr>
        <w:t>navigated,</w:t>
      </w:r>
      <w:proofErr w:type="gramEnd"/>
      <w:r w:rsidRPr="000A54AC">
        <w:rPr>
          <w:rFonts w:asciiTheme="majorBidi" w:hAnsiTheme="majorBidi" w:cstheme="majorBidi"/>
          <w:lang w:eastAsia="ko-KR"/>
        </w:rPr>
        <w:t xml:space="preserve"> preserving the invaluable contributions of current groups </w:t>
      </w:r>
      <w:r w:rsidR="007A70D0" w:rsidRPr="000A54AC">
        <w:rPr>
          <w:rFonts w:asciiTheme="majorBidi" w:hAnsiTheme="majorBidi" w:cstheme="majorBidi"/>
          <w:lang w:eastAsia="ko-KR"/>
        </w:rPr>
        <w:t>and ensure their continued relevance within the new structure</w:t>
      </w:r>
      <w:r w:rsidR="00DB3A5E" w:rsidRPr="000A54AC">
        <w:rPr>
          <w:rFonts w:asciiTheme="majorBidi" w:hAnsiTheme="majorBidi" w:cstheme="majorBidi"/>
          <w:lang w:eastAsia="ko-KR"/>
        </w:rPr>
        <w:t>.</w:t>
      </w:r>
    </w:p>
    <w:p w:rsidR="003760AD" w:rsidRDefault="003760AD" w:rsidP="000A54AC">
      <w:pPr>
        <w:pStyle w:val="Headingb"/>
        <w:rPr>
          <w:sz w:val="28"/>
          <w:szCs w:val="22"/>
          <w:lang w:eastAsia="ko-KR"/>
        </w:rPr>
      </w:pPr>
      <w:r w:rsidRPr="000A54AC">
        <w:rPr>
          <w:sz w:val="28"/>
          <w:szCs w:val="22"/>
          <w:lang w:eastAsia="ko-KR"/>
        </w:rPr>
        <w:t>Discussion:</w:t>
      </w:r>
    </w:p>
    <w:p w:rsidR="000A54AC" w:rsidRPr="000A54AC" w:rsidRDefault="000A54AC" w:rsidP="000A54AC">
      <w:pPr>
        <w:rPr>
          <w:sz w:val="12"/>
          <w:szCs w:val="12"/>
          <w:lang w:eastAsia="ko-KR"/>
        </w:rPr>
      </w:pPr>
    </w:p>
    <w:p w:rsidR="006D7E0B" w:rsidRPr="000A54AC" w:rsidRDefault="006D7E0B" w:rsidP="00D033AA">
      <w:pPr>
        <w:spacing w:before="0" w:after="160" w:line="259" w:lineRule="auto"/>
        <w:rPr>
          <w:rFonts w:asciiTheme="majorBidi" w:hAnsiTheme="majorBidi" w:cstheme="majorBidi"/>
          <w:lang w:eastAsia="ko-KR"/>
        </w:rPr>
      </w:pPr>
      <w:r w:rsidRPr="000A54AC">
        <w:rPr>
          <w:rFonts w:asciiTheme="majorBidi" w:hAnsiTheme="majorBidi" w:cstheme="majorBidi"/>
          <w:lang w:eastAsia="ko-KR"/>
        </w:rPr>
        <w:t>The evolution of technology demands constant innovation in how we standardize</w:t>
      </w:r>
      <w:r w:rsidR="00D033AA">
        <w:rPr>
          <w:rFonts w:asciiTheme="majorBidi" w:hAnsiTheme="majorBidi" w:cstheme="majorBidi"/>
          <w:lang w:eastAsia="ko-KR"/>
        </w:rPr>
        <w:t xml:space="preserve"> its development and deployment, a</w:t>
      </w:r>
      <w:r w:rsidRPr="000A54AC">
        <w:rPr>
          <w:rFonts w:asciiTheme="majorBidi" w:hAnsiTheme="majorBidi" w:cstheme="majorBidi"/>
          <w:lang w:eastAsia="ko-KR"/>
        </w:rPr>
        <w:t xml:space="preserve">s industry needs shift and new fields emerge, a critical question arises: how can we restructure ITU's study groups to best serve both the present and the future? Striking a balance between meeting current industry demands, proactively engaging with emerging technologies, and preserving the crucial expertise within existing groups is </w:t>
      </w:r>
      <w:r w:rsidR="0079189C" w:rsidRPr="000A54AC">
        <w:rPr>
          <w:rFonts w:asciiTheme="majorBidi" w:hAnsiTheme="majorBidi" w:cstheme="majorBidi"/>
          <w:lang w:eastAsia="ko-KR"/>
        </w:rPr>
        <w:t>an essential task</w:t>
      </w:r>
      <w:r w:rsidRPr="000A54AC">
        <w:rPr>
          <w:rFonts w:asciiTheme="majorBidi" w:hAnsiTheme="majorBidi" w:cstheme="majorBidi"/>
          <w:lang w:eastAsia="ko-KR"/>
        </w:rPr>
        <w:t xml:space="preserve"> we must perform in any restructuring effort. </w:t>
      </w:r>
      <w:r w:rsidR="00D033AA" w:rsidRPr="00D033AA">
        <w:rPr>
          <w:rFonts w:asciiTheme="majorBidi" w:hAnsiTheme="majorBidi" w:cstheme="majorBidi"/>
          <w:lang w:eastAsia="ko-KR"/>
        </w:rPr>
        <w:t xml:space="preserve">The implementation of the restructuring process </w:t>
      </w:r>
      <w:proofErr w:type="gramStart"/>
      <w:r w:rsidR="00D033AA" w:rsidRPr="00D033AA">
        <w:rPr>
          <w:rFonts w:asciiTheme="majorBidi" w:hAnsiTheme="majorBidi" w:cstheme="majorBidi"/>
          <w:lang w:eastAsia="ko-KR"/>
        </w:rPr>
        <w:t>should be grounded</w:t>
      </w:r>
      <w:proofErr w:type="gramEnd"/>
      <w:r w:rsidR="00D033AA" w:rsidRPr="00D033AA">
        <w:rPr>
          <w:rFonts w:asciiTheme="majorBidi" w:hAnsiTheme="majorBidi" w:cstheme="majorBidi"/>
          <w:lang w:eastAsia="ko-KR"/>
        </w:rPr>
        <w:t xml:space="preserve"> in a thorough analysis to ensur</w:t>
      </w:r>
      <w:r w:rsidR="00D033AA">
        <w:rPr>
          <w:rFonts w:asciiTheme="majorBidi" w:hAnsiTheme="majorBidi" w:cstheme="majorBidi"/>
          <w:lang w:eastAsia="ko-KR"/>
        </w:rPr>
        <w:t xml:space="preserve">e its effectiveness and success. </w:t>
      </w:r>
      <w:r w:rsidR="0079189C" w:rsidRPr="000A54AC">
        <w:rPr>
          <w:rFonts w:asciiTheme="majorBidi" w:hAnsiTheme="majorBidi" w:cstheme="majorBidi"/>
          <w:lang w:eastAsia="ko-KR"/>
        </w:rPr>
        <w:t>B</w:t>
      </w:r>
      <w:r w:rsidRPr="000A54AC">
        <w:rPr>
          <w:rFonts w:asciiTheme="majorBidi" w:hAnsiTheme="majorBidi" w:cstheme="majorBidi"/>
          <w:lang w:eastAsia="ko-KR"/>
        </w:rPr>
        <w:t xml:space="preserve">y carefully considering these </w:t>
      </w:r>
      <w:proofErr w:type="gramStart"/>
      <w:r w:rsidRPr="000A54AC">
        <w:rPr>
          <w:rFonts w:asciiTheme="majorBidi" w:hAnsiTheme="majorBidi" w:cstheme="majorBidi"/>
          <w:lang w:eastAsia="ko-KR"/>
        </w:rPr>
        <w:t>factors</w:t>
      </w:r>
      <w:proofErr w:type="gramEnd"/>
      <w:r w:rsidRPr="000A54AC">
        <w:rPr>
          <w:rFonts w:asciiTheme="majorBidi" w:hAnsiTheme="majorBidi" w:cstheme="majorBidi"/>
          <w:lang w:eastAsia="ko-KR"/>
        </w:rPr>
        <w:t xml:space="preserve"> </w:t>
      </w:r>
      <w:r w:rsidR="00B37943" w:rsidRPr="000A54AC">
        <w:rPr>
          <w:rFonts w:asciiTheme="majorBidi" w:hAnsiTheme="majorBidi" w:cstheme="majorBidi"/>
          <w:lang w:eastAsia="ko-KR"/>
        </w:rPr>
        <w:t>we can</w:t>
      </w:r>
      <w:r w:rsidRPr="000A54AC">
        <w:rPr>
          <w:rFonts w:asciiTheme="majorBidi" w:hAnsiTheme="majorBidi" w:cstheme="majorBidi"/>
          <w:lang w:eastAsia="ko-KR"/>
        </w:rPr>
        <w:t xml:space="preserve"> ensure that ITU remains a relevant and impactful force in the ever-changing world of technological standardization.</w:t>
      </w:r>
    </w:p>
    <w:p w:rsidR="007A70D0" w:rsidRPr="000A54AC" w:rsidRDefault="007A70D0" w:rsidP="00715C6F">
      <w:pPr>
        <w:spacing w:before="0" w:after="160" w:line="259" w:lineRule="auto"/>
        <w:rPr>
          <w:rFonts w:asciiTheme="majorBidi" w:hAnsiTheme="majorBidi" w:cstheme="majorBidi"/>
          <w:lang w:eastAsia="ko-KR"/>
        </w:rPr>
      </w:pPr>
      <w:r w:rsidRPr="000A54AC">
        <w:rPr>
          <w:rFonts w:asciiTheme="majorBidi" w:hAnsiTheme="majorBidi" w:cstheme="majorBidi"/>
          <w:b/>
          <w:bCs/>
          <w:u w:val="single"/>
          <w:lang w:eastAsia="ko-KR"/>
        </w:rPr>
        <w:t>Focus on Industry Needs</w:t>
      </w:r>
      <w:r w:rsidRPr="000A54AC">
        <w:rPr>
          <w:rFonts w:asciiTheme="majorBidi" w:hAnsiTheme="majorBidi" w:cstheme="majorBidi"/>
          <w:lang w:eastAsia="ko-KR"/>
        </w:rPr>
        <w:t xml:space="preserve">: Restructuring </w:t>
      </w:r>
      <w:proofErr w:type="gramStart"/>
      <w:r w:rsidRPr="000A54AC">
        <w:rPr>
          <w:rFonts w:asciiTheme="majorBidi" w:hAnsiTheme="majorBidi" w:cstheme="majorBidi"/>
          <w:lang w:eastAsia="ko-KR"/>
        </w:rPr>
        <w:t>should be guided</w:t>
      </w:r>
      <w:proofErr w:type="gramEnd"/>
      <w:r w:rsidRPr="000A54AC">
        <w:rPr>
          <w:rFonts w:asciiTheme="majorBidi" w:hAnsiTheme="majorBidi" w:cstheme="majorBidi"/>
          <w:lang w:eastAsia="ko-KR"/>
        </w:rPr>
        <w:t xml:space="preserve"> by a thorough assessment of industry needs and future trends. The structure should align with the technological landscape, facilitating efficient development of standards that address real-world challenges and opportunities. ITU</w:t>
      </w:r>
      <w:r w:rsidR="00B37943" w:rsidRPr="000A54AC">
        <w:rPr>
          <w:rFonts w:asciiTheme="majorBidi" w:hAnsiTheme="majorBidi" w:cstheme="majorBidi"/>
          <w:lang w:eastAsia="ko-KR"/>
        </w:rPr>
        <w:t>-T</w:t>
      </w:r>
      <w:r w:rsidRPr="000A54AC">
        <w:rPr>
          <w:rFonts w:asciiTheme="majorBidi" w:hAnsiTheme="majorBidi" w:cstheme="majorBidi"/>
          <w:lang w:eastAsia="ko-KR"/>
        </w:rPr>
        <w:t xml:space="preserve"> </w:t>
      </w:r>
      <w:r w:rsidRPr="000A54AC">
        <w:rPr>
          <w:rFonts w:asciiTheme="majorBidi" w:hAnsiTheme="majorBidi" w:cstheme="majorBidi"/>
          <w:lang w:eastAsia="ko-KR"/>
        </w:rPr>
        <w:lastRenderedPageBreak/>
        <w:t xml:space="preserve">must ensure its work remains relevant and impactful for </w:t>
      </w:r>
      <w:r w:rsidR="00B37943" w:rsidRPr="000A54AC">
        <w:rPr>
          <w:rFonts w:asciiTheme="majorBidi" w:hAnsiTheme="majorBidi" w:cstheme="majorBidi"/>
          <w:lang w:eastAsia="ko-KR"/>
        </w:rPr>
        <w:t xml:space="preserve">all </w:t>
      </w:r>
      <w:r w:rsidRPr="000A54AC">
        <w:rPr>
          <w:rFonts w:asciiTheme="majorBidi" w:hAnsiTheme="majorBidi" w:cstheme="majorBidi"/>
          <w:lang w:eastAsia="ko-KR"/>
        </w:rPr>
        <w:t>stakeholders</w:t>
      </w:r>
      <w:r w:rsidR="00B37943" w:rsidRPr="000A54AC">
        <w:rPr>
          <w:rFonts w:asciiTheme="majorBidi" w:hAnsiTheme="majorBidi" w:cstheme="majorBidi"/>
          <w:lang w:eastAsia="ko-KR"/>
        </w:rPr>
        <w:t xml:space="preserve"> including </w:t>
      </w:r>
      <w:r w:rsidR="00715C6F">
        <w:rPr>
          <w:rFonts w:asciiTheme="majorBidi" w:hAnsiTheme="majorBidi" w:cstheme="majorBidi"/>
          <w:lang w:eastAsia="ko-KR"/>
        </w:rPr>
        <w:t>governments and private sector</w:t>
      </w:r>
      <w:r w:rsidRPr="000A54AC">
        <w:rPr>
          <w:rFonts w:asciiTheme="majorBidi" w:hAnsiTheme="majorBidi" w:cstheme="majorBidi"/>
          <w:lang w:eastAsia="ko-KR"/>
        </w:rPr>
        <w:t>.</w:t>
      </w:r>
    </w:p>
    <w:p w:rsidR="007A70D0" w:rsidRPr="000A54AC" w:rsidRDefault="007A70D0" w:rsidP="00480E46">
      <w:pPr>
        <w:spacing w:before="0" w:after="160" w:line="259" w:lineRule="auto"/>
        <w:rPr>
          <w:rFonts w:asciiTheme="majorBidi" w:hAnsiTheme="majorBidi" w:cstheme="majorBidi"/>
          <w:lang w:eastAsia="ko-KR"/>
        </w:rPr>
      </w:pPr>
      <w:r w:rsidRPr="000A54AC">
        <w:rPr>
          <w:rFonts w:asciiTheme="majorBidi" w:hAnsiTheme="majorBidi" w:cstheme="majorBidi"/>
          <w:b/>
          <w:bCs/>
          <w:u w:val="single"/>
          <w:lang w:eastAsia="ko-KR"/>
        </w:rPr>
        <w:t>Proactive Approach to New</w:t>
      </w:r>
      <w:r w:rsidR="00480E46" w:rsidRPr="000A54AC">
        <w:rPr>
          <w:rFonts w:asciiTheme="majorBidi" w:hAnsiTheme="majorBidi" w:cstheme="majorBidi"/>
          <w:b/>
          <w:bCs/>
          <w:u w:val="single"/>
          <w:lang w:eastAsia="ko-KR"/>
        </w:rPr>
        <w:t xml:space="preserve"> and Emerging</w:t>
      </w:r>
      <w:r w:rsidRPr="000A54AC">
        <w:rPr>
          <w:rFonts w:asciiTheme="majorBidi" w:hAnsiTheme="majorBidi" w:cstheme="majorBidi"/>
          <w:b/>
          <w:bCs/>
          <w:u w:val="single"/>
          <w:lang w:eastAsia="ko-KR"/>
        </w:rPr>
        <w:t xml:space="preserve"> Technologies</w:t>
      </w:r>
      <w:r w:rsidRPr="000A54AC">
        <w:rPr>
          <w:rFonts w:asciiTheme="majorBidi" w:hAnsiTheme="majorBidi" w:cstheme="majorBidi"/>
          <w:lang w:eastAsia="ko-KR"/>
        </w:rPr>
        <w:t>: Restructuring should not only cater to existing technologies but also embrace a proactive approach towards emerging fields</w:t>
      </w:r>
      <w:r w:rsidR="00372BFF" w:rsidRPr="000A54AC">
        <w:rPr>
          <w:rFonts w:asciiTheme="majorBidi" w:hAnsiTheme="majorBidi" w:cstheme="majorBidi"/>
          <w:lang w:eastAsia="ko-KR"/>
        </w:rPr>
        <w:t xml:space="preserve"> that proves to have a sustainable development and meet industry needs</w:t>
      </w:r>
      <w:r w:rsidRPr="000A54AC">
        <w:rPr>
          <w:rFonts w:asciiTheme="majorBidi" w:hAnsiTheme="majorBidi" w:cstheme="majorBidi"/>
          <w:lang w:eastAsia="ko-KR"/>
        </w:rPr>
        <w:t>. Identifying and addressing new technologies early on will require flexibility and adaptability within the study group structure. This may involve creating dedicated groups for promising technologies or establishing mechanisms for rapid transition from assessing the new technology to establishing study groups when the technology demonstrates sustained growth and industry interest.</w:t>
      </w:r>
    </w:p>
    <w:p w:rsidR="006D7E0B" w:rsidRPr="000A54AC" w:rsidRDefault="007A70D0" w:rsidP="00D55833">
      <w:pPr>
        <w:spacing w:before="0" w:after="160" w:line="259" w:lineRule="auto"/>
        <w:rPr>
          <w:rFonts w:asciiTheme="majorBidi" w:hAnsiTheme="majorBidi" w:cstheme="majorBidi"/>
          <w:lang w:eastAsia="ko-KR"/>
        </w:rPr>
      </w:pPr>
      <w:r w:rsidRPr="000A54AC">
        <w:rPr>
          <w:rFonts w:asciiTheme="majorBidi" w:hAnsiTheme="majorBidi" w:cstheme="majorBidi"/>
          <w:b/>
          <w:bCs/>
          <w:u w:val="single"/>
          <w:lang w:eastAsia="ko-KR"/>
        </w:rPr>
        <w:t>Operational Efficiency While Preserving Expertise</w:t>
      </w:r>
      <w:r w:rsidRPr="000A54AC">
        <w:rPr>
          <w:rFonts w:asciiTheme="majorBidi" w:hAnsiTheme="majorBidi" w:cstheme="majorBidi"/>
          <w:lang w:eastAsia="ko-KR"/>
        </w:rPr>
        <w:t xml:space="preserve">: </w:t>
      </w:r>
      <w:r w:rsidR="00550962" w:rsidRPr="000A54AC">
        <w:rPr>
          <w:rFonts w:asciiTheme="majorBidi" w:hAnsiTheme="majorBidi" w:cstheme="majorBidi"/>
          <w:lang w:eastAsia="ko-KR"/>
        </w:rPr>
        <w:t xml:space="preserve">While it is important to look at </w:t>
      </w:r>
      <w:r w:rsidR="00480E46" w:rsidRPr="000A54AC">
        <w:rPr>
          <w:rFonts w:asciiTheme="majorBidi" w:hAnsiTheme="majorBidi" w:cstheme="majorBidi"/>
          <w:lang w:eastAsia="ko-KR"/>
        </w:rPr>
        <w:t>o</w:t>
      </w:r>
      <w:r w:rsidR="00550962" w:rsidRPr="000A54AC">
        <w:rPr>
          <w:rFonts w:asciiTheme="majorBidi" w:hAnsiTheme="majorBidi" w:cstheme="majorBidi"/>
          <w:lang w:eastAsia="ko-KR"/>
        </w:rPr>
        <w:t xml:space="preserve">perational aspects while improving the state of Study Groups, </w:t>
      </w:r>
      <w:r w:rsidR="00D55833" w:rsidRPr="000A54AC">
        <w:rPr>
          <w:rFonts w:asciiTheme="majorBidi" w:hAnsiTheme="majorBidi" w:cstheme="majorBidi"/>
          <w:lang w:eastAsia="ko-KR"/>
        </w:rPr>
        <w:t>Operational Efficiency</w:t>
      </w:r>
      <w:r w:rsidR="00550962" w:rsidRPr="000A54AC">
        <w:rPr>
          <w:rFonts w:asciiTheme="majorBidi" w:hAnsiTheme="majorBidi" w:cstheme="majorBidi"/>
          <w:lang w:eastAsia="ko-KR"/>
        </w:rPr>
        <w:t xml:space="preserve"> practices should not heavily intervene in the work of current Study Groups without a proper and effective work plan. Current</w:t>
      </w:r>
      <w:r w:rsidR="006D7E0B" w:rsidRPr="000A54AC">
        <w:rPr>
          <w:rFonts w:asciiTheme="majorBidi" w:hAnsiTheme="majorBidi" w:cstheme="majorBidi"/>
          <w:lang w:eastAsia="ko-KR"/>
        </w:rPr>
        <w:t xml:space="preserve"> study groups are composed of experts who have accumulated significant knowledge and experience in their respective domains. This expertise is invaluable for the development of </w:t>
      </w:r>
      <w:r w:rsidR="007853F8" w:rsidRPr="000A54AC">
        <w:rPr>
          <w:rFonts w:asciiTheme="majorBidi" w:hAnsiTheme="majorBidi" w:cstheme="majorBidi"/>
          <w:lang w:eastAsia="ko-KR"/>
        </w:rPr>
        <w:t>international</w:t>
      </w:r>
      <w:r w:rsidR="006D7E0B" w:rsidRPr="000A54AC">
        <w:rPr>
          <w:rFonts w:asciiTheme="majorBidi" w:hAnsiTheme="majorBidi" w:cstheme="majorBidi"/>
          <w:lang w:eastAsia="ko-KR"/>
        </w:rPr>
        <w:t xml:space="preserve"> sta</w:t>
      </w:r>
      <w:r w:rsidR="007853F8" w:rsidRPr="000A54AC">
        <w:rPr>
          <w:rFonts w:asciiTheme="majorBidi" w:hAnsiTheme="majorBidi" w:cstheme="majorBidi"/>
          <w:lang w:eastAsia="ko-KR"/>
        </w:rPr>
        <w:t>ndards (Recommendations)</w:t>
      </w:r>
      <w:r w:rsidR="006D7E0B" w:rsidRPr="000A54AC">
        <w:rPr>
          <w:rFonts w:asciiTheme="majorBidi" w:hAnsiTheme="majorBidi" w:cstheme="majorBidi"/>
          <w:lang w:eastAsia="ko-KR"/>
        </w:rPr>
        <w:t xml:space="preserve">. </w:t>
      </w:r>
      <w:r w:rsidR="007853F8" w:rsidRPr="000A54AC">
        <w:rPr>
          <w:rFonts w:asciiTheme="majorBidi" w:hAnsiTheme="majorBidi" w:cstheme="majorBidi"/>
          <w:lang w:eastAsia="ko-KR"/>
        </w:rPr>
        <w:t>D</w:t>
      </w:r>
      <w:r w:rsidR="006D7E0B" w:rsidRPr="000A54AC">
        <w:rPr>
          <w:rFonts w:asciiTheme="majorBidi" w:hAnsiTheme="majorBidi" w:cstheme="majorBidi"/>
          <w:lang w:eastAsia="ko-KR"/>
        </w:rPr>
        <w:t>issolving and merging existing study groups should be determined based on the global need not on the operational aspects that can lead to discontinuity and instability in standardization efforts and disrupt a well-established system of collaboration and may disturb access to existing standards and recommendations.</w:t>
      </w:r>
    </w:p>
    <w:p w:rsidR="007A70D0" w:rsidRPr="000A54AC" w:rsidRDefault="007A70D0">
      <w:pPr>
        <w:spacing w:before="0" w:after="160" w:line="259" w:lineRule="auto"/>
        <w:rPr>
          <w:rFonts w:asciiTheme="majorBidi" w:hAnsiTheme="majorBidi" w:cstheme="majorBidi"/>
          <w:b/>
          <w:bCs/>
          <w:lang w:eastAsia="ko-KR"/>
        </w:rPr>
      </w:pPr>
    </w:p>
    <w:p w:rsidR="00913B5D" w:rsidRDefault="00913B5D" w:rsidP="000A54AC">
      <w:pPr>
        <w:pStyle w:val="Headingb"/>
        <w:rPr>
          <w:sz w:val="28"/>
          <w:szCs w:val="22"/>
          <w:lang w:eastAsia="ko-KR"/>
        </w:rPr>
      </w:pPr>
      <w:r w:rsidRPr="000A54AC">
        <w:rPr>
          <w:sz w:val="28"/>
          <w:szCs w:val="22"/>
          <w:lang w:eastAsia="ko-KR"/>
        </w:rPr>
        <w:t>Conclusion:</w:t>
      </w:r>
    </w:p>
    <w:p w:rsidR="000A54AC" w:rsidRPr="000A54AC" w:rsidRDefault="000A54AC" w:rsidP="000A54AC">
      <w:pPr>
        <w:rPr>
          <w:sz w:val="12"/>
          <w:szCs w:val="12"/>
          <w:lang w:eastAsia="ko-KR"/>
        </w:rPr>
      </w:pPr>
    </w:p>
    <w:p w:rsidR="00D55833" w:rsidRPr="000A54AC" w:rsidRDefault="000A54AC" w:rsidP="00013D46">
      <w:pPr>
        <w:spacing w:before="0" w:after="160" w:line="259" w:lineRule="auto"/>
        <w:rPr>
          <w:rFonts w:asciiTheme="majorBidi" w:hAnsiTheme="majorBidi" w:cstheme="majorBidi"/>
          <w:lang w:eastAsia="ko-KR"/>
        </w:rPr>
      </w:pPr>
      <w:r w:rsidRPr="000A54AC">
        <w:rPr>
          <w:rFonts w:asciiTheme="majorBidi" w:hAnsiTheme="majorBidi" w:cstheme="majorBidi"/>
          <w:lang w:eastAsia="ko-KR"/>
        </w:rPr>
        <w:t xml:space="preserve">The restructuring of </w:t>
      </w:r>
      <w:r w:rsidR="00D55833" w:rsidRPr="000A54AC">
        <w:rPr>
          <w:rFonts w:asciiTheme="majorBidi" w:hAnsiTheme="majorBidi" w:cstheme="majorBidi"/>
          <w:lang w:eastAsia="ko-KR"/>
        </w:rPr>
        <w:t>ITU</w:t>
      </w:r>
      <w:r w:rsidRPr="000A54AC">
        <w:rPr>
          <w:rFonts w:asciiTheme="majorBidi" w:hAnsiTheme="majorBidi" w:cstheme="majorBidi"/>
          <w:lang w:eastAsia="ko-KR"/>
        </w:rPr>
        <w:t>-T</w:t>
      </w:r>
      <w:r w:rsidR="00D55833" w:rsidRPr="000A54AC">
        <w:rPr>
          <w:rFonts w:asciiTheme="majorBidi" w:hAnsiTheme="majorBidi" w:cstheme="majorBidi"/>
          <w:lang w:eastAsia="ko-KR"/>
        </w:rPr>
        <w:t xml:space="preserve">'s Study Groups structure </w:t>
      </w:r>
      <w:r w:rsidRPr="000A54AC">
        <w:rPr>
          <w:rFonts w:asciiTheme="majorBidi" w:hAnsiTheme="majorBidi" w:cstheme="majorBidi"/>
          <w:lang w:eastAsia="ko-KR"/>
        </w:rPr>
        <w:t xml:space="preserve">presents a unique opportunity </w:t>
      </w:r>
      <w:r w:rsidR="00D55833" w:rsidRPr="000A54AC">
        <w:rPr>
          <w:rFonts w:asciiTheme="majorBidi" w:hAnsiTheme="majorBidi" w:cstheme="majorBidi"/>
          <w:lang w:eastAsia="ko-KR"/>
        </w:rPr>
        <w:t xml:space="preserve">to enhance responsiveness, embrace </w:t>
      </w:r>
      <w:r w:rsidRPr="000A54AC">
        <w:rPr>
          <w:rFonts w:asciiTheme="majorBidi" w:hAnsiTheme="majorBidi" w:cstheme="majorBidi"/>
          <w:lang w:eastAsia="ko-KR"/>
        </w:rPr>
        <w:t>innovative</w:t>
      </w:r>
      <w:r w:rsidR="00D55833" w:rsidRPr="000A54AC">
        <w:rPr>
          <w:rFonts w:asciiTheme="majorBidi" w:hAnsiTheme="majorBidi" w:cstheme="majorBidi"/>
          <w:lang w:eastAsia="ko-KR"/>
        </w:rPr>
        <w:t xml:space="preserve"> technologies, and solidify its position as a central force shaping the future of ICTs. However, approaching this transformation </w:t>
      </w:r>
      <w:r w:rsidR="00013D46">
        <w:rPr>
          <w:rFonts w:asciiTheme="majorBidi" w:hAnsiTheme="majorBidi" w:cstheme="majorBidi"/>
          <w:lang w:eastAsia="ko-KR"/>
        </w:rPr>
        <w:t xml:space="preserve">need to consider creating </w:t>
      </w:r>
      <w:r w:rsidRPr="000A54AC">
        <w:rPr>
          <w:rFonts w:asciiTheme="majorBidi" w:hAnsiTheme="majorBidi" w:cstheme="majorBidi"/>
          <w:lang w:eastAsia="ko-KR"/>
        </w:rPr>
        <w:t>a</w:t>
      </w:r>
      <w:r w:rsidR="00D55833" w:rsidRPr="000A54AC">
        <w:rPr>
          <w:rFonts w:asciiTheme="majorBidi" w:hAnsiTheme="majorBidi" w:cstheme="majorBidi"/>
          <w:lang w:eastAsia="ko-KR"/>
        </w:rPr>
        <w:t xml:space="preserve"> balance between stream</w:t>
      </w:r>
      <w:r w:rsidRPr="000A54AC">
        <w:rPr>
          <w:rFonts w:asciiTheme="majorBidi" w:hAnsiTheme="majorBidi" w:cstheme="majorBidi"/>
          <w:lang w:eastAsia="ko-KR"/>
        </w:rPr>
        <w:t>lining operations, aligning with evolving technological needs and</w:t>
      </w:r>
      <w:r w:rsidR="00D55833" w:rsidRPr="000A54AC">
        <w:rPr>
          <w:rFonts w:asciiTheme="majorBidi" w:hAnsiTheme="majorBidi" w:cstheme="majorBidi"/>
          <w:lang w:eastAsia="ko-KR"/>
        </w:rPr>
        <w:t>, and preserving the invaluable expertise within existing groups.</w:t>
      </w:r>
      <w:r w:rsidR="00BA6F83">
        <w:rPr>
          <w:rFonts w:asciiTheme="majorBidi" w:hAnsiTheme="majorBidi" w:cstheme="majorBidi"/>
          <w:lang w:eastAsia="ko-KR"/>
        </w:rPr>
        <w:t xml:space="preserve"> This will ensure that the structure of Study Groups will be adaptable to critical and </w:t>
      </w:r>
      <w:r w:rsidR="00013D46">
        <w:rPr>
          <w:rFonts w:asciiTheme="majorBidi" w:hAnsiTheme="majorBidi" w:cstheme="majorBidi"/>
          <w:lang w:eastAsia="ko-KR"/>
        </w:rPr>
        <w:t xml:space="preserve">future </w:t>
      </w:r>
      <w:r w:rsidR="00BA6F83">
        <w:rPr>
          <w:rFonts w:asciiTheme="majorBidi" w:hAnsiTheme="majorBidi" w:cstheme="majorBidi"/>
          <w:lang w:eastAsia="ko-KR"/>
        </w:rPr>
        <w:t>changes</w:t>
      </w:r>
      <w:r w:rsidR="00013D46">
        <w:rPr>
          <w:rFonts w:asciiTheme="majorBidi" w:hAnsiTheme="majorBidi" w:cstheme="majorBidi"/>
          <w:lang w:eastAsia="ko-KR"/>
        </w:rPr>
        <w:t>.</w:t>
      </w:r>
      <w:r w:rsidR="00BA6F83">
        <w:rPr>
          <w:rFonts w:asciiTheme="majorBidi" w:hAnsiTheme="majorBidi" w:cstheme="majorBidi"/>
          <w:lang w:eastAsia="ko-KR"/>
        </w:rPr>
        <w:t xml:space="preserve"> </w:t>
      </w:r>
    </w:p>
    <w:p w:rsidR="00D55833" w:rsidRPr="00D55833" w:rsidRDefault="00D55833" w:rsidP="00D55833">
      <w:pPr>
        <w:spacing w:before="0" w:after="160" w:line="259" w:lineRule="auto"/>
        <w:rPr>
          <w:rFonts w:asciiTheme="majorBidi" w:hAnsiTheme="majorBidi" w:cstheme="majorBidi"/>
          <w:sz w:val="22"/>
          <w:szCs w:val="22"/>
          <w:lang w:eastAsia="ko-KR"/>
        </w:rPr>
      </w:pPr>
    </w:p>
    <w:p w:rsidR="00E920DF" w:rsidRPr="00FB4582" w:rsidRDefault="00E920DF" w:rsidP="00E920DF">
      <w:pPr>
        <w:spacing w:before="0" w:after="160" w:line="259" w:lineRule="auto"/>
        <w:rPr>
          <w:rFonts w:asciiTheme="majorBidi" w:hAnsiTheme="majorBidi" w:cstheme="majorBidi"/>
          <w:sz w:val="22"/>
          <w:szCs w:val="22"/>
          <w:rtl/>
          <w:lang w:eastAsia="ko-KR"/>
        </w:rPr>
      </w:pPr>
    </w:p>
    <w:sectPr w:rsidR="00E920DF" w:rsidRPr="00FB4582" w:rsidSect="000C46EE">
      <w:headerReference w:type="default" r:id="rId15"/>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B88" w:rsidRDefault="00E66B88" w:rsidP="00C42125">
      <w:pPr>
        <w:spacing w:before="0"/>
      </w:pPr>
      <w:r>
        <w:separator/>
      </w:r>
    </w:p>
  </w:endnote>
  <w:endnote w:type="continuationSeparator" w:id="0">
    <w:p w:rsidR="00E66B88" w:rsidRDefault="00E66B8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B88" w:rsidRDefault="00E66B88" w:rsidP="00C42125">
      <w:pPr>
        <w:spacing w:before="0"/>
      </w:pPr>
      <w:r>
        <w:separator/>
      </w:r>
    </w:p>
  </w:footnote>
  <w:footnote w:type="continuationSeparator" w:id="0">
    <w:p w:rsidR="00E66B88" w:rsidRDefault="00E66B88"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8A" w:rsidRPr="00C42125" w:rsidRDefault="00CA2E8A"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152210">
      <w:rPr>
        <w:noProof/>
      </w:rPr>
      <w:t>2</w:t>
    </w:r>
    <w:r w:rsidRPr="00C42125">
      <w:fldChar w:fldCharType="end"/>
    </w:r>
    <w:r w:rsidRPr="00C42125">
      <w:t xml:space="preserve"> -</w:t>
    </w:r>
  </w:p>
  <w:p w:rsidR="00CA2E8A" w:rsidRPr="00C42125" w:rsidRDefault="00CA2E8A" w:rsidP="007E53E4">
    <w:pPr>
      <w:pStyle w:val="Header"/>
    </w:pPr>
    <w:r>
      <w:fldChar w:fldCharType="begin"/>
    </w:r>
    <w:r>
      <w:instrText xml:space="preserve"> STYLEREF  Docnumber  </w:instrText>
    </w:r>
    <w:r>
      <w:fldChar w:fldCharType="separate"/>
    </w:r>
    <w:r w:rsidR="00152210">
      <w:rPr>
        <w:noProof/>
      </w:rPr>
      <w:t>T22-TSAG-C-0058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96380"/>
    <w:multiLevelType w:val="hybridMultilevel"/>
    <w:tmpl w:val="04D8512A"/>
    <w:lvl w:ilvl="0" w:tplc="275A2C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9386984"/>
    <w:multiLevelType w:val="hybridMultilevel"/>
    <w:tmpl w:val="5158F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A1C61AB"/>
    <w:multiLevelType w:val="hybridMultilevel"/>
    <w:tmpl w:val="EEB6840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DD4642"/>
    <w:multiLevelType w:val="hybridMultilevel"/>
    <w:tmpl w:val="09FEAF34"/>
    <w:lvl w:ilvl="0" w:tplc="0409000F">
      <w:start w:val="1"/>
      <w:numFmt w:val="decimal"/>
      <w:lvlText w:val="%1."/>
      <w:lvlJc w:val="left"/>
      <w:pPr>
        <w:ind w:left="1134" w:hanging="360"/>
      </w:pPr>
      <w:rPr>
        <w:rFonts w:hint="default"/>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4" w15:restartNumberingAfterBreak="0">
    <w:nsid w:val="2B035393"/>
    <w:multiLevelType w:val="hybridMultilevel"/>
    <w:tmpl w:val="FB742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32C5896"/>
    <w:multiLevelType w:val="hybridMultilevel"/>
    <w:tmpl w:val="9B349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821AC"/>
    <w:multiLevelType w:val="hybridMultilevel"/>
    <w:tmpl w:val="EC840B56"/>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7" w15:restartNumberingAfterBreak="0">
    <w:nsid w:val="3C6F24BF"/>
    <w:multiLevelType w:val="hybridMultilevel"/>
    <w:tmpl w:val="ECE6F0EE"/>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18" w15:restartNumberingAfterBreak="0">
    <w:nsid w:val="3D163E90"/>
    <w:multiLevelType w:val="hybridMultilevel"/>
    <w:tmpl w:val="CCAED692"/>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9" w15:restartNumberingAfterBreak="0">
    <w:nsid w:val="44FB0FB8"/>
    <w:multiLevelType w:val="hybridMultilevel"/>
    <w:tmpl w:val="82B0F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6676D7"/>
    <w:multiLevelType w:val="hybridMultilevel"/>
    <w:tmpl w:val="AB5204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EF541DC"/>
    <w:multiLevelType w:val="hybridMultilevel"/>
    <w:tmpl w:val="972268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F5958CD"/>
    <w:multiLevelType w:val="hybridMultilevel"/>
    <w:tmpl w:val="CE40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E3A6E"/>
    <w:multiLevelType w:val="multilevel"/>
    <w:tmpl w:val="7916C29E"/>
    <w:lvl w:ilvl="0">
      <w:start w:val="1"/>
      <w:numFmt w:val="upperRoman"/>
      <w:lvlText w:val="%1."/>
      <w:lvlJc w:val="right"/>
      <w:pPr>
        <w:ind w:left="773" w:hanging="360"/>
      </w:pPr>
    </w:lvl>
    <w:lvl w:ilvl="1">
      <w:start w:val="2"/>
      <w:numFmt w:val="decimal"/>
      <w:isLgl/>
      <w:lvlText w:val="%1.%2"/>
      <w:lvlJc w:val="left"/>
      <w:pPr>
        <w:ind w:left="773" w:hanging="360"/>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493" w:hanging="1080"/>
      </w:pPr>
      <w:rPr>
        <w:rFonts w:hint="default"/>
      </w:rPr>
    </w:lvl>
    <w:lvl w:ilvl="6">
      <w:start w:val="1"/>
      <w:numFmt w:val="decimal"/>
      <w:isLgl/>
      <w:lvlText w:val="%1.%2.%3.%4.%5.%6.%7"/>
      <w:lvlJc w:val="left"/>
      <w:pPr>
        <w:ind w:left="1853" w:hanging="144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2213" w:hanging="1800"/>
      </w:pPr>
      <w:rPr>
        <w:rFonts w:hint="default"/>
      </w:rPr>
    </w:lvl>
  </w:abstractNum>
  <w:abstractNum w:abstractNumId="24" w15:restartNumberingAfterBreak="0">
    <w:nsid w:val="5BDE10B8"/>
    <w:multiLevelType w:val="hybridMultilevel"/>
    <w:tmpl w:val="21A665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276027"/>
    <w:multiLevelType w:val="hybridMultilevel"/>
    <w:tmpl w:val="5AE2F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022E2"/>
    <w:multiLevelType w:val="hybridMultilevel"/>
    <w:tmpl w:val="F2E8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E71D4"/>
    <w:multiLevelType w:val="hybridMultilevel"/>
    <w:tmpl w:val="C78615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0"/>
  </w:num>
  <w:num w:numId="13">
    <w:abstractNumId w:val="22"/>
  </w:num>
  <w:num w:numId="14">
    <w:abstractNumId w:val="16"/>
  </w:num>
  <w:num w:numId="15">
    <w:abstractNumId w:val="15"/>
  </w:num>
  <w:num w:numId="16">
    <w:abstractNumId w:val="18"/>
  </w:num>
  <w:num w:numId="17">
    <w:abstractNumId w:val="13"/>
  </w:num>
  <w:num w:numId="18">
    <w:abstractNumId w:val="12"/>
  </w:num>
  <w:num w:numId="19">
    <w:abstractNumId w:val="20"/>
  </w:num>
  <w:num w:numId="20">
    <w:abstractNumId w:val="14"/>
  </w:num>
  <w:num w:numId="21">
    <w:abstractNumId w:val="19"/>
  </w:num>
  <w:num w:numId="22">
    <w:abstractNumId w:val="17"/>
  </w:num>
  <w:num w:numId="23">
    <w:abstractNumId w:val="25"/>
  </w:num>
  <w:num w:numId="24">
    <w:abstractNumId w:val="24"/>
  </w:num>
  <w:num w:numId="25">
    <w:abstractNumId w:val="11"/>
  </w:num>
  <w:num w:numId="26">
    <w:abstractNumId w:val="21"/>
  </w:num>
  <w:num w:numId="27">
    <w:abstractNumId w:val="27"/>
  </w:num>
  <w:num w:numId="28">
    <w:abstractNumId w:val="2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3D46"/>
    <w:rsid w:val="00015458"/>
    <w:rsid w:val="000171DB"/>
    <w:rsid w:val="00023D9A"/>
    <w:rsid w:val="0002490E"/>
    <w:rsid w:val="00033984"/>
    <w:rsid w:val="00035264"/>
    <w:rsid w:val="00037538"/>
    <w:rsid w:val="00043D75"/>
    <w:rsid w:val="00050551"/>
    <w:rsid w:val="00053662"/>
    <w:rsid w:val="00053C0B"/>
    <w:rsid w:val="00054813"/>
    <w:rsid w:val="00057000"/>
    <w:rsid w:val="000622C4"/>
    <w:rsid w:val="000640E0"/>
    <w:rsid w:val="00064226"/>
    <w:rsid w:val="0007633C"/>
    <w:rsid w:val="000827EC"/>
    <w:rsid w:val="00084262"/>
    <w:rsid w:val="000A54AC"/>
    <w:rsid w:val="000A5CA2"/>
    <w:rsid w:val="000A6968"/>
    <w:rsid w:val="000B25B1"/>
    <w:rsid w:val="000B4523"/>
    <w:rsid w:val="000C3DDD"/>
    <w:rsid w:val="000C46EE"/>
    <w:rsid w:val="001052B2"/>
    <w:rsid w:val="00110590"/>
    <w:rsid w:val="0011082E"/>
    <w:rsid w:val="0011234C"/>
    <w:rsid w:val="00112720"/>
    <w:rsid w:val="001153D0"/>
    <w:rsid w:val="00117648"/>
    <w:rsid w:val="001251DA"/>
    <w:rsid w:val="00125432"/>
    <w:rsid w:val="0013039B"/>
    <w:rsid w:val="001322E1"/>
    <w:rsid w:val="00134050"/>
    <w:rsid w:val="00136E19"/>
    <w:rsid w:val="00137F40"/>
    <w:rsid w:val="00152210"/>
    <w:rsid w:val="00153E76"/>
    <w:rsid w:val="00165942"/>
    <w:rsid w:val="0017240B"/>
    <w:rsid w:val="001801DF"/>
    <w:rsid w:val="001871EC"/>
    <w:rsid w:val="001A5534"/>
    <w:rsid w:val="001A670F"/>
    <w:rsid w:val="001B3058"/>
    <w:rsid w:val="001C3FE2"/>
    <w:rsid w:val="001C62B8"/>
    <w:rsid w:val="001E31D1"/>
    <w:rsid w:val="001E7B0E"/>
    <w:rsid w:val="001F141D"/>
    <w:rsid w:val="00200A06"/>
    <w:rsid w:val="002066CF"/>
    <w:rsid w:val="00216C25"/>
    <w:rsid w:val="00222A8D"/>
    <w:rsid w:val="00225175"/>
    <w:rsid w:val="00231DC5"/>
    <w:rsid w:val="00241832"/>
    <w:rsid w:val="0024458D"/>
    <w:rsid w:val="00250287"/>
    <w:rsid w:val="002534C9"/>
    <w:rsid w:val="00253DBE"/>
    <w:rsid w:val="002622FA"/>
    <w:rsid w:val="00263518"/>
    <w:rsid w:val="002749D9"/>
    <w:rsid w:val="002759E7"/>
    <w:rsid w:val="00275ED1"/>
    <w:rsid w:val="00277326"/>
    <w:rsid w:val="0027779D"/>
    <w:rsid w:val="00290411"/>
    <w:rsid w:val="002A427A"/>
    <w:rsid w:val="002A49E0"/>
    <w:rsid w:val="002C015C"/>
    <w:rsid w:val="002C26C0"/>
    <w:rsid w:val="002C2BC5"/>
    <w:rsid w:val="002D7D3B"/>
    <w:rsid w:val="002E2053"/>
    <w:rsid w:val="002E6134"/>
    <w:rsid w:val="002E79CB"/>
    <w:rsid w:val="002F1CFE"/>
    <w:rsid w:val="002F7F55"/>
    <w:rsid w:val="003003F4"/>
    <w:rsid w:val="0030745F"/>
    <w:rsid w:val="00310D37"/>
    <w:rsid w:val="00314630"/>
    <w:rsid w:val="00315F5C"/>
    <w:rsid w:val="00316DF0"/>
    <w:rsid w:val="0032090A"/>
    <w:rsid w:val="00321CDE"/>
    <w:rsid w:val="00324CD9"/>
    <w:rsid w:val="00333E15"/>
    <w:rsid w:val="00336046"/>
    <w:rsid w:val="00344E7E"/>
    <w:rsid w:val="00345506"/>
    <w:rsid w:val="00345FDC"/>
    <w:rsid w:val="00350492"/>
    <w:rsid w:val="0035343D"/>
    <w:rsid w:val="00365E12"/>
    <w:rsid w:val="00372BFF"/>
    <w:rsid w:val="0037422B"/>
    <w:rsid w:val="003758F1"/>
    <w:rsid w:val="003760AD"/>
    <w:rsid w:val="0038715D"/>
    <w:rsid w:val="00391EC1"/>
    <w:rsid w:val="00394DBF"/>
    <w:rsid w:val="003957A6"/>
    <w:rsid w:val="00395C05"/>
    <w:rsid w:val="003A43EF"/>
    <w:rsid w:val="003A5982"/>
    <w:rsid w:val="003B0022"/>
    <w:rsid w:val="003B747A"/>
    <w:rsid w:val="003C7445"/>
    <w:rsid w:val="003D2CC8"/>
    <w:rsid w:val="003D5CF3"/>
    <w:rsid w:val="003E3275"/>
    <w:rsid w:val="003E3AC4"/>
    <w:rsid w:val="003E4BF9"/>
    <w:rsid w:val="003F2BED"/>
    <w:rsid w:val="003F5C3C"/>
    <w:rsid w:val="00404998"/>
    <w:rsid w:val="00414775"/>
    <w:rsid w:val="00443878"/>
    <w:rsid w:val="0044609F"/>
    <w:rsid w:val="004539A8"/>
    <w:rsid w:val="00454DC4"/>
    <w:rsid w:val="00457AC5"/>
    <w:rsid w:val="004712CA"/>
    <w:rsid w:val="00472E35"/>
    <w:rsid w:val="0047422E"/>
    <w:rsid w:val="00480E46"/>
    <w:rsid w:val="0049674B"/>
    <w:rsid w:val="004B0239"/>
    <w:rsid w:val="004C0673"/>
    <w:rsid w:val="004C4E4E"/>
    <w:rsid w:val="004D6E33"/>
    <w:rsid w:val="004E4080"/>
    <w:rsid w:val="004E4F02"/>
    <w:rsid w:val="004E7D3C"/>
    <w:rsid w:val="004F347C"/>
    <w:rsid w:val="004F3816"/>
    <w:rsid w:val="004F5BC8"/>
    <w:rsid w:val="004F6151"/>
    <w:rsid w:val="00514308"/>
    <w:rsid w:val="005155ED"/>
    <w:rsid w:val="00543D41"/>
    <w:rsid w:val="005448A9"/>
    <w:rsid w:val="00550962"/>
    <w:rsid w:val="00552142"/>
    <w:rsid w:val="00553625"/>
    <w:rsid w:val="0055782F"/>
    <w:rsid w:val="00566EDA"/>
    <w:rsid w:val="00567F52"/>
    <w:rsid w:val="00572654"/>
    <w:rsid w:val="00577559"/>
    <w:rsid w:val="005830F7"/>
    <w:rsid w:val="00583198"/>
    <w:rsid w:val="00583CED"/>
    <w:rsid w:val="005972B9"/>
    <w:rsid w:val="005A4BC5"/>
    <w:rsid w:val="005A64A7"/>
    <w:rsid w:val="005B3023"/>
    <w:rsid w:val="005B3A85"/>
    <w:rsid w:val="005B5629"/>
    <w:rsid w:val="005C0300"/>
    <w:rsid w:val="005C4F27"/>
    <w:rsid w:val="005D1D58"/>
    <w:rsid w:val="005E7AD0"/>
    <w:rsid w:val="005F4B6A"/>
    <w:rsid w:val="006010F3"/>
    <w:rsid w:val="006019E9"/>
    <w:rsid w:val="0060246D"/>
    <w:rsid w:val="00604127"/>
    <w:rsid w:val="00615A0A"/>
    <w:rsid w:val="00622FDE"/>
    <w:rsid w:val="006237A4"/>
    <w:rsid w:val="006243D6"/>
    <w:rsid w:val="006333D4"/>
    <w:rsid w:val="006369B2"/>
    <w:rsid w:val="00642D16"/>
    <w:rsid w:val="00647525"/>
    <w:rsid w:val="00647CAE"/>
    <w:rsid w:val="00647E7B"/>
    <w:rsid w:val="00653306"/>
    <w:rsid w:val="006570B0"/>
    <w:rsid w:val="006647B8"/>
    <w:rsid w:val="0066630F"/>
    <w:rsid w:val="00671F85"/>
    <w:rsid w:val="0068228A"/>
    <w:rsid w:val="00687454"/>
    <w:rsid w:val="006906F1"/>
    <w:rsid w:val="0069180E"/>
    <w:rsid w:val="00691C94"/>
    <w:rsid w:val="0069210B"/>
    <w:rsid w:val="006A4055"/>
    <w:rsid w:val="006A660C"/>
    <w:rsid w:val="006A7101"/>
    <w:rsid w:val="006A7457"/>
    <w:rsid w:val="006B2C8F"/>
    <w:rsid w:val="006B69D6"/>
    <w:rsid w:val="006C0E4E"/>
    <w:rsid w:val="006C34D2"/>
    <w:rsid w:val="006C5641"/>
    <w:rsid w:val="006D1089"/>
    <w:rsid w:val="006D1B86"/>
    <w:rsid w:val="006D7355"/>
    <w:rsid w:val="006D7E0B"/>
    <w:rsid w:val="006F2ACE"/>
    <w:rsid w:val="006F4361"/>
    <w:rsid w:val="00705B4D"/>
    <w:rsid w:val="007143C1"/>
    <w:rsid w:val="00715B22"/>
    <w:rsid w:val="00715C6F"/>
    <w:rsid w:val="00715CA6"/>
    <w:rsid w:val="00731135"/>
    <w:rsid w:val="007324AF"/>
    <w:rsid w:val="00735307"/>
    <w:rsid w:val="007409B4"/>
    <w:rsid w:val="00741974"/>
    <w:rsid w:val="0075525E"/>
    <w:rsid w:val="00756D3D"/>
    <w:rsid w:val="00760FEF"/>
    <w:rsid w:val="00771555"/>
    <w:rsid w:val="00771882"/>
    <w:rsid w:val="00772D7E"/>
    <w:rsid w:val="007745D0"/>
    <w:rsid w:val="007767C5"/>
    <w:rsid w:val="007806C2"/>
    <w:rsid w:val="00782710"/>
    <w:rsid w:val="007853F8"/>
    <w:rsid w:val="007903F8"/>
    <w:rsid w:val="0079189C"/>
    <w:rsid w:val="00794F4F"/>
    <w:rsid w:val="007974BE"/>
    <w:rsid w:val="007A002B"/>
    <w:rsid w:val="007A0916"/>
    <w:rsid w:val="007A0DFD"/>
    <w:rsid w:val="007A4D92"/>
    <w:rsid w:val="007A59C4"/>
    <w:rsid w:val="007A6474"/>
    <w:rsid w:val="007A70D0"/>
    <w:rsid w:val="007B5900"/>
    <w:rsid w:val="007C6111"/>
    <w:rsid w:val="007C7122"/>
    <w:rsid w:val="007D3F11"/>
    <w:rsid w:val="007D6BA3"/>
    <w:rsid w:val="007E53E4"/>
    <w:rsid w:val="007E59E6"/>
    <w:rsid w:val="007E656A"/>
    <w:rsid w:val="007F448F"/>
    <w:rsid w:val="007F664D"/>
    <w:rsid w:val="007F6F58"/>
    <w:rsid w:val="00805539"/>
    <w:rsid w:val="0081064E"/>
    <w:rsid w:val="008128CE"/>
    <w:rsid w:val="00826A6C"/>
    <w:rsid w:val="00834872"/>
    <w:rsid w:val="008371DC"/>
    <w:rsid w:val="00841217"/>
    <w:rsid w:val="00841A6E"/>
    <w:rsid w:val="00842137"/>
    <w:rsid w:val="00853BD8"/>
    <w:rsid w:val="00854686"/>
    <w:rsid w:val="00855D14"/>
    <w:rsid w:val="008577DF"/>
    <w:rsid w:val="00887ED8"/>
    <w:rsid w:val="0089088E"/>
    <w:rsid w:val="00891C35"/>
    <w:rsid w:val="00892297"/>
    <w:rsid w:val="00893996"/>
    <w:rsid w:val="008A0118"/>
    <w:rsid w:val="008B6F4A"/>
    <w:rsid w:val="008C64C1"/>
    <w:rsid w:val="008D0C7E"/>
    <w:rsid w:val="008E0172"/>
    <w:rsid w:val="008E370F"/>
    <w:rsid w:val="008F3293"/>
    <w:rsid w:val="00903694"/>
    <w:rsid w:val="00911F21"/>
    <w:rsid w:val="00913B5D"/>
    <w:rsid w:val="00914912"/>
    <w:rsid w:val="00932AB7"/>
    <w:rsid w:val="00934405"/>
    <w:rsid w:val="00934C5D"/>
    <w:rsid w:val="00937E0B"/>
    <w:rsid w:val="009406B5"/>
    <w:rsid w:val="0094136D"/>
    <w:rsid w:val="00943FFC"/>
    <w:rsid w:val="00946166"/>
    <w:rsid w:val="00947A28"/>
    <w:rsid w:val="009507CB"/>
    <w:rsid w:val="0095099F"/>
    <w:rsid w:val="0096602B"/>
    <w:rsid w:val="00970BC9"/>
    <w:rsid w:val="00983164"/>
    <w:rsid w:val="009972EF"/>
    <w:rsid w:val="009A2D26"/>
    <w:rsid w:val="009A2DE7"/>
    <w:rsid w:val="009B4EA8"/>
    <w:rsid w:val="009B6885"/>
    <w:rsid w:val="009B75B3"/>
    <w:rsid w:val="009C3160"/>
    <w:rsid w:val="009C7E4B"/>
    <w:rsid w:val="009E766E"/>
    <w:rsid w:val="009F1960"/>
    <w:rsid w:val="009F42B3"/>
    <w:rsid w:val="009F715E"/>
    <w:rsid w:val="00A104DD"/>
    <w:rsid w:val="00A10DBB"/>
    <w:rsid w:val="00A16253"/>
    <w:rsid w:val="00A27A55"/>
    <w:rsid w:val="00A304DD"/>
    <w:rsid w:val="00A31685"/>
    <w:rsid w:val="00A31D47"/>
    <w:rsid w:val="00A4013E"/>
    <w:rsid w:val="00A4045F"/>
    <w:rsid w:val="00A427CD"/>
    <w:rsid w:val="00A45BD6"/>
    <w:rsid w:val="00A4600B"/>
    <w:rsid w:val="00A50506"/>
    <w:rsid w:val="00A51EAB"/>
    <w:rsid w:val="00A51EF0"/>
    <w:rsid w:val="00A607E9"/>
    <w:rsid w:val="00A67A81"/>
    <w:rsid w:val="00A729AA"/>
    <w:rsid w:val="00A730A6"/>
    <w:rsid w:val="00A731CD"/>
    <w:rsid w:val="00A96311"/>
    <w:rsid w:val="00A971A0"/>
    <w:rsid w:val="00AA1F22"/>
    <w:rsid w:val="00AA203F"/>
    <w:rsid w:val="00AA222F"/>
    <w:rsid w:val="00AB0B51"/>
    <w:rsid w:val="00AB4A99"/>
    <w:rsid w:val="00AB7B0F"/>
    <w:rsid w:val="00AC6FE4"/>
    <w:rsid w:val="00AE13BB"/>
    <w:rsid w:val="00AE38E1"/>
    <w:rsid w:val="00AE5DC1"/>
    <w:rsid w:val="00B05821"/>
    <w:rsid w:val="00B06EFC"/>
    <w:rsid w:val="00B1774B"/>
    <w:rsid w:val="00B26C28"/>
    <w:rsid w:val="00B37943"/>
    <w:rsid w:val="00B37CC6"/>
    <w:rsid w:val="00B4174C"/>
    <w:rsid w:val="00B453F5"/>
    <w:rsid w:val="00B45F2D"/>
    <w:rsid w:val="00B477EE"/>
    <w:rsid w:val="00B52517"/>
    <w:rsid w:val="00B563F0"/>
    <w:rsid w:val="00B56FD7"/>
    <w:rsid w:val="00B57342"/>
    <w:rsid w:val="00B61624"/>
    <w:rsid w:val="00B713C7"/>
    <w:rsid w:val="00B7170F"/>
    <w:rsid w:val="00B718A5"/>
    <w:rsid w:val="00B72905"/>
    <w:rsid w:val="00B8261A"/>
    <w:rsid w:val="00BA3672"/>
    <w:rsid w:val="00BA6F83"/>
    <w:rsid w:val="00BC1FAE"/>
    <w:rsid w:val="00BC3D7E"/>
    <w:rsid w:val="00BC62E2"/>
    <w:rsid w:val="00BC7D3A"/>
    <w:rsid w:val="00BE04B8"/>
    <w:rsid w:val="00BE36F8"/>
    <w:rsid w:val="00BF0E60"/>
    <w:rsid w:val="00C1145C"/>
    <w:rsid w:val="00C13298"/>
    <w:rsid w:val="00C22C5F"/>
    <w:rsid w:val="00C25188"/>
    <w:rsid w:val="00C37FDD"/>
    <w:rsid w:val="00C42125"/>
    <w:rsid w:val="00C46680"/>
    <w:rsid w:val="00C62814"/>
    <w:rsid w:val="00C74937"/>
    <w:rsid w:val="00C9449C"/>
    <w:rsid w:val="00C94583"/>
    <w:rsid w:val="00CA2E8A"/>
    <w:rsid w:val="00CA7FE5"/>
    <w:rsid w:val="00CB381C"/>
    <w:rsid w:val="00CC0BDC"/>
    <w:rsid w:val="00CC4469"/>
    <w:rsid w:val="00CD6409"/>
    <w:rsid w:val="00CE2689"/>
    <w:rsid w:val="00CE439D"/>
    <w:rsid w:val="00CE5FC2"/>
    <w:rsid w:val="00CE7C85"/>
    <w:rsid w:val="00CF34A7"/>
    <w:rsid w:val="00D033AA"/>
    <w:rsid w:val="00D0701D"/>
    <w:rsid w:val="00D2112C"/>
    <w:rsid w:val="00D301C9"/>
    <w:rsid w:val="00D35309"/>
    <w:rsid w:val="00D416C7"/>
    <w:rsid w:val="00D44EEB"/>
    <w:rsid w:val="00D55833"/>
    <w:rsid w:val="00D5644C"/>
    <w:rsid w:val="00D57D7F"/>
    <w:rsid w:val="00D6591E"/>
    <w:rsid w:val="00D66ADA"/>
    <w:rsid w:val="00D73137"/>
    <w:rsid w:val="00D838A1"/>
    <w:rsid w:val="00D84A46"/>
    <w:rsid w:val="00D874E4"/>
    <w:rsid w:val="00DA069F"/>
    <w:rsid w:val="00DA313C"/>
    <w:rsid w:val="00DB1106"/>
    <w:rsid w:val="00DB1307"/>
    <w:rsid w:val="00DB3A5E"/>
    <w:rsid w:val="00DC0323"/>
    <w:rsid w:val="00DC48DC"/>
    <w:rsid w:val="00DC6CFB"/>
    <w:rsid w:val="00DD2051"/>
    <w:rsid w:val="00DD3EAB"/>
    <w:rsid w:val="00DD4D30"/>
    <w:rsid w:val="00DD50DE"/>
    <w:rsid w:val="00DE3062"/>
    <w:rsid w:val="00DF40E8"/>
    <w:rsid w:val="00E015D6"/>
    <w:rsid w:val="00E01E12"/>
    <w:rsid w:val="00E05FBA"/>
    <w:rsid w:val="00E07600"/>
    <w:rsid w:val="00E15DCA"/>
    <w:rsid w:val="00E204DD"/>
    <w:rsid w:val="00E2145E"/>
    <w:rsid w:val="00E24D43"/>
    <w:rsid w:val="00E27298"/>
    <w:rsid w:val="00E32B1F"/>
    <w:rsid w:val="00E3403C"/>
    <w:rsid w:val="00E353EC"/>
    <w:rsid w:val="00E44DA5"/>
    <w:rsid w:val="00E53C24"/>
    <w:rsid w:val="00E559D5"/>
    <w:rsid w:val="00E572D5"/>
    <w:rsid w:val="00E62114"/>
    <w:rsid w:val="00E625BC"/>
    <w:rsid w:val="00E66B88"/>
    <w:rsid w:val="00E920DF"/>
    <w:rsid w:val="00EA2C91"/>
    <w:rsid w:val="00EB444A"/>
    <w:rsid w:val="00EB444D"/>
    <w:rsid w:val="00EC387B"/>
    <w:rsid w:val="00EE022F"/>
    <w:rsid w:val="00F02294"/>
    <w:rsid w:val="00F25254"/>
    <w:rsid w:val="00F26BBF"/>
    <w:rsid w:val="00F30286"/>
    <w:rsid w:val="00F34CEA"/>
    <w:rsid w:val="00F35F57"/>
    <w:rsid w:val="00F403F5"/>
    <w:rsid w:val="00F47C5C"/>
    <w:rsid w:val="00F50467"/>
    <w:rsid w:val="00F562A0"/>
    <w:rsid w:val="00F8791A"/>
    <w:rsid w:val="00F95FAB"/>
    <w:rsid w:val="00F963D7"/>
    <w:rsid w:val="00FA2177"/>
    <w:rsid w:val="00FA2E6D"/>
    <w:rsid w:val="00FB0A28"/>
    <w:rsid w:val="00FB2D58"/>
    <w:rsid w:val="00FB34C4"/>
    <w:rsid w:val="00FB4582"/>
    <w:rsid w:val="00FB463B"/>
    <w:rsid w:val="00FB48ED"/>
    <w:rsid w:val="00FC5A23"/>
    <w:rsid w:val="00FD01DA"/>
    <w:rsid w:val="00FD35D4"/>
    <w:rsid w:val="00FD439E"/>
    <w:rsid w:val="00FD535B"/>
    <w:rsid w:val="00FD5D62"/>
    <w:rsid w:val="00FD76CB"/>
    <w:rsid w:val="00FE191C"/>
    <w:rsid w:val="00FE29C6"/>
    <w:rsid w:val="00FE4A72"/>
    <w:rsid w:val="00FE6E92"/>
    <w:rsid w:val="00FF41A1"/>
    <w:rsid w:val="00FF4546"/>
    <w:rsid w:val="00FF538F"/>
    <w:rsid w:val="00FF57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FB02B"/>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D7E0B"/>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66EDA"/>
    <w:pPr>
      <w:spacing w:before="240"/>
      <w:outlineLvl w:val="1"/>
    </w:pPr>
  </w:style>
  <w:style w:type="paragraph" w:styleId="Heading3">
    <w:name w:val="heading 3"/>
    <w:basedOn w:val="Heading1"/>
    <w:next w:val="Normal"/>
    <w:link w:val="Heading3Char"/>
    <w:uiPriority w:val="9"/>
    <w:qFormat/>
    <w:rsid w:val="00566EDA"/>
    <w:pPr>
      <w:spacing w:before="160"/>
      <w:outlineLvl w:val="2"/>
    </w:pPr>
  </w:style>
  <w:style w:type="paragraph" w:styleId="Heading4">
    <w:name w:val="heading 4"/>
    <w:basedOn w:val="Heading3"/>
    <w:next w:val="Normal"/>
    <w:link w:val="Heading4Char"/>
    <w:uiPriority w:val="9"/>
    <w:qFormat/>
    <w:rsid w:val="00566EDA"/>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66EDA"/>
    <w:pPr>
      <w:outlineLvl w:val="4"/>
    </w:pPr>
  </w:style>
  <w:style w:type="paragraph" w:styleId="Heading6">
    <w:name w:val="heading 6"/>
    <w:basedOn w:val="Heading4"/>
    <w:next w:val="Normal"/>
    <w:link w:val="Heading6Char"/>
    <w:uiPriority w:val="9"/>
    <w:qFormat/>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character" w:styleId="PlaceholderText">
    <w:name w:val="Placeholder Text"/>
    <w:basedOn w:val="DefaultParagraphFont"/>
    <w:uiPriority w:val="99"/>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link w:val="RecNoChar"/>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character" w:customStyle="1" w:styleId="RecNoChar">
    <w:name w:val="Rec_No Char"/>
    <w:link w:val="RecNo"/>
    <w:rsid w:val="00DD2051"/>
    <w:rPr>
      <w:rFonts w:ascii="Times New Roman" w:hAnsi="Times New Roman" w:cs="Times New Roman"/>
      <w:b/>
      <w:sz w:val="28"/>
      <w:szCs w:val="20"/>
      <w:lang w:val="en-GB" w:eastAsia="ja-JP"/>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link w:val="Tabletext"/>
    <w:rsid w:val="00DD2051"/>
    <w:rPr>
      <w:rFonts w:ascii="Times New Roman" w:eastAsia="Times New Roman" w:hAnsi="Times New Roman" w:cs="Times New Roman"/>
      <w:szCs w:val="20"/>
      <w:lang w:val="en-GB"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0C46EE"/>
    <w:rPr>
      <w:color w:val="0000FF"/>
      <w:u w:val="single"/>
    </w:rPr>
  </w:style>
  <w:style w:type="paragraph" w:styleId="Caption">
    <w:name w:val="caption"/>
    <w:basedOn w:val="Normal"/>
    <w:next w:val="Normal"/>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qFormat/>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671F85"/>
    <w:rPr>
      <w:rFonts w:ascii="Times New Roman" w:eastAsia="Times New Roman" w:hAnsi="Times New Roman" w:cs="Times New Roman"/>
      <w:sz w:val="24"/>
      <w:szCs w:val="20"/>
      <w:lang w:val="en-GB"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unhideWhenUsed/>
    <w:qFormat/>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qFormat/>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8D0C7E"/>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8D0C7E"/>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8D0C7E"/>
    <w:rPr>
      <w:vertAlign w:val="superscript"/>
    </w:rPr>
  </w:style>
  <w:style w:type="paragraph" w:styleId="BalloonText">
    <w:name w:val="Balloon Text"/>
    <w:basedOn w:val="Normal"/>
    <w:link w:val="BalloonTextChar"/>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8D0C7E"/>
    <w:pPr>
      <w:spacing w:after="120"/>
    </w:pPr>
  </w:style>
  <w:style w:type="character" w:customStyle="1" w:styleId="BodyTextChar">
    <w:name w:val="Body Text Char"/>
    <w:basedOn w:val="DefaultParagraphFont"/>
    <w:link w:val="BodyText"/>
    <w:uiPriority w:val="1"/>
    <w:rsid w:val="008D0C7E"/>
    <w:rPr>
      <w:rFonts w:ascii="Times New Roman" w:hAnsi="Times New Roman" w:cs="Times New Roman"/>
      <w:sz w:val="24"/>
      <w:szCs w:val="24"/>
      <w:lang w:val="en-GB" w:eastAsia="ja-JP"/>
    </w:rPr>
  </w:style>
  <w:style w:type="paragraph" w:styleId="BodyText2">
    <w:name w:val="Body Text 2"/>
    <w:basedOn w:val="Normal"/>
    <w:link w:val="BodyText2Char"/>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8D0C7E"/>
    <w:pPr>
      <w:spacing w:after="120"/>
      <w:ind w:left="360"/>
    </w:pPr>
  </w:style>
  <w:style w:type="character" w:customStyle="1" w:styleId="BodyTextIndentChar">
    <w:name w:val="Body Text Indent Char"/>
    <w:basedOn w:val="DefaultParagraphFont"/>
    <w:link w:val="BodyTextIndent"/>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8D0C7E"/>
    <w:pPr>
      <w:spacing w:after="120" w:line="480" w:lineRule="auto"/>
      <w:ind w:left="360"/>
    </w:pPr>
  </w:style>
  <w:style w:type="character" w:customStyle="1" w:styleId="BodyTextIndent2Char">
    <w:name w:val="Body Text Indent 2 Char"/>
    <w:basedOn w:val="DefaultParagraphFont"/>
    <w:link w:val="BodyTextIndent2"/>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8D0C7E"/>
    <w:rPr>
      <w:color w:val="954F72" w:themeColor="followedHyperlink"/>
      <w:u w:val="single"/>
    </w:rPr>
  </w:style>
  <w:style w:type="character" w:customStyle="1"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semiHidden/>
    <w:unhideWhenUsed/>
    <w:rsid w:val="008D0C7E"/>
    <w:pPr>
      <w:spacing w:before="0"/>
      <w:ind w:left="240" w:hanging="240"/>
    </w:pPr>
  </w:style>
  <w:style w:type="paragraph" w:styleId="Index2">
    <w:name w:val="index 2"/>
    <w:basedOn w:val="Normal"/>
    <w:next w:val="Normal"/>
    <w:autoRedefine/>
    <w:semiHidden/>
    <w:unhideWhenUsed/>
    <w:rsid w:val="008D0C7E"/>
    <w:pPr>
      <w:spacing w:before="0"/>
      <w:ind w:left="480" w:hanging="240"/>
    </w:pPr>
  </w:style>
  <w:style w:type="paragraph" w:styleId="Index3">
    <w:name w:val="index 3"/>
    <w:basedOn w:val="Normal"/>
    <w:next w:val="Normal"/>
    <w:autoRedefine/>
    <w:semiHidden/>
    <w:unhideWhenUsed/>
    <w:rsid w:val="008D0C7E"/>
    <w:pPr>
      <w:spacing w:before="0"/>
      <w:ind w:left="720" w:hanging="240"/>
    </w:pPr>
  </w:style>
  <w:style w:type="paragraph" w:styleId="Index4">
    <w:name w:val="index 4"/>
    <w:basedOn w:val="Normal"/>
    <w:next w:val="Normal"/>
    <w:autoRedefine/>
    <w:semiHidden/>
    <w:unhideWhenUsed/>
    <w:rsid w:val="008D0C7E"/>
    <w:pPr>
      <w:spacing w:before="0"/>
      <w:ind w:left="960" w:hanging="240"/>
    </w:pPr>
  </w:style>
  <w:style w:type="paragraph" w:styleId="Index5">
    <w:name w:val="index 5"/>
    <w:basedOn w:val="Normal"/>
    <w:next w:val="Normal"/>
    <w:autoRedefine/>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semiHidden/>
    <w:unhideWhenUsed/>
    <w:rsid w:val="008D0C7E"/>
    <w:pPr>
      <w:ind w:left="360" w:hanging="360"/>
      <w:contextualSpacing/>
    </w:pPr>
  </w:style>
  <w:style w:type="paragraph" w:styleId="List2">
    <w:name w:val="List 2"/>
    <w:basedOn w:val="Normal"/>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D0C7E"/>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671F85"/>
    <w:rPr>
      <w:rFonts w:ascii="Times New Roman" w:hAnsi="Times New Roman" w:cs="Times New Roman"/>
      <w:sz w:val="24"/>
      <w:szCs w:val="24"/>
      <w:lang w:val="en-GB" w:eastAsia="ja-JP"/>
    </w:r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customStyle="1" w:styleId="Mention">
    <w:name w:val="Mention"/>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customStyle="1" w:styleId="SmartHyperlink">
    <w:name w:val="Smart Hyperlink"/>
    <w:basedOn w:val="DefaultParagraphFont"/>
    <w:uiPriority w:val="99"/>
    <w:semiHidden/>
    <w:unhideWhenUsed/>
    <w:rsid w:val="008D0C7E"/>
    <w:rPr>
      <w:u w:val="dotted"/>
    </w:rPr>
  </w:style>
  <w:style w:type="character" w:customStyle="1"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qFormat/>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nhideWhenUsed/>
    <w:rsid w:val="008D0C7E"/>
    <w:pPr>
      <w:spacing w:after="100"/>
      <w:ind w:left="720"/>
    </w:pPr>
  </w:style>
  <w:style w:type="paragraph" w:styleId="TOC5">
    <w:name w:val="toc 5"/>
    <w:basedOn w:val="Normal"/>
    <w:next w:val="Normal"/>
    <w:autoRedefine/>
    <w:unhideWhenUsed/>
    <w:rsid w:val="008D0C7E"/>
    <w:pPr>
      <w:spacing w:after="100"/>
      <w:ind w:left="960"/>
    </w:pPr>
  </w:style>
  <w:style w:type="paragraph" w:styleId="TOC6">
    <w:name w:val="toc 6"/>
    <w:basedOn w:val="Normal"/>
    <w:next w:val="Normal"/>
    <w:autoRedefine/>
    <w:unhideWhenUsed/>
    <w:rsid w:val="008D0C7E"/>
    <w:pPr>
      <w:spacing w:after="100"/>
      <w:ind w:left="1200"/>
    </w:pPr>
  </w:style>
  <w:style w:type="paragraph" w:styleId="TOC7">
    <w:name w:val="toc 7"/>
    <w:basedOn w:val="Normal"/>
    <w:next w:val="Normal"/>
    <w:autoRedefine/>
    <w:unhideWhenUsed/>
    <w:rsid w:val="008D0C7E"/>
    <w:pPr>
      <w:spacing w:after="100"/>
      <w:ind w:left="1440"/>
    </w:pPr>
  </w:style>
  <w:style w:type="paragraph" w:styleId="TOC8">
    <w:name w:val="toc 8"/>
    <w:basedOn w:val="Normal"/>
    <w:next w:val="Normal"/>
    <w:autoRedefine/>
    <w:unhideWhenUsed/>
    <w:rsid w:val="008D0C7E"/>
    <w:pPr>
      <w:spacing w:after="100"/>
      <w:ind w:left="1680"/>
    </w:pPr>
  </w:style>
  <w:style w:type="paragraph" w:styleId="TOC9">
    <w:name w:val="toc 9"/>
    <w:basedOn w:val="Normal"/>
    <w:next w:val="Normal"/>
    <w:autoRedefine/>
    <w:unhideWhenUsed/>
    <w:rsid w:val="008D0C7E"/>
    <w:pPr>
      <w:spacing w:after="100"/>
      <w:ind w:left="1920"/>
    </w:pPr>
  </w:style>
  <w:style w:type="paragraph" w:styleId="TOCHeading">
    <w:name w:val="TOC Heading"/>
    <w:basedOn w:val="Heading1"/>
    <w:next w:val="Normal"/>
    <w:uiPriority w:val="39"/>
    <w:unhideWhenUsed/>
    <w:qFormat/>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
    <w:name w:val="Unresolved Mention"/>
    <w:basedOn w:val="DefaultParagraphFont"/>
    <w:uiPriority w:val="99"/>
    <w:unhideWhenUsed/>
    <w:rsid w:val="008D0C7E"/>
    <w:rPr>
      <w:color w:val="605E5C"/>
      <w:shd w:val="clear" w:color="auto" w:fill="E1DFDD"/>
    </w:rPr>
  </w:style>
  <w:style w:type="paragraph" w:customStyle="1" w:styleId="TSBHeaderRight14">
    <w:name w:val="TSBHeaderRight14"/>
    <w:basedOn w:val="Normal"/>
    <w:qFormat/>
    <w:rsid w:val="006F4361"/>
    <w:pPr>
      <w:jc w:val="right"/>
    </w:pPr>
    <w:rPr>
      <w:b/>
      <w:bCs/>
      <w:sz w:val="28"/>
      <w:szCs w:val="28"/>
    </w:rPr>
  </w:style>
  <w:style w:type="paragraph" w:customStyle="1" w:styleId="TSBHeaderQuestion">
    <w:name w:val="TSBHeaderQuestion"/>
    <w:basedOn w:val="Normal"/>
    <w:qFormat/>
    <w:rsid w:val="002534C9"/>
  </w:style>
  <w:style w:type="paragraph" w:customStyle="1" w:styleId="TSBHeaderSource">
    <w:name w:val="TSBHeaderSource"/>
    <w:basedOn w:val="Normal"/>
    <w:qFormat/>
    <w:rsid w:val="002534C9"/>
  </w:style>
  <w:style w:type="paragraph" w:customStyle="1" w:styleId="TSBHeaderTitle">
    <w:name w:val="TSBHeaderTitle"/>
    <w:basedOn w:val="Normal"/>
    <w:qFormat/>
    <w:rsid w:val="00054813"/>
  </w:style>
  <w:style w:type="paragraph" w:customStyle="1" w:styleId="TSBHeaderSummary">
    <w:name w:val="TSBHeaderSummary"/>
    <w:basedOn w:val="Normal"/>
    <w:rsid w:val="00054813"/>
  </w:style>
  <w:style w:type="character" w:customStyle="1" w:styleId="href">
    <w:name w:val="href"/>
    <w:basedOn w:val="DefaultParagraphFont"/>
    <w:rsid w:val="008C64C1"/>
  </w:style>
  <w:style w:type="paragraph" w:customStyle="1" w:styleId="Recdate">
    <w:name w:val="Rec_date"/>
    <w:basedOn w:val="Normal"/>
    <w:next w:val="Normal"/>
    <w:rsid w:val="008C64C1"/>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
    <w:rsid w:val="00671F85"/>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 w:type="character" w:customStyle="1" w:styleId="ResNoChar">
    <w:name w:val="Res_No Char"/>
    <w:link w:val="ResNo"/>
    <w:locked/>
    <w:rsid w:val="00DD2051"/>
    <w:rPr>
      <w:rFonts w:ascii="Times New Roman" w:hAnsi="Times New Roman Bold" w:cs="Times New Roman"/>
      <w:sz w:val="28"/>
      <w:lang w:val="en-GB" w:eastAsia="en-US"/>
    </w:rPr>
  </w:style>
  <w:style w:type="paragraph" w:customStyle="1" w:styleId="ResNo">
    <w:name w:val="Res_No"/>
    <w:basedOn w:val="Normal"/>
    <w:next w:val="Normal"/>
    <w:link w:val="ResNoChar"/>
    <w:rsid w:val="00DD2051"/>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DD2051"/>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DD2051"/>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DD2051"/>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DD2051"/>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DD2051"/>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CallChar">
    <w:name w:val="Call Char"/>
    <w:link w:val="Call"/>
    <w:locked/>
    <w:rsid w:val="00DD2051"/>
    <w:rPr>
      <w:rFonts w:ascii="Times New Roman" w:hAnsi="Times New Roman" w:cs="Times New Roman"/>
      <w:i/>
      <w:sz w:val="24"/>
      <w:lang w:val="en-GB" w:eastAsia="en-US"/>
    </w:rPr>
  </w:style>
  <w:style w:type="paragraph" w:customStyle="1" w:styleId="Call">
    <w:name w:val="Call"/>
    <w:basedOn w:val="Normal"/>
    <w:next w:val="Normal"/>
    <w:link w:val="CallChar"/>
    <w:rsid w:val="00DD2051"/>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xmsonormal">
    <w:name w:val="x_msonormal"/>
    <w:basedOn w:val="Normal"/>
    <w:rsid w:val="00DD2051"/>
    <w:pPr>
      <w:spacing w:before="0"/>
    </w:pPr>
    <w:rPr>
      <w:rFonts w:ascii="Calibri" w:eastAsiaTheme="minorHAnsi" w:hAnsi="Calibri" w:cs="Calibri"/>
      <w:sz w:val="22"/>
      <w:szCs w:val="22"/>
      <w:lang w:eastAsia="zh-CN"/>
    </w:rPr>
  </w:style>
  <w:style w:type="paragraph" w:customStyle="1" w:styleId="Default">
    <w:name w:val="Default"/>
    <w:rsid w:val="00DD2051"/>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UnresolvedMention1">
    <w:name w:val="Unresolved Mention1"/>
    <w:basedOn w:val="DefaultParagraphFont"/>
    <w:uiPriority w:val="99"/>
    <w:unhideWhenUsed/>
    <w:rsid w:val="00DD2051"/>
    <w:rPr>
      <w:color w:val="605E5C"/>
      <w:shd w:val="clear" w:color="auto" w:fill="E1DFDD"/>
    </w:rPr>
  </w:style>
  <w:style w:type="character" w:customStyle="1" w:styleId="Mention1">
    <w:name w:val="Mention1"/>
    <w:basedOn w:val="DefaultParagraphFont"/>
    <w:uiPriority w:val="99"/>
    <w:unhideWhenUsed/>
    <w:rsid w:val="00DD2051"/>
    <w:rPr>
      <w:color w:val="2B579A"/>
      <w:shd w:val="clear" w:color="auto" w:fill="E1DFDD"/>
    </w:rPr>
  </w:style>
  <w:style w:type="paragraph" w:customStyle="1" w:styleId="toc0">
    <w:name w:val="toc 0"/>
    <w:basedOn w:val="Normal"/>
    <w:next w:val="TOC1"/>
    <w:rsid w:val="00DD2051"/>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Equation">
    <w:name w:val="Equation"/>
    <w:basedOn w:val="Normal"/>
    <w:rsid w:val="00DD2051"/>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DD2051"/>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DD2051"/>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DD2051"/>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DD2051"/>
    <w:rPr>
      <w:rFonts w:ascii="Times New Roman" w:hAnsi="Times New Roman"/>
      <w:b/>
    </w:rPr>
  </w:style>
  <w:style w:type="character" w:customStyle="1" w:styleId="Appref">
    <w:name w:val="App_ref"/>
    <w:basedOn w:val="DefaultParagraphFont"/>
    <w:rsid w:val="00DD2051"/>
  </w:style>
  <w:style w:type="character" w:customStyle="1" w:styleId="Artdef">
    <w:name w:val="Art_def"/>
    <w:rsid w:val="00DD2051"/>
    <w:rPr>
      <w:rFonts w:ascii="Times New Roman" w:hAnsi="Times New Roman"/>
      <w:b/>
    </w:rPr>
  </w:style>
  <w:style w:type="paragraph" w:customStyle="1" w:styleId="Artheading">
    <w:name w:val="Art_heading"/>
    <w:basedOn w:val="Normal"/>
    <w:next w:val="Normalaftertitle0"/>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DD2051"/>
  </w:style>
  <w:style w:type="paragraph" w:customStyle="1" w:styleId="ChapNo">
    <w:name w:val="Chap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DD2051"/>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DD2051"/>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DD2051"/>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DD2051"/>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DD2051"/>
    <w:rPr>
      <w:i/>
    </w:rPr>
  </w:style>
  <w:style w:type="paragraph" w:customStyle="1" w:styleId="Annexref">
    <w:name w:val="Annex_ref"/>
    <w:basedOn w:val="Normal"/>
    <w:next w:val="Normal"/>
    <w:rsid w:val="00DD2051"/>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Parttitle">
    <w:name w:val="Part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Questiondate">
    <w:name w:val="Question_date"/>
    <w:basedOn w:val="Normal"/>
    <w:next w:val="Normalaftertitle"/>
    <w:rsid w:val="00DD2051"/>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DD2051"/>
  </w:style>
  <w:style w:type="paragraph" w:customStyle="1" w:styleId="Recref">
    <w:name w:val="Rec_ref"/>
    <w:basedOn w:val="Normal"/>
    <w:next w:val="Recdate"/>
    <w:uiPriority w:val="99"/>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DD2051"/>
    <w:pPr>
      <w:tabs>
        <w:tab w:val="clear" w:pos="794"/>
        <w:tab w:val="clear" w:pos="1191"/>
        <w:tab w:val="clear" w:pos="1588"/>
        <w:tab w:val="clear" w:pos="1985"/>
        <w:tab w:val="left" w:pos="1134"/>
        <w:tab w:val="left" w:pos="1871"/>
        <w:tab w:val="left" w:pos="2268"/>
      </w:tabs>
    </w:pPr>
  </w:style>
  <w:style w:type="paragraph" w:customStyle="1" w:styleId="RepNo">
    <w:name w:val="Rep_No"/>
    <w:basedOn w:val="RecNo"/>
    <w:next w:val="Reptitle"/>
    <w:rsid w:val="00DD2051"/>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DD2051"/>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DD2051"/>
  </w:style>
  <w:style w:type="paragraph" w:customStyle="1" w:styleId="Resdate">
    <w:name w:val="Res_date"/>
    <w:basedOn w:val="Recdate"/>
    <w:next w:val="Normalaftertitle0"/>
    <w:rsid w:val="00DD2051"/>
    <w:pPr>
      <w:tabs>
        <w:tab w:val="clear" w:pos="794"/>
        <w:tab w:val="clear" w:pos="1191"/>
        <w:tab w:val="clear" w:pos="1588"/>
        <w:tab w:val="clear" w:pos="1985"/>
        <w:tab w:val="left" w:pos="1134"/>
        <w:tab w:val="left" w:pos="1871"/>
        <w:tab w:val="left" w:pos="2268"/>
      </w:tabs>
    </w:pPr>
  </w:style>
  <w:style w:type="character" w:customStyle="1" w:styleId="Resdef">
    <w:name w:val="Res_def"/>
    <w:rsid w:val="00DD2051"/>
    <w:rPr>
      <w:rFonts w:ascii="Times New Roman" w:hAnsi="Times New Roman"/>
      <w:b/>
    </w:rPr>
  </w:style>
  <w:style w:type="paragraph" w:customStyle="1" w:styleId="SectionNo">
    <w:name w:val="Section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DD2051"/>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DD2051"/>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DD2051"/>
    <w:rPr>
      <w:b/>
      <w:color w:val="auto"/>
      <w:sz w:val="20"/>
    </w:rPr>
  </w:style>
  <w:style w:type="paragraph" w:customStyle="1" w:styleId="TableNoTitle0">
    <w:name w:val="Table_NoTitle"/>
    <w:basedOn w:val="Normal"/>
    <w:next w:val="Tablehead"/>
    <w:rsid w:val="00DD2051"/>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DD2051"/>
    <w:pPr>
      <w:tabs>
        <w:tab w:val="left" w:pos="567"/>
        <w:tab w:val="left" w:pos="1701"/>
        <w:tab w:val="left" w:pos="2835"/>
      </w:tabs>
      <w:spacing w:before="240"/>
    </w:pPr>
    <w:rPr>
      <w:b w:val="0"/>
      <w:caps/>
    </w:rPr>
  </w:style>
  <w:style w:type="paragraph" w:customStyle="1" w:styleId="Title2">
    <w:name w:val="Title 2"/>
    <w:basedOn w:val="Source"/>
    <w:next w:val="Normal"/>
    <w:rsid w:val="00DD2051"/>
    <w:pPr>
      <w:overflowPunct/>
      <w:autoSpaceDE/>
      <w:autoSpaceDN/>
      <w:adjustRightInd/>
      <w:spacing w:before="480"/>
      <w:textAlignment w:val="auto"/>
    </w:pPr>
    <w:rPr>
      <w:b w:val="0"/>
      <w:caps/>
    </w:rPr>
  </w:style>
  <w:style w:type="paragraph" w:customStyle="1" w:styleId="Title3">
    <w:name w:val="Title 3"/>
    <w:basedOn w:val="Title2"/>
    <w:next w:val="Normal"/>
    <w:rsid w:val="00DD2051"/>
    <w:pPr>
      <w:spacing w:before="240"/>
    </w:pPr>
    <w:rPr>
      <w:caps w:val="0"/>
    </w:rPr>
  </w:style>
  <w:style w:type="paragraph" w:customStyle="1" w:styleId="Section1">
    <w:name w:val="Section_1"/>
    <w:basedOn w:val="Normal"/>
    <w:rsid w:val="00DD2051"/>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DD2051"/>
    <w:rPr>
      <w:b w:val="0"/>
      <w:i/>
    </w:rPr>
  </w:style>
  <w:style w:type="paragraph" w:customStyle="1" w:styleId="Head">
    <w:name w:val="Head"/>
    <w:basedOn w:val="Normal"/>
    <w:rsid w:val="00DD2051"/>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DD2051"/>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DD2051"/>
  </w:style>
  <w:style w:type="paragraph" w:customStyle="1" w:styleId="FigureNo">
    <w:name w:val="Figure_No"/>
    <w:basedOn w:val="Normal"/>
    <w:next w:val="Normal"/>
    <w:rsid w:val="00DD205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DD2051"/>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DD2051"/>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DD2051"/>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DD2051"/>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DD2051"/>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ppendixref">
    <w:name w:val="Appendix_ref"/>
    <w:basedOn w:val="Annexref"/>
    <w:next w:val="Annextitle"/>
    <w:rsid w:val="00DD2051"/>
  </w:style>
  <w:style w:type="paragraph" w:customStyle="1" w:styleId="Proposal">
    <w:name w:val="Proposal"/>
    <w:basedOn w:val="Normal"/>
    <w:next w:val="Normal"/>
    <w:rsid w:val="00DD2051"/>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DD2051"/>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DD2051"/>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DD2051"/>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DD2051"/>
    <w:pPr>
      <w:spacing w:after="57" w:line="12" w:lineRule="exact"/>
    </w:pPr>
    <w:rPr>
      <w:b w:val="0"/>
      <w:sz w:val="8"/>
    </w:rPr>
  </w:style>
  <w:style w:type="paragraph" w:customStyle="1" w:styleId="Tabletitle">
    <w:name w:val="Table_title"/>
    <w:basedOn w:val="Normal"/>
    <w:next w:val="Tabletext"/>
    <w:rsid w:val="00DD2051"/>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DD205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DD2051"/>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DD2051"/>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DD2051"/>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DD2051"/>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DD2051"/>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DD2051"/>
    <w:pPr>
      <w:ind w:left="1077"/>
    </w:pPr>
  </w:style>
  <w:style w:type="paragraph" w:customStyle="1" w:styleId="Note3">
    <w:name w:val="Note 3"/>
    <w:basedOn w:val="Note1"/>
    <w:uiPriority w:val="99"/>
    <w:rsid w:val="00DD2051"/>
    <w:pPr>
      <w:ind w:left="1474"/>
    </w:pPr>
  </w:style>
  <w:style w:type="character" w:customStyle="1" w:styleId="italic">
    <w:name w:val="italic"/>
    <w:basedOn w:val="DefaultParagraphFont"/>
    <w:uiPriority w:val="99"/>
    <w:rsid w:val="00DD2051"/>
    <w:rPr>
      <w:rFonts w:cs="Times New Roman"/>
      <w:i/>
    </w:rPr>
  </w:style>
  <w:style w:type="paragraph" w:customStyle="1" w:styleId="NormalITU">
    <w:name w:val="Normal_ITU"/>
    <w:basedOn w:val="Normal"/>
    <w:rsid w:val="00DD2051"/>
    <w:pPr>
      <w:tabs>
        <w:tab w:val="left" w:pos="1134"/>
        <w:tab w:val="left" w:pos="1871"/>
        <w:tab w:val="left" w:pos="2268"/>
      </w:tabs>
      <w:autoSpaceDE w:val="0"/>
      <w:autoSpaceDN w:val="0"/>
      <w:adjustRightInd w:val="0"/>
    </w:pPr>
    <w:rPr>
      <w:rFonts w:eastAsia="MS Mincho" w:cs="Arial"/>
      <w:szCs w:val="20"/>
      <w:lang w:val="en-US" w:eastAsia="en-US"/>
    </w:rPr>
  </w:style>
  <w:style w:type="paragraph" w:customStyle="1" w:styleId="ISOChange">
    <w:name w:val="ISO_Change"/>
    <w:basedOn w:val="Normal"/>
    <w:rsid w:val="00DD2051"/>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DD2051"/>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DD2051"/>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DD2051"/>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DD2051"/>
  </w:style>
  <w:style w:type="paragraph" w:customStyle="1" w:styleId="RefText0">
    <w:name w:val="Ref_Text"/>
    <w:basedOn w:val="Normal"/>
    <w:rsid w:val="00DD2051"/>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DD2051"/>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DD2051"/>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DD2051"/>
    <w:rPr>
      <w:b w:val="0"/>
    </w:rPr>
  </w:style>
  <w:style w:type="paragraph" w:customStyle="1" w:styleId="Tableref">
    <w:name w:val="Table_ref"/>
    <w:basedOn w:val="Normal"/>
    <w:next w:val="Normal"/>
    <w:rsid w:val="00DD2051"/>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DD2051"/>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DD2051"/>
  </w:style>
  <w:style w:type="paragraph" w:customStyle="1" w:styleId="TopHeader">
    <w:name w:val="TopHeader"/>
    <w:basedOn w:val="Normal"/>
    <w:rsid w:val="00DD2051"/>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DD2051"/>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DD2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DD2051"/>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756420">
      <w:bodyDiv w:val="1"/>
      <w:marLeft w:val="0"/>
      <w:marRight w:val="0"/>
      <w:marTop w:val="0"/>
      <w:marBottom w:val="0"/>
      <w:divBdr>
        <w:top w:val="none" w:sz="0" w:space="0" w:color="auto"/>
        <w:left w:val="none" w:sz="0" w:space="0" w:color="auto"/>
        <w:bottom w:val="none" w:sz="0" w:space="0" w:color="auto"/>
        <w:right w:val="none" w:sz="0" w:space="0" w:color="auto"/>
      </w:divBdr>
    </w:div>
    <w:div w:id="1048185949">
      <w:bodyDiv w:val="1"/>
      <w:marLeft w:val="0"/>
      <w:marRight w:val="0"/>
      <w:marTop w:val="0"/>
      <w:marBottom w:val="0"/>
      <w:divBdr>
        <w:top w:val="none" w:sz="0" w:space="0" w:color="auto"/>
        <w:left w:val="none" w:sz="0" w:space="0" w:color="auto"/>
        <w:bottom w:val="none" w:sz="0" w:space="0" w:color="auto"/>
        <w:right w:val="none" w:sz="0" w:space="0" w:color="auto"/>
      </w:divBdr>
    </w:div>
    <w:div w:id="1489714344">
      <w:bodyDiv w:val="1"/>
      <w:marLeft w:val="0"/>
      <w:marRight w:val="0"/>
      <w:marTop w:val="0"/>
      <w:marBottom w:val="0"/>
      <w:divBdr>
        <w:top w:val="none" w:sz="0" w:space="0" w:color="auto"/>
        <w:left w:val="none" w:sz="0" w:space="0" w:color="auto"/>
        <w:bottom w:val="none" w:sz="0" w:space="0" w:color="auto"/>
        <w:right w:val="none" w:sz="0" w:space="0" w:color="auto"/>
      </w:divBdr>
    </w:div>
    <w:div w:id="174183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dulla.binkhadia@tdra.gov.a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howaiter@cst.gov.s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hiras@tra.gov.e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B4CA9A73224E439E079721F2661DC0"/>
        <w:category>
          <w:name w:val="General"/>
          <w:gallery w:val="placeholder"/>
        </w:category>
        <w:types>
          <w:type w:val="bbPlcHdr"/>
        </w:types>
        <w:behaviors>
          <w:behavior w:val="content"/>
        </w:behaviors>
        <w:guid w:val="{4C799887-975E-4668-BEF3-4001FFAB004E}"/>
      </w:docPartPr>
      <w:docPartBody>
        <w:p w:rsidR="004D17AE" w:rsidRDefault="004D17AE" w:rsidP="004D17AE">
          <w:pPr>
            <w:pStyle w:val="B9B4CA9A73224E439E079721F2661DC0"/>
          </w:pPr>
          <w:r w:rsidRPr="00543D41">
            <w:rPr>
              <w:rStyle w:val="PlaceholderText"/>
              <w:highlight w:val="yellow"/>
            </w:rPr>
            <w:t>Place</w:t>
          </w:r>
        </w:p>
      </w:docPartBody>
    </w:docPart>
    <w:docPart>
      <w:docPartPr>
        <w:name w:val="C54C80E3BEBD464A8DCE72A78E54F52A"/>
        <w:category>
          <w:name w:val="General"/>
          <w:gallery w:val="placeholder"/>
        </w:category>
        <w:types>
          <w:type w:val="bbPlcHdr"/>
        </w:types>
        <w:behaviors>
          <w:behavior w:val="content"/>
        </w:behaviors>
        <w:guid w:val="{3C6C7395-ED08-4AF2-A275-CE1F8B16C3F4}"/>
      </w:docPartPr>
      <w:docPartBody>
        <w:p w:rsidR="004D17AE" w:rsidRDefault="004D17AE" w:rsidP="004D17AE">
          <w:pPr>
            <w:pStyle w:val="C54C80E3BEBD464A8DCE72A78E54F52A"/>
          </w:pPr>
          <w:r w:rsidRPr="00543D41">
            <w:rPr>
              <w:rStyle w:val="PlaceholderText"/>
              <w:highlight w:val="yellow"/>
            </w:rPr>
            <w:t>dd-dd mmm yyyy</w:t>
          </w:r>
        </w:p>
      </w:docPartBody>
    </w:docPart>
    <w:docPart>
      <w:docPartPr>
        <w:name w:val="1977EDCA17D94E9BA5E318C3242D9119"/>
        <w:category>
          <w:name w:val="General"/>
          <w:gallery w:val="placeholder"/>
        </w:category>
        <w:types>
          <w:type w:val="bbPlcHdr"/>
        </w:types>
        <w:behaviors>
          <w:behavior w:val="content"/>
        </w:behaviors>
        <w:guid w:val="{42EABAFC-2409-4DC9-9552-75BB75B4BC74}"/>
      </w:docPartPr>
      <w:docPartBody>
        <w:p w:rsidR="004D17AE" w:rsidRDefault="004D17AE" w:rsidP="004D17AE">
          <w:pPr>
            <w:pStyle w:val="1977EDCA17D94E9BA5E318C3242D9119"/>
          </w:pPr>
          <w:r w:rsidRPr="00543D41">
            <w:rPr>
              <w:rStyle w:val="PlaceholderText"/>
              <w:highlight w:val="yellow"/>
            </w:rPr>
            <w:t>Insert abstract under 200 words. See Rec.A.2, clause I.1.12 for guidance.</w:t>
          </w:r>
        </w:p>
      </w:docPartBody>
    </w:docPart>
    <w:docPart>
      <w:docPartPr>
        <w:name w:val="E066BC31F73246B0BB6FF84CB4FDB016"/>
        <w:category>
          <w:name w:val="General"/>
          <w:gallery w:val="placeholder"/>
        </w:category>
        <w:types>
          <w:type w:val="bbPlcHdr"/>
        </w:types>
        <w:behaviors>
          <w:behavior w:val="content"/>
        </w:behaviors>
        <w:guid w:val="{9B0657C3-AB77-4224-B91B-0442A254BE0B}"/>
      </w:docPartPr>
      <w:docPartBody>
        <w:p w:rsidR="004D17AE" w:rsidRDefault="004D17AE" w:rsidP="004D17AE">
          <w:pPr>
            <w:pStyle w:val="E066BC31F73246B0BB6FF84CB4FDB016"/>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E"/>
    <w:rsid w:val="00004E70"/>
    <w:rsid w:val="00107803"/>
    <w:rsid w:val="001519FB"/>
    <w:rsid w:val="002F3982"/>
    <w:rsid w:val="002F6F4F"/>
    <w:rsid w:val="00363836"/>
    <w:rsid w:val="003B406F"/>
    <w:rsid w:val="004B5A88"/>
    <w:rsid w:val="004D17AE"/>
    <w:rsid w:val="005015E6"/>
    <w:rsid w:val="005A531A"/>
    <w:rsid w:val="005C77F1"/>
    <w:rsid w:val="00631510"/>
    <w:rsid w:val="00686F4E"/>
    <w:rsid w:val="009E65EE"/>
    <w:rsid w:val="00A15639"/>
    <w:rsid w:val="00A1700E"/>
    <w:rsid w:val="00B1423F"/>
    <w:rsid w:val="00BD1DED"/>
    <w:rsid w:val="00CD0347"/>
    <w:rsid w:val="00D920A5"/>
    <w:rsid w:val="00D963A5"/>
    <w:rsid w:val="00F959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7AE"/>
    <w:rPr>
      <w:color w:val="808080"/>
    </w:rPr>
  </w:style>
  <w:style w:type="paragraph" w:customStyle="1" w:styleId="953A5AD2B6464087930C800FD3F391AF">
    <w:name w:val="953A5AD2B6464087930C800FD3F391AF"/>
    <w:rsid w:val="004D17AE"/>
    <w:pPr>
      <w:bidi/>
    </w:pPr>
  </w:style>
  <w:style w:type="paragraph" w:customStyle="1" w:styleId="AC9BE63E45934F209EC028DD7ADAC397">
    <w:name w:val="AC9BE63E45934F209EC028DD7ADAC397"/>
    <w:rsid w:val="004D17AE"/>
    <w:pPr>
      <w:bidi/>
    </w:pPr>
  </w:style>
  <w:style w:type="paragraph" w:customStyle="1" w:styleId="B9B4CA9A73224E439E079721F2661DC0">
    <w:name w:val="B9B4CA9A73224E439E079721F2661DC0"/>
    <w:rsid w:val="004D17AE"/>
    <w:pPr>
      <w:bidi/>
    </w:pPr>
  </w:style>
  <w:style w:type="paragraph" w:customStyle="1" w:styleId="C54C80E3BEBD464A8DCE72A78E54F52A">
    <w:name w:val="C54C80E3BEBD464A8DCE72A78E54F52A"/>
    <w:rsid w:val="004D17AE"/>
    <w:pPr>
      <w:bidi/>
    </w:pPr>
  </w:style>
  <w:style w:type="paragraph" w:customStyle="1" w:styleId="1977EDCA17D94E9BA5E318C3242D9119">
    <w:name w:val="1977EDCA17D94E9BA5E318C3242D9119"/>
    <w:rsid w:val="004D17AE"/>
    <w:pPr>
      <w:bidi/>
    </w:pPr>
  </w:style>
  <w:style w:type="paragraph" w:customStyle="1" w:styleId="E066BC31F73246B0BB6FF84CB4FDB016">
    <w:name w:val="E066BC31F73246B0BB6FF84CB4FDB016"/>
    <w:rsid w:val="004D17A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DA63EF7D-3A14-49B9-AD1C-E26D7D8A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732</Words>
  <Characters>4020</Characters>
  <Application>Microsoft Office Word</Application>
  <DocSecurity>0</DocSecurity>
  <Lines>98</Lines>
  <Paragraphs>70</Paragraphs>
  <ScaleCrop>false</ScaleCrop>
  <HeadingPairs>
    <vt:vector size="2" baseType="variant">
      <vt:variant>
        <vt:lpstr>Title</vt:lpstr>
      </vt:variant>
      <vt:variant>
        <vt:i4>1</vt:i4>
      </vt:variant>
    </vt:vector>
  </HeadingPairs>
  <TitlesOfParts>
    <vt:vector size="1" baseType="lpstr">
      <vt:lpstr>“Restructuring of Study Groups”</vt:lpstr>
    </vt:vector>
  </TitlesOfParts>
  <Manager>ITU-T</Manager>
  <Company>International Telecommunication Union (ITU)</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“Restructuring of Study Groups”</dc:title>
  <dc:subject/>
  <dc:creator>TSB (2022-03-15)</dc:creator>
  <cp:keywords/>
  <dc:description>DDP-TSAG.docx  For: _x000d_Document date: _x000d_Saved by ITU51014895 at 16:16:17 on 15/03/2022</dc:description>
  <cp:lastModifiedBy>Author</cp:lastModifiedBy>
  <cp:revision>4</cp:revision>
  <cp:lastPrinted>2017-02-22T09:55:00Z</cp:lastPrinted>
  <dcterms:created xsi:type="dcterms:W3CDTF">2024-01-08T13:09:00Z</dcterms:created>
  <dcterms:modified xsi:type="dcterms:W3CDTF">2024-01-08T14:44:00Z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