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42" w:type="dxa"/>
        <w:tblLayout w:type="fixed"/>
        <w:tblCellMar>
          <w:left w:w="0" w:type="dxa"/>
          <w:right w:w="0" w:type="dxa"/>
        </w:tblCellMar>
        <w:tblLook w:val="0000" w:firstRow="0" w:lastRow="0" w:firstColumn="0" w:lastColumn="0" w:noHBand="0" w:noVBand="0"/>
      </w:tblPr>
      <w:tblGrid>
        <w:gridCol w:w="1276"/>
        <w:gridCol w:w="3751"/>
        <w:gridCol w:w="2912"/>
        <w:gridCol w:w="1984"/>
      </w:tblGrid>
      <w:tr w:rsidR="003E5F3C" w:rsidRPr="006673D7" w14:paraId="08493344" w14:textId="77777777" w:rsidTr="00A54B0D">
        <w:trPr>
          <w:cantSplit/>
        </w:trPr>
        <w:tc>
          <w:tcPr>
            <w:tcW w:w="1276" w:type="dxa"/>
            <w:vAlign w:val="center"/>
          </w:tcPr>
          <w:p w14:paraId="70F4BCF9" w14:textId="77777777" w:rsidR="003E5F3C" w:rsidRPr="006673D7" w:rsidRDefault="0010404C" w:rsidP="00CB634F">
            <w:pPr>
              <w:tabs>
                <w:tab w:val="right" w:pos="8732"/>
              </w:tabs>
              <w:spacing w:before="0"/>
              <w:rPr>
                <w:rFonts w:asciiTheme="minorHAnsi" w:hAnsiTheme="minorHAnsi"/>
                <w:b/>
                <w:bCs/>
                <w:iCs/>
                <w:color w:val="FFFFFF"/>
                <w:sz w:val="30"/>
                <w:szCs w:val="30"/>
              </w:rPr>
            </w:pPr>
            <w:r w:rsidRPr="006673D7">
              <w:rPr>
                <w:noProof/>
                <w:lang w:eastAsia="zh-CN"/>
              </w:rPr>
              <w:drawing>
                <wp:inline distT="0" distB="0" distL="0" distR="0" wp14:anchorId="3FB2BA05" wp14:editId="469723DD">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663" w:type="dxa"/>
            <w:gridSpan w:val="2"/>
            <w:vAlign w:val="center"/>
          </w:tcPr>
          <w:p w14:paraId="78028188" w14:textId="77777777" w:rsidR="003E5F3C" w:rsidRPr="006673D7" w:rsidRDefault="003E5F3C" w:rsidP="00CB634F">
            <w:pPr>
              <w:spacing w:before="0"/>
              <w:rPr>
                <w:rFonts w:asciiTheme="minorHAnsi" w:hAnsiTheme="minorHAnsi" w:cs="Times New Roman Bold"/>
                <w:b/>
                <w:bCs/>
                <w:iCs/>
                <w:smallCaps/>
                <w:sz w:val="34"/>
                <w:szCs w:val="34"/>
              </w:rPr>
            </w:pPr>
            <w:r w:rsidRPr="006673D7">
              <w:rPr>
                <w:rFonts w:asciiTheme="minorHAnsi" w:hAnsiTheme="minorHAnsi" w:cs="Times New Roman Bold"/>
                <w:b/>
                <w:bCs/>
                <w:iCs/>
                <w:smallCaps/>
                <w:sz w:val="34"/>
                <w:szCs w:val="34"/>
              </w:rPr>
              <w:t>Union internationale des télécommunications</w:t>
            </w:r>
          </w:p>
          <w:p w14:paraId="13303FF6" w14:textId="77777777" w:rsidR="003E5F3C" w:rsidRPr="006673D7" w:rsidRDefault="003E5F3C" w:rsidP="00CB634F">
            <w:pPr>
              <w:tabs>
                <w:tab w:val="right" w:pos="8732"/>
              </w:tabs>
              <w:spacing w:before="0"/>
              <w:rPr>
                <w:rFonts w:asciiTheme="minorHAnsi" w:hAnsiTheme="minorHAnsi"/>
                <w:b/>
                <w:bCs/>
                <w:iCs/>
                <w:color w:val="FFFFFF"/>
                <w:sz w:val="30"/>
                <w:szCs w:val="30"/>
              </w:rPr>
            </w:pPr>
            <w:r w:rsidRPr="006673D7">
              <w:rPr>
                <w:rFonts w:asciiTheme="minorHAnsi" w:hAnsiTheme="minorHAnsi" w:cs="Times New Roman Bold"/>
                <w:b/>
                <w:bCs/>
                <w:iCs/>
                <w:smallCaps/>
                <w:sz w:val="28"/>
                <w:szCs w:val="28"/>
              </w:rPr>
              <w:t>B</w:t>
            </w:r>
            <w:r w:rsidRPr="006673D7">
              <w:rPr>
                <w:rFonts w:asciiTheme="minorHAnsi" w:hAnsiTheme="minorHAnsi"/>
                <w:b/>
                <w:bCs/>
                <w:iCs/>
                <w:smallCaps/>
                <w:sz w:val="28"/>
                <w:szCs w:val="28"/>
              </w:rPr>
              <w:t>ureau de la Normalisation des Télécommunications</w:t>
            </w:r>
          </w:p>
        </w:tc>
        <w:tc>
          <w:tcPr>
            <w:tcW w:w="1984" w:type="dxa"/>
            <w:vAlign w:val="center"/>
          </w:tcPr>
          <w:p w14:paraId="3D127617" w14:textId="77777777" w:rsidR="003E5F3C" w:rsidRPr="006673D7" w:rsidRDefault="003E5F3C" w:rsidP="00CB634F">
            <w:pPr>
              <w:spacing w:before="0"/>
              <w:jc w:val="right"/>
              <w:rPr>
                <w:rFonts w:asciiTheme="minorHAnsi" w:hAnsiTheme="minorHAnsi"/>
                <w:color w:val="FFFFFF"/>
                <w:sz w:val="26"/>
                <w:szCs w:val="26"/>
              </w:rPr>
            </w:pPr>
          </w:p>
        </w:tc>
      </w:tr>
      <w:tr w:rsidR="00F71ACC" w:rsidRPr="006673D7" w14:paraId="05556AFD" w14:textId="77777777" w:rsidTr="00A54B0D">
        <w:trPr>
          <w:cantSplit/>
          <w:trHeight w:val="340"/>
        </w:trPr>
        <w:tc>
          <w:tcPr>
            <w:tcW w:w="1276" w:type="dxa"/>
          </w:tcPr>
          <w:p w14:paraId="7B40622F" w14:textId="77777777" w:rsidR="00F71ACC" w:rsidRPr="006673D7" w:rsidRDefault="00F71ACC" w:rsidP="00C17596">
            <w:pPr>
              <w:tabs>
                <w:tab w:val="left" w:pos="4111"/>
              </w:tabs>
              <w:spacing w:before="10"/>
              <w:ind w:left="57"/>
              <w:rPr>
                <w:rFonts w:asciiTheme="minorHAnsi" w:hAnsiTheme="minorHAnsi"/>
              </w:rPr>
            </w:pPr>
          </w:p>
        </w:tc>
        <w:tc>
          <w:tcPr>
            <w:tcW w:w="3751" w:type="dxa"/>
          </w:tcPr>
          <w:p w14:paraId="7003A4E6" w14:textId="77777777" w:rsidR="00F71ACC" w:rsidRPr="006673D7" w:rsidRDefault="00F71ACC" w:rsidP="00C17596">
            <w:pPr>
              <w:tabs>
                <w:tab w:val="left" w:pos="4111"/>
              </w:tabs>
              <w:spacing w:before="0"/>
              <w:ind w:left="57"/>
              <w:rPr>
                <w:rFonts w:asciiTheme="minorHAnsi" w:hAnsiTheme="minorHAnsi"/>
                <w:b/>
              </w:rPr>
            </w:pPr>
          </w:p>
        </w:tc>
        <w:tc>
          <w:tcPr>
            <w:tcW w:w="4896" w:type="dxa"/>
            <w:gridSpan w:val="2"/>
          </w:tcPr>
          <w:p w14:paraId="56DA0743" w14:textId="75A8033F" w:rsidR="00F71ACC" w:rsidRPr="006673D7" w:rsidRDefault="00F71ACC" w:rsidP="00A54B0D">
            <w:pPr>
              <w:tabs>
                <w:tab w:val="clear" w:pos="794"/>
                <w:tab w:val="clear" w:pos="1191"/>
                <w:tab w:val="clear" w:pos="1588"/>
                <w:tab w:val="clear" w:pos="1985"/>
              </w:tabs>
              <w:spacing w:before="0" w:after="120"/>
              <w:ind w:left="57"/>
              <w:rPr>
                <w:rFonts w:asciiTheme="minorHAnsi" w:hAnsiTheme="minorHAnsi"/>
                <w:b/>
              </w:rPr>
            </w:pPr>
            <w:r w:rsidRPr="006673D7">
              <w:rPr>
                <w:rFonts w:asciiTheme="minorHAnsi" w:hAnsiTheme="minorHAnsi"/>
              </w:rPr>
              <w:t>Genève, le</w:t>
            </w:r>
            <w:r w:rsidR="00717253" w:rsidRPr="006673D7">
              <w:rPr>
                <w:rFonts w:asciiTheme="minorHAnsi" w:hAnsiTheme="minorHAnsi"/>
              </w:rPr>
              <w:t xml:space="preserve"> 27 février 2024</w:t>
            </w:r>
          </w:p>
        </w:tc>
      </w:tr>
      <w:tr w:rsidR="00F71ACC" w:rsidRPr="006673D7" w14:paraId="43431B8C" w14:textId="77777777" w:rsidTr="00A54B0D">
        <w:trPr>
          <w:cantSplit/>
          <w:trHeight w:val="340"/>
        </w:trPr>
        <w:tc>
          <w:tcPr>
            <w:tcW w:w="1276" w:type="dxa"/>
          </w:tcPr>
          <w:p w14:paraId="38F610A0" w14:textId="77777777" w:rsidR="00F71ACC" w:rsidRPr="006673D7" w:rsidRDefault="00F71ACC" w:rsidP="00A54B0D">
            <w:pPr>
              <w:tabs>
                <w:tab w:val="left" w:pos="4111"/>
              </w:tabs>
              <w:spacing w:before="40" w:after="40"/>
              <w:ind w:left="140"/>
              <w:rPr>
                <w:rFonts w:asciiTheme="minorHAnsi" w:hAnsiTheme="minorHAnsi"/>
              </w:rPr>
            </w:pPr>
            <w:proofErr w:type="gramStart"/>
            <w:r w:rsidRPr="006673D7">
              <w:rPr>
                <w:rFonts w:asciiTheme="minorHAnsi" w:hAnsiTheme="minorHAnsi"/>
              </w:rPr>
              <w:t>Réf.:</w:t>
            </w:r>
            <w:proofErr w:type="gramEnd"/>
          </w:p>
        </w:tc>
        <w:tc>
          <w:tcPr>
            <w:tcW w:w="3751" w:type="dxa"/>
          </w:tcPr>
          <w:p w14:paraId="41ECCC25" w14:textId="3CCB1C66" w:rsidR="00F71ACC" w:rsidRPr="006673D7" w:rsidRDefault="00F71ACC" w:rsidP="00C35ACC">
            <w:pPr>
              <w:tabs>
                <w:tab w:val="left" w:pos="4111"/>
              </w:tabs>
              <w:spacing w:before="40" w:after="40"/>
              <w:ind w:left="67" w:hanging="10"/>
              <w:rPr>
                <w:rFonts w:asciiTheme="minorHAnsi" w:hAnsiTheme="minorHAnsi"/>
                <w:bCs/>
              </w:rPr>
            </w:pPr>
            <w:r w:rsidRPr="006673D7">
              <w:rPr>
                <w:rFonts w:asciiTheme="minorHAnsi" w:hAnsiTheme="minorHAnsi"/>
                <w:b/>
              </w:rPr>
              <w:t xml:space="preserve">Lettre collective TSB </w:t>
            </w:r>
            <w:r w:rsidR="00717253" w:rsidRPr="006673D7">
              <w:rPr>
                <w:rFonts w:asciiTheme="minorHAnsi" w:hAnsiTheme="minorHAnsi"/>
                <w:b/>
              </w:rPr>
              <w:t>2/SG20RG-AFR</w:t>
            </w:r>
            <w:r w:rsidR="00C35ACC" w:rsidRPr="006673D7">
              <w:rPr>
                <w:rFonts w:asciiTheme="minorHAnsi" w:hAnsiTheme="minorHAnsi"/>
                <w:b/>
              </w:rPr>
              <w:br/>
            </w:r>
            <w:r w:rsidRPr="006673D7">
              <w:rPr>
                <w:rFonts w:asciiTheme="minorHAnsi" w:hAnsiTheme="minorHAnsi"/>
                <w:b/>
              </w:rPr>
              <w:t xml:space="preserve">CE </w:t>
            </w:r>
            <w:r w:rsidR="00717253" w:rsidRPr="006673D7">
              <w:rPr>
                <w:rFonts w:asciiTheme="minorHAnsi" w:hAnsiTheme="minorHAnsi"/>
                <w:b/>
              </w:rPr>
              <w:t>20</w:t>
            </w:r>
            <w:r w:rsidRPr="006673D7">
              <w:rPr>
                <w:rFonts w:asciiTheme="minorHAnsi" w:hAnsiTheme="minorHAnsi"/>
                <w:b/>
              </w:rPr>
              <w:t>/</w:t>
            </w:r>
            <w:r w:rsidR="00717253" w:rsidRPr="006673D7">
              <w:rPr>
                <w:rFonts w:asciiTheme="minorHAnsi" w:hAnsiTheme="minorHAnsi"/>
                <w:b/>
              </w:rPr>
              <w:t>CB</w:t>
            </w:r>
          </w:p>
        </w:tc>
        <w:tc>
          <w:tcPr>
            <w:tcW w:w="4896" w:type="dxa"/>
            <w:gridSpan w:val="2"/>
            <w:vMerge w:val="restart"/>
          </w:tcPr>
          <w:p w14:paraId="05383C2F" w14:textId="315E892F" w:rsidR="00717253" w:rsidRPr="006673D7" w:rsidRDefault="00F71ACC" w:rsidP="00A54B0D">
            <w:pPr>
              <w:tabs>
                <w:tab w:val="clear" w:pos="794"/>
                <w:tab w:val="clear" w:pos="1191"/>
                <w:tab w:val="clear" w:pos="1588"/>
                <w:tab w:val="clear" w:pos="1985"/>
              </w:tabs>
              <w:spacing w:before="0"/>
              <w:ind w:left="497" w:hanging="440"/>
              <w:rPr>
                <w:rFonts w:asciiTheme="minorHAnsi" w:hAnsiTheme="minorHAnsi"/>
              </w:rPr>
            </w:pPr>
            <w:r w:rsidRPr="006673D7">
              <w:rPr>
                <w:rFonts w:asciiTheme="minorHAnsi" w:hAnsiTheme="minorHAnsi"/>
              </w:rPr>
              <w:t>–</w:t>
            </w:r>
            <w:r w:rsidRPr="006673D7">
              <w:rPr>
                <w:rFonts w:asciiTheme="minorHAnsi" w:hAnsiTheme="minorHAnsi"/>
              </w:rPr>
              <w:tab/>
            </w:r>
            <w:r w:rsidR="00717253" w:rsidRPr="006673D7">
              <w:rPr>
                <w:rFonts w:asciiTheme="minorHAnsi" w:hAnsiTheme="minorHAnsi"/>
              </w:rPr>
              <w:t>Aux administrations participant aux travaux du Groupe SG20RG-AFR;</w:t>
            </w:r>
          </w:p>
          <w:p w14:paraId="59697B43" w14:textId="2A8F0875" w:rsidR="00717253" w:rsidRPr="006673D7" w:rsidRDefault="00717253" w:rsidP="00A54B0D">
            <w:pPr>
              <w:tabs>
                <w:tab w:val="clear" w:pos="794"/>
                <w:tab w:val="clear" w:pos="1191"/>
                <w:tab w:val="clear" w:pos="1588"/>
                <w:tab w:val="clear" w:pos="1985"/>
              </w:tabs>
              <w:spacing w:before="0"/>
              <w:ind w:left="497" w:hanging="440"/>
              <w:rPr>
                <w:rFonts w:asciiTheme="minorHAnsi" w:hAnsiTheme="minorHAnsi"/>
              </w:rPr>
            </w:pPr>
            <w:r w:rsidRPr="006673D7">
              <w:rPr>
                <w:rFonts w:asciiTheme="minorHAnsi" w:hAnsiTheme="minorHAnsi"/>
              </w:rPr>
              <w:t>–</w:t>
            </w:r>
            <w:r w:rsidRPr="006673D7">
              <w:rPr>
                <w:rFonts w:asciiTheme="minorHAnsi" w:hAnsiTheme="minorHAnsi"/>
              </w:rPr>
              <w:tab/>
              <w:t>Aux Membres de Secteur de l'UIT-T participant aux travaux du Groupe SG20RG-AFR;</w:t>
            </w:r>
          </w:p>
          <w:p w14:paraId="3EAAAF47" w14:textId="59994873" w:rsidR="00717253" w:rsidRPr="006673D7" w:rsidRDefault="00717253" w:rsidP="00A54B0D">
            <w:pPr>
              <w:tabs>
                <w:tab w:val="clear" w:pos="794"/>
                <w:tab w:val="clear" w:pos="1191"/>
                <w:tab w:val="clear" w:pos="1588"/>
                <w:tab w:val="clear" w:pos="1985"/>
              </w:tabs>
              <w:spacing w:before="0"/>
              <w:ind w:left="497" w:hanging="440"/>
              <w:rPr>
                <w:rFonts w:asciiTheme="minorHAnsi" w:hAnsiTheme="minorHAnsi"/>
              </w:rPr>
            </w:pPr>
            <w:r w:rsidRPr="006673D7">
              <w:rPr>
                <w:rFonts w:asciiTheme="minorHAnsi" w:hAnsiTheme="minorHAnsi"/>
              </w:rPr>
              <w:t>–</w:t>
            </w:r>
            <w:r w:rsidRPr="006673D7">
              <w:rPr>
                <w:rFonts w:asciiTheme="minorHAnsi" w:hAnsiTheme="minorHAnsi"/>
              </w:rPr>
              <w:tab/>
              <w:t>Aux Associés de l'UIT-T participant aux travaux du Groupe SG20RG-AFR;</w:t>
            </w:r>
          </w:p>
          <w:p w14:paraId="35130CE3" w14:textId="28148947" w:rsidR="00717253" w:rsidRPr="006673D7" w:rsidRDefault="00717253" w:rsidP="00A54B0D">
            <w:pPr>
              <w:tabs>
                <w:tab w:val="clear" w:pos="794"/>
                <w:tab w:val="clear" w:pos="1191"/>
                <w:tab w:val="clear" w:pos="1588"/>
                <w:tab w:val="clear" w:pos="1985"/>
              </w:tabs>
              <w:spacing w:before="0"/>
              <w:ind w:left="497" w:hanging="440"/>
              <w:rPr>
                <w:rFonts w:asciiTheme="minorHAnsi" w:hAnsiTheme="minorHAnsi"/>
              </w:rPr>
            </w:pPr>
            <w:r w:rsidRPr="006673D7">
              <w:rPr>
                <w:rFonts w:asciiTheme="minorHAnsi" w:hAnsiTheme="minorHAnsi"/>
              </w:rPr>
              <w:t>–</w:t>
            </w:r>
            <w:r w:rsidRPr="006673D7">
              <w:rPr>
                <w:rFonts w:asciiTheme="minorHAnsi" w:hAnsiTheme="minorHAnsi"/>
              </w:rPr>
              <w:tab/>
              <w:t>Aux établissements universitaires participant aux travaux du Groupe SG20RG-AFR;</w:t>
            </w:r>
          </w:p>
          <w:p w14:paraId="30D3AA90" w14:textId="422AAFF4" w:rsidR="00F71ACC" w:rsidRPr="006673D7" w:rsidRDefault="00717253" w:rsidP="00A54B0D">
            <w:pPr>
              <w:spacing w:before="0"/>
              <w:ind w:left="497" w:hanging="440"/>
              <w:rPr>
                <w:rFonts w:asciiTheme="minorHAnsi" w:hAnsiTheme="minorHAnsi"/>
                <w:b/>
              </w:rPr>
            </w:pPr>
            <w:r w:rsidRPr="006673D7">
              <w:rPr>
                <w:rFonts w:asciiTheme="minorHAnsi" w:hAnsiTheme="minorHAnsi"/>
              </w:rPr>
              <w:t>–</w:t>
            </w:r>
            <w:r w:rsidRPr="006673D7">
              <w:rPr>
                <w:rFonts w:asciiTheme="minorHAnsi" w:hAnsiTheme="minorHAnsi"/>
              </w:rPr>
              <w:tab/>
              <w:t>Au Bureau régional de l'UIT pour l'Afrique</w:t>
            </w:r>
          </w:p>
        </w:tc>
      </w:tr>
      <w:tr w:rsidR="00F71ACC" w:rsidRPr="006673D7" w14:paraId="342700AE" w14:textId="77777777" w:rsidTr="00A54B0D">
        <w:trPr>
          <w:cantSplit/>
        </w:trPr>
        <w:tc>
          <w:tcPr>
            <w:tcW w:w="1276" w:type="dxa"/>
          </w:tcPr>
          <w:p w14:paraId="00849D69" w14:textId="77777777" w:rsidR="00F71ACC" w:rsidRPr="006673D7" w:rsidRDefault="00F71ACC" w:rsidP="00A54B0D">
            <w:pPr>
              <w:tabs>
                <w:tab w:val="left" w:pos="4111"/>
              </w:tabs>
              <w:spacing w:before="40" w:after="40"/>
              <w:ind w:left="140"/>
              <w:rPr>
                <w:rFonts w:asciiTheme="minorHAnsi" w:hAnsiTheme="minorHAnsi"/>
              </w:rPr>
            </w:pPr>
            <w:r w:rsidRPr="006673D7">
              <w:rPr>
                <w:rFonts w:asciiTheme="minorHAnsi" w:hAnsiTheme="minorHAnsi"/>
              </w:rPr>
              <w:t>Tél.:</w:t>
            </w:r>
          </w:p>
        </w:tc>
        <w:tc>
          <w:tcPr>
            <w:tcW w:w="3751" w:type="dxa"/>
          </w:tcPr>
          <w:p w14:paraId="7A97668F" w14:textId="51D0C7D1" w:rsidR="00F71ACC" w:rsidRPr="006673D7" w:rsidRDefault="00F71ACC" w:rsidP="00F71ACC">
            <w:pPr>
              <w:tabs>
                <w:tab w:val="left" w:pos="4111"/>
              </w:tabs>
              <w:spacing w:before="40" w:after="40"/>
              <w:ind w:left="227" w:hanging="170"/>
              <w:rPr>
                <w:rFonts w:asciiTheme="minorHAnsi" w:hAnsiTheme="minorHAnsi"/>
                <w:szCs w:val="22"/>
              </w:rPr>
            </w:pPr>
            <w:r w:rsidRPr="006673D7">
              <w:rPr>
                <w:rFonts w:asciiTheme="minorHAnsi" w:hAnsiTheme="minorHAnsi"/>
                <w:szCs w:val="22"/>
              </w:rPr>
              <w:t xml:space="preserve">+41 22 730 </w:t>
            </w:r>
            <w:r w:rsidR="00717253" w:rsidRPr="006673D7">
              <w:rPr>
                <w:rFonts w:asciiTheme="minorHAnsi" w:hAnsiTheme="minorHAnsi"/>
                <w:szCs w:val="22"/>
              </w:rPr>
              <w:t>6301</w:t>
            </w:r>
          </w:p>
        </w:tc>
        <w:tc>
          <w:tcPr>
            <w:tcW w:w="4896" w:type="dxa"/>
            <w:gridSpan w:val="2"/>
            <w:vMerge/>
          </w:tcPr>
          <w:p w14:paraId="1D467C9B" w14:textId="77777777" w:rsidR="00F71ACC" w:rsidRPr="006673D7" w:rsidRDefault="00F71ACC" w:rsidP="00C17596">
            <w:pPr>
              <w:spacing w:before="0"/>
              <w:ind w:left="226" w:hanging="169"/>
              <w:rPr>
                <w:rFonts w:asciiTheme="minorHAnsi" w:hAnsiTheme="minorHAnsi"/>
              </w:rPr>
            </w:pPr>
          </w:p>
        </w:tc>
      </w:tr>
      <w:tr w:rsidR="00F71ACC" w:rsidRPr="006673D7" w14:paraId="3A1380BE" w14:textId="77777777" w:rsidTr="00A54B0D">
        <w:trPr>
          <w:cantSplit/>
        </w:trPr>
        <w:tc>
          <w:tcPr>
            <w:tcW w:w="1276" w:type="dxa"/>
          </w:tcPr>
          <w:p w14:paraId="5751D9CB" w14:textId="77777777" w:rsidR="00F71ACC" w:rsidRPr="006673D7" w:rsidRDefault="00295B1F" w:rsidP="00A54B0D">
            <w:pPr>
              <w:tabs>
                <w:tab w:val="left" w:pos="4111"/>
              </w:tabs>
              <w:spacing w:before="40" w:after="40"/>
              <w:ind w:left="140"/>
              <w:rPr>
                <w:rFonts w:asciiTheme="minorHAnsi" w:hAnsiTheme="minorHAnsi"/>
              </w:rPr>
            </w:pPr>
            <w:r w:rsidRPr="006673D7">
              <w:rPr>
                <w:rFonts w:asciiTheme="minorHAnsi" w:hAnsiTheme="minorHAnsi"/>
              </w:rPr>
              <w:t>Télécopie</w:t>
            </w:r>
            <w:r w:rsidR="00F71ACC" w:rsidRPr="006673D7">
              <w:rPr>
                <w:rFonts w:asciiTheme="minorHAnsi" w:hAnsiTheme="minorHAnsi"/>
              </w:rPr>
              <w:t>:</w:t>
            </w:r>
          </w:p>
        </w:tc>
        <w:tc>
          <w:tcPr>
            <w:tcW w:w="3751" w:type="dxa"/>
          </w:tcPr>
          <w:p w14:paraId="7A1D1EA1" w14:textId="77777777" w:rsidR="00F71ACC" w:rsidRPr="006673D7" w:rsidRDefault="00F71ACC" w:rsidP="00F71ACC">
            <w:pPr>
              <w:tabs>
                <w:tab w:val="left" w:pos="4111"/>
              </w:tabs>
              <w:spacing w:before="40" w:after="40"/>
              <w:ind w:left="227" w:hanging="170"/>
              <w:rPr>
                <w:rFonts w:asciiTheme="minorHAnsi" w:hAnsiTheme="minorHAnsi"/>
              </w:rPr>
            </w:pPr>
            <w:r w:rsidRPr="006673D7">
              <w:rPr>
                <w:rFonts w:asciiTheme="minorHAnsi" w:hAnsiTheme="minorHAnsi"/>
              </w:rPr>
              <w:t>+41 22 730 5853</w:t>
            </w:r>
          </w:p>
        </w:tc>
        <w:tc>
          <w:tcPr>
            <w:tcW w:w="4896" w:type="dxa"/>
            <w:gridSpan w:val="2"/>
            <w:vMerge/>
          </w:tcPr>
          <w:p w14:paraId="4A2CF72E" w14:textId="77777777" w:rsidR="00F71ACC" w:rsidRPr="006673D7"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6673D7" w14:paraId="0C93093D" w14:textId="77777777" w:rsidTr="00A54B0D">
        <w:trPr>
          <w:cantSplit/>
        </w:trPr>
        <w:tc>
          <w:tcPr>
            <w:tcW w:w="1276" w:type="dxa"/>
          </w:tcPr>
          <w:p w14:paraId="193EDB7B" w14:textId="77777777" w:rsidR="00F71ACC" w:rsidRPr="006673D7" w:rsidRDefault="00295B1F" w:rsidP="00A54B0D">
            <w:pPr>
              <w:tabs>
                <w:tab w:val="left" w:pos="4111"/>
              </w:tabs>
              <w:spacing w:before="40" w:after="40"/>
              <w:ind w:left="140"/>
              <w:rPr>
                <w:rFonts w:asciiTheme="minorHAnsi" w:hAnsiTheme="minorHAnsi"/>
              </w:rPr>
            </w:pPr>
            <w:r w:rsidRPr="006673D7">
              <w:rPr>
                <w:rFonts w:asciiTheme="minorHAnsi" w:hAnsiTheme="minorHAnsi"/>
              </w:rPr>
              <w:t>Courriel</w:t>
            </w:r>
            <w:r w:rsidR="00F71ACC" w:rsidRPr="006673D7">
              <w:rPr>
                <w:rFonts w:asciiTheme="minorHAnsi" w:hAnsiTheme="minorHAnsi"/>
              </w:rPr>
              <w:t>:</w:t>
            </w:r>
          </w:p>
        </w:tc>
        <w:tc>
          <w:tcPr>
            <w:tcW w:w="3751" w:type="dxa"/>
          </w:tcPr>
          <w:p w14:paraId="1B76CB16" w14:textId="635BC0CE" w:rsidR="00F71ACC" w:rsidRPr="006673D7" w:rsidRDefault="00600107" w:rsidP="00F71ACC">
            <w:pPr>
              <w:tabs>
                <w:tab w:val="left" w:pos="4111"/>
              </w:tabs>
              <w:spacing w:before="40" w:after="40"/>
              <w:ind w:left="227" w:hanging="170"/>
            </w:pPr>
            <w:hyperlink r:id="rId9" w:history="1">
              <w:r w:rsidR="00717253" w:rsidRPr="006673D7">
                <w:rPr>
                  <w:rStyle w:val="Hyperlink"/>
                  <w:rFonts w:asciiTheme="minorHAnsi" w:hAnsiTheme="minorHAnsi"/>
                </w:rPr>
                <w:t>tsbsg20@itu.int</w:t>
              </w:r>
            </w:hyperlink>
          </w:p>
        </w:tc>
        <w:tc>
          <w:tcPr>
            <w:tcW w:w="4896" w:type="dxa"/>
            <w:gridSpan w:val="2"/>
            <w:vMerge/>
          </w:tcPr>
          <w:p w14:paraId="3759D6D2" w14:textId="77777777" w:rsidR="00F71ACC" w:rsidRPr="006673D7"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6673D7" w14:paraId="5AB73A90" w14:textId="77777777" w:rsidTr="00A54B0D">
        <w:trPr>
          <w:cantSplit/>
        </w:trPr>
        <w:tc>
          <w:tcPr>
            <w:tcW w:w="1276" w:type="dxa"/>
          </w:tcPr>
          <w:p w14:paraId="7FD61F8E" w14:textId="77777777" w:rsidR="00F71ACC" w:rsidRPr="006673D7" w:rsidRDefault="00F71ACC" w:rsidP="00A54B0D">
            <w:pPr>
              <w:tabs>
                <w:tab w:val="left" w:pos="4111"/>
              </w:tabs>
              <w:spacing w:before="40" w:after="40"/>
              <w:ind w:left="140"/>
              <w:rPr>
                <w:rFonts w:asciiTheme="minorHAnsi" w:hAnsiTheme="minorHAnsi"/>
              </w:rPr>
            </w:pPr>
            <w:r w:rsidRPr="006673D7">
              <w:rPr>
                <w:rFonts w:asciiTheme="minorHAnsi" w:hAnsiTheme="minorHAnsi"/>
              </w:rPr>
              <w:t>Web:</w:t>
            </w:r>
          </w:p>
        </w:tc>
        <w:tc>
          <w:tcPr>
            <w:tcW w:w="3751" w:type="dxa"/>
          </w:tcPr>
          <w:p w14:paraId="548585D8" w14:textId="4B45BB68" w:rsidR="00F71ACC" w:rsidRPr="006673D7" w:rsidRDefault="00600107" w:rsidP="00F71ACC">
            <w:pPr>
              <w:tabs>
                <w:tab w:val="left" w:pos="4111"/>
              </w:tabs>
              <w:spacing w:before="40" w:after="40"/>
              <w:ind w:left="227" w:hanging="170"/>
              <w:rPr>
                <w:rFonts w:asciiTheme="minorHAnsi" w:hAnsiTheme="minorHAnsi"/>
              </w:rPr>
            </w:pPr>
            <w:hyperlink r:id="rId10" w:history="1">
              <w:r w:rsidR="00717253" w:rsidRPr="006673D7">
                <w:rPr>
                  <w:rStyle w:val="Hyperlink"/>
                  <w:rFonts w:asciiTheme="minorHAnsi" w:hAnsiTheme="minorHAnsi"/>
                </w:rPr>
                <w:t>http://itu.int/go/sg20rgafr</w:t>
              </w:r>
            </w:hyperlink>
          </w:p>
        </w:tc>
        <w:tc>
          <w:tcPr>
            <w:tcW w:w="4896" w:type="dxa"/>
            <w:gridSpan w:val="2"/>
            <w:vMerge/>
          </w:tcPr>
          <w:p w14:paraId="216C81AB" w14:textId="77777777" w:rsidR="00F71ACC" w:rsidRPr="006673D7"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6673D7" w14:paraId="2A79618F" w14:textId="77777777" w:rsidTr="00A54B0D">
        <w:trPr>
          <w:cantSplit/>
        </w:trPr>
        <w:tc>
          <w:tcPr>
            <w:tcW w:w="1276" w:type="dxa"/>
          </w:tcPr>
          <w:p w14:paraId="424E7E0E" w14:textId="77777777" w:rsidR="00AC5975" w:rsidRPr="006673D7" w:rsidRDefault="00AC5975" w:rsidP="00A54B0D">
            <w:pPr>
              <w:tabs>
                <w:tab w:val="left" w:pos="4111"/>
              </w:tabs>
              <w:spacing w:before="0" w:after="40"/>
              <w:ind w:left="140"/>
              <w:rPr>
                <w:rFonts w:asciiTheme="minorHAnsi" w:hAnsiTheme="minorHAnsi"/>
                <w:b/>
                <w:bCs/>
                <w:sz w:val="20"/>
              </w:rPr>
            </w:pPr>
            <w:r w:rsidRPr="006673D7">
              <w:rPr>
                <w:rFonts w:asciiTheme="minorHAnsi" w:hAnsiTheme="minorHAnsi"/>
                <w:b/>
                <w:bCs/>
              </w:rPr>
              <w:t>Objet:</w:t>
            </w:r>
          </w:p>
        </w:tc>
        <w:tc>
          <w:tcPr>
            <w:tcW w:w="8647" w:type="dxa"/>
            <w:gridSpan w:val="3"/>
          </w:tcPr>
          <w:p w14:paraId="5846AD76" w14:textId="1023EAF0" w:rsidR="00AC5975" w:rsidRPr="006673D7" w:rsidRDefault="00717253" w:rsidP="00A54B0D">
            <w:pPr>
              <w:tabs>
                <w:tab w:val="left" w:pos="4111"/>
              </w:tabs>
              <w:spacing w:before="0" w:after="40"/>
              <w:ind w:left="57"/>
              <w:rPr>
                <w:rFonts w:asciiTheme="minorHAnsi" w:hAnsiTheme="minorHAnsi"/>
              </w:rPr>
            </w:pPr>
            <w:r w:rsidRPr="006673D7">
              <w:rPr>
                <w:rFonts w:asciiTheme="minorHAnsi" w:hAnsiTheme="minorHAnsi"/>
                <w:b/>
                <w:bCs/>
              </w:rPr>
              <w:t>Réunion du Groupe régional pour l'Afrique de la Commission d'études 20 (SG20RG-AFR</w:t>
            </w:r>
            <w:proofErr w:type="gramStart"/>
            <w:r w:rsidRPr="006673D7">
              <w:rPr>
                <w:rFonts w:asciiTheme="minorHAnsi" w:hAnsiTheme="minorHAnsi"/>
                <w:b/>
                <w:bCs/>
              </w:rPr>
              <w:t>);</w:t>
            </w:r>
            <w:proofErr w:type="gramEnd"/>
            <w:r w:rsidR="00AC5975" w:rsidRPr="006673D7">
              <w:rPr>
                <w:rFonts w:asciiTheme="minorHAnsi" w:hAnsiTheme="minorHAnsi"/>
                <w:b/>
                <w:bCs/>
              </w:rPr>
              <w:br/>
            </w:r>
            <w:r w:rsidRPr="006673D7">
              <w:rPr>
                <w:rFonts w:asciiTheme="minorHAnsi" w:hAnsiTheme="minorHAnsi"/>
                <w:b/>
                <w:bCs/>
              </w:rPr>
              <w:t>Réunion virtuelle, 27-28 mars 2024</w:t>
            </w:r>
          </w:p>
        </w:tc>
      </w:tr>
    </w:tbl>
    <w:p w14:paraId="0DA06EB0" w14:textId="77777777" w:rsidR="00AC5975" w:rsidRPr="006673D7" w:rsidRDefault="00AC5975" w:rsidP="00A54B0D">
      <w:pPr>
        <w:pStyle w:val="Normalaftertitle"/>
        <w:spacing w:before="80"/>
      </w:pPr>
      <w:r w:rsidRPr="006673D7">
        <w:t>Madame, Monsieur,</w:t>
      </w:r>
    </w:p>
    <w:p w14:paraId="591B3018" w14:textId="703687B0" w:rsidR="00717253" w:rsidRPr="006673D7" w:rsidRDefault="00717253" w:rsidP="00A54B0D">
      <w:pPr>
        <w:spacing w:before="80"/>
      </w:pPr>
      <w:bookmarkStart w:id="0" w:name="suitetext"/>
      <w:bookmarkEnd w:id="0"/>
      <w:r w:rsidRPr="006673D7">
        <w:t xml:space="preserve">Nous avons l'honneur de vous informer que la réunion du </w:t>
      </w:r>
      <w:r w:rsidRPr="006673D7">
        <w:rPr>
          <w:b/>
          <w:bCs/>
        </w:rPr>
        <w:t>Groupe régional de la Commission d'études</w:t>
      </w:r>
      <w:r w:rsidR="0068701A" w:rsidRPr="006673D7">
        <w:rPr>
          <w:b/>
          <w:bCs/>
        </w:rPr>
        <w:t> </w:t>
      </w:r>
      <w:r w:rsidRPr="006673D7">
        <w:rPr>
          <w:b/>
          <w:bCs/>
        </w:rPr>
        <w:t>20 de l'UIT-T pour l'Afrique (SG20RG-AFR)</w:t>
      </w:r>
      <w:r w:rsidRPr="006673D7">
        <w:t xml:space="preserve"> se tiendra de manière virtuelle les </w:t>
      </w:r>
      <w:r w:rsidRPr="006673D7">
        <w:rPr>
          <w:b/>
          <w:bCs/>
        </w:rPr>
        <w:t>27 et 28 mars 2024</w:t>
      </w:r>
      <w:r w:rsidRPr="006673D7">
        <w:t>.</w:t>
      </w:r>
    </w:p>
    <w:p w14:paraId="0310F1EC" w14:textId="2398B5BC" w:rsidR="00717253" w:rsidRPr="006673D7" w:rsidRDefault="00717253" w:rsidP="00A54B0D">
      <w:pPr>
        <w:spacing w:before="80"/>
      </w:pPr>
      <w:r w:rsidRPr="006673D7">
        <w:t>La réunion du Groupe SG20RG-AFR débutera à 9 heures, heure locale, le 27 mars 2024. Des informations supplémentaires sont données dans l'</w:t>
      </w:r>
      <w:r w:rsidRPr="006673D7">
        <w:rPr>
          <w:b/>
          <w:bCs/>
        </w:rPr>
        <w:t>Annexe A</w:t>
      </w:r>
      <w:r w:rsidRPr="006673D7">
        <w:t xml:space="preserve"> et un projet d'ordre du jour établi par le Président du Groupe SG20RG-AFR, M. Ramy Ahmed FATHY (Égypte), est reproduit dans l'</w:t>
      </w:r>
      <w:r w:rsidRPr="006673D7">
        <w:rPr>
          <w:b/>
          <w:bCs/>
        </w:rPr>
        <w:t>Annexe B</w:t>
      </w:r>
      <w:r w:rsidRPr="006673D7">
        <w:t xml:space="preserve">. Des renseignements pratiques concernant la réunion seront publiés sur la page web du Groupe SG20RG-AFR, à l'adresse: </w:t>
      </w:r>
      <w:hyperlink r:id="rId11" w:history="1">
        <w:r w:rsidRPr="006673D7">
          <w:rPr>
            <w:rStyle w:val="Hyperlink"/>
          </w:rPr>
          <w:t>http://itu.int/go/sg20rgafr</w:t>
        </w:r>
      </w:hyperlink>
      <w:r w:rsidRPr="006673D7">
        <w:t>.</w:t>
      </w:r>
    </w:p>
    <w:p w14:paraId="1F9B37BB" w14:textId="6931AA9C" w:rsidR="00251CB1" w:rsidRPr="006673D7" w:rsidRDefault="00717253" w:rsidP="00A54B0D">
      <w:pPr>
        <w:spacing w:before="80"/>
      </w:pPr>
      <w:r w:rsidRPr="006673D7">
        <w:t xml:space="preserve">Les représentants des États Membres, des Membres de Secteur et des établissements universitaires de la région, ainsi que les Associés de la commission d'études de rattachement et de la région concernée, peuvent participer à la réunion du Groupe SG20RG-AFR, en plus des participants invités par le groupe régional, comme indiqué dans la </w:t>
      </w:r>
      <w:hyperlink r:id="rId12" w:history="1">
        <w:r w:rsidRPr="006673D7">
          <w:rPr>
            <w:rStyle w:val="Hyperlink"/>
          </w:rPr>
          <w:t>Résolution 54 (Rév. Genève, 2022) de l'AMNT</w:t>
        </w:r>
      </w:hyperlink>
      <w:r w:rsidRPr="006673D7">
        <w:t xml:space="preserve"> (points 4 à 6 du </w:t>
      </w:r>
      <w:r w:rsidRPr="006673D7">
        <w:rPr>
          <w:i/>
          <w:iCs/>
        </w:rPr>
        <w:t>décide</w:t>
      </w:r>
      <w:r w:rsidRPr="006673D7">
        <w:t xml:space="preserve">). Veuillez noter que la participation suivie des délégués serait utile aux travaux des </w:t>
      </w:r>
      <w:r w:rsidR="006673D7" w:rsidRPr="006673D7">
        <w:t>groupes. La</w:t>
      </w:r>
      <w:r w:rsidR="00815A6F" w:rsidRPr="006673D7">
        <w:t xml:space="preserve"> réunion sera précédée, </w:t>
      </w:r>
      <w:r w:rsidR="00251CB1" w:rsidRPr="006673D7">
        <w:t xml:space="preserve">Je vous souhaite une réunion </w:t>
      </w:r>
      <w:r w:rsidR="00C17596" w:rsidRPr="006673D7">
        <w:t>constructive</w:t>
      </w:r>
      <w:r w:rsidR="00251CB1" w:rsidRPr="006673D7">
        <w:t xml:space="preserve"> et agréable.</w:t>
      </w:r>
    </w:p>
    <w:p w14:paraId="20B5CFD6" w14:textId="77777777" w:rsidR="00815A6F" w:rsidRPr="006673D7" w:rsidRDefault="00815A6F" w:rsidP="00A54B0D">
      <w:pPr>
        <w:pStyle w:val="headingb"/>
        <w:spacing w:before="120" w:after="60"/>
        <w:rPr>
          <w:rFonts w:asciiTheme="minorHAnsi" w:hAnsiTheme="minorHAnsi"/>
        </w:rPr>
      </w:pPr>
      <w:r w:rsidRPr="006673D7">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717253" w:rsidRPr="006673D7" w14:paraId="445173F0" w14:textId="77777777" w:rsidTr="00717253">
        <w:tc>
          <w:tcPr>
            <w:tcW w:w="1696" w:type="dxa"/>
            <w:shd w:val="clear" w:color="auto" w:fill="auto"/>
            <w:vAlign w:val="center"/>
          </w:tcPr>
          <w:p w14:paraId="79F3027B" w14:textId="1E96E261" w:rsidR="00717253" w:rsidRPr="006673D7" w:rsidRDefault="00717253" w:rsidP="00717253">
            <w:pPr>
              <w:pStyle w:val="TableText"/>
              <w:rPr>
                <w:rFonts w:asciiTheme="minorHAnsi" w:hAnsiTheme="minorHAnsi"/>
              </w:rPr>
            </w:pPr>
            <w:r w:rsidRPr="006673D7">
              <w:t>1er mars 2024</w:t>
            </w:r>
          </w:p>
        </w:tc>
        <w:tc>
          <w:tcPr>
            <w:tcW w:w="7933" w:type="dxa"/>
            <w:shd w:val="clear" w:color="auto" w:fill="auto"/>
            <w:vAlign w:val="center"/>
          </w:tcPr>
          <w:p w14:paraId="40F35A8B" w14:textId="450786E1" w:rsidR="00717253" w:rsidRPr="006673D7" w:rsidRDefault="00717253" w:rsidP="00A54B0D">
            <w:pPr>
              <w:pStyle w:val="TableText"/>
              <w:tabs>
                <w:tab w:val="clear" w:pos="284"/>
              </w:tabs>
              <w:spacing w:before="0" w:after="0"/>
              <w:ind w:left="458" w:hanging="458"/>
            </w:pPr>
            <w:r w:rsidRPr="006673D7">
              <w:rPr>
                <w:rFonts w:asciiTheme="minorHAnsi" w:hAnsiTheme="minorHAnsi"/>
              </w:rPr>
              <w:t>–</w:t>
            </w:r>
            <w:r w:rsidRPr="006673D7">
              <w:rPr>
                <w:rFonts w:asciiTheme="minorHAnsi" w:hAnsiTheme="minorHAnsi"/>
              </w:rPr>
              <w:tab/>
            </w:r>
            <w:r w:rsidRPr="006673D7">
              <w:t>Soumission des contributions des Membres de l'UIT-T pour lesquelles une traduction est demandée.</w:t>
            </w:r>
          </w:p>
          <w:p w14:paraId="52E56461" w14:textId="4CCE3ED4" w:rsidR="00717253" w:rsidRPr="006673D7" w:rsidRDefault="00717253" w:rsidP="00A54B0D">
            <w:pPr>
              <w:pStyle w:val="TableText"/>
              <w:tabs>
                <w:tab w:val="clear" w:pos="284"/>
              </w:tabs>
              <w:spacing w:before="0" w:after="0"/>
              <w:ind w:left="458" w:hanging="458"/>
            </w:pPr>
            <w:r w:rsidRPr="006673D7">
              <w:t>–</w:t>
            </w:r>
            <w:r w:rsidRPr="006673D7">
              <w:tab/>
              <w:t>Soumission des demandes de bourses de participation à une réunion électronique (via le formulaire d'inscription en ligne; voir l'Annexe A).</w:t>
            </w:r>
          </w:p>
          <w:p w14:paraId="7AB31C4B" w14:textId="10E8353F" w:rsidR="00717253" w:rsidRPr="006673D7" w:rsidRDefault="00717253" w:rsidP="00A54B0D">
            <w:pPr>
              <w:pStyle w:val="TableText"/>
              <w:tabs>
                <w:tab w:val="clear" w:pos="284"/>
              </w:tabs>
              <w:spacing w:before="0" w:after="0"/>
              <w:ind w:left="458" w:hanging="458"/>
              <w:rPr>
                <w:rFonts w:asciiTheme="minorHAnsi" w:hAnsiTheme="minorHAnsi"/>
              </w:rPr>
            </w:pPr>
            <w:r w:rsidRPr="006673D7">
              <w:t>–</w:t>
            </w:r>
            <w:r w:rsidRPr="006673D7">
              <w:tab/>
              <w:t xml:space="preserve">Inscription préalable (en ligne depuis la </w:t>
            </w:r>
            <w:hyperlink r:id="rId13" w:history="1">
              <w:r w:rsidRPr="006673D7">
                <w:rPr>
                  <w:rStyle w:val="Hyperlink"/>
                </w:rPr>
                <w:t>page web du groupe régional</w:t>
              </w:r>
            </w:hyperlink>
            <w:r w:rsidRPr="006673D7">
              <w:t>).</w:t>
            </w:r>
          </w:p>
        </w:tc>
      </w:tr>
      <w:tr w:rsidR="00717253" w:rsidRPr="006673D7" w14:paraId="7B5AC272" w14:textId="77777777" w:rsidTr="00717253">
        <w:tc>
          <w:tcPr>
            <w:tcW w:w="1696" w:type="dxa"/>
            <w:shd w:val="clear" w:color="auto" w:fill="auto"/>
            <w:vAlign w:val="center"/>
          </w:tcPr>
          <w:p w14:paraId="03D9A06C" w14:textId="09CD138C" w:rsidR="00717253" w:rsidRPr="006673D7" w:rsidRDefault="00717253" w:rsidP="00717253">
            <w:pPr>
              <w:pStyle w:val="TableText"/>
              <w:rPr>
                <w:rFonts w:asciiTheme="minorHAnsi" w:hAnsiTheme="minorHAnsi"/>
              </w:rPr>
            </w:pPr>
            <w:r w:rsidRPr="006673D7">
              <w:t>14 mars 2024</w:t>
            </w:r>
          </w:p>
        </w:tc>
        <w:tc>
          <w:tcPr>
            <w:tcW w:w="7933" w:type="dxa"/>
            <w:shd w:val="clear" w:color="auto" w:fill="auto"/>
            <w:vAlign w:val="center"/>
          </w:tcPr>
          <w:p w14:paraId="4FF16920" w14:textId="512F063E" w:rsidR="00717253" w:rsidRPr="006673D7" w:rsidRDefault="00717253" w:rsidP="00A54B0D">
            <w:pPr>
              <w:pStyle w:val="TableText"/>
              <w:tabs>
                <w:tab w:val="clear" w:pos="284"/>
              </w:tabs>
              <w:spacing w:before="0" w:after="0"/>
              <w:ind w:left="458" w:hanging="458"/>
              <w:rPr>
                <w:rFonts w:asciiTheme="minorHAnsi" w:hAnsiTheme="minorHAnsi"/>
              </w:rPr>
            </w:pPr>
            <w:r w:rsidRPr="006673D7">
              <w:rPr>
                <w:rFonts w:asciiTheme="minorHAnsi" w:hAnsiTheme="minorHAnsi"/>
              </w:rPr>
              <w:t>–</w:t>
            </w:r>
            <w:r w:rsidRPr="006673D7">
              <w:rPr>
                <w:rFonts w:asciiTheme="minorHAnsi" w:hAnsiTheme="minorHAnsi"/>
              </w:rPr>
              <w:tab/>
              <w:t xml:space="preserve">Soumission des contributions des Membres de l'UIT-T (par courrier électronique, à l'adresse </w:t>
            </w:r>
            <w:hyperlink r:id="rId14" w:history="1">
              <w:r w:rsidRPr="006673D7">
                <w:rPr>
                  <w:rStyle w:val="Hyperlink"/>
                  <w:rFonts w:asciiTheme="minorHAnsi" w:hAnsiTheme="minorHAnsi"/>
                </w:rPr>
                <w:t>tsbsg20@itu.int</w:t>
              </w:r>
            </w:hyperlink>
            <w:r w:rsidRPr="006673D7">
              <w:rPr>
                <w:rFonts w:asciiTheme="minorHAnsi" w:hAnsiTheme="minorHAnsi"/>
              </w:rPr>
              <w:t>).</w:t>
            </w:r>
          </w:p>
        </w:tc>
      </w:tr>
    </w:tbl>
    <w:p w14:paraId="1E1A551F" w14:textId="6D241DD5" w:rsidR="00815A6F" w:rsidRPr="006673D7" w:rsidRDefault="00815A6F" w:rsidP="00A54B0D">
      <w:pPr>
        <w:keepNext/>
        <w:keepLines/>
        <w:spacing w:before="60"/>
        <w:rPr>
          <w:rFonts w:asciiTheme="minorHAnsi" w:hAnsiTheme="minorHAnsi"/>
        </w:rPr>
      </w:pPr>
      <w:r w:rsidRPr="006673D7">
        <w:rPr>
          <w:rFonts w:asciiTheme="minorHAnsi" w:hAnsiTheme="minorHAnsi"/>
        </w:rPr>
        <w:t>Je vous souhaite une réunion constructive et agréable.</w:t>
      </w:r>
    </w:p>
    <w:p w14:paraId="7340390F" w14:textId="56EDB4AD" w:rsidR="00815A6F" w:rsidRPr="006673D7" w:rsidRDefault="00815A6F" w:rsidP="00C35ACC">
      <w:pPr>
        <w:keepNext/>
        <w:keepLines/>
        <w:rPr>
          <w:rFonts w:asciiTheme="minorHAnsi" w:hAnsiTheme="minorHAnsi"/>
        </w:rPr>
      </w:pPr>
      <w:r w:rsidRPr="006673D7">
        <w:rPr>
          <w:rFonts w:asciiTheme="minorHAnsi" w:hAnsiTheme="minorHAnsi"/>
        </w:rPr>
        <w:t>Veuillez agréer, Madame, Monsieur, l'assurance de ma considération distinguée.</w:t>
      </w:r>
    </w:p>
    <w:tbl>
      <w:tblPr>
        <w:tblStyle w:val="TableGrid1"/>
        <w:tblpPr w:leftFromText="180" w:rightFromText="180" w:vertAnchor="text" w:horzAnchor="margin" w:tblpXSpec="right" w:tblpY="108"/>
        <w:tblW w:w="0" w:type="auto"/>
        <w:tblBorders>
          <w:top w:val="nil"/>
          <w:left w:val="nil"/>
          <w:bottom w:val="nil"/>
          <w:right w:val="nil"/>
          <w:insideH w:val="nil"/>
          <w:insideV w:val="nil"/>
        </w:tblBorders>
        <w:tblLook w:val="04A0" w:firstRow="1" w:lastRow="0" w:firstColumn="1" w:lastColumn="0" w:noHBand="0" w:noVBand="1"/>
      </w:tblPr>
      <w:tblGrid>
        <w:gridCol w:w="3109"/>
      </w:tblGrid>
      <w:tr w:rsidR="00C35ACC" w:rsidRPr="006673D7" w14:paraId="02CB5714" w14:textId="77777777" w:rsidTr="00C35ACC">
        <w:trPr>
          <w:cantSplit/>
          <w:trHeight w:val="1955"/>
        </w:trPr>
        <w:tc>
          <w:tcPr>
            <w:tcW w:w="3109" w:type="dxa"/>
            <w:tcBorders>
              <w:top w:val="single" w:sz="4" w:space="0" w:color="auto"/>
              <w:left w:val="single" w:sz="4" w:space="0" w:color="auto"/>
              <w:right w:val="single" w:sz="4" w:space="0" w:color="auto"/>
            </w:tcBorders>
            <w:textDirection w:val="btLr"/>
            <w:vAlign w:val="center"/>
          </w:tcPr>
          <w:p w14:paraId="2E735FCF" w14:textId="77777777" w:rsidR="00C35ACC" w:rsidRPr="006673D7" w:rsidRDefault="00C35ACC" w:rsidP="00C35ACC">
            <w:pPr>
              <w:keepNext/>
              <w:keepLines/>
              <w:spacing w:before="0"/>
              <w:ind w:left="113" w:right="113"/>
              <w:jc w:val="center"/>
              <w:rPr>
                <w:rFonts w:asciiTheme="minorHAnsi" w:hAnsiTheme="minorHAnsi"/>
              </w:rPr>
            </w:pPr>
            <w:r w:rsidRPr="006673D7">
              <w:rPr>
                <w:noProof/>
              </w:rPr>
              <w:drawing>
                <wp:inline distT="0" distB="0" distL="0" distR="0" wp14:anchorId="3D88E749" wp14:editId="481DC026">
                  <wp:extent cx="1118235" cy="1118235"/>
                  <wp:effectExtent l="0" t="0" r="5715" b="571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8235" cy="1118235"/>
                          </a:xfrm>
                          <a:prstGeom prst="rect">
                            <a:avLst/>
                          </a:prstGeom>
                        </pic:spPr>
                      </pic:pic>
                    </a:graphicData>
                  </a:graphic>
                </wp:inline>
              </w:drawing>
            </w:r>
          </w:p>
          <w:p w14:paraId="1B2F5B39" w14:textId="77777777" w:rsidR="00C35ACC" w:rsidRPr="006673D7" w:rsidRDefault="00C35ACC" w:rsidP="00C35ACC">
            <w:pPr>
              <w:keepNext/>
              <w:keepLines/>
              <w:spacing w:before="0"/>
              <w:ind w:left="113" w:right="113"/>
              <w:jc w:val="center"/>
              <w:rPr>
                <w:rFonts w:asciiTheme="minorHAnsi" w:hAnsiTheme="minorHAnsi"/>
              </w:rPr>
            </w:pPr>
            <w:r w:rsidRPr="006673D7">
              <w:rPr>
                <w:rFonts w:asciiTheme="minorHAnsi" w:hAnsiTheme="minorHAnsi"/>
                <w:sz w:val="20"/>
                <w:szCs w:val="18"/>
              </w:rPr>
              <w:t>Groupe SG20RG</w:t>
            </w:r>
            <w:r w:rsidRPr="006673D7">
              <w:rPr>
                <w:rFonts w:asciiTheme="minorHAnsi" w:hAnsiTheme="minorHAnsi"/>
                <w:sz w:val="20"/>
                <w:szCs w:val="18"/>
              </w:rPr>
              <w:noBreakHyphen/>
              <w:t>AFR de l'UIT-T</w:t>
            </w:r>
          </w:p>
        </w:tc>
      </w:tr>
      <w:tr w:rsidR="00C35ACC" w:rsidRPr="006673D7" w14:paraId="7CCF7358" w14:textId="77777777" w:rsidTr="00C35ACC">
        <w:trPr>
          <w:cantSplit/>
          <w:trHeight w:val="227"/>
        </w:trPr>
        <w:tc>
          <w:tcPr>
            <w:tcW w:w="3109" w:type="dxa"/>
            <w:tcBorders>
              <w:left w:val="single" w:sz="4" w:space="0" w:color="auto"/>
              <w:bottom w:val="single" w:sz="4" w:space="0" w:color="auto"/>
              <w:right w:val="single" w:sz="4" w:space="0" w:color="auto"/>
            </w:tcBorders>
            <w:vAlign w:val="center"/>
          </w:tcPr>
          <w:p w14:paraId="4DD844AD" w14:textId="77777777" w:rsidR="00C35ACC" w:rsidRPr="006673D7" w:rsidRDefault="00C35ACC" w:rsidP="00C35ACC">
            <w:pPr>
              <w:spacing w:before="0"/>
              <w:jc w:val="center"/>
              <w:rPr>
                <w:rFonts w:asciiTheme="minorHAnsi" w:eastAsia="SimSun" w:hAnsiTheme="minorHAnsi" w:cs="Arial"/>
                <w:sz w:val="16"/>
                <w:szCs w:val="16"/>
                <w:lang w:eastAsia="zh-CN"/>
              </w:rPr>
            </w:pPr>
            <w:r w:rsidRPr="006673D7">
              <w:rPr>
                <w:rFonts w:asciiTheme="minorHAnsi" w:hAnsiTheme="minorHAnsi"/>
              </w:rPr>
              <w:t>Informations les plus récentes concernant la réunion</w:t>
            </w:r>
          </w:p>
        </w:tc>
      </w:tr>
    </w:tbl>
    <w:p w14:paraId="5C836F2E" w14:textId="1FBC21EF" w:rsidR="00C35ACC" w:rsidRPr="006673D7" w:rsidRDefault="00600107" w:rsidP="00A54B0D">
      <w:pPr>
        <w:keepNext/>
        <w:keepLines/>
        <w:spacing w:before="720"/>
        <w:rPr>
          <w:rFonts w:asciiTheme="minorHAnsi" w:hAnsiTheme="minorHAnsi"/>
        </w:rPr>
      </w:pPr>
      <w:r>
        <w:rPr>
          <w:rFonts w:cstheme="minorHAnsi"/>
          <w:noProof/>
          <w:szCs w:val="22"/>
        </w:rPr>
        <w:drawing>
          <wp:anchor distT="0" distB="0" distL="114300" distR="114300" simplePos="0" relativeHeight="251658240" behindDoc="1" locked="0" layoutInCell="1" allowOverlap="1" wp14:anchorId="0F6E966F" wp14:editId="726A6D81">
            <wp:simplePos x="0" y="0"/>
            <wp:positionH relativeFrom="column">
              <wp:posOffset>-2540</wp:posOffset>
            </wp:positionH>
            <wp:positionV relativeFrom="paragraph">
              <wp:posOffset>37465</wp:posOffset>
            </wp:positionV>
            <wp:extent cx="486833" cy="365125"/>
            <wp:effectExtent l="0" t="0" r="8890" b="0"/>
            <wp:wrapNone/>
            <wp:docPr id="185946009"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6009" name="Picture 2" descr="A black and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86833" cy="365125"/>
                    </a:xfrm>
                    <a:prstGeom prst="rect">
                      <a:avLst/>
                    </a:prstGeom>
                  </pic:spPr>
                </pic:pic>
              </a:graphicData>
            </a:graphic>
            <wp14:sizeRelH relativeFrom="margin">
              <wp14:pctWidth>0</wp14:pctWidth>
            </wp14:sizeRelH>
            <wp14:sizeRelV relativeFrom="margin">
              <wp14:pctHeight>0</wp14:pctHeight>
            </wp14:sizeRelV>
          </wp:anchor>
        </w:drawing>
      </w:r>
      <w:r w:rsidR="00C35ACC" w:rsidRPr="006673D7">
        <w:rPr>
          <w:rFonts w:cstheme="minorHAnsi"/>
          <w:szCs w:val="22"/>
        </w:rPr>
        <w:t>Seizo Onoe</w:t>
      </w:r>
      <w:r w:rsidR="00C35ACC" w:rsidRPr="006673D7">
        <w:rPr>
          <w:rFonts w:asciiTheme="minorHAnsi" w:hAnsiTheme="minorHAnsi"/>
        </w:rPr>
        <w:br/>
        <w:t>Directeur du Bureau de la normalisation</w:t>
      </w:r>
      <w:r w:rsidR="00C35ACC" w:rsidRPr="006673D7">
        <w:rPr>
          <w:rFonts w:asciiTheme="minorHAnsi" w:hAnsiTheme="minorHAnsi"/>
        </w:rPr>
        <w:br/>
        <w:t>des télécommunications</w:t>
      </w:r>
    </w:p>
    <w:p w14:paraId="5CE399C2" w14:textId="009CCE9E" w:rsidR="00251CB1" w:rsidRPr="006673D7" w:rsidRDefault="00251CB1" w:rsidP="00A54B0D">
      <w:pPr>
        <w:rPr>
          <w:rFonts w:asciiTheme="minorHAnsi" w:hAnsiTheme="minorHAnsi"/>
        </w:rPr>
      </w:pPr>
      <w:r w:rsidRPr="006673D7">
        <w:rPr>
          <w:rFonts w:asciiTheme="minorHAnsi" w:hAnsiTheme="minorHAnsi"/>
          <w:b/>
          <w:bCs/>
        </w:rPr>
        <w:t>Annexes</w:t>
      </w:r>
      <w:r w:rsidRPr="006673D7">
        <w:rPr>
          <w:rFonts w:asciiTheme="minorHAnsi" w:hAnsiTheme="minorHAnsi"/>
          <w:bCs/>
        </w:rPr>
        <w:t>:</w:t>
      </w:r>
      <w:r w:rsidR="00717253" w:rsidRPr="006673D7">
        <w:rPr>
          <w:rFonts w:asciiTheme="minorHAnsi" w:hAnsiTheme="minorHAnsi"/>
          <w:bCs/>
        </w:rPr>
        <w:tab/>
        <w:t>2</w:t>
      </w:r>
    </w:p>
    <w:p w14:paraId="228E7E8C" w14:textId="77777777" w:rsidR="00815A6F" w:rsidRPr="006673D7"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6673D7">
        <w:rPr>
          <w:rFonts w:asciiTheme="minorHAnsi" w:hAnsiTheme="minorHAnsi"/>
          <w:b/>
          <w:bCs/>
          <w:caps/>
        </w:rPr>
        <w:br w:type="page"/>
      </w:r>
    </w:p>
    <w:p w14:paraId="4F9976E2" w14:textId="667F9AFB" w:rsidR="00850C7D" w:rsidRPr="006673D7" w:rsidRDefault="00815A6F" w:rsidP="00850C7D">
      <w:pPr>
        <w:pStyle w:val="AnnexNo"/>
        <w:rPr>
          <w:rFonts w:asciiTheme="minorHAnsi" w:hAnsiTheme="minorHAnsi"/>
          <w:b/>
          <w:bCs/>
        </w:rPr>
      </w:pPr>
      <w:r w:rsidRPr="006673D7">
        <w:rPr>
          <w:rFonts w:asciiTheme="minorHAnsi" w:hAnsiTheme="minorHAnsi"/>
          <w:b/>
          <w:bCs/>
          <w:caps w:val="0"/>
        </w:rPr>
        <w:lastRenderedPageBreak/>
        <w:t>A</w:t>
      </w:r>
      <w:r w:rsidR="004D0C9A" w:rsidRPr="006673D7">
        <w:rPr>
          <w:rFonts w:asciiTheme="minorHAnsi" w:hAnsiTheme="minorHAnsi"/>
          <w:b/>
          <w:bCs/>
          <w:caps w:val="0"/>
        </w:rPr>
        <w:t xml:space="preserve">NNEXE </w:t>
      </w:r>
      <w:r w:rsidRPr="006673D7">
        <w:rPr>
          <w:rFonts w:asciiTheme="minorHAnsi" w:hAnsiTheme="minorHAnsi"/>
          <w:b/>
          <w:bCs/>
          <w:caps w:val="0"/>
        </w:rPr>
        <w:t>A</w:t>
      </w:r>
      <w:r w:rsidR="00717253" w:rsidRPr="006673D7">
        <w:rPr>
          <w:rFonts w:asciiTheme="minorHAnsi" w:hAnsiTheme="minorHAnsi"/>
          <w:b/>
          <w:bCs/>
          <w:caps w:val="0"/>
        </w:rPr>
        <w:br/>
      </w:r>
      <w:r w:rsidR="004D0C9A" w:rsidRPr="006673D7">
        <w:rPr>
          <w:rFonts w:asciiTheme="minorHAnsi" w:hAnsiTheme="minorHAnsi"/>
          <w:b/>
          <w:bCs/>
          <w:caps w:val="0"/>
        </w:rPr>
        <w:t>Informations complémentaires</w:t>
      </w:r>
    </w:p>
    <w:p w14:paraId="4D729484" w14:textId="77777777" w:rsidR="00815A6F" w:rsidRPr="006673D7" w:rsidRDefault="00815A6F" w:rsidP="00815A6F">
      <w:pPr>
        <w:keepNext/>
        <w:keepLines/>
        <w:spacing w:before="240" w:after="280"/>
        <w:jc w:val="center"/>
        <w:rPr>
          <w:rFonts w:asciiTheme="minorHAnsi" w:hAnsiTheme="minorHAnsi"/>
          <w:b/>
          <w:sz w:val="28"/>
          <w:szCs w:val="22"/>
        </w:rPr>
      </w:pPr>
      <w:bookmarkStart w:id="1" w:name="Duties"/>
      <w:bookmarkEnd w:id="1"/>
      <w:r w:rsidRPr="006673D7">
        <w:rPr>
          <w:rFonts w:asciiTheme="minorHAnsi" w:hAnsiTheme="minorHAnsi"/>
          <w:b/>
          <w:bCs/>
          <w:szCs w:val="24"/>
        </w:rPr>
        <w:t>MÉTHODES DE TRAVAIL ET INSTALLATIONS</w:t>
      </w:r>
    </w:p>
    <w:p w14:paraId="26C26CB6" w14:textId="77777777" w:rsidR="00717253" w:rsidRPr="006673D7" w:rsidRDefault="00815A6F" w:rsidP="00815A6F">
      <w:pPr>
        <w:spacing w:after="120"/>
        <w:rPr>
          <w:rFonts w:asciiTheme="minorHAnsi" w:hAnsiTheme="minorHAnsi" w:cstheme="minorHAnsi"/>
        </w:rPr>
      </w:pPr>
      <w:r w:rsidRPr="006673D7">
        <w:rPr>
          <w:rFonts w:asciiTheme="minorHAnsi" w:eastAsia="SimSun" w:hAnsiTheme="minorHAnsi"/>
          <w:b/>
          <w:bCs/>
          <w:szCs w:val="24"/>
          <w:lang w:eastAsia="zh-CN"/>
        </w:rPr>
        <w:t>SOUMISSION DES DOCUMENTS ET ACCÈS</w:t>
      </w:r>
      <w:r w:rsidRPr="006673D7">
        <w:rPr>
          <w:rFonts w:asciiTheme="minorHAnsi" w:eastAsia="SimSun" w:hAnsiTheme="minorHAnsi"/>
          <w:szCs w:val="24"/>
          <w:lang w:eastAsia="zh-CN"/>
        </w:rPr>
        <w:t xml:space="preserve">: </w:t>
      </w:r>
      <w:r w:rsidR="00717253" w:rsidRPr="006673D7">
        <w:rPr>
          <w:rFonts w:asciiTheme="minorHAnsi" w:hAnsiTheme="minorHAnsi" w:cstheme="minorHAnsi"/>
        </w:rPr>
        <w:t xml:space="preserve">La réunion se déroulera sans document papier. Les contributions des Membres et les projets de documents temporaires doivent être soumis par courrier électronique à l'adresse </w:t>
      </w:r>
      <w:hyperlink r:id="rId17" w:history="1">
        <w:r w:rsidR="00717253" w:rsidRPr="006673D7">
          <w:rPr>
            <w:rStyle w:val="Hyperlink"/>
            <w:rFonts w:asciiTheme="minorHAnsi" w:hAnsiTheme="minorHAnsi" w:cstheme="minorHAnsi"/>
          </w:rPr>
          <w:t>tsbsg20@itu.int</w:t>
        </w:r>
      </w:hyperlink>
      <w:r w:rsidR="00717253" w:rsidRPr="006673D7">
        <w:rPr>
          <w:rFonts w:asciiTheme="minorHAnsi" w:hAnsiTheme="minorHAnsi" w:cstheme="minorHAnsi"/>
        </w:rPr>
        <w:t xml:space="preserve">, en utilisant le </w:t>
      </w:r>
      <w:hyperlink r:id="rId18" w:history="1">
        <w:r w:rsidR="00717253" w:rsidRPr="006673D7">
          <w:rPr>
            <w:rStyle w:val="Hyperlink"/>
            <w:rFonts w:asciiTheme="minorHAnsi" w:hAnsiTheme="minorHAnsi" w:cstheme="minorHAnsi"/>
          </w:rPr>
          <w:t>gabarit approprié</w:t>
        </w:r>
      </w:hyperlink>
      <w:r w:rsidR="00717253" w:rsidRPr="006673D7">
        <w:rPr>
          <w:rFonts w:asciiTheme="minorHAnsi" w:hAnsiTheme="minorHAnsi" w:cstheme="minorHAnsi"/>
        </w:rPr>
        <w:t xml:space="preserve">. Les documents de réunion sont accessibles depuis la page d'accueil du groupe régional, et l'accès est réservé aux Membres de l'UIT-T titulaires d'un </w:t>
      </w:r>
      <w:hyperlink r:id="rId19" w:history="1">
        <w:r w:rsidR="00717253" w:rsidRPr="006673D7">
          <w:rPr>
            <w:rStyle w:val="Hyperlink"/>
            <w:rFonts w:asciiTheme="minorHAnsi" w:hAnsiTheme="minorHAnsi" w:cstheme="minorHAnsi"/>
          </w:rPr>
          <w:t>compte UIT</w:t>
        </w:r>
      </w:hyperlink>
      <w:r w:rsidR="00717253" w:rsidRPr="006673D7">
        <w:rPr>
          <w:rFonts w:asciiTheme="minorHAnsi" w:hAnsiTheme="minorHAnsi" w:cstheme="minorHAnsi"/>
        </w:rPr>
        <w:t xml:space="preserve"> avec accès TIES.</w:t>
      </w:r>
    </w:p>
    <w:p w14:paraId="5E4CCDA8" w14:textId="77777777" w:rsidR="00717253" w:rsidRPr="006673D7" w:rsidRDefault="00717253" w:rsidP="00717253">
      <w:pPr>
        <w:spacing w:after="120"/>
        <w:rPr>
          <w:rFonts w:asciiTheme="minorHAnsi" w:hAnsiTheme="minorHAnsi" w:cstheme="minorHAnsi"/>
          <w:szCs w:val="22"/>
        </w:rPr>
      </w:pPr>
      <w:bookmarkStart w:id="2" w:name="lt_pId066"/>
      <w:r w:rsidRPr="006673D7">
        <w:rPr>
          <w:rFonts w:asciiTheme="minorHAnsi" w:hAnsiTheme="minorHAnsi" w:cstheme="minorHAnsi"/>
          <w:b/>
          <w:bCs/>
        </w:rPr>
        <w:t>LANGUE DE TRAVAIL</w:t>
      </w:r>
      <w:r w:rsidRPr="006673D7">
        <w:rPr>
          <w:rFonts w:asciiTheme="minorHAnsi" w:hAnsiTheme="minorHAnsi" w:cstheme="minorHAnsi"/>
        </w:rPr>
        <w:t>: En accord avec le Président du Groupe, la langue de travail de la réunion sera l'anglais uniquement.</w:t>
      </w:r>
      <w:bookmarkEnd w:id="2"/>
    </w:p>
    <w:p w14:paraId="437A8F61" w14:textId="77777777" w:rsidR="00717253" w:rsidRPr="006673D7" w:rsidRDefault="00717253" w:rsidP="00717253">
      <w:pPr>
        <w:spacing w:after="120"/>
        <w:rPr>
          <w:rFonts w:asciiTheme="minorHAnsi" w:hAnsiTheme="minorHAnsi" w:cstheme="minorHAnsi"/>
          <w:szCs w:val="22"/>
        </w:rPr>
      </w:pPr>
      <w:bookmarkStart w:id="3" w:name="lt_pId067"/>
      <w:r w:rsidRPr="006673D7">
        <w:rPr>
          <w:rFonts w:asciiTheme="minorHAnsi" w:hAnsiTheme="minorHAnsi" w:cstheme="minorHAnsi"/>
          <w:b/>
          <w:bCs/>
        </w:rPr>
        <w:t>PARTICIPATION INTERACTIVE À DISTANCE</w:t>
      </w:r>
      <w:r w:rsidRPr="006673D7">
        <w:rPr>
          <w:rFonts w:asciiTheme="minorHAnsi" w:hAnsiTheme="minorHAnsi" w:cstheme="minorHAnsi"/>
        </w:rPr>
        <w:t xml:space="preserve">: L'outil </w:t>
      </w:r>
      <w:hyperlink r:id="rId20" w:history="1">
        <w:r w:rsidRPr="006673D7">
          <w:rPr>
            <w:rStyle w:val="Hyperlink"/>
            <w:rFonts w:asciiTheme="minorHAnsi" w:hAnsiTheme="minorHAnsi" w:cstheme="minorHAnsi"/>
          </w:rPr>
          <w:t>MyMeetings</w:t>
        </w:r>
      </w:hyperlink>
      <w:r w:rsidRPr="006673D7">
        <w:rPr>
          <w:rFonts w:asciiTheme="minorHAnsi" w:hAnsiTheme="minorHAnsi" w:cstheme="minorHAnsi"/>
        </w:rPr>
        <w:t xml:space="preserve"> sera utilisé pour assurer la participation à distance pour toutes les séances, y compris les séances où les décisions sont prises. Les délégués doivent s'inscrire pour participer à la réunion, et s'identifier et indiquer l'entité qu'ils représentent au moment de prendre la parole. Les services de participation à distance sont assurés au mieux. Les participants devraient prendre note du fait que la réunion ne sera pas retardée ou interrompue parce qu'un participant à distance ne parvient pas à se connecter, à écouter les autres participants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L'outil de discussion à disposition fait partie intégrante de la réunion; son utilisation est encouragée pour faciliter la gestion efficace du temps au cours des séances.</w:t>
      </w:r>
      <w:bookmarkStart w:id="4" w:name="lt_pId068"/>
      <w:bookmarkStart w:id="5" w:name="lt_pId069"/>
      <w:bookmarkStart w:id="6" w:name="lt_pId070"/>
      <w:bookmarkStart w:id="7" w:name="lt_pId071"/>
      <w:bookmarkStart w:id="8" w:name="lt_pId072"/>
      <w:bookmarkEnd w:id="3"/>
      <w:bookmarkEnd w:id="4"/>
      <w:bookmarkEnd w:id="5"/>
      <w:bookmarkEnd w:id="6"/>
      <w:bookmarkEnd w:id="7"/>
      <w:bookmarkEnd w:id="8"/>
    </w:p>
    <w:p w14:paraId="11A9CFED" w14:textId="42B881CE" w:rsidR="00815A6F" w:rsidRPr="006673D7" w:rsidRDefault="00815A6F" w:rsidP="00815A6F">
      <w:pPr>
        <w:keepNext/>
        <w:keepLines/>
        <w:spacing w:before="240" w:after="280"/>
        <w:jc w:val="center"/>
        <w:rPr>
          <w:rFonts w:asciiTheme="minorHAnsi" w:hAnsiTheme="minorHAnsi"/>
          <w:b/>
        </w:rPr>
      </w:pPr>
      <w:r w:rsidRPr="006673D7">
        <w:rPr>
          <w:rFonts w:asciiTheme="minorHAnsi" w:hAnsiTheme="minorHAnsi"/>
          <w:b/>
        </w:rPr>
        <w:t>INSCRIPTION</w:t>
      </w:r>
      <w:r w:rsidRPr="006673D7">
        <w:rPr>
          <w:rFonts w:asciiTheme="minorHAnsi" w:hAnsiTheme="minorHAnsi"/>
          <w:bCs/>
          <w:szCs w:val="24"/>
        </w:rPr>
        <w:t xml:space="preserve"> </w:t>
      </w:r>
      <w:r w:rsidRPr="006673D7">
        <w:rPr>
          <w:rFonts w:asciiTheme="minorHAnsi" w:hAnsiTheme="minorHAnsi"/>
          <w:b/>
        </w:rPr>
        <w:t>PRÉALABLE</w:t>
      </w:r>
      <w:r w:rsidR="00717253" w:rsidRPr="006673D7">
        <w:rPr>
          <w:rFonts w:asciiTheme="minorHAnsi" w:hAnsiTheme="minorHAnsi"/>
          <w:b/>
        </w:rPr>
        <w:t xml:space="preserve"> ET</w:t>
      </w:r>
      <w:r w:rsidRPr="006673D7">
        <w:rPr>
          <w:rFonts w:asciiTheme="minorHAnsi" w:hAnsiTheme="minorHAnsi"/>
          <w:b/>
        </w:rPr>
        <w:t xml:space="preserve"> BOURSES</w:t>
      </w:r>
    </w:p>
    <w:p w14:paraId="6CC224AE" w14:textId="68BE2407" w:rsidR="00717253" w:rsidRPr="006673D7" w:rsidRDefault="00717253" w:rsidP="00717253">
      <w:pPr>
        <w:rPr>
          <w:rFonts w:asciiTheme="minorHAnsi" w:hAnsiTheme="minorHAnsi" w:cstheme="minorHAnsi"/>
          <w:bCs/>
          <w:szCs w:val="22"/>
        </w:rPr>
      </w:pPr>
      <w:bookmarkStart w:id="9" w:name="lt_pId074"/>
      <w:r w:rsidRPr="006673D7">
        <w:rPr>
          <w:rFonts w:asciiTheme="minorHAnsi" w:hAnsiTheme="minorHAnsi" w:cstheme="minorHAnsi"/>
          <w:b/>
          <w:bCs/>
        </w:rPr>
        <w:t>INSCRIPTION PRÉALABLE</w:t>
      </w:r>
      <w:r w:rsidRPr="006673D7">
        <w:rPr>
          <w:rFonts w:asciiTheme="minorHAnsi" w:hAnsiTheme="minorHAnsi" w:cstheme="minorHAnsi"/>
        </w:rPr>
        <w:t xml:space="preserve">: L'inscription préalable est obligatoire et doit se faire en ligne depuis la page d'accueil de la commission d'études </w:t>
      </w:r>
      <w:r w:rsidRPr="006673D7">
        <w:rPr>
          <w:rFonts w:asciiTheme="minorHAnsi" w:hAnsiTheme="minorHAnsi" w:cstheme="minorHAnsi"/>
          <w:b/>
          <w:bCs/>
        </w:rPr>
        <w:t>au moins un mois avant le début de la réunion</w:t>
      </w:r>
      <w:r w:rsidRPr="006673D7">
        <w:rPr>
          <w:rFonts w:asciiTheme="minorHAnsi" w:hAnsiTheme="minorHAnsi" w:cstheme="minorHAnsi"/>
        </w:rPr>
        <w:t xml:space="preserve">. Comme indiqué dans la </w:t>
      </w:r>
      <w:hyperlink r:id="rId21" w:history="1">
        <w:r w:rsidRPr="006673D7">
          <w:rPr>
            <w:rStyle w:val="Hyperlink"/>
            <w:rFonts w:asciiTheme="minorHAnsi" w:hAnsiTheme="minorHAnsi" w:cstheme="minorHAnsi"/>
          </w:rPr>
          <w:t>Circulaire TSB 68</w:t>
        </w:r>
      </w:hyperlink>
      <w:r w:rsidRPr="006673D7">
        <w:rPr>
          <w:rFonts w:asciiTheme="minorHAnsi" w:hAnsiTheme="minorHAnsi" w:cstheme="minorHAnsi"/>
        </w:rPr>
        <w:t>, dans le cadre du système d'inscription, le coordonnateur responsable doit approuver toutes les demandes d'inscription. Les États Membres sont invités à tenir compte de l'équilibre entre les hommes et les femmes et à inclure des délégués handicapés ainsi que des délégués ayant des besoins particuliers chaque fois que cela est possible.</w:t>
      </w:r>
      <w:bookmarkStart w:id="10" w:name="lt_pId075"/>
      <w:bookmarkStart w:id="11" w:name="lt_pId076"/>
      <w:bookmarkEnd w:id="9"/>
      <w:bookmarkEnd w:id="10"/>
      <w:bookmarkEnd w:id="11"/>
    </w:p>
    <w:p w14:paraId="6F061A39" w14:textId="7A2747E4" w:rsidR="00717253" w:rsidRPr="006673D7" w:rsidRDefault="00717253" w:rsidP="00717253">
      <w:pPr>
        <w:rPr>
          <w:rFonts w:asciiTheme="minorHAnsi" w:hAnsiTheme="minorHAnsi" w:cstheme="minorHAnsi"/>
          <w:bCs/>
          <w:szCs w:val="22"/>
        </w:rPr>
      </w:pPr>
      <w:bookmarkStart w:id="12" w:name="lt_pId077"/>
      <w:r w:rsidRPr="006673D7">
        <w:rPr>
          <w:rFonts w:asciiTheme="minorHAnsi" w:hAnsiTheme="minorHAnsi" w:cstheme="minorHAnsi"/>
          <w:b/>
          <w:bCs/>
        </w:rPr>
        <w:t>BOURSES POUR LA PARTICIPATION À UNE RÉUNION ÉLECTRONIQUE</w:t>
      </w:r>
      <w:r w:rsidRPr="006673D7">
        <w:rPr>
          <w:rFonts w:asciiTheme="minorHAnsi" w:hAnsiTheme="minorHAnsi" w:cstheme="minorHAnsi"/>
        </w:rPr>
        <w:t xml:space="preserve">: Pour garantir la participation des pays en développement, et sous réserve que des fonds soient disponibles, les représentants des </w:t>
      </w:r>
      <w:hyperlink r:id="rId22" w:history="1">
        <w:r w:rsidRPr="006673D7">
          <w:rPr>
            <w:rStyle w:val="Hyperlink"/>
            <w:rFonts w:asciiTheme="minorHAnsi" w:hAnsiTheme="minorHAnsi" w:cstheme="minorHAnsi"/>
          </w:rPr>
          <w:t>pays de la région Afrique remplissant les conditions requises</w:t>
        </w:r>
      </w:hyperlink>
      <w:r w:rsidRPr="006673D7">
        <w:rPr>
          <w:rFonts w:asciiTheme="minorHAnsi" w:hAnsiTheme="minorHAnsi" w:cstheme="minorHAnsi"/>
        </w:rPr>
        <w:t xml:space="preserve"> peuvent demander une aide financière à la participation, à savoir une </w:t>
      </w:r>
      <w:r w:rsidRPr="006673D7">
        <w:rPr>
          <w:rFonts w:asciiTheme="minorHAnsi" w:hAnsiTheme="minorHAnsi" w:cstheme="minorHAnsi"/>
          <w:b/>
          <w:bCs/>
        </w:rPr>
        <w:t>bourse pour la participation à une réunion électronique</w:t>
      </w:r>
      <w:r w:rsidRPr="006673D7">
        <w:rPr>
          <w:rFonts w:asciiTheme="minorHAnsi" w:hAnsiTheme="minorHAnsi" w:cstheme="minorHAnsi"/>
        </w:rPr>
        <w:t>. Les demandes de bourse pour la participation à une réunion électronique doivent être approuvées par les coordonnateurs désignés au niveau national par les administrations des États Membres.</w:t>
      </w:r>
      <w:bookmarkStart w:id="13" w:name="lt_pId078"/>
      <w:bookmarkEnd w:id="12"/>
      <w:bookmarkEnd w:id="13"/>
    </w:p>
    <w:p w14:paraId="5828F604" w14:textId="4FFDE432" w:rsidR="00717253" w:rsidRPr="006673D7" w:rsidRDefault="00717253" w:rsidP="00717253">
      <w:pPr>
        <w:rPr>
          <w:rFonts w:asciiTheme="minorHAnsi" w:hAnsiTheme="minorHAnsi" w:cstheme="minorHAnsi"/>
          <w:szCs w:val="22"/>
        </w:rPr>
      </w:pPr>
      <w:bookmarkStart w:id="14" w:name="lt_pId079"/>
      <w:r w:rsidRPr="006673D7">
        <w:rPr>
          <w:rFonts w:asciiTheme="minorHAnsi" w:hAnsiTheme="minorHAnsi" w:cstheme="minorHAnsi"/>
        </w:rPr>
        <w:t xml:space="preserve">Les bourses pour la participation à une réunion électronique consistent en un remboursement des coûts de la connectivité pendant la durée de la manifestation. Le formulaire permettant de demander une bourse pour la participation à une réunion électronique est disponible sur la page d'accueil du groupe régional. </w:t>
      </w:r>
      <w:r w:rsidRPr="006673D7">
        <w:rPr>
          <w:rFonts w:asciiTheme="minorHAnsi" w:hAnsiTheme="minorHAnsi" w:cstheme="minorHAnsi"/>
          <w:b/>
          <w:bCs/>
        </w:rPr>
        <w:t>Les demandes doivent parvenir le 1er mars 2024 au plus tard</w:t>
      </w:r>
      <w:r w:rsidRPr="006673D7">
        <w:rPr>
          <w:rFonts w:asciiTheme="minorHAnsi" w:hAnsiTheme="minorHAnsi" w:cstheme="minorHAnsi"/>
        </w:rPr>
        <w:t xml:space="preserve">. Elles doivent être envoyées par courriel à </w:t>
      </w:r>
      <w:hyperlink r:id="rId23" w:history="1">
        <w:r w:rsidRPr="006673D7">
          <w:rPr>
            <w:rStyle w:val="Hyperlink"/>
            <w:rFonts w:asciiTheme="minorHAnsi" w:hAnsiTheme="minorHAnsi" w:cstheme="minorHAnsi"/>
          </w:rPr>
          <w:t>fellowships@itu.int</w:t>
        </w:r>
      </w:hyperlink>
      <w:r w:rsidRPr="006673D7">
        <w:rPr>
          <w:rFonts w:asciiTheme="minorHAnsi" w:hAnsiTheme="minorHAnsi" w:cstheme="minorHAnsi"/>
        </w:rPr>
        <w:t xml:space="preserve"> ou par télécopie au +41 22 730 57 78. </w:t>
      </w:r>
      <w:r w:rsidRPr="006673D7">
        <w:rPr>
          <w:rFonts w:asciiTheme="minorHAnsi" w:hAnsiTheme="minorHAnsi" w:cstheme="minorHAnsi"/>
          <w:b/>
          <w:bCs/>
        </w:rPr>
        <w:t>L'inscription (approuvée par le coordonnateur responsable) doit être effectuée avant de soumettre une demande de bourse</w:t>
      </w:r>
      <w:r w:rsidRPr="006673D7">
        <w:rPr>
          <w:rFonts w:asciiTheme="minorHAnsi" w:hAnsiTheme="minorHAnsi" w:cstheme="minorHAnsi"/>
        </w:rPr>
        <w:t>, et il est vivement conseillé de s'inscrire à la manifestation et d'engager le processus de demande dès que possible. Veuillez noter que les critères sur la base desquels il est décidé d'attribuer une bourse sont les suivants: budget disponible à l'UIT; participation active, et notamment soumission de contributions écrites; répartition équitable entre les pays et les régions; et parité hommes-femmes. Les États Membres sont invités à tenir compte de l'équilibre entre les hommes et les femmes et à inclure des délégués handicapés ainsi que des délégués ayant des besoins particuliers lorsqu'ils proposent des délégués pour l'obtention d'une bourse.</w:t>
      </w:r>
      <w:bookmarkStart w:id="15" w:name="lt_pId080"/>
      <w:bookmarkStart w:id="16" w:name="lt_pId081"/>
      <w:bookmarkStart w:id="17" w:name="lt_pId082"/>
      <w:bookmarkStart w:id="18" w:name="lt_pId083"/>
      <w:bookmarkStart w:id="19" w:name="lt_pId084"/>
      <w:bookmarkEnd w:id="14"/>
      <w:bookmarkEnd w:id="15"/>
      <w:bookmarkEnd w:id="16"/>
      <w:bookmarkEnd w:id="17"/>
      <w:bookmarkEnd w:id="18"/>
      <w:bookmarkEnd w:id="19"/>
    </w:p>
    <w:p w14:paraId="30332057" w14:textId="77777777" w:rsidR="00815A6F" w:rsidRPr="006673D7"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6673D7">
        <w:rPr>
          <w:rFonts w:asciiTheme="minorHAnsi" w:hAnsiTheme="minorHAnsi"/>
          <w:b/>
          <w:bCs/>
        </w:rPr>
        <w:br w:type="page"/>
      </w:r>
    </w:p>
    <w:p w14:paraId="6249A9F1" w14:textId="4D4BE40B" w:rsidR="00717253" w:rsidRPr="006673D7" w:rsidRDefault="005C4197" w:rsidP="00A32B8A">
      <w:pPr>
        <w:pStyle w:val="Annextitle0"/>
        <w:spacing w:before="0"/>
        <w:rPr>
          <w:iCs/>
          <w:sz w:val="22"/>
          <w:szCs w:val="22"/>
          <w:lang w:val="fr-FR"/>
        </w:rPr>
      </w:pPr>
      <w:r w:rsidRPr="006673D7">
        <w:rPr>
          <w:lang w:val="fr-FR"/>
        </w:rPr>
        <w:lastRenderedPageBreak/>
        <w:t xml:space="preserve">ANNEXE </w:t>
      </w:r>
      <w:r w:rsidR="00815A6F" w:rsidRPr="006673D7">
        <w:rPr>
          <w:lang w:val="fr-FR"/>
        </w:rPr>
        <w:t>B</w:t>
      </w:r>
      <w:r w:rsidRPr="006673D7">
        <w:rPr>
          <w:lang w:val="fr-FR"/>
        </w:rPr>
        <w:br/>
      </w:r>
      <w:r w:rsidR="00717253" w:rsidRPr="006673D7">
        <w:rPr>
          <w:lang w:val="fr-FR"/>
        </w:rPr>
        <w:t>Projet d'ordre du jour</w:t>
      </w:r>
      <w:r w:rsidR="00717253" w:rsidRPr="006673D7">
        <w:rPr>
          <w:lang w:val="fr-FR"/>
        </w:rPr>
        <w:br/>
        <w:t>Réunion du Groupe régional</w:t>
      </w:r>
      <w:r w:rsidR="00A32B8A" w:rsidRPr="006673D7">
        <w:rPr>
          <w:lang w:val="fr-FR"/>
        </w:rPr>
        <w:t xml:space="preserve"> </w:t>
      </w:r>
      <w:r w:rsidR="00717253" w:rsidRPr="006673D7">
        <w:rPr>
          <w:lang w:val="fr-FR"/>
        </w:rPr>
        <w:t>de la</w:t>
      </w:r>
      <w:r w:rsidR="006673D7" w:rsidRPr="006673D7">
        <w:rPr>
          <w:lang w:val="fr-FR"/>
        </w:rPr>
        <w:br/>
      </w:r>
      <w:r w:rsidR="00717253" w:rsidRPr="006673D7">
        <w:rPr>
          <w:lang w:val="fr-FR"/>
        </w:rPr>
        <w:t>Commission</w:t>
      </w:r>
      <w:r w:rsidR="006673D7" w:rsidRPr="006673D7">
        <w:rPr>
          <w:lang w:val="fr-FR"/>
        </w:rPr>
        <w:t xml:space="preserve"> </w:t>
      </w:r>
      <w:r w:rsidR="00717253" w:rsidRPr="006673D7">
        <w:rPr>
          <w:lang w:val="fr-FR"/>
        </w:rPr>
        <w:t>d'études 20</w:t>
      </w:r>
      <w:r w:rsidR="00A32B8A" w:rsidRPr="006673D7">
        <w:rPr>
          <w:lang w:val="fr-FR"/>
        </w:rPr>
        <w:t xml:space="preserve"> </w:t>
      </w:r>
      <w:r w:rsidR="00717253" w:rsidRPr="006673D7">
        <w:rPr>
          <w:lang w:val="fr-FR"/>
        </w:rPr>
        <w:t>de</w:t>
      </w:r>
      <w:r w:rsidR="00A32B8A" w:rsidRPr="006673D7">
        <w:rPr>
          <w:lang w:val="fr-FR"/>
        </w:rPr>
        <w:t xml:space="preserve"> </w:t>
      </w:r>
      <w:r w:rsidR="00717253" w:rsidRPr="006673D7">
        <w:rPr>
          <w:lang w:val="fr-FR"/>
        </w:rPr>
        <w:t>l'UIT T</w:t>
      </w:r>
      <w:r w:rsidR="00A32B8A" w:rsidRPr="006673D7">
        <w:rPr>
          <w:lang w:val="fr-FR"/>
        </w:rPr>
        <w:t xml:space="preserve"> </w:t>
      </w:r>
      <w:r w:rsidR="00717253" w:rsidRPr="006673D7">
        <w:rPr>
          <w:lang w:val="fr-FR"/>
        </w:rPr>
        <w:t>pour l'Afrique (SG20RG-AFR)</w:t>
      </w:r>
      <w:r w:rsidR="00717253" w:rsidRPr="006673D7">
        <w:rPr>
          <w:lang w:val="fr-FR"/>
        </w:rPr>
        <w:br/>
        <w:t>Réunion virtuelle, 27-28 mars 2024</w:t>
      </w:r>
      <w:bookmarkStart w:id="20" w:name="lt_pId086"/>
      <w:bookmarkStart w:id="21" w:name="lt_pId087"/>
      <w:bookmarkStart w:id="22" w:name="lt_pId088"/>
      <w:bookmarkEnd w:id="20"/>
      <w:bookmarkEnd w:id="21"/>
      <w:bookmarkEnd w:id="22"/>
    </w:p>
    <w:tbl>
      <w:tblPr>
        <w:tblStyle w:val="TableGrid1"/>
        <w:tblW w:w="9776" w:type="dxa"/>
        <w:tblLayout w:type="fixed"/>
        <w:tblLook w:val="04A0" w:firstRow="1" w:lastRow="0" w:firstColumn="1" w:lastColumn="0" w:noHBand="0" w:noVBand="1"/>
      </w:tblPr>
      <w:tblGrid>
        <w:gridCol w:w="696"/>
        <w:gridCol w:w="4544"/>
        <w:gridCol w:w="4536"/>
      </w:tblGrid>
      <w:tr w:rsidR="00717253" w:rsidRPr="006673D7" w14:paraId="1F0D2A2F" w14:textId="77777777" w:rsidTr="006673D7">
        <w:tc>
          <w:tcPr>
            <w:tcW w:w="696" w:type="dxa"/>
            <w:vAlign w:val="center"/>
          </w:tcPr>
          <w:p w14:paraId="6843964E" w14:textId="77777777" w:rsidR="00717253" w:rsidRPr="006673D7" w:rsidRDefault="00717253" w:rsidP="00717253">
            <w:pPr>
              <w:pStyle w:val="TableHead"/>
              <w:rPr>
                <w:sz w:val="20"/>
              </w:rPr>
            </w:pPr>
            <w:bookmarkStart w:id="23" w:name="lt_pId089"/>
            <w:r w:rsidRPr="006673D7">
              <w:rPr>
                <w:sz w:val="20"/>
              </w:rPr>
              <w:t>N°</w:t>
            </w:r>
            <w:bookmarkEnd w:id="23"/>
          </w:p>
        </w:tc>
        <w:tc>
          <w:tcPr>
            <w:tcW w:w="4544" w:type="dxa"/>
            <w:vAlign w:val="center"/>
          </w:tcPr>
          <w:p w14:paraId="03EA1537" w14:textId="77777777" w:rsidR="00717253" w:rsidRPr="006673D7" w:rsidRDefault="00717253" w:rsidP="00717253">
            <w:pPr>
              <w:pStyle w:val="TableHead"/>
              <w:rPr>
                <w:sz w:val="20"/>
              </w:rPr>
            </w:pPr>
            <w:bookmarkStart w:id="24" w:name="lt_pId090"/>
            <w:r w:rsidRPr="006673D7">
              <w:rPr>
                <w:sz w:val="20"/>
              </w:rPr>
              <w:t>Description</w:t>
            </w:r>
            <w:bookmarkEnd w:id="24"/>
          </w:p>
        </w:tc>
        <w:tc>
          <w:tcPr>
            <w:tcW w:w="4536" w:type="dxa"/>
          </w:tcPr>
          <w:p w14:paraId="463CA184" w14:textId="77777777" w:rsidR="00717253" w:rsidRPr="006673D7" w:rsidRDefault="00717253" w:rsidP="00717253">
            <w:pPr>
              <w:pStyle w:val="TableHead"/>
              <w:rPr>
                <w:sz w:val="20"/>
              </w:rPr>
            </w:pPr>
            <w:bookmarkStart w:id="25" w:name="lt_pId091"/>
            <w:r w:rsidRPr="006673D7">
              <w:rPr>
                <w:sz w:val="20"/>
              </w:rPr>
              <w:t>Document</w:t>
            </w:r>
            <w:bookmarkEnd w:id="25"/>
          </w:p>
        </w:tc>
      </w:tr>
      <w:tr w:rsidR="00717253" w:rsidRPr="006673D7" w14:paraId="77CDFF83" w14:textId="77777777" w:rsidTr="006673D7">
        <w:tc>
          <w:tcPr>
            <w:tcW w:w="696" w:type="dxa"/>
            <w:vAlign w:val="center"/>
            <w:hideMark/>
          </w:tcPr>
          <w:p w14:paraId="57180FC2" w14:textId="77777777" w:rsidR="00717253" w:rsidRPr="006673D7" w:rsidRDefault="00717253" w:rsidP="00717253">
            <w:pPr>
              <w:pStyle w:val="TableText"/>
              <w:jc w:val="center"/>
              <w:rPr>
                <w:b/>
                <w:bCs/>
                <w:sz w:val="20"/>
              </w:rPr>
            </w:pPr>
            <w:r w:rsidRPr="006673D7">
              <w:rPr>
                <w:b/>
                <w:bCs/>
                <w:sz w:val="20"/>
              </w:rPr>
              <w:t>1</w:t>
            </w:r>
          </w:p>
        </w:tc>
        <w:tc>
          <w:tcPr>
            <w:tcW w:w="4544" w:type="dxa"/>
            <w:vAlign w:val="center"/>
            <w:hideMark/>
          </w:tcPr>
          <w:p w14:paraId="512178A4" w14:textId="77777777" w:rsidR="00717253" w:rsidRPr="006673D7" w:rsidRDefault="00717253" w:rsidP="00717253">
            <w:pPr>
              <w:pStyle w:val="TableText"/>
              <w:rPr>
                <w:sz w:val="20"/>
              </w:rPr>
            </w:pPr>
            <w:bookmarkStart w:id="26" w:name="lt_pId093"/>
            <w:r w:rsidRPr="006673D7">
              <w:rPr>
                <w:sz w:val="20"/>
              </w:rPr>
              <w:t>Ouverture de la réunion</w:t>
            </w:r>
            <w:bookmarkEnd w:id="26"/>
          </w:p>
        </w:tc>
        <w:tc>
          <w:tcPr>
            <w:tcW w:w="4536" w:type="dxa"/>
          </w:tcPr>
          <w:p w14:paraId="0C1E0C64" w14:textId="77777777" w:rsidR="00717253" w:rsidRPr="006673D7" w:rsidRDefault="00717253" w:rsidP="00717253">
            <w:pPr>
              <w:pStyle w:val="TableText"/>
              <w:rPr>
                <w:sz w:val="20"/>
              </w:rPr>
            </w:pPr>
          </w:p>
        </w:tc>
      </w:tr>
      <w:tr w:rsidR="00717253" w:rsidRPr="006673D7" w14:paraId="248EAF25" w14:textId="77777777" w:rsidTr="006673D7">
        <w:tc>
          <w:tcPr>
            <w:tcW w:w="696" w:type="dxa"/>
            <w:vAlign w:val="center"/>
          </w:tcPr>
          <w:p w14:paraId="34D044B8" w14:textId="77777777" w:rsidR="00717253" w:rsidRPr="006673D7" w:rsidRDefault="00717253" w:rsidP="00717253">
            <w:pPr>
              <w:pStyle w:val="TableText"/>
              <w:jc w:val="center"/>
              <w:rPr>
                <w:b/>
                <w:bCs/>
                <w:sz w:val="20"/>
              </w:rPr>
            </w:pPr>
            <w:r w:rsidRPr="006673D7">
              <w:rPr>
                <w:b/>
                <w:bCs/>
                <w:sz w:val="20"/>
              </w:rPr>
              <w:t>2</w:t>
            </w:r>
          </w:p>
        </w:tc>
        <w:tc>
          <w:tcPr>
            <w:tcW w:w="4544" w:type="dxa"/>
            <w:vAlign w:val="center"/>
            <w:hideMark/>
          </w:tcPr>
          <w:p w14:paraId="34E911B3" w14:textId="77777777" w:rsidR="00717253" w:rsidRPr="006673D7" w:rsidRDefault="00717253" w:rsidP="00717253">
            <w:pPr>
              <w:pStyle w:val="TableText"/>
              <w:rPr>
                <w:sz w:val="20"/>
              </w:rPr>
            </w:pPr>
            <w:bookmarkStart w:id="27" w:name="lt_pId095"/>
            <w:r w:rsidRPr="006673D7">
              <w:rPr>
                <w:sz w:val="20"/>
              </w:rPr>
              <w:t>Adoption de l'ordre du jour</w:t>
            </w:r>
            <w:bookmarkEnd w:id="27"/>
          </w:p>
        </w:tc>
        <w:tc>
          <w:tcPr>
            <w:tcW w:w="4536" w:type="dxa"/>
          </w:tcPr>
          <w:p w14:paraId="6C58C51C" w14:textId="77777777" w:rsidR="00717253" w:rsidRPr="006673D7" w:rsidRDefault="00717253" w:rsidP="00717253">
            <w:pPr>
              <w:pStyle w:val="TableText"/>
              <w:rPr>
                <w:sz w:val="20"/>
              </w:rPr>
            </w:pPr>
          </w:p>
        </w:tc>
      </w:tr>
      <w:tr w:rsidR="00717253" w:rsidRPr="006673D7" w14:paraId="0B269AA6" w14:textId="77777777" w:rsidTr="006673D7">
        <w:tc>
          <w:tcPr>
            <w:tcW w:w="696" w:type="dxa"/>
            <w:vAlign w:val="center"/>
          </w:tcPr>
          <w:p w14:paraId="10E1EE8B" w14:textId="77777777" w:rsidR="00717253" w:rsidRPr="006673D7" w:rsidRDefault="00717253" w:rsidP="00717253">
            <w:pPr>
              <w:pStyle w:val="TableText"/>
              <w:jc w:val="center"/>
              <w:rPr>
                <w:b/>
                <w:bCs/>
                <w:sz w:val="20"/>
              </w:rPr>
            </w:pPr>
            <w:r w:rsidRPr="006673D7">
              <w:rPr>
                <w:b/>
                <w:bCs/>
                <w:sz w:val="20"/>
              </w:rPr>
              <w:t>3</w:t>
            </w:r>
          </w:p>
        </w:tc>
        <w:tc>
          <w:tcPr>
            <w:tcW w:w="4544" w:type="dxa"/>
            <w:vAlign w:val="center"/>
          </w:tcPr>
          <w:p w14:paraId="468904A4" w14:textId="07DE7EE6" w:rsidR="00717253" w:rsidRPr="006673D7" w:rsidRDefault="00717253" w:rsidP="00717253">
            <w:pPr>
              <w:pStyle w:val="TableText"/>
              <w:rPr>
                <w:sz w:val="20"/>
              </w:rPr>
            </w:pPr>
            <w:bookmarkStart w:id="28" w:name="lt_pId097"/>
            <w:r w:rsidRPr="006673D7">
              <w:rPr>
                <w:sz w:val="20"/>
              </w:rPr>
              <w:t>Rapport de la dernière réunion (Charm</w:t>
            </w:r>
            <w:r w:rsidR="00B24399" w:rsidRPr="006673D7">
              <w:rPr>
                <w:sz w:val="20"/>
              </w:rPr>
              <w:t> </w:t>
            </w:r>
            <w:r w:rsidRPr="006673D7">
              <w:rPr>
                <w:sz w:val="20"/>
              </w:rPr>
              <w:t>el</w:t>
            </w:r>
            <w:r w:rsidR="00B24399" w:rsidRPr="006673D7">
              <w:rPr>
                <w:sz w:val="20"/>
              </w:rPr>
              <w:noBreakHyphen/>
            </w:r>
            <w:r w:rsidRPr="006673D7">
              <w:rPr>
                <w:sz w:val="20"/>
              </w:rPr>
              <w:t xml:space="preserve">Cheikh (Égypte), 8 juin 2023) </w:t>
            </w:r>
            <w:bookmarkStart w:id="29" w:name="lt_pId098"/>
            <w:bookmarkEnd w:id="28"/>
            <w:bookmarkEnd w:id="29"/>
          </w:p>
        </w:tc>
        <w:tc>
          <w:tcPr>
            <w:tcW w:w="4536" w:type="dxa"/>
          </w:tcPr>
          <w:p w14:paraId="1183DF9F" w14:textId="77777777" w:rsidR="00717253" w:rsidRPr="006673D7" w:rsidRDefault="00600107" w:rsidP="00717253">
            <w:pPr>
              <w:pStyle w:val="TableText"/>
              <w:rPr>
                <w:rStyle w:val="Hyperlink"/>
                <w:sz w:val="20"/>
              </w:rPr>
            </w:pPr>
            <w:hyperlink r:id="rId24" w:history="1">
              <w:bookmarkStart w:id="30" w:name="lt_pId099"/>
              <w:r w:rsidR="00717253" w:rsidRPr="006673D7">
                <w:rPr>
                  <w:rStyle w:val="Hyperlink"/>
                  <w:sz w:val="20"/>
                </w:rPr>
                <w:t>SG20RG-AFR, Rapport 1</w:t>
              </w:r>
              <w:bookmarkEnd w:id="30"/>
            </w:hyperlink>
          </w:p>
        </w:tc>
      </w:tr>
      <w:tr w:rsidR="00717253" w:rsidRPr="006673D7" w14:paraId="0621F350" w14:textId="77777777" w:rsidTr="006673D7">
        <w:tc>
          <w:tcPr>
            <w:tcW w:w="696" w:type="dxa"/>
            <w:vAlign w:val="center"/>
          </w:tcPr>
          <w:p w14:paraId="63079B82" w14:textId="77777777" w:rsidR="00717253" w:rsidRPr="006673D7" w:rsidRDefault="00717253" w:rsidP="00717253">
            <w:pPr>
              <w:pStyle w:val="TableText"/>
              <w:jc w:val="center"/>
              <w:rPr>
                <w:b/>
                <w:bCs/>
                <w:sz w:val="20"/>
              </w:rPr>
            </w:pPr>
            <w:r w:rsidRPr="006673D7">
              <w:rPr>
                <w:b/>
                <w:bCs/>
                <w:sz w:val="20"/>
              </w:rPr>
              <w:t>4</w:t>
            </w:r>
          </w:p>
        </w:tc>
        <w:tc>
          <w:tcPr>
            <w:tcW w:w="4544" w:type="dxa"/>
            <w:vAlign w:val="center"/>
          </w:tcPr>
          <w:p w14:paraId="35E5B5D3" w14:textId="77777777" w:rsidR="00717253" w:rsidRPr="006673D7" w:rsidRDefault="00717253" w:rsidP="00717253">
            <w:pPr>
              <w:pStyle w:val="TableText"/>
              <w:rPr>
                <w:sz w:val="20"/>
              </w:rPr>
            </w:pPr>
            <w:bookmarkStart w:id="31" w:name="lt_pId101"/>
            <w:r w:rsidRPr="006673D7">
              <w:rPr>
                <w:sz w:val="20"/>
              </w:rPr>
              <w:t>Aperçu des activités de l'UIT-T sur la transformation numérique des villes axées sur l'humain</w:t>
            </w:r>
            <w:bookmarkEnd w:id="31"/>
          </w:p>
        </w:tc>
        <w:tc>
          <w:tcPr>
            <w:tcW w:w="4536" w:type="dxa"/>
          </w:tcPr>
          <w:p w14:paraId="487D3332" w14:textId="77777777" w:rsidR="00717253" w:rsidRPr="006673D7" w:rsidRDefault="00717253" w:rsidP="00717253">
            <w:pPr>
              <w:pStyle w:val="TableText"/>
              <w:rPr>
                <w:sz w:val="20"/>
              </w:rPr>
            </w:pPr>
            <w:r w:rsidRPr="006673D7">
              <w:rPr>
                <w:sz w:val="20"/>
              </w:rPr>
              <w:t xml:space="preserve"> </w:t>
            </w:r>
          </w:p>
        </w:tc>
      </w:tr>
      <w:tr w:rsidR="00717253" w:rsidRPr="006673D7" w14:paraId="3F98C283" w14:textId="77777777" w:rsidTr="006673D7">
        <w:tc>
          <w:tcPr>
            <w:tcW w:w="696" w:type="dxa"/>
            <w:vAlign w:val="center"/>
          </w:tcPr>
          <w:p w14:paraId="5F7FF7FC" w14:textId="77777777" w:rsidR="00717253" w:rsidRPr="006673D7" w:rsidRDefault="00717253" w:rsidP="00717253">
            <w:pPr>
              <w:pStyle w:val="TableText"/>
              <w:jc w:val="center"/>
              <w:rPr>
                <w:b/>
                <w:bCs/>
                <w:sz w:val="20"/>
              </w:rPr>
            </w:pPr>
            <w:r w:rsidRPr="006673D7">
              <w:rPr>
                <w:b/>
                <w:bCs/>
                <w:sz w:val="20"/>
              </w:rPr>
              <w:t>5</w:t>
            </w:r>
          </w:p>
        </w:tc>
        <w:tc>
          <w:tcPr>
            <w:tcW w:w="4544" w:type="dxa"/>
            <w:vAlign w:val="center"/>
            <w:hideMark/>
          </w:tcPr>
          <w:p w14:paraId="4B597A07" w14:textId="7DFC7E50" w:rsidR="00717253" w:rsidRPr="006673D7" w:rsidRDefault="00717253" w:rsidP="00717253">
            <w:pPr>
              <w:pStyle w:val="TableText"/>
              <w:rPr>
                <w:sz w:val="20"/>
              </w:rPr>
            </w:pPr>
            <w:bookmarkStart w:id="32" w:name="lt_pId103"/>
            <w:r w:rsidRPr="006673D7">
              <w:rPr>
                <w:sz w:val="20"/>
              </w:rPr>
              <w:t>Aperçu des résultats de la réunion précédente de la CE 20 de l</w:t>
            </w:r>
            <w:r w:rsidR="0068701A" w:rsidRPr="006673D7">
              <w:rPr>
                <w:sz w:val="20"/>
              </w:rPr>
              <w:t>'</w:t>
            </w:r>
            <w:r w:rsidRPr="006673D7">
              <w:rPr>
                <w:sz w:val="20"/>
              </w:rPr>
              <w:t>UIT-T (Arusha,</w:t>
            </w:r>
            <w:r w:rsidR="006673D7" w:rsidRPr="006673D7">
              <w:rPr>
                <w:sz w:val="20"/>
              </w:rPr>
              <w:t xml:space="preserve"> </w:t>
            </w:r>
            <w:r w:rsidRPr="006673D7">
              <w:rPr>
                <w:sz w:val="20"/>
              </w:rPr>
              <w:t>13-22 septembre 2023 et Genève, 30</w:t>
            </w:r>
            <w:r w:rsidR="00B24399" w:rsidRPr="006673D7">
              <w:rPr>
                <w:sz w:val="20"/>
              </w:rPr>
              <w:t> </w:t>
            </w:r>
            <w:r w:rsidRPr="006673D7">
              <w:rPr>
                <w:sz w:val="20"/>
              </w:rPr>
              <w:t>janvier</w:t>
            </w:r>
            <w:r w:rsidR="00B24399" w:rsidRPr="006673D7">
              <w:rPr>
                <w:sz w:val="20"/>
              </w:rPr>
              <w:t> </w:t>
            </w:r>
            <w:r w:rsidRPr="006673D7">
              <w:rPr>
                <w:sz w:val="20"/>
              </w:rPr>
              <w:t>– 10 février 2023)</w:t>
            </w:r>
            <w:bookmarkEnd w:id="32"/>
          </w:p>
        </w:tc>
        <w:tc>
          <w:tcPr>
            <w:tcW w:w="4536" w:type="dxa"/>
          </w:tcPr>
          <w:p w14:paraId="42AB4592" w14:textId="77777777" w:rsidR="00717253" w:rsidRPr="006673D7" w:rsidRDefault="00717253" w:rsidP="00717253">
            <w:pPr>
              <w:pStyle w:val="TableText"/>
              <w:rPr>
                <w:sz w:val="20"/>
              </w:rPr>
            </w:pPr>
          </w:p>
        </w:tc>
      </w:tr>
      <w:tr w:rsidR="00717253" w:rsidRPr="006673D7" w14:paraId="4E311F44" w14:textId="77777777" w:rsidTr="006673D7">
        <w:tc>
          <w:tcPr>
            <w:tcW w:w="696" w:type="dxa"/>
            <w:vAlign w:val="center"/>
          </w:tcPr>
          <w:p w14:paraId="626AF893" w14:textId="77777777" w:rsidR="00717253" w:rsidRPr="006673D7" w:rsidRDefault="00717253" w:rsidP="00717253">
            <w:pPr>
              <w:pStyle w:val="TableText"/>
              <w:jc w:val="center"/>
              <w:rPr>
                <w:b/>
                <w:bCs/>
                <w:sz w:val="20"/>
              </w:rPr>
            </w:pPr>
            <w:r w:rsidRPr="006673D7">
              <w:rPr>
                <w:b/>
                <w:bCs/>
                <w:sz w:val="20"/>
              </w:rPr>
              <w:t>6</w:t>
            </w:r>
          </w:p>
        </w:tc>
        <w:tc>
          <w:tcPr>
            <w:tcW w:w="4544" w:type="dxa"/>
            <w:vAlign w:val="center"/>
          </w:tcPr>
          <w:p w14:paraId="3CCF0934" w14:textId="77777777" w:rsidR="00717253" w:rsidRPr="006673D7" w:rsidRDefault="00717253" w:rsidP="00717253">
            <w:pPr>
              <w:pStyle w:val="TableText"/>
              <w:rPr>
                <w:sz w:val="20"/>
              </w:rPr>
            </w:pPr>
            <w:bookmarkStart w:id="33" w:name="lt_pId105"/>
            <w:r w:rsidRPr="006673D7">
              <w:rPr>
                <w:sz w:val="20"/>
              </w:rPr>
              <w:t>Principales décisions prises par l'AMNT-20</w:t>
            </w:r>
            <w:bookmarkEnd w:id="33"/>
          </w:p>
        </w:tc>
        <w:tc>
          <w:tcPr>
            <w:tcW w:w="4536" w:type="dxa"/>
          </w:tcPr>
          <w:p w14:paraId="6DA0D5A5" w14:textId="77777777" w:rsidR="00717253" w:rsidRPr="006673D7" w:rsidRDefault="00717253" w:rsidP="00717253">
            <w:pPr>
              <w:pStyle w:val="TableText"/>
              <w:rPr>
                <w:sz w:val="20"/>
              </w:rPr>
            </w:pPr>
          </w:p>
        </w:tc>
      </w:tr>
      <w:tr w:rsidR="00717253" w:rsidRPr="006673D7" w14:paraId="1A9E409C" w14:textId="77777777" w:rsidTr="006673D7">
        <w:tc>
          <w:tcPr>
            <w:tcW w:w="696" w:type="dxa"/>
            <w:vAlign w:val="center"/>
          </w:tcPr>
          <w:p w14:paraId="4D894526" w14:textId="77777777" w:rsidR="00717253" w:rsidRPr="006673D7" w:rsidRDefault="00717253" w:rsidP="00717253">
            <w:pPr>
              <w:pStyle w:val="TableText"/>
              <w:jc w:val="center"/>
              <w:rPr>
                <w:b/>
                <w:bCs/>
                <w:sz w:val="20"/>
              </w:rPr>
            </w:pPr>
            <w:r w:rsidRPr="006673D7">
              <w:rPr>
                <w:b/>
                <w:bCs/>
                <w:sz w:val="20"/>
              </w:rPr>
              <w:t>7</w:t>
            </w:r>
          </w:p>
        </w:tc>
        <w:tc>
          <w:tcPr>
            <w:tcW w:w="4544" w:type="dxa"/>
          </w:tcPr>
          <w:p w14:paraId="262EADA8" w14:textId="08B0E4D0" w:rsidR="00717253" w:rsidRPr="006673D7" w:rsidRDefault="00717253" w:rsidP="00717253">
            <w:pPr>
              <w:pStyle w:val="TableText"/>
              <w:rPr>
                <w:sz w:val="20"/>
              </w:rPr>
            </w:pPr>
            <w:bookmarkStart w:id="34" w:name="lt_pId107"/>
            <w:r w:rsidRPr="006673D7">
              <w:rPr>
                <w:sz w:val="20"/>
              </w:rPr>
              <w:t>Temps forts de la Conférence de plénipotentiaires de l'UIT (Bucarest,</w:t>
            </w:r>
            <w:r w:rsidR="00B24399" w:rsidRPr="006673D7">
              <w:rPr>
                <w:sz w:val="20"/>
              </w:rPr>
              <w:t> </w:t>
            </w:r>
            <w:r w:rsidRPr="006673D7">
              <w:rPr>
                <w:sz w:val="20"/>
              </w:rPr>
              <w:t>26</w:t>
            </w:r>
            <w:r w:rsidR="00B24399" w:rsidRPr="006673D7">
              <w:rPr>
                <w:sz w:val="20"/>
              </w:rPr>
              <w:t> </w:t>
            </w:r>
            <w:r w:rsidRPr="006673D7">
              <w:rPr>
                <w:sz w:val="20"/>
              </w:rPr>
              <w:t>septembre – 14 octobre 2022) intéressant la</w:t>
            </w:r>
            <w:r w:rsidR="00B24399" w:rsidRPr="006673D7">
              <w:rPr>
                <w:sz w:val="20"/>
              </w:rPr>
              <w:t> </w:t>
            </w:r>
            <w:r w:rsidRPr="006673D7">
              <w:rPr>
                <w:sz w:val="20"/>
              </w:rPr>
              <w:t>CE</w:t>
            </w:r>
            <w:r w:rsidR="00B24399" w:rsidRPr="006673D7">
              <w:rPr>
                <w:sz w:val="20"/>
              </w:rPr>
              <w:t> </w:t>
            </w:r>
            <w:r w:rsidRPr="006673D7">
              <w:rPr>
                <w:sz w:val="20"/>
              </w:rPr>
              <w:t>20 de l'UIT-T</w:t>
            </w:r>
            <w:bookmarkEnd w:id="34"/>
          </w:p>
        </w:tc>
        <w:tc>
          <w:tcPr>
            <w:tcW w:w="4536" w:type="dxa"/>
          </w:tcPr>
          <w:p w14:paraId="67C8BA41" w14:textId="77777777" w:rsidR="00717253" w:rsidRPr="006673D7" w:rsidRDefault="00717253" w:rsidP="00717253">
            <w:pPr>
              <w:pStyle w:val="TableText"/>
              <w:rPr>
                <w:sz w:val="20"/>
              </w:rPr>
            </w:pPr>
          </w:p>
        </w:tc>
      </w:tr>
      <w:tr w:rsidR="00717253" w:rsidRPr="006673D7" w14:paraId="46C5C76C" w14:textId="77777777" w:rsidTr="006673D7">
        <w:tc>
          <w:tcPr>
            <w:tcW w:w="696" w:type="dxa"/>
            <w:vAlign w:val="center"/>
          </w:tcPr>
          <w:p w14:paraId="442150DA" w14:textId="77777777" w:rsidR="00717253" w:rsidRPr="006673D7" w:rsidRDefault="00717253" w:rsidP="00717253">
            <w:pPr>
              <w:pStyle w:val="TableText"/>
              <w:jc w:val="center"/>
              <w:rPr>
                <w:b/>
                <w:bCs/>
                <w:sz w:val="20"/>
              </w:rPr>
            </w:pPr>
            <w:r w:rsidRPr="006673D7">
              <w:rPr>
                <w:b/>
                <w:bCs/>
                <w:sz w:val="20"/>
              </w:rPr>
              <w:t>8</w:t>
            </w:r>
          </w:p>
        </w:tc>
        <w:tc>
          <w:tcPr>
            <w:tcW w:w="4544" w:type="dxa"/>
          </w:tcPr>
          <w:p w14:paraId="4D278D2B" w14:textId="66AB7CEC" w:rsidR="00717253" w:rsidRPr="006673D7" w:rsidRDefault="00717253" w:rsidP="00717253">
            <w:pPr>
              <w:pStyle w:val="TableText"/>
              <w:rPr>
                <w:sz w:val="20"/>
              </w:rPr>
            </w:pPr>
            <w:bookmarkStart w:id="35" w:name="lt_pId109"/>
            <w:r w:rsidRPr="006673D7">
              <w:rPr>
                <w:sz w:val="20"/>
              </w:rPr>
              <w:t>Temps forts de la réunion du GCNT (Genève,</w:t>
            </w:r>
            <w:r w:rsidR="00B24399" w:rsidRPr="006673D7">
              <w:rPr>
                <w:sz w:val="20"/>
              </w:rPr>
              <w:t> </w:t>
            </w:r>
            <w:r w:rsidRPr="006673D7">
              <w:rPr>
                <w:sz w:val="20"/>
              </w:rPr>
              <w:t>22</w:t>
            </w:r>
            <w:r w:rsidR="006673D7" w:rsidRPr="006673D7">
              <w:rPr>
                <w:sz w:val="20"/>
              </w:rPr>
              <w:noBreakHyphen/>
            </w:r>
            <w:r w:rsidRPr="006673D7">
              <w:rPr>
                <w:sz w:val="20"/>
              </w:rPr>
              <w:t>26</w:t>
            </w:r>
            <w:r w:rsidR="006673D7" w:rsidRPr="006673D7">
              <w:rPr>
                <w:sz w:val="20"/>
              </w:rPr>
              <w:t> </w:t>
            </w:r>
            <w:r w:rsidRPr="006673D7">
              <w:rPr>
                <w:sz w:val="20"/>
              </w:rPr>
              <w:t>janvier 2024) intéressant la</w:t>
            </w:r>
            <w:r w:rsidR="00B24399" w:rsidRPr="006673D7">
              <w:rPr>
                <w:sz w:val="20"/>
              </w:rPr>
              <w:t> </w:t>
            </w:r>
            <w:r w:rsidRPr="006673D7">
              <w:rPr>
                <w:sz w:val="20"/>
              </w:rPr>
              <w:t>CE 20 de l'UIT-T</w:t>
            </w:r>
            <w:bookmarkEnd w:id="35"/>
          </w:p>
        </w:tc>
        <w:tc>
          <w:tcPr>
            <w:tcW w:w="4536" w:type="dxa"/>
          </w:tcPr>
          <w:p w14:paraId="015F7986" w14:textId="77777777" w:rsidR="00717253" w:rsidRPr="006673D7" w:rsidRDefault="00717253" w:rsidP="00717253">
            <w:pPr>
              <w:pStyle w:val="TableText"/>
              <w:rPr>
                <w:sz w:val="20"/>
              </w:rPr>
            </w:pPr>
          </w:p>
        </w:tc>
      </w:tr>
      <w:tr w:rsidR="00717253" w:rsidRPr="006673D7" w14:paraId="64075F2D" w14:textId="77777777" w:rsidTr="006673D7">
        <w:tc>
          <w:tcPr>
            <w:tcW w:w="696" w:type="dxa"/>
            <w:vAlign w:val="center"/>
          </w:tcPr>
          <w:p w14:paraId="2C80477D" w14:textId="77777777" w:rsidR="00717253" w:rsidRPr="006673D7" w:rsidRDefault="00717253" w:rsidP="00717253">
            <w:pPr>
              <w:pStyle w:val="TableText"/>
              <w:jc w:val="center"/>
              <w:rPr>
                <w:b/>
                <w:bCs/>
                <w:sz w:val="20"/>
              </w:rPr>
            </w:pPr>
            <w:r w:rsidRPr="006673D7">
              <w:rPr>
                <w:b/>
                <w:bCs/>
                <w:sz w:val="20"/>
              </w:rPr>
              <w:t>9</w:t>
            </w:r>
          </w:p>
        </w:tc>
        <w:tc>
          <w:tcPr>
            <w:tcW w:w="4544" w:type="dxa"/>
            <w:vAlign w:val="center"/>
            <w:hideMark/>
          </w:tcPr>
          <w:p w14:paraId="50434FC4" w14:textId="38B3C8B5" w:rsidR="00717253" w:rsidRPr="006673D7" w:rsidRDefault="00717253" w:rsidP="00717253">
            <w:pPr>
              <w:pStyle w:val="TableText"/>
              <w:rPr>
                <w:sz w:val="20"/>
              </w:rPr>
            </w:pPr>
            <w:bookmarkStart w:id="36" w:name="lt_pId111"/>
            <w:r w:rsidRPr="006673D7">
              <w:rPr>
                <w:sz w:val="20"/>
              </w:rPr>
              <w:t>Vue d'ensemble de la Commission d'études</w:t>
            </w:r>
            <w:r w:rsidR="00B24399" w:rsidRPr="006673D7">
              <w:rPr>
                <w:sz w:val="20"/>
              </w:rPr>
              <w:t> </w:t>
            </w:r>
            <w:r w:rsidRPr="006673D7">
              <w:rPr>
                <w:sz w:val="20"/>
              </w:rPr>
              <w:t>20 de l'UIT-T (structure et méthodes de travail)</w:t>
            </w:r>
            <w:bookmarkEnd w:id="36"/>
          </w:p>
        </w:tc>
        <w:tc>
          <w:tcPr>
            <w:tcW w:w="4536" w:type="dxa"/>
          </w:tcPr>
          <w:p w14:paraId="4157E560" w14:textId="77777777" w:rsidR="00717253" w:rsidRPr="006673D7" w:rsidRDefault="00717253" w:rsidP="00717253">
            <w:pPr>
              <w:pStyle w:val="TableText"/>
              <w:rPr>
                <w:sz w:val="20"/>
              </w:rPr>
            </w:pPr>
          </w:p>
        </w:tc>
      </w:tr>
      <w:tr w:rsidR="00717253" w:rsidRPr="006673D7" w14:paraId="7C064C83" w14:textId="77777777" w:rsidTr="006673D7">
        <w:tc>
          <w:tcPr>
            <w:tcW w:w="696" w:type="dxa"/>
            <w:vAlign w:val="center"/>
          </w:tcPr>
          <w:p w14:paraId="09DB303F" w14:textId="77777777" w:rsidR="00717253" w:rsidRPr="006673D7" w:rsidRDefault="00717253" w:rsidP="00717253">
            <w:pPr>
              <w:pStyle w:val="TableText"/>
              <w:jc w:val="center"/>
              <w:rPr>
                <w:b/>
                <w:bCs/>
                <w:sz w:val="20"/>
              </w:rPr>
            </w:pPr>
            <w:r w:rsidRPr="006673D7">
              <w:rPr>
                <w:b/>
                <w:bCs/>
                <w:sz w:val="20"/>
              </w:rPr>
              <w:t>9.1</w:t>
            </w:r>
          </w:p>
        </w:tc>
        <w:tc>
          <w:tcPr>
            <w:tcW w:w="4544" w:type="dxa"/>
            <w:vAlign w:val="center"/>
          </w:tcPr>
          <w:p w14:paraId="38D68DC5" w14:textId="77777777" w:rsidR="00717253" w:rsidRPr="006673D7" w:rsidRDefault="00717253" w:rsidP="00717253">
            <w:pPr>
              <w:pStyle w:val="TableText"/>
              <w:rPr>
                <w:sz w:val="20"/>
              </w:rPr>
            </w:pPr>
            <w:bookmarkStart w:id="37" w:name="lt_pId113"/>
            <w:r w:rsidRPr="006673D7">
              <w:rPr>
                <w:sz w:val="20"/>
              </w:rPr>
              <w:t>Groupe SG20RG-AFR de l'UIT-T</w:t>
            </w:r>
            <w:bookmarkEnd w:id="37"/>
          </w:p>
        </w:tc>
        <w:tc>
          <w:tcPr>
            <w:tcW w:w="4536" w:type="dxa"/>
          </w:tcPr>
          <w:p w14:paraId="1A0990D7" w14:textId="77777777" w:rsidR="00717253" w:rsidRPr="006673D7" w:rsidRDefault="00717253" w:rsidP="00717253">
            <w:pPr>
              <w:pStyle w:val="TableText"/>
              <w:rPr>
                <w:sz w:val="20"/>
              </w:rPr>
            </w:pPr>
          </w:p>
        </w:tc>
      </w:tr>
      <w:tr w:rsidR="00717253" w:rsidRPr="006673D7" w14:paraId="728207BC" w14:textId="77777777" w:rsidTr="006673D7">
        <w:tc>
          <w:tcPr>
            <w:tcW w:w="696" w:type="dxa"/>
            <w:vAlign w:val="center"/>
          </w:tcPr>
          <w:p w14:paraId="18B23793" w14:textId="77777777" w:rsidR="00717253" w:rsidRPr="006673D7" w:rsidRDefault="00717253" w:rsidP="00717253">
            <w:pPr>
              <w:pStyle w:val="TableText"/>
              <w:jc w:val="center"/>
              <w:rPr>
                <w:b/>
                <w:bCs/>
                <w:sz w:val="20"/>
              </w:rPr>
            </w:pPr>
            <w:r w:rsidRPr="006673D7">
              <w:rPr>
                <w:b/>
                <w:bCs/>
                <w:sz w:val="20"/>
              </w:rPr>
              <w:t>9.2</w:t>
            </w:r>
          </w:p>
        </w:tc>
        <w:tc>
          <w:tcPr>
            <w:tcW w:w="4544" w:type="dxa"/>
            <w:vAlign w:val="center"/>
          </w:tcPr>
          <w:p w14:paraId="080AD128" w14:textId="77777777" w:rsidR="00717253" w:rsidRPr="006673D7" w:rsidRDefault="00717253" w:rsidP="00717253">
            <w:pPr>
              <w:pStyle w:val="TableText"/>
              <w:rPr>
                <w:sz w:val="20"/>
              </w:rPr>
            </w:pPr>
            <w:bookmarkStart w:id="38" w:name="lt_pId115"/>
            <w:r w:rsidRPr="006673D7">
              <w:rPr>
                <w:sz w:val="20"/>
              </w:rPr>
              <w:t>Méthodes de travail de l'UIT-T – pour information</w:t>
            </w:r>
            <w:bookmarkEnd w:id="38"/>
          </w:p>
        </w:tc>
        <w:tc>
          <w:tcPr>
            <w:tcW w:w="4536" w:type="dxa"/>
          </w:tcPr>
          <w:p w14:paraId="22069B56" w14:textId="77777777" w:rsidR="00717253" w:rsidRPr="006673D7" w:rsidRDefault="00717253" w:rsidP="00717253">
            <w:pPr>
              <w:pStyle w:val="TableText"/>
              <w:rPr>
                <w:sz w:val="20"/>
              </w:rPr>
            </w:pPr>
          </w:p>
        </w:tc>
      </w:tr>
      <w:tr w:rsidR="00717253" w:rsidRPr="006673D7" w14:paraId="740BDEF0" w14:textId="77777777" w:rsidTr="006673D7">
        <w:tc>
          <w:tcPr>
            <w:tcW w:w="696" w:type="dxa"/>
            <w:vAlign w:val="center"/>
          </w:tcPr>
          <w:p w14:paraId="016F9ACE" w14:textId="77777777" w:rsidR="00717253" w:rsidRPr="006673D7" w:rsidRDefault="00717253" w:rsidP="00717253">
            <w:pPr>
              <w:pStyle w:val="TableText"/>
              <w:jc w:val="center"/>
              <w:rPr>
                <w:b/>
                <w:bCs/>
                <w:sz w:val="20"/>
              </w:rPr>
            </w:pPr>
            <w:r w:rsidRPr="006673D7">
              <w:rPr>
                <w:b/>
                <w:bCs/>
                <w:sz w:val="20"/>
              </w:rPr>
              <w:t>10</w:t>
            </w:r>
          </w:p>
        </w:tc>
        <w:tc>
          <w:tcPr>
            <w:tcW w:w="4544" w:type="dxa"/>
            <w:vAlign w:val="center"/>
          </w:tcPr>
          <w:p w14:paraId="31928CB4" w14:textId="77777777" w:rsidR="00717253" w:rsidRPr="006673D7" w:rsidRDefault="00717253" w:rsidP="00717253">
            <w:pPr>
              <w:pStyle w:val="TableText"/>
              <w:rPr>
                <w:sz w:val="20"/>
              </w:rPr>
            </w:pPr>
            <w:bookmarkStart w:id="39" w:name="lt_pId117"/>
            <w:r w:rsidRPr="006673D7">
              <w:rPr>
                <w:sz w:val="20"/>
              </w:rPr>
              <w:t>Examen des contributions reçues</w:t>
            </w:r>
            <w:bookmarkEnd w:id="39"/>
          </w:p>
        </w:tc>
        <w:tc>
          <w:tcPr>
            <w:tcW w:w="4536" w:type="dxa"/>
          </w:tcPr>
          <w:p w14:paraId="5E2CB440" w14:textId="77777777" w:rsidR="00717253" w:rsidRPr="006673D7" w:rsidRDefault="00717253" w:rsidP="00717253">
            <w:pPr>
              <w:pStyle w:val="TableText"/>
              <w:rPr>
                <w:sz w:val="20"/>
              </w:rPr>
            </w:pPr>
          </w:p>
        </w:tc>
      </w:tr>
      <w:tr w:rsidR="00717253" w:rsidRPr="006673D7" w14:paraId="205E509A" w14:textId="77777777" w:rsidTr="006673D7">
        <w:tc>
          <w:tcPr>
            <w:tcW w:w="696" w:type="dxa"/>
            <w:vAlign w:val="center"/>
          </w:tcPr>
          <w:p w14:paraId="0674A410" w14:textId="77777777" w:rsidR="00717253" w:rsidRPr="006673D7" w:rsidRDefault="00717253" w:rsidP="00717253">
            <w:pPr>
              <w:pStyle w:val="TableText"/>
              <w:jc w:val="center"/>
              <w:rPr>
                <w:b/>
                <w:bCs/>
                <w:sz w:val="20"/>
              </w:rPr>
            </w:pPr>
            <w:r w:rsidRPr="006673D7">
              <w:rPr>
                <w:b/>
                <w:bCs/>
                <w:sz w:val="20"/>
              </w:rPr>
              <w:t>11</w:t>
            </w:r>
          </w:p>
        </w:tc>
        <w:tc>
          <w:tcPr>
            <w:tcW w:w="4544" w:type="dxa"/>
            <w:vAlign w:val="center"/>
          </w:tcPr>
          <w:p w14:paraId="43C6AB7D" w14:textId="77777777" w:rsidR="00717253" w:rsidRPr="006673D7" w:rsidRDefault="00717253" w:rsidP="00717253">
            <w:pPr>
              <w:pStyle w:val="TableText"/>
              <w:rPr>
                <w:sz w:val="20"/>
              </w:rPr>
            </w:pPr>
            <w:bookmarkStart w:id="40" w:name="lt_pId119"/>
            <w:r w:rsidRPr="006673D7">
              <w:rPr>
                <w:sz w:val="20"/>
              </w:rPr>
              <w:t>Programme de renforcement des capacités pour les parties prenantes africaines</w:t>
            </w:r>
            <w:bookmarkEnd w:id="40"/>
          </w:p>
        </w:tc>
        <w:tc>
          <w:tcPr>
            <w:tcW w:w="4536" w:type="dxa"/>
          </w:tcPr>
          <w:p w14:paraId="37ADC4A9" w14:textId="77777777" w:rsidR="00717253" w:rsidRPr="006673D7" w:rsidRDefault="00717253" w:rsidP="00717253">
            <w:pPr>
              <w:pStyle w:val="TableText"/>
              <w:rPr>
                <w:sz w:val="20"/>
              </w:rPr>
            </w:pPr>
          </w:p>
        </w:tc>
      </w:tr>
      <w:tr w:rsidR="00717253" w:rsidRPr="006673D7" w14:paraId="2C8610C4" w14:textId="77777777" w:rsidTr="006673D7">
        <w:tc>
          <w:tcPr>
            <w:tcW w:w="696" w:type="dxa"/>
            <w:vAlign w:val="center"/>
          </w:tcPr>
          <w:p w14:paraId="5D46E92D" w14:textId="77777777" w:rsidR="00717253" w:rsidRPr="006673D7" w:rsidRDefault="00717253" w:rsidP="00717253">
            <w:pPr>
              <w:pStyle w:val="TableText"/>
              <w:jc w:val="center"/>
              <w:rPr>
                <w:b/>
                <w:bCs/>
                <w:sz w:val="20"/>
              </w:rPr>
            </w:pPr>
            <w:r w:rsidRPr="006673D7">
              <w:rPr>
                <w:b/>
                <w:bCs/>
                <w:sz w:val="20"/>
              </w:rPr>
              <w:t>12</w:t>
            </w:r>
          </w:p>
        </w:tc>
        <w:tc>
          <w:tcPr>
            <w:tcW w:w="4544" w:type="dxa"/>
            <w:vAlign w:val="center"/>
          </w:tcPr>
          <w:p w14:paraId="046C5D43" w14:textId="77777777" w:rsidR="00717253" w:rsidRPr="006673D7" w:rsidRDefault="00717253" w:rsidP="00717253">
            <w:pPr>
              <w:pStyle w:val="TableText"/>
              <w:rPr>
                <w:sz w:val="20"/>
              </w:rPr>
            </w:pPr>
            <w:bookmarkStart w:id="41" w:name="lt_pId121"/>
            <w:r w:rsidRPr="006673D7">
              <w:rPr>
                <w:sz w:val="20"/>
              </w:rPr>
              <w:t xml:space="preserve">Programme de travail et examen des priorités du Groupe SG20RG-AFR de l'UIT-T </w:t>
            </w:r>
            <w:bookmarkEnd w:id="41"/>
          </w:p>
        </w:tc>
        <w:tc>
          <w:tcPr>
            <w:tcW w:w="4536" w:type="dxa"/>
          </w:tcPr>
          <w:p w14:paraId="4C4274C2" w14:textId="77777777" w:rsidR="00717253" w:rsidRPr="006673D7" w:rsidRDefault="00717253" w:rsidP="00717253">
            <w:pPr>
              <w:pStyle w:val="TableText"/>
              <w:rPr>
                <w:sz w:val="20"/>
              </w:rPr>
            </w:pPr>
          </w:p>
        </w:tc>
      </w:tr>
      <w:tr w:rsidR="00717253" w:rsidRPr="006673D7" w14:paraId="5CBD440A" w14:textId="77777777" w:rsidTr="006673D7">
        <w:tc>
          <w:tcPr>
            <w:tcW w:w="696" w:type="dxa"/>
            <w:vAlign w:val="center"/>
          </w:tcPr>
          <w:p w14:paraId="2E3E0453" w14:textId="77777777" w:rsidR="00717253" w:rsidRPr="006673D7" w:rsidRDefault="00717253" w:rsidP="00717253">
            <w:pPr>
              <w:pStyle w:val="TableText"/>
              <w:jc w:val="center"/>
              <w:rPr>
                <w:b/>
                <w:bCs/>
                <w:sz w:val="20"/>
              </w:rPr>
            </w:pPr>
            <w:r w:rsidRPr="006673D7">
              <w:rPr>
                <w:b/>
                <w:bCs/>
                <w:sz w:val="20"/>
              </w:rPr>
              <w:t>13</w:t>
            </w:r>
          </w:p>
        </w:tc>
        <w:tc>
          <w:tcPr>
            <w:tcW w:w="4544" w:type="dxa"/>
            <w:vAlign w:val="center"/>
          </w:tcPr>
          <w:p w14:paraId="1C38A4D1" w14:textId="5BC0404F" w:rsidR="00717253" w:rsidRPr="006673D7" w:rsidRDefault="00717253" w:rsidP="00717253">
            <w:pPr>
              <w:pStyle w:val="TableText"/>
              <w:rPr>
                <w:sz w:val="20"/>
              </w:rPr>
            </w:pPr>
            <w:bookmarkStart w:id="42" w:name="lt_pId123"/>
            <w:r w:rsidRPr="006673D7">
              <w:rPr>
                <w:sz w:val="20"/>
              </w:rPr>
              <w:t>Travaux préparatoires en vue de l'AMNT</w:t>
            </w:r>
            <w:r w:rsidR="00B24399" w:rsidRPr="006673D7">
              <w:rPr>
                <w:sz w:val="20"/>
              </w:rPr>
              <w:noBreakHyphen/>
            </w:r>
            <w:r w:rsidRPr="006673D7">
              <w:rPr>
                <w:sz w:val="20"/>
              </w:rPr>
              <w:t>24 (points de vue de la région Afrique)</w:t>
            </w:r>
            <w:bookmarkEnd w:id="42"/>
          </w:p>
        </w:tc>
        <w:tc>
          <w:tcPr>
            <w:tcW w:w="4536" w:type="dxa"/>
          </w:tcPr>
          <w:p w14:paraId="4417B666" w14:textId="77777777" w:rsidR="00717253" w:rsidRPr="006673D7" w:rsidRDefault="00717253" w:rsidP="00717253">
            <w:pPr>
              <w:pStyle w:val="TableText"/>
              <w:rPr>
                <w:sz w:val="20"/>
              </w:rPr>
            </w:pPr>
          </w:p>
        </w:tc>
      </w:tr>
      <w:tr w:rsidR="00717253" w:rsidRPr="006673D7" w14:paraId="1975C228" w14:textId="77777777" w:rsidTr="006673D7">
        <w:tc>
          <w:tcPr>
            <w:tcW w:w="696" w:type="dxa"/>
            <w:vAlign w:val="center"/>
          </w:tcPr>
          <w:p w14:paraId="63E81D6E" w14:textId="77777777" w:rsidR="00717253" w:rsidRPr="006673D7" w:rsidRDefault="00717253" w:rsidP="00717253">
            <w:pPr>
              <w:pStyle w:val="TableText"/>
              <w:jc w:val="center"/>
              <w:rPr>
                <w:b/>
                <w:bCs/>
                <w:sz w:val="20"/>
              </w:rPr>
            </w:pPr>
            <w:r w:rsidRPr="006673D7">
              <w:rPr>
                <w:b/>
                <w:bCs/>
                <w:sz w:val="20"/>
              </w:rPr>
              <w:t>14</w:t>
            </w:r>
          </w:p>
        </w:tc>
        <w:tc>
          <w:tcPr>
            <w:tcW w:w="4544" w:type="dxa"/>
            <w:vAlign w:val="center"/>
          </w:tcPr>
          <w:p w14:paraId="5ABDF115" w14:textId="607C9F00" w:rsidR="00717253" w:rsidRPr="006673D7" w:rsidRDefault="00717253" w:rsidP="00717253">
            <w:pPr>
              <w:pStyle w:val="TableText"/>
              <w:rPr>
                <w:sz w:val="20"/>
              </w:rPr>
            </w:pPr>
            <w:bookmarkStart w:id="43" w:name="lt_pId125"/>
            <w:r w:rsidRPr="006673D7">
              <w:rPr>
                <w:sz w:val="20"/>
              </w:rPr>
              <w:t>Élaboration du projet de rapport du Groupe</w:t>
            </w:r>
            <w:r w:rsidR="00B24399" w:rsidRPr="006673D7">
              <w:rPr>
                <w:sz w:val="20"/>
              </w:rPr>
              <w:t> </w:t>
            </w:r>
            <w:r w:rsidRPr="006673D7">
              <w:rPr>
                <w:sz w:val="20"/>
              </w:rPr>
              <w:t>SG20RG</w:t>
            </w:r>
            <w:r w:rsidR="006673D7" w:rsidRPr="006673D7">
              <w:rPr>
                <w:sz w:val="20"/>
              </w:rPr>
              <w:noBreakHyphen/>
            </w:r>
            <w:r w:rsidRPr="006673D7">
              <w:rPr>
                <w:sz w:val="20"/>
              </w:rPr>
              <w:t>AFR</w:t>
            </w:r>
            <w:bookmarkEnd w:id="43"/>
          </w:p>
        </w:tc>
        <w:tc>
          <w:tcPr>
            <w:tcW w:w="4536" w:type="dxa"/>
          </w:tcPr>
          <w:p w14:paraId="43D69097" w14:textId="77777777" w:rsidR="00717253" w:rsidRPr="006673D7" w:rsidRDefault="00717253" w:rsidP="00717253">
            <w:pPr>
              <w:pStyle w:val="TableText"/>
              <w:rPr>
                <w:sz w:val="20"/>
              </w:rPr>
            </w:pPr>
          </w:p>
        </w:tc>
      </w:tr>
      <w:tr w:rsidR="00717253" w:rsidRPr="006673D7" w14:paraId="39AC7FF4" w14:textId="77777777" w:rsidTr="006673D7">
        <w:tc>
          <w:tcPr>
            <w:tcW w:w="696" w:type="dxa"/>
            <w:vAlign w:val="center"/>
          </w:tcPr>
          <w:p w14:paraId="55A62F14" w14:textId="77777777" w:rsidR="00717253" w:rsidRPr="006673D7" w:rsidRDefault="00717253" w:rsidP="00717253">
            <w:pPr>
              <w:pStyle w:val="TableText"/>
              <w:jc w:val="center"/>
              <w:rPr>
                <w:b/>
                <w:bCs/>
                <w:sz w:val="20"/>
              </w:rPr>
            </w:pPr>
            <w:r w:rsidRPr="006673D7">
              <w:rPr>
                <w:b/>
                <w:bCs/>
                <w:sz w:val="20"/>
              </w:rPr>
              <w:t>15</w:t>
            </w:r>
          </w:p>
        </w:tc>
        <w:tc>
          <w:tcPr>
            <w:tcW w:w="4544" w:type="dxa"/>
            <w:vAlign w:val="center"/>
          </w:tcPr>
          <w:p w14:paraId="6368F518" w14:textId="3FEFC03D" w:rsidR="00717253" w:rsidRPr="006673D7" w:rsidRDefault="00717253" w:rsidP="00717253">
            <w:pPr>
              <w:pStyle w:val="TableText"/>
              <w:rPr>
                <w:sz w:val="20"/>
              </w:rPr>
            </w:pPr>
            <w:bookmarkStart w:id="44" w:name="lt_pId127"/>
            <w:r w:rsidRPr="006673D7">
              <w:rPr>
                <w:sz w:val="20"/>
              </w:rPr>
              <w:t>Lieu et date de la prochaine réunion du Groupe</w:t>
            </w:r>
            <w:r w:rsidR="006673D7" w:rsidRPr="006673D7">
              <w:rPr>
                <w:sz w:val="20"/>
              </w:rPr>
              <w:t> </w:t>
            </w:r>
            <w:r w:rsidRPr="006673D7">
              <w:rPr>
                <w:sz w:val="20"/>
              </w:rPr>
              <w:t>SG20RG-AFR</w:t>
            </w:r>
            <w:bookmarkEnd w:id="44"/>
          </w:p>
        </w:tc>
        <w:tc>
          <w:tcPr>
            <w:tcW w:w="4536" w:type="dxa"/>
          </w:tcPr>
          <w:p w14:paraId="4C8F89F6" w14:textId="77777777" w:rsidR="00717253" w:rsidRPr="006673D7" w:rsidRDefault="00717253" w:rsidP="00717253">
            <w:pPr>
              <w:pStyle w:val="TableText"/>
              <w:rPr>
                <w:sz w:val="20"/>
              </w:rPr>
            </w:pPr>
          </w:p>
        </w:tc>
      </w:tr>
      <w:tr w:rsidR="00717253" w:rsidRPr="006673D7" w14:paraId="00A9196C" w14:textId="77777777" w:rsidTr="006673D7">
        <w:tc>
          <w:tcPr>
            <w:tcW w:w="696" w:type="dxa"/>
            <w:vAlign w:val="center"/>
          </w:tcPr>
          <w:p w14:paraId="29B58876" w14:textId="77777777" w:rsidR="00717253" w:rsidRPr="006673D7" w:rsidRDefault="00717253" w:rsidP="00717253">
            <w:pPr>
              <w:pStyle w:val="TableText"/>
              <w:jc w:val="center"/>
              <w:rPr>
                <w:b/>
                <w:bCs/>
                <w:sz w:val="20"/>
              </w:rPr>
            </w:pPr>
            <w:r w:rsidRPr="006673D7">
              <w:rPr>
                <w:b/>
                <w:bCs/>
                <w:sz w:val="20"/>
              </w:rPr>
              <w:t>16</w:t>
            </w:r>
          </w:p>
        </w:tc>
        <w:tc>
          <w:tcPr>
            <w:tcW w:w="4544" w:type="dxa"/>
            <w:vAlign w:val="center"/>
            <w:hideMark/>
          </w:tcPr>
          <w:p w14:paraId="3440E205" w14:textId="77777777" w:rsidR="00717253" w:rsidRPr="006673D7" w:rsidRDefault="00717253" w:rsidP="00717253">
            <w:pPr>
              <w:pStyle w:val="TableText"/>
              <w:rPr>
                <w:sz w:val="20"/>
              </w:rPr>
            </w:pPr>
            <w:bookmarkStart w:id="45" w:name="lt_pId129"/>
            <w:r w:rsidRPr="006673D7">
              <w:rPr>
                <w:sz w:val="20"/>
              </w:rPr>
              <w:t>Divers</w:t>
            </w:r>
            <w:bookmarkEnd w:id="45"/>
          </w:p>
        </w:tc>
        <w:tc>
          <w:tcPr>
            <w:tcW w:w="4536" w:type="dxa"/>
          </w:tcPr>
          <w:p w14:paraId="382BBAC6" w14:textId="5B027569" w:rsidR="00717253" w:rsidRPr="006673D7" w:rsidRDefault="00717253" w:rsidP="00717253">
            <w:pPr>
              <w:pStyle w:val="TableText"/>
              <w:rPr>
                <w:sz w:val="20"/>
              </w:rPr>
            </w:pPr>
            <w:bookmarkStart w:id="46" w:name="lt_pId130"/>
            <w:r w:rsidRPr="006673D7">
              <w:rPr>
                <w:sz w:val="20"/>
              </w:rPr>
              <w:t>Réunion de la Commission d'études 20 de l'UIT</w:t>
            </w:r>
            <w:r w:rsidR="00B24399" w:rsidRPr="006673D7">
              <w:rPr>
                <w:sz w:val="20"/>
              </w:rPr>
              <w:noBreakHyphen/>
            </w:r>
            <w:r w:rsidRPr="006673D7">
              <w:rPr>
                <w:sz w:val="20"/>
              </w:rPr>
              <w:t>T (Genève, 1er-12 juillet 2024)</w:t>
            </w:r>
            <w:bookmarkEnd w:id="46"/>
          </w:p>
        </w:tc>
      </w:tr>
      <w:tr w:rsidR="00717253" w:rsidRPr="006673D7" w14:paraId="19A1079B" w14:textId="77777777" w:rsidTr="006673D7">
        <w:tc>
          <w:tcPr>
            <w:tcW w:w="696" w:type="dxa"/>
            <w:vAlign w:val="center"/>
          </w:tcPr>
          <w:p w14:paraId="7240EF64" w14:textId="77777777" w:rsidR="00717253" w:rsidRPr="006673D7" w:rsidRDefault="00717253" w:rsidP="00717253">
            <w:pPr>
              <w:pStyle w:val="TableText"/>
              <w:jc w:val="center"/>
              <w:rPr>
                <w:b/>
                <w:bCs/>
                <w:sz w:val="20"/>
              </w:rPr>
            </w:pPr>
            <w:r w:rsidRPr="006673D7">
              <w:rPr>
                <w:b/>
                <w:bCs/>
                <w:sz w:val="20"/>
              </w:rPr>
              <w:t>17</w:t>
            </w:r>
          </w:p>
        </w:tc>
        <w:tc>
          <w:tcPr>
            <w:tcW w:w="4544" w:type="dxa"/>
            <w:vAlign w:val="center"/>
            <w:hideMark/>
          </w:tcPr>
          <w:p w14:paraId="402CC125" w14:textId="77777777" w:rsidR="00717253" w:rsidRPr="006673D7" w:rsidRDefault="00717253" w:rsidP="00717253">
            <w:pPr>
              <w:pStyle w:val="TableText"/>
              <w:rPr>
                <w:sz w:val="20"/>
              </w:rPr>
            </w:pPr>
            <w:bookmarkStart w:id="47" w:name="lt_pId132"/>
            <w:r w:rsidRPr="006673D7">
              <w:rPr>
                <w:sz w:val="20"/>
              </w:rPr>
              <w:t>Clôture de la réunion</w:t>
            </w:r>
            <w:bookmarkEnd w:id="47"/>
          </w:p>
        </w:tc>
        <w:tc>
          <w:tcPr>
            <w:tcW w:w="4536" w:type="dxa"/>
          </w:tcPr>
          <w:p w14:paraId="0FFA8A87" w14:textId="77777777" w:rsidR="00717253" w:rsidRPr="006673D7" w:rsidRDefault="00717253" w:rsidP="00717253">
            <w:pPr>
              <w:pStyle w:val="TableText"/>
              <w:rPr>
                <w:sz w:val="20"/>
              </w:rPr>
            </w:pPr>
          </w:p>
        </w:tc>
      </w:tr>
    </w:tbl>
    <w:p w14:paraId="70D40109" w14:textId="77777777" w:rsidR="00F71ACC" w:rsidRPr="006673D7" w:rsidRDefault="00F71ACC" w:rsidP="00A32B8A">
      <w:pPr>
        <w:spacing w:before="0"/>
        <w:jc w:val="center"/>
      </w:pPr>
      <w:r w:rsidRPr="006673D7">
        <w:t>_____________________</w:t>
      </w:r>
    </w:p>
    <w:sectPr w:rsidR="00F71ACC" w:rsidRPr="006673D7" w:rsidSect="00C35ACC">
      <w:headerReference w:type="even" r:id="rId25"/>
      <w:headerReference w:type="default" r:id="rId26"/>
      <w:footerReference w:type="even" r:id="rId27"/>
      <w:footerReference w:type="first" r:id="rId28"/>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9145" w14:textId="77777777" w:rsidR="00210637" w:rsidRDefault="00210637">
      <w:r>
        <w:separator/>
      </w:r>
    </w:p>
  </w:endnote>
  <w:endnote w:type="continuationSeparator" w:id="0">
    <w:p w14:paraId="087719EE" w14:textId="77777777" w:rsidR="00210637" w:rsidRDefault="0021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4FC1" w14:textId="798C3785" w:rsidR="00C64E19" w:rsidRPr="00600107" w:rsidRDefault="00815A6F" w:rsidP="00F71ACC">
    <w:pPr>
      <w:pStyle w:val="Footer"/>
      <w:rPr>
        <w:lang w:val="en-GB"/>
      </w:rPr>
    </w:pPr>
    <w:r w:rsidRPr="00CF60E8">
      <w:rPr>
        <w:rStyle w:val="Hyperlink"/>
        <w:rFonts w:cs="Calibri"/>
        <w:caps w:val="0"/>
        <w:color w:val="auto"/>
        <w:szCs w:val="18"/>
        <w:u w:val="none"/>
        <w:lang w:val="fr-CH"/>
      </w:rPr>
      <w:fldChar w:fldCharType="begin"/>
    </w:r>
    <w:r w:rsidRPr="00600107">
      <w:rPr>
        <w:rStyle w:val="Hyperlink"/>
        <w:rFonts w:cs="Calibri"/>
        <w:caps w:val="0"/>
        <w:color w:val="auto"/>
        <w:szCs w:val="18"/>
        <w:u w:val="none"/>
        <w:lang w:val="en-GB"/>
      </w:rPr>
      <w:instrText xml:space="preserve"> FILENAME \p  \* MERGEFORMAT </w:instrText>
    </w:r>
    <w:r w:rsidRPr="00CF60E8">
      <w:rPr>
        <w:rStyle w:val="Hyperlink"/>
        <w:rFonts w:cs="Calibri"/>
        <w:caps w:val="0"/>
        <w:color w:val="auto"/>
        <w:szCs w:val="18"/>
        <w:u w:val="none"/>
        <w:lang w:val="fr-CH"/>
      </w:rPr>
      <w:fldChar w:fldCharType="separate"/>
    </w:r>
    <w:r w:rsidR="00600107" w:rsidRPr="00600107">
      <w:rPr>
        <w:rStyle w:val="Hyperlink"/>
        <w:rFonts w:cs="Calibri"/>
        <w:caps w:val="0"/>
        <w:noProof/>
        <w:color w:val="auto"/>
        <w:sz w:val="16"/>
        <w:szCs w:val="18"/>
        <w:u w:val="none"/>
        <w:lang w:val="en-GB"/>
      </w:rPr>
      <w:t>M</w:t>
    </w:r>
    <w:r w:rsidR="00600107" w:rsidRPr="00600107">
      <w:rPr>
        <w:rStyle w:val="Hyperlink"/>
        <w:rFonts w:cs="Calibri"/>
        <w:caps w:val="0"/>
        <w:noProof/>
        <w:color w:val="auto"/>
        <w:szCs w:val="18"/>
        <w:u w:val="none"/>
        <w:lang w:val="en-GB"/>
      </w:rPr>
      <w:t>:\OFFICE\Correspondence\Collective\2022 Study Period\SG20\SG20 RG-AFR\Coll 2\002F.DOCX</w:t>
    </w:r>
    <w:r w:rsidRPr="00CF60E8">
      <w:rPr>
        <w:rStyle w:val="Hyperlink"/>
        <w:rFonts w:cs="Calibri"/>
        <w:caps w:val="0"/>
        <w:noProof/>
        <w:color w:val="auto"/>
        <w:szCs w:val="18"/>
        <w:u w:val="none"/>
        <w:lang w:val="fr-CH"/>
      </w:rPr>
      <w:fldChar w:fldCharType="end"/>
    </w:r>
    <w:r w:rsidRPr="00600107">
      <w:rPr>
        <w:rStyle w:val="Hyperlink"/>
        <w:rFonts w:cs="Calibri"/>
        <w:caps w:val="0"/>
        <w:noProof/>
        <w:color w:val="auto"/>
        <w:sz w:val="16"/>
        <w:szCs w:val="18"/>
        <w:u w:val="none"/>
        <w:lang w:val="en-GB"/>
      </w:rPr>
      <w:t xml:space="preserve"> (</w:t>
    </w:r>
    <w:r w:rsidR="00F71ACC" w:rsidRPr="00600107">
      <w:rPr>
        <w:rStyle w:val="Hyperlink"/>
        <w:rFonts w:cs="Calibri"/>
        <w:caps w:val="0"/>
        <w:noProof/>
        <w:color w:val="auto"/>
        <w:sz w:val="16"/>
        <w:szCs w:val="18"/>
        <w:u w:val="none"/>
        <w:lang w:val="en-GB"/>
      </w:rPr>
      <w:t>...</w:t>
    </w:r>
    <w:r w:rsidRPr="00600107">
      <w:rPr>
        <w:rStyle w:val="Hyperlink"/>
        <w:rFonts w:cs="Calibri"/>
        <w:caps w:val="0"/>
        <w:noProof/>
        <w:color w:val="auto"/>
        <w:sz w:val="16"/>
        <w:szCs w:val="18"/>
        <w:u w:val="none"/>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9D6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AB28" w14:textId="77777777" w:rsidR="00210637" w:rsidRDefault="00210637">
      <w:r>
        <w:t>____________________</w:t>
      </w:r>
    </w:p>
  </w:footnote>
  <w:footnote w:type="continuationSeparator" w:id="0">
    <w:p w14:paraId="55B3C0CB" w14:textId="77777777" w:rsidR="00210637" w:rsidRDefault="0021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6365B469"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FC7049F"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79B09C3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07657A52" w14:textId="325558D6" w:rsidR="00C64E19" w:rsidRPr="003222B0" w:rsidRDefault="00815A6F" w:rsidP="00A32B8A">
        <w:pPr>
          <w:pStyle w:val="Header"/>
          <w:spacing w:after="120"/>
          <w:rPr>
            <w:noProof/>
            <w:sz w:val="18"/>
            <w:szCs w:val="18"/>
          </w:rPr>
        </w:pPr>
        <w:r>
          <w:rPr>
            <w:rFonts w:asciiTheme="minorHAnsi" w:hAnsiTheme="minorHAnsi"/>
            <w:sz w:val="20"/>
          </w:rPr>
          <w:t xml:space="preserve">Lettre collective </w:t>
        </w:r>
        <w:r w:rsidR="00717253">
          <w:rPr>
            <w:rFonts w:asciiTheme="minorHAnsi" w:hAnsiTheme="minorHAnsi"/>
            <w:sz w:val="20"/>
          </w:rPr>
          <w:t>2</w:t>
        </w:r>
        <w:r>
          <w:rPr>
            <w:rFonts w:asciiTheme="minorHAnsi" w:hAnsiTheme="minorHAnsi"/>
            <w:sz w:val="20"/>
          </w:rPr>
          <w:t>/</w:t>
        </w:r>
        <w:r w:rsidR="00717253">
          <w:rPr>
            <w:rFonts w:asciiTheme="minorHAnsi" w:hAnsiTheme="minorHAnsi"/>
            <w:sz w:val="20"/>
          </w:rPr>
          <w:t>SG20RG-AFR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8"/>
  </w:num>
  <w:num w:numId="6" w16cid:durableId="1988583809">
    <w:abstractNumId w:val="2"/>
  </w:num>
  <w:num w:numId="7" w16cid:durableId="20859553">
    <w:abstractNumId w:val="5"/>
  </w:num>
  <w:num w:numId="8" w16cid:durableId="705180833">
    <w:abstractNumId w:val="0"/>
  </w:num>
  <w:num w:numId="9" w16cid:durableId="153511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37"/>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0637"/>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591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4821"/>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08A0"/>
    <w:rsid w:val="004339BA"/>
    <w:rsid w:val="0043586B"/>
    <w:rsid w:val="00441210"/>
    <w:rsid w:val="0044318A"/>
    <w:rsid w:val="0044421D"/>
    <w:rsid w:val="00445A35"/>
    <w:rsid w:val="00446FCF"/>
    <w:rsid w:val="00452304"/>
    <w:rsid w:val="00455BA8"/>
    <w:rsid w:val="00464FB6"/>
    <w:rsid w:val="0046635E"/>
    <w:rsid w:val="00472220"/>
    <w:rsid w:val="0047256D"/>
    <w:rsid w:val="00473512"/>
    <w:rsid w:val="0048073E"/>
    <w:rsid w:val="00486E9E"/>
    <w:rsid w:val="00490458"/>
    <w:rsid w:val="004962EC"/>
    <w:rsid w:val="00497ADA"/>
    <w:rsid w:val="004A22E8"/>
    <w:rsid w:val="004A4C2E"/>
    <w:rsid w:val="004B09F0"/>
    <w:rsid w:val="004B1BD1"/>
    <w:rsid w:val="004B2EE3"/>
    <w:rsid w:val="004B7579"/>
    <w:rsid w:val="004C04D3"/>
    <w:rsid w:val="004C7297"/>
    <w:rsid w:val="004D0C9A"/>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107"/>
    <w:rsid w:val="0060058D"/>
    <w:rsid w:val="006162E7"/>
    <w:rsid w:val="00625D2B"/>
    <w:rsid w:val="0063475D"/>
    <w:rsid w:val="006425AE"/>
    <w:rsid w:val="00643AB4"/>
    <w:rsid w:val="00644079"/>
    <w:rsid w:val="00646DC2"/>
    <w:rsid w:val="006673D7"/>
    <w:rsid w:val="00667960"/>
    <w:rsid w:val="006703AE"/>
    <w:rsid w:val="00675CEF"/>
    <w:rsid w:val="00686E0F"/>
    <w:rsid w:val="0068701A"/>
    <w:rsid w:val="00687813"/>
    <w:rsid w:val="006927DC"/>
    <w:rsid w:val="006A15C6"/>
    <w:rsid w:val="006C3772"/>
    <w:rsid w:val="006C48D6"/>
    <w:rsid w:val="006D5D45"/>
    <w:rsid w:val="006F30CC"/>
    <w:rsid w:val="006F5F6B"/>
    <w:rsid w:val="00702221"/>
    <w:rsid w:val="00706273"/>
    <w:rsid w:val="00711906"/>
    <w:rsid w:val="00717253"/>
    <w:rsid w:val="00722B67"/>
    <w:rsid w:val="00723AE9"/>
    <w:rsid w:val="007255DA"/>
    <w:rsid w:val="00727F10"/>
    <w:rsid w:val="007348F9"/>
    <w:rsid w:val="007358EB"/>
    <w:rsid w:val="00741886"/>
    <w:rsid w:val="00744F64"/>
    <w:rsid w:val="007510BB"/>
    <w:rsid w:val="0075428B"/>
    <w:rsid w:val="00762160"/>
    <w:rsid w:val="007624DE"/>
    <w:rsid w:val="00764C51"/>
    <w:rsid w:val="00765165"/>
    <w:rsid w:val="007675D2"/>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32B8A"/>
    <w:rsid w:val="00A40FAD"/>
    <w:rsid w:val="00A461B9"/>
    <w:rsid w:val="00A46827"/>
    <w:rsid w:val="00A515CF"/>
    <w:rsid w:val="00A54B0D"/>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24399"/>
    <w:rsid w:val="00B31BD6"/>
    <w:rsid w:val="00B4146A"/>
    <w:rsid w:val="00B51DC4"/>
    <w:rsid w:val="00B61822"/>
    <w:rsid w:val="00B620C3"/>
    <w:rsid w:val="00B64063"/>
    <w:rsid w:val="00B67822"/>
    <w:rsid w:val="00B8131A"/>
    <w:rsid w:val="00B8146B"/>
    <w:rsid w:val="00B8368F"/>
    <w:rsid w:val="00B92119"/>
    <w:rsid w:val="00B94FD0"/>
    <w:rsid w:val="00B95008"/>
    <w:rsid w:val="00BA221C"/>
    <w:rsid w:val="00BB6706"/>
    <w:rsid w:val="00BC13AB"/>
    <w:rsid w:val="00BE6AC6"/>
    <w:rsid w:val="00BF17E2"/>
    <w:rsid w:val="00BF3B98"/>
    <w:rsid w:val="00BF783A"/>
    <w:rsid w:val="00C165E5"/>
    <w:rsid w:val="00C17596"/>
    <w:rsid w:val="00C358D5"/>
    <w:rsid w:val="00C35ACC"/>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2CD59"/>
  <w15:docId w15:val="{7B845B40-CC54-4673-AA8C-69C1952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D45"/>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6D5D4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D5D45"/>
    <w:pPr>
      <w:spacing w:before="320"/>
      <w:outlineLvl w:val="1"/>
    </w:pPr>
  </w:style>
  <w:style w:type="paragraph" w:styleId="Heading3">
    <w:name w:val="heading 3"/>
    <w:basedOn w:val="Heading1"/>
    <w:next w:val="Normal"/>
    <w:qFormat/>
    <w:rsid w:val="006D5D45"/>
    <w:pPr>
      <w:spacing w:before="200"/>
      <w:outlineLvl w:val="2"/>
    </w:pPr>
  </w:style>
  <w:style w:type="paragraph" w:styleId="Heading4">
    <w:name w:val="heading 4"/>
    <w:basedOn w:val="Heading3"/>
    <w:next w:val="Normal"/>
    <w:qFormat/>
    <w:rsid w:val="006D5D45"/>
    <w:pPr>
      <w:tabs>
        <w:tab w:val="clear" w:pos="794"/>
        <w:tab w:val="left" w:pos="1191"/>
      </w:tabs>
      <w:ind w:left="993" w:hanging="993"/>
      <w:outlineLvl w:val="3"/>
    </w:pPr>
  </w:style>
  <w:style w:type="paragraph" w:styleId="Heading5">
    <w:name w:val="heading 5"/>
    <w:basedOn w:val="Heading3"/>
    <w:next w:val="Normal"/>
    <w:qFormat/>
    <w:rsid w:val="006D5D45"/>
    <w:pPr>
      <w:tabs>
        <w:tab w:val="clear" w:pos="794"/>
        <w:tab w:val="left" w:pos="1191"/>
      </w:tabs>
      <w:outlineLvl w:val="4"/>
    </w:pPr>
  </w:style>
  <w:style w:type="paragraph" w:styleId="Heading6">
    <w:name w:val="heading 6"/>
    <w:basedOn w:val="Heading3"/>
    <w:next w:val="Normal"/>
    <w:qFormat/>
    <w:rsid w:val="006D5D45"/>
    <w:pPr>
      <w:tabs>
        <w:tab w:val="clear" w:pos="794"/>
        <w:tab w:val="left" w:pos="1191"/>
      </w:tabs>
      <w:outlineLvl w:val="5"/>
    </w:pPr>
  </w:style>
  <w:style w:type="paragraph" w:styleId="Heading7">
    <w:name w:val="heading 7"/>
    <w:basedOn w:val="Heading3"/>
    <w:next w:val="Normal"/>
    <w:qFormat/>
    <w:rsid w:val="006D5D45"/>
    <w:pPr>
      <w:tabs>
        <w:tab w:val="clear" w:pos="794"/>
        <w:tab w:val="left" w:pos="1191"/>
      </w:tabs>
      <w:outlineLvl w:val="6"/>
    </w:pPr>
  </w:style>
  <w:style w:type="paragraph" w:styleId="Heading8">
    <w:name w:val="heading 8"/>
    <w:basedOn w:val="Heading3"/>
    <w:next w:val="Normal"/>
    <w:qFormat/>
    <w:rsid w:val="006D5D45"/>
    <w:pPr>
      <w:tabs>
        <w:tab w:val="clear" w:pos="794"/>
        <w:tab w:val="left" w:pos="1191"/>
      </w:tabs>
      <w:outlineLvl w:val="7"/>
    </w:pPr>
  </w:style>
  <w:style w:type="paragraph" w:styleId="Heading9">
    <w:name w:val="heading 9"/>
    <w:basedOn w:val="Heading3"/>
    <w:next w:val="Normal"/>
    <w:qFormat/>
    <w:rsid w:val="006D5D45"/>
    <w:pPr>
      <w:tabs>
        <w:tab w:val="clear" w:pos="794"/>
        <w:tab w:val="left" w:pos="1191"/>
      </w:tabs>
      <w:outlineLvl w:val="8"/>
    </w:pPr>
  </w:style>
  <w:style w:type="character" w:default="1" w:styleId="DefaultParagraphFont">
    <w:name w:val="Default Paragraph Font"/>
    <w:uiPriority w:val="1"/>
    <w:semiHidden/>
    <w:unhideWhenUsed/>
    <w:rsid w:val="006D5D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5D45"/>
  </w:style>
  <w:style w:type="paragraph" w:styleId="TOC8">
    <w:name w:val="toc 8"/>
    <w:basedOn w:val="TOC3"/>
    <w:semiHidden/>
    <w:rsid w:val="006D5D45"/>
  </w:style>
  <w:style w:type="paragraph" w:styleId="TOC7">
    <w:name w:val="toc 7"/>
    <w:basedOn w:val="TOC3"/>
    <w:semiHidden/>
    <w:rsid w:val="006D5D45"/>
  </w:style>
  <w:style w:type="paragraph" w:styleId="TOC6">
    <w:name w:val="toc 6"/>
    <w:basedOn w:val="TOC3"/>
    <w:semiHidden/>
    <w:rsid w:val="006D5D45"/>
  </w:style>
  <w:style w:type="paragraph" w:styleId="TOC5">
    <w:name w:val="toc 5"/>
    <w:basedOn w:val="TOC3"/>
    <w:semiHidden/>
    <w:rsid w:val="006D5D45"/>
  </w:style>
  <w:style w:type="paragraph" w:styleId="TOC4">
    <w:name w:val="toc 4"/>
    <w:basedOn w:val="TOC3"/>
    <w:semiHidden/>
    <w:rsid w:val="006D5D45"/>
  </w:style>
  <w:style w:type="paragraph" w:styleId="TOC3">
    <w:name w:val="toc 3"/>
    <w:basedOn w:val="TOC2"/>
    <w:semiHidden/>
    <w:rsid w:val="006D5D45"/>
    <w:pPr>
      <w:spacing w:before="80"/>
    </w:pPr>
  </w:style>
  <w:style w:type="paragraph" w:styleId="TOC2">
    <w:name w:val="toc 2"/>
    <w:basedOn w:val="TOC1"/>
    <w:semiHidden/>
    <w:rsid w:val="006D5D45"/>
    <w:pPr>
      <w:spacing w:before="120"/>
    </w:pPr>
  </w:style>
  <w:style w:type="paragraph" w:styleId="TOC1">
    <w:name w:val="toc 1"/>
    <w:basedOn w:val="Normal"/>
    <w:semiHidden/>
    <w:rsid w:val="006D5D4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D5D45"/>
    <w:pPr>
      <w:ind w:left="1698"/>
    </w:pPr>
  </w:style>
  <w:style w:type="paragraph" w:styleId="Index6">
    <w:name w:val="index 6"/>
    <w:basedOn w:val="Normal"/>
    <w:next w:val="Normal"/>
    <w:semiHidden/>
    <w:rsid w:val="006D5D45"/>
    <w:pPr>
      <w:ind w:left="1415"/>
    </w:pPr>
  </w:style>
  <w:style w:type="paragraph" w:styleId="Index5">
    <w:name w:val="index 5"/>
    <w:basedOn w:val="Normal"/>
    <w:next w:val="Normal"/>
    <w:semiHidden/>
    <w:rsid w:val="006D5D45"/>
    <w:pPr>
      <w:ind w:left="1132"/>
    </w:pPr>
  </w:style>
  <w:style w:type="paragraph" w:styleId="Index4">
    <w:name w:val="index 4"/>
    <w:basedOn w:val="Normal"/>
    <w:next w:val="Normal"/>
    <w:semiHidden/>
    <w:rsid w:val="006D5D45"/>
    <w:pPr>
      <w:ind w:left="849"/>
    </w:pPr>
  </w:style>
  <w:style w:type="paragraph" w:styleId="Index3">
    <w:name w:val="index 3"/>
    <w:basedOn w:val="Normal"/>
    <w:next w:val="Normal"/>
    <w:semiHidden/>
    <w:rsid w:val="006D5D45"/>
    <w:pPr>
      <w:ind w:left="566"/>
    </w:pPr>
  </w:style>
  <w:style w:type="paragraph" w:styleId="Index2">
    <w:name w:val="index 2"/>
    <w:basedOn w:val="Normal"/>
    <w:next w:val="Normal"/>
    <w:semiHidden/>
    <w:rsid w:val="006D5D45"/>
    <w:pPr>
      <w:ind w:left="283"/>
    </w:pPr>
  </w:style>
  <w:style w:type="paragraph" w:styleId="Index1">
    <w:name w:val="index 1"/>
    <w:basedOn w:val="Normal"/>
    <w:next w:val="Normal"/>
    <w:semiHidden/>
    <w:rsid w:val="006D5D45"/>
  </w:style>
  <w:style w:type="character" w:styleId="LineNumber">
    <w:name w:val="line number"/>
    <w:basedOn w:val="DefaultParagraphFont"/>
    <w:rsid w:val="006D5D45"/>
  </w:style>
  <w:style w:type="paragraph" w:styleId="IndexHeading">
    <w:name w:val="index heading"/>
    <w:basedOn w:val="Normal"/>
    <w:next w:val="Index1"/>
    <w:semiHidden/>
    <w:rsid w:val="006D5D45"/>
  </w:style>
  <w:style w:type="paragraph" w:styleId="Footer">
    <w:name w:val="footer"/>
    <w:basedOn w:val="Normal"/>
    <w:link w:val="FooterChar"/>
    <w:rsid w:val="006D5D45"/>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D5D45"/>
    <w:pPr>
      <w:tabs>
        <w:tab w:val="clear" w:pos="794"/>
        <w:tab w:val="clear" w:pos="1191"/>
        <w:tab w:val="clear" w:pos="1588"/>
        <w:tab w:val="clear" w:pos="1985"/>
      </w:tabs>
      <w:spacing w:before="0"/>
      <w:jc w:val="center"/>
    </w:pPr>
  </w:style>
  <w:style w:type="character" w:styleId="FootnoteReference">
    <w:name w:val="footnote reference"/>
    <w:semiHidden/>
    <w:rsid w:val="006D5D45"/>
    <w:rPr>
      <w:position w:val="6"/>
      <w:sz w:val="16"/>
    </w:rPr>
  </w:style>
  <w:style w:type="paragraph" w:styleId="FootnoteText">
    <w:name w:val="footnote text"/>
    <w:basedOn w:val="Normal"/>
    <w:semiHidden/>
    <w:rsid w:val="006D5D45"/>
    <w:pPr>
      <w:keepLines/>
      <w:tabs>
        <w:tab w:val="left" w:pos="256"/>
      </w:tabs>
      <w:ind w:left="256" w:hanging="256"/>
    </w:pPr>
  </w:style>
  <w:style w:type="paragraph" w:styleId="NormalIndent">
    <w:name w:val="Normal Indent"/>
    <w:basedOn w:val="Normal"/>
    <w:rsid w:val="006D5D45"/>
    <w:pPr>
      <w:ind w:left="794"/>
    </w:pPr>
  </w:style>
  <w:style w:type="paragraph" w:customStyle="1" w:styleId="TableLegend">
    <w:name w:val="Table_Legend"/>
    <w:basedOn w:val="TableText"/>
    <w:rsid w:val="006D5D45"/>
    <w:pPr>
      <w:spacing w:before="120"/>
    </w:pPr>
  </w:style>
  <w:style w:type="paragraph" w:customStyle="1" w:styleId="TableText">
    <w:name w:val="Table_Text"/>
    <w:basedOn w:val="Normal"/>
    <w:rsid w:val="006D5D4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D5D45"/>
    <w:pPr>
      <w:keepLines/>
      <w:spacing w:before="0"/>
    </w:pPr>
    <w:rPr>
      <w:b/>
      <w:caps w:val="0"/>
    </w:rPr>
  </w:style>
  <w:style w:type="paragraph" w:customStyle="1" w:styleId="Table">
    <w:name w:val="Table_#"/>
    <w:basedOn w:val="Normal"/>
    <w:next w:val="TableTitle"/>
    <w:rsid w:val="006D5D45"/>
    <w:pPr>
      <w:keepNext/>
      <w:spacing w:before="560" w:after="120"/>
      <w:jc w:val="center"/>
    </w:pPr>
    <w:rPr>
      <w:caps/>
    </w:rPr>
  </w:style>
  <w:style w:type="paragraph" w:customStyle="1" w:styleId="enumlev1">
    <w:name w:val="enumlev1"/>
    <w:basedOn w:val="Normal"/>
    <w:rsid w:val="006D5D45"/>
    <w:pPr>
      <w:spacing w:before="80"/>
      <w:ind w:left="794" w:hanging="794"/>
    </w:pPr>
  </w:style>
  <w:style w:type="paragraph" w:customStyle="1" w:styleId="enumlev2">
    <w:name w:val="enumlev2"/>
    <w:basedOn w:val="enumlev1"/>
    <w:rsid w:val="006D5D45"/>
    <w:pPr>
      <w:ind w:left="1191" w:hanging="397"/>
    </w:pPr>
  </w:style>
  <w:style w:type="paragraph" w:customStyle="1" w:styleId="enumlev3">
    <w:name w:val="enumlev3"/>
    <w:basedOn w:val="enumlev2"/>
    <w:rsid w:val="006D5D45"/>
    <w:pPr>
      <w:ind w:left="1588"/>
    </w:pPr>
  </w:style>
  <w:style w:type="paragraph" w:customStyle="1" w:styleId="TableHead">
    <w:name w:val="Table_Head"/>
    <w:basedOn w:val="TableText"/>
    <w:rsid w:val="006D5D45"/>
    <w:pPr>
      <w:keepNext/>
      <w:spacing w:before="80" w:after="80"/>
      <w:jc w:val="center"/>
    </w:pPr>
    <w:rPr>
      <w:b/>
    </w:rPr>
  </w:style>
  <w:style w:type="paragraph" w:customStyle="1" w:styleId="FigureLegend">
    <w:name w:val="Figure_Legend"/>
    <w:basedOn w:val="Normal"/>
    <w:rsid w:val="006D5D4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D5D45"/>
    <w:pPr>
      <w:spacing w:before="480"/>
    </w:pPr>
  </w:style>
  <w:style w:type="paragraph" w:customStyle="1" w:styleId="FigureTitle">
    <w:name w:val="Figure_Title"/>
    <w:basedOn w:val="TableTitle"/>
    <w:next w:val="Normal"/>
    <w:rsid w:val="006D5D45"/>
    <w:pPr>
      <w:keepNext w:val="0"/>
      <w:spacing w:after="480"/>
    </w:pPr>
  </w:style>
  <w:style w:type="paragraph" w:customStyle="1" w:styleId="Annex">
    <w:name w:val="Annex_#"/>
    <w:basedOn w:val="Normal"/>
    <w:next w:val="AnnexRef"/>
    <w:rsid w:val="006D5D45"/>
    <w:pPr>
      <w:keepNext/>
      <w:keepLines/>
      <w:spacing w:before="480" w:after="80"/>
      <w:jc w:val="center"/>
    </w:pPr>
    <w:rPr>
      <w:caps/>
    </w:rPr>
  </w:style>
  <w:style w:type="paragraph" w:customStyle="1" w:styleId="AnnexRef">
    <w:name w:val="Annex_Ref"/>
    <w:basedOn w:val="Normal"/>
    <w:next w:val="AnnexTitle"/>
    <w:rsid w:val="006D5D45"/>
    <w:pPr>
      <w:keepNext/>
      <w:keepLines/>
      <w:jc w:val="center"/>
    </w:pPr>
  </w:style>
  <w:style w:type="paragraph" w:customStyle="1" w:styleId="AnnexTitle">
    <w:name w:val="Annex_Title"/>
    <w:basedOn w:val="Normal"/>
    <w:next w:val="Normal"/>
    <w:rsid w:val="006D5D45"/>
    <w:pPr>
      <w:keepNext/>
      <w:keepLines/>
      <w:spacing w:before="240" w:after="280"/>
      <w:jc w:val="center"/>
    </w:pPr>
    <w:rPr>
      <w:b/>
    </w:rPr>
  </w:style>
  <w:style w:type="paragraph" w:customStyle="1" w:styleId="Appendix">
    <w:name w:val="Appendix_#"/>
    <w:basedOn w:val="Annex"/>
    <w:next w:val="AppendixRef"/>
    <w:rsid w:val="006D5D45"/>
  </w:style>
  <w:style w:type="paragraph" w:customStyle="1" w:styleId="AppendixRef">
    <w:name w:val="Appendix_Ref"/>
    <w:basedOn w:val="AnnexRef"/>
    <w:next w:val="AppendixTitle"/>
    <w:rsid w:val="006D5D45"/>
  </w:style>
  <w:style w:type="paragraph" w:customStyle="1" w:styleId="AppendixTitle">
    <w:name w:val="Appendix_Title"/>
    <w:basedOn w:val="AnnexTitle"/>
    <w:next w:val="Normal"/>
    <w:rsid w:val="006D5D45"/>
  </w:style>
  <w:style w:type="paragraph" w:customStyle="1" w:styleId="RefTitle">
    <w:name w:val="Ref_Title"/>
    <w:basedOn w:val="Normal"/>
    <w:next w:val="RefText"/>
    <w:rsid w:val="006D5D45"/>
    <w:pPr>
      <w:spacing w:before="480"/>
      <w:jc w:val="center"/>
    </w:pPr>
    <w:rPr>
      <w:caps/>
    </w:rPr>
  </w:style>
  <w:style w:type="paragraph" w:customStyle="1" w:styleId="RefText">
    <w:name w:val="Ref_Text"/>
    <w:basedOn w:val="Normal"/>
    <w:rsid w:val="006D5D45"/>
    <w:pPr>
      <w:ind w:left="794" w:hanging="794"/>
    </w:pPr>
  </w:style>
  <w:style w:type="paragraph" w:customStyle="1" w:styleId="Equation">
    <w:name w:val="Equation"/>
    <w:basedOn w:val="Normal"/>
    <w:rsid w:val="006D5D45"/>
    <w:pPr>
      <w:tabs>
        <w:tab w:val="clear" w:pos="1191"/>
        <w:tab w:val="clear" w:pos="1588"/>
        <w:tab w:val="clear" w:pos="1985"/>
        <w:tab w:val="center" w:pos="4876"/>
        <w:tab w:val="right" w:pos="9752"/>
      </w:tabs>
    </w:pPr>
  </w:style>
  <w:style w:type="paragraph" w:customStyle="1" w:styleId="Head">
    <w:name w:val="Head"/>
    <w:basedOn w:val="Normal"/>
    <w:rsid w:val="006D5D4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D5D45"/>
    <w:pPr>
      <w:keepNext/>
      <w:keepLines/>
      <w:spacing w:before="240"/>
      <w:jc w:val="center"/>
    </w:pPr>
    <w:rPr>
      <w:b/>
      <w:caps/>
    </w:rPr>
  </w:style>
  <w:style w:type="paragraph" w:customStyle="1" w:styleId="Normalaftertitle">
    <w:name w:val="Normal after title"/>
    <w:basedOn w:val="Normal"/>
    <w:next w:val="Normal"/>
    <w:rsid w:val="006D5D45"/>
    <w:pPr>
      <w:spacing w:before="320"/>
    </w:pPr>
  </w:style>
  <w:style w:type="paragraph" w:customStyle="1" w:styleId="call">
    <w:name w:val="call"/>
    <w:basedOn w:val="Normal"/>
    <w:next w:val="Normal"/>
    <w:rsid w:val="006D5D45"/>
    <w:pPr>
      <w:keepNext/>
      <w:keepLines/>
      <w:spacing w:before="160"/>
      <w:ind w:left="794"/>
    </w:pPr>
    <w:rPr>
      <w:i/>
    </w:rPr>
  </w:style>
  <w:style w:type="paragraph" w:customStyle="1" w:styleId="Rec">
    <w:name w:val="Rec_#"/>
    <w:basedOn w:val="Normal"/>
    <w:next w:val="RecTitle"/>
    <w:rsid w:val="006D5D45"/>
    <w:pPr>
      <w:keepNext/>
      <w:keepLines/>
      <w:spacing w:before="480"/>
      <w:jc w:val="center"/>
    </w:pPr>
    <w:rPr>
      <w:caps/>
    </w:rPr>
  </w:style>
  <w:style w:type="paragraph" w:customStyle="1" w:styleId="toc0">
    <w:name w:val="toc 0"/>
    <w:basedOn w:val="Normal"/>
    <w:next w:val="TOC1"/>
    <w:rsid w:val="006D5D45"/>
    <w:pPr>
      <w:tabs>
        <w:tab w:val="clear" w:pos="794"/>
        <w:tab w:val="clear" w:pos="1191"/>
        <w:tab w:val="clear" w:pos="1588"/>
        <w:tab w:val="clear" w:pos="1985"/>
        <w:tab w:val="right" w:pos="9781"/>
      </w:tabs>
    </w:pPr>
    <w:rPr>
      <w:b/>
    </w:rPr>
  </w:style>
  <w:style w:type="paragraph" w:styleId="List">
    <w:name w:val="List"/>
    <w:basedOn w:val="Normal"/>
    <w:rsid w:val="006D5D4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D5D4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D5D4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D5D4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D5D45"/>
    <w:pPr>
      <w:spacing w:before="160"/>
      <w:ind w:left="0" w:firstLine="0"/>
      <w:outlineLvl w:val="9"/>
    </w:pPr>
  </w:style>
  <w:style w:type="paragraph" w:customStyle="1" w:styleId="Keywords">
    <w:name w:val="Keywords"/>
    <w:basedOn w:val="Normal"/>
    <w:rsid w:val="006D5D45"/>
    <w:pPr>
      <w:tabs>
        <w:tab w:val="clear" w:pos="1191"/>
        <w:tab w:val="clear" w:pos="1588"/>
      </w:tabs>
      <w:ind w:left="794" w:hanging="794"/>
    </w:pPr>
  </w:style>
  <w:style w:type="paragraph" w:customStyle="1" w:styleId="ASN1">
    <w:name w:val="ASN.1"/>
    <w:basedOn w:val="Normal"/>
    <w:rsid w:val="006D5D4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D5D4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D5D45"/>
    <w:pPr>
      <w:tabs>
        <w:tab w:val="clear" w:pos="794"/>
        <w:tab w:val="clear" w:pos="1191"/>
        <w:tab w:val="clear" w:pos="1588"/>
        <w:tab w:val="clear" w:pos="1985"/>
      </w:tabs>
      <w:spacing w:before="480"/>
      <w:ind w:left="4961"/>
    </w:pPr>
  </w:style>
  <w:style w:type="paragraph" w:customStyle="1" w:styleId="meeting">
    <w:name w:val="meeting"/>
    <w:basedOn w:val="Head"/>
    <w:next w:val="Head"/>
    <w:rsid w:val="006D5D45"/>
    <w:pPr>
      <w:tabs>
        <w:tab w:val="left" w:pos="7371"/>
      </w:tabs>
      <w:spacing w:after="560"/>
    </w:pPr>
  </w:style>
  <w:style w:type="paragraph" w:customStyle="1" w:styleId="BodyText">
    <w:name w:val="BodyText"/>
    <w:basedOn w:val="Normal"/>
    <w:rsid w:val="006D5D45"/>
    <w:pPr>
      <w:tabs>
        <w:tab w:val="clear" w:pos="794"/>
        <w:tab w:val="clear" w:pos="1191"/>
        <w:tab w:val="clear" w:pos="1588"/>
        <w:tab w:val="clear" w:pos="1985"/>
      </w:tabs>
      <w:spacing w:before="240"/>
    </w:pPr>
  </w:style>
  <w:style w:type="paragraph" w:customStyle="1" w:styleId="ITUadres">
    <w:name w:val="ITU_adres"/>
    <w:basedOn w:val="Normal"/>
    <w:rsid w:val="006D5D4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D5D4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D5D4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D5D4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D5D4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D5D45"/>
  </w:style>
  <w:style w:type="paragraph" w:customStyle="1" w:styleId="ITUbureau">
    <w:name w:val="ITU_bureau"/>
    <w:basedOn w:val="Normal"/>
    <w:rsid w:val="006D5D4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D5D4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D5D4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D5D4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D5D4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D5D45"/>
    <w:pPr>
      <w:tabs>
        <w:tab w:val="left" w:pos="1418"/>
        <w:tab w:val="left" w:pos="1985"/>
        <w:tab w:val="left" w:pos="2268"/>
      </w:tabs>
      <w:ind w:firstLine="1304"/>
    </w:pPr>
  </w:style>
  <w:style w:type="paragraph" w:customStyle="1" w:styleId="Tiret">
    <w:name w:val="Tiret"/>
    <w:basedOn w:val="Normal"/>
    <w:rsid w:val="006D5D45"/>
    <w:pPr>
      <w:tabs>
        <w:tab w:val="clear" w:pos="794"/>
        <w:tab w:val="clear" w:pos="1191"/>
        <w:tab w:val="clear" w:pos="1588"/>
        <w:tab w:val="clear" w:pos="1985"/>
      </w:tabs>
      <w:ind w:left="-680"/>
    </w:pPr>
  </w:style>
  <w:style w:type="paragraph" w:customStyle="1" w:styleId="NormFoot">
    <w:name w:val="Norm_Foot"/>
    <w:basedOn w:val="Normal"/>
    <w:rsid w:val="006D5D4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D5D4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D5D45"/>
    <w:pPr>
      <w:keepLines/>
      <w:tabs>
        <w:tab w:val="left" w:pos="1361"/>
        <w:tab w:val="left" w:pos="1758"/>
        <w:tab w:val="left" w:pos="2155"/>
        <w:tab w:val="left" w:pos="2552"/>
      </w:tabs>
      <w:ind w:left="567"/>
    </w:pPr>
  </w:style>
  <w:style w:type="paragraph" w:customStyle="1" w:styleId="headingi">
    <w:name w:val="heading_i"/>
    <w:basedOn w:val="Heading3"/>
    <w:next w:val="Normal"/>
    <w:rsid w:val="006D5D45"/>
    <w:pPr>
      <w:spacing w:before="160"/>
      <w:ind w:left="0" w:firstLine="0"/>
      <w:outlineLvl w:val="9"/>
    </w:pPr>
    <w:rPr>
      <w:b w:val="0"/>
      <w:i/>
    </w:rPr>
  </w:style>
  <w:style w:type="character" w:styleId="Hyperlink">
    <w:name w:val="Hyperlink"/>
    <w:uiPriority w:val="99"/>
    <w:rsid w:val="006D5D45"/>
    <w:rPr>
      <w:color w:val="0000FF"/>
      <w:u w:val="single"/>
    </w:rPr>
  </w:style>
  <w:style w:type="paragraph" w:customStyle="1" w:styleId="Qlist">
    <w:name w:val="Qlist"/>
    <w:basedOn w:val="Normal"/>
    <w:rsid w:val="006D5D4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D5D45"/>
    <w:pPr>
      <w:tabs>
        <w:tab w:val="left" w:pos="397"/>
      </w:tabs>
    </w:pPr>
  </w:style>
  <w:style w:type="paragraph" w:customStyle="1" w:styleId="FirstFooter">
    <w:name w:val="FirstFooter"/>
    <w:basedOn w:val="Footer"/>
    <w:rsid w:val="006D5D45"/>
    <w:pPr>
      <w:tabs>
        <w:tab w:val="clear" w:pos="5954"/>
        <w:tab w:val="clear" w:pos="9639"/>
      </w:tabs>
    </w:pPr>
    <w:rPr>
      <w:caps w:val="0"/>
    </w:rPr>
  </w:style>
  <w:style w:type="paragraph" w:styleId="TOC9">
    <w:name w:val="toc 9"/>
    <w:basedOn w:val="TOC3"/>
    <w:semiHidden/>
    <w:rsid w:val="006D5D45"/>
  </w:style>
  <w:style w:type="paragraph" w:styleId="BodyText0">
    <w:name w:val="Body Text"/>
    <w:basedOn w:val="Normal"/>
    <w:rsid w:val="006D5D45"/>
    <w:pPr>
      <w:spacing w:after="120"/>
    </w:pPr>
  </w:style>
  <w:style w:type="character" w:styleId="PageNumber">
    <w:name w:val="page number"/>
    <w:basedOn w:val="DefaultParagraphFont"/>
    <w:rsid w:val="006D5D45"/>
  </w:style>
  <w:style w:type="paragraph" w:customStyle="1" w:styleId="AnnexNo">
    <w:name w:val="Annex_No"/>
    <w:basedOn w:val="Normal"/>
    <w:next w:val="Normal"/>
    <w:rsid w:val="006D5D45"/>
    <w:pPr>
      <w:keepNext/>
      <w:keepLines/>
      <w:spacing w:before="480" w:after="80"/>
      <w:jc w:val="center"/>
    </w:pPr>
    <w:rPr>
      <w:caps/>
      <w:sz w:val="28"/>
    </w:rPr>
  </w:style>
  <w:style w:type="character" w:styleId="FollowedHyperlink">
    <w:name w:val="FollowedHyperlink"/>
    <w:basedOn w:val="DefaultParagraphFont"/>
    <w:rsid w:val="006D5D45"/>
    <w:rPr>
      <w:color w:val="800080" w:themeColor="followedHyperlink"/>
      <w:u w:val="single"/>
    </w:rPr>
  </w:style>
  <w:style w:type="paragraph" w:customStyle="1" w:styleId="pnew">
    <w:name w:val="pnew"/>
    <w:basedOn w:val="Normal"/>
    <w:rsid w:val="006D5D45"/>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D5D45"/>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D5D45"/>
    <w:rPr>
      <w:rFonts w:ascii="Tahoma" w:hAnsi="Tahoma" w:cs="Tahoma"/>
      <w:sz w:val="16"/>
      <w:szCs w:val="16"/>
    </w:rPr>
  </w:style>
  <w:style w:type="table" w:styleId="TableGrid">
    <w:name w:val="Table Grid"/>
    <w:basedOn w:val="TableNormal"/>
    <w:rsid w:val="006D5D4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6D5D45"/>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D5D45"/>
    <w:rPr>
      <w:rFonts w:ascii="Calibri" w:hAnsi="Calibri"/>
      <w:sz w:val="22"/>
      <w:lang w:val="fr-FR" w:eastAsia="en-US"/>
    </w:rPr>
  </w:style>
  <w:style w:type="paragraph" w:customStyle="1" w:styleId="itu">
    <w:name w:val="itu"/>
    <w:basedOn w:val="Normal"/>
    <w:rsid w:val="006D5D4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D5D45"/>
    <w:rPr>
      <w:rFonts w:ascii="Calibri" w:hAnsi="Calibri"/>
      <w:caps/>
      <w:sz w:val="18"/>
      <w:lang w:val="fr-FR" w:eastAsia="en-US"/>
    </w:rPr>
  </w:style>
  <w:style w:type="paragraph" w:customStyle="1" w:styleId="Reasons">
    <w:name w:val="Reasons"/>
    <w:basedOn w:val="Normal"/>
    <w:qFormat/>
    <w:rsid w:val="006D5D45"/>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6D5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6D5D45"/>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B95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regionalgroups/sg20-afr/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T17-TSB-CIR-0068" TargetMode="External"/><Relationship Id="rId7" Type="http://schemas.openxmlformats.org/officeDocument/2006/relationships/endnotes" Target="endnotes.xml"/><Relationship Id="rId12" Type="http://schemas.openxmlformats.org/officeDocument/2006/relationships/hyperlink" Target="https://www.itu.int/pub/T-RES-T.54-2022/fr" TargetMode="External"/><Relationship Id="rId17" Type="http://schemas.openxmlformats.org/officeDocument/2006/relationships/hyperlink" Target="file:///C:\Users\hugov\Downloads\tsbsg20@itu.i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sg20rgafr" TargetMode="External"/><Relationship Id="rId24" Type="http://schemas.openxmlformats.org/officeDocument/2006/relationships/hyperlink" Target="https://www.itu.int/md/meetingdoc.asp?lang=en&amp;parent=T22-SG20RG.AFR-R-0001"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file:///C:\Users\hugov\Downloads\fellowships@itu.int" TargetMode="External"/><Relationship Id="rId28" Type="http://schemas.openxmlformats.org/officeDocument/2006/relationships/footer" Target="footer2.xml"/><Relationship Id="rId10" Type="http://schemas.openxmlformats.org/officeDocument/2006/relationships/hyperlink" Target="http://itu.int/go/sg20rgafr" TargetMode="External"/><Relationship Id="rId19" Type="http://schemas.openxmlformats.org/officeDocument/2006/relationships/hyperlink" Target="https://www.itu.int/en/ties-services"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mailto:tsbsg20@itu.int" TargetMode="External"/><Relationship Id="rId22" Type="http://schemas.openxmlformats.org/officeDocument/2006/relationships/hyperlink" Target="https://www.itu.int/en/fellowships/Documents/2023/ListEligibleCountries2023.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12</TotalTime>
  <Pages>3</Pages>
  <Words>1273</Words>
  <Characters>8114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9369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7</cp:revision>
  <cp:lastPrinted>2024-03-25T13:42:00Z</cp:lastPrinted>
  <dcterms:created xsi:type="dcterms:W3CDTF">2024-03-01T09:42:00Z</dcterms:created>
  <dcterms:modified xsi:type="dcterms:W3CDTF">2024-03-25T13:43:00Z</dcterms:modified>
</cp:coreProperties>
</file>