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05E399D6" w14:textId="77777777" w:rsidTr="00D517B2">
        <w:trPr>
          <w:cantSplit/>
          <w:trHeight w:val="1134"/>
        </w:trPr>
        <w:tc>
          <w:tcPr>
            <w:tcW w:w="798" w:type="pct"/>
          </w:tcPr>
          <w:p w14:paraId="45881F09" w14:textId="77777777" w:rsidR="00D517B2" w:rsidRPr="00D517B2" w:rsidRDefault="00D517B2" w:rsidP="00D517B2">
            <w:pPr>
              <w:spacing w:before="0" w:line="240" w:lineRule="auto"/>
              <w:rPr>
                <w:b/>
                <w:bCs/>
                <w:rtl/>
                <w:lang w:bidi="ar-EG"/>
              </w:rPr>
            </w:pPr>
            <w:r w:rsidRPr="00D517B2">
              <w:rPr>
                <w:noProof/>
              </w:rPr>
              <w:drawing>
                <wp:inline distT="0" distB="0" distL="0" distR="0" wp14:anchorId="54C1EE7C" wp14:editId="2EE6F539">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121B88D1"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455C6D8D"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58"/>
        <w:gridCol w:w="3545"/>
        <w:gridCol w:w="4536"/>
      </w:tblGrid>
      <w:tr w:rsidR="00D517B2" w:rsidRPr="00D517B2" w14:paraId="08136740" w14:textId="77777777" w:rsidTr="00FF1366">
        <w:trPr>
          <w:cantSplit/>
          <w:trHeight w:val="142"/>
          <w:jc w:val="center"/>
        </w:trPr>
        <w:tc>
          <w:tcPr>
            <w:tcW w:w="808" w:type="pct"/>
          </w:tcPr>
          <w:p w14:paraId="07915188" w14:textId="77777777" w:rsidR="00D517B2" w:rsidRPr="00D517B2" w:rsidRDefault="00D517B2" w:rsidP="00BB0F08">
            <w:pPr>
              <w:spacing w:line="300" w:lineRule="exact"/>
              <w:jc w:val="left"/>
              <w:rPr>
                <w:position w:val="2"/>
              </w:rPr>
            </w:pPr>
          </w:p>
        </w:tc>
        <w:tc>
          <w:tcPr>
            <w:tcW w:w="1839" w:type="pct"/>
          </w:tcPr>
          <w:p w14:paraId="6CF17704" w14:textId="77777777" w:rsidR="00D517B2" w:rsidRPr="00D517B2" w:rsidRDefault="00D517B2" w:rsidP="00BB0F08">
            <w:pPr>
              <w:spacing w:line="300" w:lineRule="exact"/>
              <w:jc w:val="left"/>
              <w:rPr>
                <w:position w:val="2"/>
              </w:rPr>
            </w:pPr>
          </w:p>
        </w:tc>
        <w:tc>
          <w:tcPr>
            <w:tcW w:w="2353" w:type="pct"/>
          </w:tcPr>
          <w:p w14:paraId="066FBF88" w14:textId="77777777" w:rsidR="00D517B2" w:rsidRPr="00873469" w:rsidRDefault="00D517B2" w:rsidP="00BB0F08">
            <w:pPr>
              <w:spacing w:line="300" w:lineRule="exact"/>
              <w:jc w:val="left"/>
              <w:rPr>
                <w:position w:val="2"/>
                <w:lang w:bidi="ar-EG"/>
              </w:rPr>
            </w:pPr>
          </w:p>
        </w:tc>
      </w:tr>
      <w:tr w:rsidR="00D517B2" w:rsidRPr="00D517B2" w14:paraId="6B3D3828" w14:textId="77777777" w:rsidTr="00FF1366">
        <w:trPr>
          <w:cantSplit/>
          <w:trHeight w:val="148"/>
          <w:jc w:val="center"/>
        </w:trPr>
        <w:tc>
          <w:tcPr>
            <w:tcW w:w="808" w:type="pct"/>
          </w:tcPr>
          <w:p w14:paraId="6B6CC77B" w14:textId="77777777" w:rsidR="00D517B2" w:rsidRPr="00D517B2" w:rsidRDefault="00D517B2" w:rsidP="00D517B2">
            <w:pPr>
              <w:spacing w:before="80" w:after="60" w:line="300" w:lineRule="exact"/>
              <w:jc w:val="left"/>
              <w:rPr>
                <w:position w:val="2"/>
              </w:rPr>
            </w:pPr>
          </w:p>
        </w:tc>
        <w:tc>
          <w:tcPr>
            <w:tcW w:w="1839" w:type="pct"/>
          </w:tcPr>
          <w:p w14:paraId="472DB398" w14:textId="77777777" w:rsidR="00D517B2" w:rsidRPr="00D517B2" w:rsidRDefault="00D517B2" w:rsidP="00D517B2">
            <w:pPr>
              <w:spacing w:before="80" w:after="60" w:line="300" w:lineRule="exact"/>
              <w:jc w:val="left"/>
              <w:rPr>
                <w:position w:val="2"/>
                <w:lang w:bidi="ar-EG"/>
              </w:rPr>
            </w:pPr>
          </w:p>
        </w:tc>
        <w:tc>
          <w:tcPr>
            <w:tcW w:w="2353" w:type="pct"/>
          </w:tcPr>
          <w:p w14:paraId="3F4F9613" w14:textId="4A509E38" w:rsidR="00D517B2" w:rsidRPr="00D517B2" w:rsidRDefault="00873469" w:rsidP="00D517B2">
            <w:pPr>
              <w:spacing w:before="80" w:after="60" w:line="300" w:lineRule="exact"/>
              <w:jc w:val="left"/>
              <w:rPr>
                <w:position w:val="2"/>
                <w:rtl/>
                <w:lang w:bidi="ar-EG"/>
              </w:rPr>
            </w:pPr>
            <w:r w:rsidRPr="00D517B2">
              <w:rPr>
                <w:rFonts w:hint="cs"/>
                <w:position w:val="2"/>
                <w:rtl/>
              </w:rPr>
              <w:t xml:space="preserve">جنيف، </w:t>
            </w:r>
            <w:r w:rsidR="00014DF2">
              <w:rPr>
                <w:rFonts w:hint="cs"/>
                <w:position w:val="2"/>
                <w:rtl/>
              </w:rPr>
              <w:t>10</w:t>
            </w:r>
            <w:r w:rsidR="00CA5B21">
              <w:rPr>
                <w:rFonts w:hint="cs"/>
                <w:position w:val="2"/>
                <w:rtl/>
                <w:lang w:bidi="ar-EG"/>
              </w:rPr>
              <w:t xml:space="preserve"> </w:t>
            </w:r>
            <w:r w:rsidR="00014DF2">
              <w:rPr>
                <w:rFonts w:hint="cs"/>
                <w:position w:val="2"/>
                <w:rtl/>
                <w:lang w:bidi="ar-EG"/>
              </w:rPr>
              <w:t>أغسطس</w:t>
            </w:r>
            <w:r w:rsidR="00CA5B21">
              <w:rPr>
                <w:rFonts w:hint="cs"/>
                <w:position w:val="2"/>
                <w:rtl/>
                <w:lang w:bidi="ar-EG"/>
              </w:rPr>
              <w:t xml:space="preserve"> 2023</w:t>
            </w:r>
          </w:p>
        </w:tc>
      </w:tr>
      <w:tr w:rsidR="00FF1366" w:rsidRPr="00D517B2" w14:paraId="5BB939ED" w14:textId="77777777" w:rsidTr="00FF1366">
        <w:trPr>
          <w:cantSplit/>
          <w:trHeight w:val="831"/>
          <w:jc w:val="center"/>
        </w:trPr>
        <w:tc>
          <w:tcPr>
            <w:tcW w:w="808" w:type="pct"/>
          </w:tcPr>
          <w:p w14:paraId="26A04DE5" w14:textId="77777777" w:rsidR="00FF1366" w:rsidRPr="00B451D0" w:rsidRDefault="00FF1366" w:rsidP="00D517B2">
            <w:pPr>
              <w:spacing w:before="80" w:after="60" w:line="300" w:lineRule="exact"/>
              <w:jc w:val="left"/>
              <w:rPr>
                <w:position w:val="2"/>
              </w:rPr>
            </w:pPr>
            <w:r w:rsidRPr="00B451D0">
              <w:rPr>
                <w:rFonts w:hint="cs"/>
                <w:position w:val="2"/>
                <w:rtl/>
              </w:rPr>
              <w:t>المرجع:</w:t>
            </w:r>
          </w:p>
        </w:tc>
        <w:tc>
          <w:tcPr>
            <w:tcW w:w="1839" w:type="pct"/>
          </w:tcPr>
          <w:p w14:paraId="567CE515" w14:textId="719C60C6" w:rsidR="00014DF2" w:rsidRPr="002C0094" w:rsidRDefault="00014DF2" w:rsidP="002C0094">
            <w:pPr>
              <w:jc w:val="left"/>
              <w:rPr>
                <w:lang w:bidi="ar-SY"/>
              </w:rPr>
            </w:pPr>
            <w:bookmarkStart w:id="0" w:name="lt_pId021"/>
            <w:r w:rsidRPr="00014DF2">
              <w:rPr>
                <w:rFonts w:cstheme="minorHAnsi"/>
                <w:b/>
              </w:rPr>
              <w:t>Corrigendum 1 to</w:t>
            </w:r>
            <w:bookmarkEnd w:id="0"/>
            <w:r w:rsidR="002C0094">
              <w:rPr>
                <w:rFonts w:cstheme="minorHAnsi"/>
                <w:b/>
              </w:rPr>
              <w:br/>
            </w:r>
            <w:bookmarkStart w:id="1" w:name="lt_pId022"/>
            <w:r w:rsidRPr="00014DF2">
              <w:rPr>
                <w:rFonts w:cstheme="minorHAnsi"/>
                <w:b/>
              </w:rPr>
              <w:t>TSB Collective letter 3/20</w:t>
            </w:r>
            <w:bookmarkEnd w:id="1"/>
          </w:p>
          <w:p w14:paraId="6ED90B4D" w14:textId="4367BA97" w:rsidR="00FF1366" w:rsidRPr="00014DF2" w:rsidRDefault="00FF1366" w:rsidP="00092030">
            <w:pPr>
              <w:spacing w:before="80" w:after="60" w:line="300" w:lineRule="exact"/>
              <w:jc w:val="left"/>
              <w:rPr>
                <w:b/>
                <w:position w:val="2"/>
                <w:rtl/>
                <w:lang w:bidi="ar-EG"/>
              </w:rPr>
            </w:pPr>
            <w:r w:rsidRPr="00014DF2">
              <w:rPr>
                <w:bCs/>
                <w:position w:val="2"/>
              </w:rPr>
              <w:t>SG20/CB</w:t>
            </w:r>
          </w:p>
        </w:tc>
        <w:tc>
          <w:tcPr>
            <w:tcW w:w="2353" w:type="pct"/>
            <w:vMerge w:val="restart"/>
          </w:tcPr>
          <w:p w14:paraId="17938342" w14:textId="77777777" w:rsidR="00FF1366" w:rsidRPr="00CA5B21" w:rsidRDefault="00FF1366" w:rsidP="00D517B2">
            <w:pPr>
              <w:tabs>
                <w:tab w:val="clear" w:pos="794"/>
                <w:tab w:val="left" w:pos="284"/>
              </w:tabs>
              <w:spacing w:before="80" w:after="60" w:line="300" w:lineRule="exact"/>
              <w:ind w:left="284" w:hanging="284"/>
              <w:jc w:val="left"/>
              <w:rPr>
                <w:b/>
                <w:bCs/>
                <w:position w:val="2"/>
                <w:rtl/>
                <w:lang w:bidi="ar-EG"/>
              </w:rPr>
            </w:pPr>
            <w:r w:rsidRPr="00CA5B21">
              <w:rPr>
                <w:rFonts w:hint="cs"/>
                <w:b/>
                <w:bCs/>
                <w:position w:val="2"/>
                <w:rtl/>
              </w:rPr>
              <w:t>إلى:</w:t>
            </w:r>
          </w:p>
          <w:p w14:paraId="111F3F3D" w14:textId="77777777" w:rsidR="00FF1366" w:rsidRPr="00CA5B21" w:rsidRDefault="00FF1366" w:rsidP="00D517B2">
            <w:pPr>
              <w:tabs>
                <w:tab w:val="clear" w:pos="794"/>
                <w:tab w:val="left" w:pos="284"/>
              </w:tabs>
              <w:spacing w:before="80" w:after="60" w:line="300" w:lineRule="exact"/>
              <w:ind w:left="284" w:hanging="284"/>
              <w:jc w:val="left"/>
              <w:rPr>
                <w:position w:val="2"/>
                <w:rtl/>
              </w:rPr>
            </w:pPr>
            <w:r w:rsidRPr="00CA5B21">
              <w:rPr>
                <w:rFonts w:hint="cs"/>
                <w:position w:val="2"/>
                <w:rtl/>
              </w:rPr>
              <w:t>-</w:t>
            </w:r>
            <w:r w:rsidRPr="00CA5B21">
              <w:rPr>
                <w:position w:val="2"/>
                <w:rtl/>
              </w:rPr>
              <w:tab/>
            </w:r>
            <w:r w:rsidRPr="00CA5B21">
              <w:rPr>
                <w:rFonts w:hint="cs"/>
                <w:position w:val="2"/>
                <w:rtl/>
              </w:rPr>
              <w:t>إدارات الدول الأعضاء في الاتحاد؛</w:t>
            </w:r>
          </w:p>
          <w:p w14:paraId="76C9CCD7" w14:textId="77777777" w:rsidR="00FF1366" w:rsidRPr="00CA5B21" w:rsidRDefault="00FF1366" w:rsidP="00002A63">
            <w:pPr>
              <w:tabs>
                <w:tab w:val="left" w:pos="284"/>
                <w:tab w:val="left" w:pos="4111"/>
              </w:tabs>
              <w:spacing w:before="20" w:line="340" w:lineRule="exact"/>
              <w:ind w:left="284" w:hanging="284"/>
              <w:rPr>
                <w:position w:val="2"/>
                <w:rtl/>
                <w:lang w:bidi="ar-EG"/>
              </w:rPr>
            </w:pPr>
            <w:r w:rsidRPr="00CA5B21">
              <w:rPr>
                <w:rFonts w:hint="cs"/>
                <w:position w:val="2"/>
                <w:rtl/>
              </w:rPr>
              <w:t>-</w:t>
            </w:r>
            <w:r w:rsidRPr="00CA5B21">
              <w:rPr>
                <w:position w:val="2"/>
                <w:rtl/>
              </w:rPr>
              <w:tab/>
            </w:r>
            <w:r w:rsidRPr="00CA5B21">
              <w:rPr>
                <w:rFonts w:hint="cs"/>
                <w:position w:val="2"/>
                <w:rtl/>
                <w:lang w:bidi="ar-EG"/>
              </w:rPr>
              <w:t>أعضاء قطاع تقييس الاتصالات بالاتحاد؛</w:t>
            </w:r>
          </w:p>
          <w:p w14:paraId="36C45176" w14:textId="3072E92A" w:rsidR="00FF1366" w:rsidRPr="00CA5B21" w:rsidRDefault="00FF1366" w:rsidP="00002A63">
            <w:pPr>
              <w:tabs>
                <w:tab w:val="left" w:pos="284"/>
                <w:tab w:val="left" w:pos="4111"/>
              </w:tabs>
              <w:spacing w:before="20" w:line="340" w:lineRule="exact"/>
              <w:ind w:left="284" w:hanging="284"/>
              <w:rPr>
                <w:position w:val="2"/>
                <w:rtl/>
                <w:lang w:bidi="ar-EG"/>
              </w:rPr>
            </w:pPr>
            <w:r w:rsidRPr="00CA5B21">
              <w:rPr>
                <w:rFonts w:hint="cs"/>
                <w:position w:val="2"/>
                <w:rtl/>
              </w:rPr>
              <w:t>-</w:t>
            </w:r>
            <w:r w:rsidRPr="00FF1366">
              <w:rPr>
                <w:spacing w:val="-6"/>
                <w:position w:val="2"/>
                <w:rtl/>
              </w:rPr>
              <w:tab/>
            </w:r>
            <w:r w:rsidRPr="00F723D0">
              <w:rPr>
                <w:rFonts w:hint="cs"/>
                <w:position w:val="2"/>
                <w:rtl/>
              </w:rPr>
              <w:t xml:space="preserve">المنتسبين إلى </w:t>
            </w:r>
            <w:r w:rsidR="00014DF2" w:rsidRPr="00F723D0">
              <w:rPr>
                <w:rFonts w:hint="cs"/>
                <w:position w:val="2"/>
                <w:rtl/>
              </w:rPr>
              <w:t xml:space="preserve">قطاع </w:t>
            </w:r>
            <w:r w:rsidRPr="00F723D0">
              <w:rPr>
                <w:rFonts w:hint="cs"/>
                <w:position w:val="2"/>
                <w:rtl/>
              </w:rPr>
              <w:t>تقييس الاتصالات</w:t>
            </w:r>
            <w:r w:rsidR="00014DF2" w:rsidRPr="00F723D0">
              <w:rPr>
                <w:rFonts w:hint="cs"/>
                <w:position w:val="2"/>
                <w:rtl/>
              </w:rPr>
              <w:t xml:space="preserve"> المشاركين في لجنة الدراسات 20</w:t>
            </w:r>
            <w:r w:rsidRPr="00F723D0">
              <w:rPr>
                <w:rFonts w:hint="cs"/>
                <w:position w:val="2"/>
                <w:rtl/>
              </w:rPr>
              <w:t>؛</w:t>
            </w:r>
          </w:p>
          <w:p w14:paraId="2475F15D" w14:textId="77777777" w:rsidR="00FF1366" w:rsidRPr="00D517B2" w:rsidRDefault="00FF1366" w:rsidP="00CE1C08">
            <w:pPr>
              <w:tabs>
                <w:tab w:val="clear" w:pos="794"/>
                <w:tab w:val="left" w:pos="284"/>
              </w:tabs>
              <w:spacing w:before="80" w:after="60" w:line="300" w:lineRule="exact"/>
              <w:ind w:left="284" w:hanging="284"/>
              <w:jc w:val="left"/>
              <w:rPr>
                <w:position w:val="2"/>
                <w:rtl/>
              </w:rPr>
            </w:pPr>
            <w:r w:rsidRPr="00CA5B21">
              <w:rPr>
                <w:rFonts w:hint="cs"/>
                <w:position w:val="2"/>
                <w:rtl/>
              </w:rPr>
              <w:t>-</w:t>
            </w:r>
            <w:r w:rsidRPr="00CA5B21">
              <w:rPr>
                <w:position w:val="2"/>
                <w:rtl/>
              </w:rPr>
              <w:tab/>
            </w:r>
            <w:r w:rsidRPr="00CA5B21">
              <w:rPr>
                <w:rFonts w:hint="cs"/>
                <w:position w:val="2"/>
                <w:rtl/>
              </w:rPr>
              <w:t>الهيئات الأكاديمية المنضمة إلى</w:t>
            </w:r>
            <w:r w:rsidRPr="00CA5B21">
              <w:rPr>
                <w:rFonts w:hint="cs"/>
                <w:position w:val="2"/>
                <w:rtl/>
                <w:lang w:bidi="ar-EG"/>
              </w:rPr>
              <w:t xml:space="preserve"> الاتحاد</w:t>
            </w:r>
          </w:p>
        </w:tc>
      </w:tr>
      <w:tr w:rsidR="002C0094" w:rsidRPr="00D517B2" w14:paraId="4DE1F0D0" w14:textId="77777777" w:rsidTr="00FF1366">
        <w:trPr>
          <w:cantSplit/>
          <w:trHeight w:val="340"/>
          <w:jc w:val="center"/>
        </w:trPr>
        <w:tc>
          <w:tcPr>
            <w:tcW w:w="808" w:type="pct"/>
          </w:tcPr>
          <w:p w14:paraId="6BF01B54" w14:textId="77777777" w:rsidR="002C0094" w:rsidRPr="00B451D0" w:rsidRDefault="002C0094" w:rsidP="002C0094">
            <w:pPr>
              <w:spacing w:before="80" w:after="60" w:line="300" w:lineRule="exact"/>
              <w:jc w:val="left"/>
              <w:rPr>
                <w:position w:val="2"/>
              </w:rPr>
            </w:pPr>
            <w:r w:rsidRPr="00B451D0">
              <w:rPr>
                <w:rFonts w:hint="cs"/>
                <w:position w:val="2"/>
                <w:rtl/>
                <w:lang w:bidi="ar-EG"/>
              </w:rPr>
              <w:t>ال</w:t>
            </w:r>
            <w:r w:rsidRPr="00B451D0">
              <w:rPr>
                <w:rFonts w:hint="cs"/>
                <w:position w:val="2"/>
                <w:rtl/>
                <w:lang w:bidi="ar-SY"/>
              </w:rPr>
              <w:t>هاتف</w:t>
            </w:r>
            <w:r w:rsidRPr="00B451D0">
              <w:rPr>
                <w:rFonts w:hint="cs"/>
                <w:position w:val="2"/>
                <w:rtl/>
              </w:rPr>
              <w:t>:</w:t>
            </w:r>
          </w:p>
        </w:tc>
        <w:tc>
          <w:tcPr>
            <w:tcW w:w="1839" w:type="pct"/>
          </w:tcPr>
          <w:p w14:paraId="7555445F" w14:textId="06A4922B" w:rsidR="002C0094" w:rsidRPr="002C0094" w:rsidRDefault="002C0094" w:rsidP="002C0094">
            <w:pPr>
              <w:spacing w:before="80" w:after="60" w:line="300" w:lineRule="exact"/>
              <w:jc w:val="left"/>
              <w:rPr>
                <w:b/>
                <w:position w:val="2"/>
              </w:rPr>
            </w:pPr>
            <w:r w:rsidRPr="002C0094">
              <w:t>+41 22 730 6301</w:t>
            </w:r>
          </w:p>
        </w:tc>
        <w:tc>
          <w:tcPr>
            <w:tcW w:w="2353" w:type="pct"/>
            <w:vMerge/>
          </w:tcPr>
          <w:p w14:paraId="632CEF37" w14:textId="77777777" w:rsidR="002C0094" w:rsidRPr="00D517B2" w:rsidRDefault="002C0094" w:rsidP="002C0094">
            <w:pPr>
              <w:spacing w:before="80" w:after="60" w:line="300" w:lineRule="exact"/>
              <w:jc w:val="left"/>
              <w:rPr>
                <w:position w:val="2"/>
                <w:rtl/>
              </w:rPr>
            </w:pPr>
          </w:p>
        </w:tc>
      </w:tr>
      <w:tr w:rsidR="002C0094" w:rsidRPr="00D517B2" w14:paraId="20C5AF89" w14:textId="77777777" w:rsidTr="00FF1366">
        <w:trPr>
          <w:cantSplit/>
          <w:trHeight w:val="207"/>
          <w:jc w:val="center"/>
        </w:trPr>
        <w:tc>
          <w:tcPr>
            <w:tcW w:w="808" w:type="pct"/>
          </w:tcPr>
          <w:p w14:paraId="39697243" w14:textId="77777777" w:rsidR="002C0094" w:rsidRPr="00B451D0" w:rsidRDefault="002C0094" w:rsidP="002C0094">
            <w:pPr>
              <w:spacing w:before="80" w:after="60" w:line="300" w:lineRule="exact"/>
              <w:jc w:val="left"/>
              <w:rPr>
                <w:position w:val="2"/>
                <w:rtl/>
                <w:lang w:bidi="ar-EG"/>
              </w:rPr>
            </w:pPr>
            <w:r w:rsidRPr="00B451D0">
              <w:rPr>
                <w:rFonts w:hint="cs"/>
                <w:position w:val="2"/>
                <w:rtl/>
              </w:rPr>
              <w:t>الفاكس:</w:t>
            </w:r>
          </w:p>
        </w:tc>
        <w:tc>
          <w:tcPr>
            <w:tcW w:w="1839" w:type="pct"/>
          </w:tcPr>
          <w:p w14:paraId="09420D03" w14:textId="6EA316D2" w:rsidR="002C0094" w:rsidRPr="002C0094" w:rsidRDefault="002C0094" w:rsidP="002C0094">
            <w:pPr>
              <w:spacing w:before="80" w:after="60" w:line="300" w:lineRule="exact"/>
              <w:jc w:val="left"/>
              <w:rPr>
                <w:position w:val="2"/>
              </w:rPr>
            </w:pPr>
            <w:r w:rsidRPr="002C0094">
              <w:t>+41 22 730 5853</w:t>
            </w:r>
          </w:p>
        </w:tc>
        <w:tc>
          <w:tcPr>
            <w:tcW w:w="2353" w:type="pct"/>
            <w:vMerge/>
          </w:tcPr>
          <w:p w14:paraId="45F9F1FF" w14:textId="77777777" w:rsidR="002C0094" w:rsidRPr="00D517B2" w:rsidRDefault="002C0094" w:rsidP="002C0094">
            <w:pPr>
              <w:spacing w:before="80" w:after="60" w:line="300" w:lineRule="exact"/>
              <w:jc w:val="left"/>
              <w:rPr>
                <w:position w:val="2"/>
                <w:rtl/>
              </w:rPr>
            </w:pPr>
          </w:p>
        </w:tc>
      </w:tr>
      <w:tr w:rsidR="002C0094" w:rsidRPr="00D517B2" w14:paraId="62E93A39" w14:textId="77777777" w:rsidTr="00FF1366">
        <w:trPr>
          <w:cantSplit/>
          <w:trHeight w:val="206"/>
          <w:jc w:val="center"/>
        </w:trPr>
        <w:tc>
          <w:tcPr>
            <w:tcW w:w="808" w:type="pct"/>
          </w:tcPr>
          <w:p w14:paraId="45828FD3" w14:textId="126A30ED" w:rsidR="002C0094" w:rsidRPr="00B451D0" w:rsidRDefault="002C0094" w:rsidP="002C0094">
            <w:pPr>
              <w:spacing w:before="80" w:after="60" w:line="300" w:lineRule="exact"/>
              <w:jc w:val="left"/>
              <w:rPr>
                <w:position w:val="2"/>
                <w:rtl/>
              </w:rPr>
            </w:pPr>
            <w:r w:rsidRPr="00B451D0">
              <w:rPr>
                <w:rFonts w:hint="cs"/>
                <w:position w:val="2"/>
                <w:rtl/>
              </w:rPr>
              <w:t>البريد الإلكتروني:</w:t>
            </w:r>
          </w:p>
        </w:tc>
        <w:tc>
          <w:tcPr>
            <w:tcW w:w="1839" w:type="pct"/>
          </w:tcPr>
          <w:p w14:paraId="3E389C43" w14:textId="3F11C32F" w:rsidR="002C0094" w:rsidRPr="002C0094" w:rsidRDefault="00BD2008" w:rsidP="002C0094">
            <w:pPr>
              <w:spacing w:before="80" w:after="60" w:line="300" w:lineRule="exact"/>
              <w:jc w:val="left"/>
              <w:rPr>
                <w:b/>
                <w:bCs/>
                <w:position w:val="2"/>
                <w:rtl/>
              </w:rPr>
            </w:pPr>
            <w:hyperlink r:id="rId9" w:history="1">
              <w:r w:rsidR="002C0094" w:rsidRPr="002C0094">
                <w:rPr>
                  <w:rStyle w:val="Hyperlink"/>
                </w:rPr>
                <w:t>tsbsg20@itu.int</w:t>
              </w:r>
            </w:hyperlink>
            <w:r w:rsidR="002C0094" w:rsidRPr="002C0094">
              <w:t xml:space="preserve"> </w:t>
            </w:r>
          </w:p>
        </w:tc>
        <w:tc>
          <w:tcPr>
            <w:tcW w:w="2353" w:type="pct"/>
            <w:vMerge/>
          </w:tcPr>
          <w:p w14:paraId="1CCF9739" w14:textId="77777777" w:rsidR="002C0094" w:rsidRPr="00D517B2" w:rsidRDefault="002C0094" w:rsidP="002C0094">
            <w:pPr>
              <w:spacing w:before="80" w:after="60" w:line="300" w:lineRule="exact"/>
              <w:jc w:val="left"/>
              <w:rPr>
                <w:position w:val="2"/>
                <w:rtl/>
              </w:rPr>
            </w:pPr>
          </w:p>
        </w:tc>
      </w:tr>
      <w:tr w:rsidR="002C0094" w:rsidRPr="00D517B2" w14:paraId="768368D3" w14:textId="77777777" w:rsidTr="00FF1366">
        <w:trPr>
          <w:cantSplit/>
          <w:jc w:val="center"/>
        </w:trPr>
        <w:tc>
          <w:tcPr>
            <w:tcW w:w="808" w:type="pct"/>
          </w:tcPr>
          <w:p w14:paraId="5AEBE3D3" w14:textId="4FBD1745" w:rsidR="002C0094" w:rsidRPr="00B451D0" w:rsidRDefault="002C0094" w:rsidP="002C0094">
            <w:pPr>
              <w:spacing w:before="80" w:after="60" w:line="300" w:lineRule="exact"/>
              <w:jc w:val="left"/>
              <w:rPr>
                <w:position w:val="2"/>
                <w:rtl/>
              </w:rPr>
            </w:pPr>
            <w:r w:rsidRPr="00B451D0">
              <w:rPr>
                <w:rFonts w:hint="cs"/>
                <w:position w:val="2"/>
                <w:rtl/>
              </w:rPr>
              <w:t>الموقع الإلكتروني:</w:t>
            </w:r>
          </w:p>
        </w:tc>
        <w:tc>
          <w:tcPr>
            <w:tcW w:w="1839" w:type="pct"/>
          </w:tcPr>
          <w:p w14:paraId="268FF351" w14:textId="00D52F19" w:rsidR="002C0094" w:rsidRPr="002C0094" w:rsidRDefault="00BD2008" w:rsidP="002C0094">
            <w:pPr>
              <w:spacing w:before="80" w:after="60" w:line="300" w:lineRule="exact"/>
              <w:jc w:val="left"/>
              <w:rPr>
                <w:position w:val="2"/>
                <w:rtl/>
                <w:lang w:bidi="ar-EG"/>
              </w:rPr>
            </w:pPr>
            <w:hyperlink r:id="rId10" w:history="1">
              <w:r w:rsidR="002C0094" w:rsidRPr="002C0094">
                <w:rPr>
                  <w:rStyle w:val="Hyperlink"/>
                </w:rPr>
                <w:t>https://itu.int/go/tsg20</w:t>
              </w:r>
            </w:hyperlink>
            <w:r w:rsidR="002C0094" w:rsidRPr="002C0094">
              <w:t xml:space="preserve"> </w:t>
            </w:r>
          </w:p>
        </w:tc>
        <w:tc>
          <w:tcPr>
            <w:tcW w:w="2353" w:type="pct"/>
            <w:vMerge/>
          </w:tcPr>
          <w:p w14:paraId="55FD6E75" w14:textId="6FF23A6D" w:rsidR="002C0094" w:rsidRPr="00D517B2" w:rsidRDefault="002C0094" w:rsidP="002C0094">
            <w:pPr>
              <w:tabs>
                <w:tab w:val="left" w:pos="284"/>
                <w:tab w:val="left" w:pos="4111"/>
              </w:tabs>
              <w:spacing w:before="0" w:line="340" w:lineRule="exact"/>
              <w:ind w:left="284" w:hanging="284"/>
              <w:rPr>
                <w:position w:val="2"/>
                <w:rtl/>
              </w:rPr>
            </w:pPr>
          </w:p>
        </w:tc>
      </w:tr>
      <w:tr w:rsidR="00FF1366" w:rsidRPr="00D517B2" w14:paraId="3FE0BF81" w14:textId="77777777" w:rsidTr="00FF1366">
        <w:trPr>
          <w:cantSplit/>
          <w:jc w:val="center"/>
        </w:trPr>
        <w:tc>
          <w:tcPr>
            <w:tcW w:w="808" w:type="pct"/>
          </w:tcPr>
          <w:p w14:paraId="2A595D31" w14:textId="77777777" w:rsidR="00FF1366" w:rsidRPr="00A9156F" w:rsidRDefault="00FF1366" w:rsidP="002C0094">
            <w:pPr>
              <w:spacing w:before="0" w:line="240" w:lineRule="exact"/>
              <w:jc w:val="left"/>
              <w:rPr>
                <w:b/>
                <w:bCs/>
                <w:position w:val="2"/>
                <w:rtl/>
                <w:lang w:bidi="ar-EG"/>
              </w:rPr>
            </w:pPr>
          </w:p>
        </w:tc>
        <w:tc>
          <w:tcPr>
            <w:tcW w:w="1839" w:type="pct"/>
          </w:tcPr>
          <w:p w14:paraId="4158E210" w14:textId="77777777" w:rsidR="00FF1366" w:rsidRPr="00D517B2" w:rsidRDefault="00FF1366" w:rsidP="002C0094">
            <w:pPr>
              <w:spacing w:before="0" w:line="240" w:lineRule="exact"/>
              <w:jc w:val="left"/>
              <w:rPr>
                <w:position w:val="2"/>
                <w:lang w:bidi="ar-EG"/>
              </w:rPr>
            </w:pPr>
          </w:p>
        </w:tc>
        <w:tc>
          <w:tcPr>
            <w:tcW w:w="2353" w:type="pct"/>
          </w:tcPr>
          <w:p w14:paraId="09E561AC" w14:textId="77777777" w:rsidR="00FF1366" w:rsidRPr="00D517B2" w:rsidRDefault="00FF1366" w:rsidP="002C0094">
            <w:pPr>
              <w:spacing w:before="0" w:line="240" w:lineRule="exact"/>
              <w:jc w:val="left"/>
              <w:rPr>
                <w:position w:val="2"/>
                <w:rtl/>
              </w:rPr>
            </w:pPr>
          </w:p>
        </w:tc>
      </w:tr>
      <w:tr w:rsidR="00FF1366" w:rsidRPr="00D517B2" w14:paraId="713EB584" w14:textId="77777777" w:rsidTr="00FF1366">
        <w:trPr>
          <w:cantSplit/>
          <w:jc w:val="center"/>
        </w:trPr>
        <w:tc>
          <w:tcPr>
            <w:tcW w:w="808" w:type="pct"/>
          </w:tcPr>
          <w:p w14:paraId="2C1F7E4C" w14:textId="77777777" w:rsidR="00FF1366" w:rsidRPr="00A9156F" w:rsidRDefault="00FF1366" w:rsidP="00FF1366">
            <w:pPr>
              <w:spacing w:before="80" w:after="60" w:line="300" w:lineRule="exact"/>
              <w:jc w:val="left"/>
              <w:rPr>
                <w:b/>
                <w:bCs/>
                <w:position w:val="2"/>
                <w:rtl/>
                <w:lang w:bidi="ar-SY"/>
              </w:rPr>
            </w:pPr>
            <w:r w:rsidRPr="00A9156F">
              <w:rPr>
                <w:rFonts w:hint="cs"/>
                <w:b/>
                <w:bCs/>
                <w:position w:val="2"/>
                <w:rtl/>
              </w:rPr>
              <w:t>الموضوع:</w:t>
            </w:r>
          </w:p>
        </w:tc>
        <w:tc>
          <w:tcPr>
            <w:tcW w:w="4192" w:type="pct"/>
            <w:gridSpan w:val="2"/>
          </w:tcPr>
          <w:p w14:paraId="4F3CF98F" w14:textId="2E6B99FF" w:rsidR="00FF1366" w:rsidRPr="00950589" w:rsidRDefault="00FF1366" w:rsidP="00FF1366">
            <w:pPr>
              <w:spacing w:before="80" w:after="60" w:line="300" w:lineRule="exact"/>
              <w:jc w:val="left"/>
              <w:rPr>
                <w:b/>
                <w:bCs/>
                <w:position w:val="2"/>
                <w:rtl/>
              </w:rPr>
            </w:pPr>
            <w:r w:rsidRPr="00950589">
              <w:rPr>
                <w:rFonts w:hint="cs"/>
                <w:b/>
                <w:bCs/>
                <w:position w:val="2"/>
                <w:rtl/>
              </w:rPr>
              <w:t xml:space="preserve">اجتماع لجنة الدراسات 20 </w:t>
            </w:r>
            <w:r w:rsidRPr="00EA1DBA">
              <w:rPr>
                <w:rFonts w:hint="cs"/>
                <w:b/>
                <w:bCs/>
                <w:position w:val="2"/>
                <w:rtl/>
              </w:rPr>
              <w:t>والأحداث ذات الصلة</w:t>
            </w:r>
            <w:r w:rsidRPr="00950589">
              <w:rPr>
                <w:rFonts w:hint="cs"/>
                <w:b/>
                <w:bCs/>
                <w:position w:val="2"/>
                <w:rtl/>
              </w:rPr>
              <w:t>؛ أروشا، 12-22 سبتمبر 2023</w:t>
            </w:r>
          </w:p>
        </w:tc>
      </w:tr>
    </w:tbl>
    <w:p w14:paraId="0DC68F9A" w14:textId="77777777" w:rsidR="00D517B2" w:rsidRPr="00D517B2" w:rsidRDefault="00D517B2" w:rsidP="006635B2">
      <w:pPr>
        <w:spacing w:before="600"/>
        <w:rPr>
          <w:lang w:bidi="ar-SY"/>
        </w:rPr>
      </w:pPr>
      <w:r w:rsidRPr="00D517B2">
        <w:rPr>
          <w:rFonts w:hint="cs"/>
          <w:rtl/>
          <w:lang w:bidi="ar-SY"/>
        </w:rPr>
        <w:t>حضرات السادة والسيدات،</w:t>
      </w:r>
    </w:p>
    <w:p w14:paraId="157FCA29" w14:textId="77777777" w:rsidR="00D517B2" w:rsidRPr="00D517B2" w:rsidRDefault="00D517B2" w:rsidP="00D517B2">
      <w:pPr>
        <w:rPr>
          <w:rtl/>
          <w:lang w:bidi="ar-EG"/>
        </w:rPr>
      </w:pPr>
      <w:r w:rsidRPr="00D517B2">
        <w:rPr>
          <w:rFonts w:hint="cs"/>
          <w:rtl/>
        </w:rPr>
        <w:t>تحية طيبة وبعد،</w:t>
      </w:r>
    </w:p>
    <w:p w14:paraId="627B37BF" w14:textId="7E3A4249" w:rsidR="00D517B2" w:rsidRPr="00F723D0" w:rsidRDefault="009C1593" w:rsidP="009C1593">
      <w:pPr>
        <w:rPr>
          <w:spacing w:val="2"/>
          <w:rtl/>
        </w:rPr>
      </w:pPr>
      <w:r w:rsidRPr="00F723D0">
        <w:rPr>
          <w:rFonts w:hint="cs"/>
          <w:spacing w:val="2"/>
          <w:rtl/>
          <w:lang w:bidi="ar-EG"/>
        </w:rPr>
        <w:t>نود إبلاغكم</w:t>
      </w:r>
      <w:r w:rsidR="00991A48" w:rsidRPr="00F723D0">
        <w:rPr>
          <w:rFonts w:hint="cs"/>
          <w:spacing w:val="2"/>
          <w:rtl/>
          <w:lang w:bidi="ar-EG"/>
        </w:rPr>
        <w:t xml:space="preserve"> بأنه</w:t>
      </w:r>
      <w:r w:rsidRPr="00F723D0">
        <w:rPr>
          <w:rFonts w:hint="cs"/>
          <w:spacing w:val="2"/>
          <w:rtl/>
          <w:lang w:bidi="ar-EG"/>
        </w:rPr>
        <w:t xml:space="preserve">، فيما يتعلق بالجلسة العامة الافتتاحية للجنة </w:t>
      </w:r>
      <w:r w:rsidR="00950589" w:rsidRPr="00F723D0">
        <w:rPr>
          <w:rFonts w:hint="cs"/>
          <w:spacing w:val="2"/>
          <w:rtl/>
          <w:lang w:bidi="ar-SY"/>
        </w:rPr>
        <w:t xml:space="preserve">الدراسات 20 (إنترنت الأشياء </w:t>
      </w:r>
      <w:r w:rsidR="00950589" w:rsidRPr="00F723D0">
        <w:rPr>
          <w:spacing w:val="2"/>
          <w:lang w:bidi="ar-SY"/>
        </w:rPr>
        <w:t>(IoT)</w:t>
      </w:r>
      <w:r w:rsidR="00950589" w:rsidRPr="00F723D0">
        <w:rPr>
          <w:rFonts w:hint="cs"/>
          <w:spacing w:val="2"/>
          <w:rtl/>
        </w:rPr>
        <w:t xml:space="preserve"> والمدن والمجتمعات الذكية</w:t>
      </w:r>
      <w:r w:rsidR="002C0094" w:rsidRPr="00F723D0">
        <w:rPr>
          <w:rFonts w:hint="eastAsia"/>
          <w:spacing w:val="2"/>
          <w:rtl/>
        </w:rPr>
        <w:t> </w:t>
      </w:r>
      <w:r w:rsidR="00950589" w:rsidRPr="00F723D0">
        <w:rPr>
          <w:spacing w:val="2"/>
        </w:rPr>
        <w:t>(SC&amp;C)</w:t>
      </w:r>
      <w:r w:rsidR="00950589" w:rsidRPr="00F723D0">
        <w:rPr>
          <w:rFonts w:hint="cs"/>
          <w:spacing w:val="2"/>
          <w:rtl/>
        </w:rPr>
        <w:t>)</w:t>
      </w:r>
      <w:r w:rsidRPr="00F723D0">
        <w:rPr>
          <w:rFonts w:hint="cs"/>
          <w:spacing w:val="2"/>
          <w:rtl/>
        </w:rPr>
        <w:t xml:space="preserve"> (13 سبتمبر 2023) والجلسة العامة</w:t>
      </w:r>
      <w:r w:rsidR="007D4C3B" w:rsidRPr="00F723D0">
        <w:rPr>
          <w:rFonts w:hint="cs"/>
          <w:spacing w:val="2"/>
          <w:rtl/>
        </w:rPr>
        <w:t xml:space="preserve"> للجنة الدراسات 20</w:t>
      </w:r>
      <w:r w:rsidRPr="00F723D0">
        <w:rPr>
          <w:rFonts w:hint="cs"/>
          <w:spacing w:val="2"/>
          <w:rtl/>
        </w:rPr>
        <w:t xml:space="preserve"> والجلسة المعنية ببيانات الاتصال (20</w:t>
      </w:r>
      <w:r w:rsidR="002C0094" w:rsidRPr="00F723D0">
        <w:rPr>
          <w:rFonts w:hint="eastAsia"/>
          <w:spacing w:val="2"/>
          <w:rtl/>
        </w:rPr>
        <w:t> </w:t>
      </w:r>
      <w:r w:rsidRPr="00F723D0">
        <w:rPr>
          <w:rFonts w:hint="cs"/>
          <w:spacing w:val="2"/>
          <w:rtl/>
        </w:rPr>
        <w:t>سبتمبر</w:t>
      </w:r>
      <w:r w:rsidR="002C0094" w:rsidRPr="00F723D0">
        <w:rPr>
          <w:rFonts w:hint="eastAsia"/>
          <w:spacing w:val="2"/>
          <w:rtl/>
        </w:rPr>
        <w:t> </w:t>
      </w:r>
      <w:r w:rsidRPr="00F723D0">
        <w:rPr>
          <w:rFonts w:hint="cs"/>
          <w:spacing w:val="2"/>
          <w:rtl/>
        </w:rPr>
        <w:t>2023)</w:t>
      </w:r>
      <w:r w:rsidR="00950589" w:rsidRPr="00F723D0">
        <w:rPr>
          <w:rFonts w:hint="cs"/>
          <w:spacing w:val="2"/>
          <w:rtl/>
        </w:rPr>
        <w:t xml:space="preserve"> </w:t>
      </w:r>
      <w:r w:rsidR="007D4C3B" w:rsidRPr="00F723D0">
        <w:rPr>
          <w:rFonts w:hint="cs"/>
          <w:spacing w:val="2"/>
          <w:rtl/>
        </w:rPr>
        <w:t xml:space="preserve">والجلسة العامة الختامية (22 سبتمبر 2023)، التي ستُعقد </w:t>
      </w:r>
      <w:r w:rsidR="00950589" w:rsidRPr="00F723D0">
        <w:rPr>
          <w:rFonts w:hint="cs"/>
          <w:spacing w:val="2"/>
          <w:rtl/>
        </w:rPr>
        <w:t xml:space="preserve">في أروشا، تنزانيا، </w:t>
      </w:r>
      <w:r w:rsidR="007D4C3B" w:rsidRPr="00F723D0">
        <w:rPr>
          <w:rFonts w:hint="cs"/>
          <w:spacing w:val="2"/>
          <w:rtl/>
        </w:rPr>
        <w:t xml:space="preserve">لن يتوفر سوى </w:t>
      </w:r>
      <w:r w:rsidR="007D4C3B" w:rsidRPr="00F723D0">
        <w:rPr>
          <w:rFonts w:hint="cs"/>
          <w:b/>
          <w:bCs/>
          <w:spacing w:val="2"/>
          <w:rtl/>
        </w:rPr>
        <w:t>البث الشبكي فقط</w:t>
      </w:r>
      <w:r w:rsidR="00950589" w:rsidRPr="00F723D0">
        <w:rPr>
          <w:rFonts w:hint="cs"/>
          <w:spacing w:val="2"/>
          <w:rtl/>
        </w:rPr>
        <w:t>.</w:t>
      </w:r>
    </w:p>
    <w:p w14:paraId="31D087B3" w14:textId="2DBDAB9D" w:rsidR="007D4C3B" w:rsidRDefault="007D4C3B" w:rsidP="002C0094">
      <w:pPr>
        <w:rPr>
          <w:rtl/>
        </w:rPr>
      </w:pPr>
      <w:r>
        <w:rPr>
          <w:rFonts w:hint="cs"/>
          <w:rtl/>
        </w:rPr>
        <w:t>وستتوفر في جميع الجلسات الأخرى المشاركة التفاعلية عن بُعد على أساس أفضل الجهود. وللتمكن من المشاركة عن بُعد في</w:t>
      </w:r>
      <w:r w:rsidR="002C0094">
        <w:rPr>
          <w:rFonts w:hint="eastAsia"/>
          <w:rtl/>
        </w:rPr>
        <w:t> </w:t>
      </w:r>
      <w:r>
        <w:rPr>
          <w:rFonts w:hint="cs"/>
          <w:rtl/>
        </w:rPr>
        <w:t>الجلسات، يجب على المندوبين التسجيل للمشاركة في الاجتماع.</w:t>
      </w:r>
    </w:p>
    <w:p w14:paraId="0E06CB06" w14:textId="35A76399" w:rsidR="007D4C3B" w:rsidRDefault="007D4C3B" w:rsidP="002C0094">
      <w:pPr>
        <w:rPr>
          <w:rtl/>
          <w:lang w:val="en-GB" w:bidi="ar-EG"/>
        </w:rPr>
      </w:pPr>
      <w:r w:rsidRPr="00251627">
        <w:rPr>
          <w:rFonts w:hint="cs"/>
          <w:rtl/>
          <w:lang w:val="en-GB" w:bidi="ar-EG"/>
        </w:rPr>
        <w:t>وينبغي أن يدرك المشاركون أن الاجتماع</w:t>
      </w:r>
      <w:r w:rsidRPr="00251627">
        <w:rPr>
          <w:rtl/>
          <w:lang w:val="en-GB" w:bidi="ar-EG"/>
        </w:rPr>
        <w:t>، وفقاً للممارسات المتبعة،</w:t>
      </w:r>
      <w:r w:rsidRPr="00251627">
        <w:rPr>
          <w:rFonts w:hint="cs"/>
          <w:rtl/>
          <w:lang w:val="en-GB" w:bidi="ar-EG"/>
        </w:rPr>
        <w:t xml:space="preserve"> لن</w:t>
      </w:r>
      <w:r w:rsidRPr="00251627">
        <w:rPr>
          <w:rFonts w:hint="eastAsia"/>
          <w:rtl/>
          <w:lang w:val="en-GB" w:bidi="ar-EG"/>
        </w:rPr>
        <w:t> </w:t>
      </w:r>
      <w:r w:rsidRPr="00251627">
        <w:rPr>
          <w:rFonts w:hint="cs"/>
          <w:rtl/>
          <w:lang w:val="en-GB" w:bidi="ar-EG"/>
        </w:rPr>
        <w:t>يتأخر أو يتوقف بسبب عدم قدرة المشاركين عن بُعد على التوصيل أو الاستماع أو</w:t>
      </w:r>
      <w:r w:rsidRPr="00251627">
        <w:rPr>
          <w:rFonts w:hint="cs"/>
          <w:rtl/>
          <w:lang w:val="en-GB"/>
        </w:rPr>
        <w:t xml:space="preserve"> بسبب عدم سماعهم</w:t>
      </w:r>
      <w:r w:rsidRPr="00251627">
        <w:rPr>
          <w:rFonts w:hint="cs"/>
          <w:rtl/>
          <w:lang w:val="en-GB" w:bidi="ar-EG"/>
        </w:rPr>
        <w:t>، حسب ما يراه الرئيس. وإذا اعتبرت جودة الصوت للمشارك عن بُعد غير كافية، يجوز للرئيس إيقاف المشارك عن بُعد ويمكن أن يمتنع عن إعطائه الكلمة حتى يتبين أن المشكلة قد تم حلها.</w:t>
      </w:r>
    </w:p>
    <w:p w14:paraId="0ABC2903" w14:textId="3B50D9C7" w:rsidR="000C3BBB" w:rsidRPr="000C3BBB" w:rsidRDefault="0085285F" w:rsidP="00C114B5">
      <w:pPr>
        <w:spacing w:before="240"/>
        <w:rPr>
          <w:rtl/>
        </w:rPr>
      </w:pPr>
      <w:r>
        <w:rPr>
          <w:rFonts w:hint="cs"/>
          <w:rtl/>
        </w:rPr>
        <w:t>أتمنى لكم اجتماعاً مثمراً وممتعاً.</w:t>
      </w:r>
    </w:p>
    <w:tbl>
      <w:tblPr>
        <w:tblStyle w:val="TableGrid1"/>
        <w:bidiVisual/>
        <w:tblW w:w="500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094"/>
      </w:tblGrid>
      <w:tr w:rsidR="00CA5B21" w:rsidRPr="00CA5B21" w14:paraId="7910F41E" w14:textId="77777777" w:rsidTr="00C114B5">
        <w:trPr>
          <w:cantSplit/>
          <w:trHeight w:val="1955"/>
          <w:jc w:val="center"/>
        </w:trPr>
        <w:tc>
          <w:tcPr>
            <w:tcW w:w="3395" w:type="pct"/>
            <w:vMerge w:val="restart"/>
            <w:tcBorders>
              <w:right w:val="single" w:sz="4" w:space="0" w:color="auto"/>
            </w:tcBorders>
          </w:tcPr>
          <w:p w14:paraId="165D67B4" w14:textId="54702C21" w:rsidR="00CA5B21" w:rsidRPr="00C114B5" w:rsidRDefault="00BD2008" w:rsidP="00C114B5">
            <w:pPr>
              <w:spacing w:before="240"/>
              <w:ind w:left="-170"/>
              <w:jc w:val="left"/>
              <w:rPr>
                <w:sz w:val="22"/>
                <w:szCs w:val="22"/>
                <w:rtl/>
                <w:lang w:bidi="ar-EG"/>
              </w:rPr>
            </w:pPr>
            <w:r>
              <w:rPr>
                <w:i/>
                <w:iCs/>
                <w:noProof/>
                <w:sz w:val="22"/>
                <w:szCs w:val="22"/>
                <w:lang w:bidi="ar-EG"/>
              </w:rPr>
              <w:drawing>
                <wp:anchor distT="0" distB="0" distL="114300" distR="114300" simplePos="0" relativeHeight="251658240" behindDoc="1" locked="0" layoutInCell="1" allowOverlap="1" wp14:anchorId="5FCEB7BD" wp14:editId="6D0BDE3F">
                  <wp:simplePos x="0" y="0"/>
                  <wp:positionH relativeFrom="column">
                    <wp:posOffset>3220720</wp:posOffset>
                  </wp:positionH>
                  <wp:positionV relativeFrom="paragraph">
                    <wp:posOffset>340995</wp:posOffset>
                  </wp:positionV>
                  <wp:extent cx="847725" cy="586740"/>
                  <wp:effectExtent l="0" t="0" r="0" b="3810"/>
                  <wp:wrapNone/>
                  <wp:docPr id="3" name="Picture 3"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7725" cy="586740"/>
                          </a:xfrm>
                          <a:prstGeom prst="rect">
                            <a:avLst/>
                          </a:prstGeom>
                        </pic:spPr>
                      </pic:pic>
                    </a:graphicData>
                  </a:graphic>
                  <wp14:sizeRelH relativeFrom="margin">
                    <wp14:pctWidth>0</wp14:pctWidth>
                  </wp14:sizeRelH>
                  <wp14:sizeRelV relativeFrom="margin">
                    <wp14:pctHeight>0</wp14:pctHeight>
                  </wp14:sizeRelV>
                </wp:anchor>
              </w:drawing>
            </w:r>
            <w:r w:rsidR="00CA5B21" w:rsidRPr="00C114B5">
              <w:rPr>
                <w:rFonts w:ascii="Calibri" w:hAnsi="Calibri" w:cs="Calibri"/>
                <w:b/>
                <w:bCs/>
                <w:sz w:val="22"/>
                <w:szCs w:val="22"/>
                <w:lang w:val="en-GB" w:eastAsia="en-US"/>
              </w:rPr>
              <w:t xml:space="preserve"> </w:t>
            </w:r>
            <w:r w:rsidR="00CA5B21" w:rsidRPr="00C114B5">
              <w:rPr>
                <w:rFonts w:hint="cs"/>
                <w:sz w:val="22"/>
                <w:szCs w:val="22"/>
                <w:rtl/>
                <w:lang w:bidi="ar-EG"/>
              </w:rPr>
              <w:t>وتفضلوا بقبول فائق التقدير والاحترام.</w:t>
            </w:r>
          </w:p>
          <w:p w14:paraId="37BE9EEA" w14:textId="417584B0" w:rsidR="00AB0A53" w:rsidRDefault="00AB0A53" w:rsidP="00C114B5">
            <w:pPr>
              <w:keepNext/>
              <w:keepLines/>
              <w:tabs>
                <w:tab w:val="left" w:pos="1191"/>
                <w:tab w:val="left" w:pos="1588"/>
                <w:tab w:val="left" w:pos="1985"/>
              </w:tabs>
              <w:overflowPunct w:val="0"/>
              <w:autoSpaceDE w:val="0"/>
              <w:autoSpaceDN w:val="0"/>
              <w:adjustRightInd w:val="0"/>
              <w:spacing w:before="0" w:line="240" w:lineRule="auto"/>
              <w:ind w:left="-108"/>
              <w:jc w:val="left"/>
              <w:textAlignment w:val="baseline"/>
              <w:rPr>
                <w:i/>
                <w:iCs/>
                <w:sz w:val="22"/>
                <w:szCs w:val="22"/>
                <w:lang w:bidi="ar-EG"/>
              </w:rPr>
            </w:pPr>
          </w:p>
          <w:p w14:paraId="79A4465F" w14:textId="1D4F7A1A" w:rsidR="00AB0A53" w:rsidRDefault="00AB0A53" w:rsidP="00C114B5">
            <w:pPr>
              <w:keepNext/>
              <w:keepLines/>
              <w:tabs>
                <w:tab w:val="left" w:pos="1191"/>
                <w:tab w:val="left" w:pos="1588"/>
                <w:tab w:val="left" w:pos="1985"/>
              </w:tabs>
              <w:overflowPunct w:val="0"/>
              <w:autoSpaceDE w:val="0"/>
              <w:autoSpaceDN w:val="0"/>
              <w:adjustRightInd w:val="0"/>
              <w:spacing w:before="0" w:line="240" w:lineRule="auto"/>
              <w:ind w:left="-108"/>
              <w:jc w:val="left"/>
              <w:textAlignment w:val="baseline"/>
              <w:rPr>
                <w:i/>
                <w:iCs/>
                <w:sz w:val="22"/>
                <w:szCs w:val="22"/>
                <w:lang w:bidi="ar-EG"/>
              </w:rPr>
            </w:pPr>
          </w:p>
          <w:p w14:paraId="26A139BE" w14:textId="65E2ACC3" w:rsidR="00CA5B21" w:rsidRPr="00CA5B21" w:rsidRDefault="00CA5B21" w:rsidP="00C114B5">
            <w:pPr>
              <w:keepNext/>
              <w:keepLines/>
              <w:tabs>
                <w:tab w:val="left" w:pos="1191"/>
                <w:tab w:val="left" w:pos="1588"/>
                <w:tab w:val="left" w:pos="1985"/>
              </w:tabs>
              <w:overflowPunct w:val="0"/>
              <w:autoSpaceDE w:val="0"/>
              <w:autoSpaceDN w:val="0"/>
              <w:adjustRightInd w:val="0"/>
              <w:spacing w:before="0" w:line="240" w:lineRule="auto"/>
              <w:ind w:left="-108"/>
              <w:jc w:val="left"/>
              <w:textAlignment w:val="baseline"/>
              <w:rPr>
                <w:rFonts w:ascii="Calibri" w:hAnsi="Calibri" w:cs="Calibri"/>
                <w:lang w:val="en-GB" w:eastAsia="en-US"/>
              </w:rPr>
            </w:pPr>
            <w:proofErr w:type="spellStart"/>
            <w:r w:rsidRPr="00C114B5">
              <w:rPr>
                <w:rFonts w:hint="cs"/>
                <w:sz w:val="22"/>
                <w:szCs w:val="22"/>
                <w:rtl/>
                <w:lang w:bidi="ar-SY"/>
              </w:rPr>
              <w:t>سيزو</w:t>
            </w:r>
            <w:proofErr w:type="spellEnd"/>
            <w:r w:rsidRPr="00C114B5">
              <w:rPr>
                <w:rFonts w:hint="cs"/>
                <w:sz w:val="22"/>
                <w:szCs w:val="22"/>
                <w:rtl/>
                <w:lang w:bidi="ar-SY"/>
              </w:rPr>
              <w:t xml:space="preserve"> </w:t>
            </w:r>
            <w:proofErr w:type="spellStart"/>
            <w:r w:rsidRPr="00C114B5">
              <w:rPr>
                <w:rFonts w:hint="cs"/>
                <w:sz w:val="22"/>
                <w:szCs w:val="22"/>
                <w:rtl/>
                <w:lang w:bidi="ar-SY"/>
              </w:rPr>
              <w:t>أونوي</w:t>
            </w:r>
            <w:proofErr w:type="spellEnd"/>
            <w:r w:rsidRPr="00C114B5">
              <w:rPr>
                <w:sz w:val="22"/>
                <w:szCs w:val="22"/>
                <w:rtl/>
                <w:lang w:bidi="ar-SY"/>
              </w:rPr>
              <w:br/>
            </w:r>
            <w:r w:rsidRPr="00C114B5">
              <w:rPr>
                <w:rFonts w:hint="cs"/>
                <w:sz w:val="22"/>
                <w:szCs w:val="22"/>
                <w:rtl/>
                <w:lang w:bidi="ar-SY"/>
              </w:rPr>
              <w:t>مدير</w:t>
            </w:r>
            <w:r w:rsidRPr="00C114B5">
              <w:rPr>
                <w:sz w:val="22"/>
                <w:szCs w:val="22"/>
                <w:rtl/>
                <w:lang w:bidi="ar-SY"/>
              </w:rPr>
              <w:t xml:space="preserve"> </w:t>
            </w:r>
            <w:r w:rsidRPr="00C114B5">
              <w:rPr>
                <w:rFonts w:hint="cs"/>
                <w:sz w:val="22"/>
                <w:szCs w:val="22"/>
                <w:rtl/>
                <w:lang w:bidi="ar-SY"/>
              </w:rPr>
              <w:t>مكتب</w:t>
            </w:r>
            <w:r w:rsidRPr="00C114B5">
              <w:rPr>
                <w:sz w:val="22"/>
                <w:szCs w:val="22"/>
                <w:rtl/>
                <w:lang w:bidi="ar-SY"/>
              </w:rPr>
              <w:t xml:space="preserve"> </w:t>
            </w:r>
            <w:r w:rsidRPr="00C114B5">
              <w:rPr>
                <w:rFonts w:hint="cs"/>
                <w:sz w:val="22"/>
                <w:szCs w:val="22"/>
                <w:rtl/>
                <w:lang w:bidi="ar-SY"/>
              </w:rPr>
              <w:t>تقييس</w:t>
            </w:r>
            <w:r w:rsidRPr="00C114B5">
              <w:rPr>
                <w:sz w:val="22"/>
                <w:szCs w:val="22"/>
                <w:rtl/>
                <w:lang w:bidi="ar-SY"/>
              </w:rPr>
              <w:t xml:space="preserve"> </w:t>
            </w:r>
            <w:r w:rsidRPr="00C114B5">
              <w:rPr>
                <w:rFonts w:hint="cs"/>
                <w:sz w:val="22"/>
                <w:szCs w:val="22"/>
                <w:rtl/>
                <w:lang w:bidi="ar-SY"/>
              </w:rPr>
              <w:t>الاتصالات</w:t>
            </w:r>
          </w:p>
        </w:tc>
        <w:tc>
          <w:tcPr>
            <w:tcW w:w="1605" w:type="pct"/>
            <w:tcBorders>
              <w:top w:val="single" w:sz="4" w:space="0" w:color="auto"/>
              <w:left w:val="single" w:sz="4" w:space="0" w:color="auto"/>
              <w:right w:val="single" w:sz="4" w:space="0" w:color="auto"/>
            </w:tcBorders>
            <w:textDirection w:val="btLr"/>
            <w:vAlign w:val="center"/>
          </w:tcPr>
          <w:p w14:paraId="1230E6BF" w14:textId="78D5435C" w:rsidR="00CA5B21" w:rsidRPr="00CA5B21" w:rsidRDefault="00F723D0" w:rsidP="00C114B5">
            <w:pPr>
              <w:keepNext/>
              <w:keepLines/>
              <w:tabs>
                <w:tab w:val="left" w:pos="1191"/>
                <w:tab w:val="left" w:pos="1588"/>
                <w:tab w:val="left" w:pos="1985"/>
              </w:tabs>
              <w:overflowPunct w:val="0"/>
              <w:autoSpaceDE w:val="0"/>
              <w:autoSpaceDN w:val="0"/>
              <w:adjustRightInd w:val="0"/>
              <w:spacing w:before="0"/>
              <w:ind w:left="113" w:right="113"/>
              <w:jc w:val="center"/>
              <w:textAlignment w:val="baseline"/>
              <w:rPr>
                <w:rFonts w:ascii="Calibri" w:hAnsi="Calibri" w:cs="Arial"/>
                <w:lang w:val="en-GB" w:eastAsia="en-US"/>
              </w:rPr>
            </w:pPr>
            <w:r w:rsidRPr="00BB02A6">
              <w:rPr>
                <w:noProof/>
                <w:lang w:eastAsia="en-GB"/>
              </w:rPr>
              <w:drawing>
                <wp:inline distT="0" distB="0" distL="0" distR="0" wp14:anchorId="28861B28" wp14:editId="3BCC9563">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r w:rsidR="0085285F" w:rsidRPr="00C114B5">
              <w:rPr>
                <w:rFonts w:eastAsia="SimSun" w:hint="cs"/>
                <w:sz w:val="18"/>
                <w:szCs w:val="18"/>
                <w:rtl/>
              </w:rPr>
              <w:t xml:space="preserve">لجنة الدراسات 20 </w:t>
            </w:r>
            <w:r w:rsidR="00C114B5">
              <w:rPr>
                <w:rFonts w:eastAsia="SimSun"/>
                <w:sz w:val="18"/>
                <w:szCs w:val="18"/>
                <w:rtl/>
              </w:rPr>
              <w:br/>
            </w:r>
            <w:r w:rsidR="0085285F" w:rsidRPr="00C114B5">
              <w:rPr>
                <w:rFonts w:eastAsia="SimSun" w:hint="cs"/>
                <w:sz w:val="18"/>
                <w:szCs w:val="18"/>
                <w:rtl/>
              </w:rPr>
              <w:t>لقطاع تقييس الاتصالات</w:t>
            </w:r>
          </w:p>
        </w:tc>
      </w:tr>
      <w:tr w:rsidR="00CA5B21" w:rsidRPr="00CA5B21" w14:paraId="64F4ABE5" w14:textId="77777777" w:rsidTr="00C114B5">
        <w:trPr>
          <w:cantSplit/>
          <w:trHeight w:val="227"/>
          <w:jc w:val="center"/>
        </w:trPr>
        <w:tc>
          <w:tcPr>
            <w:tcW w:w="3395" w:type="pct"/>
            <w:vMerge/>
          </w:tcPr>
          <w:p w14:paraId="1A720EB9" w14:textId="77777777" w:rsidR="00CA5B21" w:rsidRPr="00CA5B21" w:rsidRDefault="00CA5B21" w:rsidP="00CA5B21">
            <w:pPr>
              <w:tabs>
                <w:tab w:val="left" w:pos="1191"/>
                <w:tab w:val="left" w:pos="1588"/>
                <w:tab w:val="left" w:pos="1985"/>
              </w:tabs>
              <w:overflowPunct w:val="0"/>
              <w:autoSpaceDE w:val="0"/>
              <w:autoSpaceDN w:val="0"/>
              <w:adjustRightInd w:val="0"/>
              <w:spacing w:before="480" w:line="240" w:lineRule="auto"/>
              <w:jc w:val="left"/>
              <w:textAlignment w:val="baseline"/>
              <w:rPr>
                <w:rFonts w:ascii="Calibri" w:hAnsi="Calibri" w:cs="Calibri"/>
                <w:lang w:val="en-GB" w:eastAsia="en-US"/>
              </w:rPr>
            </w:pPr>
          </w:p>
        </w:tc>
        <w:tc>
          <w:tcPr>
            <w:tcW w:w="1605" w:type="pct"/>
            <w:tcBorders>
              <w:left w:val="single" w:sz="4" w:space="0" w:color="auto"/>
              <w:bottom w:val="single" w:sz="4" w:space="0" w:color="auto"/>
              <w:right w:val="single" w:sz="4" w:space="0" w:color="auto"/>
            </w:tcBorders>
          </w:tcPr>
          <w:p w14:paraId="24AB915F" w14:textId="4CC81883" w:rsidR="00CA5B21" w:rsidRPr="00CA5B21" w:rsidRDefault="0085285F" w:rsidP="00C114B5">
            <w:pPr>
              <w:jc w:val="center"/>
              <w:rPr>
                <w:rFonts w:eastAsia="SimSun"/>
                <w:noProof/>
              </w:rPr>
            </w:pPr>
            <w:r w:rsidRPr="00C114B5">
              <w:rPr>
                <w:rFonts w:eastAsia="SimSun" w:hint="cs"/>
                <w:noProof/>
                <w:rtl/>
              </w:rPr>
              <w:t>أحدث المعلومات عن الاجتماع</w:t>
            </w:r>
          </w:p>
        </w:tc>
      </w:tr>
    </w:tbl>
    <w:p w14:paraId="52AD741C" w14:textId="6C87738C" w:rsidR="008D4AD3" w:rsidRPr="00B20991" w:rsidRDefault="008D4AD3" w:rsidP="00991A48">
      <w:pPr>
        <w:rPr>
          <w:lang w:bidi="ar-EG"/>
        </w:rPr>
      </w:pPr>
    </w:p>
    <w:sectPr w:rsidR="008D4AD3" w:rsidRPr="00B20991" w:rsidSect="006C3242">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9F2A7" w14:textId="77777777" w:rsidR="00CA5B21" w:rsidRDefault="00CA5B21" w:rsidP="006C3242">
      <w:pPr>
        <w:spacing w:before="0" w:line="240" w:lineRule="auto"/>
      </w:pPr>
      <w:r>
        <w:separator/>
      </w:r>
    </w:p>
  </w:endnote>
  <w:endnote w:type="continuationSeparator" w:id="0">
    <w:p w14:paraId="31FD19A2" w14:textId="77777777" w:rsidR="00CA5B21" w:rsidRDefault="00CA5B2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6C79E" w14:textId="0FE845AC"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B69B4"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A4DF1" w14:textId="77777777" w:rsidR="00CA5B21" w:rsidRDefault="00CA5B21" w:rsidP="006C3242">
      <w:pPr>
        <w:spacing w:before="0" w:line="240" w:lineRule="auto"/>
      </w:pPr>
      <w:r>
        <w:separator/>
      </w:r>
    </w:p>
  </w:footnote>
  <w:footnote w:type="continuationSeparator" w:id="0">
    <w:p w14:paraId="3D965850" w14:textId="77777777" w:rsidR="00CA5B21" w:rsidRDefault="00CA5B21"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8653" w14:textId="24D7C9DB" w:rsidR="00447F32" w:rsidRPr="00596808" w:rsidRDefault="00447F32" w:rsidP="00B916A7">
    <w:pPr>
      <w:pStyle w:val="Header"/>
      <w:spacing w:after="240" w:line="192"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BD8719E"/>
    <w:multiLevelType w:val="hybridMultilevel"/>
    <w:tmpl w:val="F54C15E4"/>
    <w:lvl w:ilvl="0" w:tplc="DDDE25AC">
      <w:start w:val="1"/>
      <w:numFmt w:val="bullet"/>
      <w:lvlText w:val=""/>
      <w:lvlJc w:val="left"/>
      <w:pPr>
        <w:ind w:left="720" w:hanging="360"/>
      </w:pPr>
      <w:rPr>
        <w:rFonts w:ascii="Wingdings" w:hAnsi="Wingdings" w:hint="default"/>
      </w:rPr>
    </w:lvl>
    <w:lvl w:ilvl="1" w:tplc="86F4BB18">
      <w:start w:val="1"/>
      <w:numFmt w:val="bullet"/>
      <w:lvlText w:val="o"/>
      <w:lvlJc w:val="left"/>
      <w:pPr>
        <w:ind w:left="1440" w:hanging="360"/>
      </w:pPr>
      <w:rPr>
        <w:rFonts w:ascii="Courier New" w:hAnsi="Courier New" w:cs="Courier New" w:hint="default"/>
      </w:rPr>
    </w:lvl>
    <w:lvl w:ilvl="2" w:tplc="420896DA">
      <w:start w:val="1"/>
      <w:numFmt w:val="bullet"/>
      <w:lvlText w:val=""/>
      <w:lvlJc w:val="left"/>
      <w:pPr>
        <w:ind w:left="2160" w:hanging="360"/>
      </w:pPr>
      <w:rPr>
        <w:rFonts w:ascii="Wingdings" w:hAnsi="Wingdings" w:hint="default"/>
      </w:rPr>
    </w:lvl>
    <w:lvl w:ilvl="3" w:tplc="B9A6AB54">
      <w:start w:val="1"/>
      <w:numFmt w:val="bullet"/>
      <w:lvlText w:val=""/>
      <w:lvlJc w:val="left"/>
      <w:pPr>
        <w:ind w:left="2880" w:hanging="360"/>
      </w:pPr>
      <w:rPr>
        <w:rFonts w:ascii="Symbol" w:hAnsi="Symbol" w:hint="default"/>
      </w:rPr>
    </w:lvl>
    <w:lvl w:ilvl="4" w:tplc="2A765170">
      <w:start w:val="1"/>
      <w:numFmt w:val="bullet"/>
      <w:lvlText w:val="o"/>
      <w:lvlJc w:val="left"/>
      <w:pPr>
        <w:ind w:left="3600" w:hanging="360"/>
      </w:pPr>
      <w:rPr>
        <w:rFonts w:ascii="Courier New" w:hAnsi="Courier New" w:cs="Courier New" w:hint="default"/>
      </w:rPr>
    </w:lvl>
    <w:lvl w:ilvl="5" w:tplc="B896E876">
      <w:start w:val="1"/>
      <w:numFmt w:val="bullet"/>
      <w:lvlText w:val=""/>
      <w:lvlJc w:val="left"/>
      <w:pPr>
        <w:ind w:left="4320" w:hanging="360"/>
      </w:pPr>
      <w:rPr>
        <w:rFonts w:ascii="Wingdings" w:hAnsi="Wingdings" w:hint="default"/>
      </w:rPr>
    </w:lvl>
    <w:lvl w:ilvl="6" w:tplc="73B8D96A">
      <w:start w:val="1"/>
      <w:numFmt w:val="bullet"/>
      <w:lvlText w:val=""/>
      <w:lvlJc w:val="left"/>
      <w:pPr>
        <w:ind w:left="5040" w:hanging="360"/>
      </w:pPr>
      <w:rPr>
        <w:rFonts w:ascii="Symbol" w:hAnsi="Symbol" w:hint="default"/>
      </w:rPr>
    </w:lvl>
    <w:lvl w:ilvl="7" w:tplc="41C0CF52">
      <w:start w:val="1"/>
      <w:numFmt w:val="bullet"/>
      <w:lvlText w:val="o"/>
      <w:lvlJc w:val="left"/>
      <w:pPr>
        <w:ind w:left="5760" w:hanging="360"/>
      </w:pPr>
      <w:rPr>
        <w:rFonts w:ascii="Courier New" w:hAnsi="Courier New" w:cs="Courier New" w:hint="default"/>
      </w:rPr>
    </w:lvl>
    <w:lvl w:ilvl="8" w:tplc="16146C4E">
      <w:start w:val="1"/>
      <w:numFmt w:val="bullet"/>
      <w:lvlText w:val=""/>
      <w:lvlJc w:val="left"/>
      <w:pPr>
        <w:ind w:left="6480" w:hanging="360"/>
      </w:pPr>
      <w:rPr>
        <w:rFonts w:ascii="Wingdings" w:hAnsi="Wingdings" w:hint="default"/>
      </w:rPr>
    </w:lvl>
  </w:abstractNum>
  <w:abstractNum w:abstractNumId="12" w15:restartNumberingAfterBreak="0">
    <w:nsid w:val="30F60EA6"/>
    <w:multiLevelType w:val="hybridMultilevel"/>
    <w:tmpl w:val="53AC4E80"/>
    <w:lvl w:ilvl="0" w:tplc="71982F0C">
      <w:start w:val="17"/>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540430"/>
    <w:multiLevelType w:val="hybridMultilevel"/>
    <w:tmpl w:val="A6DE3C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 w:numId="12" w16cid:durableId="693190102">
    <w:abstractNumId w:val="13"/>
  </w:num>
  <w:num w:numId="13" w16cid:durableId="781150296">
    <w:abstractNumId w:val="12"/>
  </w:num>
  <w:num w:numId="14" w16cid:durableId="21322361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B21"/>
    <w:rsid w:val="00002A63"/>
    <w:rsid w:val="00014DF2"/>
    <w:rsid w:val="0006468A"/>
    <w:rsid w:val="00090574"/>
    <w:rsid w:val="00092030"/>
    <w:rsid w:val="000A1401"/>
    <w:rsid w:val="000C1C0E"/>
    <w:rsid w:val="000C3BBB"/>
    <w:rsid w:val="000C548A"/>
    <w:rsid w:val="000E327F"/>
    <w:rsid w:val="000F6F55"/>
    <w:rsid w:val="000F78C5"/>
    <w:rsid w:val="00146FE2"/>
    <w:rsid w:val="001752E0"/>
    <w:rsid w:val="001C0169"/>
    <w:rsid w:val="001C09BB"/>
    <w:rsid w:val="001D1D50"/>
    <w:rsid w:val="001D6745"/>
    <w:rsid w:val="001E446E"/>
    <w:rsid w:val="002154EE"/>
    <w:rsid w:val="002276D2"/>
    <w:rsid w:val="0023283D"/>
    <w:rsid w:val="0026373E"/>
    <w:rsid w:val="00271C43"/>
    <w:rsid w:val="00274B94"/>
    <w:rsid w:val="00290728"/>
    <w:rsid w:val="002978F4"/>
    <w:rsid w:val="002B028D"/>
    <w:rsid w:val="002B6D72"/>
    <w:rsid w:val="002B7D36"/>
    <w:rsid w:val="002C0094"/>
    <w:rsid w:val="002D1F4E"/>
    <w:rsid w:val="002E196B"/>
    <w:rsid w:val="002E6541"/>
    <w:rsid w:val="003048CD"/>
    <w:rsid w:val="00334924"/>
    <w:rsid w:val="003409BC"/>
    <w:rsid w:val="00357185"/>
    <w:rsid w:val="0036275C"/>
    <w:rsid w:val="00383829"/>
    <w:rsid w:val="00385AC6"/>
    <w:rsid w:val="003A3046"/>
    <w:rsid w:val="003C7EDF"/>
    <w:rsid w:val="003F4B29"/>
    <w:rsid w:val="00400EC6"/>
    <w:rsid w:val="0042686F"/>
    <w:rsid w:val="004317D8"/>
    <w:rsid w:val="00434183"/>
    <w:rsid w:val="00443869"/>
    <w:rsid w:val="00447F32"/>
    <w:rsid w:val="004B6D86"/>
    <w:rsid w:val="004E11DC"/>
    <w:rsid w:val="00520508"/>
    <w:rsid w:val="00525DDD"/>
    <w:rsid w:val="005409AC"/>
    <w:rsid w:val="00554EE9"/>
    <w:rsid w:val="0055516A"/>
    <w:rsid w:val="005731DD"/>
    <w:rsid w:val="0058491B"/>
    <w:rsid w:val="00592EA5"/>
    <w:rsid w:val="00595B52"/>
    <w:rsid w:val="00596808"/>
    <w:rsid w:val="005A3170"/>
    <w:rsid w:val="005B506C"/>
    <w:rsid w:val="005D4EEC"/>
    <w:rsid w:val="005D6F88"/>
    <w:rsid w:val="006635B2"/>
    <w:rsid w:val="00677396"/>
    <w:rsid w:val="0068049F"/>
    <w:rsid w:val="0069200F"/>
    <w:rsid w:val="006A65CB"/>
    <w:rsid w:val="006C1530"/>
    <w:rsid w:val="006C3242"/>
    <w:rsid w:val="006C7CC0"/>
    <w:rsid w:val="006E1BAD"/>
    <w:rsid w:val="006F63F7"/>
    <w:rsid w:val="007025C7"/>
    <w:rsid w:val="00706D7A"/>
    <w:rsid w:val="00722F0D"/>
    <w:rsid w:val="0074420E"/>
    <w:rsid w:val="007449E7"/>
    <w:rsid w:val="00783E26"/>
    <w:rsid w:val="007856E0"/>
    <w:rsid w:val="007C3BC7"/>
    <w:rsid w:val="007C3BCD"/>
    <w:rsid w:val="007D4ACF"/>
    <w:rsid w:val="007D4C3B"/>
    <w:rsid w:val="007D4DAC"/>
    <w:rsid w:val="007F0787"/>
    <w:rsid w:val="00807031"/>
    <w:rsid w:val="00810B7B"/>
    <w:rsid w:val="0082358A"/>
    <w:rsid w:val="008235CD"/>
    <w:rsid w:val="008247DE"/>
    <w:rsid w:val="00840B10"/>
    <w:rsid w:val="008513CB"/>
    <w:rsid w:val="0085285F"/>
    <w:rsid w:val="00873469"/>
    <w:rsid w:val="00877F4B"/>
    <w:rsid w:val="008A7F84"/>
    <w:rsid w:val="008D4AD3"/>
    <w:rsid w:val="0091702E"/>
    <w:rsid w:val="00923B0C"/>
    <w:rsid w:val="00926F44"/>
    <w:rsid w:val="0094021C"/>
    <w:rsid w:val="0094432F"/>
    <w:rsid w:val="00950589"/>
    <w:rsid w:val="00952F86"/>
    <w:rsid w:val="00982B28"/>
    <w:rsid w:val="00991A48"/>
    <w:rsid w:val="009C1593"/>
    <w:rsid w:val="009D313F"/>
    <w:rsid w:val="009F5722"/>
    <w:rsid w:val="00A00867"/>
    <w:rsid w:val="00A47A5A"/>
    <w:rsid w:val="00A6683B"/>
    <w:rsid w:val="00A77C90"/>
    <w:rsid w:val="00A77CBF"/>
    <w:rsid w:val="00A9156F"/>
    <w:rsid w:val="00A97F94"/>
    <w:rsid w:val="00AA7EA2"/>
    <w:rsid w:val="00AB0A53"/>
    <w:rsid w:val="00AF6B5C"/>
    <w:rsid w:val="00B03099"/>
    <w:rsid w:val="00B05BC8"/>
    <w:rsid w:val="00B20991"/>
    <w:rsid w:val="00B451D0"/>
    <w:rsid w:val="00B64B47"/>
    <w:rsid w:val="00B916A7"/>
    <w:rsid w:val="00BB0F08"/>
    <w:rsid w:val="00BC64E9"/>
    <w:rsid w:val="00BD2008"/>
    <w:rsid w:val="00C002DE"/>
    <w:rsid w:val="00C114B5"/>
    <w:rsid w:val="00C30272"/>
    <w:rsid w:val="00C37341"/>
    <w:rsid w:val="00C53BF8"/>
    <w:rsid w:val="00C66157"/>
    <w:rsid w:val="00C674FE"/>
    <w:rsid w:val="00C67501"/>
    <w:rsid w:val="00C75633"/>
    <w:rsid w:val="00CA5B21"/>
    <w:rsid w:val="00CE1C08"/>
    <w:rsid w:val="00CE2EE1"/>
    <w:rsid w:val="00CE3349"/>
    <w:rsid w:val="00CE36E5"/>
    <w:rsid w:val="00CF1544"/>
    <w:rsid w:val="00CF1D07"/>
    <w:rsid w:val="00CF27F5"/>
    <w:rsid w:val="00CF3FFD"/>
    <w:rsid w:val="00D05BE2"/>
    <w:rsid w:val="00D10CCF"/>
    <w:rsid w:val="00D22846"/>
    <w:rsid w:val="00D23508"/>
    <w:rsid w:val="00D517B2"/>
    <w:rsid w:val="00D76170"/>
    <w:rsid w:val="00D77D0F"/>
    <w:rsid w:val="00DA1CF0"/>
    <w:rsid w:val="00DC1E02"/>
    <w:rsid w:val="00DC24B4"/>
    <w:rsid w:val="00DC5FB0"/>
    <w:rsid w:val="00DD1EBB"/>
    <w:rsid w:val="00DF16DC"/>
    <w:rsid w:val="00DF5600"/>
    <w:rsid w:val="00E26951"/>
    <w:rsid w:val="00E45211"/>
    <w:rsid w:val="00E473C5"/>
    <w:rsid w:val="00E63A3D"/>
    <w:rsid w:val="00E84438"/>
    <w:rsid w:val="00E92863"/>
    <w:rsid w:val="00EA1DBA"/>
    <w:rsid w:val="00EB796D"/>
    <w:rsid w:val="00EF28F4"/>
    <w:rsid w:val="00F058DC"/>
    <w:rsid w:val="00F24FC4"/>
    <w:rsid w:val="00F2676C"/>
    <w:rsid w:val="00F52941"/>
    <w:rsid w:val="00F723D0"/>
    <w:rsid w:val="00F84366"/>
    <w:rsid w:val="00F85089"/>
    <w:rsid w:val="00F974C5"/>
    <w:rsid w:val="00FA6F46"/>
    <w:rsid w:val="00FE5872"/>
    <w:rsid w:val="00FE7FCA"/>
    <w:rsid w:val="00FF13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7FF69"/>
  <w15:chartTrackingRefBased/>
  <w15:docId w15:val="{DE95B98C-3C31-43BC-8CFE-DEA2B56F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超链接1,하이퍼링크2,하이퍼링크21,超??级链Ú,fL????,fL?级,超??级链,超?级链Ú,’´?级链,’´????,’´??级链Ú,’´??级"/>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B1,Body Bullet,Bullet List Paragraph,Bullet for no #'s,Bulleted List1,EG Bullet 1,List Paragraph 1,List Paragraph Option,List Paragraph11,List Paragraph111,Ref,Resume Title,Table Number Paragraph,Use Case List Paragraph,b1"/>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table" w:customStyle="1" w:styleId="TableGrid1">
    <w:name w:val="Table Grid1"/>
    <w:basedOn w:val="TableNormal"/>
    <w:next w:val="TableGrid"/>
    <w:rsid w:val="00CA5B21"/>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rsid w:val="001752E0"/>
    <w:rPr>
      <w:rFonts w:ascii="Dubai" w:hAnsi="Dubai" w:cs="Dubai"/>
      <w:lang w:bidi="ar-SY"/>
    </w:rPr>
  </w:style>
  <w:style w:type="character" w:customStyle="1" w:styleId="ListParagraphChar">
    <w:name w:val="List Paragraph Char"/>
    <w:aliases w:val="B1 Char,Body Bullet Char,Bullet List Paragraph Char,Bullet for no #'s Char,Bulleted List1 Char,EG Bullet 1 Char,List Paragraph 1 Char,List Paragraph Option Char,List Paragraph11 Char,List Paragraph111 Char,Ref Char,Resume Title Char"/>
    <w:link w:val="ListParagraph"/>
    <w:uiPriority w:val="34"/>
    <w:qFormat/>
    <w:locked/>
    <w:rsid w:val="008D4AD3"/>
    <w:rPr>
      <w:rFonts w:ascii="Dubai" w:hAnsi="Dubai" w:cs="Dubai"/>
    </w:rPr>
  </w:style>
  <w:style w:type="paragraph" w:styleId="Revision">
    <w:name w:val="Revision"/>
    <w:hidden/>
    <w:uiPriority w:val="99"/>
    <w:semiHidden/>
    <w:rsid w:val="00C114B5"/>
    <w:pPr>
      <w:spacing w:after="0" w:line="240" w:lineRule="auto"/>
    </w:pPr>
    <w:rPr>
      <w:rFonts w:ascii="Dubai" w:hAnsi="Dubai" w:cs="Dubai"/>
    </w:rPr>
  </w:style>
  <w:style w:type="paragraph" w:customStyle="1" w:styleId="Tabletext">
    <w:name w:val="Table_text"/>
    <w:basedOn w:val="Normal"/>
    <w:rsid w:val="00014DF2"/>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heme="minorHAnsi" w:eastAsia="Times New Roman" w:hAnsiTheme="minorHAnsi" w:cs="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97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tu.int/go/tsg20"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Arabic-IR</dc:creator>
  <cp:keywords/>
  <dc:description/>
  <cp:lastModifiedBy>Braud, Olivia</cp:lastModifiedBy>
  <cp:revision>7</cp:revision>
  <cp:lastPrinted>2023-08-24T14:06:00Z</cp:lastPrinted>
  <dcterms:created xsi:type="dcterms:W3CDTF">2023-08-11T12:57:00Z</dcterms:created>
  <dcterms:modified xsi:type="dcterms:W3CDTF">2023-08-24T14:06:00Z</dcterms:modified>
</cp:coreProperties>
</file>