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14:paraId="5FCB831A" w14:textId="77777777" w:rsidTr="00427EA6">
        <w:trPr>
          <w:cantSplit/>
        </w:trPr>
        <w:tc>
          <w:tcPr>
            <w:tcW w:w="1418" w:type="dxa"/>
            <w:vAlign w:val="center"/>
          </w:tcPr>
          <w:p w14:paraId="7D2F8655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19A8972B" wp14:editId="73BC1E4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23416829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F45BB59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5130FFA0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1D715E74" w14:textId="77777777" w:rsidR="002545AA" w:rsidRPr="00E35001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238"/>
        <w:gridCol w:w="3639"/>
        <w:gridCol w:w="4762"/>
      </w:tblGrid>
      <w:tr w:rsidR="002545AA" w:rsidRPr="00E35001" w14:paraId="5BAED284" w14:textId="77777777" w:rsidTr="00D51DFE">
        <w:trPr>
          <w:cantSplit/>
        </w:trPr>
        <w:tc>
          <w:tcPr>
            <w:tcW w:w="1238" w:type="dxa"/>
          </w:tcPr>
          <w:p w14:paraId="21415219" w14:textId="77777777" w:rsidR="002545AA" w:rsidRPr="00D51DFE" w:rsidRDefault="002545AA" w:rsidP="00D51DFE">
            <w:pPr>
              <w:spacing w:after="120"/>
            </w:pPr>
          </w:p>
        </w:tc>
        <w:tc>
          <w:tcPr>
            <w:tcW w:w="3639" w:type="dxa"/>
          </w:tcPr>
          <w:p w14:paraId="61F74745" w14:textId="77777777" w:rsidR="002545AA" w:rsidRPr="00E35001" w:rsidRDefault="002545AA" w:rsidP="00D51DFE"/>
        </w:tc>
        <w:tc>
          <w:tcPr>
            <w:tcW w:w="4762" w:type="dxa"/>
          </w:tcPr>
          <w:p w14:paraId="66761920" w14:textId="67C895AD" w:rsidR="002545AA" w:rsidRPr="00E35001" w:rsidRDefault="00FB0991" w:rsidP="00FB0991">
            <w:pPr>
              <w:rPr>
                <w:bCs/>
              </w:rPr>
            </w:pPr>
            <w:bookmarkStart w:id="0" w:name="lt_pId019"/>
            <w:r w:rsidRPr="00FB0991">
              <w:rPr>
                <w:lang w:val="es-ES"/>
              </w:rPr>
              <w:t>Ginebra, 20 de marzo de 2024</w:t>
            </w:r>
            <w:bookmarkEnd w:id="0"/>
          </w:p>
        </w:tc>
      </w:tr>
      <w:tr w:rsidR="002545AA" w:rsidRPr="00E35001" w14:paraId="031E6D64" w14:textId="77777777" w:rsidTr="00D51DFE">
        <w:trPr>
          <w:cantSplit/>
          <w:trHeight w:val="649"/>
        </w:trPr>
        <w:tc>
          <w:tcPr>
            <w:tcW w:w="1238" w:type="dxa"/>
          </w:tcPr>
          <w:p w14:paraId="5CCEEF63" w14:textId="77777777" w:rsidR="002545AA" w:rsidRPr="00D51DFE" w:rsidRDefault="002545AA" w:rsidP="00D51DFE">
            <w:pPr>
              <w:spacing w:before="40" w:after="40"/>
            </w:pPr>
            <w:r w:rsidRPr="00D51DFE">
              <w:t>Ref.:</w:t>
            </w:r>
          </w:p>
        </w:tc>
        <w:tc>
          <w:tcPr>
            <w:tcW w:w="3639" w:type="dxa"/>
          </w:tcPr>
          <w:p w14:paraId="09C29637" w14:textId="08438246" w:rsidR="002545AA" w:rsidRPr="00D17693" w:rsidRDefault="002545AA" w:rsidP="00D51DFE">
            <w:pPr>
              <w:spacing w:before="40" w:after="40"/>
              <w:rPr>
                <w:b/>
                <w:bCs/>
              </w:rPr>
            </w:pPr>
            <w:r w:rsidRPr="00D17693">
              <w:rPr>
                <w:b/>
                <w:bCs/>
              </w:rPr>
              <w:t xml:space="preserve">Carta Colectiva TSB </w:t>
            </w:r>
            <w:r w:rsidR="00FB0991">
              <w:rPr>
                <w:b/>
                <w:bCs/>
              </w:rPr>
              <w:t>7</w:t>
            </w:r>
            <w:r w:rsidRPr="00D17693">
              <w:rPr>
                <w:b/>
                <w:bCs/>
              </w:rPr>
              <w:t>/</w:t>
            </w:r>
            <w:r w:rsidR="00FB0991">
              <w:rPr>
                <w:b/>
                <w:bCs/>
              </w:rPr>
              <w:t>17</w:t>
            </w:r>
          </w:p>
          <w:p w14:paraId="09096904" w14:textId="5CA67EC1" w:rsidR="002545AA" w:rsidRPr="00D51DFE" w:rsidRDefault="002545AA" w:rsidP="00D51DFE">
            <w:pPr>
              <w:spacing w:before="0" w:after="40"/>
            </w:pPr>
            <w:bookmarkStart w:id="1" w:name="lt_pId018"/>
            <w:r w:rsidRPr="00E35001">
              <w:t>CE </w:t>
            </w:r>
            <w:r w:rsidR="00FB0991">
              <w:t>17</w:t>
            </w:r>
            <w:r w:rsidRPr="00E35001">
              <w:t>/XY</w:t>
            </w:r>
            <w:bookmarkEnd w:id="1"/>
          </w:p>
        </w:tc>
        <w:tc>
          <w:tcPr>
            <w:tcW w:w="4762" w:type="dxa"/>
            <w:vMerge w:val="restart"/>
          </w:tcPr>
          <w:p w14:paraId="490E784C" w14:textId="77777777" w:rsidR="002545AA" w:rsidRPr="00D51DFE" w:rsidRDefault="002545AA" w:rsidP="00D51DFE">
            <w:pPr>
              <w:spacing w:before="40" w:after="40"/>
            </w:pPr>
            <w:r w:rsidRPr="00D51DFE">
              <w:t>A:</w:t>
            </w:r>
          </w:p>
          <w:p w14:paraId="4B29DE24" w14:textId="6BC83D83" w:rsidR="002545AA" w:rsidRPr="00E35001" w:rsidRDefault="00D51DFE" w:rsidP="00FB0991">
            <w:pPr>
              <w:tabs>
                <w:tab w:val="clear" w:pos="794"/>
                <w:tab w:val="left" w:pos="397"/>
              </w:tabs>
              <w:spacing w:before="40" w:after="40"/>
              <w:ind w:left="397" w:hanging="397"/>
            </w:pPr>
            <w:r>
              <w:t>–</w:t>
            </w:r>
            <w:r w:rsidR="002545AA" w:rsidRPr="00E35001">
              <w:tab/>
            </w:r>
            <w:r w:rsidR="00FB0991" w:rsidRPr="00FB0991">
              <w:rPr>
                <w:lang w:val="es-ES"/>
              </w:rPr>
              <w:t>las Administraciones de los Estados Miembros de la Unión</w:t>
            </w:r>
            <w:r w:rsidR="002545AA" w:rsidRPr="00E35001">
              <w:t>;</w:t>
            </w:r>
          </w:p>
          <w:p w14:paraId="203BDF73" w14:textId="38FA0409" w:rsidR="002545AA" w:rsidRPr="00E35001" w:rsidRDefault="00D51DFE" w:rsidP="00D51DFE">
            <w:pPr>
              <w:tabs>
                <w:tab w:val="clear" w:pos="794"/>
                <w:tab w:val="left" w:pos="397"/>
              </w:tabs>
              <w:spacing w:before="40" w:after="40"/>
            </w:pPr>
            <w:r>
              <w:t>–</w:t>
            </w:r>
            <w:r w:rsidR="002545AA" w:rsidRPr="00E35001">
              <w:tab/>
            </w:r>
            <w:r w:rsidR="00FB0991">
              <w:t>l</w:t>
            </w:r>
            <w:r w:rsidR="002545AA" w:rsidRPr="00E35001">
              <w:t>os Miembros del Sector UIT</w:t>
            </w:r>
            <w:r w:rsidR="002545AA" w:rsidRPr="00E35001">
              <w:noBreakHyphen/>
              <w:t>T;</w:t>
            </w:r>
          </w:p>
          <w:p w14:paraId="33F8067C" w14:textId="32C05B48" w:rsidR="002545AA" w:rsidRPr="00E35001" w:rsidRDefault="00D51DFE" w:rsidP="00FB0991">
            <w:pPr>
              <w:tabs>
                <w:tab w:val="clear" w:pos="794"/>
                <w:tab w:val="left" w:pos="397"/>
              </w:tabs>
              <w:spacing w:before="40" w:after="40"/>
              <w:ind w:left="397" w:hanging="397"/>
            </w:pPr>
            <w:r>
              <w:t>–</w:t>
            </w:r>
            <w:r w:rsidR="002545AA" w:rsidRPr="00E35001">
              <w:tab/>
            </w:r>
            <w:r w:rsidR="00FB0991" w:rsidRPr="00FB0991">
              <w:rPr>
                <w:lang w:val="es-ES"/>
              </w:rPr>
              <w:t>los Asociados de la Comisión de Estudio</w:t>
            </w:r>
            <w:r w:rsidR="006600E9">
              <w:rPr>
                <w:lang w:val="es-ES"/>
              </w:rPr>
              <w:t> </w:t>
            </w:r>
            <w:r w:rsidR="00FB0991" w:rsidRPr="00FB0991">
              <w:rPr>
                <w:lang w:val="es-ES"/>
              </w:rPr>
              <w:t>17 del</w:t>
            </w:r>
            <w:r w:rsidR="00FB0991">
              <w:rPr>
                <w:lang w:val="es-ES"/>
              </w:rPr>
              <w:t> </w:t>
            </w:r>
            <w:r w:rsidR="00FB0991" w:rsidRPr="00FB0991">
              <w:rPr>
                <w:lang w:val="es-ES"/>
              </w:rPr>
              <w:t>UIT-T</w:t>
            </w:r>
            <w:r w:rsidR="00FB0991">
              <w:rPr>
                <w:lang w:val="es-ES"/>
              </w:rPr>
              <w:t>;</w:t>
            </w:r>
          </w:p>
          <w:p w14:paraId="4D1D965E" w14:textId="056295A0" w:rsidR="002545AA" w:rsidRPr="00D51DFE" w:rsidRDefault="00D51DFE" w:rsidP="00D51DFE">
            <w:pPr>
              <w:tabs>
                <w:tab w:val="clear" w:pos="794"/>
                <w:tab w:val="left" w:pos="397"/>
              </w:tabs>
              <w:spacing w:before="40" w:after="40"/>
            </w:pPr>
            <w:r>
              <w:t>–</w:t>
            </w:r>
            <w:r w:rsidR="002545AA" w:rsidRPr="00E35001">
              <w:tab/>
            </w:r>
            <w:r w:rsidR="00FB0991">
              <w:t>l</w:t>
            </w:r>
            <w:r w:rsidR="002545AA" w:rsidRPr="00E35001">
              <w:t>as Instituciones Académicas de la UIT</w:t>
            </w:r>
          </w:p>
        </w:tc>
      </w:tr>
      <w:tr w:rsidR="002545AA" w:rsidRPr="00E35001" w14:paraId="2EF8A298" w14:textId="77777777" w:rsidTr="008B019B">
        <w:trPr>
          <w:cantSplit/>
        </w:trPr>
        <w:tc>
          <w:tcPr>
            <w:tcW w:w="1238" w:type="dxa"/>
          </w:tcPr>
          <w:p w14:paraId="4157559E" w14:textId="596D0D21" w:rsidR="002545AA" w:rsidRPr="00E35001" w:rsidRDefault="002545AA" w:rsidP="00D51DFE">
            <w:pPr>
              <w:spacing w:before="40" w:after="40"/>
            </w:pPr>
            <w:r w:rsidRPr="00E35001">
              <w:t>Tel.:</w:t>
            </w:r>
          </w:p>
        </w:tc>
        <w:tc>
          <w:tcPr>
            <w:tcW w:w="3639" w:type="dxa"/>
          </w:tcPr>
          <w:p w14:paraId="4E7C6265" w14:textId="6DE6A57C" w:rsidR="002545AA" w:rsidRPr="00E35001" w:rsidRDefault="00FB0991" w:rsidP="00FB0991">
            <w:pPr>
              <w:spacing w:before="40" w:after="40"/>
            </w:pPr>
            <w:r w:rsidRPr="00FB0991">
              <w:rPr>
                <w:lang w:val="es-ES"/>
              </w:rPr>
              <w:t>+41 22 730 6206</w:t>
            </w:r>
          </w:p>
        </w:tc>
        <w:tc>
          <w:tcPr>
            <w:tcW w:w="4762" w:type="dxa"/>
            <w:vMerge/>
          </w:tcPr>
          <w:p w14:paraId="14D79EED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00AB7670" w14:textId="77777777" w:rsidTr="008B019B">
        <w:trPr>
          <w:cantSplit/>
        </w:trPr>
        <w:tc>
          <w:tcPr>
            <w:tcW w:w="1238" w:type="dxa"/>
          </w:tcPr>
          <w:p w14:paraId="1382796A" w14:textId="77777777" w:rsidR="002545AA" w:rsidRPr="00D51DFE" w:rsidRDefault="002545AA" w:rsidP="00D51DFE">
            <w:pPr>
              <w:spacing w:before="40" w:after="40"/>
            </w:pPr>
            <w:r w:rsidRPr="00D51DFE">
              <w:t>Fax:</w:t>
            </w:r>
          </w:p>
        </w:tc>
        <w:tc>
          <w:tcPr>
            <w:tcW w:w="3639" w:type="dxa"/>
          </w:tcPr>
          <w:p w14:paraId="0F7882F8" w14:textId="68710A2A" w:rsidR="002545AA" w:rsidRPr="00E35001" w:rsidRDefault="00FB0991" w:rsidP="00FB0991">
            <w:pPr>
              <w:spacing w:before="40" w:after="40"/>
            </w:pPr>
            <w:r w:rsidRPr="00FB0991">
              <w:rPr>
                <w:lang w:val="es-ES"/>
              </w:rPr>
              <w:t>+41 22 730 5853</w:t>
            </w:r>
          </w:p>
        </w:tc>
        <w:tc>
          <w:tcPr>
            <w:tcW w:w="4762" w:type="dxa"/>
            <w:vMerge/>
          </w:tcPr>
          <w:p w14:paraId="1D45250F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14:paraId="347CD68B" w14:textId="77777777" w:rsidTr="00D51DFE">
        <w:trPr>
          <w:cantSplit/>
        </w:trPr>
        <w:tc>
          <w:tcPr>
            <w:tcW w:w="1238" w:type="dxa"/>
          </w:tcPr>
          <w:p w14:paraId="4CEB4CD3" w14:textId="77777777" w:rsidR="002545AA" w:rsidRPr="00D51DFE" w:rsidRDefault="002545AA" w:rsidP="00D51DFE">
            <w:pPr>
              <w:spacing w:before="40" w:after="40"/>
            </w:pPr>
            <w:r w:rsidRPr="00D51DFE">
              <w:t>Correo-e:</w:t>
            </w:r>
          </w:p>
        </w:tc>
        <w:tc>
          <w:tcPr>
            <w:tcW w:w="3639" w:type="dxa"/>
          </w:tcPr>
          <w:p w14:paraId="79EF25F3" w14:textId="3EE18B87" w:rsidR="002545AA" w:rsidRPr="00E35001" w:rsidRDefault="003E749F" w:rsidP="00D51DFE">
            <w:pPr>
              <w:spacing w:before="40" w:after="40"/>
            </w:pPr>
            <w:hyperlink r:id="rId9" w:history="1">
              <w:r w:rsidR="00FB0991" w:rsidRPr="00924D3B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762" w:type="dxa"/>
            <w:vMerge/>
          </w:tcPr>
          <w:p w14:paraId="668FC4C6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2D49493A" w14:textId="77777777" w:rsidTr="00D51DFE">
        <w:trPr>
          <w:cantSplit/>
        </w:trPr>
        <w:tc>
          <w:tcPr>
            <w:tcW w:w="1238" w:type="dxa"/>
          </w:tcPr>
          <w:p w14:paraId="343F5A94" w14:textId="77777777" w:rsidR="002545AA" w:rsidRPr="00D51DFE" w:rsidRDefault="002545AA" w:rsidP="00D51DFE">
            <w:pPr>
              <w:spacing w:before="40" w:after="40"/>
            </w:pPr>
            <w:r w:rsidRPr="00D51DFE">
              <w:t>Web:</w:t>
            </w:r>
          </w:p>
        </w:tc>
        <w:tc>
          <w:tcPr>
            <w:tcW w:w="3639" w:type="dxa"/>
          </w:tcPr>
          <w:p w14:paraId="7D82AF90" w14:textId="0665A9C8" w:rsidR="002545AA" w:rsidRPr="00E35001" w:rsidRDefault="003E749F" w:rsidP="00D51DFE">
            <w:pPr>
              <w:spacing w:before="40" w:after="40"/>
            </w:pPr>
            <w:hyperlink r:id="rId10" w:history="1">
              <w:r w:rsidR="00FB0991" w:rsidRPr="00924D3B">
                <w:rPr>
                  <w:rStyle w:val="Hyperlink"/>
                </w:rPr>
                <w:t>http://itu.int/go/tsg17</w:t>
              </w:r>
            </w:hyperlink>
          </w:p>
        </w:tc>
        <w:tc>
          <w:tcPr>
            <w:tcW w:w="4762" w:type="dxa"/>
            <w:vMerge/>
          </w:tcPr>
          <w:p w14:paraId="19961250" w14:textId="77777777"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14:paraId="2C82981D" w14:textId="77777777" w:rsidTr="00D51DFE">
        <w:trPr>
          <w:cantSplit/>
          <w:trHeight w:val="680"/>
        </w:trPr>
        <w:tc>
          <w:tcPr>
            <w:tcW w:w="1238" w:type="dxa"/>
          </w:tcPr>
          <w:p w14:paraId="6F8AF874" w14:textId="77777777" w:rsidR="002545AA" w:rsidRPr="00D51DFE" w:rsidRDefault="002545AA" w:rsidP="00D51DFE">
            <w:r w:rsidRPr="00D51DFE">
              <w:t>Asunto:</w:t>
            </w:r>
          </w:p>
        </w:tc>
        <w:tc>
          <w:tcPr>
            <w:tcW w:w="8401" w:type="dxa"/>
            <w:gridSpan w:val="2"/>
          </w:tcPr>
          <w:p w14:paraId="416A77CC" w14:textId="615D1175" w:rsidR="002545AA" w:rsidRPr="00D51DFE" w:rsidRDefault="00FB0991" w:rsidP="00FB0991">
            <w:pPr>
              <w:rPr>
                <w:b/>
                <w:bCs/>
              </w:rPr>
            </w:pPr>
            <w:bookmarkStart w:id="2" w:name="lt_pId040"/>
            <w:r w:rsidRPr="00FB0991">
              <w:rPr>
                <w:b/>
                <w:bCs/>
                <w:lang w:val="es-ES"/>
              </w:rPr>
              <w:t xml:space="preserve">Reunión plenaria electrónica de la Comisión de Estudio 17 del UIT-T </w:t>
            </w:r>
            <w:r w:rsidR="008B019B">
              <w:rPr>
                <w:b/>
                <w:bCs/>
                <w:lang w:val="es-ES"/>
              </w:rPr>
              <w:br/>
            </w:r>
            <w:r w:rsidRPr="00FB0991">
              <w:rPr>
                <w:b/>
                <w:bCs/>
                <w:lang w:val="es-ES"/>
              </w:rPr>
              <w:t>(virtual, 11-12 de julio de 2024)</w:t>
            </w:r>
            <w:bookmarkEnd w:id="2"/>
          </w:p>
        </w:tc>
      </w:tr>
    </w:tbl>
    <w:p w14:paraId="2912638F" w14:textId="77777777" w:rsidR="002545AA" w:rsidRPr="00E35001" w:rsidRDefault="002545AA" w:rsidP="00D51DFE">
      <w:pPr>
        <w:pStyle w:val="Normalaftertitle"/>
      </w:pPr>
      <w:bookmarkStart w:id="3" w:name="ditulogo"/>
      <w:bookmarkEnd w:id="3"/>
      <w:r w:rsidRPr="00E35001">
        <w:t>Muy Señora mía/Muy Señor mío:</w:t>
      </w:r>
    </w:p>
    <w:p w14:paraId="65A02145" w14:textId="16EB710F" w:rsidR="00190AC6" w:rsidRPr="00190AC6" w:rsidRDefault="00190AC6" w:rsidP="00190AC6">
      <w:pPr>
        <w:rPr>
          <w:lang w:val="es-ES"/>
        </w:rPr>
      </w:pPr>
      <w:bookmarkStart w:id="4" w:name="lt_pId042"/>
      <w:r w:rsidRPr="00190AC6">
        <w:rPr>
          <w:lang w:val="es-ES"/>
        </w:rPr>
        <w:t>Me complace invitarle a asistir a la reunión plenaria electrónica de la Comisión de Estudio</w:t>
      </w:r>
      <w:r w:rsidR="008B019B">
        <w:rPr>
          <w:lang w:val="es-ES"/>
        </w:rPr>
        <w:t> </w:t>
      </w:r>
      <w:r w:rsidRPr="00190AC6">
        <w:rPr>
          <w:lang w:val="es-ES"/>
        </w:rPr>
        <w:t>17 del UIT-T (Seguridad), que se celebrará virtualmente y únicamente en inglés, de las 12.00 a las 15.00</w:t>
      </w:r>
      <w:r w:rsidR="008B019B">
        <w:rPr>
          <w:lang w:val="es-ES"/>
        </w:rPr>
        <w:t> </w:t>
      </w:r>
      <w:r w:rsidRPr="00190AC6">
        <w:rPr>
          <w:lang w:val="es-ES"/>
        </w:rPr>
        <w:t>horas, hora de Ginebra, los días 11 y 12 de julio de 2024.</w:t>
      </w:r>
      <w:bookmarkEnd w:id="4"/>
    </w:p>
    <w:p w14:paraId="4B294116" w14:textId="4A8F41A9" w:rsidR="00190AC6" w:rsidRPr="00190AC6" w:rsidRDefault="00190AC6" w:rsidP="00190AC6">
      <w:pPr>
        <w:rPr>
          <w:lang w:val="es-ES"/>
        </w:rPr>
      </w:pPr>
      <w:bookmarkStart w:id="5" w:name="lt_pId043"/>
      <w:r w:rsidRPr="00190AC6">
        <w:rPr>
          <w:lang w:val="es-ES"/>
        </w:rPr>
        <w:t>Esta reunión se centrará en la realización del examen final de los proyectos de informe de la CE</w:t>
      </w:r>
      <w:r w:rsidR="008B019B">
        <w:rPr>
          <w:lang w:val="es-ES"/>
        </w:rPr>
        <w:t> </w:t>
      </w:r>
      <w:r w:rsidRPr="00190AC6">
        <w:rPr>
          <w:lang w:val="es-ES"/>
        </w:rPr>
        <w:t>17 a la</w:t>
      </w:r>
      <w:r w:rsidR="001C6DC5">
        <w:rPr>
          <w:lang w:val="es-ES"/>
        </w:rPr>
        <w:t> </w:t>
      </w:r>
      <w:r w:rsidRPr="00190AC6">
        <w:rPr>
          <w:lang w:val="es-ES"/>
        </w:rPr>
        <w:t>AMNT</w:t>
      </w:r>
      <w:r w:rsidR="001C6DC5">
        <w:rPr>
          <w:lang w:val="es-ES"/>
        </w:rPr>
        <w:noBreakHyphen/>
      </w:r>
      <w:r w:rsidRPr="00190AC6">
        <w:rPr>
          <w:lang w:val="es-ES"/>
        </w:rPr>
        <w:t>24 para su presentación a la reunión del GANT (29 de julio – 2 de agosto de 2024), por lo que no se solicita a los miembros del UIT-T contribuciones sobre otros temas a esta reunión plenaria electrónica, sino a la próxima reunión de la CE</w:t>
      </w:r>
      <w:r w:rsidR="008B019B">
        <w:rPr>
          <w:lang w:val="es-ES"/>
        </w:rPr>
        <w:t> </w:t>
      </w:r>
      <w:r w:rsidRPr="00190AC6">
        <w:rPr>
          <w:lang w:val="es-ES"/>
        </w:rPr>
        <w:t>17 prevista para Ginebra del 2 al 6 de septiembre de 2024 y que se anunciarán debidamente después de la reunión plenaria electrónica de la CE</w:t>
      </w:r>
      <w:r w:rsidR="008B019B">
        <w:rPr>
          <w:lang w:val="es-ES"/>
        </w:rPr>
        <w:t> </w:t>
      </w:r>
      <w:r w:rsidRPr="00190AC6">
        <w:rPr>
          <w:lang w:val="es-ES"/>
        </w:rPr>
        <w:t>17.</w:t>
      </w:r>
      <w:bookmarkEnd w:id="5"/>
    </w:p>
    <w:p w14:paraId="08B2CDD9" w14:textId="6F7C5CF8" w:rsidR="00190AC6" w:rsidRPr="00190AC6" w:rsidRDefault="00190AC6" w:rsidP="00190AC6">
      <w:pPr>
        <w:rPr>
          <w:lang w:val="es-ES"/>
        </w:rPr>
      </w:pPr>
      <w:bookmarkStart w:id="6" w:name="lt_pId044"/>
      <w:r w:rsidRPr="00190AC6">
        <w:rPr>
          <w:lang w:val="es-ES"/>
        </w:rPr>
        <w:t>La preinscripción es obligatoria y ha de hacerse en línea a través de la página principal de la Comisión de Estudio a</w:t>
      </w:r>
      <w:r w:rsidRPr="00190AC6">
        <w:rPr>
          <w:b/>
          <w:bCs/>
          <w:lang w:val="es-ES"/>
        </w:rPr>
        <w:t xml:space="preserve"> más tardar un mes antes de la reunión</w:t>
      </w:r>
      <w:r w:rsidRPr="00190AC6">
        <w:rPr>
          <w:lang w:val="es-ES"/>
        </w:rPr>
        <w:t xml:space="preserve">. Según lo indicado en la </w:t>
      </w:r>
      <w:hyperlink r:id="rId11" w:history="1">
        <w:r w:rsidRPr="00190AC6">
          <w:rPr>
            <w:rStyle w:val="Hyperlink"/>
            <w:lang w:val="es-ES"/>
          </w:rPr>
          <w:t>Circular</w:t>
        </w:r>
        <w:r w:rsidR="001C6DC5">
          <w:rPr>
            <w:rStyle w:val="Hyperlink"/>
            <w:lang w:val="es-ES"/>
          </w:rPr>
          <w:t> </w:t>
        </w:r>
        <w:r w:rsidRPr="00190AC6">
          <w:rPr>
            <w:rStyle w:val="Hyperlink"/>
            <w:lang w:val="es-ES"/>
          </w:rPr>
          <w:t>68 de la TSB</w:t>
        </w:r>
      </w:hyperlink>
      <w:r w:rsidRPr="00190AC6">
        <w:rPr>
          <w:lang w:val="es-ES"/>
        </w:rPr>
        <w:t xml:space="preserve">, el sistema de inscripción del UIT-T requiere que el coordinador apruebe las solicitudes de inscripción; en la </w:t>
      </w:r>
      <w:hyperlink r:id="rId12" w:history="1">
        <w:r w:rsidRPr="00190AC6">
          <w:rPr>
            <w:rStyle w:val="Hyperlink"/>
            <w:lang w:val="es-ES"/>
          </w:rPr>
          <w:t>Circular</w:t>
        </w:r>
        <w:r w:rsidR="008B019B">
          <w:rPr>
            <w:rStyle w:val="Hyperlink"/>
            <w:lang w:val="es-ES"/>
          </w:rPr>
          <w:t> </w:t>
        </w:r>
        <w:r w:rsidRPr="00190AC6">
          <w:rPr>
            <w:rStyle w:val="Hyperlink"/>
            <w:lang w:val="es-ES"/>
          </w:rPr>
          <w:t>118 de la TSB</w:t>
        </w:r>
      </w:hyperlink>
      <w:r w:rsidRPr="00190AC6">
        <w:rPr>
          <w:lang w:val="es-ES"/>
        </w:rPr>
        <w:t xml:space="preserve"> se indica cómo configurar la aprobación automática de dichas solicitudes. Se alienta a los miembros a incluir mujeres en sus delegaciones siempre que sea posible.</w:t>
      </w:r>
      <w:bookmarkStart w:id="7" w:name="lt_pId045"/>
      <w:bookmarkStart w:id="8" w:name="lt_pId046"/>
      <w:bookmarkEnd w:id="6"/>
      <w:bookmarkEnd w:id="7"/>
      <w:bookmarkEnd w:id="8"/>
    </w:p>
    <w:p w14:paraId="4E8FC40A" w14:textId="31EBF385" w:rsidR="00190AC6" w:rsidRPr="00190AC6" w:rsidRDefault="00190AC6" w:rsidP="00190AC6">
      <w:pPr>
        <w:rPr>
          <w:lang w:val="es-ES"/>
        </w:rPr>
      </w:pPr>
      <w:bookmarkStart w:id="9" w:name="lt_pId047"/>
      <w:r w:rsidRPr="00190AC6">
        <w:rPr>
          <w:lang w:val="es-ES"/>
        </w:rPr>
        <w:t xml:space="preserve">En el </w:t>
      </w:r>
      <w:r w:rsidRPr="00190AC6">
        <w:rPr>
          <w:b/>
          <w:bCs/>
          <w:lang w:val="es-ES"/>
        </w:rPr>
        <w:t>Anexo</w:t>
      </w:r>
      <w:r w:rsidR="001C6DC5">
        <w:rPr>
          <w:b/>
          <w:bCs/>
          <w:lang w:val="es-ES"/>
        </w:rPr>
        <w:t> </w:t>
      </w:r>
      <w:r w:rsidRPr="00190AC6">
        <w:rPr>
          <w:b/>
          <w:bCs/>
          <w:lang w:val="es-ES"/>
        </w:rPr>
        <w:t>A</w:t>
      </w:r>
      <w:r w:rsidRPr="00190AC6">
        <w:rPr>
          <w:lang w:val="es-ES"/>
        </w:rPr>
        <w:t xml:space="preserve"> figura un proyecto de </w:t>
      </w:r>
      <w:r w:rsidRPr="00190AC6">
        <w:rPr>
          <w:b/>
          <w:bCs/>
          <w:lang w:val="es-ES"/>
        </w:rPr>
        <w:t>orden del día</w:t>
      </w:r>
      <w:r w:rsidRPr="00190AC6">
        <w:rPr>
          <w:lang w:val="es-ES"/>
        </w:rPr>
        <w:t xml:space="preserve"> de la reunión, preparado de acuerdo con el Presidente de la Comisión de Estudio</w:t>
      </w:r>
      <w:r w:rsidR="008B019B">
        <w:rPr>
          <w:lang w:val="es-ES"/>
        </w:rPr>
        <w:t> </w:t>
      </w:r>
      <w:r w:rsidRPr="00190AC6">
        <w:rPr>
          <w:lang w:val="es-ES"/>
        </w:rPr>
        <w:t>17, Sr.</w:t>
      </w:r>
      <w:r w:rsidR="006600E9">
        <w:rPr>
          <w:lang w:val="es-ES"/>
        </w:rPr>
        <w:t> </w:t>
      </w:r>
      <w:r w:rsidRPr="00190AC6">
        <w:rPr>
          <w:lang w:val="es-ES"/>
        </w:rPr>
        <w:t xml:space="preserve">Heung-Youl Youm (República de Corea). Puede obtenerse información práctica para participar en esta Plenaria electrónica y los documentos de la reunión en la </w:t>
      </w:r>
      <w:hyperlink r:id="rId13" w:history="1">
        <w:r w:rsidRPr="00190AC6">
          <w:rPr>
            <w:rStyle w:val="Hyperlink"/>
            <w:lang w:val="es-ES"/>
          </w:rPr>
          <w:t>página web de la Comisión de Estudio</w:t>
        </w:r>
      </w:hyperlink>
      <w:r w:rsidRPr="00190AC6">
        <w:rPr>
          <w:lang w:val="es-ES"/>
        </w:rPr>
        <w:t>.</w:t>
      </w:r>
      <w:bookmarkEnd w:id="9"/>
    </w:p>
    <w:p w14:paraId="2486A747" w14:textId="56366817" w:rsidR="00190AC6" w:rsidRPr="003042DD" w:rsidRDefault="00190AC6" w:rsidP="00190AC6">
      <w:pPr>
        <w:keepNext/>
        <w:keepLines/>
        <w:tabs>
          <w:tab w:val="center" w:pos="5103"/>
        </w:tabs>
        <w:rPr>
          <w:lang w:val="es-ES"/>
        </w:rPr>
      </w:pPr>
      <w:bookmarkStart w:id="10" w:name="lt_pId048"/>
      <w:r>
        <w:rPr>
          <w:lang w:val="es-ES"/>
        </w:rPr>
        <w:t>Le deseo una reunión agradable y productiva.</w:t>
      </w:r>
      <w:bookmarkEnd w:id="10"/>
    </w:p>
    <w:tbl>
      <w:tblPr>
        <w:tblStyle w:val="TableGridLight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5"/>
        <w:gridCol w:w="3146"/>
      </w:tblGrid>
      <w:tr w:rsidR="00190AC6" w14:paraId="1EEB8036" w14:textId="77777777" w:rsidTr="00190AC6">
        <w:trPr>
          <w:trHeight w:val="1955"/>
        </w:trPr>
        <w:tc>
          <w:tcPr>
            <w:tcW w:w="6635" w:type="dxa"/>
            <w:vMerge w:val="restart"/>
            <w:tcBorders>
              <w:top w:val="nil"/>
              <w:left w:val="nil"/>
              <w:bottom w:val="nil"/>
            </w:tcBorders>
          </w:tcPr>
          <w:p w14:paraId="7FAF8395" w14:textId="77777777" w:rsidR="00190AC6" w:rsidRDefault="00190AC6" w:rsidP="00190AC6">
            <w:pPr>
              <w:ind w:left="-108"/>
              <w:rPr>
                <w:lang w:val="es-ES"/>
              </w:rPr>
            </w:pPr>
            <w:bookmarkStart w:id="11" w:name="lt_pId049"/>
            <w:r>
              <w:rPr>
                <w:lang w:val="es-ES"/>
              </w:rPr>
              <w:t>Le saluda atentamente,</w:t>
            </w:r>
            <w:bookmarkEnd w:id="11"/>
          </w:p>
          <w:p w14:paraId="5112199F" w14:textId="77777777" w:rsidR="00190AC6" w:rsidRPr="00190AC6" w:rsidRDefault="00190AC6" w:rsidP="00190AC6">
            <w:pPr>
              <w:tabs>
                <w:tab w:val="center" w:pos="5103"/>
              </w:tabs>
              <w:spacing w:before="480" w:after="480"/>
              <w:ind w:left="-108"/>
              <w:rPr>
                <w:i/>
                <w:iCs/>
                <w:lang w:val="es-ES"/>
              </w:rPr>
            </w:pPr>
            <w:r w:rsidRPr="00190AC6">
              <w:rPr>
                <w:i/>
                <w:iCs/>
                <w:lang w:val="es-ES"/>
              </w:rPr>
              <w:t>(firmado)</w:t>
            </w:r>
            <w:bookmarkStart w:id="12" w:name="lt_pId050"/>
          </w:p>
          <w:p w14:paraId="5CCC0903" w14:textId="1241A906" w:rsidR="00190AC6" w:rsidRPr="00190AC6" w:rsidRDefault="00190AC6" w:rsidP="00190AC6">
            <w:pPr>
              <w:tabs>
                <w:tab w:val="center" w:pos="5103"/>
              </w:tabs>
              <w:ind w:left="-108"/>
              <w:rPr>
                <w:lang w:val="es-ES"/>
              </w:rPr>
            </w:pPr>
            <w:r>
              <w:rPr>
                <w:lang w:val="es-ES"/>
              </w:rPr>
              <w:t>Seizo Onoe</w:t>
            </w:r>
            <w:r>
              <w:rPr>
                <w:lang w:val="es-ES"/>
              </w:rPr>
              <w:br/>
              <w:t xml:space="preserve">Director de la Oficina de Normalización </w:t>
            </w:r>
            <w:r>
              <w:rPr>
                <w:lang w:val="es-ES"/>
              </w:rPr>
              <w:br/>
              <w:t>de las Telecomunicaciones</w:t>
            </w:r>
            <w:bookmarkStart w:id="13" w:name="lt_pId051"/>
            <w:bookmarkStart w:id="14" w:name="lt_pId052"/>
            <w:bookmarkEnd w:id="12"/>
            <w:bookmarkEnd w:id="13"/>
            <w:bookmarkEnd w:id="14"/>
          </w:p>
        </w:tc>
        <w:tc>
          <w:tcPr>
            <w:tcW w:w="3146" w:type="dxa"/>
            <w:textDirection w:val="btLr"/>
            <w:vAlign w:val="center"/>
          </w:tcPr>
          <w:p w14:paraId="1A82971A" w14:textId="520F1027" w:rsidR="00033A0A" w:rsidRPr="00A038E2" w:rsidRDefault="00033A0A" w:rsidP="00033A0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EB98B6" wp14:editId="5B872C2E">
                  <wp:extent cx="1396800" cy="1155600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800" cy="11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AC6" w:rsidRPr="00944A92" w14:paraId="1BBE4077" w14:textId="77777777" w:rsidTr="00190AC6">
        <w:trPr>
          <w:trHeight w:val="227"/>
        </w:trPr>
        <w:tc>
          <w:tcPr>
            <w:tcW w:w="6635" w:type="dxa"/>
            <w:vMerge/>
            <w:tcBorders>
              <w:left w:val="nil"/>
              <w:bottom w:val="nil"/>
            </w:tcBorders>
          </w:tcPr>
          <w:p w14:paraId="4BA26132" w14:textId="77777777" w:rsidR="00190AC6" w:rsidRPr="00A038E2" w:rsidRDefault="00190AC6" w:rsidP="00E93848"/>
        </w:tc>
        <w:tc>
          <w:tcPr>
            <w:tcW w:w="3146" w:type="dxa"/>
          </w:tcPr>
          <w:p w14:paraId="2F77A33E" w14:textId="12B318B0" w:rsidR="00190AC6" w:rsidRPr="003042DD" w:rsidRDefault="00190AC6" w:rsidP="00E93848">
            <w:pPr>
              <w:rPr>
                <w:lang w:val="es-ES"/>
              </w:rPr>
            </w:pPr>
            <w:bookmarkStart w:id="15" w:name="lt_pId053"/>
            <w:r>
              <w:rPr>
                <w:lang w:val="es-ES"/>
              </w:rPr>
              <w:t>Información más reciente sobre la reunión</w:t>
            </w:r>
            <w:bookmarkEnd w:id="15"/>
          </w:p>
        </w:tc>
      </w:tr>
    </w:tbl>
    <w:p w14:paraId="6CBBDEE2" w14:textId="77CC932A" w:rsidR="00190AC6" w:rsidRPr="00944A92" w:rsidRDefault="00190AC6" w:rsidP="008B019B">
      <w:pPr>
        <w:spacing w:before="360"/>
        <w:rPr>
          <w:lang w:val="en-US"/>
        </w:rPr>
      </w:pPr>
      <w:bookmarkStart w:id="16" w:name="lt_pId054"/>
      <w:r w:rsidRPr="00944A92">
        <w:rPr>
          <w:b/>
          <w:bCs/>
          <w:lang w:val="en-US"/>
        </w:rPr>
        <w:t>Anexo:</w:t>
      </w:r>
      <w:r>
        <w:rPr>
          <w:lang w:val="en-US"/>
        </w:rPr>
        <w:t xml:space="preserve"> </w:t>
      </w:r>
      <w:r w:rsidRPr="00944A92">
        <w:rPr>
          <w:lang w:val="en-US"/>
        </w:rPr>
        <w:t>1</w:t>
      </w:r>
      <w:bookmarkEnd w:id="16"/>
    </w:p>
    <w:p w14:paraId="40ABAFED" w14:textId="18A704FD" w:rsidR="002545AA" w:rsidRPr="00190AC6" w:rsidRDefault="002545AA" w:rsidP="002545AA">
      <w:pPr>
        <w:ind w:right="91"/>
        <w:rPr>
          <w:bCs/>
          <w:lang w:val="en-GB"/>
        </w:rPr>
      </w:pPr>
      <w:r w:rsidRPr="00190AC6">
        <w:rPr>
          <w:bCs/>
          <w:lang w:val="en-GB"/>
        </w:rPr>
        <w:br w:type="page"/>
      </w:r>
    </w:p>
    <w:p w14:paraId="5C1B1A0B" w14:textId="77777777" w:rsidR="00190AC6" w:rsidRPr="00874FE3" w:rsidRDefault="00190AC6" w:rsidP="00190AC6">
      <w:pPr>
        <w:spacing w:before="240"/>
        <w:ind w:right="-194"/>
        <w:jc w:val="center"/>
        <w:rPr>
          <w:b/>
          <w:bCs/>
          <w:sz w:val="28"/>
          <w:szCs w:val="28"/>
          <w:lang w:val="en-US"/>
        </w:rPr>
      </w:pPr>
      <w:r w:rsidRPr="00190AC6">
        <w:rPr>
          <w:b/>
          <w:bCs/>
          <w:sz w:val="28"/>
          <w:szCs w:val="24"/>
          <w:lang w:val="en-GB"/>
        </w:rPr>
        <w:lastRenderedPageBreak/>
        <w:t>ANNEX A</w:t>
      </w:r>
      <w:r w:rsidRPr="00190AC6">
        <w:rPr>
          <w:lang w:val="en-GB"/>
        </w:rPr>
        <w:br/>
      </w:r>
      <w:r w:rsidRPr="00190AC6">
        <w:rPr>
          <w:b/>
          <w:bCs/>
          <w:sz w:val="28"/>
          <w:szCs w:val="28"/>
          <w:lang w:val="en-GB"/>
        </w:rPr>
        <w:t>Agenda for E-Plenary Meeting of ITU-T SG17</w:t>
      </w:r>
      <w:r w:rsidRPr="00190AC6">
        <w:rPr>
          <w:b/>
          <w:bCs/>
          <w:sz w:val="28"/>
          <w:szCs w:val="28"/>
          <w:lang w:val="en-GB"/>
        </w:rPr>
        <w:br/>
        <w:t>Virtual, 12:00 to 15:00 hours Geneva time, 11-12 July 2024</w:t>
      </w:r>
    </w:p>
    <w:p w14:paraId="16C30159" w14:textId="77777777" w:rsidR="00190AC6" w:rsidRPr="00190AC6" w:rsidRDefault="00190AC6" w:rsidP="00190AC6">
      <w:pPr>
        <w:spacing w:before="240"/>
        <w:rPr>
          <w:rFonts w:cstheme="minorHAnsi"/>
          <w:b/>
          <w:szCs w:val="22"/>
          <w:lang w:val="en-GB"/>
        </w:rPr>
      </w:pPr>
      <w:r w:rsidRPr="00190AC6">
        <w:rPr>
          <w:rFonts w:cstheme="minorHAnsi"/>
          <w:szCs w:val="22"/>
          <w:lang w:val="en-GB"/>
        </w:rPr>
        <w:t>NOTE - Updates to this agenda can be found in</w:t>
      </w:r>
      <w:hyperlink r:id="rId15" w:history="1">
        <w:r w:rsidRPr="00190AC6">
          <w:rPr>
            <w:rStyle w:val="Hyperlink"/>
            <w:rFonts w:cstheme="minorHAnsi"/>
            <w:szCs w:val="22"/>
            <w:lang w:val="en-GB"/>
          </w:rPr>
          <w:t xml:space="preserve"> TD2015</w:t>
        </w:r>
      </w:hyperlink>
    </w:p>
    <w:p w14:paraId="521775A5" w14:textId="77777777" w:rsidR="00190AC6" w:rsidRPr="009F30BF" w:rsidRDefault="00190AC6" w:rsidP="00190AC6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textAlignment w:val="auto"/>
        <w:rPr>
          <w:rFonts w:cstheme="minorHAnsi"/>
          <w:szCs w:val="22"/>
        </w:rPr>
      </w:pPr>
      <w:r w:rsidRPr="009F30BF">
        <w:rPr>
          <w:rFonts w:cstheme="minorHAnsi"/>
          <w:szCs w:val="22"/>
        </w:rPr>
        <w:t xml:space="preserve">Opening remarks and welcome </w:t>
      </w:r>
    </w:p>
    <w:p w14:paraId="69090B43" w14:textId="77777777" w:rsidR="00190AC6" w:rsidRPr="00956DDE" w:rsidRDefault="00190AC6" w:rsidP="00190AC6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textAlignment w:val="auto"/>
        <w:rPr>
          <w:rFonts w:cstheme="minorHAnsi"/>
          <w:szCs w:val="22"/>
          <w:lang w:eastAsia="ko-KR"/>
        </w:rPr>
      </w:pPr>
      <w:r w:rsidRPr="00D84FCD">
        <w:rPr>
          <w:rFonts w:eastAsia="Calibri" w:cstheme="minorHAnsi"/>
          <w:szCs w:val="22"/>
        </w:rPr>
        <w:t xml:space="preserve">Approval of the agenda </w:t>
      </w:r>
    </w:p>
    <w:p w14:paraId="1B01FEC1" w14:textId="77777777" w:rsidR="00190AC6" w:rsidRPr="00190AC6" w:rsidRDefault="00190AC6" w:rsidP="00190AC6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textAlignment w:val="auto"/>
        <w:rPr>
          <w:rFonts w:eastAsia="Calibri" w:cstheme="minorHAnsi"/>
          <w:szCs w:val="22"/>
          <w:lang w:val="en-GB"/>
        </w:rPr>
      </w:pPr>
      <w:r w:rsidRPr="00190AC6">
        <w:rPr>
          <w:rFonts w:eastAsia="Calibri" w:cstheme="minorHAnsi"/>
          <w:szCs w:val="22"/>
          <w:lang w:val="en-GB"/>
        </w:rPr>
        <w:t>Results from the last SG17 meeting</w:t>
      </w:r>
    </w:p>
    <w:p w14:paraId="3696FDCB" w14:textId="77777777" w:rsidR="00190AC6" w:rsidRPr="00190AC6" w:rsidRDefault="00190AC6" w:rsidP="00190AC6">
      <w:pPr>
        <w:pStyle w:val="ListParagraph"/>
        <w:numPr>
          <w:ilvl w:val="1"/>
          <w:numId w:val="8"/>
        </w:numPr>
        <w:overflowPunct/>
        <w:autoSpaceDE/>
        <w:autoSpaceDN/>
        <w:adjustRightInd/>
        <w:spacing w:after="120" w:line="360" w:lineRule="auto"/>
        <w:textAlignment w:val="auto"/>
        <w:rPr>
          <w:rFonts w:eastAsia="Calibri" w:cstheme="minorHAnsi"/>
          <w:szCs w:val="22"/>
          <w:lang w:val="en-GB"/>
        </w:rPr>
      </w:pPr>
      <w:r w:rsidRPr="00190AC6">
        <w:rPr>
          <w:rFonts w:eastAsia="Calibri" w:cstheme="minorHAnsi"/>
          <w:szCs w:val="22"/>
          <w:lang w:val="en-GB"/>
        </w:rPr>
        <w:t>Report of the 20 February – 1 March 2024 SG17 meeting</w:t>
      </w:r>
    </w:p>
    <w:p w14:paraId="599319C1" w14:textId="09F18A37" w:rsidR="00190AC6" w:rsidRPr="00190AC6" w:rsidRDefault="00190AC6" w:rsidP="00190AC6">
      <w:pPr>
        <w:pStyle w:val="ListParagraph"/>
        <w:numPr>
          <w:ilvl w:val="1"/>
          <w:numId w:val="8"/>
        </w:numPr>
        <w:overflowPunct/>
        <w:autoSpaceDE/>
        <w:autoSpaceDN/>
        <w:adjustRightInd/>
        <w:spacing w:after="120" w:line="360" w:lineRule="auto"/>
        <w:textAlignment w:val="auto"/>
        <w:rPr>
          <w:rFonts w:eastAsia="Calibri" w:cstheme="minorHAnsi"/>
          <w:szCs w:val="22"/>
          <w:lang w:val="en-GB"/>
        </w:rPr>
      </w:pPr>
      <w:r w:rsidRPr="00190AC6">
        <w:rPr>
          <w:rFonts w:eastAsia="Calibri" w:cstheme="minorHAnsi"/>
          <w:szCs w:val="22"/>
          <w:lang w:val="en-GB"/>
        </w:rPr>
        <w:t>Report of CG-SG17-wtsa24-prep</w:t>
      </w:r>
    </w:p>
    <w:p w14:paraId="7B4FE61D" w14:textId="77777777" w:rsidR="00190AC6" w:rsidRPr="00190AC6" w:rsidRDefault="00190AC6" w:rsidP="00190AC6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ind w:left="360" w:hanging="360"/>
        <w:textAlignment w:val="auto"/>
        <w:rPr>
          <w:rFonts w:eastAsia="Calibri" w:cstheme="minorHAnsi"/>
          <w:szCs w:val="22"/>
          <w:lang w:val="en-GB"/>
        </w:rPr>
      </w:pPr>
      <w:r w:rsidRPr="00190AC6">
        <w:rPr>
          <w:rFonts w:eastAsia="Calibri" w:cstheme="minorHAnsi"/>
          <w:szCs w:val="22"/>
          <w:lang w:val="en-GB"/>
        </w:rPr>
        <w:t>Review of draft SG17 reports to WTSA-24</w:t>
      </w:r>
    </w:p>
    <w:p w14:paraId="433BE10B" w14:textId="77777777" w:rsidR="00190AC6" w:rsidRPr="00190AC6" w:rsidRDefault="00190AC6" w:rsidP="00190AC6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ind w:left="360" w:hanging="360"/>
        <w:textAlignment w:val="auto"/>
        <w:rPr>
          <w:rFonts w:eastAsia="Calibri" w:cstheme="minorHAnsi"/>
          <w:szCs w:val="22"/>
          <w:lang w:val="en-GB"/>
        </w:rPr>
      </w:pPr>
      <w:r w:rsidRPr="00190AC6">
        <w:rPr>
          <w:rFonts w:eastAsia="Malgun Gothic" w:cstheme="minorHAnsi" w:hint="eastAsia"/>
          <w:szCs w:val="22"/>
          <w:lang w:val="en-GB" w:eastAsia="ko-KR"/>
        </w:rPr>
        <w:t>Review of any urgent outgoing LS, if necessary</w:t>
      </w:r>
    </w:p>
    <w:p w14:paraId="6B353C3C" w14:textId="77777777" w:rsidR="00190AC6" w:rsidRPr="00313939" w:rsidRDefault="00190AC6" w:rsidP="00190AC6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ind w:left="360" w:hanging="360"/>
        <w:textAlignment w:val="auto"/>
        <w:rPr>
          <w:rFonts w:eastAsia="Calibri" w:cstheme="minorHAnsi"/>
          <w:szCs w:val="22"/>
        </w:rPr>
      </w:pPr>
      <w:r>
        <w:rPr>
          <w:rFonts w:eastAsia="Calibri" w:cstheme="minorHAnsi"/>
          <w:szCs w:val="22"/>
        </w:rPr>
        <w:t>Future interim meetings of SG17</w:t>
      </w:r>
    </w:p>
    <w:p w14:paraId="7454B072" w14:textId="77777777" w:rsidR="00190AC6" w:rsidRPr="00D84FCD" w:rsidRDefault="00190AC6" w:rsidP="00190AC6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ind w:left="360" w:hanging="360"/>
        <w:textAlignment w:val="auto"/>
        <w:rPr>
          <w:rFonts w:eastAsia="Calibri" w:cstheme="minorHAnsi"/>
          <w:szCs w:val="22"/>
        </w:rPr>
      </w:pPr>
      <w:r w:rsidRPr="000E6935">
        <w:rPr>
          <w:rFonts w:eastAsia="Gulim" w:cstheme="minorHAnsi"/>
        </w:rPr>
        <w:t xml:space="preserve"> </w:t>
      </w:r>
      <w:r w:rsidRPr="00D84FCD">
        <w:rPr>
          <w:rFonts w:eastAsia="Calibri" w:cstheme="minorHAnsi"/>
          <w:szCs w:val="22"/>
        </w:rPr>
        <w:t>AOB</w:t>
      </w:r>
    </w:p>
    <w:p w14:paraId="0369620F" w14:textId="70C76912" w:rsidR="002545AA" w:rsidRPr="00190AC6" w:rsidRDefault="00190AC6" w:rsidP="00190AC6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 w:line="360" w:lineRule="auto"/>
        <w:ind w:left="360" w:hanging="360"/>
        <w:textAlignment w:val="auto"/>
        <w:rPr>
          <w:rFonts w:eastAsia="Calibri" w:cstheme="minorHAnsi"/>
          <w:szCs w:val="22"/>
        </w:rPr>
      </w:pPr>
      <w:r w:rsidRPr="00D84FCD">
        <w:rPr>
          <w:rFonts w:eastAsia="Calibri" w:cstheme="minorHAnsi"/>
          <w:szCs w:val="22"/>
        </w:rPr>
        <w:t xml:space="preserve">Adjournment </w:t>
      </w:r>
    </w:p>
    <w:p w14:paraId="26C8A111" w14:textId="77777777" w:rsidR="00190AC6" w:rsidRPr="00E35001" w:rsidRDefault="00190AC6" w:rsidP="002545AA">
      <w:pPr>
        <w:pStyle w:val="Reasons"/>
        <w:rPr>
          <w:lang w:val="es-ES_tradnl"/>
        </w:rPr>
      </w:pPr>
    </w:p>
    <w:p w14:paraId="7CE38AD3" w14:textId="77777777" w:rsidR="002545AA" w:rsidRPr="00E35001" w:rsidRDefault="002545AA" w:rsidP="002545AA">
      <w:pPr>
        <w:jc w:val="center"/>
      </w:pPr>
      <w:r w:rsidRPr="00E35001">
        <w:t>______________</w:t>
      </w:r>
    </w:p>
    <w:sectPr w:rsidR="002545AA" w:rsidRPr="00E35001" w:rsidSect="002545AA">
      <w:headerReference w:type="even" r:id="rId16"/>
      <w:headerReference w:type="default" r:id="rId17"/>
      <w:foot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0BA5" w14:textId="77777777" w:rsidR="00141CB4" w:rsidRDefault="00141CB4">
      <w:r>
        <w:separator/>
      </w:r>
    </w:p>
  </w:endnote>
  <w:endnote w:type="continuationSeparator" w:id="0">
    <w:p w14:paraId="5BF76172" w14:textId="77777777" w:rsidR="00141CB4" w:rsidRDefault="0014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A6C5" w14:textId="77777777"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B48E" w14:textId="48A9B50D" w:rsidR="005E67CA" w:rsidRPr="00F834B9" w:rsidRDefault="005E67CA" w:rsidP="005E67C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F834B9">
      <w:rPr>
        <w:color w:val="0070C0"/>
        <w:szCs w:val="18"/>
        <w:lang w:val="es-ES"/>
      </w:rPr>
      <w:t>Unión Internacional de Telecomunicaciones • Place des Nations,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>Tel</w:t>
    </w:r>
    <w:r w:rsidR="00D51DFE">
      <w:rPr>
        <w:color w:val="0070C0"/>
        <w:szCs w:val="18"/>
        <w:lang w:val="es-ES"/>
      </w:rPr>
      <w:t>.</w:t>
    </w:r>
    <w:r w:rsidRPr="00F834B9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  <w:r w:rsidRPr="00F834B9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FCA3" w14:textId="77777777" w:rsidR="00141CB4" w:rsidRDefault="00141CB4">
      <w:r>
        <w:t>____________________</w:t>
      </w:r>
    </w:p>
  </w:footnote>
  <w:footnote w:type="continuationSeparator" w:id="0">
    <w:p w14:paraId="6AACE5AC" w14:textId="77777777" w:rsidR="00141CB4" w:rsidRDefault="0014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22281329" w14:textId="16D6B22F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190AC6">
          <w:rPr>
            <w:bCs/>
            <w:sz w:val="18"/>
            <w:szCs w:val="18"/>
          </w:rPr>
          <w:t>7</w:t>
        </w:r>
        <w:r w:rsidRPr="001A50AB">
          <w:rPr>
            <w:bCs/>
            <w:sz w:val="18"/>
            <w:szCs w:val="18"/>
          </w:rPr>
          <w:t>/</w:t>
        </w:r>
        <w:r w:rsidR="00190AC6">
          <w:rPr>
            <w:bCs/>
            <w:sz w:val="18"/>
            <w:szCs w:val="18"/>
          </w:rPr>
          <w:t>17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39DD8DF" w14:textId="77777777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5E67C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144006092">
    <w:abstractNumId w:val="0"/>
  </w:num>
  <w:num w:numId="2" w16cid:durableId="764113312">
    <w:abstractNumId w:val="7"/>
  </w:num>
  <w:num w:numId="3" w16cid:durableId="1213496934">
    <w:abstractNumId w:val="5"/>
  </w:num>
  <w:num w:numId="4" w16cid:durableId="895895159">
    <w:abstractNumId w:val="2"/>
  </w:num>
  <w:num w:numId="5" w16cid:durableId="1911188771">
    <w:abstractNumId w:val="3"/>
  </w:num>
  <w:num w:numId="6" w16cid:durableId="452553142">
    <w:abstractNumId w:val="4"/>
  </w:num>
  <w:num w:numId="7" w16cid:durableId="27146498">
    <w:abstractNumId w:val="1"/>
  </w:num>
  <w:num w:numId="8" w16cid:durableId="21019501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33A0A"/>
    <w:rsid w:val="00043D90"/>
    <w:rsid w:val="00050D93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90AC6"/>
    <w:rsid w:val="001A2905"/>
    <w:rsid w:val="001A54CC"/>
    <w:rsid w:val="001C2FAD"/>
    <w:rsid w:val="001C6DC5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E749F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600E9"/>
    <w:rsid w:val="0067009C"/>
    <w:rsid w:val="006760CF"/>
    <w:rsid w:val="006969B4"/>
    <w:rsid w:val="006A0C05"/>
    <w:rsid w:val="006A335A"/>
    <w:rsid w:val="006B5061"/>
    <w:rsid w:val="006E24F0"/>
    <w:rsid w:val="006F6581"/>
    <w:rsid w:val="00710637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B019B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D6CDD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17693"/>
    <w:rsid w:val="00D51DFE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34B9"/>
    <w:rsid w:val="00F8524F"/>
    <w:rsid w:val="00F85832"/>
    <w:rsid w:val="00F904D8"/>
    <w:rsid w:val="00FA4A45"/>
    <w:rsid w:val="00FB0991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5DEFE9AD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link w:val="ListParagraphChar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099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190AC6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locked/>
    <w:rsid w:val="00190AC6"/>
    <w:rPr>
      <w:rFonts w:asciiTheme="minorHAnsi" w:hAnsiTheme="minorHAnsi"/>
      <w:sz w:val="22"/>
      <w:lang w:val="es-ES_tradnl" w:eastAsia="en-US"/>
    </w:rPr>
  </w:style>
  <w:style w:type="table" w:styleId="TableGridLight">
    <w:name w:val="Grid Table Light"/>
    <w:basedOn w:val="TableNormal"/>
    <w:uiPriority w:val="40"/>
    <w:rsid w:val="00190A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22-2024/17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118/e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/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22-SG17-240711-TD-PLEN-2015/en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446-A7FA-4DB2-81C2-D7DAF5BB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48</TotalTime>
  <Pages>2</Pages>
  <Words>494</Words>
  <Characters>2755</Characters>
  <Application>Microsoft Office Word</Application>
  <DocSecurity>0</DocSecurity>
  <Lines>95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3183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Bilani, Joumana</cp:lastModifiedBy>
  <cp:revision>6</cp:revision>
  <cp:lastPrinted>2012-02-21T14:52:00Z</cp:lastPrinted>
  <dcterms:created xsi:type="dcterms:W3CDTF">2024-05-13T07:28:00Z</dcterms:created>
  <dcterms:modified xsi:type="dcterms:W3CDTF">2024-05-15T15:15:00Z</dcterms:modified>
</cp:coreProperties>
</file>