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77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0B349B" w:rsidRPr="005E149F" w14:paraId="1E0DEBF6" w14:textId="77777777" w:rsidTr="000B349B">
        <w:trPr>
          <w:cantSplit/>
        </w:trPr>
        <w:tc>
          <w:tcPr>
            <w:tcW w:w="1418" w:type="dxa"/>
            <w:vAlign w:val="center"/>
          </w:tcPr>
          <w:p w14:paraId="3FC87E4B" w14:textId="77777777" w:rsidR="000B349B" w:rsidRPr="00821B94" w:rsidRDefault="00D312F8" w:rsidP="000B349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21B94">
              <w:rPr>
                <w:noProof/>
                <w:lang w:val="ru-RU" w:eastAsia="zh-CN"/>
              </w:rPr>
              <w:drawing>
                <wp:inline distT="0" distB="0" distL="0" distR="0" wp14:anchorId="39FF4623" wp14:editId="113273F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9A1CAF5" w14:textId="77777777" w:rsidR="000B349B" w:rsidRPr="00821B94" w:rsidRDefault="000B349B" w:rsidP="000B349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21B9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F3C5F7" w14:textId="77777777" w:rsidR="000B349B" w:rsidRPr="00821B94" w:rsidRDefault="000B349B" w:rsidP="000B349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21B9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08FE479C" w14:textId="77777777" w:rsidR="000B349B" w:rsidRPr="00821B94" w:rsidRDefault="000B349B" w:rsidP="000B3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722105D" w14:textId="2C363F87" w:rsidR="00514426" w:rsidRPr="00821B94" w:rsidRDefault="00514426" w:rsidP="00303D7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821B94">
        <w:rPr>
          <w:lang w:val="ru-RU"/>
        </w:rPr>
        <w:tab/>
      </w:r>
      <w:r w:rsidR="00370C35" w:rsidRPr="00821B94">
        <w:rPr>
          <w:szCs w:val="22"/>
          <w:lang w:val="ru-RU"/>
        </w:rPr>
        <w:t>Женева, 20 марта 2024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33"/>
      </w:tblGrid>
      <w:tr w:rsidR="00514426" w:rsidRPr="005E149F" w14:paraId="4E170D5E" w14:textId="77777777" w:rsidTr="007377B1">
        <w:trPr>
          <w:cantSplit/>
          <w:trHeight w:val="340"/>
        </w:trPr>
        <w:tc>
          <w:tcPr>
            <w:tcW w:w="1418" w:type="dxa"/>
          </w:tcPr>
          <w:p w14:paraId="10DA8B04" w14:textId="77777777" w:rsidR="00514426" w:rsidRPr="00821B94" w:rsidRDefault="00514426" w:rsidP="00303D7A">
            <w:pPr>
              <w:spacing w:before="0"/>
              <w:rPr>
                <w:lang w:val="ru-RU"/>
              </w:rPr>
            </w:pPr>
            <w:r w:rsidRPr="00821B94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339FA2D2" w14:textId="2D3B632D" w:rsidR="00514426" w:rsidRPr="00821B94" w:rsidRDefault="00370C35" w:rsidP="007377B1">
            <w:pPr>
              <w:spacing w:before="0"/>
              <w:rPr>
                <w:lang w:val="ru-RU"/>
              </w:rPr>
            </w:pPr>
            <w:r w:rsidRPr="00821B94">
              <w:rPr>
                <w:b/>
                <w:bCs/>
                <w:szCs w:val="22"/>
                <w:lang w:val="ru-RU"/>
              </w:rPr>
              <w:t xml:space="preserve">Коллективное письмо </w:t>
            </w:r>
            <w:r w:rsidRPr="00821B94">
              <w:rPr>
                <w:b/>
                <w:bCs/>
                <w:lang w:val="ru-RU"/>
              </w:rPr>
              <w:t>7/17 БСЭ</w:t>
            </w:r>
            <w:r w:rsidRPr="00821B94">
              <w:rPr>
                <w:b/>
                <w:bCs/>
                <w:szCs w:val="22"/>
                <w:lang w:val="ru-RU"/>
              </w:rPr>
              <w:br/>
            </w:r>
            <w:r w:rsidRPr="00821B94">
              <w:rPr>
                <w:szCs w:val="22"/>
                <w:lang w:val="ru-RU"/>
              </w:rPr>
              <w:t>SG17/XY</w:t>
            </w:r>
          </w:p>
        </w:tc>
        <w:tc>
          <w:tcPr>
            <w:tcW w:w="4333" w:type="dxa"/>
          </w:tcPr>
          <w:p w14:paraId="0E362430" w14:textId="77777777" w:rsidR="00514426" w:rsidRPr="00821B94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5E149F" w14:paraId="44ECF0B4" w14:textId="77777777" w:rsidTr="007377B1">
        <w:trPr>
          <w:cantSplit/>
        </w:trPr>
        <w:tc>
          <w:tcPr>
            <w:tcW w:w="1418" w:type="dxa"/>
          </w:tcPr>
          <w:p w14:paraId="6568B75F" w14:textId="77777777" w:rsidR="00514426" w:rsidRPr="00821B94" w:rsidRDefault="00514426" w:rsidP="00303D7A">
            <w:pPr>
              <w:spacing w:before="0"/>
              <w:rPr>
                <w:lang w:val="ru-RU"/>
              </w:rPr>
            </w:pPr>
            <w:r w:rsidRPr="00821B94">
              <w:rPr>
                <w:lang w:val="ru-RU"/>
              </w:rPr>
              <w:t>Тел.:</w:t>
            </w:r>
            <w:r w:rsidRPr="00821B94">
              <w:rPr>
                <w:lang w:val="ru-RU"/>
              </w:rPr>
              <w:br/>
              <w:t>Факс:</w:t>
            </w:r>
            <w:r w:rsidRPr="00821B94">
              <w:rPr>
                <w:lang w:val="ru-RU"/>
              </w:rPr>
              <w:br/>
              <w:t>Эл. почта:</w:t>
            </w:r>
            <w:r w:rsidR="007377B1" w:rsidRPr="00821B94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3D2A36B1" w14:textId="77777777" w:rsidR="00370C35" w:rsidRPr="00821B94" w:rsidRDefault="00370C35" w:rsidP="00370C35">
            <w:pPr>
              <w:pStyle w:val="Tabletext0"/>
              <w:spacing w:before="0" w:after="0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821B94">
              <w:rPr>
                <w:sz w:val="22"/>
                <w:szCs w:val="22"/>
                <w:lang w:val="ru-RU"/>
              </w:rPr>
              <w:t>+41 22 730 6206</w:t>
            </w:r>
          </w:p>
          <w:p w14:paraId="1780F899" w14:textId="77777777" w:rsidR="00370C35" w:rsidRPr="00821B94" w:rsidRDefault="00370C35" w:rsidP="00370C35">
            <w:pPr>
              <w:pStyle w:val="Tabletext0"/>
              <w:spacing w:before="0" w:after="0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821B94">
              <w:rPr>
                <w:sz w:val="22"/>
                <w:szCs w:val="22"/>
                <w:lang w:val="ru-RU"/>
              </w:rPr>
              <w:t>+41 22 730 5853</w:t>
            </w:r>
          </w:p>
          <w:p w14:paraId="49CDC652" w14:textId="77777777" w:rsidR="00370C35" w:rsidRPr="00821B94" w:rsidRDefault="005E149F" w:rsidP="00370C35">
            <w:pPr>
              <w:pStyle w:val="Tabletext0"/>
              <w:spacing w:before="0" w:after="0"/>
              <w:rPr>
                <w:rStyle w:val="Hyperlink"/>
                <w:sz w:val="22"/>
                <w:szCs w:val="22"/>
                <w:lang w:val="ru-RU"/>
              </w:rPr>
            </w:pPr>
            <w:hyperlink r:id="rId9" w:history="1">
              <w:r w:rsidR="00370C35" w:rsidRPr="00821B94">
                <w:rPr>
                  <w:rStyle w:val="Hyperlink"/>
                  <w:sz w:val="22"/>
                  <w:szCs w:val="22"/>
                  <w:lang w:val="ru-RU"/>
                </w:rPr>
                <w:t>tsbsg17@itu.int</w:t>
              </w:r>
            </w:hyperlink>
          </w:p>
          <w:p w14:paraId="7D4FAABF" w14:textId="763E0F3A" w:rsidR="00514426" w:rsidRPr="00821B94" w:rsidRDefault="005E149F" w:rsidP="00370C35">
            <w:pPr>
              <w:spacing w:before="0"/>
              <w:rPr>
                <w:lang w:val="ru-RU"/>
              </w:rPr>
            </w:pPr>
            <w:hyperlink r:id="rId10" w:history="1">
              <w:r w:rsidR="00370C35" w:rsidRPr="00821B94">
                <w:rPr>
                  <w:rStyle w:val="Hyperlink"/>
                  <w:szCs w:val="22"/>
                  <w:lang w:val="ru-RU"/>
                </w:rPr>
                <w:t>http://itu.int/go/tsg17</w:t>
              </w:r>
            </w:hyperlink>
          </w:p>
        </w:tc>
        <w:tc>
          <w:tcPr>
            <w:tcW w:w="4333" w:type="dxa"/>
          </w:tcPr>
          <w:p w14:paraId="74566F86" w14:textId="602876CE" w:rsidR="008C677E" w:rsidRPr="00821B94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21B94">
              <w:rPr>
                <w:lang w:val="ru-RU"/>
              </w:rPr>
              <w:t>–</w:t>
            </w:r>
            <w:r w:rsidRPr="00821B94">
              <w:rPr>
                <w:lang w:val="ru-RU"/>
              </w:rPr>
              <w:tab/>
              <w:t>Администра</w:t>
            </w:r>
            <w:r w:rsidR="008C677E" w:rsidRPr="00821B94">
              <w:rPr>
                <w:lang w:val="ru-RU"/>
              </w:rPr>
              <w:t>циям Государств –</w:t>
            </w:r>
            <w:r w:rsidR="00821B94">
              <w:t> </w:t>
            </w:r>
            <w:r w:rsidR="008C677E" w:rsidRPr="00821B94">
              <w:rPr>
                <w:lang w:val="ru-RU"/>
              </w:rPr>
              <w:t>Членов Союза,</w:t>
            </w:r>
          </w:p>
          <w:p w14:paraId="3301578C" w14:textId="77777777" w:rsidR="008C677E" w:rsidRPr="00821B94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21B94">
              <w:rPr>
                <w:lang w:val="ru-RU"/>
              </w:rPr>
              <w:t>–</w:t>
            </w:r>
            <w:r w:rsidRPr="00821B94">
              <w:rPr>
                <w:lang w:val="ru-RU"/>
              </w:rPr>
              <w:tab/>
            </w:r>
            <w:r w:rsidR="00514426" w:rsidRPr="00821B94">
              <w:rPr>
                <w:lang w:val="ru-RU"/>
              </w:rPr>
              <w:t>Членам Сектора МСЭ-Т</w:t>
            </w:r>
            <w:r w:rsidR="00303D7A" w:rsidRPr="00821B94">
              <w:rPr>
                <w:lang w:val="ru-RU"/>
              </w:rPr>
              <w:t>,</w:t>
            </w:r>
          </w:p>
          <w:p w14:paraId="5588770A" w14:textId="2AB80735" w:rsidR="008C677E" w:rsidRPr="00821B94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21B94">
              <w:rPr>
                <w:lang w:val="ru-RU"/>
              </w:rPr>
              <w:t>–</w:t>
            </w:r>
            <w:r w:rsidRPr="00821B94">
              <w:rPr>
                <w:lang w:val="ru-RU"/>
              </w:rPr>
              <w:tab/>
            </w:r>
            <w:r w:rsidR="00514426" w:rsidRPr="00821B94">
              <w:rPr>
                <w:lang w:val="ru-RU"/>
              </w:rPr>
              <w:t>Ассоциированным членам МСЭ-Т</w:t>
            </w:r>
            <w:r w:rsidRPr="00821B94">
              <w:rPr>
                <w:lang w:val="ru-RU"/>
              </w:rPr>
              <w:t>, принимающим участие в работе</w:t>
            </w:r>
            <w:r w:rsidR="00821B94" w:rsidRPr="005E149F">
              <w:rPr>
                <w:lang w:val="ru-RU"/>
              </w:rPr>
              <w:t xml:space="preserve"> </w:t>
            </w:r>
            <w:r w:rsidR="00370C35" w:rsidRPr="00821B94">
              <w:rPr>
                <w:lang w:val="ru-RU"/>
              </w:rPr>
              <w:t>17</w:t>
            </w:r>
            <w:r w:rsidRPr="00821B94">
              <w:rPr>
                <w:lang w:val="ru-RU"/>
              </w:rPr>
              <w:noBreakHyphen/>
              <w:t xml:space="preserve">й Исследовательской комиссии, </w:t>
            </w:r>
            <w:r w:rsidR="00E45C46" w:rsidRPr="00821B94">
              <w:rPr>
                <w:lang w:val="ru-RU"/>
              </w:rPr>
              <w:t>и</w:t>
            </w:r>
          </w:p>
          <w:p w14:paraId="6F4BAB06" w14:textId="2A7B5136" w:rsidR="00514426" w:rsidRPr="00821B94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21B94">
              <w:rPr>
                <w:lang w:val="ru-RU"/>
              </w:rPr>
              <w:t>–</w:t>
            </w:r>
            <w:r w:rsidRPr="00821B94">
              <w:rPr>
                <w:lang w:val="ru-RU"/>
              </w:rPr>
              <w:tab/>
              <w:t>А</w:t>
            </w:r>
            <w:r w:rsidR="000D1DD7" w:rsidRPr="00821B94">
              <w:rPr>
                <w:lang w:val="ru-RU"/>
              </w:rPr>
              <w:t xml:space="preserve">кадемическим организациям </w:t>
            </w:r>
            <w:r w:rsidR="00821B94">
              <w:rPr>
                <w:lang w:val="ru-RU"/>
              </w:rPr>
              <w:sym w:font="Symbol" w:char="F02D"/>
            </w:r>
            <w:r w:rsidR="000D1DD7" w:rsidRPr="00821B94">
              <w:rPr>
                <w:lang w:val="ru-RU"/>
              </w:rPr>
              <w:t xml:space="preserve"> Членам МСЭ</w:t>
            </w:r>
            <w:r w:rsidR="000D1DD7" w:rsidRPr="00821B94">
              <w:rPr>
                <w:lang w:val="ru-RU"/>
              </w:rPr>
              <w:noBreakHyphen/>
              <w:t>Т</w:t>
            </w:r>
          </w:p>
        </w:tc>
      </w:tr>
    </w:tbl>
    <w:p w14:paraId="50DAF60B" w14:textId="77777777" w:rsidR="00514426" w:rsidRPr="00821B94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5E149F" w14:paraId="2E244024" w14:textId="77777777" w:rsidTr="00D774F7">
        <w:trPr>
          <w:cantSplit/>
          <w:trHeight w:val="680"/>
        </w:trPr>
        <w:tc>
          <w:tcPr>
            <w:tcW w:w="1276" w:type="dxa"/>
          </w:tcPr>
          <w:p w14:paraId="7B1DD6DD" w14:textId="77777777" w:rsidR="00514426" w:rsidRPr="00821B94" w:rsidRDefault="00514426" w:rsidP="00303D7A">
            <w:pPr>
              <w:spacing w:before="0"/>
              <w:rPr>
                <w:lang w:val="ru-RU"/>
              </w:rPr>
            </w:pPr>
            <w:r w:rsidRPr="00821B94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14:paraId="42C8D871" w14:textId="736F3E16" w:rsidR="00514426" w:rsidRPr="00821B94" w:rsidRDefault="00370C35" w:rsidP="00303D7A">
            <w:pPr>
              <w:spacing w:before="0"/>
              <w:rPr>
                <w:b/>
                <w:bCs/>
                <w:lang w:val="ru-RU"/>
              </w:rPr>
            </w:pPr>
            <w:r w:rsidRPr="00821B94">
              <w:rPr>
                <w:b/>
                <w:bCs/>
                <w:szCs w:val="22"/>
                <w:lang w:val="ru-RU"/>
              </w:rPr>
              <w:t xml:space="preserve">Электронное пленарное заседание 17-й Исследовательской комиссии </w:t>
            </w:r>
            <w:r w:rsidR="00821B94" w:rsidRPr="005E149F">
              <w:rPr>
                <w:b/>
                <w:bCs/>
                <w:szCs w:val="22"/>
                <w:lang w:val="ru-RU"/>
              </w:rPr>
              <w:br/>
            </w:r>
            <w:r w:rsidRPr="00821B94">
              <w:rPr>
                <w:b/>
                <w:bCs/>
                <w:szCs w:val="22"/>
                <w:lang w:val="ru-RU"/>
              </w:rPr>
              <w:t>(виртуальное, 11–12 июля 2024 г.)</w:t>
            </w:r>
          </w:p>
        </w:tc>
      </w:tr>
    </w:tbl>
    <w:p w14:paraId="3FBD7DCB" w14:textId="77777777" w:rsidR="00514426" w:rsidRPr="00821B94" w:rsidRDefault="00514426" w:rsidP="00303D7A">
      <w:pPr>
        <w:pStyle w:val="Normalaftertitle"/>
        <w:rPr>
          <w:lang w:val="ru-RU"/>
        </w:rPr>
      </w:pPr>
      <w:r w:rsidRPr="00821B94">
        <w:rPr>
          <w:lang w:val="ru-RU"/>
        </w:rPr>
        <w:t>Уважаемая госпожа,</w:t>
      </w:r>
      <w:r w:rsidRPr="00821B94">
        <w:rPr>
          <w:lang w:val="ru-RU"/>
        </w:rPr>
        <w:br/>
        <w:t>уважаемый господин,</w:t>
      </w:r>
    </w:p>
    <w:p w14:paraId="36FC954E" w14:textId="1340B87E" w:rsidR="00370C35" w:rsidRPr="00821B94" w:rsidRDefault="00370C35" w:rsidP="00F0231D">
      <w:pPr>
        <w:spacing w:before="100"/>
        <w:rPr>
          <w:rFonts w:eastAsia="Batang"/>
          <w:highlight w:val="lightGray"/>
          <w:lang w:val="ru-RU"/>
        </w:rPr>
      </w:pPr>
      <w:bookmarkStart w:id="0" w:name="lt_pId042"/>
      <w:r w:rsidRPr="00821B94">
        <w:rPr>
          <w:lang w:val="ru-RU"/>
        </w:rPr>
        <w:t>Имею честь пригласить вас принять участие в электронном пленарном заседании 17</w:t>
      </w:r>
      <w:r w:rsidR="00821B94" w:rsidRPr="005E149F">
        <w:rPr>
          <w:lang w:val="ru-RU"/>
        </w:rPr>
        <w:noBreakHyphen/>
      </w:r>
      <w:r w:rsidRPr="00821B94">
        <w:rPr>
          <w:lang w:val="ru-RU"/>
        </w:rPr>
        <w:t>й Исследовательской комиссии МСЭ-Т (Безопасность), которое будет проходить в виртуальном формате только на английском языке с 12 час. 00 мин. до 15 час. 00 мин. по женевскому времени 11</w:t>
      </w:r>
      <w:r w:rsidR="00821B94">
        <w:rPr>
          <w:lang w:val="ru-RU"/>
        </w:rPr>
        <w:sym w:font="Symbol" w:char="F02D"/>
      </w:r>
      <w:r w:rsidRPr="00821B94">
        <w:rPr>
          <w:lang w:val="ru-RU"/>
        </w:rPr>
        <w:t>12 июля 2024 года.</w:t>
      </w:r>
      <w:bookmarkEnd w:id="0"/>
    </w:p>
    <w:p w14:paraId="12F8B465" w14:textId="77777777" w:rsidR="00370C35" w:rsidRPr="00821B94" w:rsidRDefault="00370C35" w:rsidP="00F0231D">
      <w:pPr>
        <w:spacing w:before="100"/>
        <w:rPr>
          <w:rFonts w:eastAsia="Batang"/>
          <w:highlight w:val="lightGray"/>
          <w:lang w:val="ru-RU"/>
        </w:rPr>
      </w:pPr>
      <w:r w:rsidRPr="00821B94">
        <w:rPr>
          <w:rFonts w:eastAsia="Batang"/>
          <w:lang w:val="ru-RU"/>
        </w:rPr>
        <w:t>Это заседание будет посвящено окончательному рассмотрению проектов отчетов ИК17 для ВАСЭ-24 для представления собранию КГСЭ (29 июля – 2 августа 2024 г.), поэтому вклады от Членов МСЭ-Т по какому-либо иному вопросу запрашиваются не к данному электронному пленарному заседанию, а к следующему собранию ИК17, которое планируется провести в Женеве 2–6 сентября 2024 года, о чем будет сообщено должным образом после электронного пленарного заседания ИК17.</w:t>
      </w:r>
    </w:p>
    <w:p w14:paraId="6A2D3F1C" w14:textId="77777777" w:rsidR="00370C35" w:rsidRPr="00821B94" w:rsidRDefault="00370C35" w:rsidP="00F0231D">
      <w:pPr>
        <w:spacing w:before="100"/>
        <w:rPr>
          <w:lang w:val="ru-RU"/>
        </w:rPr>
      </w:pPr>
      <w:bookmarkStart w:id="1" w:name="lt_pId044"/>
      <w:r w:rsidRPr="00821B94">
        <w:rPr>
          <w:lang w:val="ru-RU"/>
        </w:rPr>
        <w:t xml:space="preserve">Предварительная регистрация является обязательной, и ее следует выполнять в онлайновой форме на домашней странице Исследовательской комиссии </w:t>
      </w:r>
      <w:r w:rsidRPr="00821B94">
        <w:rPr>
          <w:b/>
          <w:bCs/>
          <w:lang w:val="ru-RU"/>
        </w:rPr>
        <w:t>не позднее чем за один месяц до начала собрания</w:t>
      </w:r>
      <w:r w:rsidRPr="00821B94">
        <w:rPr>
          <w:lang w:val="ru-RU"/>
        </w:rPr>
        <w:t xml:space="preserve">. Как указано в </w:t>
      </w:r>
      <w:hyperlink r:id="rId11" w:history="1">
        <w:r w:rsidRPr="00821B94">
          <w:rPr>
            <w:rStyle w:val="Hyperlink"/>
            <w:lang w:val="ru-RU"/>
          </w:rPr>
          <w:t>Циркуляре 68 БСЭ</w:t>
        </w:r>
      </w:hyperlink>
      <w:r w:rsidRPr="00821B94">
        <w:rPr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12" w:history="1">
        <w:r w:rsidRPr="00821B94">
          <w:rPr>
            <w:rStyle w:val="Hyperlink"/>
            <w:lang w:val="ru-RU"/>
          </w:rPr>
          <w:t>Циркуляре 118 БСЭ</w:t>
        </w:r>
      </w:hyperlink>
      <w:r w:rsidRPr="00821B94">
        <w:rPr>
          <w:lang w:val="ru-RU"/>
        </w:rPr>
        <w:t>. Членам МСЭ предлагается по возможности включать в свои делегации женщин.</w:t>
      </w:r>
    </w:p>
    <w:p w14:paraId="64DB0CC1" w14:textId="61C0A7F3" w:rsidR="00370C35" w:rsidRPr="00821B94" w:rsidRDefault="00370C35" w:rsidP="00F0231D">
      <w:pPr>
        <w:spacing w:before="100"/>
        <w:rPr>
          <w:lang w:val="ru-RU"/>
        </w:rPr>
      </w:pPr>
      <w:bookmarkStart w:id="2" w:name="lt_pId047"/>
      <w:bookmarkEnd w:id="1"/>
      <w:r w:rsidRPr="00821B94">
        <w:rPr>
          <w:lang w:val="ru-RU"/>
        </w:rPr>
        <w:t xml:space="preserve">Проект </w:t>
      </w:r>
      <w:r w:rsidRPr="00821B94">
        <w:rPr>
          <w:b/>
          <w:bCs/>
          <w:lang w:val="ru-RU"/>
        </w:rPr>
        <w:t>повестки дня</w:t>
      </w:r>
      <w:r w:rsidRPr="00821B94">
        <w:rPr>
          <w:lang w:val="ru-RU"/>
        </w:rPr>
        <w:t xml:space="preserve"> заседания, подготовленный по согласованию с Председателем 17</w:t>
      </w:r>
      <w:r w:rsidR="00821B94" w:rsidRPr="005E149F">
        <w:rPr>
          <w:lang w:val="ru-RU"/>
        </w:rPr>
        <w:noBreakHyphen/>
      </w:r>
      <w:r w:rsidRPr="00821B94">
        <w:rPr>
          <w:lang w:val="ru-RU"/>
        </w:rPr>
        <w:t>й</w:t>
      </w:r>
      <w:r w:rsidR="00821B94">
        <w:t> </w:t>
      </w:r>
      <w:r w:rsidRPr="00821B94">
        <w:rPr>
          <w:lang w:val="ru-RU"/>
        </w:rPr>
        <w:t xml:space="preserve">Исследовательской комиссии г-ном Хён-Юл Юмом (Республика Корея), содержится в </w:t>
      </w:r>
      <w:r w:rsidRPr="00821B94">
        <w:rPr>
          <w:b/>
          <w:bCs/>
          <w:lang w:val="ru-RU"/>
        </w:rPr>
        <w:t>Приложении А</w:t>
      </w:r>
      <w:r w:rsidRPr="00821B94">
        <w:rPr>
          <w:lang w:val="ru-RU"/>
        </w:rPr>
        <w:t xml:space="preserve">. Практическая информация по участию в этом электронном пленарном заседании и документы заседания доступны на </w:t>
      </w:r>
      <w:hyperlink r:id="rId13" w:history="1">
        <w:r w:rsidRPr="00821B94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821B94">
        <w:rPr>
          <w:lang w:val="ru-RU"/>
        </w:rPr>
        <w:t>.</w:t>
      </w:r>
    </w:p>
    <w:bookmarkEnd w:id="2"/>
    <w:p w14:paraId="4285446B" w14:textId="3DE2938E" w:rsidR="00370C35" w:rsidRPr="005E149F" w:rsidRDefault="00370C35" w:rsidP="00821B94">
      <w:pPr>
        <w:keepNext/>
        <w:keepLines/>
        <w:tabs>
          <w:tab w:val="left" w:pos="5685"/>
        </w:tabs>
        <w:spacing w:before="240" w:after="120"/>
        <w:jc w:val="both"/>
        <w:rPr>
          <w:rFonts w:cstheme="minorHAnsi"/>
          <w:szCs w:val="22"/>
          <w:lang w:val="ru-RU"/>
        </w:rPr>
      </w:pPr>
      <w:r w:rsidRPr="00821B94">
        <w:rPr>
          <w:lang w:val="ru-RU"/>
        </w:rPr>
        <w:lastRenderedPageBreak/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7377B1" w:rsidRPr="00821B94" w14:paraId="3562FF3B" w14:textId="77777777" w:rsidTr="002C58A4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4834AD56" w14:textId="77777777" w:rsidR="00370C35" w:rsidRPr="00821B94" w:rsidRDefault="00370C35" w:rsidP="00370C35">
            <w:pPr>
              <w:keepNext/>
              <w:keepLines/>
              <w:spacing w:before="0"/>
              <w:ind w:left="-108"/>
              <w:rPr>
                <w:lang w:val="ru-RU"/>
              </w:rPr>
            </w:pPr>
            <w:r w:rsidRPr="00821B94">
              <w:rPr>
                <w:lang w:val="ru-RU"/>
              </w:rPr>
              <w:t>С уважением,</w:t>
            </w:r>
          </w:p>
          <w:p w14:paraId="27EAA5E5" w14:textId="77777777" w:rsidR="00370C35" w:rsidRPr="00821B94" w:rsidRDefault="00370C35" w:rsidP="00370C35">
            <w:pPr>
              <w:keepNext/>
              <w:keepLines/>
              <w:spacing w:before="480"/>
              <w:ind w:left="-108"/>
              <w:rPr>
                <w:rFonts w:cstheme="minorHAnsi"/>
                <w:szCs w:val="22"/>
                <w:lang w:val="ru-RU"/>
              </w:rPr>
            </w:pPr>
            <w:r w:rsidRPr="00821B94">
              <w:rPr>
                <w:lang w:val="ru-RU"/>
              </w:rPr>
              <w:t>(</w:t>
            </w:r>
            <w:r w:rsidRPr="00821B94">
              <w:rPr>
                <w:i/>
                <w:iCs/>
                <w:lang w:val="ru-RU"/>
              </w:rPr>
              <w:t>подпись</w:t>
            </w:r>
            <w:r w:rsidRPr="00821B94">
              <w:rPr>
                <w:lang w:val="ru-RU"/>
              </w:rPr>
              <w:t>)</w:t>
            </w:r>
          </w:p>
          <w:p w14:paraId="6EDE8F35" w14:textId="6FEAFA03" w:rsidR="007377B1" w:rsidRPr="00821B94" w:rsidRDefault="00370C35" w:rsidP="00821B94">
            <w:pPr>
              <w:spacing w:before="480"/>
              <w:ind w:left="-108"/>
              <w:rPr>
                <w:lang w:val="ru-RU"/>
              </w:rPr>
            </w:pPr>
            <w:r w:rsidRPr="00821B94">
              <w:rPr>
                <w:lang w:val="ru-RU"/>
              </w:rPr>
              <w:t xml:space="preserve">Сейдзо Оноэ </w:t>
            </w:r>
            <w:r w:rsidRPr="00821B94">
              <w:rPr>
                <w:lang w:val="ru-RU"/>
              </w:rPr>
              <w:br/>
              <w:t>Директор Бюро</w:t>
            </w:r>
            <w:r w:rsidRPr="00821B9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C7FB" w14:textId="7FFF71B3" w:rsidR="007377B1" w:rsidRPr="00821B94" w:rsidRDefault="00370C35" w:rsidP="00821B94">
            <w:pPr>
              <w:spacing w:before="240"/>
              <w:jc w:val="center"/>
              <w:rPr>
                <w:lang w:val="ru-RU"/>
              </w:rPr>
            </w:pPr>
            <w:r w:rsidRPr="00821B94">
              <w:rPr>
                <w:noProof/>
                <w:lang w:val="ru-RU"/>
              </w:rPr>
              <w:drawing>
                <wp:inline distT="0" distB="0" distL="0" distR="0" wp14:anchorId="05B9E421" wp14:editId="47718275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647859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CDF66" w14:textId="77777777" w:rsidR="007377B1" w:rsidRPr="00821B94" w:rsidRDefault="007377B1" w:rsidP="002C58A4">
            <w:pPr>
              <w:spacing w:before="0"/>
              <w:jc w:val="center"/>
              <w:rPr>
                <w:lang w:val="ru-RU"/>
              </w:rPr>
            </w:pPr>
            <w:r w:rsidRPr="00821B94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31E65699" w14:textId="6D29261E" w:rsidR="00514426" w:rsidRPr="00821B94" w:rsidRDefault="00514426" w:rsidP="00370C35">
      <w:pPr>
        <w:spacing w:before="1440"/>
        <w:rPr>
          <w:lang w:val="ru-RU"/>
        </w:rPr>
      </w:pPr>
      <w:r w:rsidRPr="00821B94">
        <w:rPr>
          <w:b/>
          <w:bCs/>
          <w:lang w:val="ru-RU"/>
        </w:rPr>
        <w:t>Приложения</w:t>
      </w:r>
      <w:r w:rsidRPr="00821B94">
        <w:rPr>
          <w:lang w:val="ru-RU"/>
        </w:rPr>
        <w:t>:</w:t>
      </w:r>
      <w:r w:rsidR="00303D7A" w:rsidRPr="00821B94">
        <w:rPr>
          <w:lang w:val="ru-RU"/>
        </w:rPr>
        <w:t xml:space="preserve"> </w:t>
      </w:r>
      <w:r w:rsidR="00370C35" w:rsidRPr="00821B94">
        <w:rPr>
          <w:lang w:val="ru-RU"/>
        </w:rPr>
        <w:t>1</w:t>
      </w:r>
    </w:p>
    <w:p w14:paraId="62FF467C" w14:textId="77777777" w:rsidR="00370C35" w:rsidRPr="00821B94" w:rsidRDefault="00370C35" w:rsidP="00370C35">
      <w:pPr>
        <w:pStyle w:val="AnnexNo"/>
        <w:pageBreakBefore/>
        <w:rPr>
          <w:rFonts w:ascii="Calibri" w:hAnsi="Calibri" w:cs="Calibri"/>
          <w:lang w:val="ru-RU"/>
        </w:rPr>
      </w:pPr>
      <w:r w:rsidRPr="00821B94">
        <w:rPr>
          <w:rFonts w:ascii="Calibri" w:hAnsi="Calibri" w:cs="Calibri"/>
          <w:lang w:val="ru-RU"/>
        </w:rPr>
        <w:lastRenderedPageBreak/>
        <w:t>ANNEX A</w:t>
      </w:r>
    </w:p>
    <w:p w14:paraId="763FE7D3" w14:textId="5424F89C" w:rsidR="00370C35" w:rsidRPr="00821B94" w:rsidRDefault="00370C35" w:rsidP="00821B94">
      <w:pPr>
        <w:pStyle w:val="AnnexTitle"/>
        <w:rPr>
          <w:rFonts w:eastAsia="Batang"/>
        </w:rPr>
      </w:pPr>
      <w:bookmarkStart w:id="3" w:name="lt_pId057"/>
      <w:r w:rsidRPr="00821B94">
        <w:rPr>
          <w:rFonts w:eastAsia="Batang"/>
        </w:rPr>
        <w:t>Agenda for E-Plenary Meeting of ITU-T SG17</w:t>
      </w:r>
      <w:bookmarkEnd w:id="3"/>
      <w:r w:rsidRPr="00821B94">
        <w:rPr>
          <w:rFonts w:eastAsia="Batang"/>
        </w:rPr>
        <w:br/>
      </w:r>
      <w:bookmarkStart w:id="4" w:name="lt_pId058"/>
      <w:r w:rsidRPr="00821B94">
        <w:rPr>
          <w:rFonts w:eastAsia="Batang"/>
        </w:rPr>
        <w:t>Virtual, 12:00 to 15:00 hours Geneva time, 11</w:t>
      </w:r>
      <w:r w:rsidR="00821B94">
        <w:rPr>
          <w:rFonts w:eastAsia="Batang"/>
        </w:rPr>
        <w:sym w:font="Symbol" w:char="F02D"/>
      </w:r>
      <w:r w:rsidRPr="00821B94">
        <w:rPr>
          <w:rFonts w:eastAsia="Batang"/>
        </w:rPr>
        <w:t>12 July 2024</w:t>
      </w:r>
      <w:bookmarkEnd w:id="4"/>
    </w:p>
    <w:p w14:paraId="0CAD6F42" w14:textId="4C82183E" w:rsidR="00370C35" w:rsidRPr="00821B94" w:rsidRDefault="00370C35" w:rsidP="00370C35">
      <w:pPr>
        <w:spacing w:before="240"/>
        <w:rPr>
          <w:rFonts w:eastAsia="Batang" w:cstheme="minorHAnsi"/>
          <w:b/>
          <w:szCs w:val="22"/>
          <w:lang w:val="en-GB"/>
        </w:rPr>
      </w:pPr>
      <w:bookmarkStart w:id="5" w:name="lt_pId059"/>
      <w:r w:rsidRPr="00821B94">
        <w:rPr>
          <w:rFonts w:eastAsia="Batang" w:cstheme="minorHAnsi"/>
          <w:szCs w:val="22"/>
          <w:lang w:val="en-GB"/>
        </w:rPr>
        <w:t xml:space="preserve">NOTE </w:t>
      </w:r>
      <w:r w:rsidR="00821B94">
        <w:rPr>
          <w:rFonts w:eastAsia="Batang" w:cstheme="minorHAnsi"/>
          <w:szCs w:val="22"/>
          <w:lang w:val="ru-RU"/>
        </w:rPr>
        <w:sym w:font="Symbol" w:char="F02D"/>
      </w:r>
      <w:r w:rsidRPr="00821B94">
        <w:rPr>
          <w:rFonts w:eastAsia="Batang" w:cstheme="minorHAnsi"/>
          <w:szCs w:val="22"/>
          <w:lang w:val="en-GB"/>
        </w:rPr>
        <w:t xml:space="preserve"> Updates to this agenda can be found in</w:t>
      </w:r>
      <w:hyperlink r:id="rId16" w:history="1">
        <w:r w:rsidRPr="00821B94">
          <w:rPr>
            <w:rFonts w:eastAsia="Batang" w:cstheme="minorHAnsi"/>
            <w:color w:val="0000FF"/>
            <w:szCs w:val="22"/>
            <w:u w:val="single"/>
            <w:lang w:val="en-GB"/>
          </w:rPr>
          <w:t xml:space="preserve"> TD2015</w:t>
        </w:r>
      </w:hyperlink>
      <w:bookmarkEnd w:id="5"/>
    </w:p>
    <w:p w14:paraId="7491F623" w14:textId="0FE607F2" w:rsidR="00370C35" w:rsidRPr="00821B94" w:rsidRDefault="00370C35" w:rsidP="00370C35">
      <w:pPr>
        <w:spacing w:before="100" w:after="120" w:line="360" w:lineRule="auto"/>
        <w:contextualSpacing/>
        <w:rPr>
          <w:rFonts w:eastAsia="Batang" w:cstheme="minorHAnsi"/>
          <w:szCs w:val="22"/>
          <w:lang w:val="ru-RU"/>
        </w:rPr>
      </w:pPr>
      <w:bookmarkStart w:id="6" w:name="lt_pId060"/>
      <w:r w:rsidRPr="00821B94">
        <w:rPr>
          <w:rFonts w:eastAsia="Batang" w:cstheme="minorHAnsi"/>
          <w:szCs w:val="22"/>
          <w:lang w:val="ru-RU"/>
        </w:rPr>
        <w:t>1</w:t>
      </w:r>
      <w:r w:rsidRPr="00821B94">
        <w:rPr>
          <w:rFonts w:eastAsia="Batang" w:cstheme="minorHAnsi"/>
          <w:szCs w:val="22"/>
          <w:lang w:val="ru-RU"/>
        </w:rPr>
        <w:tab/>
        <w:t>Opening remarks and welcome</w:t>
      </w:r>
      <w:bookmarkEnd w:id="6"/>
      <w:r w:rsidRPr="00821B94">
        <w:rPr>
          <w:rFonts w:eastAsia="Batang" w:cstheme="minorHAnsi"/>
          <w:szCs w:val="22"/>
          <w:lang w:val="ru-RU"/>
        </w:rPr>
        <w:t xml:space="preserve"> </w:t>
      </w:r>
    </w:p>
    <w:p w14:paraId="1E9CA1A4" w14:textId="6D8537BC" w:rsidR="00370C35" w:rsidRPr="00821B94" w:rsidRDefault="00370C35" w:rsidP="00370C35">
      <w:pPr>
        <w:spacing w:before="100" w:after="120" w:line="360" w:lineRule="auto"/>
        <w:contextualSpacing/>
        <w:rPr>
          <w:rFonts w:eastAsia="Batang" w:cstheme="minorHAnsi"/>
          <w:szCs w:val="22"/>
          <w:lang w:eastAsia="ko-KR"/>
        </w:rPr>
      </w:pPr>
      <w:bookmarkStart w:id="7" w:name="lt_pId061"/>
      <w:r w:rsidRPr="00821B94">
        <w:rPr>
          <w:rFonts w:eastAsia="Calibri" w:cstheme="minorHAnsi"/>
          <w:szCs w:val="22"/>
          <w:lang w:val="ru-RU"/>
        </w:rPr>
        <w:t>2</w:t>
      </w:r>
      <w:r w:rsidRPr="00821B94">
        <w:rPr>
          <w:rFonts w:eastAsia="Calibri" w:cstheme="minorHAnsi"/>
          <w:szCs w:val="22"/>
          <w:lang w:val="ru-RU"/>
        </w:rPr>
        <w:tab/>
        <w:t>Approval of the agenda</w:t>
      </w:r>
      <w:bookmarkEnd w:id="7"/>
    </w:p>
    <w:p w14:paraId="79F1CD0B" w14:textId="7B3EAC79" w:rsidR="00370C35" w:rsidRPr="00821B94" w:rsidRDefault="00370C35" w:rsidP="00370C35">
      <w:pPr>
        <w:spacing w:before="100" w:after="120" w:line="360" w:lineRule="auto"/>
        <w:contextualSpacing/>
        <w:rPr>
          <w:rFonts w:eastAsia="Calibri" w:cstheme="minorHAnsi"/>
          <w:szCs w:val="22"/>
          <w:lang w:val="ru-RU"/>
        </w:rPr>
      </w:pPr>
      <w:bookmarkStart w:id="8" w:name="lt_pId062"/>
      <w:r w:rsidRPr="00821B94">
        <w:rPr>
          <w:rFonts w:eastAsia="Calibri" w:cstheme="minorHAnsi"/>
          <w:szCs w:val="22"/>
          <w:lang w:val="ru-RU"/>
        </w:rPr>
        <w:t>3</w:t>
      </w:r>
      <w:r w:rsidRPr="00821B94">
        <w:rPr>
          <w:rFonts w:eastAsia="Calibri" w:cstheme="minorHAnsi"/>
          <w:szCs w:val="22"/>
          <w:lang w:val="ru-RU"/>
        </w:rPr>
        <w:tab/>
        <w:t>Results from the last SG17 meeting</w:t>
      </w:r>
      <w:bookmarkEnd w:id="8"/>
    </w:p>
    <w:p w14:paraId="4C540F3D" w14:textId="581F0549" w:rsidR="00370C35" w:rsidRPr="00821B94" w:rsidRDefault="00821B94" w:rsidP="00370C35">
      <w:pPr>
        <w:spacing w:before="100" w:after="120" w:line="360" w:lineRule="auto"/>
        <w:ind w:left="720"/>
        <w:contextualSpacing/>
        <w:rPr>
          <w:rFonts w:eastAsia="Calibri" w:cstheme="minorHAnsi"/>
          <w:szCs w:val="22"/>
          <w:lang w:val="en-GB"/>
        </w:rPr>
      </w:pPr>
      <w:bookmarkStart w:id="9" w:name="lt_pId063"/>
      <w:r>
        <w:rPr>
          <w:rFonts w:eastAsia="Calibri" w:cstheme="minorHAnsi"/>
          <w:szCs w:val="22"/>
        </w:rPr>
        <w:t>a</w:t>
      </w:r>
      <w:r>
        <w:rPr>
          <w:rFonts w:eastAsia="Calibri" w:cstheme="minorHAnsi"/>
          <w:szCs w:val="22"/>
        </w:rPr>
        <w:tab/>
      </w:r>
      <w:r w:rsidR="00370C35" w:rsidRPr="00821B94">
        <w:rPr>
          <w:rFonts w:eastAsia="Calibri" w:cstheme="minorHAnsi"/>
          <w:szCs w:val="22"/>
          <w:lang w:val="en-GB"/>
        </w:rPr>
        <w:t>Report of the 20 February – 1 March 2024 SG17 meeting</w:t>
      </w:r>
      <w:bookmarkEnd w:id="9"/>
    </w:p>
    <w:p w14:paraId="4FD974E5" w14:textId="22C7076A" w:rsidR="00370C35" w:rsidRPr="00821B94" w:rsidRDefault="00821B94" w:rsidP="00370C35">
      <w:pPr>
        <w:spacing w:before="100" w:after="120" w:line="360" w:lineRule="auto"/>
        <w:ind w:left="720"/>
        <w:contextualSpacing/>
        <w:rPr>
          <w:rFonts w:eastAsia="Calibri" w:cstheme="minorHAnsi"/>
          <w:szCs w:val="22"/>
        </w:rPr>
      </w:pPr>
      <w:bookmarkStart w:id="10" w:name="lt_pId064"/>
      <w:r>
        <w:rPr>
          <w:rFonts w:eastAsia="Calibri" w:cstheme="minorHAnsi"/>
          <w:szCs w:val="22"/>
        </w:rPr>
        <w:t>b</w:t>
      </w:r>
      <w:r>
        <w:rPr>
          <w:rFonts w:eastAsia="Calibri" w:cstheme="minorHAnsi"/>
          <w:szCs w:val="22"/>
        </w:rPr>
        <w:tab/>
      </w:r>
      <w:r w:rsidR="00370C35" w:rsidRPr="00821B94">
        <w:rPr>
          <w:rFonts w:eastAsia="Calibri" w:cstheme="minorHAnsi"/>
          <w:szCs w:val="22"/>
          <w:lang w:val="en-GB"/>
        </w:rPr>
        <w:t>Report of CG-SG17-</w:t>
      </w:r>
      <w:r w:rsidRPr="00821B94">
        <w:rPr>
          <w:rFonts w:eastAsia="Calibri" w:cstheme="minorHAnsi"/>
          <w:szCs w:val="22"/>
          <w:lang w:val="en-GB"/>
        </w:rPr>
        <w:t>WTSA</w:t>
      </w:r>
      <w:r>
        <w:rPr>
          <w:rFonts w:eastAsia="Calibri" w:cstheme="minorHAnsi"/>
          <w:szCs w:val="22"/>
          <w:lang w:val="en-GB"/>
        </w:rPr>
        <w:t>-</w:t>
      </w:r>
      <w:r w:rsidR="00370C35" w:rsidRPr="00821B94">
        <w:rPr>
          <w:rFonts w:eastAsia="Calibri" w:cstheme="minorHAnsi"/>
          <w:szCs w:val="22"/>
          <w:lang w:val="en-GB"/>
        </w:rPr>
        <w:t>24-prep</w:t>
      </w:r>
      <w:bookmarkEnd w:id="10"/>
    </w:p>
    <w:p w14:paraId="646657F2" w14:textId="6FBF5229" w:rsidR="00370C35" w:rsidRPr="00821B94" w:rsidRDefault="00370C35" w:rsidP="00370C35">
      <w:pPr>
        <w:spacing w:before="100" w:after="120" w:line="360" w:lineRule="auto"/>
        <w:contextualSpacing/>
        <w:rPr>
          <w:rFonts w:eastAsia="Calibri" w:cstheme="minorHAnsi"/>
          <w:szCs w:val="22"/>
          <w:lang w:val="ru-RU"/>
        </w:rPr>
      </w:pPr>
      <w:bookmarkStart w:id="11" w:name="lt_pId065"/>
      <w:r w:rsidRPr="00821B94">
        <w:rPr>
          <w:rFonts w:eastAsia="Calibri" w:cstheme="minorHAnsi"/>
          <w:szCs w:val="22"/>
          <w:lang w:val="ru-RU"/>
        </w:rPr>
        <w:t>4</w:t>
      </w:r>
      <w:r w:rsidRPr="00821B94">
        <w:rPr>
          <w:rFonts w:eastAsia="Calibri" w:cstheme="minorHAnsi"/>
          <w:szCs w:val="22"/>
          <w:lang w:val="ru-RU"/>
        </w:rPr>
        <w:tab/>
        <w:t>Review of draft SG17 reports to WTSA-24</w:t>
      </w:r>
      <w:bookmarkEnd w:id="11"/>
    </w:p>
    <w:p w14:paraId="4548C830" w14:textId="72DA08B0" w:rsidR="00370C35" w:rsidRPr="00821B94" w:rsidRDefault="00370C35" w:rsidP="00370C35">
      <w:pPr>
        <w:spacing w:before="100" w:after="120" w:line="360" w:lineRule="auto"/>
        <w:contextualSpacing/>
        <w:rPr>
          <w:rFonts w:eastAsia="Calibri" w:cstheme="minorHAnsi"/>
          <w:szCs w:val="22"/>
          <w:lang w:val="ru-RU"/>
        </w:rPr>
      </w:pPr>
      <w:bookmarkStart w:id="12" w:name="lt_pId066"/>
      <w:r w:rsidRPr="00821B94">
        <w:rPr>
          <w:rFonts w:eastAsia="Malgun Gothic" w:cstheme="minorHAnsi"/>
          <w:szCs w:val="22"/>
          <w:lang w:val="ru-RU" w:eastAsia="ko-KR"/>
        </w:rPr>
        <w:t>5</w:t>
      </w:r>
      <w:r w:rsidRPr="00821B94">
        <w:rPr>
          <w:rFonts w:eastAsia="Malgun Gothic" w:cstheme="minorHAnsi"/>
          <w:szCs w:val="22"/>
          <w:lang w:val="ru-RU" w:eastAsia="ko-KR"/>
        </w:rPr>
        <w:tab/>
        <w:t>Review of any urgent outgoing LS, if necessary</w:t>
      </w:r>
      <w:bookmarkEnd w:id="12"/>
    </w:p>
    <w:p w14:paraId="1434BB26" w14:textId="69D8AB84" w:rsidR="00370C35" w:rsidRPr="00821B94" w:rsidRDefault="00370C35" w:rsidP="00370C35">
      <w:pPr>
        <w:spacing w:before="100" w:after="120" w:line="360" w:lineRule="auto"/>
        <w:contextualSpacing/>
        <w:rPr>
          <w:rFonts w:eastAsia="Calibri" w:cstheme="minorHAnsi"/>
          <w:szCs w:val="22"/>
          <w:lang w:val="ru-RU"/>
        </w:rPr>
      </w:pPr>
      <w:bookmarkStart w:id="13" w:name="lt_pId067"/>
      <w:r w:rsidRPr="00821B94">
        <w:rPr>
          <w:rFonts w:eastAsia="Calibri" w:cstheme="minorHAnsi"/>
          <w:szCs w:val="22"/>
          <w:lang w:val="ru-RU"/>
        </w:rPr>
        <w:t>6</w:t>
      </w:r>
      <w:r w:rsidRPr="00821B94">
        <w:rPr>
          <w:rFonts w:eastAsia="Calibri" w:cstheme="minorHAnsi"/>
          <w:szCs w:val="22"/>
          <w:lang w:val="ru-RU"/>
        </w:rPr>
        <w:tab/>
        <w:t>Future interim meetings of SG17</w:t>
      </w:r>
      <w:bookmarkEnd w:id="13"/>
    </w:p>
    <w:p w14:paraId="45FC4EE3" w14:textId="13381232" w:rsidR="00370C35" w:rsidRPr="00821B94" w:rsidRDefault="00370C35" w:rsidP="00370C35">
      <w:pPr>
        <w:spacing w:before="100" w:after="120" w:line="360" w:lineRule="auto"/>
        <w:contextualSpacing/>
        <w:rPr>
          <w:rFonts w:eastAsia="Calibri" w:cstheme="minorHAnsi"/>
          <w:szCs w:val="22"/>
          <w:lang w:val="ru-RU"/>
        </w:rPr>
      </w:pPr>
      <w:bookmarkStart w:id="14" w:name="lt_pId068"/>
      <w:r w:rsidRPr="00821B94">
        <w:rPr>
          <w:rFonts w:eastAsia="Gulim" w:cstheme="minorHAnsi"/>
          <w:lang w:val="ru-RU"/>
        </w:rPr>
        <w:t>7</w:t>
      </w:r>
      <w:r w:rsidRPr="00821B94">
        <w:rPr>
          <w:rFonts w:eastAsia="Gulim" w:cstheme="minorHAnsi"/>
          <w:lang w:val="ru-RU"/>
        </w:rPr>
        <w:tab/>
      </w:r>
      <w:r w:rsidRPr="00821B94">
        <w:rPr>
          <w:rFonts w:eastAsia="Calibri" w:cstheme="minorHAnsi"/>
          <w:szCs w:val="22"/>
          <w:lang w:val="ru-RU"/>
        </w:rPr>
        <w:t>AOB</w:t>
      </w:r>
      <w:bookmarkEnd w:id="14"/>
    </w:p>
    <w:p w14:paraId="7B6B2923" w14:textId="59ACE449" w:rsidR="00370C35" w:rsidRPr="00821B94" w:rsidRDefault="00370C35" w:rsidP="00370C35">
      <w:pPr>
        <w:spacing w:before="100" w:after="120" w:line="360" w:lineRule="auto"/>
        <w:contextualSpacing/>
        <w:rPr>
          <w:rFonts w:eastAsia="Calibri" w:cstheme="minorHAnsi"/>
          <w:szCs w:val="22"/>
          <w:lang w:val="ru-RU"/>
        </w:rPr>
      </w:pPr>
      <w:bookmarkStart w:id="15" w:name="lt_pId069"/>
      <w:r w:rsidRPr="00821B94">
        <w:rPr>
          <w:rFonts w:eastAsia="Calibri" w:cstheme="minorHAnsi"/>
          <w:szCs w:val="22"/>
          <w:lang w:val="ru-RU"/>
        </w:rPr>
        <w:t>8</w:t>
      </w:r>
      <w:r w:rsidRPr="00821B94">
        <w:rPr>
          <w:rFonts w:eastAsia="Calibri" w:cstheme="minorHAnsi"/>
          <w:szCs w:val="22"/>
          <w:lang w:val="ru-RU"/>
        </w:rPr>
        <w:tab/>
        <w:t>Adjournment</w:t>
      </w:r>
      <w:bookmarkEnd w:id="15"/>
      <w:r w:rsidRPr="00821B94">
        <w:rPr>
          <w:rFonts w:eastAsia="Calibri" w:cstheme="minorHAnsi"/>
          <w:szCs w:val="22"/>
          <w:lang w:val="ru-RU"/>
        </w:rPr>
        <w:t xml:space="preserve"> </w:t>
      </w:r>
    </w:p>
    <w:p w14:paraId="2C3B6341" w14:textId="77777777" w:rsidR="00214EAB" w:rsidRPr="00821B94" w:rsidRDefault="00214EAB" w:rsidP="00370C35">
      <w:pPr>
        <w:spacing w:before="720"/>
        <w:jc w:val="center"/>
        <w:rPr>
          <w:lang w:val="ru-RU"/>
        </w:rPr>
      </w:pPr>
      <w:r w:rsidRPr="00821B94">
        <w:rPr>
          <w:lang w:val="ru-RU"/>
        </w:rPr>
        <w:t>______________</w:t>
      </w:r>
    </w:p>
    <w:sectPr w:rsidR="00214EAB" w:rsidRPr="00821B94" w:rsidSect="00370C35">
      <w:headerReference w:type="even" r:id="rId17"/>
      <w:head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7CE3" w14:textId="77777777" w:rsidR="00370C35" w:rsidRDefault="00370C35">
      <w:r>
        <w:separator/>
      </w:r>
    </w:p>
  </w:endnote>
  <w:endnote w:type="continuationSeparator" w:id="0">
    <w:p w14:paraId="6C6FFC30" w14:textId="77777777" w:rsidR="00370C35" w:rsidRDefault="003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8D63" w14:textId="77777777" w:rsidR="00D5222B" w:rsidRPr="005F0444" w:rsidRDefault="005F0444" w:rsidP="005F0444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37A" w14:textId="77777777" w:rsidR="00370C35" w:rsidRDefault="00370C35">
      <w:r>
        <w:separator/>
      </w:r>
    </w:p>
  </w:footnote>
  <w:footnote w:type="continuationSeparator" w:id="0">
    <w:p w14:paraId="7BA6A71D" w14:textId="77777777" w:rsidR="00370C35" w:rsidRDefault="0037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295B" w14:textId="77777777" w:rsidR="007377B1" w:rsidRPr="00FF3255" w:rsidRDefault="005E149F" w:rsidP="007377B1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7377B1" w:rsidRPr="00FF3255">
          <w:t xml:space="preserve">- </w:t>
        </w:r>
        <w:r w:rsidR="007377B1" w:rsidRPr="00FF3255">
          <w:fldChar w:fldCharType="begin"/>
        </w:r>
        <w:r w:rsidR="007377B1" w:rsidRPr="00FF3255">
          <w:instrText xml:space="preserve"> PAGE   \* MERGEFORMAT </w:instrText>
        </w:r>
        <w:r w:rsidR="007377B1" w:rsidRPr="00FF3255">
          <w:fldChar w:fldCharType="separate"/>
        </w:r>
        <w:r w:rsidR="00D312F8">
          <w:rPr>
            <w:noProof/>
          </w:rPr>
          <w:t>2</w:t>
        </w:r>
        <w:r w:rsidR="007377B1" w:rsidRPr="00FF3255">
          <w:fldChar w:fldCharType="end"/>
        </w:r>
      </w:sdtContent>
    </w:sdt>
    <w:r w:rsidR="007377B1" w:rsidRPr="00FF3255">
      <w:rPr>
        <w:lang w:val="ru-RU"/>
      </w:rPr>
      <w:t xml:space="preserve"> -</w:t>
    </w:r>
  </w:p>
  <w:p w14:paraId="5A81681E" w14:textId="38932990" w:rsidR="007377B1" w:rsidRPr="00370C35" w:rsidRDefault="007377B1">
    <w:pPr>
      <w:pStyle w:val="Header"/>
      <w:rPr>
        <w:bCs/>
      </w:rPr>
    </w:pPr>
    <w:r w:rsidRPr="00370C35">
      <w:rPr>
        <w:bCs/>
        <w:lang w:val="ru-RU"/>
      </w:rPr>
      <w:t xml:space="preserve">Коллективное письмо </w:t>
    </w:r>
    <w:r w:rsidR="00821B94">
      <w:rPr>
        <w:bCs/>
      </w:rPr>
      <w:t>7</w:t>
    </w:r>
    <w:r w:rsidRPr="00370C35">
      <w:rPr>
        <w:bCs/>
        <w:lang w:val="ru-RU"/>
      </w:rPr>
      <w:t>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3F87" w14:textId="77777777" w:rsidR="00370C35" w:rsidRDefault="005E149F" w:rsidP="00370C35">
    <w:pPr>
      <w:pStyle w:val="Header"/>
      <w:rPr>
        <w:noProof/>
      </w:rPr>
    </w:pPr>
    <w:sdt>
      <w:sdtPr>
        <w:id w:val="156413578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70C35">
          <w:rPr>
            <w:noProof/>
          </w:rPr>
          <w:t>-</w:t>
        </w:r>
        <w:r w:rsidR="00370C35">
          <w:t xml:space="preserve"> </w:t>
        </w:r>
        <w:r w:rsidR="00370C35">
          <w:fldChar w:fldCharType="begin"/>
        </w:r>
        <w:r w:rsidR="00370C35">
          <w:instrText xml:space="preserve"> PAGE   \* MERGEFORMAT </w:instrText>
        </w:r>
        <w:r w:rsidR="00370C35">
          <w:fldChar w:fldCharType="separate"/>
        </w:r>
        <w:r w:rsidR="00370C35">
          <w:t>3</w:t>
        </w:r>
        <w:r w:rsidR="00370C35">
          <w:rPr>
            <w:noProof/>
          </w:rPr>
          <w:fldChar w:fldCharType="end"/>
        </w:r>
      </w:sdtContent>
    </w:sdt>
    <w:r w:rsidR="00370C35">
      <w:rPr>
        <w:noProof/>
      </w:rPr>
      <w:t xml:space="preserve"> -</w:t>
    </w:r>
  </w:p>
  <w:p w14:paraId="55200B5A" w14:textId="61CCD7A9" w:rsidR="00370C35" w:rsidRDefault="00370C35" w:rsidP="00370C35">
    <w:pPr>
      <w:pStyle w:val="Header"/>
    </w:pPr>
    <w:r>
      <w:rPr>
        <w:lang w:val="ru-RU"/>
      </w:rPr>
      <w:t>Коллективное письмо 7/17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EC6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0CDF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EE1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388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EA6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1AA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6B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61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22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C68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1951260">
    <w:abstractNumId w:val="20"/>
  </w:num>
  <w:num w:numId="2" w16cid:durableId="1145273864">
    <w:abstractNumId w:val="15"/>
  </w:num>
  <w:num w:numId="3" w16cid:durableId="2076849619">
    <w:abstractNumId w:val="27"/>
  </w:num>
  <w:num w:numId="4" w16cid:durableId="1127238991">
    <w:abstractNumId w:val="12"/>
  </w:num>
  <w:num w:numId="5" w16cid:durableId="653947178">
    <w:abstractNumId w:val="21"/>
  </w:num>
  <w:num w:numId="6" w16cid:durableId="1952663741">
    <w:abstractNumId w:val="11"/>
  </w:num>
  <w:num w:numId="7" w16cid:durableId="1108770285">
    <w:abstractNumId w:val="23"/>
  </w:num>
  <w:num w:numId="8" w16cid:durableId="2440111">
    <w:abstractNumId w:val="18"/>
  </w:num>
  <w:num w:numId="9" w16cid:durableId="1529177599">
    <w:abstractNumId w:val="19"/>
  </w:num>
  <w:num w:numId="10" w16cid:durableId="2143770611">
    <w:abstractNumId w:val="14"/>
  </w:num>
  <w:num w:numId="11" w16cid:durableId="817653747">
    <w:abstractNumId w:val="22"/>
  </w:num>
  <w:num w:numId="12" w16cid:durableId="192545121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03249868">
    <w:abstractNumId w:val="16"/>
  </w:num>
  <w:num w:numId="14" w16cid:durableId="491945275">
    <w:abstractNumId w:val="17"/>
  </w:num>
  <w:num w:numId="15" w16cid:durableId="390738453">
    <w:abstractNumId w:val="13"/>
  </w:num>
  <w:num w:numId="16" w16cid:durableId="23335768">
    <w:abstractNumId w:val="25"/>
  </w:num>
  <w:num w:numId="17" w16cid:durableId="495800198">
    <w:abstractNumId w:val="24"/>
  </w:num>
  <w:num w:numId="18" w16cid:durableId="1120497212">
    <w:abstractNumId w:val="9"/>
  </w:num>
  <w:num w:numId="19" w16cid:durableId="1004629111">
    <w:abstractNumId w:val="7"/>
  </w:num>
  <w:num w:numId="20" w16cid:durableId="1842116255">
    <w:abstractNumId w:val="6"/>
  </w:num>
  <w:num w:numId="21" w16cid:durableId="1021204271">
    <w:abstractNumId w:val="5"/>
  </w:num>
  <w:num w:numId="22" w16cid:durableId="1385520787">
    <w:abstractNumId w:val="4"/>
  </w:num>
  <w:num w:numId="23" w16cid:durableId="786702332">
    <w:abstractNumId w:val="8"/>
  </w:num>
  <w:num w:numId="24" w16cid:durableId="976688005">
    <w:abstractNumId w:val="3"/>
  </w:num>
  <w:num w:numId="25" w16cid:durableId="1298147478">
    <w:abstractNumId w:val="2"/>
  </w:num>
  <w:num w:numId="26" w16cid:durableId="497502717">
    <w:abstractNumId w:val="1"/>
  </w:num>
  <w:num w:numId="27" w16cid:durableId="1435173544">
    <w:abstractNumId w:val="0"/>
  </w:num>
  <w:num w:numId="28" w16cid:durableId="14170202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7E"/>
    <w:rsid w:val="00024565"/>
    <w:rsid w:val="0003235D"/>
    <w:rsid w:val="00042ACE"/>
    <w:rsid w:val="00065DC5"/>
    <w:rsid w:val="00082B7B"/>
    <w:rsid w:val="00095EA0"/>
    <w:rsid w:val="000B349B"/>
    <w:rsid w:val="000C2147"/>
    <w:rsid w:val="000C7D98"/>
    <w:rsid w:val="000D1DD7"/>
    <w:rsid w:val="00103310"/>
    <w:rsid w:val="00112A7D"/>
    <w:rsid w:val="00115B49"/>
    <w:rsid w:val="00121B87"/>
    <w:rsid w:val="00133548"/>
    <w:rsid w:val="001629DC"/>
    <w:rsid w:val="001834EC"/>
    <w:rsid w:val="001903B4"/>
    <w:rsid w:val="001B4A74"/>
    <w:rsid w:val="001D261C"/>
    <w:rsid w:val="00207341"/>
    <w:rsid w:val="00214EAB"/>
    <w:rsid w:val="0025701E"/>
    <w:rsid w:val="0026232A"/>
    <w:rsid w:val="002B37F9"/>
    <w:rsid w:val="002D26FD"/>
    <w:rsid w:val="002E4C41"/>
    <w:rsid w:val="00303D7A"/>
    <w:rsid w:val="0033434F"/>
    <w:rsid w:val="00340304"/>
    <w:rsid w:val="00346E8F"/>
    <w:rsid w:val="003639D2"/>
    <w:rsid w:val="00370C35"/>
    <w:rsid w:val="003E1E33"/>
    <w:rsid w:val="003F4BF2"/>
    <w:rsid w:val="003F5B77"/>
    <w:rsid w:val="004167E6"/>
    <w:rsid w:val="0041688E"/>
    <w:rsid w:val="00443FE9"/>
    <w:rsid w:val="00444B73"/>
    <w:rsid w:val="00455EFA"/>
    <w:rsid w:val="00475A27"/>
    <w:rsid w:val="00483483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70209"/>
    <w:rsid w:val="005837DA"/>
    <w:rsid w:val="005D044D"/>
    <w:rsid w:val="005E149F"/>
    <w:rsid w:val="005E616E"/>
    <w:rsid w:val="005F0444"/>
    <w:rsid w:val="006139B2"/>
    <w:rsid w:val="00625BAF"/>
    <w:rsid w:val="006337F4"/>
    <w:rsid w:val="00636D90"/>
    <w:rsid w:val="006704E3"/>
    <w:rsid w:val="006777D5"/>
    <w:rsid w:val="006F1984"/>
    <w:rsid w:val="00701561"/>
    <w:rsid w:val="0071361F"/>
    <w:rsid w:val="00717255"/>
    <w:rsid w:val="007377B1"/>
    <w:rsid w:val="00741C5B"/>
    <w:rsid w:val="0074299E"/>
    <w:rsid w:val="0075263B"/>
    <w:rsid w:val="00753F18"/>
    <w:rsid w:val="00763FF3"/>
    <w:rsid w:val="0076497F"/>
    <w:rsid w:val="0079397B"/>
    <w:rsid w:val="007A17A2"/>
    <w:rsid w:val="007B61A0"/>
    <w:rsid w:val="007B7C62"/>
    <w:rsid w:val="007D0BFA"/>
    <w:rsid w:val="007E1285"/>
    <w:rsid w:val="007E3060"/>
    <w:rsid w:val="00821B94"/>
    <w:rsid w:val="008239FD"/>
    <w:rsid w:val="00826CB4"/>
    <w:rsid w:val="00831FDC"/>
    <w:rsid w:val="00832A5A"/>
    <w:rsid w:val="00842E5A"/>
    <w:rsid w:val="00871131"/>
    <w:rsid w:val="008A473A"/>
    <w:rsid w:val="008C5C0E"/>
    <w:rsid w:val="008C677E"/>
    <w:rsid w:val="008C7044"/>
    <w:rsid w:val="008E0925"/>
    <w:rsid w:val="00946733"/>
    <w:rsid w:val="009469D2"/>
    <w:rsid w:val="0095769F"/>
    <w:rsid w:val="009979B5"/>
    <w:rsid w:val="009A2B2C"/>
    <w:rsid w:val="009A2C9B"/>
    <w:rsid w:val="009B6144"/>
    <w:rsid w:val="009D3786"/>
    <w:rsid w:val="00A1373B"/>
    <w:rsid w:val="00A21DD2"/>
    <w:rsid w:val="00A2458F"/>
    <w:rsid w:val="00A560A2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37C11"/>
    <w:rsid w:val="00B6023F"/>
    <w:rsid w:val="00B86B00"/>
    <w:rsid w:val="00B95EEA"/>
    <w:rsid w:val="00BC33B4"/>
    <w:rsid w:val="00BD2AFF"/>
    <w:rsid w:val="00C22D6C"/>
    <w:rsid w:val="00C40F61"/>
    <w:rsid w:val="00C60E38"/>
    <w:rsid w:val="00C623F1"/>
    <w:rsid w:val="00CA6B38"/>
    <w:rsid w:val="00CF6600"/>
    <w:rsid w:val="00D312F8"/>
    <w:rsid w:val="00D47122"/>
    <w:rsid w:val="00D5222B"/>
    <w:rsid w:val="00D55833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62E9"/>
    <w:rsid w:val="00EF273F"/>
    <w:rsid w:val="00F15118"/>
    <w:rsid w:val="00F205F5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8C49A"/>
  <w15:docId w15:val="{D62F12BA-A558-42E1-965E-8B07B8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BF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B37C1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table" w:styleId="TableGrid">
    <w:name w:val="Table Grid"/>
    <w:basedOn w:val="TableNormal"/>
    <w:rsid w:val="007377B1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370C3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sz w:val="20"/>
      <w:szCs w:val="20"/>
      <w:lang w:val="en-GB"/>
    </w:rPr>
  </w:style>
  <w:style w:type="paragraph" w:customStyle="1" w:styleId="Normalaftertitle0">
    <w:name w:val="Normal_after_title"/>
    <w:basedOn w:val="Normal"/>
    <w:next w:val="Normal"/>
    <w:rsid w:val="00370C35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22-2024/17/Pages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22-SG17-240711-TD-PLEN-2015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png@01D2C590.81C3C8E0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A2E4-DA41-47E7-AD7D-8A21193E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13</TotalTime>
  <Pages>3</Pages>
  <Words>389</Words>
  <Characters>2776</Characters>
  <Application>Microsoft Office Word</Application>
  <DocSecurity>0</DocSecurity>
  <Lines>95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Sikacheva, Violetta</dc:creator>
  <cp:lastModifiedBy>Bilani, Joumana</cp:lastModifiedBy>
  <cp:revision>3</cp:revision>
  <cp:lastPrinted>2012-02-21T13:34:00Z</cp:lastPrinted>
  <dcterms:created xsi:type="dcterms:W3CDTF">2024-05-13T08:30:00Z</dcterms:created>
  <dcterms:modified xsi:type="dcterms:W3CDTF">2024-05-15T15:14:00Z</dcterms:modified>
</cp:coreProperties>
</file>