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ja-JP"/>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759"/>
        <w:gridCol w:w="4754"/>
      </w:tblGrid>
      <w:tr w:rsidR="002545AA" w:rsidRPr="00E35001" w14:paraId="5BAED284" w14:textId="77777777" w:rsidTr="00383D25">
        <w:trPr>
          <w:cantSplit/>
          <w:trHeight w:val="485"/>
        </w:trPr>
        <w:tc>
          <w:tcPr>
            <w:tcW w:w="1126" w:type="dxa"/>
          </w:tcPr>
          <w:p w14:paraId="21415219" w14:textId="77777777" w:rsidR="002545AA" w:rsidRPr="00E35001" w:rsidRDefault="002545AA" w:rsidP="002C58A4">
            <w:pPr>
              <w:tabs>
                <w:tab w:val="left" w:pos="4111"/>
              </w:tabs>
              <w:spacing w:before="10"/>
              <w:ind w:left="57"/>
              <w:rPr>
                <w:szCs w:val="24"/>
              </w:rPr>
            </w:pPr>
          </w:p>
        </w:tc>
        <w:tc>
          <w:tcPr>
            <w:tcW w:w="3759" w:type="dxa"/>
          </w:tcPr>
          <w:p w14:paraId="61F74745" w14:textId="77777777" w:rsidR="002545AA" w:rsidRPr="00E35001" w:rsidRDefault="002545AA" w:rsidP="002C58A4">
            <w:pPr>
              <w:tabs>
                <w:tab w:val="left" w:pos="4111"/>
              </w:tabs>
              <w:spacing w:before="10"/>
              <w:ind w:left="57"/>
              <w:rPr>
                <w:b/>
              </w:rPr>
            </w:pPr>
          </w:p>
        </w:tc>
        <w:tc>
          <w:tcPr>
            <w:tcW w:w="4754" w:type="dxa"/>
          </w:tcPr>
          <w:p w14:paraId="66761920" w14:textId="742FA32C" w:rsidR="002545AA" w:rsidRPr="005C7E38" w:rsidRDefault="005C7E38" w:rsidP="00B54FFE">
            <w:pPr>
              <w:pStyle w:val="Tabletext0"/>
              <w:tabs>
                <w:tab w:val="clear" w:pos="1134"/>
                <w:tab w:val="clear" w:pos="2268"/>
                <w:tab w:val="left" w:pos="794"/>
                <w:tab w:val="left" w:pos="1191"/>
                <w:tab w:val="left" w:pos="1588"/>
              </w:tabs>
              <w:spacing w:before="120" w:after="0"/>
              <w:rPr>
                <w:bCs/>
                <w:lang w:val="es-ES"/>
              </w:rPr>
            </w:pPr>
            <w:r w:rsidRPr="005C7E38">
              <w:rPr>
                <w:lang w:val="es-ES"/>
              </w:rPr>
              <w:t>Ginebra, 20 de mayo de 2024</w:t>
            </w:r>
          </w:p>
        </w:tc>
      </w:tr>
      <w:tr w:rsidR="002545AA" w:rsidRPr="00E35001" w14:paraId="031E6D64" w14:textId="77777777" w:rsidTr="00383D25">
        <w:trPr>
          <w:cantSplit/>
        </w:trPr>
        <w:tc>
          <w:tcPr>
            <w:tcW w:w="1126" w:type="dxa"/>
          </w:tcPr>
          <w:p w14:paraId="5CCEEF63" w14:textId="77777777" w:rsidR="002545AA" w:rsidRPr="00E35001" w:rsidRDefault="002545AA" w:rsidP="002C58A4">
            <w:pPr>
              <w:tabs>
                <w:tab w:val="left" w:pos="4111"/>
              </w:tabs>
              <w:spacing w:before="40" w:after="40"/>
              <w:ind w:left="57"/>
              <w:rPr>
                <w:szCs w:val="24"/>
              </w:rPr>
            </w:pPr>
            <w:r w:rsidRPr="00E35001">
              <w:rPr>
                <w:szCs w:val="24"/>
              </w:rPr>
              <w:t>Ref.:</w:t>
            </w:r>
          </w:p>
        </w:tc>
        <w:tc>
          <w:tcPr>
            <w:tcW w:w="3759" w:type="dxa"/>
          </w:tcPr>
          <w:p w14:paraId="09C29637" w14:textId="156DD2B7" w:rsidR="002545AA" w:rsidRPr="00E35001" w:rsidRDefault="002545AA" w:rsidP="002C58A4">
            <w:pPr>
              <w:tabs>
                <w:tab w:val="left" w:pos="4111"/>
              </w:tabs>
              <w:spacing w:before="40" w:after="40"/>
              <w:ind w:left="57"/>
              <w:rPr>
                <w:b/>
                <w:szCs w:val="24"/>
              </w:rPr>
            </w:pPr>
            <w:r w:rsidRPr="00E35001">
              <w:rPr>
                <w:b/>
              </w:rPr>
              <w:t xml:space="preserve">Carta Colectiva TSB </w:t>
            </w:r>
            <w:r w:rsidR="005C7E38">
              <w:rPr>
                <w:b/>
                <w:szCs w:val="24"/>
              </w:rPr>
              <w:t>8</w:t>
            </w:r>
            <w:r w:rsidRPr="00E35001">
              <w:rPr>
                <w:b/>
                <w:szCs w:val="24"/>
              </w:rPr>
              <w:t>/</w:t>
            </w:r>
            <w:r w:rsidR="005C7E38">
              <w:rPr>
                <w:b/>
                <w:szCs w:val="24"/>
              </w:rPr>
              <w:t>16</w:t>
            </w:r>
          </w:p>
          <w:p w14:paraId="09096904" w14:textId="522B5016" w:rsidR="002545AA" w:rsidRPr="00E35001" w:rsidRDefault="005C7E38" w:rsidP="002C58A4">
            <w:pPr>
              <w:tabs>
                <w:tab w:val="left" w:pos="4111"/>
              </w:tabs>
              <w:spacing w:before="0" w:after="40"/>
              <w:ind w:left="57"/>
              <w:rPr>
                <w:u w:val="single"/>
              </w:rPr>
            </w:pPr>
            <w:r w:rsidRPr="00577BD7">
              <w:rPr>
                <w:lang w:val="es-ES"/>
              </w:rPr>
              <w:t>SG16/SC</w:t>
            </w:r>
          </w:p>
        </w:tc>
        <w:tc>
          <w:tcPr>
            <w:tcW w:w="4754" w:type="dxa"/>
            <w:vMerge w:val="restart"/>
          </w:tcPr>
          <w:p w14:paraId="490E784C" w14:textId="77777777" w:rsidR="002545AA" w:rsidRPr="00E35001" w:rsidRDefault="002545AA" w:rsidP="00B54FFE">
            <w:pPr>
              <w:tabs>
                <w:tab w:val="left" w:pos="4111"/>
              </w:tabs>
              <w:spacing w:before="40" w:after="40"/>
              <w:ind w:left="57"/>
              <w:rPr>
                <w:bCs/>
              </w:rPr>
            </w:pPr>
            <w:r w:rsidRPr="00E35001">
              <w:rPr>
                <w:bCs/>
              </w:rPr>
              <w:t>A:</w:t>
            </w:r>
          </w:p>
          <w:p w14:paraId="7D951380" w14:textId="77777777" w:rsidR="005C7E38" w:rsidRPr="00087C96" w:rsidRDefault="005C7E38" w:rsidP="004A6EAE">
            <w:pPr>
              <w:pStyle w:val="enumlev1"/>
              <w:tabs>
                <w:tab w:val="clear" w:pos="1191"/>
                <w:tab w:val="clear" w:pos="1588"/>
                <w:tab w:val="clear" w:pos="1985"/>
              </w:tabs>
              <w:spacing w:before="40" w:after="40"/>
              <w:ind w:left="454" w:hanging="397"/>
              <w:rPr>
                <w:lang w:val="es-ES"/>
              </w:rPr>
            </w:pPr>
            <w:r w:rsidRPr="00087C96">
              <w:rPr>
                <w:lang w:val="es-ES"/>
              </w:rPr>
              <w:t>–</w:t>
            </w:r>
            <w:r w:rsidRPr="00087C96">
              <w:rPr>
                <w:lang w:val="es-ES"/>
              </w:rPr>
              <w:tab/>
              <w:t>las Administraciones de los Estados Miembros de la Unión;</w:t>
            </w:r>
          </w:p>
          <w:p w14:paraId="5B1A2031" w14:textId="77777777" w:rsidR="005C7E38" w:rsidRPr="00087C96" w:rsidRDefault="005C7E38" w:rsidP="004A6EAE">
            <w:pPr>
              <w:pStyle w:val="enumlev1"/>
              <w:tabs>
                <w:tab w:val="clear" w:pos="1191"/>
                <w:tab w:val="clear" w:pos="1588"/>
                <w:tab w:val="clear" w:pos="1985"/>
              </w:tabs>
              <w:spacing w:before="40" w:after="40"/>
              <w:ind w:left="454" w:hanging="397"/>
              <w:rPr>
                <w:lang w:val="es-ES"/>
              </w:rPr>
            </w:pPr>
            <w:r w:rsidRPr="00087C96">
              <w:rPr>
                <w:lang w:val="es-ES"/>
              </w:rPr>
              <w:t>–</w:t>
            </w:r>
            <w:r w:rsidRPr="00087C96">
              <w:rPr>
                <w:lang w:val="es-ES"/>
              </w:rPr>
              <w:tab/>
              <w:t>los Miembros de Sector del UIT-T;</w:t>
            </w:r>
          </w:p>
          <w:p w14:paraId="1451DA09" w14:textId="77777777" w:rsidR="005C7E38" w:rsidRPr="00087C96" w:rsidRDefault="005C7E38" w:rsidP="004A6EAE">
            <w:pPr>
              <w:pStyle w:val="enumlev1"/>
              <w:tabs>
                <w:tab w:val="clear" w:pos="1191"/>
                <w:tab w:val="clear" w:pos="1588"/>
                <w:tab w:val="clear" w:pos="1985"/>
              </w:tabs>
              <w:spacing w:before="40" w:after="40"/>
              <w:ind w:left="454" w:hanging="397"/>
              <w:rPr>
                <w:lang w:val="es-ES"/>
              </w:rPr>
            </w:pPr>
            <w:r w:rsidRPr="00087C96">
              <w:rPr>
                <w:lang w:val="es-ES"/>
              </w:rPr>
              <w:t>–</w:t>
            </w:r>
            <w:r w:rsidRPr="00087C96">
              <w:rPr>
                <w:lang w:val="es-ES"/>
              </w:rPr>
              <w:tab/>
              <w:t>los Asociados que participan en los trabajos de la Comisión de Estudio 16 del UIT-T;</w:t>
            </w:r>
          </w:p>
          <w:p w14:paraId="4D1D965E" w14:textId="232643C4" w:rsidR="002545AA" w:rsidRPr="00E35001" w:rsidRDefault="005C7E38" w:rsidP="004A6EAE">
            <w:pPr>
              <w:pStyle w:val="enumlev1"/>
              <w:tabs>
                <w:tab w:val="clear" w:pos="1191"/>
                <w:tab w:val="clear" w:pos="1588"/>
                <w:tab w:val="clear" w:pos="1985"/>
              </w:tabs>
              <w:spacing w:before="40" w:after="40"/>
              <w:ind w:left="454" w:hanging="397"/>
              <w:rPr>
                <w:bCs/>
              </w:rPr>
            </w:pPr>
            <w:r w:rsidRPr="00087C96">
              <w:rPr>
                <w:lang w:val="es-ES"/>
              </w:rPr>
              <w:t>–</w:t>
            </w:r>
            <w:r w:rsidRPr="00087C96">
              <w:rPr>
                <w:lang w:val="es-ES"/>
              </w:rPr>
              <w:tab/>
              <w:t>las Instituciones Académicas de la UIT</w:t>
            </w:r>
          </w:p>
        </w:tc>
      </w:tr>
      <w:tr w:rsidR="002545AA" w:rsidRPr="00E35001" w14:paraId="2EF8A298" w14:textId="77777777" w:rsidTr="00383D25">
        <w:trPr>
          <w:cantSplit/>
        </w:trPr>
        <w:tc>
          <w:tcPr>
            <w:tcW w:w="1126" w:type="dxa"/>
          </w:tcPr>
          <w:p w14:paraId="4157559E" w14:textId="77777777" w:rsidR="002545AA" w:rsidRPr="00E35001" w:rsidRDefault="002545AA" w:rsidP="002C58A4">
            <w:pPr>
              <w:tabs>
                <w:tab w:val="left" w:pos="4111"/>
              </w:tabs>
              <w:spacing w:before="40" w:after="40"/>
              <w:ind w:left="57"/>
              <w:rPr>
                <w:szCs w:val="24"/>
              </w:rPr>
            </w:pPr>
            <w:r w:rsidRPr="00E35001">
              <w:rPr>
                <w:szCs w:val="24"/>
              </w:rPr>
              <w:t>Tel.:</w:t>
            </w:r>
          </w:p>
        </w:tc>
        <w:tc>
          <w:tcPr>
            <w:tcW w:w="3759" w:type="dxa"/>
          </w:tcPr>
          <w:p w14:paraId="4E7C6265" w14:textId="074931DD" w:rsidR="002545AA" w:rsidRPr="00E35001" w:rsidRDefault="003C4DCF" w:rsidP="002C58A4">
            <w:pPr>
              <w:tabs>
                <w:tab w:val="left" w:pos="4111"/>
              </w:tabs>
              <w:spacing w:before="40" w:after="40"/>
              <w:ind w:left="57"/>
            </w:pPr>
            <w:r w:rsidRPr="0002511D">
              <w:rPr>
                <w:rFonts w:cstheme="minorHAnsi"/>
                <w:szCs w:val="22"/>
              </w:rPr>
              <w:t xml:space="preserve">+41 22 730 </w:t>
            </w:r>
            <w:r w:rsidRPr="0002511D">
              <w:t>6805</w:t>
            </w:r>
          </w:p>
        </w:tc>
        <w:tc>
          <w:tcPr>
            <w:tcW w:w="4754"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383D25">
        <w:trPr>
          <w:cantSplit/>
        </w:trPr>
        <w:tc>
          <w:tcPr>
            <w:tcW w:w="1126" w:type="dxa"/>
          </w:tcPr>
          <w:p w14:paraId="1382796A" w14:textId="77777777" w:rsidR="002545AA" w:rsidRPr="00E35001" w:rsidRDefault="002545AA" w:rsidP="002C58A4">
            <w:pPr>
              <w:tabs>
                <w:tab w:val="left" w:pos="4111"/>
              </w:tabs>
              <w:spacing w:before="40" w:after="40"/>
              <w:ind w:left="57"/>
              <w:rPr>
                <w:szCs w:val="24"/>
              </w:rPr>
            </w:pPr>
            <w:r w:rsidRPr="00E35001">
              <w:rPr>
                <w:szCs w:val="24"/>
              </w:rPr>
              <w:t>Fax:</w:t>
            </w:r>
          </w:p>
        </w:tc>
        <w:tc>
          <w:tcPr>
            <w:tcW w:w="3759" w:type="dxa"/>
          </w:tcPr>
          <w:p w14:paraId="0F7882F8" w14:textId="70C3E474" w:rsidR="002545AA" w:rsidRPr="00E35001" w:rsidRDefault="003C4DCF" w:rsidP="002C58A4">
            <w:pPr>
              <w:tabs>
                <w:tab w:val="left" w:pos="4111"/>
              </w:tabs>
              <w:spacing w:before="40" w:after="40"/>
              <w:ind w:left="57"/>
            </w:pPr>
            <w:r w:rsidRPr="003C4DCF">
              <w:rPr>
                <w:lang w:val="en-GB"/>
              </w:rPr>
              <w:t>+41 22 730 5853</w:t>
            </w:r>
          </w:p>
        </w:tc>
        <w:tc>
          <w:tcPr>
            <w:tcW w:w="4754"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383D25">
        <w:trPr>
          <w:cantSplit/>
        </w:trPr>
        <w:tc>
          <w:tcPr>
            <w:tcW w:w="1126" w:type="dxa"/>
          </w:tcPr>
          <w:p w14:paraId="4CEB4CD3"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59" w:type="dxa"/>
          </w:tcPr>
          <w:p w14:paraId="79EF25F3" w14:textId="6F9EDBDC" w:rsidR="002545AA" w:rsidRPr="00E35001" w:rsidRDefault="00AF0288" w:rsidP="002C58A4">
            <w:pPr>
              <w:tabs>
                <w:tab w:val="left" w:pos="4111"/>
              </w:tabs>
              <w:spacing w:before="40" w:after="40"/>
              <w:ind w:left="57"/>
            </w:pPr>
            <w:hyperlink r:id="rId11" w:history="1">
              <w:r w:rsidR="00277256" w:rsidRPr="00277256">
                <w:rPr>
                  <w:rStyle w:val="Hyperlink"/>
                  <w:lang w:val="en-GB"/>
                </w:rPr>
                <w:t>tsbsg16@itu.int</w:t>
              </w:r>
            </w:hyperlink>
          </w:p>
        </w:tc>
        <w:tc>
          <w:tcPr>
            <w:tcW w:w="4754"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383D25">
        <w:trPr>
          <w:cantSplit/>
        </w:trPr>
        <w:tc>
          <w:tcPr>
            <w:tcW w:w="1126" w:type="dxa"/>
          </w:tcPr>
          <w:p w14:paraId="343F5A94" w14:textId="77777777" w:rsidR="002545AA" w:rsidRPr="00E35001" w:rsidRDefault="002545AA" w:rsidP="002C58A4">
            <w:pPr>
              <w:tabs>
                <w:tab w:val="left" w:pos="4111"/>
              </w:tabs>
              <w:spacing w:before="40" w:after="40"/>
              <w:ind w:left="57"/>
              <w:rPr>
                <w:szCs w:val="24"/>
              </w:rPr>
            </w:pPr>
            <w:r w:rsidRPr="00E35001">
              <w:rPr>
                <w:szCs w:val="24"/>
              </w:rPr>
              <w:t>Web:</w:t>
            </w:r>
          </w:p>
        </w:tc>
        <w:tc>
          <w:tcPr>
            <w:tcW w:w="3759" w:type="dxa"/>
          </w:tcPr>
          <w:p w14:paraId="7D82AF90" w14:textId="0A393618" w:rsidR="002545AA" w:rsidRPr="00E35001" w:rsidRDefault="00AF0288" w:rsidP="002C58A4">
            <w:pPr>
              <w:tabs>
                <w:tab w:val="left" w:pos="4111"/>
              </w:tabs>
              <w:spacing w:before="40" w:after="40"/>
              <w:ind w:left="57"/>
            </w:pPr>
            <w:hyperlink r:id="rId12" w:history="1">
              <w:r w:rsidR="005C7E38" w:rsidRPr="0002511D">
                <w:rPr>
                  <w:rStyle w:val="Hyperlink"/>
                </w:rPr>
                <w:t>https://itu.int/go/tsg16</w:t>
              </w:r>
            </w:hyperlink>
          </w:p>
        </w:tc>
        <w:tc>
          <w:tcPr>
            <w:tcW w:w="4754"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383D25">
        <w:trPr>
          <w:cantSplit/>
          <w:trHeight w:val="564"/>
        </w:trPr>
        <w:tc>
          <w:tcPr>
            <w:tcW w:w="1126" w:type="dxa"/>
          </w:tcPr>
          <w:p w14:paraId="6F8AF874" w14:textId="77777777" w:rsidR="002545AA" w:rsidRPr="00E35001" w:rsidRDefault="002545AA" w:rsidP="00B54FFE">
            <w:pPr>
              <w:tabs>
                <w:tab w:val="left" w:pos="4111"/>
              </w:tabs>
              <w:spacing w:before="40" w:after="40"/>
              <w:ind w:left="57"/>
              <w:rPr>
                <w:szCs w:val="24"/>
              </w:rPr>
            </w:pPr>
            <w:r w:rsidRPr="00E35001">
              <w:rPr>
                <w:szCs w:val="24"/>
              </w:rPr>
              <w:t>Asunto:</w:t>
            </w:r>
          </w:p>
        </w:tc>
        <w:tc>
          <w:tcPr>
            <w:tcW w:w="8513" w:type="dxa"/>
            <w:gridSpan w:val="2"/>
          </w:tcPr>
          <w:p w14:paraId="416A77CC" w14:textId="055ED5F1" w:rsidR="002545AA" w:rsidRPr="00E35001" w:rsidRDefault="0036585D" w:rsidP="00B54FFE">
            <w:pPr>
              <w:tabs>
                <w:tab w:val="left" w:pos="4111"/>
              </w:tabs>
              <w:spacing w:before="40" w:after="40"/>
              <w:ind w:left="57"/>
              <w:rPr>
                <w:b/>
                <w:bCs/>
              </w:rPr>
            </w:pPr>
            <w:r w:rsidRPr="00087C96">
              <w:rPr>
                <w:rFonts w:cstheme="minorHAnsi"/>
                <w:b/>
                <w:bCs/>
                <w:szCs w:val="22"/>
                <w:lang w:val="es-ES"/>
              </w:rPr>
              <w:t>Reunión conjunta de los GT</w:t>
            </w:r>
            <w:r w:rsidR="00CC4EE1">
              <w:rPr>
                <w:rFonts w:cstheme="minorHAnsi"/>
                <w:b/>
                <w:bCs/>
                <w:szCs w:val="22"/>
                <w:lang w:val="es-ES"/>
              </w:rPr>
              <w:t xml:space="preserve"> </w:t>
            </w:r>
            <w:r w:rsidRPr="00087C96">
              <w:rPr>
                <w:rFonts w:cstheme="minorHAnsi"/>
                <w:b/>
                <w:bCs/>
                <w:szCs w:val="22"/>
                <w:lang w:val="es-ES"/>
              </w:rPr>
              <w:t>1, G</w:t>
            </w:r>
            <w:r>
              <w:rPr>
                <w:rFonts w:cstheme="minorHAnsi"/>
                <w:b/>
                <w:bCs/>
                <w:szCs w:val="22"/>
                <w:lang w:val="es-ES"/>
              </w:rPr>
              <w:t>T</w:t>
            </w:r>
            <w:r w:rsidR="00CC4EE1">
              <w:rPr>
                <w:rFonts w:cstheme="minorHAnsi"/>
                <w:b/>
                <w:bCs/>
                <w:szCs w:val="22"/>
                <w:lang w:val="es-ES"/>
              </w:rPr>
              <w:t xml:space="preserve"> </w:t>
            </w:r>
            <w:r w:rsidRPr="00087C96">
              <w:rPr>
                <w:rFonts w:cstheme="minorHAnsi"/>
                <w:b/>
                <w:bCs/>
                <w:szCs w:val="22"/>
                <w:lang w:val="es-ES"/>
              </w:rPr>
              <w:t xml:space="preserve">2 </w:t>
            </w:r>
            <w:r>
              <w:rPr>
                <w:rFonts w:cstheme="minorHAnsi"/>
                <w:b/>
                <w:bCs/>
                <w:szCs w:val="22"/>
                <w:lang w:val="es-ES"/>
              </w:rPr>
              <w:t>y GT</w:t>
            </w:r>
            <w:r w:rsidR="00CC4EE1">
              <w:rPr>
                <w:rFonts w:cstheme="minorHAnsi"/>
                <w:b/>
                <w:bCs/>
                <w:szCs w:val="22"/>
                <w:lang w:val="es-ES"/>
              </w:rPr>
              <w:t xml:space="preserve"> </w:t>
            </w:r>
            <w:r w:rsidRPr="00087C96">
              <w:rPr>
                <w:rFonts w:cstheme="minorHAnsi"/>
                <w:b/>
                <w:bCs/>
                <w:szCs w:val="22"/>
                <w:lang w:val="es-ES"/>
              </w:rPr>
              <w:t>3/16</w:t>
            </w:r>
            <w:r>
              <w:rPr>
                <w:rFonts w:cstheme="minorHAnsi"/>
                <w:b/>
                <w:bCs/>
                <w:szCs w:val="22"/>
                <w:lang w:val="es-ES"/>
              </w:rPr>
              <w:t>, Ginebra, 30 de agosto de</w:t>
            </w:r>
            <w:r w:rsidRPr="00087C96">
              <w:rPr>
                <w:rFonts w:cstheme="minorHAnsi"/>
                <w:b/>
                <w:bCs/>
                <w:szCs w:val="22"/>
                <w:lang w:val="es-ES"/>
              </w:rPr>
              <w:t xml:space="preserve"> 2024</w:t>
            </w:r>
          </w:p>
        </w:tc>
      </w:tr>
    </w:tbl>
    <w:p w14:paraId="191F8D3F" w14:textId="77777777" w:rsidR="0036585D" w:rsidRPr="0036585D" w:rsidRDefault="0036585D" w:rsidP="003C4DCF">
      <w:pPr>
        <w:pStyle w:val="Normalaftertitle"/>
        <w:rPr>
          <w:lang w:val="es-ES"/>
        </w:rPr>
      </w:pPr>
      <w:bookmarkStart w:id="0" w:name="ditulogo"/>
      <w:bookmarkEnd w:id="0"/>
      <w:r w:rsidRPr="0036585D">
        <w:rPr>
          <w:lang w:val="es-ES"/>
        </w:rPr>
        <w:t>Muy Señora mía/Muy Señor mío:</w:t>
      </w:r>
    </w:p>
    <w:p w14:paraId="6A7A61DB" w14:textId="77777777" w:rsidR="0036585D" w:rsidRPr="0036585D" w:rsidRDefault="0036585D" w:rsidP="0036585D">
      <w:pPr>
        <w:rPr>
          <w:lang w:val="es-ES"/>
        </w:rPr>
      </w:pPr>
      <w:r w:rsidRPr="0036585D">
        <w:rPr>
          <w:lang w:val="es-ES"/>
        </w:rPr>
        <w:t>Me complace invitarle a la reunión conjunta del Grupo de Trabajo 1/16 (Infraestructura para sistemas multimedios), el Grupo de Trabajo 2/16 (Servicios digitales multimedios y aspectos humanos) y el Grupo de Trabajo 3/16 (Tecnologías audiovisuales y aplicaciones inmersivas inteligentes), que se celebrará en Ginebra el viernes 30 de agosto de 2024 de las 09.30 a las 17.30 horas CEST.</w:t>
      </w:r>
    </w:p>
    <w:p w14:paraId="740902B2" w14:textId="192B8904" w:rsidR="0036585D" w:rsidRPr="0036585D" w:rsidRDefault="0036585D" w:rsidP="0036585D">
      <w:pPr>
        <w:rPr>
          <w:lang w:val="es-ES"/>
        </w:rPr>
      </w:pPr>
      <w:r w:rsidRPr="0036585D">
        <w:rPr>
          <w:lang w:val="es-ES"/>
        </w:rPr>
        <w:t xml:space="preserve">Los </w:t>
      </w:r>
      <w:r w:rsidRPr="0036585D">
        <w:rPr>
          <w:b/>
          <w:bCs/>
          <w:lang w:val="es-ES"/>
        </w:rPr>
        <w:t xml:space="preserve">principales objetivos </w:t>
      </w:r>
      <w:r w:rsidRPr="0036585D">
        <w:rPr>
          <w:lang w:val="es-ES"/>
        </w:rPr>
        <w:t>de la reunión son: a) examinar los resultados de las actividades intermedias (incluidos los avances en la normalización del metaverso) y b) otorgar el consentimiento a los elementos de trabajo de las Cuestiones del GT</w:t>
      </w:r>
      <w:r w:rsidR="00CC4EE1">
        <w:rPr>
          <w:lang w:val="es-ES"/>
        </w:rPr>
        <w:t xml:space="preserve"> </w:t>
      </w:r>
      <w:r w:rsidRPr="0036585D">
        <w:rPr>
          <w:lang w:val="es-ES"/>
        </w:rPr>
        <w:t>1/16, GT</w:t>
      </w:r>
      <w:r w:rsidR="00CC4EE1">
        <w:rPr>
          <w:lang w:val="es-ES"/>
        </w:rPr>
        <w:t xml:space="preserve"> </w:t>
      </w:r>
      <w:r w:rsidRPr="0036585D">
        <w:rPr>
          <w:lang w:val="es-ES"/>
        </w:rPr>
        <w:t>2/16 y GT</w:t>
      </w:r>
      <w:r w:rsidR="00CC4EE1">
        <w:rPr>
          <w:lang w:val="es-ES"/>
        </w:rPr>
        <w:t xml:space="preserve"> </w:t>
      </w:r>
      <w:r w:rsidRPr="0036585D">
        <w:rPr>
          <w:lang w:val="es-ES"/>
        </w:rPr>
        <w:t>3/16 que estén suficientemente maduros, en concreto los de la C5/16 (F.DHSMD, F.ADT4MM, F.AI-CIS, H.FDISprot), la C12/16 (F.MGSReqs, F.RIIS-CEC), la C21/16 (F.CEMP-DHS, F.LPSReqs), la C24/16 (F.MDI), la C27/16 (F.DVMSF-Edge) y la C28/16 (H.SL-ES, F.MEMgt).</w:t>
      </w:r>
    </w:p>
    <w:p w14:paraId="18B95556" w14:textId="73FAD318" w:rsidR="0036585D" w:rsidRPr="00CC4EE1" w:rsidRDefault="0036585D" w:rsidP="0036585D">
      <w:pPr>
        <w:rPr>
          <w:lang w:val="es-ES"/>
        </w:rPr>
      </w:pPr>
      <w:r w:rsidRPr="0036585D">
        <w:rPr>
          <w:lang w:val="es-ES"/>
        </w:rPr>
        <w:t xml:space="preserve">Se prevé que la reunión conjunta de los Grupos de Trabajo esté precedida por diversas reuniones de Grupos de Relator presenciales y a distancia entre junio y agosto de 2024, cuyos resultados se examinarán en esta reunión. Tenga en cuenta que algunas Cuestiones, en particular las Cuestiones 8 y 12/16, se reunirán en formato presencial, con posibilidad de participación a distancia, en Ginebra del 26 al 29 de agosto de 2024, antes de la reunión conjunta de los Grupos de Trabajo. Puede encontrar la información más reciente al respecto </w:t>
      </w:r>
      <w:r w:rsidRPr="00CC4EE1">
        <w:rPr>
          <w:lang w:val="es-ES"/>
        </w:rPr>
        <w:t xml:space="preserve">en </w:t>
      </w:r>
      <w:hyperlink r:id="rId13" w:history="1">
        <w:r w:rsidRPr="00CC4EE1">
          <w:rPr>
            <w:rStyle w:val="Hyperlink"/>
            <w:lang w:val="es-ES"/>
          </w:rPr>
          <w:t>https://itu.int/net/ITU-T/lists/rgm.aspx?Group=16&amp;Q=-1&amp;From=2024-06-01&amp;To=2023-08-29</w:t>
        </w:r>
      </w:hyperlink>
      <w:r w:rsidRPr="00CC4EE1">
        <w:rPr>
          <w:lang w:val="es-ES"/>
        </w:rPr>
        <w:t>.</w:t>
      </w:r>
    </w:p>
    <w:p w14:paraId="190B82A9" w14:textId="1C485A1C" w:rsidR="0036585D" w:rsidRPr="00CC4EE1" w:rsidRDefault="0036585D" w:rsidP="0036585D">
      <w:pPr>
        <w:rPr>
          <w:lang w:val="es-ES"/>
        </w:rPr>
      </w:pPr>
      <w:r w:rsidRPr="00CC4EE1">
        <w:rPr>
          <w:lang w:val="es-ES"/>
        </w:rPr>
        <w:t xml:space="preserve">Como es costumbre en las reuniones de Grupos de Trabajo, la reunión se celebrará en inglés únicamente. Se </w:t>
      </w:r>
      <w:r w:rsidR="00C92163" w:rsidRPr="00CC4EE1">
        <w:rPr>
          <w:lang w:val="es-ES"/>
        </w:rPr>
        <w:t>ofrecerá</w:t>
      </w:r>
      <w:r w:rsidRPr="00CC4EE1">
        <w:rPr>
          <w:lang w:val="es-ES"/>
        </w:rPr>
        <w:t xml:space="preserve"> el servicio de subtitulado en tiempo real.</w:t>
      </w:r>
    </w:p>
    <w:p w14:paraId="69A04CA2" w14:textId="06E8FD86" w:rsidR="0036585D" w:rsidRPr="00CC4EE1" w:rsidRDefault="0036585D" w:rsidP="0036585D">
      <w:pPr>
        <w:rPr>
          <w:lang w:val="es-ES"/>
        </w:rPr>
      </w:pPr>
      <w:r w:rsidRPr="00CC4EE1">
        <w:rPr>
          <w:lang w:val="es-ES"/>
        </w:rPr>
        <w:t xml:space="preserve">Tenga en cuenta que la inscripción es </w:t>
      </w:r>
      <w:r w:rsidRPr="00CC4EE1">
        <w:rPr>
          <w:i/>
          <w:iCs/>
          <w:lang w:val="es-ES"/>
        </w:rPr>
        <w:t>obligatoria</w:t>
      </w:r>
      <w:r w:rsidRPr="00CC4EE1">
        <w:rPr>
          <w:lang w:val="es-ES"/>
        </w:rPr>
        <w:t xml:space="preserve"> (en línea en </w:t>
      </w:r>
      <w:hyperlink r:id="rId14" w:history="1">
        <w:r w:rsidRPr="00CC4EE1">
          <w:rPr>
            <w:rStyle w:val="Hyperlink"/>
            <w:lang w:val="es-ES"/>
          </w:rPr>
          <w:t>https://itu.int/go/tsg16/reg</w:t>
        </w:r>
      </w:hyperlink>
      <w:r w:rsidRPr="00CC4EE1">
        <w:rPr>
          <w:lang w:val="es-ES"/>
        </w:rPr>
        <w:t xml:space="preserve">) para </w:t>
      </w:r>
      <w:r w:rsidRPr="00CC4EE1">
        <w:rPr>
          <w:i/>
          <w:iCs/>
          <w:lang w:val="es-ES"/>
        </w:rPr>
        <w:t>todos los participantes</w:t>
      </w:r>
      <w:r w:rsidRPr="00CC4EE1">
        <w:rPr>
          <w:lang w:val="es-ES"/>
        </w:rPr>
        <w:t xml:space="preserve">, ya vayan a asistir presencialmente o en línea. Sólo podrán participar aquellos cuya inscripción haya sido </w:t>
      </w:r>
      <w:r w:rsidRPr="00CC4EE1">
        <w:rPr>
          <w:i/>
          <w:iCs/>
          <w:lang w:val="es-ES"/>
        </w:rPr>
        <w:t>aprobada</w:t>
      </w:r>
      <w:r w:rsidR="003C4DCF" w:rsidRPr="00CC4EE1">
        <w:rPr>
          <w:lang w:val="es-ES"/>
        </w:rPr>
        <w:t xml:space="preserve"> </w:t>
      </w:r>
      <w:r w:rsidRPr="00CC4EE1">
        <w:rPr>
          <w:lang w:val="es-ES"/>
        </w:rPr>
        <w:t xml:space="preserve">por el </w:t>
      </w:r>
      <w:r w:rsidRPr="00CC4EE1">
        <w:rPr>
          <w:i/>
          <w:iCs/>
          <w:lang w:val="es-ES"/>
        </w:rPr>
        <w:t xml:space="preserve">coordinador </w:t>
      </w:r>
      <w:r w:rsidRPr="00CC4EE1">
        <w:rPr>
          <w:lang w:val="es-ES"/>
        </w:rPr>
        <w:t>correspondiente.</w:t>
      </w:r>
    </w:p>
    <w:p w14:paraId="07A3CD07" w14:textId="45A8C861" w:rsidR="002545AA" w:rsidRPr="00CC4EE1" w:rsidRDefault="0036585D" w:rsidP="0036585D">
      <w:r w:rsidRPr="00CC4EE1">
        <w:rPr>
          <w:lang w:val="es-ES"/>
        </w:rPr>
        <w:t xml:space="preserve">La reunión conjunta de los Grupos de Trabajo comenzará a las 9.30 horas y los participantes podrán inscribirse a partir de las 8.30 horas en la </w:t>
      </w:r>
      <w:hyperlink r:id="rId15" w:history="1">
        <w:r w:rsidRPr="00CC4EE1">
          <w:rPr>
            <w:rStyle w:val="Hyperlink"/>
            <w:lang w:val="es-ES"/>
          </w:rPr>
          <w:t>entrada del edificio Montbrillant</w:t>
        </w:r>
      </w:hyperlink>
      <w:r w:rsidRPr="00CC4EE1">
        <w:rPr>
          <w:lang w:val="es-ES"/>
        </w:rPr>
        <w:t xml:space="preserve">. Podrá consultar la atribución de salas de reunión en las pantallas que encontrará en la Sede de la UIT, así como en línea </w:t>
      </w:r>
      <w:hyperlink r:id="rId16" w:history="1">
        <w:r w:rsidRPr="00CC4EE1">
          <w:rPr>
            <w:rStyle w:val="Hyperlink"/>
            <w:lang w:val="es-ES"/>
          </w:rPr>
          <w:t>aquí</w:t>
        </w:r>
      </w:hyperlink>
      <w:r w:rsidRPr="00CC4EE1">
        <w:rPr>
          <w:lang w:val="es-ES"/>
        </w:rPr>
        <w:t>.</w:t>
      </w:r>
    </w:p>
    <w:p w14:paraId="31FD387F" w14:textId="6E6EBF10" w:rsidR="002545AA" w:rsidRPr="00E35001" w:rsidRDefault="0036585D" w:rsidP="00CC4EE1">
      <w:pPr>
        <w:keepNext/>
        <w:keepLines/>
        <w:spacing w:after="120"/>
        <w:rPr>
          <w:b/>
          <w:bCs/>
        </w:rPr>
      </w:pPr>
      <w:r w:rsidRPr="00CC4EE1">
        <w:rPr>
          <w:b/>
          <w:bCs/>
          <w:lang w:val="es-ES"/>
        </w:rPr>
        <w:lastRenderedPageBreak/>
        <w:t>Plazos importantes</w:t>
      </w:r>
      <w:r w:rsidRPr="00CC4EE1">
        <w:rPr>
          <w:b/>
          <w:bCs/>
          <w:lang w:val="en-GB"/>
        </w:rPr>
        <w:t>:</w:t>
      </w:r>
    </w:p>
    <w:tbl>
      <w:tblPr>
        <w:tblStyle w:val="TableGrid"/>
        <w:tblW w:w="9634" w:type="dxa"/>
        <w:tblLook w:val="04A0" w:firstRow="1" w:lastRow="0" w:firstColumn="1" w:lastColumn="0" w:noHBand="0" w:noVBand="1"/>
      </w:tblPr>
      <w:tblGrid>
        <w:gridCol w:w="2418"/>
        <w:gridCol w:w="7216"/>
      </w:tblGrid>
      <w:tr w:rsidR="002545AA" w:rsidRPr="00E35001" w14:paraId="48B40F47" w14:textId="77777777" w:rsidTr="00CC4EE1">
        <w:tc>
          <w:tcPr>
            <w:tcW w:w="2418" w:type="dxa"/>
          </w:tcPr>
          <w:p w14:paraId="5A6D2764" w14:textId="08ACF9F8" w:rsidR="002545AA" w:rsidRPr="00E35001" w:rsidRDefault="00F048C3" w:rsidP="00F048C3">
            <w:pPr>
              <w:pStyle w:val="Tabletext0"/>
              <w:keepNext/>
              <w:keepLines/>
              <w:rPr>
                <w:b/>
                <w:bCs/>
              </w:rPr>
            </w:pPr>
            <w:r>
              <w:t>30/06/</w:t>
            </w:r>
            <w:r w:rsidR="0036585D" w:rsidRPr="0002511D">
              <w:t>2024</w:t>
            </w:r>
          </w:p>
        </w:tc>
        <w:tc>
          <w:tcPr>
            <w:tcW w:w="7216" w:type="dxa"/>
            <w:shd w:val="clear" w:color="auto" w:fill="auto"/>
          </w:tcPr>
          <w:p w14:paraId="40038335" w14:textId="253878BB" w:rsidR="0036585D" w:rsidRPr="00CC4EE1" w:rsidRDefault="00516FD7" w:rsidP="00CC4EE1">
            <w:pPr>
              <w:pStyle w:val="Tabletext0"/>
              <w:keepNext/>
              <w:keepLines/>
              <w:ind w:left="284" w:hanging="284"/>
              <w:rPr>
                <w:lang w:val="es-ES"/>
              </w:rPr>
            </w:pPr>
            <w:r w:rsidRPr="00CC4EE1">
              <w:rPr>
                <w:lang w:val="es-ES"/>
              </w:rPr>
              <w:t>–</w:t>
            </w:r>
            <w:r w:rsidRPr="00CC4EE1">
              <w:rPr>
                <w:lang w:val="es-ES"/>
              </w:rPr>
              <w:tab/>
            </w:r>
            <w:r w:rsidR="0036585D" w:rsidRPr="00CC4EE1">
              <w:rPr>
                <w:lang w:val="es-ES"/>
              </w:rPr>
              <w:t>Presentación de solicitudes de subtitulado en tiempo real y/o de interpretación en lengua de signos</w:t>
            </w:r>
          </w:p>
          <w:p w14:paraId="288D1D91" w14:textId="77854CB7" w:rsidR="002545AA" w:rsidRPr="00CC4EE1" w:rsidRDefault="00516FD7" w:rsidP="00CC4EE1">
            <w:pPr>
              <w:pStyle w:val="Tabletext0"/>
              <w:keepNext/>
              <w:keepLines/>
              <w:ind w:left="284" w:hanging="284"/>
              <w:rPr>
                <w:b/>
                <w:bCs/>
              </w:rPr>
            </w:pPr>
            <w:r w:rsidRPr="00CC4EE1">
              <w:rPr>
                <w:lang w:val="es-ES"/>
              </w:rPr>
              <w:t>–</w:t>
            </w:r>
            <w:r w:rsidRPr="00CC4EE1">
              <w:rPr>
                <w:lang w:val="es-ES"/>
              </w:rPr>
              <w:tab/>
            </w:r>
            <w:hyperlink r:id="rId17" w:history="1">
              <w:r w:rsidR="0036585D" w:rsidRPr="00CC4EE1">
                <w:rPr>
                  <w:rStyle w:val="Hyperlink"/>
                  <w:rFonts w:cstheme="minorHAnsi"/>
                  <w:lang w:val="es-ES"/>
                </w:rPr>
                <w:t>Presentación de las contribuciones de los Miembros del UIT-T</w:t>
              </w:r>
            </w:hyperlink>
            <w:r w:rsidR="0036585D" w:rsidRPr="00CC4EE1">
              <w:rPr>
                <w:lang w:val="es-ES"/>
              </w:rPr>
              <w:t xml:space="preserve"> para las que se solicita traducción</w:t>
            </w:r>
          </w:p>
        </w:tc>
      </w:tr>
      <w:tr w:rsidR="002545AA" w:rsidRPr="00E35001" w14:paraId="5A60AB5A" w14:textId="77777777" w:rsidTr="00CC4EE1">
        <w:tc>
          <w:tcPr>
            <w:tcW w:w="2418" w:type="dxa"/>
          </w:tcPr>
          <w:p w14:paraId="3EBAFB33" w14:textId="6E12E84B" w:rsidR="002545AA" w:rsidRPr="00E35001" w:rsidRDefault="00F048C3" w:rsidP="00F048C3">
            <w:pPr>
              <w:pStyle w:val="Tabletext0"/>
              <w:keepNext/>
              <w:keepLines/>
            </w:pPr>
            <w:r>
              <w:t>30/07/</w:t>
            </w:r>
            <w:r w:rsidR="0036585D" w:rsidRPr="0002511D">
              <w:t>2024</w:t>
            </w:r>
          </w:p>
        </w:tc>
        <w:tc>
          <w:tcPr>
            <w:tcW w:w="7216" w:type="dxa"/>
            <w:shd w:val="clear" w:color="auto" w:fill="auto"/>
          </w:tcPr>
          <w:p w14:paraId="59553A1D" w14:textId="6F3E17D4" w:rsidR="0036585D" w:rsidRPr="00CC4EE1" w:rsidRDefault="00516FD7" w:rsidP="00CC4EE1">
            <w:pPr>
              <w:pStyle w:val="Tabletext0"/>
              <w:keepNext/>
              <w:keepLines/>
              <w:ind w:left="284" w:hanging="284"/>
              <w:rPr>
                <w:lang w:val="es-ES"/>
              </w:rPr>
            </w:pPr>
            <w:r w:rsidRPr="00CC4EE1">
              <w:rPr>
                <w:lang w:val="es-ES"/>
              </w:rPr>
              <w:t>–</w:t>
            </w:r>
            <w:r w:rsidRPr="00CC4EE1">
              <w:rPr>
                <w:lang w:val="es-ES"/>
              </w:rPr>
              <w:tab/>
            </w:r>
            <w:r w:rsidR="0036585D" w:rsidRPr="00CC4EE1">
              <w:rPr>
                <w:lang w:val="es-ES"/>
              </w:rPr>
              <w:t xml:space="preserve">Preinscripción (mediante el formulario en línea en la </w:t>
            </w:r>
            <w:hyperlink r:id="rId18" w:history="1">
              <w:r w:rsidR="0036585D" w:rsidRPr="00CC4EE1">
                <w:rPr>
                  <w:rStyle w:val="Hyperlink"/>
                  <w:rFonts w:cstheme="minorHAnsi"/>
                  <w:szCs w:val="22"/>
                  <w:lang w:val="es-ES"/>
                </w:rPr>
                <w:t>página principal de la Comisión de Estudio</w:t>
              </w:r>
            </w:hyperlink>
            <w:r w:rsidR="0036585D" w:rsidRPr="00CC4EE1">
              <w:rPr>
                <w:lang w:val="es-ES"/>
              </w:rPr>
              <w:t>)</w:t>
            </w:r>
          </w:p>
          <w:p w14:paraId="09E968A8" w14:textId="5A85801E" w:rsidR="002545AA" w:rsidRPr="00CC4EE1" w:rsidRDefault="00516FD7" w:rsidP="00CC4EE1">
            <w:pPr>
              <w:pStyle w:val="Tabletext0"/>
              <w:keepNext/>
              <w:keepLines/>
              <w:ind w:left="284" w:hanging="284"/>
            </w:pPr>
            <w:r w:rsidRPr="00CC4EE1">
              <w:rPr>
                <w:lang w:val="es-ES"/>
              </w:rPr>
              <w:t>–</w:t>
            </w:r>
            <w:r w:rsidRPr="00CC4EE1">
              <w:rPr>
                <w:lang w:val="es-ES"/>
              </w:rPr>
              <w:tab/>
            </w:r>
            <w:r w:rsidR="0036585D" w:rsidRPr="00CC4EE1">
              <w:rPr>
                <w:lang w:val="es-ES"/>
              </w:rPr>
              <w:t>Presentación de solicitudes de cartas para la obtención de visados (mediante el formulario de inscripción en línea. Véanse los detalles en el Anexo A)</w:t>
            </w:r>
          </w:p>
        </w:tc>
      </w:tr>
      <w:tr w:rsidR="002545AA" w:rsidRPr="00E35001" w14:paraId="4A2A26DA" w14:textId="77777777" w:rsidTr="00CC4EE1">
        <w:tc>
          <w:tcPr>
            <w:tcW w:w="2418" w:type="dxa"/>
          </w:tcPr>
          <w:p w14:paraId="499A8FFC" w14:textId="7819A18B" w:rsidR="002545AA" w:rsidRPr="00E35001" w:rsidRDefault="00F048C3" w:rsidP="00F048C3">
            <w:pPr>
              <w:pStyle w:val="Tabletext0"/>
              <w:keepNext/>
              <w:keepLines/>
              <w:rPr>
                <w:bCs/>
              </w:rPr>
            </w:pPr>
            <w:r>
              <w:t>17/08/</w:t>
            </w:r>
            <w:r w:rsidR="0036585D" w:rsidRPr="0002511D">
              <w:t>2024</w:t>
            </w:r>
          </w:p>
        </w:tc>
        <w:tc>
          <w:tcPr>
            <w:tcW w:w="7216" w:type="dxa"/>
            <w:shd w:val="clear" w:color="auto" w:fill="auto"/>
          </w:tcPr>
          <w:p w14:paraId="162FFDD9" w14:textId="16579E90" w:rsidR="002545AA" w:rsidRPr="00CC4EE1" w:rsidRDefault="00516FD7" w:rsidP="00CC4EE1">
            <w:pPr>
              <w:pStyle w:val="Tabletext0"/>
              <w:keepNext/>
              <w:keepLines/>
              <w:ind w:left="284" w:hanging="284"/>
            </w:pPr>
            <w:r w:rsidRPr="00CC4EE1">
              <w:rPr>
                <w:lang w:val="es-ES"/>
              </w:rPr>
              <w:t>–</w:t>
            </w:r>
            <w:r w:rsidRPr="00CC4EE1">
              <w:rPr>
                <w:lang w:val="es-ES"/>
              </w:rPr>
              <w:tab/>
            </w:r>
            <w:hyperlink r:id="rId19" w:history="1">
              <w:r w:rsidR="0036585D" w:rsidRPr="00CC4EE1">
                <w:rPr>
                  <w:rStyle w:val="Hyperlink"/>
                  <w:rFonts w:cstheme="minorHAnsi"/>
                  <w:szCs w:val="22"/>
                  <w:lang w:val="es-ES"/>
                </w:rPr>
                <w:t>Presentación de las contribuciones de los Miembros del UIT-T (mediante la publicación directa de documentos)</w:t>
              </w:r>
            </w:hyperlink>
          </w:p>
        </w:tc>
      </w:tr>
    </w:tbl>
    <w:p w14:paraId="2A04D02A" w14:textId="77777777" w:rsidR="0036585D" w:rsidRPr="0002511D" w:rsidRDefault="0036585D" w:rsidP="00577BD7">
      <w:pPr>
        <w:rPr>
          <w:rtl/>
        </w:rPr>
      </w:pPr>
      <w:r w:rsidRPr="00505BBA">
        <w:rPr>
          <w:lang w:val="es-ES"/>
        </w:rPr>
        <w:t xml:space="preserve">En el </w:t>
      </w:r>
      <w:r w:rsidRPr="00505BBA">
        <w:rPr>
          <w:b/>
          <w:bCs/>
          <w:lang w:val="es-ES"/>
        </w:rPr>
        <w:t xml:space="preserve">Anexo A </w:t>
      </w:r>
      <w:r w:rsidRPr="00505BBA">
        <w:rPr>
          <w:lang w:val="es-ES"/>
        </w:rPr>
        <w:t xml:space="preserve">se facilita información práctica acerca de la reunión. Los proyectos de </w:t>
      </w:r>
      <w:r w:rsidRPr="00505BBA">
        <w:rPr>
          <w:b/>
          <w:bCs/>
          <w:lang w:val="es-ES"/>
        </w:rPr>
        <w:t>orden del día</w:t>
      </w:r>
      <w:r w:rsidRPr="00505BBA">
        <w:rPr>
          <w:lang w:val="es-ES"/>
        </w:rPr>
        <w:t>, preparados de acuerdo con el Presidente del Grupo de Trabajo 1/16, Sr</w:t>
      </w:r>
      <w:r>
        <w:rPr>
          <w:lang w:val="es-ES"/>
        </w:rPr>
        <w:t>.</w:t>
      </w:r>
      <w:r w:rsidRPr="00505BBA">
        <w:rPr>
          <w:lang w:val="es-ES"/>
        </w:rPr>
        <w:t xml:space="preserve"> Shin-Gak Kang, </w:t>
      </w:r>
      <w:r>
        <w:rPr>
          <w:lang w:val="es-ES"/>
        </w:rPr>
        <w:t>los Copresidentes del Grupo de Trabajo</w:t>
      </w:r>
      <w:r w:rsidRPr="00505BBA">
        <w:rPr>
          <w:lang w:val="es-ES"/>
        </w:rPr>
        <w:t xml:space="preserve"> 2/16, </w:t>
      </w:r>
      <w:r>
        <w:rPr>
          <w:lang w:val="es-ES"/>
        </w:rPr>
        <w:t>Sres.</w:t>
      </w:r>
      <w:r w:rsidRPr="00505BBA">
        <w:rPr>
          <w:lang w:val="es-ES"/>
        </w:rPr>
        <w:t> Mohannad El</w:t>
      </w:r>
      <w:r w:rsidRPr="00505BBA">
        <w:rPr>
          <w:lang w:val="es-ES"/>
        </w:rPr>
        <w:noBreakHyphen/>
        <w:t xml:space="preserve">Megharbel e Hideki Yamamoto, y los Copresidentes del Grupo de Trabajo 3/16, </w:t>
      </w:r>
      <w:r>
        <w:rPr>
          <w:lang w:val="es-ES"/>
        </w:rPr>
        <w:t>S</w:t>
      </w:r>
      <w:r w:rsidRPr="00505BBA">
        <w:rPr>
          <w:lang w:val="es-ES"/>
        </w:rPr>
        <w:t>r</w:t>
      </w:r>
      <w:r>
        <w:rPr>
          <w:lang w:val="es-ES"/>
        </w:rPr>
        <w:t>.</w:t>
      </w:r>
      <w:r w:rsidRPr="00505BBA">
        <w:rPr>
          <w:lang w:val="es-ES"/>
        </w:rPr>
        <w:t xml:space="preserve"> Hideo Imanaka </w:t>
      </w:r>
      <w:r>
        <w:rPr>
          <w:lang w:val="es-ES"/>
        </w:rPr>
        <w:t>y Sra.</w:t>
      </w:r>
      <w:r w:rsidRPr="00505BBA">
        <w:rPr>
          <w:lang w:val="es-ES"/>
        </w:rPr>
        <w:t xml:space="preserve"> Yuan Zhang</w:t>
      </w:r>
      <w:r>
        <w:rPr>
          <w:lang w:val="es-ES"/>
        </w:rPr>
        <w:t xml:space="preserve">, figuran en el </w:t>
      </w:r>
      <w:r>
        <w:rPr>
          <w:b/>
          <w:bCs/>
          <w:lang w:val="es-ES"/>
        </w:rPr>
        <w:t>Anexo</w:t>
      </w:r>
      <w:r w:rsidRPr="00505BBA">
        <w:rPr>
          <w:b/>
          <w:bCs/>
          <w:lang w:val="es-ES"/>
        </w:rPr>
        <w:t xml:space="preserve"> B</w:t>
      </w:r>
      <w:r w:rsidRPr="00505BBA">
        <w:rPr>
          <w:lang w:val="es-ES"/>
        </w:rPr>
        <w:t>.</w:t>
      </w:r>
    </w:p>
    <w:p w14:paraId="774CE699" w14:textId="15B2A657" w:rsidR="002545AA" w:rsidRPr="00E35001" w:rsidRDefault="0036585D" w:rsidP="0036585D">
      <w:pPr>
        <w:rPr>
          <w:bCs/>
        </w:rPr>
      </w:pPr>
      <w:r w:rsidRPr="00F477F2">
        <w:rPr>
          <w:rFonts w:cstheme="minorHAnsi"/>
          <w:szCs w:val="22"/>
          <w:lang w:val="es-ES"/>
        </w:rPr>
        <w:t>Le deseo una reunión agradable y productiva.</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017"/>
      </w:tblGrid>
      <w:tr w:rsidR="00070161" w:rsidRPr="00E35001" w14:paraId="25D07492" w14:textId="77777777" w:rsidTr="00070161">
        <w:trPr>
          <w:trHeight w:val="1815"/>
        </w:trPr>
        <w:tc>
          <w:tcPr>
            <w:tcW w:w="6612" w:type="dxa"/>
            <w:vMerge w:val="restart"/>
            <w:tcBorders>
              <w:right w:val="single" w:sz="4" w:space="0" w:color="auto"/>
            </w:tcBorders>
          </w:tcPr>
          <w:p w14:paraId="21F608B9" w14:textId="5AB2F40B" w:rsidR="00070161" w:rsidRDefault="00070161" w:rsidP="00070161">
            <w:pPr>
              <w:rPr>
                <w:bCs/>
              </w:rPr>
            </w:pPr>
            <w:r w:rsidRPr="00E35001">
              <w:rPr>
                <w:bCs/>
              </w:rPr>
              <w:t>Atentamente,</w:t>
            </w:r>
          </w:p>
          <w:p w14:paraId="571EC390" w14:textId="1736ABAD" w:rsidR="00070161" w:rsidRDefault="00070161" w:rsidP="00070161">
            <w:pPr>
              <w:spacing w:before="480" w:after="480"/>
              <w:rPr>
                <w:bCs/>
              </w:rPr>
            </w:pPr>
            <w:r w:rsidRPr="006C4F3D">
              <w:rPr>
                <w:i/>
                <w:iCs/>
                <w:lang w:val="es-ES"/>
              </w:rPr>
              <w:t>(firmado)</w:t>
            </w:r>
          </w:p>
          <w:p w14:paraId="21BFF935" w14:textId="77777777" w:rsidR="00070161" w:rsidRDefault="00070161" w:rsidP="001D2CEE">
            <w:pPr>
              <w:spacing w:before="240"/>
              <w:ind w:right="91"/>
              <w:rPr>
                <w:rFonts w:cstheme="minorHAnsi"/>
                <w:szCs w:val="22"/>
                <w:lang w:val="es-ES"/>
              </w:rPr>
            </w:pPr>
            <w:r w:rsidRPr="00F477F2">
              <w:rPr>
                <w:rFonts w:cstheme="minorHAnsi"/>
                <w:szCs w:val="22"/>
                <w:lang w:val="es-ES"/>
              </w:rPr>
              <w:t>Seizo Onoe</w:t>
            </w:r>
            <w:r w:rsidRPr="00F477F2">
              <w:rPr>
                <w:rFonts w:cstheme="minorHAnsi"/>
                <w:szCs w:val="22"/>
                <w:lang w:val="es-ES"/>
              </w:rPr>
              <w:br/>
              <w:t xml:space="preserve">Director de la Oficina de Normalización </w:t>
            </w:r>
          </w:p>
          <w:p w14:paraId="57722151" w14:textId="1DFFBE39" w:rsidR="00070161" w:rsidRPr="00E35001" w:rsidRDefault="00070161" w:rsidP="00070161">
            <w:pPr>
              <w:spacing w:before="0"/>
              <w:ind w:right="91"/>
            </w:pPr>
            <w:r w:rsidRPr="00F477F2">
              <w:rPr>
                <w:rFonts w:cstheme="minorHAnsi"/>
                <w:szCs w:val="22"/>
                <w:lang w:val="es-ES"/>
              </w:rPr>
              <w:t>d</w:t>
            </w:r>
            <w:r>
              <w:rPr>
                <w:rFonts w:cstheme="minorHAnsi"/>
                <w:szCs w:val="22"/>
                <w:lang w:val="es-ES"/>
              </w:rPr>
              <w:t>e las Telecomunicaciones</w:t>
            </w:r>
          </w:p>
        </w:tc>
        <w:tc>
          <w:tcPr>
            <w:tcW w:w="3017" w:type="dxa"/>
            <w:tcBorders>
              <w:top w:val="single" w:sz="4" w:space="0" w:color="auto"/>
              <w:left w:val="single" w:sz="4" w:space="0" w:color="auto"/>
              <w:right w:val="single" w:sz="4" w:space="0" w:color="auto"/>
            </w:tcBorders>
            <w:textDirection w:val="btLr"/>
            <w:vAlign w:val="center"/>
          </w:tcPr>
          <w:p w14:paraId="355555FC" w14:textId="6119B6B6" w:rsidR="00070161" w:rsidRPr="00E35001" w:rsidRDefault="00070161" w:rsidP="0036585D">
            <w:pPr>
              <w:jc w:val="center"/>
              <w:rPr>
                <w:bCs/>
              </w:rPr>
            </w:pPr>
            <w:r w:rsidRPr="0002511D">
              <w:rPr>
                <w:noProof/>
                <w:lang w:val="en-US" w:eastAsia="ja-JP"/>
              </w:rPr>
              <w:drawing>
                <wp:inline distT="0" distB="0" distL="0" distR="0" wp14:anchorId="328346B9" wp14:editId="5F1F1F9D">
                  <wp:extent cx="1094740" cy="99822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rotWithShape="1">
                          <a:blip r:embed="rId20" cstate="print">
                            <a:extLst>
                              <a:ext uri="{28A0092B-C50C-407E-A947-70E740481C1C}">
                                <a14:useLocalDpi xmlns:a14="http://schemas.microsoft.com/office/drawing/2010/main" val="0"/>
                              </a:ext>
                            </a:extLst>
                          </a:blip>
                          <a:srcRect b="8817"/>
                          <a:stretch/>
                        </pic:blipFill>
                        <pic:spPr bwMode="auto">
                          <a:xfrm>
                            <a:off x="0" y="0"/>
                            <a:ext cx="1094740" cy="998220"/>
                          </a:xfrm>
                          <a:prstGeom prst="rect">
                            <a:avLst/>
                          </a:prstGeom>
                          <a:ln>
                            <a:noFill/>
                          </a:ln>
                          <a:extLst>
                            <a:ext uri="{53640926-AAD7-44D8-BBD7-CCE9431645EC}">
                              <a14:shadowObscured xmlns:a14="http://schemas.microsoft.com/office/drawing/2010/main"/>
                            </a:ext>
                          </a:extLst>
                        </pic:spPr>
                      </pic:pic>
                    </a:graphicData>
                  </a:graphic>
                </wp:inline>
              </w:drawing>
            </w:r>
            <w:r w:rsidRPr="0002511D">
              <w:rPr>
                <w:rFonts w:eastAsia="SimSun" w:cstheme="minorBidi"/>
                <w:lang w:eastAsia="zh-CN"/>
              </w:rPr>
              <w:t xml:space="preserve"> ITU-T SG16</w:t>
            </w:r>
          </w:p>
        </w:tc>
      </w:tr>
      <w:tr w:rsidR="00070161" w:rsidRPr="00E35001" w14:paraId="705897A5" w14:textId="77777777" w:rsidTr="00070161">
        <w:tc>
          <w:tcPr>
            <w:tcW w:w="6612" w:type="dxa"/>
            <w:vMerge/>
            <w:tcBorders>
              <w:right w:val="single" w:sz="4" w:space="0" w:color="auto"/>
            </w:tcBorders>
          </w:tcPr>
          <w:p w14:paraId="640FA4A1" w14:textId="3CDF3996" w:rsidR="00070161" w:rsidRPr="00E35001" w:rsidRDefault="00070161" w:rsidP="00516FD7">
            <w:pPr>
              <w:spacing w:before="0"/>
              <w:rPr>
                <w:bCs/>
              </w:rPr>
            </w:pPr>
          </w:p>
        </w:tc>
        <w:tc>
          <w:tcPr>
            <w:tcW w:w="3017" w:type="dxa"/>
            <w:tcBorders>
              <w:left w:val="single" w:sz="4" w:space="0" w:color="auto"/>
              <w:bottom w:val="single" w:sz="4" w:space="0" w:color="auto"/>
              <w:right w:val="single" w:sz="4" w:space="0" w:color="auto"/>
            </w:tcBorders>
            <w:vAlign w:val="center"/>
          </w:tcPr>
          <w:p w14:paraId="472BA4A8" w14:textId="11BE943F" w:rsidR="00070161" w:rsidRPr="0036585D" w:rsidRDefault="00070161" w:rsidP="0036585D">
            <w:pPr>
              <w:jc w:val="center"/>
              <w:rPr>
                <w:noProof/>
                <w:lang w:val="es-ES"/>
              </w:rPr>
            </w:pPr>
            <w:r w:rsidRPr="00F477F2">
              <w:rPr>
                <w:rFonts w:cstheme="minorHAnsi"/>
                <w:szCs w:val="22"/>
                <w:lang w:val="es-ES"/>
              </w:rPr>
              <w:t>Información más reciente sobre la reuni</w:t>
            </w:r>
            <w:r>
              <w:rPr>
                <w:rFonts w:cstheme="minorHAnsi"/>
                <w:szCs w:val="22"/>
                <w:lang w:val="es-ES"/>
              </w:rPr>
              <w:t>ón</w:t>
            </w:r>
          </w:p>
        </w:tc>
      </w:tr>
    </w:tbl>
    <w:p w14:paraId="4914DE94" w14:textId="71FBD332" w:rsidR="002545AA" w:rsidRPr="00E35001" w:rsidRDefault="003C4DCF" w:rsidP="00516FD7">
      <w:pPr>
        <w:spacing w:before="1440"/>
        <w:rPr>
          <w:bCs/>
        </w:rPr>
      </w:pPr>
      <w:r w:rsidRPr="0002511D">
        <w:rPr>
          <w:rFonts w:cstheme="minorHAnsi"/>
          <w:b/>
          <w:bCs/>
          <w:szCs w:val="22"/>
        </w:rPr>
        <w:t>Anex</w:t>
      </w:r>
      <w:r>
        <w:rPr>
          <w:rFonts w:cstheme="minorHAnsi"/>
          <w:b/>
          <w:bCs/>
          <w:szCs w:val="22"/>
        </w:rPr>
        <w:t>o</w:t>
      </w:r>
      <w:r w:rsidRPr="0002511D">
        <w:rPr>
          <w:rFonts w:cstheme="minorHAnsi"/>
          <w:b/>
          <w:bCs/>
          <w:szCs w:val="22"/>
        </w:rPr>
        <w:t>s:</w:t>
      </w:r>
      <w:r>
        <w:rPr>
          <w:rFonts w:cstheme="minorHAnsi"/>
          <w:b/>
          <w:bCs/>
          <w:szCs w:val="22"/>
        </w:rPr>
        <w:tab/>
      </w:r>
      <w:r w:rsidRPr="00435D97">
        <w:rPr>
          <w:rFonts w:cstheme="minorHAnsi"/>
          <w:szCs w:val="22"/>
        </w:rPr>
        <w:t>2</w:t>
      </w:r>
    </w:p>
    <w:p w14:paraId="40ABAFED" w14:textId="77777777" w:rsidR="002545AA" w:rsidRPr="00E35001" w:rsidRDefault="002545AA" w:rsidP="002545AA">
      <w:pPr>
        <w:ind w:right="91"/>
        <w:rPr>
          <w:bCs/>
        </w:rPr>
      </w:pPr>
      <w:r w:rsidRPr="00E35001">
        <w:rPr>
          <w:bCs/>
        </w:rPr>
        <w:br w:type="page"/>
      </w:r>
    </w:p>
    <w:p w14:paraId="1113EA4E" w14:textId="77777777" w:rsidR="003C4DCF" w:rsidRPr="003C4DCF" w:rsidRDefault="003C4DCF" w:rsidP="00516FD7">
      <w:pPr>
        <w:pStyle w:val="AnnexNotitle"/>
      </w:pPr>
      <w:r w:rsidRPr="003C4DCF">
        <w:lastRenderedPageBreak/>
        <w:t>ANEXO A</w:t>
      </w:r>
      <w:r w:rsidRPr="003C4DCF">
        <w:br/>
        <w:t>Información práctica sobre la reunión</w:t>
      </w:r>
    </w:p>
    <w:p w14:paraId="44105EEB" w14:textId="77777777" w:rsidR="003C4DCF" w:rsidRPr="003C4DCF" w:rsidRDefault="003C4DCF" w:rsidP="00931403">
      <w:pPr>
        <w:pStyle w:val="NormalBold"/>
        <w:spacing w:before="360"/>
      </w:pPr>
      <w:r w:rsidRPr="003C4DCF">
        <w:t>MÉTODOS DE TRABAJO E INSTALACIONES</w:t>
      </w:r>
    </w:p>
    <w:p w14:paraId="43163A22" w14:textId="77777777" w:rsidR="003C4DCF" w:rsidRPr="00F048C3" w:rsidRDefault="003C4DCF" w:rsidP="00931403">
      <w:pPr>
        <w:spacing w:before="320"/>
        <w:rPr>
          <w:b/>
          <w:bCs/>
          <w:lang w:val="es-ES"/>
        </w:rPr>
      </w:pPr>
      <w:r w:rsidRPr="00B90E1B">
        <w:rPr>
          <w:b/>
          <w:bCs/>
          <w:lang w:val="es-ES"/>
        </w:rPr>
        <w:t>PRESENTACIÓN Y ACCESO A LOS DOCUMENTOS</w:t>
      </w:r>
      <w:r w:rsidRPr="00B90E1B">
        <w:rPr>
          <w:b/>
          <w:lang w:val="es-ES"/>
        </w:rPr>
        <w:t>:</w:t>
      </w:r>
      <w:r w:rsidRPr="003C4DCF">
        <w:rPr>
          <w:lang w:val="es-ES"/>
        </w:rPr>
        <w:t xml:space="preserve"> La reunión se celebrará sin hacer uso del papel. Las contribuciones deben presentarse </w:t>
      </w:r>
      <w:r w:rsidRPr="00F048C3">
        <w:rPr>
          <w:lang w:val="es-ES"/>
        </w:rPr>
        <w:t xml:space="preserve">utilizando la </w:t>
      </w:r>
      <w:hyperlink r:id="rId21" w:history="1">
        <w:r w:rsidRPr="00F048C3">
          <w:rPr>
            <w:rStyle w:val="Hyperlink"/>
            <w:lang w:val="es-ES"/>
          </w:rPr>
          <w:t>publicación directa de documentos</w:t>
        </w:r>
      </w:hyperlink>
      <w:r w:rsidRPr="00F048C3">
        <w:rPr>
          <w:lang w:val="es-ES"/>
        </w:rPr>
        <w:t xml:space="preserve">; los proyectos de DT deben remitirse por correo-e a la secretaría de la Comisión de Estudio utilizando la </w:t>
      </w:r>
      <w:hyperlink r:id="rId22" w:history="1">
        <w:r w:rsidRPr="00F048C3">
          <w:rPr>
            <w:rStyle w:val="Hyperlink"/>
            <w:lang w:val="es-ES"/>
          </w:rPr>
          <w:t>plantilla correspondiente</w:t>
        </w:r>
      </w:hyperlink>
      <w:r w:rsidRPr="00F048C3">
        <w:rPr>
          <w:lang w:val="es-ES"/>
        </w:rPr>
        <w:t>. El acceso a los documentos de la reunión se facilita a partir de la página web de la Comisión de Estudio, y está restringido a los Miembros del UIT-T/</w:t>
      </w:r>
      <w:hyperlink r:id="rId23" w:history="1">
        <w:r w:rsidRPr="00F048C3">
          <w:rPr>
            <w:rStyle w:val="Hyperlink"/>
            <w:lang w:val="es-ES"/>
          </w:rPr>
          <w:t>titulares de cuenta TIES</w:t>
        </w:r>
      </w:hyperlink>
      <w:r w:rsidRPr="00F048C3">
        <w:rPr>
          <w:lang w:val="es-ES"/>
        </w:rPr>
        <w:t>. Se avisa a los Miembros de que, dado que los principales objetivos de la reunión conjunta de los Grupos de Trabajo son a) examinar los resultados de las reuniones intermedias de los Grupos de Relator y b) iniciar el proceso de aprobación de los puntos de trabajo suficientemente maduros, no se prevé tratar en esta reunión contribuciones con propuestas detalladas sobre puntos de trabajo existentes. Esas propuestas se abordarán en las reuniones de los Grupos de Relator que se celebren antes o después de la reunión conjunta de los Grupos de Trabajo, según proceda.</w:t>
      </w:r>
    </w:p>
    <w:p w14:paraId="46C0FF3F" w14:textId="77777777" w:rsidR="003C4DCF" w:rsidRPr="00F048C3" w:rsidRDefault="003C4DCF" w:rsidP="003C4DCF">
      <w:pPr>
        <w:rPr>
          <w:lang w:val="es-ES"/>
        </w:rPr>
      </w:pPr>
      <w:r w:rsidRPr="00F048C3">
        <w:rPr>
          <w:b/>
          <w:bCs/>
          <w:lang w:val="es-ES"/>
        </w:rPr>
        <w:t>IDIOMA DE TRABAJO</w:t>
      </w:r>
      <w:r w:rsidRPr="00F048C3">
        <w:rPr>
          <w:b/>
          <w:lang w:val="es-ES"/>
        </w:rPr>
        <w:t xml:space="preserve">: </w:t>
      </w:r>
      <w:r w:rsidRPr="00F048C3">
        <w:rPr>
          <w:lang w:val="es-ES"/>
        </w:rPr>
        <w:t>La reunión conjunta de los Grupos de Trabajo se celebrará en inglés únicamente.</w:t>
      </w:r>
    </w:p>
    <w:p w14:paraId="750CE601" w14:textId="77777777" w:rsidR="003C4DCF" w:rsidRPr="003C4DCF" w:rsidRDefault="003C4DCF" w:rsidP="003C4DCF">
      <w:pPr>
        <w:rPr>
          <w:lang w:val="es-ES"/>
        </w:rPr>
      </w:pPr>
      <w:r w:rsidRPr="00F048C3">
        <w:rPr>
          <w:lang w:val="es-ES"/>
        </w:rPr>
        <w:t xml:space="preserve">Los delegados dispondrán de instalaciones de </w:t>
      </w:r>
      <w:r w:rsidRPr="00F048C3">
        <w:rPr>
          <w:b/>
          <w:bCs/>
          <w:lang w:val="es-ES"/>
        </w:rPr>
        <w:t>LAN INALÁMBRICA</w:t>
      </w:r>
      <w:r w:rsidRPr="00F048C3">
        <w:rPr>
          <w:lang w:val="es-ES"/>
        </w:rPr>
        <w:t xml:space="preserve"> en el lugar de celebración de la reunión. Podrá encontrar información más detallada al respecto </w:t>
      </w:r>
      <w:r w:rsidRPr="00F048C3">
        <w:rPr>
          <w:i/>
          <w:iCs/>
          <w:lang w:val="es-ES"/>
        </w:rPr>
        <w:t xml:space="preserve">in situ </w:t>
      </w:r>
      <w:r w:rsidRPr="00F048C3">
        <w:rPr>
          <w:lang w:val="es-ES"/>
        </w:rPr>
        <w:t>y en el sitio web del UIT-T (</w:t>
      </w:r>
      <w:hyperlink r:id="rId24" w:history="1">
        <w:r w:rsidRPr="00F048C3">
          <w:rPr>
            <w:rStyle w:val="Hyperlink"/>
            <w:lang w:val="es-ES"/>
          </w:rPr>
          <w:t>https://itu.int/en/general-secretariat/ICT-Services</w:t>
        </w:r>
      </w:hyperlink>
      <w:r w:rsidRPr="00F048C3">
        <w:rPr>
          <w:lang w:val="es-ES"/>
        </w:rPr>
        <w:t>).</w:t>
      </w:r>
    </w:p>
    <w:p w14:paraId="0AE0B791" w14:textId="77777777" w:rsidR="003C4DCF" w:rsidRPr="003C4DCF" w:rsidRDefault="003C4DCF" w:rsidP="003C4DCF">
      <w:pPr>
        <w:rPr>
          <w:lang w:val="es-ES"/>
        </w:rPr>
      </w:pPr>
      <w:r w:rsidRPr="00931403">
        <w:rPr>
          <w:b/>
          <w:lang w:val="es-ES"/>
        </w:rPr>
        <w:t>TAQUILLAS ELECTRÓNICAS:</w:t>
      </w:r>
      <w:r w:rsidRPr="003C4DCF">
        <w:rPr>
          <w:lang w:val="es-ES"/>
        </w:rPr>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Montbrillant.</w:t>
      </w:r>
    </w:p>
    <w:p w14:paraId="69EEEB3F" w14:textId="77777777" w:rsidR="003C4DCF" w:rsidRPr="003C4DCF" w:rsidRDefault="003C4DCF" w:rsidP="003C4DCF">
      <w:pPr>
        <w:rPr>
          <w:lang w:val="es-ES"/>
        </w:rPr>
      </w:pPr>
      <w:r w:rsidRPr="003C4DCF">
        <w:rPr>
          <w:b/>
          <w:bCs/>
          <w:lang w:val="es-ES"/>
        </w:rPr>
        <w:t>IMPRESORAS:</w:t>
      </w:r>
      <w:r w:rsidRPr="003C4DCF">
        <w:rPr>
          <w:lang w:val="es-ES"/>
        </w:rPr>
        <w:t xml:space="preserve"> En las </w:t>
      </w:r>
      <w:r w:rsidRPr="00F048C3">
        <w:rPr>
          <w:lang w:val="es-ES"/>
        </w:rPr>
        <w:t xml:space="preserve">salas para los delegados y en las proximidades de las </w:t>
      </w:r>
      <w:hyperlink r:id="rId25" w:history="1">
        <w:r w:rsidRPr="00F048C3">
          <w:rPr>
            <w:rStyle w:val="Hyperlink"/>
            <w:lang w:val="es-ES"/>
          </w:rPr>
          <w:t>principales salas de reunión</w:t>
        </w:r>
      </w:hyperlink>
      <w:r w:rsidRPr="00F048C3">
        <w:rPr>
          <w:lang w:val="es-ES"/>
        </w:rPr>
        <w:t xml:space="preserve"> se han puesto a disposición impresoras. Para no tener que instalar controladores en su computadora, puede imprimir directamente los documentos enviándolos por correo electrónico a la impresora deseada. Vea los detalles en: </w:t>
      </w:r>
      <w:bookmarkStart w:id="1" w:name="_Hlk94878660"/>
      <w:r w:rsidRPr="00F048C3">
        <w:rPr>
          <w:lang w:val="en-GB"/>
        </w:rPr>
        <w:fldChar w:fldCharType="begin"/>
      </w:r>
      <w:r w:rsidRPr="00F048C3">
        <w:rPr>
          <w:lang w:val="es-ES"/>
        </w:rPr>
        <w:instrText xml:space="preserve"> HYPERLINK "https://itu.int/go/e-print" </w:instrText>
      </w:r>
      <w:r w:rsidRPr="00F048C3">
        <w:rPr>
          <w:lang w:val="en-GB"/>
        </w:rPr>
      </w:r>
      <w:r w:rsidRPr="00F048C3">
        <w:rPr>
          <w:lang w:val="en-GB"/>
        </w:rPr>
        <w:fldChar w:fldCharType="separate"/>
      </w:r>
      <w:r w:rsidRPr="00F048C3">
        <w:rPr>
          <w:rStyle w:val="Hyperlink"/>
          <w:lang w:val="es-ES"/>
        </w:rPr>
        <w:t>https://itu.int/go/e-print</w:t>
      </w:r>
      <w:r w:rsidRPr="00F048C3">
        <w:fldChar w:fldCharType="end"/>
      </w:r>
      <w:r w:rsidRPr="00F048C3">
        <w:rPr>
          <w:lang w:val="es-ES"/>
        </w:rPr>
        <w:t>.</w:t>
      </w:r>
      <w:bookmarkEnd w:id="1"/>
    </w:p>
    <w:p w14:paraId="0DC3CB39" w14:textId="77777777" w:rsidR="003C4DCF" w:rsidRPr="003C4DCF" w:rsidRDefault="003C4DCF" w:rsidP="003C4DCF">
      <w:pPr>
        <w:rPr>
          <w:lang w:val="es-ES"/>
        </w:rPr>
      </w:pPr>
      <w:r w:rsidRPr="00070161">
        <w:rPr>
          <w:b/>
          <w:lang w:val="es-ES"/>
        </w:rPr>
        <w:t xml:space="preserve">PRÉSTAMO DE COMPUTADORAS PORTÁTILES: </w:t>
      </w:r>
      <w:r w:rsidRPr="003C4DCF">
        <w:rPr>
          <w:lang w:val="es-ES"/>
        </w:rPr>
        <w:t>El Servicio de Asistencia de la UIT (</w:t>
      </w:r>
      <w:hyperlink r:id="rId26" w:history="1">
        <w:r w:rsidRPr="003C4DCF">
          <w:rPr>
            <w:rStyle w:val="Hyperlink"/>
            <w:lang w:val="es-ES"/>
          </w:rPr>
          <w:t>servicedesk@itu.int</w:t>
        </w:r>
      </w:hyperlink>
      <w:r w:rsidRPr="003C4DCF">
        <w:rPr>
          <w:lang w:val="es-ES"/>
        </w:rPr>
        <w:t>) pondrá computadoras portátiles a disposición de los delegados, respetando el orden de solicitud.</w:t>
      </w:r>
    </w:p>
    <w:p w14:paraId="2B57FC6F" w14:textId="77777777" w:rsidR="003C4DCF" w:rsidRPr="003C4DCF" w:rsidRDefault="003C4DCF" w:rsidP="003C4DCF">
      <w:pPr>
        <w:rPr>
          <w:lang w:val="es-ES"/>
        </w:rPr>
      </w:pPr>
      <w:r w:rsidRPr="003C4DCF">
        <w:rPr>
          <w:b/>
          <w:lang w:val="es-ES"/>
        </w:rPr>
        <w:t>PARTICIPACIÓN INTERACTIVA A DISTANCIA</w:t>
      </w:r>
      <w:r w:rsidRPr="00B90E1B">
        <w:rPr>
          <w:b/>
          <w:lang w:val="es-ES"/>
        </w:rPr>
        <w:t>:</w:t>
      </w:r>
      <w:r w:rsidRPr="003C4DCF">
        <w:rPr>
          <w:lang w:val="es-ES"/>
        </w:rPr>
        <w:t xml:space="preserve"> Para esta reunión conjunta de los Grupos de Trabajo se utilizará el portal </w:t>
      </w:r>
      <w:hyperlink r:id="rId27">
        <w:r w:rsidRPr="003C4DCF">
          <w:rPr>
            <w:rStyle w:val="Hyperlink"/>
            <w:lang w:val="es-ES"/>
          </w:rPr>
          <w:t>MyMeetings</w:t>
        </w:r>
      </w:hyperlink>
      <w:r w:rsidRPr="003C4DCF">
        <w:rPr>
          <w:lang w:val="es-ES"/>
        </w:rPr>
        <w:t xml:space="preserve">. La inscripción es obligatoria para </w:t>
      </w:r>
      <w:r w:rsidRPr="003C4DCF">
        <w:rPr>
          <w:i/>
          <w:iCs/>
          <w:lang w:val="es-ES"/>
        </w:rPr>
        <w:t xml:space="preserve">todos </w:t>
      </w:r>
      <w:r w:rsidRPr="003C4DCF">
        <w:rPr>
          <w:lang w:val="es-ES"/>
        </w:rPr>
        <w:t>los participantes, ya asistan presencialmente o a distancia. La participación a distancia se proporciona sobre la base del mejor esfuerzo. La reunión no se retrasará ni se interrumpirá por la incapacidad de un participante a distancia para conectarse, escuchar o ser escuchado. Si se considera que la calidad de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w:t>
      </w:r>
    </w:p>
    <w:p w14:paraId="697C070A" w14:textId="77777777" w:rsidR="003C4DCF" w:rsidRPr="003C4DCF" w:rsidRDefault="003C4DCF" w:rsidP="00931403">
      <w:pPr>
        <w:spacing w:before="360"/>
        <w:jc w:val="center"/>
        <w:rPr>
          <w:b/>
          <w:bCs/>
          <w:lang w:val="es-ES"/>
        </w:rPr>
      </w:pPr>
      <w:r w:rsidRPr="003C4DCF">
        <w:rPr>
          <w:b/>
          <w:bCs/>
          <w:lang w:val="es-ES"/>
        </w:rPr>
        <w:t>PREINSCRIPCIÓN, NUEVOS DELEGADOS, BECAS Y APOYO PARA LA OBTENCIÓN DE VISADO</w:t>
      </w:r>
    </w:p>
    <w:p w14:paraId="5626E6DE" w14:textId="0B403B1F" w:rsidR="003C4DCF" w:rsidRPr="003C4DCF" w:rsidRDefault="003C4DCF" w:rsidP="00931403">
      <w:pPr>
        <w:spacing w:before="320"/>
        <w:rPr>
          <w:b/>
          <w:bCs/>
          <w:lang w:val="es-ES"/>
        </w:rPr>
      </w:pPr>
      <w:r w:rsidRPr="003C4DCF">
        <w:rPr>
          <w:b/>
          <w:bCs/>
          <w:lang w:val="es-ES"/>
        </w:rPr>
        <w:t>PREINSCRIPCIÓN</w:t>
      </w:r>
      <w:r w:rsidRPr="00B90E1B">
        <w:rPr>
          <w:b/>
          <w:lang w:val="es-ES"/>
        </w:rPr>
        <w:t>:</w:t>
      </w:r>
      <w:r w:rsidRPr="003C4DCF">
        <w:rPr>
          <w:b/>
          <w:bCs/>
          <w:lang w:val="es-ES"/>
        </w:rPr>
        <w:t xml:space="preserve"> </w:t>
      </w:r>
      <w:r w:rsidRPr="003C4DCF">
        <w:rPr>
          <w:lang w:val="es-ES"/>
        </w:rPr>
        <w:t xml:space="preserve">La preinscripción es obligatoria y se efectúa en línea a través de la página principal de la Comisión de Estudio </w:t>
      </w:r>
      <w:r w:rsidRPr="003C4DCF">
        <w:rPr>
          <w:b/>
          <w:bCs/>
          <w:lang w:val="es-ES"/>
        </w:rPr>
        <w:t>a más tardar un mes antes de la reunión</w:t>
      </w:r>
      <w:r w:rsidRPr="003C4DCF">
        <w:rPr>
          <w:lang w:val="es-ES"/>
        </w:rPr>
        <w:t xml:space="preserve">. Según lo indicado en la </w:t>
      </w:r>
      <w:hyperlink r:id="rId28" w:history="1">
        <w:r w:rsidRPr="003C4DCF">
          <w:rPr>
            <w:rStyle w:val="Hyperlink"/>
            <w:lang w:val="es-ES"/>
          </w:rPr>
          <w:t>Circular TSB 68</w:t>
        </w:r>
      </w:hyperlink>
      <w:r w:rsidRPr="003C4DCF">
        <w:rPr>
          <w:lang w:val="es-ES"/>
        </w:rPr>
        <w:t xml:space="preserve">, el sistema de inscripción del UIT-T requiere la aprobación del coordinador para las solicitudes de inscripción; en la </w:t>
      </w:r>
      <w:hyperlink r:id="rId29" w:history="1">
        <w:r w:rsidRPr="003C4DCF">
          <w:rPr>
            <w:rStyle w:val="Hyperlink"/>
            <w:lang w:val="es-ES"/>
          </w:rPr>
          <w:t>Circular TSB 118</w:t>
        </w:r>
      </w:hyperlink>
      <w:r w:rsidRPr="003C4DCF">
        <w:rPr>
          <w:lang w:val="es-ES"/>
        </w:rPr>
        <w:t xml:space="preserve"> se detalla cómo configurar la aprobación automática de esas solicitudes. Algunas de las opciones en el formulario de inscripción se aplican únicamente a los Estados Miembros, como las de función, las solicitudes de interpretación y las solicitudes de becas. Se invita a los Miembros a incluir mujeres en sus delegaciones, siempre que sea posible.</w:t>
      </w:r>
    </w:p>
    <w:p w14:paraId="2D73C37E" w14:textId="77777777" w:rsidR="003C4DCF" w:rsidRPr="003C4DCF" w:rsidRDefault="003C4DCF" w:rsidP="003C4DCF">
      <w:pPr>
        <w:rPr>
          <w:lang w:val="es-ES"/>
        </w:rPr>
      </w:pPr>
      <w:r w:rsidRPr="003C4DCF">
        <w:rPr>
          <w:b/>
          <w:bCs/>
          <w:lang w:val="es-ES"/>
        </w:rPr>
        <w:t>BECAS</w:t>
      </w:r>
      <w:r w:rsidRPr="00B90E1B">
        <w:rPr>
          <w:b/>
          <w:lang w:val="es-ES"/>
        </w:rPr>
        <w:t>:</w:t>
      </w:r>
      <w:r w:rsidRPr="003C4DCF">
        <w:rPr>
          <w:lang w:val="es-ES"/>
        </w:rPr>
        <w:t xml:space="preserve"> No se otorgarán becas para esta reunión conjunta de Grupos de Trabajo de un día.</w:t>
      </w:r>
    </w:p>
    <w:p w14:paraId="4D1F8161" w14:textId="77777777" w:rsidR="003C4DCF" w:rsidRPr="003C4DCF" w:rsidRDefault="003C4DCF" w:rsidP="003C4DCF">
      <w:pPr>
        <w:rPr>
          <w:lang w:val="es-ES"/>
        </w:rPr>
      </w:pPr>
      <w:r w:rsidRPr="00931403">
        <w:rPr>
          <w:b/>
          <w:lang w:val="es-ES"/>
        </w:rPr>
        <w:lastRenderedPageBreak/>
        <w:t>AYUDA PARA LA SOLICITUD DE VISADOS:</w:t>
      </w:r>
      <w:r w:rsidRPr="003C4DCF">
        <w:rPr>
          <w:lang w:val="es-ES"/>
        </w:rPr>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4CB34074" w14:textId="77777777" w:rsidR="003C4DCF" w:rsidRPr="003C4DCF" w:rsidRDefault="003C4DCF" w:rsidP="003C4DCF">
      <w:pPr>
        <w:rPr>
          <w:lang w:val="es-ES"/>
        </w:rPr>
      </w:pPr>
      <w:r w:rsidRPr="003C4DCF">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B90E1B">
        <w:rPr>
          <w:b/>
          <w:lang w:val="es-ES"/>
        </w:rPr>
        <w:t>a más tardar un mes antes de la reunión</w:t>
      </w:r>
      <w:r w:rsidRPr="003C4DCF">
        <w:rPr>
          <w:lang w:val="es-ES"/>
        </w:rPr>
        <w:t>. Las consultas deben remitirse a la Sección de Viajes de la UIT (</w:t>
      </w:r>
      <w:hyperlink r:id="rId30" w:history="1">
        <w:r w:rsidRPr="003C4DCF">
          <w:rPr>
            <w:rStyle w:val="Hyperlink"/>
            <w:lang w:val="es-ES"/>
          </w:rPr>
          <w:t>travel@itu.int</w:t>
        </w:r>
      </w:hyperlink>
      <w:r w:rsidRPr="003C4DCF">
        <w:rPr>
          <w:lang w:val="es-ES"/>
        </w:rPr>
        <w:t xml:space="preserve">) con la indicación </w:t>
      </w:r>
      <w:r w:rsidRPr="00B90E1B">
        <w:rPr>
          <w:b/>
          <w:lang w:val="es-ES"/>
        </w:rPr>
        <w:t>"apoyo para la obtención de visado"</w:t>
      </w:r>
      <w:r w:rsidRPr="00B90E1B">
        <w:rPr>
          <w:bCs/>
          <w:lang w:val="es-ES"/>
        </w:rPr>
        <w:t>.</w:t>
      </w:r>
    </w:p>
    <w:p w14:paraId="13BC704B" w14:textId="77777777" w:rsidR="003C4DCF" w:rsidRPr="003C4DCF" w:rsidRDefault="003C4DCF" w:rsidP="00931403">
      <w:pPr>
        <w:spacing w:before="360" w:after="320"/>
        <w:jc w:val="center"/>
        <w:rPr>
          <w:b/>
          <w:bCs/>
          <w:lang w:val="es-ES"/>
        </w:rPr>
      </w:pPr>
      <w:r w:rsidRPr="003C4DCF">
        <w:rPr>
          <w:b/>
          <w:bCs/>
          <w:lang w:val="es-ES"/>
        </w:rPr>
        <w:t>VISITAS A GINEBRA: HOTELES, TRANSPORTE PÚBLICO</w:t>
      </w:r>
    </w:p>
    <w:p w14:paraId="3F2CB208" w14:textId="65533B74" w:rsidR="003C4DCF" w:rsidRPr="00D16EEF" w:rsidRDefault="003C4DCF" w:rsidP="003C4DCF">
      <w:pPr>
        <w:rPr>
          <w:lang w:val="es-ES"/>
        </w:rPr>
      </w:pPr>
      <w:r w:rsidRPr="003C4DCF">
        <w:rPr>
          <w:b/>
          <w:bCs/>
          <w:lang w:val="es-ES"/>
        </w:rPr>
        <w:t>VISITAS A GINEBRA</w:t>
      </w:r>
      <w:r w:rsidRPr="00B90E1B">
        <w:rPr>
          <w:b/>
          <w:lang w:val="es-ES"/>
        </w:rPr>
        <w:t>:</w:t>
      </w:r>
      <w:r w:rsidRPr="003C4DCF">
        <w:rPr>
          <w:lang w:val="es-ES"/>
        </w:rPr>
        <w:t xml:space="preserve"> Los delegados que asistan a reuniones de la UIT en Ginebra pueden encontrar información práctica </w:t>
      </w:r>
      <w:r w:rsidRPr="00D16EEF">
        <w:rPr>
          <w:lang w:val="es-ES"/>
        </w:rPr>
        <w:t xml:space="preserve">en: </w:t>
      </w:r>
      <w:hyperlink r:id="rId31">
        <w:r w:rsidR="00DC2640" w:rsidRPr="00D16EEF">
          <w:rPr>
            <w:rStyle w:val="Hyperlink"/>
            <w:lang w:val="es-ES"/>
          </w:rPr>
          <w:t>https://www.itu.int/es/delegates-corner/Pages/default.aspx</w:t>
        </w:r>
      </w:hyperlink>
      <w:r w:rsidRPr="00D16EEF">
        <w:rPr>
          <w:lang w:val="es-ES"/>
        </w:rPr>
        <w:t xml:space="preserve">. </w:t>
      </w:r>
    </w:p>
    <w:p w14:paraId="3505051A" w14:textId="20604263" w:rsidR="00F048C3" w:rsidRDefault="003C4DCF" w:rsidP="00B90E1B">
      <w:pPr>
        <w:pStyle w:val="Annextitle0"/>
        <w:spacing w:after="120"/>
        <w:jc w:val="left"/>
        <w:rPr>
          <w:rStyle w:val="Hyperlink"/>
          <w:b w:val="0"/>
          <w:color w:val="auto"/>
          <w:u w:val="none"/>
          <w:lang w:val="es-ES"/>
        </w:rPr>
      </w:pPr>
      <w:r w:rsidRPr="00D16EEF">
        <w:rPr>
          <w:bCs/>
          <w:sz w:val="22"/>
          <w:lang w:val="es-ES"/>
        </w:rPr>
        <w:t>DESCUENTOS PARA HOTELES</w:t>
      </w:r>
      <w:r w:rsidRPr="00D16EEF">
        <w:rPr>
          <w:sz w:val="22"/>
          <w:lang w:val="es-ES"/>
        </w:rPr>
        <w:t xml:space="preserve">: </w:t>
      </w:r>
      <w:r w:rsidRPr="00D16EEF">
        <w:rPr>
          <w:b w:val="0"/>
          <w:sz w:val="22"/>
          <w:lang w:val="es-ES"/>
        </w:rPr>
        <w:t xml:space="preserve">Varios hoteles de Ginebra ofrecen precios especiales para los delegados que asisten a reuniones de la UIT y </w:t>
      </w:r>
      <w:r w:rsidR="00C92163" w:rsidRPr="00D16EEF">
        <w:rPr>
          <w:b w:val="0"/>
          <w:sz w:val="22"/>
          <w:lang w:val="es-ES"/>
        </w:rPr>
        <w:t>regalan</w:t>
      </w:r>
      <w:r w:rsidRPr="00D16EEF">
        <w:rPr>
          <w:b w:val="0"/>
          <w:sz w:val="22"/>
          <w:lang w:val="es-ES"/>
        </w:rPr>
        <w:t xml:space="preserve"> un abono gratuito para los transportes públicos de la ciudad. Puede consultar una lista de esos hoteles e información sobre cómo solicitar los descuentos en la dirección:</w:t>
      </w:r>
      <w:r w:rsidR="00B90E1B" w:rsidRPr="00D16EEF">
        <w:rPr>
          <w:b w:val="0"/>
          <w:sz w:val="22"/>
          <w:lang w:val="es-ES"/>
        </w:rPr>
        <w:t xml:space="preserve"> </w:t>
      </w:r>
      <w:hyperlink r:id="rId32" w:history="1">
        <w:r w:rsidR="00DC2640" w:rsidRPr="00D16EEF">
          <w:rPr>
            <w:rStyle w:val="Hyperlink"/>
            <w:b w:val="0"/>
            <w:sz w:val="22"/>
            <w:lang w:val="es-ES"/>
          </w:rPr>
          <w:t>https://www.itu.int/net4/travel/index-es.aspx</w:t>
        </w:r>
      </w:hyperlink>
      <w:r w:rsidRPr="00D16EEF">
        <w:rPr>
          <w:rStyle w:val="Hyperlink"/>
          <w:b w:val="0"/>
          <w:color w:val="000000" w:themeColor="text1"/>
          <w:u w:val="none"/>
          <w:lang w:val="es-ES"/>
        </w:rPr>
        <w:t>.</w:t>
      </w:r>
    </w:p>
    <w:p w14:paraId="27DF80BF" w14:textId="77777777" w:rsidR="00F048C3" w:rsidRDefault="00F048C3">
      <w:pPr>
        <w:tabs>
          <w:tab w:val="clear" w:pos="794"/>
          <w:tab w:val="clear" w:pos="1191"/>
          <w:tab w:val="clear" w:pos="1588"/>
          <w:tab w:val="clear" w:pos="1985"/>
        </w:tabs>
        <w:overflowPunct/>
        <w:autoSpaceDE/>
        <w:autoSpaceDN/>
        <w:adjustRightInd/>
        <w:spacing w:before="0"/>
        <w:textAlignment w:val="auto"/>
        <w:rPr>
          <w:rStyle w:val="Hyperlink"/>
          <w:color w:val="auto"/>
          <w:sz w:val="28"/>
          <w:u w:val="none"/>
          <w:lang w:val="es-ES"/>
        </w:rPr>
      </w:pPr>
      <w:r>
        <w:rPr>
          <w:rStyle w:val="Hyperlink"/>
          <w:b/>
          <w:color w:val="auto"/>
          <w:u w:val="none"/>
          <w:lang w:val="es-ES"/>
        </w:rPr>
        <w:br w:type="page"/>
      </w:r>
    </w:p>
    <w:p w14:paraId="3B5C2D21" w14:textId="77777777" w:rsidR="00B90E1B" w:rsidRPr="00A1730D" w:rsidRDefault="00B90E1B" w:rsidP="00B90E1B">
      <w:pPr>
        <w:pStyle w:val="Annextitle0"/>
        <w:spacing w:after="120"/>
      </w:pPr>
      <w:r w:rsidRPr="00A1730D">
        <w:lastRenderedPageBreak/>
        <w:t>ANNEX B</w:t>
      </w:r>
      <w:r w:rsidRPr="00A1730D">
        <w:br/>
        <w:t>Draft agenda for the joint working party meeting</w:t>
      </w:r>
    </w:p>
    <w:tbl>
      <w:tblPr>
        <w:tblW w:w="5000" w:type="pct"/>
        <w:jc w:val="center"/>
        <w:tblLook w:val="0000" w:firstRow="0" w:lastRow="0" w:firstColumn="0" w:lastColumn="0" w:noHBand="0" w:noVBand="0"/>
      </w:tblPr>
      <w:tblGrid>
        <w:gridCol w:w="622"/>
        <w:gridCol w:w="364"/>
        <w:gridCol w:w="8653"/>
      </w:tblGrid>
      <w:tr w:rsidR="00B90E1B" w:rsidRPr="0002511D" w14:paraId="441D9044" w14:textId="77777777" w:rsidTr="00EB32E8">
        <w:trPr>
          <w:trHeight w:val="319"/>
          <w:jc w:val="center"/>
        </w:trPr>
        <w:tc>
          <w:tcPr>
            <w:tcW w:w="645" w:type="dxa"/>
            <w:shd w:val="clear" w:color="auto" w:fill="D6E3BC" w:themeFill="accent3" w:themeFillTint="66"/>
          </w:tcPr>
          <w:p w14:paraId="5A3C26ED" w14:textId="77777777" w:rsidR="00B90E1B" w:rsidRPr="0002511D" w:rsidRDefault="00B90E1B" w:rsidP="00EB32E8">
            <w:pPr>
              <w:tabs>
                <w:tab w:val="num" w:pos="360"/>
              </w:tabs>
              <w:overflowPunct/>
              <w:autoSpaceDE/>
              <w:autoSpaceDN/>
              <w:adjustRightInd/>
              <w:spacing w:before="40" w:after="40"/>
              <w:ind w:left="360" w:hanging="360"/>
              <w:jc w:val="right"/>
              <w:textAlignment w:val="auto"/>
              <w:rPr>
                <w:b/>
                <w:bCs/>
              </w:rPr>
            </w:pPr>
            <w:r w:rsidRPr="0002511D">
              <w:rPr>
                <w:b/>
                <w:bCs/>
              </w:rPr>
              <w:t>#</w:t>
            </w:r>
          </w:p>
        </w:tc>
        <w:tc>
          <w:tcPr>
            <w:tcW w:w="9561" w:type="dxa"/>
            <w:gridSpan w:val="2"/>
            <w:shd w:val="clear" w:color="auto" w:fill="D6E3BC" w:themeFill="accent3" w:themeFillTint="66"/>
          </w:tcPr>
          <w:p w14:paraId="50AE2711" w14:textId="77777777" w:rsidR="00B90E1B" w:rsidRPr="0002511D" w:rsidRDefault="00B90E1B" w:rsidP="00EB32E8">
            <w:pPr>
              <w:spacing w:before="40" w:after="40"/>
              <w:rPr>
                <w:b/>
                <w:bCs/>
              </w:rPr>
            </w:pPr>
            <w:r w:rsidRPr="0002511D">
              <w:rPr>
                <w:b/>
                <w:bCs/>
              </w:rPr>
              <w:t>Agenda items</w:t>
            </w:r>
          </w:p>
        </w:tc>
      </w:tr>
      <w:tr w:rsidR="00B90E1B" w:rsidRPr="0002511D" w14:paraId="1C573A1C" w14:textId="77777777" w:rsidTr="00EB32E8">
        <w:trPr>
          <w:jc w:val="center"/>
        </w:trPr>
        <w:tc>
          <w:tcPr>
            <w:tcW w:w="10206" w:type="dxa"/>
            <w:gridSpan w:val="3"/>
          </w:tcPr>
          <w:p w14:paraId="3D34596B" w14:textId="77777777" w:rsidR="00B90E1B" w:rsidRPr="0002511D" w:rsidRDefault="00B90E1B" w:rsidP="00EB32E8">
            <w:pPr>
              <w:spacing w:before="40" w:after="40"/>
              <w:rPr>
                <w:b/>
                <w:bCs/>
                <w:i/>
                <w:iCs/>
              </w:rPr>
            </w:pPr>
            <w:r w:rsidRPr="0002511D">
              <w:rPr>
                <w:b/>
                <w:bCs/>
                <w:i/>
                <w:iCs/>
              </w:rPr>
              <w:t>General segment - Opening</w:t>
            </w:r>
          </w:p>
        </w:tc>
      </w:tr>
      <w:tr w:rsidR="00B90E1B" w:rsidRPr="0002511D" w14:paraId="63F388A4" w14:textId="77777777" w:rsidTr="00EB32E8">
        <w:trPr>
          <w:jc w:val="center"/>
        </w:trPr>
        <w:tc>
          <w:tcPr>
            <w:tcW w:w="645" w:type="dxa"/>
          </w:tcPr>
          <w:p w14:paraId="595D0EA6" w14:textId="77777777" w:rsidR="00B90E1B" w:rsidRPr="0002511D" w:rsidRDefault="00B90E1B" w:rsidP="00B90E1B">
            <w:pPr>
              <w:numPr>
                <w:ilvl w:val="0"/>
                <w:numId w:val="8"/>
              </w:numPr>
              <w:overflowPunct/>
              <w:autoSpaceDE/>
              <w:autoSpaceDN/>
              <w:adjustRightInd/>
              <w:spacing w:before="40" w:after="40"/>
              <w:jc w:val="right"/>
              <w:textAlignment w:val="auto"/>
            </w:pPr>
          </w:p>
        </w:tc>
        <w:tc>
          <w:tcPr>
            <w:tcW w:w="9561" w:type="dxa"/>
            <w:gridSpan w:val="2"/>
          </w:tcPr>
          <w:p w14:paraId="6207E546" w14:textId="77777777" w:rsidR="00B90E1B" w:rsidRPr="0002511D" w:rsidRDefault="00B90E1B" w:rsidP="00EB32E8">
            <w:pPr>
              <w:spacing w:before="40" w:after="40"/>
            </w:pPr>
            <w:r w:rsidRPr="0002511D">
              <w:t>Opening Remarks</w:t>
            </w:r>
          </w:p>
        </w:tc>
      </w:tr>
      <w:tr w:rsidR="00B90E1B" w:rsidRPr="0002511D" w14:paraId="29C15DF7" w14:textId="77777777" w:rsidTr="00EB32E8">
        <w:trPr>
          <w:jc w:val="center"/>
        </w:trPr>
        <w:tc>
          <w:tcPr>
            <w:tcW w:w="645" w:type="dxa"/>
          </w:tcPr>
          <w:p w14:paraId="10CDF018" w14:textId="77777777" w:rsidR="00B90E1B" w:rsidRPr="0002511D" w:rsidRDefault="00B90E1B" w:rsidP="00B90E1B">
            <w:pPr>
              <w:numPr>
                <w:ilvl w:val="0"/>
                <w:numId w:val="8"/>
              </w:numPr>
              <w:overflowPunct/>
              <w:autoSpaceDE/>
              <w:autoSpaceDN/>
              <w:adjustRightInd/>
              <w:spacing w:before="40" w:after="40"/>
              <w:jc w:val="right"/>
              <w:textAlignment w:val="auto"/>
            </w:pPr>
          </w:p>
        </w:tc>
        <w:tc>
          <w:tcPr>
            <w:tcW w:w="9561" w:type="dxa"/>
            <w:gridSpan w:val="2"/>
          </w:tcPr>
          <w:p w14:paraId="47808D81" w14:textId="77777777" w:rsidR="00B90E1B" w:rsidRPr="0002511D" w:rsidRDefault="00B90E1B" w:rsidP="00EB32E8">
            <w:pPr>
              <w:spacing w:before="40" w:after="40"/>
            </w:pPr>
            <w:r w:rsidRPr="0002511D">
              <w:t>Approval of agenda</w:t>
            </w:r>
          </w:p>
        </w:tc>
      </w:tr>
      <w:tr w:rsidR="00B90E1B" w:rsidRPr="0002511D" w14:paraId="7C9427D4" w14:textId="77777777" w:rsidTr="00EB32E8">
        <w:trPr>
          <w:jc w:val="center"/>
        </w:trPr>
        <w:tc>
          <w:tcPr>
            <w:tcW w:w="645" w:type="dxa"/>
          </w:tcPr>
          <w:p w14:paraId="7A3E86DF" w14:textId="77777777" w:rsidR="00B90E1B" w:rsidRPr="0002511D" w:rsidRDefault="00B90E1B" w:rsidP="00B90E1B">
            <w:pPr>
              <w:numPr>
                <w:ilvl w:val="0"/>
                <w:numId w:val="8"/>
              </w:numPr>
              <w:overflowPunct/>
              <w:autoSpaceDE/>
              <w:autoSpaceDN/>
              <w:adjustRightInd/>
              <w:spacing w:before="40" w:after="40"/>
              <w:jc w:val="right"/>
              <w:textAlignment w:val="auto"/>
            </w:pPr>
          </w:p>
        </w:tc>
        <w:tc>
          <w:tcPr>
            <w:tcW w:w="9561" w:type="dxa"/>
            <w:gridSpan w:val="2"/>
          </w:tcPr>
          <w:p w14:paraId="4BC9176A" w14:textId="77777777" w:rsidR="00B90E1B" w:rsidRPr="0002511D" w:rsidRDefault="00B90E1B" w:rsidP="00EB32E8">
            <w:pPr>
              <w:spacing w:before="40" w:after="40"/>
            </w:pPr>
            <w:r w:rsidRPr="0002511D">
              <w:t>Document allocation</w:t>
            </w:r>
          </w:p>
        </w:tc>
      </w:tr>
      <w:tr w:rsidR="00B90E1B" w:rsidRPr="0002511D" w14:paraId="3744E4B0" w14:textId="77777777" w:rsidTr="00EB32E8">
        <w:trPr>
          <w:jc w:val="center"/>
        </w:trPr>
        <w:tc>
          <w:tcPr>
            <w:tcW w:w="645" w:type="dxa"/>
          </w:tcPr>
          <w:p w14:paraId="5AC8E68D" w14:textId="77777777" w:rsidR="00B90E1B" w:rsidRPr="0002511D" w:rsidRDefault="00B90E1B" w:rsidP="00B90E1B">
            <w:pPr>
              <w:numPr>
                <w:ilvl w:val="0"/>
                <w:numId w:val="8"/>
              </w:numPr>
              <w:overflowPunct/>
              <w:autoSpaceDE/>
              <w:autoSpaceDN/>
              <w:adjustRightInd/>
              <w:spacing w:before="40" w:after="40"/>
              <w:jc w:val="right"/>
              <w:textAlignment w:val="auto"/>
            </w:pPr>
          </w:p>
        </w:tc>
        <w:tc>
          <w:tcPr>
            <w:tcW w:w="9561" w:type="dxa"/>
            <w:gridSpan w:val="2"/>
          </w:tcPr>
          <w:p w14:paraId="684196D9" w14:textId="77777777" w:rsidR="00B90E1B" w:rsidRPr="0002511D" w:rsidRDefault="00B90E1B" w:rsidP="00EB32E8">
            <w:pPr>
              <w:spacing w:before="40" w:after="40"/>
            </w:pPr>
            <w:r w:rsidRPr="0002511D">
              <w:t>IPR roll call</w:t>
            </w:r>
          </w:p>
        </w:tc>
      </w:tr>
      <w:tr w:rsidR="00B90E1B" w:rsidRPr="00577BD7" w14:paraId="099570A9" w14:textId="77777777" w:rsidTr="00EB32E8">
        <w:trPr>
          <w:jc w:val="center"/>
        </w:trPr>
        <w:tc>
          <w:tcPr>
            <w:tcW w:w="645" w:type="dxa"/>
          </w:tcPr>
          <w:p w14:paraId="69061651" w14:textId="77777777" w:rsidR="00B90E1B" w:rsidRPr="0002511D" w:rsidRDefault="00B90E1B" w:rsidP="00B90E1B">
            <w:pPr>
              <w:numPr>
                <w:ilvl w:val="0"/>
                <w:numId w:val="8"/>
              </w:numPr>
              <w:overflowPunct/>
              <w:autoSpaceDE/>
              <w:autoSpaceDN/>
              <w:adjustRightInd/>
              <w:spacing w:before="40" w:after="40"/>
              <w:jc w:val="right"/>
              <w:textAlignment w:val="auto"/>
            </w:pPr>
          </w:p>
        </w:tc>
        <w:tc>
          <w:tcPr>
            <w:tcW w:w="9561" w:type="dxa"/>
            <w:gridSpan w:val="2"/>
          </w:tcPr>
          <w:p w14:paraId="29930E39" w14:textId="77777777" w:rsidR="00B90E1B" w:rsidRPr="00B90E1B" w:rsidRDefault="00B90E1B" w:rsidP="00EB32E8">
            <w:pPr>
              <w:spacing w:before="40" w:after="40"/>
              <w:rPr>
                <w:lang w:val="en-US"/>
              </w:rPr>
            </w:pPr>
            <w:r w:rsidRPr="00B90E1B">
              <w:rPr>
                <w:lang w:val="en-US"/>
              </w:rPr>
              <w:t xml:space="preserve">Report of the previous SG16 meeting (Rennes, 15-26 April 2024, </w:t>
            </w:r>
            <w:hyperlink r:id="rId33" w:history="1">
              <w:r w:rsidRPr="00B90E1B">
                <w:rPr>
                  <w:rStyle w:val="Hyperlink"/>
                  <w:lang w:val="en-US"/>
                </w:rPr>
                <w:t>SG16-R23 to R26</w:t>
              </w:r>
            </w:hyperlink>
            <w:r w:rsidRPr="00B90E1B">
              <w:rPr>
                <w:lang w:val="en-US"/>
              </w:rPr>
              <w:t>)</w:t>
            </w:r>
          </w:p>
        </w:tc>
      </w:tr>
      <w:tr w:rsidR="00B90E1B" w:rsidRPr="00577BD7" w14:paraId="2BE0A592" w14:textId="77777777" w:rsidTr="00EB32E8">
        <w:trPr>
          <w:jc w:val="center"/>
        </w:trPr>
        <w:tc>
          <w:tcPr>
            <w:tcW w:w="645" w:type="dxa"/>
          </w:tcPr>
          <w:p w14:paraId="450FAF9A" w14:textId="77777777" w:rsidR="00B90E1B" w:rsidRPr="00B90E1B" w:rsidRDefault="00B90E1B" w:rsidP="00B90E1B">
            <w:pPr>
              <w:numPr>
                <w:ilvl w:val="0"/>
                <w:numId w:val="8"/>
              </w:numPr>
              <w:overflowPunct/>
              <w:autoSpaceDE/>
              <w:autoSpaceDN/>
              <w:adjustRightInd/>
              <w:spacing w:before="40" w:after="40"/>
              <w:jc w:val="right"/>
              <w:textAlignment w:val="auto"/>
              <w:rPr>
                <w:lang w:val="en-US"/>
              </w:rPr>
            </w:pPr>
          </w:p>
        </w:tc>
        <w:tc>
          <w:tcPr>
            <w:tcW w:w="9561" w:type="dxa"/>
            <w:gridSpan w:val="2"/>
          </w:tcPr>
          <w:p w14:paraId="05D0873B" w14:textId="77777777" w:rsidR="00B90E1B" w:rsidRPr="00B90E1B" w:rsidRDefault="00B90E1B" w:rsidP="00EB32E8">
            <w:pPr>
              <w:spacing w:before="40" w:after="40"/>
              <w:rPr>
                <w:lang w:val="en-US"/>
              </w:rPr>
            </w:pPr>
            <w:r w:rsidRPr="00B90E1B">
              <w:rPr>
                <w:lang w:val="en-US"/>
              </w:rPr>
              <w:t>Status of SG16 Recommendations Consented (Rennes, 15-26 April 2024)</w:t>
            </w:r>
          </w:p>
        </w:tc>
      </w:tr>
      <w:tr w:rsidR="00B90E1B" w:rsidRPr="00577BD7" w14:paraId="5306AB87" w14:textId="77777777" w:rsidTr="00EB32E8">
        <w:trPr>
          <w:jc w:val="center"/>
        </w:trPr>
        <w:tc>
          <w:tcPr>
            <w:tcW w:w="645" w:type="dxa"/>
          </w:tcPr>
          <w:p w14:paraId="643CA249" w14:textId="77777777" w:rsidR="00B90E1B" w:rsidRPr="00B90E1B" w:rsidRDefault="00B90E1B" w:rsidP="00B90E1B">
            <w:pPr>
              <w:numPr>
                <w:ilvl w:val="0"/>
                <w:numId w:val="8"/>
              </w:numPr>
              <w:overflowPunct/>
              <w:autoSpaceDE/>
              <w:autoSpaceDN/>
              <w:adjustRightInd/>
              <w:spacing w:before="40" w:after="40"/>
              <w:jc w:val="right"/>
              <w:textAlignment w:val="auto"/>
              <w:rPr>
                <w:lang w:val="en-US"/>
              </w:rPr>
            </w:pPr>
          </w:p>
        </w:tc>
        <w:tc>
          <w:tcPr>
            <w:tcW w:w="9561" w:type="dxa"/>
            <w:gridSpan w:val="2"/>
          </w:tcPr>
          <w:p w14:paraId="052AB8F8" w14:textId="77777777" w:rsidR="00B90E1B" w:rsidRPr="00B90E1B" w:rsidRDefault="00B90E1B" w:rsidP="00EB32E8">
            <w:pPr>
              <w:spacing w:before="40" w:after="40"/>
              <w:rPr>
                <w:lang w:val="en-US"/>
              </w:rPr>
            </w:pPr>
            <w:r w:rsidRPr="00B90E1B">
              <w:rPr>
                <w:lang w:val="en-US"/>
              </w:rPr>
              <w:t>Updates on the metaverse work (if any)</w:t>
            </w:r>
          </w:p>
        </w:tc>
      </w:tr>
      <w:tr w:rsidR="00B90E1B" w:rsidRPr="0002511D" w14:paraId="13387929" w14:textId="77777777" w:rsidTr="00EB32E8">
        <w:trPr>
          <w:jc w:val="center"/>
        </w:trPr>
        <w:tc>
          <w:tcPr>
            <w:tcW w:w="10206" w:type="dxa"/>
            <w:gridSpan w:val="3"/>
          </w:tcPr>
          <w:p w14:paraId="41EF450A" w14:textId="77777777" w:rsidR="00B90E1B" w:rsidRPr="0002511D" w:rsidRDefault="00B90E1B" w:rsidP="00EB32E8">
            <w:pPr>
              <w:spacing w:before="40" w:after="40"/>
              <w:rPr>
                <w:b/>
                <w:bCs/>
                <w:i/>
                <w:iCs/>
              </w:rPr>
            </w:pPr>
            <w:r w:rsidRPr="0002511D">
              <w:rPr>
                <w:b/>
                <w:bCs/>
                <w:i/>
                <w:iCs/>
              </w:rPr>
              <w:t>WP1/16 Segment</w:t>
            </w:r>
          </w:p>
        </w:tc>
      </w:tr>
      <w:tr w:rsidR="00B90E1B" w:rsidRPr="00577BD7" w14:paraId="3D9E3FC8" w14:textId="77777777" w:rsidTr="00EB32E8">
        <w:trPr>
          <w:jc w:val="center"/>
        </w:trPr>
        <w:tc>
          <w:tcPr>
            <w:tcW w:w="645" w:type="dxa"/>
          </w:tcPr>
          <w:p w14:paraId="788CDC47" w14:textId="77777777" w:rsidR="00B90E1B" w:rsidRPr="0002511D" w:rsidRDefault="00B90E1B" w:rsidP="00B90E1B">
            <w:pPr>
              <w:numPr>
                <w:ilvl w:val="0"/>
                <w:numId w:val="8"/>
              </w:numPr>
              <w:overflowPunct/>
              <w:autoSpaceDE/>
              <w:autoSpaceDN/>
              <w:adjustRightInd/>
              <w:spacing w:before="40" w:after="40"/>
              <w:jc w:val="right"/>
              <w:textAlignment w:val="auto"/>
            </w:pPr>
          </w:p>
        </w:tc>
        <w:tc>
          <w:tcPr>
            <w:tcW w:w="9561" w:type="dxa"/>
            <w:gridSpan w:val="2"/>
          </w:tcPr>
          <w:p w14:paraId="4EEB8D72" w14:textId="77777777" w:rsidR="00B90E1B" w:rsidRPr="00B90E1B" w:rsidRDefault="00B90E1B" w:rsidP="00EB32E8">
            <w:pPr>
              <w:spacing w:before="40" w:after="40"/>
              <w:rPr>
                <w:lang w:val="en-US" w:eastAsia="ja-JP"/>
              </w:rPr>
            </w:pPr>
            <w:r w:rsidRPr="00B90E1B">
              <w:rPr>
                <w:lang w:val="en-US" w:eastAsia="ja-JP"/>
              </w:rPr>
              <w:t>Report of interim WP1/16 activities (as applicable)</w:t>
            </w:r>
          </w:p>
        </w:tc>
      </w:tr>
      <w:tr w:rsidR="00B90E1B" w:rsidRPr="00577BD7" w14:paraId="5EE42C9D" w14:textId="77777777" w:rsidTr="00EB32E8">
        <w:trPr>
          <w:jc w:val="center"/>
        </w:trPr>
        <w:tc>
          <w:tcPr>
            <w:tcW w:w="1036" w:type="dxa"/>
            <w:gridSpan w:val="2"/>
          </w:tcPr>
          <w:p w14:paraId="7B01AEAC"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0A970695" w14:textId="77777777" w:rsidR="00B90E1B" w:rsidRPr="00B90E1B" w:rsidRDefault="00B90E1B" w:rsidP="00EB32E8">
            <w:pPr>
              <w:spacing w:before="40" w:after="40"/>
              <w:rPr>
                <w:lang w:val="en-US" w:eastAsia="ja-JP"/>
              </w:rPr>
            </w:pPr>
            <w:r w:rsidRPr="00B90E1B">
              <w:rPr>
                <w:lang w:val="en-US" w:eastAsia="ja-JP"/>
              </w:rPr>
              <w:t>Q11/16 "Multimedia systems, terminals, gateways and data conferencing"</w:t>
            </w:r>
          </w:p>
        </w:tc>
      </w:tr>
      <w:tr w:rsidR="00B90E1B" w:rsidRPr="00577BD7" w14:paraId="617EC75E" w14:textId="77777777" w:rsidTr="00EB32E8">
        <w:trPr>
          <w:jc w:val="center"/>
        </w:trPr>
        <w:tc>
          <w:tcPr>
            <w:tcW w:w="1036" w:type="dxa"/>
            <w:gridSpan w:val="2"/>
          </w:tcPr>
          <w:p w14:paraId="72905C7F"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27396FB2" w14:textId="77777777" w:rsidR="00B90E1B" w:rsidRPr="00B90E1B" w:rsidRDefault="00B90E1B" w:rsidP="00EB32E8">
            <w:pPr>
              <w:spacing w:before="40" w:after="40"/>
              <w:rPr>
                <w:lang w:val="en-US" w:eastAsia="ja-JP"/>
              </w:rPr>
            </w:pPr>
            <w:r w:rsidRPr="00B90E1B">
              <w:rPr>
                <w:lang w:val="en-US" w:eastAsia="ja-JP"/>
              </w:rPr>
              <w:t>Q13/16 "Content delivery, multimedia application platforms and end systems for IP-based television services including digital signage"</w:t>
            </w:r>
          </w:p>
        </w:tc>
      </w:tr>
      <w:tr w:rsidR="00B90E1B" w:rsidRPr="00577BD7" w14:paraId="0AC3720E" w14:textId="77777777" w:rsidTr="00EB32E8">
        <w:trPr>
          <w:jc w:val="center"/>
        </w:trPr>
        <w:tc>
          <w:tcPr>
            <w:tcW w:w="1036" w:type="dxa"/>
            <w:gridSpan w:val="2"/>
          </w:tcPr>
          <w:p w14:paraId="57B35AD5"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16B0769F" w14:textId="77777777" w:rsidR="00B90E1B" w:rsidRPr="00B90E1B" w:rsidRDefault="00B90E1B" w:rsidP="00EB32E8">
            <w:pPr>
              <w:spacing w:before="40" w:after="40"/>
              <w:rPr>
                <w:lang w:val="en-US" w:eastAsia="ja-JP"/>
              </w:rPr>
            </w:pPr>
            <w:r w:rsidRPr="00B90E1B">
              <w:rPr>
                <w:lang w:val="en-US" w:eastAsia="ja-JP"/>
              </w:rPr>
              <w:t>Q21/16 "Multimedia framework, applications and services"</w:t>
            </w:r>
          </w:p>
        </w:tc>
      </w:tr>
      <w:tr w:rsidR="00B90E1B" w:rsidRPr="00577BD7" w14:paraId="34567077" w14:textId="77777777" w:rsidTr="00EB32E8">
        <w:trPr>
          <w:jc w:val="center"/>
        </w:trPr>
        <w:tc>
          <w:tcPr>
            <w:tcW w:w="1036" w:type="dxa"/>
            <w:gridSpan w:val="2"/>
          </w:tcPr>
          <w:p w14:paraId="06FB30B9"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6D88CE12" w14:textId="77777777" w:rsidR="00B90E1B" w:rsidRPr="00B90E1B" w:rsidRDefault="00B90E1B" w:rsidP="00EB32E8">
            <w:pPr>
              <w:spacing w:before="40" w:after="40"/>
              <w:rPr>
                <w:lang w:val="en-US" w:eastAsia="ja-JP"/>
              </w:rPr>
            </w:pPr>
            <w:r w:rsidRPr="00B90E1B">
              <w:rPr>
                <w:lang w:val="en-US" w:eastAsia="ja-JP"/>
              </w:rPr>
              <w:t>Q22/16 "Multimedia aspects of distributed ledger technologies and e-services"</w:t>
            </w:r>
          </w:p>
        </w:tc>
      </w:tr>
      <w:tr w:rsidR="00B90E1B" w:rsidRPr="00577BD7" w14:paraId="54FD3FA8" w14:textId="77777777" w:rsidTr="00EB32E8">
        <w:trPr>
          <w:jc w:val="center"/>
        </w:trPr>
        <w:tc>
          <w:tcPr>
            <w:tcW w:w="1036" w:type="dxa"/>
            <w:gridSpan w:val="2"/>
          </w:tcPr>
          <w:p w14:paraId="73255CAB"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7B610B59" w14:textId="77777777" w:rsidR="00B90E1B" w:rsidRPr="00B90E1B" w:rsidRDefault="00B90E1B" w:rsidP="00EB32E8">
            <w:pPr>
              <w:spacing w:before="40" w:after="40"/>
              <w:rPr>
                <w:lang w:val="en-US" w:eastAsia="ja-JP"/>
              </w:rPr>
            </w:pPr>
            <w:r w:rsidRPr="00B90E1B">
              <w:rPr>
                <w:lang w:val="en-US" w:eastAsia="ja-JP"/>
              </w:rPr>
              <w:t>Q27/16 "Vehicular multimedia communications, systems, networks, and applications"</w:t>
            </w:r>
          </w:p>
        </w:tc>
      </w:tr>
      <w:tr w:rsidR="00B90E1B" w:rsidRPr="00577BD7" w14:paraId="0118DDF7" w14:textId="77777777" w:rsidTr="00EB32E8">
        <w:trPr>
          <w:jc w:val="center"/>
        </w:trPr>
        <w:tc>
          <w:tcPr>
            <w:tcW w:w="645" w:type="dxa"/>
          </w:tcPr>
          <w:p w14:paraId="127FE048" w14:textId="77777777" w:rsidR="00B90E1B" w:rsidRPr="00B90E1B" w:rsidRDefault="00B90E1B" w:rsidP="00B90E1B">
            <w:pPr>
              <w:numPr>
                <w:ilvl w:val="0"/>
                <w:numId w:val="8"/>
              </w:numPr>
              <w:overflowPunct/>
              <w:autoSpaceDE/>
              <w:autoSpaceDN/>
              <w:adjustRightInd/>
              <w:spacing w:before="40" w:after="40"/>
              <w:jc w:val="right"/>
              <w:textAlignment w:val="auto"/>
              <w:rPr>
                <w:lang w:val="en-US"/>
              </w:rPr>
            </w:pPr>
            <w:bookmarkStart w:id="2" w:name="_Ref498615940"/>
          </w:p>
        </w:tc>
        <w:bookmarkEnd w:id="2"/>
        <w:tc>
          <w:tcPr>
            <w:tcW w:w="9561" w:type="dxa"/>
            <w:gridSpan w:val="2"/>
          </w:tcPr>
          <w:p w14:paraId="4ECBF23D" w14:textId="77777777" w:rsidR="00B90E1B" w:rsidRPr="00B90E1B" w:rsidRDefault="00B90E1B" w:rsidP="00EB32E8">
            <w:pPr>
              <w:spacing w:before="40" w:after="40"/>
              <w:rPr>
                <w:lang w:val="en-US" w:eastAsia="ja-JP"/>
              </w:rPr>
            </w:pPr>
            <w:r w:rsidRPr="00B90E1B">
              <w:rPr>
                <w:szCs w:val="22"/>
                <w:lang w:val="en-US"/>
              </w:rPr>
              <w:t xml:space="preserve">Start of approval process </w:t>
            </w:r>
            <w:r w:rsidRPr="00B90E1B">
              <w:rPr>
                <w:lang w:val="en-US"/>
              </w:rPr>
              <w:t xml:space="preserve">(WTSA-20 Res.1 and ITU-T A.8) for mature </w:t>
            </w:r>
            <w:r w:rsidRPr="00B90E1B">
              <w:rPr>
                <w:rFonts w:eastAsia="MS Mincho"/>
                <w:lang w:val="en-US" w:eastAsia="ja-JP"/>
              </w:rPr>
              <w:t>WP1/16 texts</w:t>
            </w:r>
          </w:p>
        </w:tc>
      </w:tr>
      <w:tr w:rsidR="00B90E1B" w:rsidRPr="00577BD7" w14:paraId="4EF7D3EE" w14:textId="77777777" w:rsidTr="00EB32E8">
        <w:trPr>
          <w:jc w:val="center"/>
        </w:trPr>
        <w:tc>
          <w:tcPr>
            <w:tcW w:w="645" w:type="dxa"/>
          </w:tcPr>
          <w:p w14:paraId="3207EB01" w14:textId="77777777" w:rsidR="00B90E1B" w:rsidRPr="00B90E1B" w:rsidRDefault="00B90E1B" w:rsidP="00B90E1B">
            <w:pPr>
              <w:numPr>
                <w:ilvl w:val="0"/>
                <w:numId w:val="8"/>
              </w:numPr>
              <w:overflowPunct/>
              <w:autoSpaceDE/>
              <w:autoSpaceDN/>
              <w:adjustRightInd/>
              <w:spacing w:before="40" w:after="40"/>
              <w:jc w:val="right"/>
              <w:textAlignment w:val="auto"/>
              <w:rPr>
                <w:lang w:val="en-US"/>
              </w:rPr>
            </w:pPr>
          </w:p>
        </w:tc>
        <w:tc>
          <w:tcPr>
            <w:tcW w:w="9561" w:type="dxa"/>
            <w:gridSpan w:val="2"/>
          </w:tcPr>
          <w:p w14:paraId="74CF4786" w14:textId="77777777" w:rsidR="00B90E1B" w:rsidRPr="00B90E1B" w:rsidRDefault="00B90E1B" w:rsidP="00EB32E8">
            <w:pPr>
              <w:spacing w:before="40" w:after="40"/>
              <w:rPr>
                <w:lang w:val="en-US"/>
              </w:rPr>
            </w:pPr>
            <w:r w:rsidRPr="00B90E1B">
              <w:rPr>
                <w:lang w:val="en-US"/>
              </w:rPr>
              <w:t>Approval of work programme updates and outgoing liaison statements from WP1/16 Questions</w:t>
            </w:r>
          </w:p>
        </w:tc>
      </w:tr>
      <w:tr w:rsidR="00B90E1B" w:rsidRPr="0002511D" w14:paraId="157DA5B2" w14:textId="77777777" w:rsidTr="00EB32E8">
        <w:trPr>
          <w:jc w:val="center"/>
        </w:trPr>
        <w:tc>
          <w:tcPr>
            <w:tcW w:w="10206" w:type="dxa"/>
            <w:gridSpan w:val="3"/>
          </w:tcPr>
          <w:p w14:paraId="148A3771" w14:textId="77777777" w:rsidR="00B90E1B" w:rsidRPr="0002511D" w:rsidRDefault="00B90E1B" w:rsidP="00EB32E8">
            <w:pPr>
              <w:spacing w:before="40" w:after="40"/>
              <w:rPr>
                <w:b/>
                <w:bCs/>
                <w:i/>
                <w:iCs/>
              </w:rPr>
            </w:pPr>
            <w:r w:rsidRPr="0002511D">
              <w:rPr>
                <w:b/>
                <w:bCs/>
                <w:i/>
                <w:iCs/>
              </w:rPr>
              <w:t>WP2/16 Segment</w:t>
            </w:r>
          </w:p>
        </w:tc>
      </w:tr>
      <w:tr w:rsidR="00B90E1B" w:rsidRPr="00577BD7" w14:paraId="7675ED56" w14:textId="77777777" w:rsidTr="00EB32E8">
        <w:trPr>
          <w:jc w:val="center"/>
        </w:trPr>
        <w:tc>
          <w:tcPr>
            <w:tcW w:w="645" w:type="dxa"/>
          </w:tcPr>
          <w:p w14:paraId="104A679F" w14:textId="77777777" w:rsidR="00B90E1B" w:rsidRPr="0002511D" w:rsidRDefault="00B90E1B" w:rsidP="00B90E1B">
            <w:pPr>
              <w:numPr>
                <w:ilvl w:val="0"/>
                <w:numId w:val="8"/>
              </w:numPr>
              <w:overflowPunct/>
              <w:autoSpaceDE/>
              <w:autoSpaceDN/>
              <w:adjustRightInd/>
              <w:spacing w:before="40" w:after="40"/>
              <w:jc w:val="right"/>
              <w:textAlignment w:val="auto"/>
            </w:pPr>
          </w:p>
        </w:tc>
        <w:tc>
          <w:tcPr>
            <w:tcW w:w="9561" w:type="dxa"/>
            <w:gridSpan w:val="2"/>
          </w:tcPr>
          <w:p w14:paraId="1175FCF5" w14:textId="77777777" w:rsidR="00B90E1B" w:rsidRPr="00B90E1B" w:rsidRDefault="00B90E1B" w:rsidP="00EB32E8">
            <w:pPr>
              <w:spacing w:before="40" w:after="40"/>
              <w:rPr>
                <w:lang w:val="en-US"/>
              </w:rPr>
            </w:pPr>
            <w:r w:rsidRPr="00B90E1B">
              <w:rPr>
                <w:lang w:val="en-US" w:eastAsia="ja-JP"/>
              </w:rPr>
              <w:t>Report of interim WP2/16 activities (as applicable)</w:t>
            </w:r>
          </w:p>
        </w:tc>
      </w:tr>
      <w:tr w:rsidR="00B90E1B" w:rsidRPr="00577BD7" w14:paraId="280DEB44" w14:textId="77777777" w:rsidTr="00EB32E8">
        <w:trPr>
          <w:jc w:val="center"/>
        </w:trPr>
        <w:tc>
          <w:tcPr>
            <w:tcW w:w="1036" w:type="dxa"/>
            <w:gridSpan w:val="2"/>
          </w:tcPr>
          <w:p w14:paraId="251EEE23"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2EA26BCA" w14:textId="77777777" w:rsidR="00B90E1B" w:rsidRPr="00B90E1B" w:rsidRDefault="00B90E1B" w:rsidP="00EB32E8">
            <w:pPr>
              <w:spacing w:before="40" w:after="40"/>
              <w:rPr>
                <w:lang w:val="en-US" w:eastAsia="ja-JP"/>
              </w:rPr>
            </w:pPr>
            <w:r w:rsidRPr="00B90E1B">
              <w:rPr>
                <w:lang w:val="en-US" w:eastAsia="ja-JP"/>
              </w:rPr>
              <w:t>Q23/16 "Digital culture-related systems and services"</w:t>
            </w:r>
          </w:p>
        </w:tc>
      </w:tr>
      <w:tr w:rsidR="00B90E1B" w:rsidRPr="00577BD7" w14:paraId="7F9F7769" w14:textId="77777777" w:rsidTr="00EB32E8">
        <w:trPr>
          <w:jc w:val="center"/>
        </w:trPr>
        <w:tc>
          <w:tcPr>
            <w:tcW w:w="1036" w:type="dxa"/>
            <w:gridSpan w:val="2"/>
          </w:tcPr>
          <w:p w14:paraId="39076319"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6B71964A" w14:textId="77777777" w:rsidR="00B90E1B" w:rsidRPr="00B90E1B" w:rsidRDefault="00B90E1B" w:rsidP="00EB32E8">
            <w:pPr>
              <w:spacing w:before="40" w:after="40"/>
              <w:rPr>
                <w:lang w:val="en-US" w:eastAsia="ja-JP"/>
              </w:rPr>
            </w:pPr>
            <w:r w:rsidRPr="00B90E1B">
              <w:rPr>
                <w:lang w:val="en-US" w:eastAsia="ja-JP"/>
              </w:rPr>
              <w:t>Q24/16 "Human factors for intelligent user interfaces and services"</w:t>
            </w:r>
          </w:p>
        </w:tc>
      </w:tr>
      <w:tr w:rsidR="00B90E1B" w:rsidRPr="00577BD7" w14:paraId="3E238E7F" w14:textId="77777777" w:rsidTr="00EB32E8">
        <w:trPr>
          <w:jc w:val="center"/>
        </w:trPr>
        <w:tc>
          <w:tcPr>
            <w:tcW w:w="1036" w:type="dxa"/>
            <w:gridSpan w:val="2"/>
          </w:tcPr>
          <w:p w14:paraId="23B4F1F4"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6FB2EC63" w14:textId="77777777" w:rsidR="00B90E1B" w:rsidRPr="00B90E1B" w:rsidRDefault="00B90E1B" w:rsidP="00EB32E8">
            <w:pPr>
              <w:spacing w:before="40" w:after="40"/>
              <w:rPr>
                <w:lang w:val="en-US" w:eastAsia="ja-JP"/>
              </w:rPr>
            </w:pPr>
            <w:r w:rsidRPr="00B90E1B">
              <w:rPr>
                <w:lang w:val="en-US" w:eastAsia="ja-JP"/>
              </w:rPr>
              <w:t>Q26/16 "Accessibility to multimedia systems and services"</w:t>
            </w:r>
          </w:p>
        </w:tc>
      </w:tr>
      <w:tr w:rsidR="00B90E1B" w:rsidRPr="00577BD7" w14:paraId="0F732870" w14:textId="77777777" w:rsidTr="00EB32E8">
        <w:trPr>
          <w:jc w:val="center"/>
        </w:trPr>
        <w:tc>
          <w:tcPr>
            <w:tcW w:w="1036" w:type="dxa"/>
            <w:gridSpan w:val="2"/>
          </w:tcPr>
          <w:p w14:paraId="751E73C7" w14:textId="77777777" w:rsidR="00B90E1B" w:rsidRPr="00B90E1B" w:rsidRDefault="00B90E1B" w:rsidP="00B90E1B">
            <w:pPr>
              <w:numPr>
                <w:ilvl w:val="1"/>
                <w:numId w:val="8"/>
              </w:numPr>
              <w:overflowPunct/>
              <w:autoSpaceDE/>
              <w:autoSpaceDN/>
              <w:adjustRightInd/>
              <w:spacing w:before="40" w:after="40"/>
              <w:jc w:val="right"/>
              <w:textAlignment w:val="auto"/>
              <w:rPr>
                <w:lang w:val="en-US"/>
              </w:rPr>
            </w:pPr>
          </w:p>
        </w:tc>
        <w:tc>
          <w:tcPr>
            <w:tcW w:w="9170" w:type="dxa"/>
          </w:tcPr>
          <w:p w14:paraId="2C4C8ABC" w14:textId="77777777" w:rsidR="00B90E1B" w:rsidRPr="00B90E1B" w:rsidRDefault="00B90E1B" w:rsidP="00EB32E8">
            <w:pPr>
              <w:spacing w:before="40" w:after="40"/>
              <w:rPr>
                <w:lang w:val="en-US" w:eastAsia="ja-JP"/>
              </w:rPr>
            </w:pPr>
            <w:r w:rsidRPr="00B90E1B">
              <w:rPr>
                <w:lang w:val="en-US" w:eastAsia="ja-JP"/>
              </w:rPr>
              <w:t>Q28/16 "Multimedia framework for digital health applications"</w:t>
            </w:r>
          </w:p>
        </w:tc>
      </w:tr>
      <w:tr w:rsidR="00B90E1B" w:rsidRPr="00577BD7" w14:paraId="60D29D18" w14:textId="77777777" w:rsidTr="00EB32E8">
        <w:trPr>
          <w:jc w:val="center"/>
        </w:trPr>
        <w:tc>
          <w:tcPr>
            <w:tcW w:w="645" w:type="dxa"/>
          </w:tcPr>
          <w:p w14:paraId="4FE317DE" w14:textId="77777777" w:rsidR="00B90E1B" w:rsidRPr="00B90E1B" w:rsidRDefault="00B90E1B" w:rsidP="00B90E1B">
            <w:pPr>
              <w:numPr>
                <w:ilvl w:val="0"/>
                <w:numId w:val="8"/>
              </w:numPr>
              <w:overflowPunct/>
              <w:autoSpaceDE/>
              <w:autoSpaceDN/>
              <w:adjustRightInd/>
              <w:spacing w:before="40" w:after="40"/>
              <w:jc w:val="right"/>
              <w:textAlignment w:val="auto"/>
              <w:rPr>
                <w:lang w:val="en-US"/>
              </w:rPr>
            </w:pPr>
          </w:p>
        </w:tc>
        <w:tc>
          <w:tcPr>
            <w:tcW w:w="9561" w:type="dxa"/>
            <w:gridSpan w:val="2"/>
          </w:tcPr>
          <w:p w14:paraId="56178EEA" w14:textId="77777777" w:rsidR="00B90E1B" w:rsidRPr="00B90E1B" w:rsidRDefault="00B90E1B" w:rsidP="00EB32E8">
            <w:pPr>
              <w:spacing w:before="40" w:after="40"/>
              <w:rPr>
                <w:lang w:val="en-US" w:eastAsia="ja-JP"/>
              </w:rPr>
            </w:pPr>
            <w:r w:rsidRPr="00B90E1B">
              <w:rPr>
                <w:szCs w:val="22"/>
                <w:lang w:val="en-US"/>
              </w:rPr>
              <w:t xml:space="preserve">Start of approval process </w:t>
            </w:r>
            <w:r w:rsidRPr="00B90E1B">
              <w:rPr>
                <w:lang w:val="en-US"/>
              </w:rPr>
              <w:t xml:space="preserve">(WTSA-20 Res.1 and ITU-T A.8) for mature </w:t>
            </w:r>
            <w:r w:rsidRPr="00B90E1B">
              <w:rPr>
                <w:rFonts w:eastAsia="MS Mincho"/>
                <w:lang w:val="en-US" w:eastAsia="ja-JP"/>
              </w:rPr>
              <w:t>WP2/16 texts</w:t>
            </w:r>
          </w:p>
        </w:tc>
      </w:tr>
      <w:tr w:rsidR="00B90E1B" w:rsidRPr="00577BD7" w14:paraId="69306447" w14:textId="77777777" w:rsidTr="00EB32E8">
        <w:trPr>
          <w:jc w:val="center"/>
        </w:trPr>
        <w:tc>
          <w:tcPr>
            <w:tcW w:w="645" w:type="dxa"/>
          </w:tcPr>
          <w:p w14:paraId="0AE185C0" w14:textId="77777777" w:rsidR="00B90E1B" w:rsidRPr="00B90E1B" w:rsidRDefault="00B90E1B" w:rsidP="00B90E1B">
            <w:pPr>
              <w:numPr>
                <w:ilvl w:val="0"/>
                <w:numId w:val="8"/>
              </w:numPr>
              <w:overflowPunct/>
              <w:autoSpaceDE/>
              <w:autoSpaceDN/>
              <w:adjustRightInd/>
              <w:spacing w:before="40" w:after="40"/>
              <w:jc w:val="right"/>
              <w:textAlignment w:val="auto"/>
              <w:rPr>
                <w:lang w:val="en-US"/>
              </w:rPr>
            </w:pPr>
          </w:p>
        </w:tc>
        <w:tc>
          <w:tcPr>
            <w:tcW w:w="9561" w:type="dxa"/>
            <w:gridSpan w:val="2"/>
          </w:tcPr>
          <w:p w14:paraId="08D4DD09" w14:textId="77777777" w:rsidR="00B90E1B" w:rsidRPr="00B90E1B" w:rsidRDefault="00B90E1B" w:rsidP="00EB32E8">
            <w:pPr>
              <w:spacing w:before="40" w:after="40"/>
              <w:rPr>
                <w:lang w:val="en-US" w:eastAsia="ja-JP"/>
              </w:rPr>
            </w:pPr>
            <w:r w:rsidRPr="00B90E1B">
              <w:rPr>
                <w:lang w:val="en-US"/>
              </w:rPr>
              <w:t>Approval of work programme updates and outgoing liaison statements from WP2/16 Questions</w:t>
            </w:r>
          </w:p>
        </w:tc>
      </w:tr>
      <w:tr w:rsidR="00B90E1B" w:rsidRPr="0002511D" w14:paraId="61F321A0" w14:textId="77777777" w:rsidTr="00EB32E8">
        <w:trPr>
          <w:jc w:val="center"/>
        </w:trPr>
        <w:tc>
          <w:tcPr>
            <w:tcW w:w="10206" w:type="dxa"/>
            <w:gridSpan w:val="3"/>
          </w:tcPr>
          <w:p w14:paraId="0083F8F9" w14:textId="77777777" w:rsidR="00B90E1B" w:rsidRPr="0002511D" w:rsidRDefault="00B90E1B" w:rsidP="00EB32E8">
            <w:pPr>
              <w:spacing w:before="40" w:after="40"/>
              <w:rPr>
                <w:b/>
                <w:bCs/>
                <w:i/>
                <w:iCs/>
              </w:rPr>
            </w:pPr>
            <w:r w:rsidRPr="0002511D">
              <w:rPr>
                <w:b/>
                <w:bCs/>
                <w:i/>
                <w:iCs/>
              </w:rPr>
              <w:t>WP3/16 Segment</w:t>
            </w:r>
          </w:p>
        </w:tc>
      </w:tr>
      <w:tr w:rsidR="00B90E1B" w:rsidRPr="00577BD7" w14:paraId="641C1AE4" w14:textId="77777777" w:rsidTr="00EB32E8">
        <w:trPr>
          <w:jc w:val="center"/>
        </w:trPr>
        <w:tc>
          <w:tcPr>
            <w:tcW w:w="645" w:type="dxa"/>
          </w:tcPr>
          <w:p w14:paraId="475DE7AB" w14:textId="77777777" w:rsidR="00B90E1B" w:rsidRPr="0002511D" w:rsidRDefault="00B90E1B" w:rsidP="00B90E1B">
            <w:pPr>
              <w:numPr>
                <w:ilvl w:val="0"/>
                <w:numId w:val="8"/>
              </w:numPr>
              <w:overflowPunct/>
              <w:autoSpaceDE/>
              <w:autoSpaceDN/>
              <w:adjustRightInd/>
              <w:spacing w:before="40" w:after="40"/>
              <w:jc w:val="right"/>
              <w:textAlignment w:val="auto"/>
            </w:pPr>
          </w:p>
        </w:tc>
        <w:tc>
          <w:tcPr>
            <w:tcW w:w="9561" w:type="dxa"/>
            <w:gridSpan w:val="2"/>
          </w:tcPr>
          <w:p w14:paraId="788D69AD" w14:textId="77777777" w:rsidR="00B90E1B" w:rsidRPr="00B90E1B" w:rsidRDefault="00B90E1B" w:rsidP="00EB32E8">
            <w:pPr>
              <w:spacing w:before="40" w:after="40"/>
              <w:rPr>
                <w:lang w:val="en-US"/>
              </w:rPr>
            </w:pPr>
            <w:r w:rsidRPr="00B90E1B">
              <w:rPr>
                <w:lang w:val="en-US" w:eastAsia="ja-JP"/>
              </w:rPr>
              <w:t>Review and approval of interim WP3/16 activities (as applicable)</w:t>
            </w:r>
          </w:p>
        </w:tc>
      </w:tr>
      <w:tr w:rsidR="00B90E1B" w:rsidRPr="00CC4EE1" w14:paraId="28FE1FAC" w14:textId="77777777" w:rsidTr="00EB32E8">
        <w:trPr>
          <w:jc w:val="center"/>
        </w:trPr>
        <w:tc>
          <w:tcPr>
            <w:tcW w:w="1036" w:type="dxa"/>
            <w:gridSpan w:val="2"/>
          </w:tcPr>
          <w:p w14:paraId="25407F36" w14:textId="77777777" w:rsidR="00B90E1B" w:rsidRPr="00B90E1B" w:rsidRDefault="00B90E1B" w:rsidP="00B90E1B">
            <w:pPr>
              <w:numPr>
                <w:ilvl w:val="1"/>
                <w:numId w:val="8"/>
              </w:numPr>
              <w:spacing w:before="40" w:after="40"/>
              <w:rPr>
                <w:lang w:val="en-US"/>
              </w:rPr>
            </w:pPr>
          </w:p>
        </w:tc>
        <w:tc>
          <w:tcPr>
            <w:tcW w:w="9170" w:type="dxa"/>
          </w:tcPr>
          <w:p w14:paraId="365D010D" w14:textId="77777777" w:rsidR="00B90E1B" w:rsidRPr="00B90E1B" w:rsidRDefault="00B90E1B" w:rsidP="00EB32E8">
            <w:pPr>
              <w:spacing w:before="40" w:after="40"/>
              <w:rPr>
                <w:lang w:val="en-US" w:eastAsia="ja-JP"/>
              </w:rPr>
            </w:pPr>
            <w:r w:rsidRPr="00B90E1B">
              <w:rPr>
                <w:lang w:val="en-US" w:eastAsia="ja-JP"/>
              </w:rPr>
              <w:t>Q5/16 "Artificial intelligence-enabled multimedia applications"</w:t>
            </w:r>
          </w:p>
        </w:tc>
      </w:tr>
      <w:tr w:rsidR="00B90E1B" w:rsidRPr="00577BD7" w14:paraId="01F330A7" w14:textId="77777777" w:rsidTr="00EB32E8">
        <w:trPr>
          <w:jc w:val="center"/>
        </w:trPr>
        <w:tc>
          <w:tcPr>
            <w:tcW w:w="1036" w:type="dxa"/>
            <w:gridSpan w:val="2"/>
          </w:tcPr>
          <w:p w14:paraId="3811DC0E" w14:textId="77777777" w:rsidR="00B90E1B" w:rsidRPr="00B90E1B" w:rsidRDefault="00B90E1B" w:rsidP="00B90E1B">
            <w:pPr>
              <w:numPr>
                <w:ilvl w:val="1"/>
                <w:numId w:val="8"/>
              </w:numPr>
              <w:spacing w:before="40" w:after="40"/>
              <w:rPr>
                <w:lang w:val="en-US"/>
              </w:rPr>
            </w:pPr>
          </w:p>
        </w:tc>
        <w:tc>
          <w:tcPr>
            <w:tcW w:w="9170" w:type="dxa"/>
          </w:tcPr>
          <w:p w14:paraId="2033E55F" w14:textId="77777777" w:rsidR="00B90E1B" w:rsidRPr="00B90E1B" w:rsidRDefault="00B90E1B" w:rsidP="00EB32E8">
            <w:pPr>
              <w:spacing w:before="40" w:after="40"/>
              <w:rPr>
                <w:lang w:val="en-US" w:eastAsia="ja-JP"/>
              </w:rPr>
            </w:pPr>
            <w:r w:rsidRPr="00B90E1B">
              <w:rPr>
                <w:lang w:val="en-US" w:eastAsia="ja-JP"/>
              </w:rPr>
              <w:t>Q6/16 "Visual, audio and signal coding"</w:t>
            </w:r>
          </w:p>
        </w:tc>
      </w:tr>
      <w:tr w:rsidR="00B90E1B" w:rsidRPr="00577BD7" w14:paraId="0F8719ED" w14:textId="77777777" w:rsidTr="00EB32E8">
        <w:trPr>
          <w:jc w:val="center"/>
        </w:trPr>
        <w:tc>
          <w:tcPr>
            <w:tcW w:w="1036" w:type="dxa"/>
            <w:gridSpan w:val="2"/>
          </w:tcPr>
          <w:p w14:paraId="699E208D" w14:textId="77777777" w:rsidR="00B90E1B" w:rsidRPr="00B90E1B" w:rsidRDefault="00B90E1B" w:rsidP="00B90E1B">
            <w:pPr>
              <w:numPr>
                <w:ilvl w:val="1"/>
                <w:numId w:val="8"/>
              </w:numPr>
              <w:spacing w:before="40" w:after="40"/>
              <w:rPr>
                <w:lang w:val="en-US"/>
              </w:rPr>
            </w:pPr>
          </w:p>
        </w:tc>
        <w:tc>
          <w:tcPr>
            <w:tcW w:w="9170" w:type="dxa"/>
          </w:tcPr>
          <w:p w14:paraId="7253AFAB" w14:textId="77777777" w:rsidR="00B90E1B" w:rsidRPr="00B90E1B" w:rsidRDefault="00B90E1B" w:rsidP="00EB32E8">
            <w:pPr>
              <w:spacing w:before="40" w:after="40"/>
              <w:rPr>
                <w:lang w:val="en-US" w:eastAsia="ja-JP"/>
              </w:rPr>
            </w:pPr>
            <w:r w:rsidRPr="00B90E1B">
              <w:rPr>
                <w:lang w:val="en-US" w:eastAsia="ja-JP"/>
              </w:rPr>
              <w:t>Q8/16 "Immersive live experience systems and services"</w:t>
            </w:r>
          </w:p>
        </w:tc>
      </w:tr>
      <w:tr w:rsidR="00B90E1B" w:rsidRPr="00577BD7" w14:paraId="1744DF7C" w14:textId="77777777" w:rsidTr="00EB32E8">
        <w:trPr>
          <w:jc w:val="center"/>
        </w:trPr>
        <w:tc>
          <w:tcPr>
            <w:tcW w:w="1036" w:type="dxa"/>
            <w:gridSpan w:val="2"/>
          </w:tcPr>
          <w:p w14:paraId="4CFA54AA" w14:textId="77777777" w:rsidR="00B90E1B" w:rsidRPr="00B90E1B" w:rsidRDefault="00B90E1B" w:rsidP="00B90E1B">
            <w:pPr>
              <w:numPr>
                <w:ilvl w:val="1"/>
                <w:numId w:val="8"/>
              </w:numPr>
              <w:spacing w:before="40" w:after="40"/>
              <w:rPr>
                <w:lang w:val="en-US"/>
              </w:rPr>
            </w:pPr>
          </w:p>
        </w:tc>
        <w:tc>
          <w:tcPr>
            <w:tcW w:w="9170" w:type="dxa"/>
          </w:tcPr>
          <w:p w14:paraId="3A8EE71C" w14:textId="77777777" w:rsidR="00B90E1B" w:rsidRPr="00B90E1B" w:rsidRDefault="00B90E1B" w:rsidP="00EB32E8">
            <w:pPr>
              <w:spacing w:before="40" w:after="40"/>
              <w:rPr>
                <w:lang w:val="en-US" w:eastAsia="ja-JP"/>
              </w:rPr>
            </w:pPr>
            <w:r w:rsidRPr="00B90E1B">
              <w:rPr>
                <w:lang w:val="en-US" w:eastAsia="ja-JP"/>
              </w:rPr>
              <w:t>Q12/16 "Intelligent visual systems and services"</w:t>
            </w:r>
          </w:p>
        </w:tc>
      </w:tr>
      <w:tr w:rsidR="00B90E1B" w:rsidRPr="00577BD7" w14:paraId="5B5F06FD" w14:textId="77777777" w:rsidTr="00EB32E8">
        <w:trPr>
          <w:jc w:val="center"/>
        </w:trPr>
        <w:tc>
          <w:tcPr>
            <w:tcW w:w="645" w:type="dxa"/>
          </w:tcPr>
          <w:p w14:paraId="483E685F" w14:textId="77777777" w:rsidR="00B90E1B" w:rsidRPr="00B90E1B" w:rsidRDefault="00B90E1B" w:rsidP="00B90E1B">
            <w:pPr>
              <w:numPr>
                <w:ilvl w:val="0"/>
                <w:numId w:val="8"/>
              </w:numPr>
              <w:overflowPunct/>
              <w:autoSpaceDE/>
              <w:autoSpaceDN/>
              <w:adjustRightInd/>
              <w:spacing w:before="40" w:after="40"/>
              <w:jc w:val="right"/>
              <w:textAlignment w:val="auto"/>
              <w:rPr>
                <w:lang w:val="en-US"/>
              </w:rPr>
            </w:pPr>
          </w:p>
        </w:tc>
        <w:tc>
          <w:tcPr>
            <w:tcW w:w="9561" w:type="dxa"/>
            <w:gridSpan w:val="2"/>
          </w:tcPr>
          <w:p w14:paraId="1D36D390" w14:textId="77777777" w:rsidR="00B90E1B" w:rsidRPr="00B90E1B" w:rsidRDefault="00B90E1B" w:rsidP="00EB32E8">
            <w:pPr>
              <w:spacing w:before="40" w:after="40"/>
              <w:rPr>
                <w:lang w:val="en-US" w:eastAsia="ja-JP"/>
              </w:rPr>
            </w:pPr>
            <w:r w:rsidRPr="00B90E1B">
              <w:rPr>
                <w:szCs w:val="22"/>
                <w:lang w:val="en-US"/>
              </w:rPr>
              <w:t xml:space="preserve">Start of approval process </w:t>
            </w:r>
            <w:r w:rsidRPr="00B90E1B">
              <w:rPr>
                <w:lang w:val="en-US"/>
              </w:rPr>
              <w:t xml:space="preserve">(WTSA-20 Res.1 and ITU-T A.8) for mature </w:t>
            </w:r>
            <w:r w:rsidRPr="00B90E1B">
              <w:rPr>
                <w:rFonts w:eastAsia="MS Mincho"/>
                <w:lang w:val="en-US" w:eastAsia="ja-JP"/>
              </w:rPr>
              <w:t>WP3/16 texts</w:t>
            </w:r>
          </w:p>
        </w:tc>
      </w:tr>
      <w:tr w:rsidR="00B90E1B" w:rsidRPr="00577BD7" w14:paraId="3B5CE70A" w14:textId="77777777" w:rsidTr="00EB32E8">
        <w:trPr>
          <w:jc w:val="center"/>
        </w:trPr>
        <w:tc>
          <w:tcPr>
            <w:tcW w:w="645" w:type="dxa"/>
          </w:tcPr>
          <w:p w14:paraId="679C0348" w14:textId="77777777" w:rsidR="00B90E1B" w:rsidRPr="00B90E1B" w:rsidRDefault="00B90E1B" w:rsidP="005D1BAD">
            <w:pPr>
              <w:numPr>
                <w:ilvl w:val="0"/>
                <w:numId w:val="8"/>
              </w:numPr>
              <w:overflowPunct/>
              <w:autoSpaceDE/>
              <w:autoSpaceDN/>
              <w:adjustRightInd/>
              <w:spacing w:before="40" w:after="40"/>
              <w:jc w:val="right"/>
              <w:textAlignment w:val="auto"/>
              <w:rPr>
                <w:lang w:val="en-US"/>
              </w:rPr>
            </w:pPr>
          </w:p>
        </w:tc>
        <w:tc>
          <w:tcPr>
            <w:tcW w:w="9561" w:type="dxa"/>
            <w:gridSpan w:val="2"/>
          </w:tcPr>
          <w:p w14:paraId="6736C628" w14:textId="77777777" w:rsidR="00B90E1B" w:rsidRPr="00B90E1B" w:rsidRDefault="00B90E1B" w:rsidP="005D1BAD">
            <w:pPr>
              <w:spacing w:before="40" w:after="40"/>
              <w:rPr>
                <w:lang w:val="en-US" w:eastAsia="ja-JP"/>
              </w:rPr>
            </w:pPr>
            <w:r w:rsidRPr="00B90E1B">
              <w:rPr>
                <w:lang w:val="en-US"/>
              </w:rPr>
              <w:t>Approval of work programme updates and outgoing liaison statements from WP3/16 Questions</w:t>
            </w:r>
          </w:p>
        </w:tc>
      </w:tr>
      <w:tr w:rsidR="00B90E1B" w:rsidRPr="0002511D" w14:paraId="1BEDC8CC" w14:textId="77777777" w:rsidTr="00EB32E8">
        <w:trPr>
          <w:jc w:val="center"/>
        </w:trPr>
        <w:tc>
          <w:tcPr>
            <w:tcW w:w="10206" w:type="dxa"/>
            <w:gridSpan w:val="3"/>
          </w:tcPr>
          <w:p w14:paraId="761843CB" w14:textId="77777777" w:rsidR="00B90E1B" w:rsidRPr="0002511D" w:rsidRDefault="00B90E1B" w:rsidP="005D1BAD">
            <w:pPr>
              <w:spacing w:before="40" w:after="40"/>
              <w:rPr>
                <w:b/>
                <w:bCs/>
                <w:i/>
                <w:iCs/>
              </w:rPr>
            </w:pPr>
            <w:r w:rsidRPr="0002511D">
              <w:rPr>
                <w:b/>
                <w:bCs/>
                <w:i/>
                <w:iCs/>
              </w:rPr>
              <w:t>General segment - Closing</w:t>
            </w:r>
          </w:p>
        </w:tc>
      </w:tr>
      <w:tr w:rsidR="00B90E1B" w:rsidRPr="0002511D" w14:paraId="23EFBC0E" w14:textId="77777777" w:rsidTr="00EB32E8">
        <w:trPr>
          <w:jc w:val="center"/>
        </w:trPr>
        <w:tc>
          <w:tcPr>
            <w:tcW w:w="645" w:type="dxa"/>
          </w:tcPr>
          <w:p w14:paraId="0C3CEBF1" w14:textId="77777777" w:rsidR="00B90E1B" w:rsidRPr="0002511D" w:rsidRDefault="00B90E1B" w:rsidP="005D1BAD">
            <w:pPr>
              <w:numPr>
                <w:ilvl w:val="0"/>
                <w:numId w:val="8"/>
              </w:numPr>
              <w:overflowPunct/>
              <w:autoSpaceDE/>
              <w:autoSpaceDN/>
              <w:adjustRightInd/>
              <w:spacing w:before="40" w:after="40"/>
              <w:jc w:val="right"/>
              <w:textAlignment w:val="auto"/>
            </w:pPr>
          </w:p>
        </w:tc>
        <w:tc>
          <w:tcPr>
            <w:tcW w:w="9561" w:type="dxa"/>
            <w:gridSpan w:val="2"/>
          </w:tcPr>
          <w:p w14:paraId="18342803" w14:textId="77777777" w:rsidR="00B90E1B" w:rsidRPr="0002511D" w:rsidRDefault="00B90E1B" w:rsidP="005D1BAD">
            <w:pPr>
              <w:spacing w:before="40" w:after="40"/>
              <w:rPr>
                <w:lang w:eastAsia="ja-JP"/>
              </w:rPr>
            </w:pPr>
            <w:r w:rsidRPr="0002511D">
              <w:t>Future meetings</w:t>
            </w:r>
          </w:p>
        </w:tc>
      </w:tr>
      <w:tr w:rsidR="00B90E1B" w:rsidRPr="0002511D" w14:paraId="496850EE" w14:textId="77777777" w:rsidTr="00EB32E8">
        <w:trPr>
          <w:jc w:val="center"/>
        </w:trPr>
        <w:tc>
          <w:tcPr>
            <w:tcW w:w="645" w:type="dxa"/>
          </w:tcPr>
          <w:p w14:paraId="3F0E2B12" w14:textId="77777777" w:rsidR="00B90E1B" w:rsidRPr="0002511D" w:rsidRDefault="00B90E1B" w:rsidP="005D1BAD">
            <w:pPr>
              <w:numPr>
                <w:ilvl w:val="0"/>
                <w:numId w:val="8"/>
              </w:numPr>
              <w:overflowPunct/>
              <w:autoSpaceDE/>
              <w:autoSpaceDN/>
              <w:adjustRightInd/>
              <w:spacing w:before="40" w:after="40"/>
              <w:jc w:val="right"/>
              <w:textAlignment w:val="auto"/>
            </w:pPr>
          </w:p>
        </w:tc>
        <w:tc>
          <w:tcPr>
            <w:tcW w:w="9561" w:type="dxa"/>
            <w:gridSpan w:val="2"/>
          </w:tcPr>
          <w:p w14:paraId="1D971E0B" w14:textId="77777777" w:rsidR="00B90E1B" w:rsidRPr="0002511D" w:rsidRDefault="00B90E1B" w:rsidP="005D1BAD">
            <w:pPr>
              <w:spacing w:before="40" w:after="40"/>
              <w:rPr>
                <w:lang w:eastAsia="ja-JP"/>
              </w:rPr>
            </w:pPr>
            <w:r w:rsidRPr="0002511D">
              <w:t>Any other business</w:t>
            </w:r>
          </w:p>
        </w:tc>
      </w:tr>
      <w:tr w:rsidR="00B90E1B" w:rsidRPr="0002511D" w14:paraId="33FD0036" w14:textId="77777777" w:rsidTr="00EB32E8">
        <w:trPr>
          <w:jc w:val="center"/>
        </w:trPr>
        <w:tc>
          <w:tcPr>
            <w:tcW w:w="645" w:type="dxa"/>
          </w:tcPr>
          <w:p w14:paraId="41F5987F" w14:textId="77777777" w:rsidR="00B90E1B" w:rsidRPr="0002511D" w:rsidRDefault="00B90E1B" w:rsidP="005D1BAD">
            <w:pPr>
              <w:numPr>
                <w:ilvl w:val="0"/>
                <w:numId w:val="8"/>
              </w:numPr>
              <w:overflowPunct/>
              <w:autoSpaceDE/>
              <w:autoSpaceDN/>
              <w:adjustRightInd/>
              <w:spacing w:before="40" w:after="40"/>
              <w:jc w:val="right"/>
              <w:textAlignment w:val="auto"/>
            </w:pPr>
          </w:p>
        </w:tc>
        <w:tc>
          <w:tcPr>
            <w:tcW w:w="9561" w:type="dxa"/>
            <w:gridSpan w:val="2"/>
          </w:tcPr>
          <w:p w14:paraId="05E81868" w14:textId="77777777" w:rsidR="00B90E1B" w:rsidRPr="0002511D" w:rsidRDefault="00B90E1B" w:rsidP="005D1BAD">
            <w:pPr>
              <w:spacing w:before="40" w:after="40"/>
              <w:rPr>
                <w:lang w:eastAsia="ja-JP"/>
              </w:rPr>
            </w:pPr>
            <w:r w:rsidRPr="0002511D">
              <w:t>Closing of the meeting</w:t>
            </w:r>
          </w:p>
        </w:tc>
      </w:tr>
    </w:tbl>
    <w:p w14:paraId="02A65F07" w14:textId="67CE78F4" w:rsidR="002545AA" w:rsidRPr="00FF290E" w:rsidRDefault="00A04D1E" w:rsidP="00117EC1">
      <w:pPr>
        <w:spacing w:before="0"/>
        <w:jc w:val="center"/>
      </w:pPr>
      <w:r>
        <w:t>______________</w:t>
      </w:r>
    </w:p>
    <w:sectPr w:rsidR="002545AA" w:rsidRPr="00FF290E" w:rsidSect="00117EC1">
      <w:headerReference w:type="even" r:id="rId34"/>
      <w:headerReference w:type="default" r:id="rId35"/>
      <w:footerReference w:type="default" r:id="rId36"/>
      <w:footerReference w:type="first" r:id="rId37"/>
      <w:pgSz w:w="11907" w:h="16840" w:code="9"/>
      <w:pgMar w:top="1134" w:right="1134" w:bottom="1021"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2FE75F05" w:rsidR="00141CB4" w:rsidRPr="00F048C3" w:rsidRDefault="00F048C3" w:rsidP="00F048C3">
    <w:pPr>
      <w:pStyle w:val="Footer"/>
      <w:rPr>
        <w:sz w:val="16"/>
        <w:szCs w:val="16"/>
        <w:lang w:val="fr-CH"/>
      </w:rPr>
    </w:pPr>
    <w:r w:rsidRPr="00F048C3">
      <w:rPr>
        <w:noProof/>
        <w:sz w:val="16"/>
        <w:szCs w:val="16"/>
        <w:lang w:val="fr-CH"/>
      </w:rPr>
      <w:fldChar w:fldCharType="begin"/>
    </w:r>
    <w:r w:rsidRPr="00F048C3">
      <w:rPr>
        <w:noProof/>
        <w:sz w:val="16"/>
        <w:szCs w:val="16"/>
        <w:lang w:val="fr-CH"/>
      </w:rPr>
      <w:instrText xml:space="preserve"> FILENAME \p  \* MERGEFORMAT </w:instrText>
    </w:r>
    <w:r w:rsidRPr="00F048C3">
      <w:rPr>
        <w:noProof/>
        <w:sz w:val="16"/>
        <w:szCs w:val="16"/>
        <w:lang w:val="fr-CH"/>
      </w:rPr>
      <w:fldChar w:fldCharType="separate"/>
    </w:r>
    <w:r w:rsidRPr="00F048C3">
      <w:rPr>
        <w:noProof/>
        <w:sz w:val="16"/>
        <w:szCs w:val="16"/>
        <w:lang w:val="fr-CH"/>
      </w:rPr>
      <w:t>P:\ESP\ITU-T\COM-T\COM16\COLL\008S.docx</w:t>
    </w:r>
    <w:r w:rsidRPr="00F048C3">
      <w:rPr>
        <w:noProof/>
        <w:sz w:val="16"/>
        <w:szCs w:val="16"/>
        <w:lang w:val="fr-CH"/>
      </w:rPr>
      <w:fldChar w:fldCharType="end"/>
    </w:r>
    <w:r w:rsidRPr="00F048C3">
      <w:rPr>
        <w:noProof/>
        <w:sz w:val="16"/>
        <w:szCs w:val="16"/>
        <w:lang w:val="fr-CH"/>
      </w:rPr>
      <w:t xml:space="preserve"> (537007)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40EC26E2" w:rsidR="00141CB4" w:rsidRPr="00BC1FB8" w:rsidRDefault="00BC1FB8" w:rsidP="00BC1FB8">
        <w:pPr>
          <w:pStyle w:val="Header"/>
          <w:spacing w:after="240"/>
          <w:rPr>
            <w:noProof/>
            <w:sz w:val="18"/>
            <w:szCs w:val="18"/>
          </w:rPr>
        </w:pPr>
        <w:r w:rsidRPr="00B75F5F">
          <w:rPr>
            <w:sz w:val="18"/>
            <w:szCs w:val="16"/>
          </w:rPr>
          <w:t xml:space="preserve">- </w:t>
        </w:r>
        <w:r w:rsidRPr="00B75F5F">
          <w:rPr>
            <w:sz w:val="18"/>
            <w:szCs w:val="18"/>
          </w:rPr>
          <w:fldChar w:fldCharType="begin"/>
        </w:r>
        <w:r w:rsidRPr="00B75F5F">
          <w:rPr>
            <w:sz w:val="18"/>
            <w:szCs w:val="18"/>
          </w:rPr>
          <w:instrText xml:space="preserve"> PAGE   \* MERGEFORMAT </w:instrText>
        </w:r>
        <w:r w:rsidRPr="00B75F5F">
          <w:rPr>
            <w:sz w:val="18"/>
            <w:szCs w:val="18"/>
          </w:rPr>
          <w:fldChar w:fldCharType="separate"/>
        </w:r>
        <w:r w:rsidR="00383D25">
          <w:rPr>
            <w:noProof/>
            <w:sz w:val="18"/>
            <w:szCs w:val="18"/>
          </w:rPr>
          <w:t>4</w:t>
        </w:r>
        <w:r w:rsidRPr="00B75F5F">
          <w:rPr>
            <w:noProof/>
            <w:sz w:val="18"/>
            <w:szCs w:val="18"/>
          </w:rPr>
          <w:fldChar w:fldCharType="end"/>
        </w:r>
        <w:r w:rsidRPr="00B75F5F">
          <w:rPr>
            <w:noProof/>
            <w:sz w:val="18"/>
            <w:szCs w:val="18"/>
          </w:rPr>
          <w:t xml:space="preserve"> -</w:t>
        </w:r>
        <w:r w:rsidRPr="00B75F5F">
          <w:rPr>
            <w:noProof/>
            <w:sz w:val="18"/>
            <w:szCs w:val="18"/>
          </w:rPr>
          <w:br/>
        </w:r>
        <w:r w:rsidR="0011657D" w:rsidRPr="00B75F5F">
          <w:rPr>
            <w:bCs/>
            <w:sz w:val="18"/>
            <w:szCs w:val="18"/>
          </w:rPr>
          <w:t>Carta Colectiva 8/16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14E26AB3" w:rsidR="00BC1FB8" w:rsidRPr="00BC1FB8" w:rsidRDefault="00BC1FB8" w:rsidP="007E2BE8">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383D25">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B75F5F">
          <w:rPr>
            <w:bCs/>
            <w:sz w:val="18"/>
            <w:szCs w:val="18"/>
          </w:rPr>
          <w:t xml:space="preserve">Carta Colectiva </w:t>
        </w:r>
        <w:r w:rsidR="003C4DCF" w:rsidRPr="00B75F5F">
          <w:rPr>
            <w:bCs/>
            <w:sz w:val="18"/>
            <w:szCs w:val="18"/>
          </w:rPr>
          <w:t>8</w:t>
        </w:r>
        <w:r w:rsidRPr="00B75F5F">
          <w:rPr>
            <w:bCs/>
            <w:sz w:val="18"/>
            <w:szCs w:val="18"/>
          </w:rPr>
          <w:t>/</w:t>
        </w:r>
        <w:r w:rsidR="003C4DCF" w:rsidRPr="00B75F5F">
          <w:rPr>
            <w:bCs/>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4327AB"/>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903590011">
    <w:abstractNumId w:val="0"/>
  </w:num>
  <w:num w:numId="2" w16cid:durableId="1063260136">
    <w:abstractNumId w:val="7"/>
  </w:num>
  <w:num w:numId="3" w16cid:durableId="1509635808">
    <w:abstractNumId w:val="5"/>
  </w:num>
  <w:num w:numId="4" w16cid:durableId="859009794">
    <w:abstractNumId w:val="2"/>
  </w:num>
  <w:num w:numId="5" w16cid:durableId="1046027126">
    <w:abstractNumId w:val="3"/>
  </w:num>
  <w:num w:numId="6" w16cid:durableId="1762875404">
    <w:abstractNumId w:val="4"/>
  </w:num>
  <w:num w:numId="7" w16cid:durableId="1831406566">
    <w:abstractNumId w:val="1"/>
  </w:num>
  <w:num w:numId="8" w16cid:durableId="269096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70161"/>
    <w:rsid w:val="00080F6C"/>
    <w:rsid w:val="000C375D"/>
    <w:rsid w:val="000C382F"/>
    <w:rsid w:val="000E14A6"/>
    <w:rsid w:val="000F67AE"/>
    <w:rsid w:val="00114963"/>
    <w:rsid w:val="0011657D"/>
    <w:rsid w:val="001173CC"/>
    <w:rsid w:val="00117EC1"/>
    <w:rsid w:val="00126D02"/>
    <w:rsid w:val="001344C2"/>
    <w:rsid w:val="00136FC2"/>
    <w:rsid w:val="00141CB4"/>
    <w:rsid w:val="001671BC"/>
    <w:rsid w:val="001A2905"/>
    <w:rsid w:val="001A54CC"/>
    <w:rsid w:val="001C2FAD"/>
    <w:rsid w:val="001D1BA9"/>
    <w:rsid w:val="001D2CEE"/>
    <w:rsid w:val="001F0D48"/>
    <w:rsid w:val="002021BB"/>
    <w:rsid w:val="00212668"/>
    <w:rsid w:val="0021446B"/>
    <w:rsid w:val="00221C83"/>
    <w:rsid w:val="002545AA"/>
    <w:rsid w:val="00257FB4"/>
    <w:rsid w:val="00271D3E"/>
    <w:rsid w:val="0027571F"/>
    <w:rsid w:val="00277256"/>
    <w:rsid w:val="002B40CD"/>
    <w:rsid w:val="002C1570"/>
    <w:rsid w:val="00303D62"/>
    <w:rsid w:val="00313DBB"/>
    <w:rsid w:val="00324783"/>
    <w:rsid w:val="00327BC9"/>
    <w:rsid w:val="00335367"/>
    <w:rsid w:val="0033768F"/>
    <w:rsid w:val="0036585D"/>
    <w:rsid w:val="00370C2D"/>
    <w:rsid w:val="00383D25"/>
    <w:rsid w:val="003A5F20"/>
    <w:rsid w:val="003B2D3E"/>
    <w:rsid w:val="003B60AA"/>
    <w:rsid w:val="003C00D3"/>
    <w:rsid w:val="003C2ECD"/>
    <w:rsid w:val="003C4DCF"/>
    <w:rsid w:val="003D1E8D"/>
    <w:rsid w:val="003D4DFE"/>
    <w:rsid w:val="003D673B"/>
    <w:rsid w:val="003F0402"/>
    <w:rsid w:val="003F073D"/>
    <w:rsid w:val="003F2855"/>
    <w:rsid w:val="00401C20"/>
    <w:rsid w:val="00402B00"/>
    <w:rsid w:val="00421116"/>
    <w:rsid w:val="00427EA6"/>
    <w:rsid w:val="00450C73"/>
    <w:rsid w:val="00482C2D"/>
    <w:rsid w:val="004A6EAE"/>
    <w:rsid w:val="004C1AD1"/>
    <w:rsid w:val="004C4144"/>
    <w:rsid w:val="004E26E4"/>
    <w:rsid w:val="004F0A81"/>
    <w:rsid w:val="004F5584"/>
    <w:rsid w:val="00505119"/>
    <w:rsid w:val="00516FD7"/>
    <w:rsid w:val="005267F7"/>
    <w:rsid w:val="00535F99"/>
    <w:rsid w:val="00545669"/>
    <w:rsid w:val="00555E45"/>
    <w:rsid w:val="00560EDA"/>
    <w:rsid w:val="00567B54"/>
    <w:rsid w:val="0057186B"/>
    <w:rsid w:val="005747F9"/>
    <w:rsid w:val="00577BD7"/>
    <w:rsid w:val="005827E3"/>
    <w:rsid w:val="00586B1D"/>
    <w:rsid w:val="005B4854"/>
    <w:rsid w:val="005B6711"/>
    <w:rsid w:val="005C7E38"/>
    <w:rsid w:val="005D1BAD"/>
    <w:rsid w:val="005D43EF"/>
    <w:rsid w:val="005E67CA"/>
    <w:rsid w:val="006030A4"/>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199B"/>
    <w:rsid w:val="007128A1"/>
    <w:rsid w:val="00715D93"/>
    <w:rsid w:val="00720BA2"/>
    <w:rsid w:val="00781E2A"/>
    <w:rsid w:val="007A14B2"/>
    <w:rsid w:val="007A6373"/>
    <w:rsid w:val="007B34FB"/>
    <w:rsid w:val="007E2BE8"/>
    <w:rsid w:val="008134A7"/>
    <w:rsid w:val="00823E22"/>
    <w:rsid w:val="008258C2"/>
    <w:rsid w:val="00833CCA"/>
    <w:rsid w:val="00846D89"/>
    <w:rsid w:val="008505BD"/>
    <w:rsid w:val="00850C78"/>
    <w:rsid w:val="00855B98"/>
    <w:rsid w:val="008921EE"/>
    <w:rsid w:val="008C17AD"/>
    <w:rsid w:val="008D02CD"/>
    <w:rsid w:val="008F29BD"/>
    <w:rsid w:val="00911F61"/>
    <w:rsid w:val="0091255A"/>
    <w:rsid w:val="00931403"/>
    <w:rsid w:val="00934054"/>
    <w:rsid w:val="0094478A"/>
    <w:rsid w:val="0095172A"/>
    <w:rsid w:val="00960004"/>
    <w:rsid w:val="00963CD8"/>
    <w:rsid w:val="00975A06"/>
    <w:rsid w:val="009900B7"/>
    <w:rsid w:val="009D3E5C"/>
    <w:rsid w:val="009D4C42"/>
    <w:rsid w:val="009D6DE1"/>
    <w:rsid w:val="009F0942"/>
    <w:rsid w:val="00A04D1E"/>
    <w:rsid w:val="00A119A2"/>
    <w:rsid w:val="00A41330"/>
    <w:rsid w:val="00A42718"/>
    <w:rsid w:val="00A54E47"/>
    <w:rsid w:val="00A6120F"/>
    <w:rsid w:val="00A6680F"/>
    <w:rsid w:val="00A85283"/>
    <w:rsid w:val="00AA30D4"/>
    <w:rsid w:val="00AD1512"/>
    <w:rsid w:val="00AE7093"/>
    <w:rsid w:val="00AF0288"/>
    <w:rsid w:val="00AF276D"/>
    <w:rsid w:val="00B00CEC"/>
    <w:rsid w:val="00B07A99"/>
    <w:rsid w:val="00B17920"/>
    <w:rsid w:val="00B321C3"/>
    <w:rsid w:val="00B422BC"/>
    <w:rsid w:val="00B43F77"/>
    <w:rsid w:val="00B44D9D"/>
    <w:rsid w:val="00B54FFE"/>
    <w:rsid w:val="00B616C2"/>
    <w:rsid w:val="00B75F5F"/>
    <w:rsid w:val="00B90E1B"/>
    <w:rsid w:val="00B93F92"/>
    <w:rsid w:val="00B95F0A"/>
    <w:rsid w:val="00B96180"/>
    <w:rsid w:val="00BA0C1C"/>
    <w:rsid w:val="00BC172A"/>
    <w:rsid w:val="00BC1FB8"/>
    <w:rsid w:val="00BC34AF"/>
    <w:rsid w:val="00C0097C"/>
    <w:rsid w:val="00C05882"/>
    <w:rsid w:val="00C17AC0"/>
    <w:rsid w:val="00C24BFC"/>
    <w:rsid w:val="00C31ED4"/>
    <w:rsid w:val="00C34772"/>
    <w:rsid w:val="00C36657"/>
    <w:rsid w:val="00C44C79"/>
    <w:rsid w:val="00C50A2D"/>
    <w:rsid w:val="00C71699"/>
    <w:rsid w:val="00C717E3"/>
    <w:rsid w:val="00C92163"/>
    <w:rsid w:val="00CB3300"/>
    <w:rsid w:val="00CC1DE4"/>
    <w:rsid w:val="00CC4EE1"/>
    <w:rsid w:val="00CD4AE3"/>
    <w:rsid w:val="00D027A3"/>
    <w:rsid w:val="00D119EC"/>
    <w:rsid w:val="00D16EEF"/>
    <w:rsid w:val="00D3532F"/>
    <w:rsid w:val="00D6167A"/>
    <w:rsid w:val="00DA16FC"/>
    <w:rsid w:val="00DA7E46"/>
    <w:rsid w:val="00DC2640"/>
    <w:rsid w:val="00DD77C9"/>
    <w:rsid w:val="00DD7900"/>
    <w:rsid w:val="00DF4D66"/>
    <w:rsid w:val="00DF5926"/>
    <w:rsid w:val="00DF61F3"/>
    <w:rsid w:val="00E243CB"/>
    <w:rsid w:val="00E25441"/>
    <w:rsid w:val="00E5040E"/>
    <w:rsid w:val="00E764E2"/>
    <w:rsid w:val="00E81A56"/>
    <w:rsid w:val="00E839B0"/>
    <w:rsid w:val="00E85734"/>
    <w:rsid w:val="00E92C09"/>
    <w:rsid w:val="00EA3374"/>
    <w:rsid w:val="00EB4E19"/>
    <w:rsid w:val="00EF1A6B"/>
    <w:rsid w:val="00EF4FA4"/>
    <w:rsid w:val="00EF76B9"/>
    <w:rsid w:val="00F048C3"/>
    <w:rsid w:val="00F40F4E"/>
    <w:rsid w:val="00F453C5"/>
    <w:rsid w:val="00F55157"/>
    <w:rsid w:val="00F6461F"/>
    <w:rsid w:val="00F81188"/>
    <w:rsid w:val="00F834B9"/>
    <w:rsid w:val="00F8524F"/>
    <w:rsid w:val="00F85832"/>
    <w:rsid w:val="00F904D8"/>
    <w:rsid w:val="00FA4A45"/>
    <w:rsid w:val="00FB1841"/>
    <w:rsid w:val="00FD2B2D"/>
    <w:rsid w:val="00FD2B88"/>
    <w:rsid w:val="00FF2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3C4DCF"/>
    <w:pPr>
      <w:keepNext/>
      <w:keepLines/>
      <w:spacing w:before="240" w:after="280"/>
      <w:jc w:val="center"/>
    </w:pPr>
    <w:rPr>
      <w:b/>
      <w:sz w:val="28"/>
      <w:lang w:val="en-GB"/>
    </w:rPr>
  </w:style>
  <w:style w:type="paragraph" w:customStyle="1" w:styleId="Anexono">
    <w:name w:val="Anexo no"/>
    <w:basedOn w:val="Normal"/>
    <w:rsid w:val="00516FD7"/>
    <w:pPr>
      <w:jc w:val="center"/>
    </w:pPr>
    <w:rPr>
      <w:b/>
      <w:lang w:val="es-ES"/>
    </w:rPr>
  </w:style>
  <w:style w:type="paragraph" w:customStyle="1" w:styleId="Normalbo">
    <w:name w:val="Normal bo"/>
    <w:basedOn w:val="Normal"/>
    <w:rsid w:val="00516FD7"/>
    <w:pPr>
      <w:jc w:val="center"/>
    </w:pPr>
    <w:rPr>
      <w:b/>
      <w:bCs/>
      <w:lang w:val="es-ES"/>
    </w:rPr>
  </w:style>
  <w:style w:type="paragraph" w:customStyle="1" w:styleId="NormalBold">
    <w:name w:val="Normal + Bold"/>
    <w:aliases w:val="Centered,Before:  18 pt"/>
    <w:basedOn w:val="Normalbo"/>
    <w:rsid w:val="00931403"/>
  </w:style>
  <w:style w:type="paragraph" w:customStyle="1" w:styleId="Table0">
    <w:name w:val="Table"/>
    <w:basedOn w:val="Normal"/>
    <w:rsid w:val="00CC4EE1"/>
    <w:pPr>
      <w:keepNext/>
      <w:keepLines/>
      <w:spacing w:before="40" w:after="40"/>
    </w:pPr>
    <w:rPr>
      <w:rFonts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net/ITU-T/lists/rgm.aspx?Group=16&amp;Q=-1&amp;From=2024-06-01&amp;To=2023-08-29" TargetMode="External"/><Relationship Id="rId18" Type="http://schemas.openxmlformats.org/officeDocument/2006/relationships/hyperlink" Target="https://www.itu.int/go/tsg16" TargetMode="External"/><Relationship Id="rId26" Type="http://schemas.openxmlformats.org/officeDocument/2006/relationships/hyperlink" Target="mailto:servicedesk@itu.int" TargetMode="External"/><Relationship Id="rId39" Type="http://schemas.openxmlformats.org/officeDocument/2006/relationships/theme" Target="theme/theme1.xml"/><Relationship Id="rId21" Type="http://schemas.openxmlformats.org/officeDocument/2006/relationships/hyperlink" Target="https://itu.int/net/ITU-T/ddp/"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tsg16" TargetMode="External"/><Relationship Id="rId17" Type="http://schemas.openxmlformats.org/officeDocument/2006/relationships/hyperlink" Target="https://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md/T22-SG16-240415-R/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118/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24" Type="http://schemas.openxmlformats.org/officeDocument/2006/relationships/hyperlink" Target="https://itu.int/en/general-secretariat/ICT-Services" TargetMode="External"/><Relationship Id="rId32" Type="http://schemas.openxmlformats.org/officeDocument/2006/relationships/hyperlink" Target="https://www.itu.int/net4/travel/index-es.aspx"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hyperlink" Target="https://www.itu.int/TIES/" TargetMode="External"/><Relationship Id="rId28" Type="http://schemas.openxmlformats.org/officeDocument/2006/relationships/hyperlink" Target="https://www.itu.int/md/T17-TSB-CIR-0068/es"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net/ITU-T/ddp/" TargetMode="External"/><Relationship Id="rId31" Type="http://schemas.openxmlformats.org/officeDocument/2006/relationships/hyperlink" Target="https://www.itu.int/es/delegates-corner/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tsg16/reg"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remote.itu.int/" TargetMode="External"/><Relationship Id="rId30" Type="http://schemas.openxmlformats.org/officeDocument/2006/relationships/hyperlink" Target="travel@itu.int"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E09E1-DC1A-41F7-ACBD-57325DC1889F}">
  <ds:schemaRefs>
    <ds:schemaRef ds:uri="http://schemas.openxmlformats.org/officeDocument/2006/bibliography"/>
  </ds:schemaRefs>
</ds:datastoreItem>
</file>

<file path=customXml/itemProps2.xml><?xml version="1.0" encoding="utf-8"?>
<ds:datastoreItem xmlns:ds="http://schemas.openxmlformats.org/officeDocument/2006/customXml" ds:itemID="{0495EF11-C055-4962-B3CF-322DC69AC4A1}">
  <ds:schemaRefs>
    <ds:schemaRef ds:uri="http://schemas.microsoft.com/sharepoint/v3/contenttype/forms"/>
  </ds:schemaRefs>
</ds:datastoreItem>
</file>

<file path=customXml/itemProps3.xml><?xml version="1.0" encoding="utf-8"?>
<ds:datastoreItem xmlns:ds="http://schemas.openxmlformats.org/officeDocument/2006/customXml" ds:itemID="{26B897D3-0A51-4492-9678-1B0E0C57C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PS_TSBCIRC1.dotm</Template>
  <TotalTime>157</TotalTime>
  <Pages>5</Pages>
  <Words>1804</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13139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Tahawi, Hiba</cp:lastModifiedBy>
  <cp:revision>48</cp:revision>
  <cp:lastPrinted>2012-02-21T14:52:00Z</cp:lastPrinted>
  <dcterms:created xsi:type="dcterms:W3CDTF">2024-05-21T13:26:00Z</dcterms:created>
  <dcterms:modified xsi:type="dcterms:W3CDTF">2024-06-03T12:35:00Z</dcterms:modified>
</cp:coreProperties>
</file>