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3685"/>
        <w:gridCol w:w="1985"/>
        <w:gridCol w:w="850"/>
        <w:gridCol w:w="1701"/>
      </w:tblGrid>
      <w:tr w:rsidR="00DB0CF4" w:rsidRPr="00530DF9" w14:paraId="3673FB6F" w14:textId="77777777" w:rsidTr="00530DF9">
        <w:trPr>
          <w:cantSplit/>
          <w:trHeight w:val="15"/>
        </w:trPr>
        <w:tc>
          <w:tcPr>
            <w:tcW w:w="1276" w:type="dxa"/>
            <w:vAlign w:val="center"/>
          </w:tcPr>
          <w:p w14:paraId="43773222" w14:textId="77777777" w:rsidR="002C3E7B" w:rsidRPr="00530DF9" w:rsidRDefault="005062D8" w:rsidP="00530DF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30DF9">
              <w:rPr>
                <w:noProof/>
                <w:lang w:val="ru-RU"/>
              </w:rPr>
              <w:drawing>
                <wp:inline distT="0" distB="0" distL="0" distR="0" wp14:anchorId="0701DDED" wp14:editId="55F43174">
                  <wp:extent cx="809625" cy="8096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4355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4"/>
            <w:vAlign w:val="center"/>
          </w:tcPr>
          <w:p w14:paraId="1F229587" w14:textId="77777777" w:rsidR="00530DF9" w:rsidRPr="00530DF9" w:rsidRDefault="00530DF9" w:rsidP="00530DF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30DF9">
              <w:rPr>
                <w:rFonts w:ascii="Calibri" w:hAnsi="Calibr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E14375B" w14:textId="0CCF3104" w:rsidR="002C3E7B" w:rsidRPr="00530DF9" w:rsidRDefault="00530DF9" w:rsidP="00530DF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30DF9">
              <w:rPr>
                <w:rFonts w:ascii="Calibri" w:hAnsi="Calibr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489C7CFE" w14:textId="77777777" w:rsidR="002C3E7B" w:rsidRPr="00530DF9" w:rsidRDefault="002C3E7B" w:rsidP="00530DF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DB0CF4" w:rsidRPr="00530DF9" w14:paraId="1EC8F091" w14:textId="77777777" w:rsidTr="00530DF9">
        <w:trPr>
          <w:cantSplit/>
          <w:trHeight w:val="712"/>
        </w:trPr>
        <w:tc>
          <w:tcPr>
            <w:tcW w:w="5103" w:type="dxa"/>
            <w:gridSpan w:val="3"/>
            <w:vAlign w:val="center"/>
          </w:tcPr>
          <w:p w14:paraId="1A819F07" w14:textId="77777777" w:rsidR="000305E1" w:rsidRPr="00530DF9" w:rsidRDefault="000305E1" w:rsidP="00530DF9">
            <w:pPr>
              <w:pStyle w:val="Tabletext"/>
              <w:jc w:val="righ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9BE90E1" w14:textId="77777777" w:rsidR="000305E1" w:rsidRPr="00530DF9" w:rsidRDefault="00A90653" w:rsidP="00530DF9">
            <w:pPr>
              <w:pStyle w:val="Tabletext"/>
              <w:spacing w:before="360" w:after="360"/>
              <w:rPr>
                <w:rFonts w:cstheme="minorHAnsi"/>
                <w:szCs w:val="22"/>
                <w:lang w:val="ru-RU"/>
              </w:rPr>
            </w:pPr>
            <w:bookmarkStart w:id="0" w:name="lt_pId019"/>
            <w:r w:rsidRPr="00530DF9">
              <w:rPr>
                <w:lang w:val="ru-RU"/>
              </w:rPr>
              <w:t>Женева, 20 мая 2024 года</w:t>
            </w:r>
            <w:bookmarkEnd w:id="0"/>
          </w:p>
        </w:tc>
      </w:tr>
      <w:tr w:rsidR="00DB0CF4" w:rsidRPr="00530DF9" w14:paraId="74CCB710" w14:textId="77777777" w:rsidTr="00530DF9">
        <w:trPr>
          <w:cantSplit/>
          <w:trHeight w:val="746"/>
        </w:trPr>
        <w:tc>
          <w:tcPr>
            <w:tcW w:w="1418" w:type="dxa"/>
            <w:gridSpan w:val="2"/>
          </w:tcPr>
          <w:p w14:paraId="1DC1A2A6" w14:textId="77777777" w:rsidR="0038260B" w:rsidRPr="00530DF9" w:rsidRDefault="005062D8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  <w:bookmarkStart w:id="1" w:name="lt_pId020"/>
            <w:bookmarkStart w:id="2" w:name="Adress_E" w:colFirst="2" w:colLast="2"/>
            <w:proofErr w:type="spellStart"/>
            <w:r w:rsidRPr="00530DF9">
              <w:rPr>
                <w:lang w:val="ru-RU"/>
              </w:rPr>
              <w:t>Осн</w:t>
            </w:r>
            <w:proofErr w:type="spellEnd"/>
            <w:r w:rsidRPr="00530DF9">
              <w:rPr>
                <w:lang w:val="ru-RU"/>
              </w:rPr>
              <w:t>.:</w:t>
            </w:r>
            <w:bookmarkEnd w:id="1"/>
          </w:p>
        </w:tc>
        <w:tc>
          <w:tcPr>
            <w:tcW w:w="3685" w:type="dxa"/>
          </w:tcPr>
          <w:p w14:paraId="3F3655EF" w14:textId="0668B8F2" w:rsidR="00C87A03" w:rsidRPr="00530DF9" w:rsidRDefault="007B2045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  <w:bookmarkStart w:id="3" w:name="lt_pId021"/>
            <w:r w:rsidRPr="00530DF9">
              <w:rPr>
                <w:b/>
                <w:bCs/>
                <w:lang w:val="ru-RU"/>
              </w:rPr>
              <w:t>Коллективное письмо 8/16 БСЭ</w:t>
            </w:r>
            <w:bookmarkEnd w:id="3"/>
            <w:r w:rsidR="00530DF9">
              <w:rPr>
                <w:b/>
                <w:bCs/>
                <w:lang w:val="ru-RU"/>
              </w:rPr>
              <w:br/>
            </w:r>
            <w:bookmarkStart w:id="4" w:name="lt_pId022"/>
            <w:r w:rsidR="005062D8" w:rsidRPr="00530DF9">
              <w:rPr>
                <w:lang w:val="ru-RU"/>
              </w:rPr>
              <w:t>SG16/SC</w:t>
            </w:r>
            <w:bookmarkEnd w:id="4"/>
          </w:p>
        </w:tc>
        <w:tc>
          <w:tcPr>
            <w:tcW w:w="4536" w:type="dxa"/>
            <w:gridSpan w:val="3"/>
            <w:vMerge w:val="restart"/>
          </w:tcPr>
          <w:p w14:paraId="228B9688" w14:textId="763C6A52" w:rsidR="006B4E74" w:rsidRPr="00530DF9" w:rsidRDefault="004B4243" w:rsidP="00530DF9">
            <w:pPr>
              <w:pStyle w:val="Tabletext"/>
              <w:tabs>
                <w:tab w:val="clear" w:pos="284"/>
              </w:tabs>
              <w:spacing w:before="120" w:after="0"/>
              <w:ind w:left="287" w:hanging="287"/>
              <w:rPr>
                <w:rFonts w:cstheme="minorHAnsi"/>
                <w:szCs w:val="22"/>
                <w:lang w:val="ru-RU"/>
              </w:rPr>
            </w:pPr>
            <w:r w:rsidRPr="00530DF9">
              <w:rPr>
                <w:rFonts w:cstheme="minorHAnsi"/>
                <w:szCs w:val="22"/>
                <w:lang w:val="ru-RU"/>
              </w:rPr>
              <w:t>–</w:t>
            </w:r>
            <w:r w:rsidR="00530DF9">
              <w:rPr>
                <w:rFonts w:cstheme="minorHAnsi"/>
                <w:szCs w:val="22"/>
                <w:lang w:val="ru-RU"/>
              </w:rPr>
              <w:tab/>
            </w:r>
            <w:r w:rsidR="005062D8" w:rsidRPr="00530DF9">
              <w:rPr>
                <w:rFonts w:cstheme="minorHAnsi"/>
                <w:szCs w:val="22"/>
                <w:lang w:val="ru-RU"/>
              </w:rPr>
              <w:t>Администрациям Государств – Членов Союза</w:t>
            </w:r>
            <w:bookmarkStart w:id="5" w:name="lt_pId024"/>
            <w:bookmarkEnd w:id="5"/>
          </w:p>
          <w:p w14:paraId="601A97AD" w14:textId="3AC9D6EF" w:rsidR="0038260B" w:rsidRPr="00530DF9" w:rsidRDefault="004B4243" w:rsidP="00530DF9">
            <w:pPr>
              <w:pStyle w:val="Tabletext"/>
              <w:tabs>
                <w:tab w:val="clear" w:pos="284"/>
              </w:tabs>
              <w:spacing w:before="0" w:after="0"/>
              <w:ind w:left="287" w:hanging="287"/>
              <w:rPr>
                <w:rFonts w:cstheme="minorHAnsi"/>
                <w:szCs w:val="22"/>
                <w:lang w:val="ru-RU"/>
              </w:rPr>
            </w:pPr>
            <w:r w:rsidRPr="00530DF9">
              <w:rPr>
                <w:rFonts w:cstheme="minorHAnsi"/>
                <w:szCs w:val="22"/>
                <w:lang w:val="ru-RU"/>
              </w:rPr>
              <w:t>–</w:t>
            </w:r>
            <w:r w:rsidR="00530DF9">
              <w:rPr>
                <w:rFonts w:cstheme="minorHAnsi"/>
                <w:szCs w:val="22"/>
                <w:lang w:val="ru-RU"/>
              </w:rPr>
              <w:tab/>
            </w:r>
            <w:r w:rsidR="005062D8" w:rsidRPr="00530DF9">
              <w:rPr>
                <w:rFonts w:cstheme="minorHAnsi"/>
                <w:szCs w:val="22"/>
                <w:lang w:val="ru-RU"/>
              </w:rPr>
              <w:t>Членам Сектора МСЭ-Т</w:t>
            </w:r>
            <w:bookmarkStart w:id="6" w:name="lt_pId026"/>
            <w:bookmarkEnd w:id="6"/>
          </w:p>
          <w:p w14:paraId="7739B17E" w14:textId="3CF1357C" w:rsidR="006B4E74" w:rsidRPr="00530DF9" w:rsidRDefault="004B4243" w:rsidP="00530DF9">
            <w:pPr>
              <w:pStyle w:val="Tabletext"/>
              <w:tabs>
                <w:tab w:val="clear" w:pos="284"/>
              </w:tabs>
              <w:spacing w:before="0" w:after="0"/>
              <w:ind w:left="287" w:hanging="287"/>
              <w:rPr>
                <w:rFonts w:cstheme="minorHAnsi"/>
                <w:szCs w:val="22"/>
                <w:lang w:val="ru-RU"/>
              </w:rPr>
            </w:pPr>
            <w:r w:rsidRPr="00530DF9">
              <w:rPr>
                <w:rFonts w:cstheme="minorHAnsi"/>
                <w:szCs w:val="22"/>
                <w:lang w:val="ru-RU"/>
              </w:rPr>
              <w:t>–</w:t>
            </w:r>
            <w:r w:rsidR="00530DF9">
              <w:rPr>
                <w:rFonts w:cstheme="minorHAnsi"/>
                <w:szCs w:val="22"/>
                <w:lang w:val="ru-RU"/>
              </w:rPr>
              <w:tab/>
            </w:r>
            <w:r w:rsidR="005062D8" w:rsidRPr="00530DF9">
              <w:rPr>
                <w:rFonts w:cstheme="minorHAnsi"/>
                <w:szCs w:val="22"/>
                <w:lang w:val="ru-RU"/>
              </w:rPr>
              <w:t>Ассоциированным членам МСЭ-Т, участвующим в работе 16</w:t>
            </w:r>
            <w:r w:rsidR="00530DF9">
              <w:rPr>
                <w:rFonts w:cstheme="minorHAnsi"/>
                <w:szCs w:val="22"/>
                <w:lang w:val="ru-RU"/>
              </w:rPr>
              <w:noBreakHyphen/>
            </w:r>
            <w:r w:rsidR="005062D8" w:rsidRPr="00530DF9">
              <w:rPr>
                <w:rFonts w:cstheme="minorHAnsi"/>
                <w:szCs w:val="22"/>
                <w:lang w:val="ru-RU"/>
              </w:rPr>
              <w:t>й</w:t>
            </w:r>
            <w:r w:rsidR="00530DF9">
              <w:rPr>
                <w:rFonts w:cstheme="minorHAnsi"/>
                <w:szCs w:val="22"/>
                <w:lang w:val="ru-RU"/>
              </w:rPr>
              <w:t> </w:t>
            </w:r>
            <w:r w:rsidR="005062D8" w:rsidRPr="00530DF9">
              <w:rPr>
                <w:rFonts w:cstheme="minorHAnsi"/>
                <w:szCs w:val="22"/>
                <w:lang w:val="ru-RU"/>
              </w:rPr>
              <w:t>Исследовательской комиссии</w:t>
            </w:r>
            <w:bookmarkStart w:id="7" w:name="lt_pId028"/>
            <w:bookmarkEnd w:id="7"/>
          </w:p>
          <w:p w14:paraId="7B5B3351" w14:textId="18927119" w:rsidR="0038260B" w:rsidRPr="00530DF9" w:rsidRDefault="004B4243" w:rsidP="00530DF9">
            <w:pPr>
              <w:pStyle w:val="Tabletext"/>
              <w:tabs>
                <w:tab w:val="clear" w:pos="284"/>
              </w:tabs>
              <w:spacing w:before="0" w:after="0"/>
              <w:ind w:left="287" w:hanging="287"/>
              <w:rPr>
                <w:rFonts w:cstheme="minorHAnsi"/>
                <w:szCs w:val="22"/>
                <w:lang w:val="ru-RU"/>
              </w:rPr>
            </w:pPr>
            <w:r w:rsidRPr="00530DF9">
              <w:rPr>
                <w:rFonts w:cstheme="minorHAnsi"/>
                <w:szCs w:val="22"/>
                <w:lang w:val="ru-RU"/>
              </w:rPr>
              <w:t>–</w:t>
            </w:r>
            <w:r w:rsidR="00530DF9">
              <w:rPr>
                <w:rFonts w:cstheme="minorHAnsi"/>
                <w:szCs w:val="22"/>
                <w:lang w:val="ru-RU"/>
              </w:rPr>
              <w:tab/>
            </w:r>
            <w:r w:rsidR="005062D8" w:rsidRPr="00530DF9">
              <w:rPr>
                <w:rFonts w:cstheme="minorHAnsi"/>
                <w:szCs w:val="22"/>
                <w:lang w:val="ru-RU"/>
              </w:rPr>
              <w:t>Академическим</w:t>
            </w:r>
            <w:r w:rsidR="005062D8" w:rsidRPr="00530DF9">
              <w:rPr>
                <w:lang w:val="ru-RU"/>
              </w:rPr>
              <w:t xml:space="preserve"> организациям − Членам МСЭ</w:t>
            </w:r>
            <w:bookmarkStart w:id="8" w:name="lt_pId030"/>
            <w:bookmarkEnd w:id="8"/>
          </w:p>
        </w:tc>
      </w:tr>
      <w:tr w:rsidR="00DB0CF4" w:rsidRPr="00530DF9" w14:paraId="4E93A45B" w14:textId="77777777" w:rsidTr="00530DF9">
        <w:trPr>
          <w:cantSplit/>
          <w:trHeight w:val="221"/>
        </w:trPr>
        <w:tc>
          <w:tcPr>
            <w:tcW w:w="1418" w:type="dxa"/>
            <w:gridSpan w:val="2"/>
          </w:tcPr>
          <w:p w14:paraId="6C97DEC4" w14:textId="77777777" w:rsidR="002E566A" w:rsidRPr="00530DF9" w:rsidRDefault="005062D8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  <w:bookmarkStart w:id="9" w:name="lt_pId031"/>
            <w:bookmarkEnd w:id="2"/>
            <w:r w:rsidRPr="00530DF9">
              <w:rPr>
                <w:lang w:val="ru-RU"/>
              </w:rPr>
              <w:t>Тел:</w:t>
            </w:r>
            <w:bookmarkEnd w:id="9"/>
          </w:p>
        </w:tc>
        <w:tc>
          <w:tcPr>
            <w:tcW w:w="3685" w:type="dxa"/>
          </w:tcPr>
          <w:p w14:paraId="1949EC15" w14:textId="77777777" w:rsidR="002E566A" w:rsidRPr="00530DF9" w:rsidRDefault="005062D8" w:rsidP="00530DF9">
            <w:pPr>
              <w:pStyle w:val="Tabletext"/>
              <w:spacing w:before="120" w:after="0"/>
              <w:rPr>
                <w:rFonts w:cstheme="minorHAnsi"/>
                <w:b/>
                <w:szCs w:val="22"/>
                <w:lang w:val="ru-RU"/>
              </w:rPr>
            </w:pPr>
            <w:r w:rsidRPr="00530DF9">
              <w:rPr>
                <w:lang w:val="ru-RU"/>
              </w:rPr>
              <w:t>+41 22 730 6805</w:t>
            </w:r>
          </w:p>
        </w:tc>
        <w:tc>
          <w:tcPr>
            <w:tcW w:w="4536" w:type="dxa"/>
            <w:gridSpan w:val="3"/>
            <w:vMerge/>
          </w:tcPr>
          <w:p w14:paraId="43F2A43E" w14:textId="77777777" w:rsidR="002E566A" w:rsidRPr="00530DF9" w:rsidRDefault="002E566A" w:rsidP="00530DF9">
            <w:pPr>
              <w:pStyle w:val="Tabletext"/>
              <w:spacing w:before="120" w:after="0"/>
              <w:ind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DB0CF4" w:rsidRPr="00530DF9" w14:paraId="3E7A9E2D" w14:textId="77777777" w:rsidTr="00530DF9">
        <w:trPr>
          <w:cantSplit/>
          <w:trHeight w:val="282"/>
        </w:trPr>
        <w:tc>
          <w:tcPr>
            <w:tcW w:w="1418" w:type="dxa"/>
            <w:gridSpan w:val="2"/>
          </w:tcPr>
          <w:p w14:paraId="11151BFD" w14:textId="77777777" w:rsidR="002E566A" w:rsidRPr="00530DF9" w:rsidRDefault="005062D8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  <w:bookmarkStart w:id="10" w:name="lt_pId033"/>
            <w:r w:rsidRPr="00530DF9">
              <w:rPr>
                <w:lang w:val="ru-RU"/>
              </w:rPr>
              <w:t>Факс:</w:t>
            </w:r>
            <w:bookmarkEnd w:id="10"/>
          </w:p>
        </w:tc>
        <w:tc>
          <w:tcPr>
            <w:tcW w:w="3685" w:type="dxa"/>
          </w:tcPr>
          <w:p w14:paraId="71DF8615" w14:textId="77777777" w:rsidR="002E566A" w:rsidRPr="00530DF9" w:rsidRDefault="005062D8" w:rsidP="00530DF9">
            <w:pPr>
              <w:pStyle w:val="Tabletext"/>
              <w:spacing w:before="120" w:after="0"/>
              <w:rPr>
                <w:rFonts w:cstheme="minorHAnsi"/>
                <w:b/>
                <w:szCs w:val="22"/>
                <w:lang w:val="ru-RU"/>
              </w:rPr>
            </w:pPr>
            <w:r w:rsidRPr="00530DF9">
              <w:rPr>
                <w:lang w:val="ru-RU"/>
              </w:rPr>
              <w:t>+41 22 730 5853</w:t>
            </w:r>
          </w:p>
        </w:tc>
        <w:tc>
          <w:tcPr>
            <w:tcW w:w="4536" w:type="dxa"/>
            <w:gridSpan w:val="3"/>
            <w:vMerge/>
          </w:tcPr>
          <w:p w14:paraId="2727D748" w14:textId="77777777" w:rsidR="002E566A" w:rsidRPr="00530DF9" w:rsidRDefault="002E566A" w:rsidP="00530DF9">
            <w:pPr>
              <w:pStyle w:val="Tabletext"/>
              <w:spacing w:before="120" w:after="0"/>
              <w:ind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DB0CF4" w:rsidRPr="00530DF9" w14:paraId="759265B9" w14:textId="77777777" w:rsidTr="00530DF9">
        <w:trPr>
          <w:cantSplit/>
          <w:trHeight w:val="376"/>
        </w:trPr>
        <w:tc>
          <w:tcPr>
            <w:tcW w:w="1418" w:type="dxa"/>
            <w:gridSpan w:val="2"/>
          </w:tcPr>
          <w:p w14:paraId="011306F5" w14:textId="77777777" w:rsidR="00FF376C" w:rsidRPr="00530DF9" w:rsidRDefault="005062D8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  <w:bookmarkStart w:id="11" w:name="lt_pId035"/>
            <w:r w:rsidRPr="00530DF9">
              <w:rPr>
                <w:lang w:val="ru-RU"/>
              </w:rPr>
              <w:t>Эл. почта:</w:t>
            </w:r>
            <w:bookmarkEnd w:id="11"/>
          </w:p>
        </w:tc>
        <w:tc>
          <w:tcPr>
            <w:tcW w:w="3685" w:type="dxa"/>
          </w:tcPr>
          <w:p w14:paraId="51FE99FA" w14:textId="7D5EC38D" w:rsidR="00FF376C" w:rsidRPr="00530DF9" w:rsidRDefault="0003445E" w:rsidP="00530DF9">
            <w:pPr>
              <w:widowControl w:val="0"/>
              <w:spacing w:before="120"/>
              <w:rPr>
                <w:rFonts w:cstheme="minorHAnsi"/>
                <w:szCs w:val="22"/>
                <w:lang w:val="ru-RU"/>
              </w:rPr>
            </w:pPr>
            <w:hyperlink r:id="rId12" w:history="1">
              <w:bookmarkStart w:id="12" w:name="lt_pId036"/>
              <w:r w:rsidR="005062D8" w:rsidRPr="00530DF9">
                <w:rPr>
                  <w:rStyle w:val="Hyperlink"/>
                  <w:lang w:val="ru-RU"/>
                </w:rPr>
                <w:t>tsbsg16@itu.int</w:t>
              </w:r>
              <w:bookmarkEnd w:id="12"/>
            </w:hyperlink>
          </w:p>
        </w:tc>
        <w:tc>
          <w:tcPr>
            <w:tcW w:w="4536" w:type="dxa"/>
            <w:gridSpan w:val="3"/>
            <w:vMerge/>
          </w:tcPr>
          <w:p w14:paraId="2F65F5C5" w14:textId="77777777" w:rsidR="00FF376C" w:rsidRPr="00530DF9" w:rsidRDefault="00FF376C" w:rsidP="00530DF9">
            <w:pPr>
              <w:pStyle w:val="Tabletext"/>
              <w:spacing w:before="120" w:after="0"/>
              <w:ind w:hanging="283"/>
              <w:rPr>
                <w:rFonts w:cstheme="minorHAnsi"/>
                <w:szCs w:val="22"/>
                <w:lang w:val="ru-RU"/>
              </w:rPr>
            </w:pPr>
          </w:p>
        </w:tc>
      </w:tr>
      <w:tr w:rsidR="00DB0CF4" w:rsidRPr="00530DF9" w14:paraId="478100B1" w14:textId="77777777" w:rsidTr="00530DF9">
        <w:trPr>
          <w:cantSplit/>
          <w:trHeight w:val="523"/>
        </w:trPr>
        <w:tc>
          <w:tcPr>
            <w:tcW w:w="1418" w:type="dxa"/>
            <w:gridSpan w:val="2"/>
          </w:tcPr>
          <w:p w14:paraId="0C555E46" w14:textId="77777777" w:rsidR="00FF376C" w:rsidRPr="00530DF9" w:rsidRDefault="005062D8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  <w:bookmarkStart w:id="13" w:name="lt_pId037"/>
            <w:r w:rsidRPr="00530DF9">
              <w:rPr>
                <w:lang w:val="ru-RU"/>
              </w:rPr>
              <w:t>Веб-страница:</w:t>
            </w:r>
            <w:bookmarkEnd w:id="13"/>
          </w:p>
        </w:tc>
        <w:tc>
          <w:tcPr>
            <w:tcW w:w="3685" w:type="dxa"/>
          </w:tcPr>
          <w:p w14:paraId="420E64D8" w14:textId="77777777" w:rsidR="00FF376C" w:rsidRPr="00530DF9" w:rsidRDefault="0003445E" w:rsidP="00530DF9">
            <w:pPr>
              <w:widowControl w:val="0"/>
              <w:spacing w:before="120"/>
              <w:rPr>
                <w:rFonts w:cstheme="minorHAnsi"/>
                <w:szCs w:val="22"/>
                <w:lang w:val="ru-RU"/>
              </w:rPr>
            </w:pPr>
            <w:hyperlink r:id="rId13" w:history="1">
              <w:bookmarkStart w:id="14" w:name="lt_pId038"/>
              <w:r w:rsidR="005062D8" w:rsidRPr="00530DF9">
                <w:rPr>
                  <w:rStyle w:val="Hyperlink"/>
                  <w:lang w:val="ru-RU"/>
                </w:rPr>
                <w:t>https://itu.int/go/tsg16</w:t>
              </w:r>
              <w:bookmarkEnd w:id="14"/>
            </w:hyperlink>
          </w:p>
        </w:tc>
        <w:tc>
          <w:tcPr>
            <w:tcW w:w="4536" w:type="dxa"/>
            <w:gridSpan w:val="3"/>
            <w:vMerge/>
          </w:tcPr>
          <w:p w14:paraId="3D3F7BE6" w14:textId="77777777" w:rsidR="00FF376C" w:rsidRPr="00530DF9" w:rsidRDefault="00FF376C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</w:p>
        </w:tc>
      </w:tr>
      <w:tr w:rsidR="00DB0CF4" w:rsidRPr="00530DF9" w14:paraId="20716663" w14:textId="77777777" w:rsidTr="00530DF9">
        <w:trPr>
          <w:cantSplit/>
          <w:trHeight w:val="80"/>
        </w:trPr>
        <w:tc>
          <w:tcPr>
            <w:tcW w:w="1418" w:type="dxa"/>
            <w:gridSpan w:val="2"/>
          </w:tcPr>
          <w:p w14:paraId="3B0473D9" w14:textId="77777777" w:rsidR="00951309" w:rsidRPr="00530DF9" w:rsidRDefault="005062D8" w:rsidP="00530DF9">
            <w:pPr>
              <w:pStyle w:val="Tabletext"/>
              <w:spacing w:before="120" w:after="0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15" w:name="lt_pId039"/>
            <w:r w:rsidRPr="00530DF9">
              <w:rPr>
                <w:b/>
                <w:bCs/>
                <w:lang w:val="ru-RU"/>
              </w:rPr>
              <w:t>Предмет:</w:t>
            </w:r>
            <w:bookmarkEnd w:id="15"/>
          </w:p>
        </w:tc>
        <w:tc>
          <w:tcPr>
            <w:tcW w:w="8221" w:type="dxa"/>
            <w:gridSpan w:val="4"/>
          </w:tcPr>
          <w:p w14:paraId="34DD14BD" w14:textId="24DAA80E" w:rsidR="00204AB8" w:rsidRPr="00530DF9" w:rsidRDefault="004858CD" w:rsidP="00530DF9">
            <w:pPr>
              <w:pStyle w:val="Tabletext"/>
              <w:spacing w:before="120" w:after="0"/>
              <w:rPr>
                <w:rFonts w:cstheme="minorHAnsi"/>
                <w:szCs w:val="22"/>
                <w:lang w:val="ru-RU"/>
              </w:rPr>
            </w:pPr>
            <w:r w:rsidRPr="00530DF9">
              <w:rPr>
                <w:rFonts w:cstheme="minorHAnsi"/>
                <w:b/>
                <w:bCs/>
                <w:szCs w:val="22"/>
                <w:lang w:val="ru-RU"/>
              </w:rPr>
              <w:t xml:space="preserve">Совместное </w:t>
            </w:r>
            <w:r w:rsidR="00C6071B" w:rsidRPr="00530DF9">
              <w:rPr>
                <w:rFonts w:cstheme="minorHAnsi"/>
                <w:b/>
                <w:bCs/>
                <w:szCs w:val="22"/>
                <w:lang w:val="ru-RU"/>
              </w:rPr>
              <w:t>с</w:t>
            </w:r>
            <w:r w:rsidRPr="00530DF9">
              <w:rPr>
                <w:rFonts w:cstheme="minorHAnsi"/>
                <w:b/>
                <w:bCs/>
                <w:szCs w:val="22"/>
                <w:lang w:val="ru-RU"/>
              </w:rPr>
              <w:t>обрание РГ1, РГ2 и РГ3/16, Женева, 30 августа 2024 года</w:t>
            </w:r>
          </w:p>
        </w:tc>
      </w:tr>
      <w:tr w:rsidR="00DB0CF4" w:rsidRPr="00530DF9" w14:paraId="6F4E250A" w14:textId="77777777" w:rsidTr="00530DF9">
        <w:tc>
          <w:tcPr>
            <w:tcW w:w="9639" w:type="dxa"/>
            <w:gridSpan w:val="6"/>
          </w:tcPr>
          <w:p w14:paraId="3971A1A2" w14:textId="4DFEC1E8" w:rsidR="00A74772" w:rsidRPr="00530DF9" w:rsidRDefault="005062D8" w:rsidP="00530DF9">
            <w:pPr>
              <w:widowControl w:val="0"/>
              <w:spacing w:before="360"/>
              <w:rPr>
                <w:rFonts w:cstheme="minorHAnsi"/>
                <w:szCs w:val="22"/>
                <w:lang w:val="ru-RU"/>
              </w:rPr>
            </w:pPr>
            <w:bookmarkStart w:id="16" w:name="lt_pId041"/>
            <w:r w:rsidRPr="00530DF9">
              <w:rPr>
                <w:lang w:val="ru-RU"/>
              </w:rPr>
              <w:t xml:space="preserve">Уважаемая госпожа, </w:t>
            </w:r>
            <w:r w:rsidR="00530DF9">
              <w:rPr>
                <w:lang w:val="ru-RU"/>
              </w:rPr>
              <w:br/>
            </w:r>
            <w:r w:rsidRPr="00530DF9">
              <w:rPr>
                <w:lang w:val="ru-RU"/>
              </w:rPr>
              <w:t>уважаемый господин,</w:t>
            </w:r>
            <w:bookmarkEnd w:id="16"/>
          </w:p>
          <w:p w14:paraId="1ACA1FD7" w14:textId="57F0DA21" w:rsidR="00EB37A5" w:rsidRPr="00530DF9" w:rsidRDefault="0021170B" w:rsidP="00530DF9">
            <w:pPr>
              <w:widowControl w:val="0"/>
              <w:spacing w:before="120"/>
              <w:jc w:val="both"/>
              <w:rPr>
                <w:rFonts w:cstheme="minorHAnsi"/>
                <w:szCs w:val="22"/>
                <w:lang w:val="ru-RU"/>
              </w:rPr>
            </w:pPr>
            <w:bookmarkStart w:id="17" w:name="lt_pId042"/>
            <w:r w:rsidRPr="00530DF9">
              <w:rPr>
                <w:rFonts w:cstheme="minorHAnsi"/>
                <w:szCs w:val="22"/>
                <w:lang w:val="ru-RU"/>
              </w:rPr>
              <w:t>Р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ад пригласить вас принять участие в совместном </w:t>
            </w:r>
            <w:r w:rsidR="007C5E72" w:rsidRPr="00530DF9">
              <w:rPr>
                <w:rFonts w:cstheme="minorHAnsi"/>
                <w:szCs w:val="22"/>
                <w:lang w:val="ru-RU"/>
              </w:rPr>
              <w:t>собрании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 Рабочей группы 1/16 (</w:t>
            </w:r>
            <w:r w:rsidR="007C5E72" w:rsidRPr="00530DF9">
              <w:rPr>
                <w:rFonts w:cstheme="minorHAnsi"/>
                <w:szCs w:val="22"/>
                <w:lang w:val="ru-RU"/>
              </w:rPr>
              <w:t>Инфраструктура мультимедийных систем</w:t>
            </w:r>
            <w:r w:rsidR="00EB37A5" w:rsidRPr="00530DF9">
              <w:rPr>
                <w:rFonts w:cstheme="minorHAnsi"/>
                <w:szCs w:val="22"/>
                <w:lang w:val="ru-RU"/>
              </w:rPr>
              <w:t>), Рабочей группы 2/16 (</w:t>
            </w:r>
            <w:r w:rsidR="007C5E72" w:rsidRPr="00530DF9">
              <w:rPr>
                <w:rFonts w:cstheme="minorHAnsi"/>
                <w:szCs w:val="22"/>
                <w:lang w:val="ru-RU"/>
              </w:rPr>
              <w:t>Мультимедийные цифровые услуги и аспекты человеческих факторов</w:t>
            </w:r>
            <w:r w:rsidR="00EB37A5" w:rsidRPr="00530DF9">
              <w:rPr>
                <w:rFonts w:cstheme="minorHAnsi"/>
                <w:szCs w:val="22"/>
                <w:lang w:val="ru-RU"/>
              </w:rPr>
              <w:t>) и Рабочей группы 3/16 (</w:t>
            </w:r>
            <w:r w:rsidR="007C5E72" w:rsidRPr="00530DF9">
              <w:rPr>
                <w:rFonts w:cstheme="minorHAnsi"/>
                <w:szCs w:val="22"/>
                <w:lang w:val="ru-RU"/>
              </w:rPr>
              <w:t>Аудиовизуальные технологии и интеллектуальные иммерсивные приложения</w:t>
            </w:r>
            <w:r w:rsidR="00EB37A5" w:rsidRPr="00530DF9">
              <w:rPr>
                <w:rFonts w:cstheme="minorHAnsi"/>
                <w:szCs w:val="22"/>
                <w:lang w:val="ru-RU"/>
              </w:rPr>
              <w:t>), котор</w:t>
            </w:r>
            <w:r w:rsidR="00A05EB6" w:rsidRPr="00530DF9">
              <w:rPr>
                <w:rFonts w:cstheme="minorHAnsi"/>
                <w:szCs w:val="22"/>
                <w:lang w:val="ru-RU"/>
              </w:rPr>
              <w:t>ое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 планируется провести в Женеве в пятницу, 30 августа 2024 года, с 09</w:t>
            </w:r>
            <w:r w:rsidR="00F55BCE" w:rsidRPr="00530DF9">
              <w:rPr>
                <w:rFonts w:cstheme="minorHAnsi"/>
                <w:szCs w:val="22"/>
                <w:lang w:val="ru-RU"/>
              </w:rPr>
              <w:t xml:space="preserve"> час. 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30 </w:t>
            </w:r>
            <w:r w:rsidR="00F55BCE" w:rsidRPr="00530DF9">
              <w:rPr>
                <w:rFonts w:cstheme="minorHAnsi"/>
                <w:szCs w:val="22"/>
                <w:lang w:val="ru-RU"/>
              </w:rPr>
              <w:t xml:space="preserve">мин. </w:t>
            </w:r>
            <w:r w:rsidR="00EB37A5" w:rsidRPr="00530DF9">
              <w:rPr>
                <w:rFonts w:cstheme="minorHAnsi"/>
                <w:szCs w:val="22"/>
                <w:lang w:val="ru-RU"/>
              </w:rPr>
              <w:t>до 17</w:t>
            </w:r>
            <w:r w:rsidR="00F55BCE" w:rsidRPr="00530DF9">
              <w:rPr>
                <w:rFonts w:cstheme="minorHAnsi"/>
                <w:szCs w:val="22"/>
                <w:lang w:val="ru-RU"/>
              </w:rPr>
              <w:t xml:space="preserve"> час. </w:t>
            </w:r>
            <w:r w:rsidR="00EB37A5" w:rsidRPr="00530DF9">
              <w:rPr>
                <w:rFonts w:cstheme="minorHAnsi"/>
                <w:szCs w:val="22"/>
                <w:lang w:val="ru-RU"/>
              </w:rPr>
              <w:t>30</w:t>
            </w:r>
            <w:r w:rsidR="00F55BCE" w:rsidRPr="00530DF9">
              <w:rPr>
                <w:rFonts w:cstheme="minorHAnsi"/>
                <w:szCs w:val="22"/>
                <w:lang w:val="ru-RU"/>
              </w:rPr>
              <w:t xml:space="preserve"> мин.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 </w:t>
            </w:r>
            <w:r w:rsidR="00F55BCE" w:rsidRPr="00530DF9">
              <w:rPr>
                <w:rFonts w:cstheme="minorHAnsi"/>
                <w:szCs w:val="22"/>
                <w:lang w:val="ru-RU"/>
              </w:rPr>
              <w:t>CEST</w:t>
            </w:r>
            <w:r w:rsidR="00EB37A5" w:rsidRPr="00530DF9">
              <w:rPr>
                <w:rFonts w:cstheme="minorHAnsi"/>
                <w:szCs w:val="22"/>
                <w:lang w:val="ru-RU"/>
              </w:rPr>
              <w:t>.</w:t>
            </w:r>
          </w:p>
          <w:bookmarkEnd w:id="17"/>
          <w:p w14:paraId="5BE65DCF" w14:textId="70EB50CC" w:rsidR="00EB37A5" w:rsidRPr="00530DF9" w:rsidRDefault="004F53ED" w:rsidP="00530DF9">
            <w:pPr>
              <w:widowControl w:val="0"/>
              <w:spacing w:before="120"/>
              <w:jc w:val="both"/>
              <w:rPr>
                <w:rFonts w:cstheme="minorHAnsi"/>
                <w:szCs w:val="22"/>
                <w:highlight w:val="lightGray"/>
                <w:lang w:val="ru-RU"/>
              </w:rPr>
            </w:pPr>
            <w:r w:rsidRPr="00530DF9">
              <w:rPr>
                <w:rFonts w:cstheme="minorHAnsi"/>
                <w:b/>
                <w:bCs/>
                <w:szCs w:val="22"/>
                <w:lang w:val="ru-RU"/>
              </w:rPr>
              <w:t>О</w:t>
            </w:r>
            <w:r w:rsidR="00EB37A5" w:rsidRPr="00530DF9">
              <w:rPr>
                <w:rFonts w:cstheme="minorHAnsi"/>
                <w:b/>
                <w:bCs/>
                <w:szCs w:val="22"/>
                <w:lang w:val="ru-RU"/>
              </w:rPr>
              <w:t>сновны</w:t>
            </w:r>
            <w:r w:rsidRPr="00530DF9">
              <w:rPr>
                <w:rFonts w:cstheme="minorHAnsi"/>
                <w:b/>
                <w:bCs/>
                <w:szCs w:val="22"/>
                <w:lang w:val="ru-RU"/>
              </w:rPr>
              <w:t>е</w:t>
            </w:r>
            <w:r w:rsidR="00EB37A5" w:rsidRPr="00530DF9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Pr="00530DF9">
              <w:rPr>
                <w:rFonts w:cstheme="minorHAnsi"/>
                <w:b/>
                <w:bCs/>
                <w:szCs w:val="22"/>
                <w:lang w:val="ru-RU"/>
              </w:rPr>
              <w:t>задачи</w:t>
            </w:r>
            <w:r w:rsidRPr="00530DF9">
              <w:rPr>
                <w:rFonts w:cstheme="minorHAnsi"/>
                <w:szCs w:val="22"/>
                <w:lang w:val="ru-RU"/>
              </w:rPr>
              <w:t xml:space="preserve"> собрания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: а) </w:t>
            </w:r>
            <w:r w:rsidR="001F7858" w:rsidRPr="00530DF9">
              <w:rPr>
                <w:rFonts w:cstheme="minorHAnsi"/>
                <w:szCs w:val="22"/>
                <w:lang w:val="ru-RU"/>
              </w:rPr>
              <w:t>обзор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 результатов </w:t>
            </w:r>
            <w:r w:rsidR="001F7858" w:rsidRPr="00530DF9">
              <w:rPr>
                <w:rFonts w:cstheme="minorHAnsi"/>
                <w:szCs w:val="22"/>
                <w:lang w:val="ru-RU"/>
              </w:rPr>
              <w:t xml:space="preserve">межсессионной 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деятельности (включая </w:t>
            </w:r>
            <w:r w:rsidR="001B32EB" w:rsidRPr="00530DF9">
              <w:rPr>
                <w:rFonts w:cstheme="minorHAnsi"/>
                <w:szCs w:val="22"/>
                <w:lang w:val="ru-RU"/>
              </w:rPr>
              <w:t>ход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 работ</w:t>
            </w:r>
            <w:r w:rsidR="001B32EB" w:rsidRPr="00530DF9">
              <w:rPr>
                <w:rFonts w:cstheme="minorHAnsi"/>
                <w:szCs w:val="22"/>
                <w:lang w:val="ru-RU"/>
              </w:rPr>
              <w:t>ы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 </w:t>
            </w:r>
            <w:r w:rsidR="001B32EB" w:rsidRPr="00530DF9">
              <w:rPr>
                <w:rFonts w:cstheme="minorHAnsi"/>
                <w:szCs w:val="22"/>
                <w:lang w:val="ru-RU"/>
              </w:rPr>
              <w:t xml:space="preserve">в области 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стандартизации метавселенной) и </w:t>
            </w:r>
            <w:r w:rsidR="00EA70E0" w:rsidRPr="00530DF9">
              <w:rPr>
                <w:lang w:val="ru-RU"/>
              </w:rPr>
              <w:t>b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) согласование </w:t>
            </w:r>
            <w:r w:rsidR="00EA70E0" w:rsidRPr="00530DF9">
              <w:rPr>
                <w:rFonts w:cstheme="minorHAnsi"/>
                <w:szCs w:val="22"/>
                <w:lang w:val="ru-RU"/>
              </w:rPr>
              <w:t>направлений работы в рамках Вопросов РГ</w:t>
            </w:r>
            <w:r w:rsidR="00C23EE6" w:rsidRPr="00530DF9">
              <w:rPr>
                <w:rFonts w:cstheme="minorHAnsi"/>
                <w:szCs w:val="22"/>
                <w:lang w:val="ru-RU"/>
              </w:rPr>
              <w:t> 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1/16, </w:t>
            </w:r>
            <w:r w:rsidR="00EA70E0" w:rsidRPr="00530DF9">
              <w:rPr>
                <w:rFonts w:cstheme="minorHAnsi"/>
                <w:szCs w:val="22"/>
                <w:lang w:val="ru-RU"/>
              </w:rPr>
              <w:t>РГ</w:t>
            </w:r>
            <w:r w:rsidR="00C23EE6" w:rsidRPr="00530DF9">
              <w:rPr>
                <w:rFonts w:cstheme="minorHAnsi"/>
                <w:szCs w:val="22"/>
                <w:lang w:val="ru-RU"/>
              </w:rPr>
              <w:t> 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2/16 и </w:t>
            </w:r>
            <w:r w:rsidR="00EA70E0" w:rsidRPr="00530DF9">
              <w:rPr>
                <w:rFonts w:cstheme="minorHAnsi"/>
                <w:szCs w:val="22"/>
                <w:lang w:val="ru-RU"/>
              </w:rPr>
              <w:t>РГ</w:t>
            </w:r>
            <w:r w:rsidR="00C23EE6" w:rsidRPr="00530DF9">
              <w:rPr>
                <w:rFonts w:cstheme="minorHAnsi"/>
                <w:szCs w:val="22"/>
                <w:lang w:val="ru-RU"/>
              </w:rPr>
              <w:t> 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3/16, </w:t>
            </w:r>
            <w:r w:rsidR="006C77FD" w:rsidRPr="00530DF9">
              <w:rPr>
                <w:rFonts w:cstheme="minorHAnsi"/>
                <w:szCs w:val="22"/>
                <w:lang w:val="ru-RU"/>
              </w:rPr>
              <w:t>которые будут в достаточной степени проработаны</w:t>
            </w:r>
            <w:r w:rsidR="00EB37A5" w:rsidRPr="00530DF9">
              <w:rPr>
                <w:rFonts w:cstheme="minorHAnsi"/>
                <w:szCs w:val="22"/>
                <w:lang w:val="ru-RU"/>
              </w:rPr>
              <w:t xml:space="preserve">, в частности </w:t>
            </w:r>
            <w:r w:rsidR="006C77FD" w:rsidRPr="00530DF9">
              <w:rPr>
                <w:rFonts w:cstheme="minorHAnsi"/>
                <w:szCs w:val="22"/>
                <w:lang w:val="ru-RU"/>
              </w:rPr>
              <w:t xml:space="preserve">следующие: Вопрос 5/16 (F.DHSMD, F.ADT4MM, F.AI-CIS, </w:t>
            </w:r>
            <w:proofErr w:type="spellStart"/>
            <w:r w:rsidR="006C77FD" w:rsidRPr="00530DF9">
              <w:rPr>
                <w:rFonts w:cstheme="minorHAnsi"/>
                <w:szCs w:val="22"/>
                <w:lang w:val="ru-RU"/>
              </w:rPr>
              <w:t>H.FDISprot</w:t>
            </w:r>
            <w:proofErr w:type="spellEnd"/>
            <w:r w:rsidR="006C77FD" w:rsidRPr="00530DF9">
              <w:rPr>
                <w:rFonts w:cstheme="minorHAnsi"/>
                <w:szCs w:val="22"/>
                <w:lang w:val="ru-RU"/>
              </w:rPr>
              <w:t>), Вопрос 12/16 (</w:t>
            </w:r>
            <w:proofErr w:type="spellStart"/>
            <w:r w:rsidR="006C77FD" w:rsidRPr="00530DF9">
              <w:rPr>
                <w:rFonts w:cstheme="minorHAnsi"/>
                <w:szCs w:val="22"/>
                <w:lang w:val="ru-RU"/>
              </w:rPr>
              <w:t>F.MGSReqs</w:t>
            </w:r>
            <w:proofErr w:type="spellEnd"/>
            <w:r w:rsidR="006C77FD" w:rsidRPr="00530DF9">
              <w:rPr>
                <w:rFonts w:cstheme="minorHAnsi"/>
                <w:szCs w:val="22"/>
                <w:lang w:val="ru-RU"/>
              </w:rPr>
              <w:t xml:space="preserve">, F.RIIS-CEC), Вопрос 21/16 (F.CEMP-DHS, </w:t>
            </w:r>
            <w:proofErr w:type="spellStart"/>
            <w:r w:rsidR="006C77FD" w:rsidRPr="00530DF9">
              <w:rPr>
                <w:rFonts w:cstheme="minorHAnsi"/>
                <w:szCs w:val="22"/>
                <w:lang w:val="ru-RU"/>
              </w:rPr>
              <w:t>F.LPSReqs</w:t>
            </w:r>
            <w:proofErr w:type="spellEnd"/>
            <w:r w:rsidR="006C77FD" w:rsidRPr="00530DF9">
              <w:rPr>
                <w:rFonts w:cstheme="minorHAnsi"/>
                <w:szCs w:val="22"/>
                <w:lang w:val="ru-RU"/>
              </w:rPr>
              <w:t xml:space="preserve">), Вопрос 24/16 (F.MDI), Вопрос 27/16 (F.DVMSF-Edge) и Вопрос 28/16 (H.SL-ES, </w:t>
            </w:r>
            <w:proofErr w:type="spellStart"/>
            <w:r w:rsidR="006C77FD" w:rsidRPr="00530DF9">
              <w:rPr>
                <w:rFonts w:cstheme="minorHAnsi"/>
                <w:szCs w:val="22"/>
                <w:lang w:val="ru-RU"/>
              </w:rPr>
              <w:t>F.MEMgt</w:t>
            </w:r>
            <w:proofErr w:type="spellEnd"/>
            <w:r w:rsidR="006C77FD" w:rsidRPr="00530DF9">
              <w:rPr>
                <w:rFonts w:cstheme="minorHAnsi"/>
                <w:szCs w:val="22"/>
                <w:lang w:val="ru-RU"/>
              </w:rPr>
              <w:t>).</w:t>
            </w:r>
          </w:p>
          <w:p w14:paraId="0230C5D9" w14:textId="5E03F138" w:rsidR="00EB37A5" w:rsidRPr="00530DF9" w:rsidRDefault="00EB37A5" w:rsidP="00530DF9">
            <w:pPr>
              <w:widowControl w:val="0"/>
              <w:spacing w:before="120"/>
              <w:jc w:val="both"/>
              <w:rPr>
                <w:lang w:val="ru-RU"/>
              </w:rPr>
            </w:pPr>
            <w:r w:rsidRPr="00530DF9">
              <w:rPr>
                <w:lang w:val="ru-RU"/>
              </w:rPr>
              <w:t xml:space="preserve">Ожидается, что </w:t>
            </w:r>
            <w:r w:rsidR="00D75B6E" w:rsidRPr="00530DF9">
              <w:rPr>
                <w:lang w:val="ru-RU"/>
              </w:rPr>
              <w:t>в период с июня по август 2024 года</w:t>
            </w:r>
            <w:r w:rsidR="00857BB6" w:rsidRPr="00530DF9">
              <w:rPr>
                <w:lang w:val="ru-RU"/>
              </w:rPr>
              <w:t>, перед совместным собранием рабочих групп,</w:t>
            </w:r>
            <w:r w:rsidR="00D75B6E" w:rsidRPr="00530DF9">
              <w:rPr>
                <w:lang w:val="ru-RU"/>
              </w:rPr>
              <w:t xml:space="preserve"> состоится </w:t>
            </w:r>
            <w:r w:rsidR="00C26770" w:rsidRPr="00530DF9">
              <w:rPr>
                <w:lang w:val="ru-RU"/>
              </w:rPr>
              <w:t>ряд</w:t>
            </w:r>
            <w:r w:rsidRPr="00530DF9">
              <w:rPr>
                <w:lang w:val="ru-RU"/>
              </w:rPr>
              <w:t xml:space="preserve"> </w:t>
            </w:r>
            <w:r w:rsidRPr="00530DF9">
              <w:rPr>
                <w:i/>
                <w:iCs/>
                <w:lang w:val="ru-RU"/>
              </w:rPr>
              <w:t>онлайн</w:t>
            </w:r>
            <w:r w:rsidR="00C26770" w:rsidRPr="00530DF9">
              <w:rPr>
                <w:i/>
                <w:iCs/>
                <w:lang w:val="ru-RU"/>
              </w:rPr>
              <w:t>овы</w:t>
            </w:r>
            <w:r w:rsidR="00D75B6E" w:rsidRPr="00530DF9">
              <w:rPr>
                <w:i/>
                <w:iCs/>
                <w:lang w:val="ru-RU"/>
              </w:rPr>
              <w:t>х</w:t>
            </w:r>
            <w:r w:rsidRPr="00530DF9">
              <w:rPr>
                <w:i/>
                <w:iCs/>
                <w:lang w:val="ru-RU"/>
              </w:rPr>
              <w:t xml:space="preserve"> </w:t>
            </w:r>
            <w:r w:rsidRPr="00530DF9">
              <w:rPr>
                <w:lang w:val="ru-RU"/>
              </w:rPr>
              <w:t>и</w:t>
            </w:r>
            <w:r w:rsidRPr="00530DF9">
              <w:rPr>
                <w:i/>
                <w:iCs/>
                <w:lang w:val="ru-RU"/>
              </w:rPr>
              <w:t xml:space="preserve"> очны</w:t>
            </w:r>
            <w:r w:rsidR="00D75B6E" w:rsidRPr="00530DF9">
              <w:rPr>
                <w:i/>
                <w:iCs/>
                <w:lang w:val="ru-RU"/>
              </w:rPr>
              <w:t>х</w:t>
            </w:r>
            <w:r w:rsidRPr="00530DF9">
              <w:rPr>
                <w:i/>
                <w:iCs/>
                <w:lang w:val="ru-RU"/>
              </w:rPr>
              <w:t xml:space="preserve"> </w:t>
            </w:r>
            <w:r w:rsidRPr="00530DF9">
              <w:rPr>
                <w:lang w:val="ru-RU"/>
              </w:rPr>
              <w:t xml:space="preserve">встреч групп </w:t>
            </w:r>
            <w:r w:rsidR="00C26770" w:rsidRPr="00530DF9">
              <w:rPr>
                <w:lang w:val="ru-RU"/>
              </w:rPr>
              <w:t>Д</w:t>
            </w:r>
            <w:r w:rsidRPr="00530DF9">
              <w:rPr>
                <w:lang w:val="ru-RU"/>
              </w:rPr>
              <w:t xml:space="preserve">окладчиков, результаты которых будут рассмотрены на совместном </w:t>
            </w:r>
            <w:r w:rsidR="00C26770" w:rsidRPr="00530DF9">
              <w:rPr>
                <w:lang w:val="ru-RU"/>
              </w:rPr>
              <w:t>собрании рабочих групп</w:t>
            </w:r>
            <w:r w:rsidRPr="00530DF9">
              <w:rPr>
                <w:lang w:val="ru-RU"/>
              </w:rPr>
              <w:t xml:space="preserve">. </w:t>
            </w:r>
            <w:r w:rsidR="00C26770" w:rsidRPr="00530DF9">
              <w:rPr>
                <w:lang w:val="ru-RU"/>
              </w:rPr>
              <w:t>Обращаю ваше внимание</w:t>
            </w:r>
            <w:r w:rsidRPr="00530DF9">
              <w:rPr>
                <w:lang w:val="ru-RU"/>
              </w:rPr>
              <w:t xml:space="preserve">, что по некоторым Вопросам, в частности по Вопросам 8 и 12/16, </w:t>
            </w:r>
            <w:r w:rsidR="00F77F21" w:rsidRPr="00530DF9">
              <w:rPr>
                <w:lang w:val="ru-RU"/>
              </w:rPr>
              <w:t xml:space="preserve">встречи пройдут в очном формате с возможностью дистанционного участия </w:t>
            </w:r>
            <w:r w:rsidR="00876814" w:rsidRPr="00530DF9">
              <w:rPr>
                <w:lang w:val="ru-RU"/>
              </w:rPr>
              <w:t xml:space="preserve">в Женеве 26–29 августа 2024 года, </w:t>
            </w:r>
            <w:r w:rsidR="00F77F21" w:rsidRPr="00530DF9">
              <w:rPr>
                <w:lang w:val="ru-RU"/>
              </w:rPr>
              <w:t>перед совместным собранием рабочих групп</w:t>
            </w:r>
            <w:r w:rsidRPr="00530DF9">
              <w:rPr>
                <w:lang w:val="ru-RU"/>
              </w:rPr>
              <w:t>.</w:t>
            </w:r>
            <w:r w:rsidR="00B576AB">
              <w:rPr>
                <w:lang w:val="ru-RU"/>
              </w:rPr>
              <w:t xml:space="preserve"> </w:t>
            </w:r>
            <w:r w:rsidR="00396255" w:rsidRPr="00530DF9">
              <w:rPr>
                <w:lang w:val="ru-RU"/>
              </w:rPr>
              <w:t>Последняя</w:t>
            </w:r>
            <w:r w:rsidRPr="00530DF9">
              <w:rPr>
                <w:lang w:val="ru-RU"/>
              </w:rPr>
              <w:t xml:space="preserve"> информаци</w:t>
            </w:r>
            <w:r w:rsidR="00F85F68" w:rsidRPr="00530DF9">
              <w:rPr>
                <w:lang w:val="ru-RU"/>
              </w:rPr>
              <w:t>я</w:t>
            </w:r>
            <w:r w:rsidRPr="00530DF9">
              <w:rPr>
                <w:lang w:val="ru-RU"/>
              </w:rPr>
              <w:t xml:space="preserve"> </w:t>
            </w:r>
            <w:r w:rsidR="00F85F68" w:rsidRPr="00530DF9">
              <w:rPr>
                <w:lang w:val="ru-RU"/>
              </w:rPr>
              <w:t xml:space="preserve">доступна </w:t>
            </w:r>
            <w:r w:rsidRPr="00530DF9">
              <w:rPr>
                <w:lang w:val="ru-RU"/>
              </w:rPr>
              <w:t>по адресу</w:t>
            </w:r>
            <w:r w:rsidR="00F85F68" w:rsidRPr="00530DF9">
              <w:rPr>
                <w:lang w:val="ru-RU"/>
              </w:rPr>
              <w:t>:</w:t>
            </w:r>
            <w:r w:rsidRPr="00530DF9">
              <w:rPr>
                <w:lang w:val="ru-RU"/>
              </w:rPr>
              <w:t xml:space="preserve"> </w:t>
            </w:r>
            <w:hyperlink r:id="rId14" w:history="1">
              <w:r w:rsidR="00DF677E" w:rsidRPr="00530DF9">
                <w:rPr>
                  <w:rStyle w:val="Hyperlink"/>
                  <w:lang w:val="ru-RU"/>
                </w:rPr>
                <w:t>https://itu.int/net/ITU-T/lists/rgm.aspx?Group=16&amp;Q=-1&amp;From=2024-06-01&amp;To=2023-08-29</w:t>
              </w:r>
            </w:hyperlink>
            <w:r w:rsidRPr="00530DF9">
              <w:rPr>
                <w:lang w:val="ru-RU"/>
              </w:rPr>
              <w:t>.</w:t>
            </w:r>
          </w:p>
          <w:p w14:paraId="7E11D322" w14:textId="6D784DE7" w:rsidR="005602BD" w:rsidRPr="00530DF9" w:rsidRDefault="00DF677E" w:rsidP="00530DF9">
            <w:pPr>
              <w:widowControl w:val="0"/>
              <w:spacing w:before="120"/>
              <w:jc w:val="both"/>
              <w:rPr>
                <w:rFonts w:cstheme="minorHAnsi"/>
                <w:szCs w:val="22"/>
                <w:lang w:val="ru-RU"/>
              </w:rPr>
            </w:pPr>
            <w:bookmarkStart w:id="18" w:name="lt_pId047"/>
            <w:r w:rsidRPr="00530DF9">
              <w:rPr>
                <w:lang w:val="ru-RU"/>
              </w:rPr>
              <w:t xml:space="preserve">Как обычно для </w:t>
            </w:r>
            <w:r w:rsidR="002A49E3" w:rsidRPr="00530DF9">
              <w:rPr>
                <w:lang w:val="ru-RU"/>
              </w:rPr>
              <w:t>такого типа мероприятий</w:t>
            </w:r>
            <w:r w:rsidRPr="00530DF9">
              <w:rPr>
                <w:lang w:val="ru-RU"/>
              </w:rPr>
              <w:t xml:space="preserve">, это </w:t>
            </w:r>
            <w:r w:rsidR="002A49E3" w:rsidRPr="00530DF9">
              <w:rPr>
                <w:lang w:val="ru-RU"/>
              </w:rPr>
              <w:t xml:space="preserve">собрание рабочих групп </w:t>
            </w:r>
            <w:r w:rsidRPr="00530DF9">
              <w:rPr>
                <w:lang w:val="ru-RU"/>
              </w:rPr>
              <w:t>будет проводиться только на английском языке</w:t>
            </w:r>
            <w:r w:rsidR="00850E85" w:rsidRPr="00530DF9">
              <w:rPr>
                <w:lang w:val="ru-RU"/>
              </w:rPr>
              <w:t xml:space="preserve">. </w:t>
            </w:r>
            <w:r w:rsidR="005062D8" w:rsidRPr="00530DF9">
              <w:rPr>
                <w:lang w:val="ru-RU"/>
              </w:rPr>
              <w:t>Также будет обеспечиваться ввод субтитров в режиме реального времени.</w:t>
            </w:r>
            <w:bookmarkStart w:id="19" w:name="lt_pId048"/>
            <w:bookmarkEnd w:id="18"/>
            <w:bookmarkEnd w:id="19"/>
          </w:p>
          <w:p w14:paraId="0CDDAFE6" w14:textId="75021E1B" w:rsidR="008B5E8A" w:rsidRPr="00530DF9" w:rsidRDefault="00FB78C2" w:rsidP="00530DF9">
            <w:pPr>
              <w:widowControl w:val="0"/>
              <w:spacing w:before="120"/>
              <w:jc w:val="both"/>
              <w:rPr>
                <w:lang w:val="ru-RU"/>
              </w:rPr>
            </w:pPr>
            <w:bookmarkStart w:id="20" w:name="lt_pId049"/>
            <w:r w:rsidRPr="00530DF9">
              <w:rPr>
                <w:lang w:val="ru-RU"/>
              </w:rPr>
              <w:t xml:space="preserve">Просьба также принять к сведению, что регистрация является </w:t>
            </w:r>
            <w:r w:rsidRPr="00530DF9">
              <w:rPr>
                <w:i/>
                <w:iCs/>
                <w:lang w:val="ru-RU"/>
              </w:rPr>
              <w:t>обязательной</w:t>
            </w:r>
            <w:r w:rsidRPr="00530DF9">
              <w:rPr>
                <w:lang w:val="ru-RU"/>
              </w:rPr>
              <w:t xml:space="preserve"> </w:t>
            </w:r>
            <w:r w:rsidR="00DF677E" w:rsidRPr="00530DF9">
              <w:rPr>
                <w:lang w:val="ru-RU"/>
              </w:rPr>
              <w:t>(</w:t>
            </w:r>
            <w:r w:rsidRPr="00530DF9">
              <w:rPr>
                <w:lang w:val="ru-RU"/>
              </w:rPr>
              <w:t>в онлайновой форме</w:t>
            </w:r>
            <w:r w:rsidR="00DF677E" w:rsidRPr="00530DF9">
              <w:rPr>
                <w:lang w:val="ru-RU"/>
              </w:rPr>
              <w:t xml:space="preserve"> по адресу</w:t>
            </w:r>
            <w:r w:rsidRPr="00530DF9">
              <w:rPr>
                <w:lang w:val="ru-RU"/>
              </w:rPr>
              <w:t>:</w:t>
            </w:r>
            <w:r w:rsidR="00DF677E" w:rsidRPr="00530DF9">
              <w:rPr>
                <w:lang w:val="ru-RU"/>
              </w:rPr>
              <w:t xml:space="preserve"> </w:t>
            </w:r>
            <w:hyperlink r:id="rId15" w:history="1">
              <w:r w:rsidRPr="00530DF9">
                <w:rPr>
                  <w:rStyle w:val="Hyperlink"/>
                  <w:lang w:val="ru-RU"/>
                </w:rPr>
                <w:t>https://itu.int/go/tsg16/reg</w:t>
              </w:r>
            </w:hyperlink>
            <w:r w:rsidR="00DF677E" w:rsidRPr="00530DF9">
              <w:rPr>
                <w:lang w:val="ru-RU"/>
              </w:rPr>
              <w:t xml:space="preserve">) </w:t>
            </w:r>
            <w:r w:rsidRPr="00530DF9">
              <w:rPr>
                <w:i/>
                <w:iCs/>
                <w:lang w:val="ru-RU"/>
              </w:rPr>
              <w:t>для всех участников</w:t>
            </w:r>
            <w:r w:rsidRPr="00530DF9">
              <w:rPr>
                <w:lang w:val="ru-RU"/>
              </w:rPr>
              <w:t xml:space="preserve"> – присутствующих лично и принимающих дистанционное участие</w:t>
            </w:r>
            <w:r w:rsidR="00DF677E" w:rsidRPr="00530DF9">
              <w:rPr>
                <w:lang w:val="ru-RU"/>
              </w:rPr>
              <w:t>.</w:t>
            </w:r>
            <w:r w:rsidRPr="00530DF9">
              <w:rPr>
                <w:lang w:val="ru-RU"/>
              </w:rPr>
              <w:t xml:space="preserve"> </w:t>
            </w:r>
            <w:r w:rsidR="005062D8" w:rsidRPr="00530DF9">
              <w:rPr>
                <w:lang w:val="ru-RU"/>
              </w:rPr>
              <w:t xml:space="preserve">Участие будет возможно только при условии регистрации, </w:t>
            </w:r>
            <w:r w:rsidR="005062D8" w:rsidRPr="00530DF9">
              <w:rPr>
                <w:i/>
                <w:iCs/>
                <w:lang w:val="ru-RU"/>
              </w:rPr>
              <w:t>утвержденной</w:t>
            </w:r>
            <w:r w:rsidR="005062D8" w:rsidRPr="00530DF9">
              <w:rPr>
                <w:lang w:val="ru-RU"/>
              </w:rPr>
              <w:t xml:space="preserve"> соответствующим </w:t>
            </w:r>
            <w:r w:rsidR="005062D8" w:rsidRPr="00530DF9">
              <w:rPr>
                <w:i/>
                <w:iCs/>
                <w:lang w:val="ru-RU"/>
              </w:rPr>
              <w:t>координатором</w:t>
            </w:r>
            <w:r w:rsidR="005062D8" w:rsidRPr="00530DF9">
              <w:rPr>
                <w:lang w:val="ru-RU"/>
              </w:rPr>
              <w:t>.</w:t>
            </w:r>
            <w:bookmarkStart w:id="21" w:name="lt_pId050"/>
            <w:bookmarkEnd w:id="20"/>
            <w:bookmarkEnd w:id="21"/>
          </w:p>
          <w:p w14:paraId="2FB1B770" w14:textId="41156550" w:rsidR="001D70C7" w:rsidRPr="00530DF9" w:rsidRDefault="006F5D9A" w:rsidP="00530DF9">
            <w:pPr>
              <w:widowControl w:val="0"/>
              <w:spacing w:before="120"/>
              <w:jc w:val="both"/>
              <w:rPr>
                <w:rFonts w:cstheme="minorHAnsi"/>
                <w:szCs w:val="22"/>
                <w:lang w:val="ru-RU"/>
              </w:rPr>
            </w:pPr>
            <w:bookmarkStart w:id="22" w:name="lt_pId051"/>
            <w:r w:rsidRPr="00530DF9">
              <w:rPr>
                <w:lang w:val="ru-RU"/>
              </w:rPr>
              <w:t>С</w:t>
            </w:r>
            <w:r w:rsidR="005062D8" w:rsidRPr="00530DF9">
              <w:rPr>
                <w:lang w:val="ru-RU"/>
              </w:rPr>
              <w:t>овместно</w:t>
            </w:r>
            <w:r w:rsidRPr="00530DF9">
              <w:rPr>
                <w:lang w:val="ru-RU"/>
              </w:rPr>
              <w:t>е собрание</w:t>
            </w:r>
            <w:r w:rsidR="005062D8" w:rsidRPr="00530DF9">
              <w:rPr>
                <w:lang w:val="ru-RU"/>
              </w:rPr>
              <w:t xml:space="preserve"> рабоч</w:t>
            </w:r>
            <w:r w:rsidRPr="00530DF9">
              <w:rPr>
                <w:lang w:val="ru-RU"/>
              </w:rPr>
              <w:t>их</w:t>
            </w:r>
            <w:r w:rsidR="005062D8" w:rsidRPr="00530DF9">
              <w:rPr>
                <w:lang w:val="ru-RU"/>
              </w:rPr>
              <w:t xml:space="preserve"> групп начнется в </w:t>
            </w:r>
            <w:r w:rsidR="00F17687" w:rsidRPr="00530DF9">
              <w:rPr>
                <w:lang w:val="ru-RU"/>
              </w:rPr>
              <w:t>0</w:t>
            </w:r>
            <w:r w:rsidR="005062D8" w:rsidRPr="00530DF9">
              <w:rPr>
                <w:lang w:val="ru-RU"/>
              </w:rPr>
              <w:t xml:space="preserve">9 час. 30 мин., регистрация участников начнется в </w:t>
            </w:r>
            <w:r w:rsidR="00F17687" w:rsidRPr="00530DF9">
              <w:rPr>
                <w:lang w:val="ru-RU"/>
              </w:rPr>
              <w:t>0</w:t>
            </w:r>
            <w:r w:rsidR="005062D8" w:rsidRPr="00530DF9">
              <w:rPr>
                <w:lang w:val="ru-RU"/>
              </w:rPr>
              <w:t>8</w:t>
            </w:r>
            <w:r w:rsidR="00530DF9">
              <w:rPr>
                <w:lang w:val="ru-RU"/>
              </w:rPr>
              <w:t> </w:t>
            </w:r>
            <w:r w:rsidR="005062D8" w:rsidRPr="00530DF9">
              <w:rPr>
                <w:lang w:val="ru-RU"/>
              </w:rPr>
              <w:t xml:space="preserve">час. 30 мин. </w:t>
            </w:r>
            <w:hyperlink r:id="rId16" w:history="1">
              <w:r w:rsidR="005062D8" w:rsidRPr="00530DF9">
                <w:rPr>
                  <w:rStyle w:val="Hyperlink"/>
                  <w:lang w:val="ru-RU"/>
                </w:rPr>
                <w:t>при входе в здание "Монбрийан"</w:t>
              </w:r>
            </w:hyperlink>
            <w:r w:rsidR="005062D8" w:rsidRPr="00530DF9">
              <w:rPr>
                <w:lang w:val="ru-RU"/>
              </w:rPr>
              <w:t xml:space="preserve">. </w:t>
            </w:r>
            <w:r w:rsidR="00F17687" w:rsidRPr="00530DF9">
              <w:rPr>
                <w:lang w:val="ru-RU"/>
              </w:rPr>
              <w:t xml:space="preserve">Распределение залов заседаний будет представлено на экранах </w:t>
            </w:r>
            <w:r w:rsidR="00DF677E" w:rsidRPr="00530DF9">
              <w:rPr>
                <w:lang w:val="ru-RU"/>
              </w:rPr>
              <w:t xml:space="preserve">в штаб-квартире МСЭ </w:t>
            </w:r>
            <w:r w:rsidR="00F17687" w:rsidRPr="00530DF9">
              <w:rPr>
                <w:lang w:val="ru-RU"/>
              </w:rPr>
              <w:t xml:space="preserve">и на веб-странице </w:t>
            </w:r>
            <w:hyperlink r:id="rId17" w:history="1">
              <w:r w:rsidR="00F17687" w:rsidRPr="00530DF9">
                <w:rPr>
                  <w:rStyle w:val="Hyperlink"/>
                  <w:lang w:val="ru-RU"/>
                </w:rPr>
                <w:t>здесь</w:t>
              </w:r>
            </w:hyperlink>
            <w:r w:rsidR="005062D8" w:rsidRPr="00530DF9">
              <w:rPr>
                <w:lang w:val="ru-RU"/>
              </w:rPr>
              <w:t>.</w:t>
            </w:r>
            <w:bookmarkStart w:id="23" w:name="lt_pId052"/>
            <w:bookmarkEnd w:id="22"/>
            <w:bookmarkEnd w:id="23"/>
          </w:p>
          <w:p w14:paraId="4FD715F5" w14:textId="77777777" w:rsidR="00A74772" w:rsidRPr="00530DF9" w:rsidRDefault="005062D8" w:rsidP="00530DF9">
            <w:pPr>
              <w:keepNext/>
              <w:widowControl w:val="0"/>
              <w:spacing w:before="240" w:after="120"/>
              <w:jc w:val="both"/>
              <w:rPr>
                <w:rFonts w:cstheme="minorHAnsi"/>
                <w:szCs w:val="22"/>
                <w:lang w:val="ru-RU"/>
              </w:rPr>
            </w:pPr>
            <w:bookmarkStart w:id="24" w:name="lt_pId053"/>
            <w:r w:rsidRPr="00B576AB">
              <w:rPr>
                <w:b/>
                <w:bCs/>
                <w:lang w:val="ru-RU"/>
              </w:rPr>
              <w:lastRenderedPageBreak/>
              <w:t>Основные предельные сроки</w:t>
            </w:r>
            <w:r w:rsidRPr="00530DF9">
              <w:rPr>
                <w:lang w:val="ru-RU"/>
              </w:rPr>
              <w:t>:</w:t>
            </w:r>
            <w:bookmarkEnd w:id="24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7763"/>
            </w:tblGrid>
            <w:tr w:rsidR="00DB0CF4" w:rsidRPr="00530DF9" w14:paraId="5ABFC2B8" w14:textId="77777777" w:rsidTr="00E15A8F">
              <w:tc>
                <w:tcPr>
                  <w:tcW w:w="1885" w:type="dxa"/>
                  <w:shd w:val="clear" w:color="auto" w:fill="auto"/>
                </w:tcPr>
                <w:p w14:paraId="097242C8" w14:textId="77777777" w:rsidR="00A74772" w:rsidRPr="00B576AB" w:rsidRDefault="00437FB4" w:rsidP="0003445E">
                  <w:pPr>
                    <w:pStyle w:val="TableText0"/>
                    <w:framePr w:hSpace="180" w:wrap="around" w:hAnchor="margin" w:y="-676"/>
                    <w:widowControl w:val="0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30 июня 2024 г.</w:t>
                  </w:r>
                </w:p>
              </w:tc>
              <w:tc>
                <w:tcPr>
                  <w:tcW w:w="7763" w:type="dxa"/>
                  <w:shd w:val="clear" w:color="auto" w:fill="auto"/>
                </w:tcPr>
                <w:p w14:paraId="7F789FE9" w14:textId="3819A038" w:rsidR="00A74772" w:rsidRPr="00B576AB" w:rsidRDefault="005062D8" w:rsidP="0003445E">
                  <w:pPr>
                    <w:pStyle w:val="TableText0"/>
                    <w:framePr w:hSpace="180" w:wrap="around" w:hAnchor="margin" w:y="-676"/>
                    <w:widowControl w:val="0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275" w:hanging="283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−</w:t>
                  </w:r>
                  <w:r w:rsidR="00530DF9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ab/>
                  </w: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Представление запросов на ввод субтитров и/или обеспечение сурдоперевода в режиме реального времени</w:t>
                  </w:r>
                  <w:bookmarkStart w:id="25" w:name="lt_pId056"/>
                  <w:bookmarkEnd w:id="25"/>
                </w:p>
                <w:p w14:paraId="519BA2C2" w14:textId="700A4512" w:rsidR="00A74772" w:rsidRPr="00B576AB" w:rsidRDefault="00F25CC0" w:rsidP="0003445E">
                  <w:pPr>
                    <w:pStyle w:val="TableText0"/>
                    <w:framePr w:hSpace="180" w:wrap="around" w:hAnchor="margin" w:y="-676"/>
                    <w:widowControl w:val="0"/>
                    <w:ind w:left="275" w:hanging="283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−</w:t>
                  </w:r>
                  <w:r w:rsidR="00530DF9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ab/>
                  </w:r>
                  <w:hyperlink r:id="rId18" w:history="1">
                    <w:r w:rsidR="005062D8" w:rsidRPr="00B576AB">
                      <w:rPr>
                        <w:rStyle w:val="Hyperlink"/>
                        <w:rFonts w:asciiTheme="minorHAnsi" w:hAnsiTheme="minorHAnsi" w:cstheme="minorHAnsi"/>
                        <w:szCs w:val="22"/>
                        <w:lang w:val="ru-RU"/>
                      </w:rPr>
                      <w:t>Представление Членами МСЭ-T вкладов</w:t>
                    </w:r>
                  </w:hyperlink>
                  <w:r w:rsidR="005062D8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, для которых запрашивается письменный перевод</w:t>
                  </w:r>
                  <w:bookmarkStart w:id="26" w:name="lt_pId058"/>
                  <w:bookmarkEnd w:id="26"/>
                </w:p>
              </w:tc>
            </w:tr>
            <w:tr w:rsidR="00DB0CF4" w:rsidRPr="00530DF9" w14:paraId="2C276C1E" w14:textId="77777777" w:rsidTr="00E15A8F">
              <w:tc>
                <w:tcPr>
                  <w:tcW w:w="1885" w:type="dxa"/>
                  <w:shd w:val="clear" w:color="auto" w:fill="auto"/>
                </w:tcPr>
                <w:p w14:paraId="099DE94F" w14:textId="2C430018" w:rsidR="00A74772" w:rsidRPr="00B576AB" w:rsidRDefault="00F77F21" w:rsidP="0003445E">
                  <w:pPr>
                    <w:pStyle w:val="TableText0"/>
                    <w:framePr w:hSpace="180" w:wrap="around" w:hAnchor="margin" w:y="-676"/>
                    <w:widowControl w:val="0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30</w:t>
                  </w:r>
                  <w:r w:rsidR="005062D8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 xml:space="preserve"> июля 2024 г.</w:t>
                  </w:r>
                </w:p>
              </w:tc>
              <w:tc>
                <w:tcPr>
                  <w:tcW w:w="7763" w:type="dxa"/>
                  <w:shd w:val="clear" w:color="auto" w:fill="auto"/>
                </w:tcPr>
                <w:p w14:paraId="0A0C34B9" w14:textId="4BD726F1" w:rsidR="00A74772" w:rsidRPr="00B576AB" w:rsidRDefault="005062D8" w:rsidP="0003445E">
                  <w:pPr>
                    <w:pStyle w:val="TableText0"/>
                    <w:framePr w:hSpace="180" w:wrap="around" w:hAnchor="margin" w:y="-676"/>
                    <w:widowControl w:val="0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275" w:hanging="283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−</w:t>
                  </w:r>
                  <w:r w:rsidR="00530DF9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ab/>
                  </w: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 xml:space="preserve">Предварительная регистрация (через онлайновую форму регистрации на </w:t>
                  </w:r>
                  <w:hyperlink r:id="rId19" w:history="1">
                    <w:r w:rsidRPr="00B576AB">
                      <w:rPr>
                        <w:rStyle w:val="Hyperlink"/>
                        <w:rFonts w:asciiTheme="minorHAnsi" w:hAnsiTheme="minorHAnsi" w:cstheme="minorHAnsi"/>
                        <w:szCs w:val="22"/>
                        <w:lang w:val="ru-RU"/>
                      </w:rPr>
                      <w:t>домашней странице Исследовательской комиссии</w:t>
                    </w:r>
                  </w:hyperlink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)</w:t>
                  </w:r>
                  <w:bookmarkStart w:id="27" w:name="lt_pId061"/>
                  <w:bookmarkEnd w:id="27"/>
                </w:p>
                <w:p w14:paraId="114F5974" w14:textId="00396018" w:rsidR="008970E4" w:rsidRPr="00B576AB" w:rsidRDefault="00E15A8F" w:rsidP="0003445E">
                  <w:pPr>
                    <w:pStyle w:val="TableText0"/>
                    <w:framePr w:hSpace="180" w:wrap="around" w:hAnchor="margin" w:y="-676"/>
                    <w:widowControl w:val="0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275" w:hanging="283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−</w:t>
                  </w:r>
                  <w:r w:rsidR="00530DF9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ab/>
                  </w:r>
                  <w:r w:rsidR="005062D8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Представление запросов о письмах для содействия в получении визы (через онлайновую форму регистрации; см. подробную информацию в Приложении</w:t>
                  </w: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 </w:t>
                  </w:r>
                  <w:r w:rsidR="005062D8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A)</w:t>
                  </w:r>
                  <w:bookmarkStart w:id="28" w:name="lt_pId063"/>
                  <w:bookmarkEnd w:id="28"/>
                </w:p>
              </w:tc>
            </w:tr>
            <w:tr w:rsidR="00DB0CF4" w:rsidRPr="0003445E" w14:paraId="086E04D2" w14:textId="77777777" w:rsidTr="00E15A8F">
              <w:tc>
                <w:tcPr>
                  <w:tcW w:w="1885" w:type="dxa"/>
                  <w:shd w:val="clear" w:color="auto" w:fill="auto"/>
                </w:tcPr>
                <w:p w14:paraId="7F6B7E7B" w14:textId="6A46E0B7" w:rsidR="00A74772" w:rsidRPr="00B576AB" w:rsidRDefault="00704C10" w:rsidP="0003445E">
                  <w:pPr>
                    <w:pStyle w:val="TableText0"/>
                    <w:framePr w:hSpace="180" w:wrap="around" w:hAnchor="margin" w:y="-676"/>
                    <w:widowControl w:val="0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17 августа 202</w:t>
                  </w:r>
                  <w:r w:rsidR="00E15A8F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4</w:t>
                  </w: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7763" w:type="dxa"/>
                  <w:shd w:val="clear" w:color="auto" w:fill="auto"/>
                </w:tcPr>
                <w:p w14:paraId="59E02EBE" w14:textId="06031705" w:rsidR="00A74772" w:rsidRPr="00B576AB" w:rsidRDefault="00E15A8F" w:rsidP="0003445E">
                  <w:pPr>
                    <w:pStyle w:val="TableText0"/>
                    <w:framePr w:hSpace="180" w:wrap="around" w:hAnchor="margin" w:y="-676"/>
                    <w:widowControl w:val="0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275" w:hanging="283"/>
                    <w:rPr>
                      <w:rFonts w:asciiTheme="minorHAnsi" w:hAnsiTheme="minorHAnsi" w:cstheme="minorHAnsi"/>
                      <w:szCs w:val="22"/>
                      <w:lang w:val="ru-RU"/>
                    </w:rPr>
                  </w:pPr>
                  <w:r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>−</w:t>
                  </w:r>
                  <w:r w:rsidR="00530DF9" w:rsidRPr="00B576AB">
                    <w:rPr>
                      <w:rFonts w:asciiTheme="minorHAnsi" w:hAnsiTheme="minorHAnsi" w:cstheme="minorHAnsi"/>
                      <w:szCs w:val="22"/>
                      <w:lang w:val="ru-RU"/>
                    </w:rPr>
                    <w:tab/>
                  </w:r>
                  <w:r w:rsidR="0003445E">
                    <w:fldChar w:fldCharType="begin"/>
                  </w:r>
                  <w:r w:rsidR="0003445E">
                    <w:instrText>HYPERLINK</w:instrText>
                  </w:r>
                  <w:r w:rsidR="0003445E" w:rsidRPr="0003445E">
                    <w:rPr>
                      <w:lang w:val="ru-RU"/>
                    </w:rPr>
                    <w:instrText xml:space="preserve"> "</w:instrText>
                  </w:r>
                  <w:r w:rsidR="0003445E">
                    <w:instrText>https</w:instrText>
                  </w:r>
                  <w:r w:rsidR="0003445E" w:rsidRPr="0003445E">
                    <w:rPr>
                      <w:lang w:val="ru-RU"/>
                    </w:rPr>
                    <w:instrText>://</w:instrText>
                  </w:r>
                  <w:r w:rsidR="0003445E">
                    <w:instrText>www</w:instrText>
                  </w:r>
                  <w:r w:rsidR="0003445E" w:rsidRPr="0003445E">
                    <w:rPr>
                      <w:lang w:val="ru-RU"/>
                    </w:rPr>
                    <w:instrText>.</w:instrText>
                  </w:r>
                  <w:r w:rsidR="0003445E">
                    <w:instrText>itu</w:instrText>
                  </w:r>
                  <w:r w:rsidR="0003445E" w:rsidRPr="0003445E">
                    <w:rPr>
                      <w:lang w:val="ru-RU"/>
                    </w:rPr>
                    <w:instrText>.</w:instrText>
                  </w:r>
                  <w:r w:rsidR="0003445E">
                    <w:instrText>int</w:instrText>
                  </w:r>
                  <w:r w:rsidR="0003445E" w:rsidRPr="0003445E">
                    <w:rPr>
                      <w:lang w:val="ru-RU"/>
                    </w:rPr>
                    <w:instrText>/</w:instrText>
                  </w:r>
                  <w:r w:rsidR="0003445E">
                    <w:instrText>net</w:instrText>
                  </w:r>
                  <w:r w:rsidR="0003445E" w:rsidRPr="0003445E">
                    <w:rPr>
                      <w:lang w:val="ru-RU"/>
                    </w:rPr>
                    <w:instrText>/</w:instrText>
                  </w:r>
                  <w:r w:rsidR="0003445E">
                    <w:instrText>ITU</w:instrText>
                  </w:r>
                  <w:r w:rsidR="0003445E" w:rsidRPr="0003445E">
                    <w:rPr>
                      <w:lang w:val="ru-RU"/>
                    </w:rPr>
                    <w:instrText>-</w:instrText>
                  </w:r>
                  <w:r w:rsidR="0003445E">
                    <w:instrText>T</w:instrText>
                  </w:r>
                  <w:r w:rsidR="0003445E" w:rsidRPr="0003445E">
                    <w:rPr>
                      <w:lang w:val="ru-RU"/>
                    </w:rPr>
                    <w:instrText>/</w:instrText>
                  </w:r>
                  <w:r w:rsidR="0003445E">
                    <w:instrText>ddp</w:instrText>
                  </w:r>
                  <w:r w:rsidR="0003445E" w:rsidRPr="0003445E">
                    <w:rPr>
                      <w:lang w:val="ru-RU"/>
                    </w:rPr>
                    <w:instrText>/"</w:instrText>
                  </w:r>
                  <w:r w:rsidR="0003445E">
                    <w:fldChar w:fldCharType="separate"/>
                  </w:r>
                  <w:r w:rsidR="005062D8" w:rsidRPr="00B576AB">
                    <w:rPr>
                      <w:rStyle w:val="Hyperlink"/>
                      <w:rFonts w:asciiTheme="minorHAnsi" w:hAnsiTheme="minorHAnsi" w:cstheme="minorHAnsi"/>
                      <w:szCs w:val="22"/>
                      <w:lang w:val="ru-RU"/>
                    </w:rPr>
                    <w:t>Представление вкладов Членов МСЭ-Т (с использованием опции "Непосредственное размещение документов")</w:t>
                  </w:r>
                  <w:r w:rsidR="0003445E">
                    <w:rPr>
                      <w:rStyle w:val="Hyperlink"/>
                      <w:rFonts w:asciiTheme="minorHAnsi" w:hAnsiTheme="minorHAnsi" w:cstheme="minorHAnsi"/>
                      <w:szCs w:val="22"/>
                      <w:lang w:val="ru-RU"/>
                    </w:rPr>
                    <w:fldChar w:fldCharType="end"/>
                  </w:r>
                  <w:hyperlink r:id="rId20" w:history="1">
                    <w:bookmarkStart w:id="29" w:name="lt_pId066"/>
                    <w:bookmarkEnd w:id="29"/>
                  </w:hyperlink>
                </w:p>
              </w:tc>
            </w:tr>
          </w:tbl>
          <w:p w14:paraId="7FBB9EF0" w14:textId="6D0F357B" w:rsidR="00E11C8E" w:rsidRPr="00530DF9" w:rsidRDefault="005062D8" w:rsidP="00530DF9">
            <w:pPr>
              <w:widowControl w:val="0"/>
              <w:spacing w:before="120"/>
              <w:jc w:val="both"/>
              <w:rPr>
                <w:rFonts w:cstheme="minorHAnsi"/>
                <w:szCs w:val="22"/>
                <w:rtl/>
                <w:lang w:val="ru-RU"/>
              </w:rPr>
            </w:pPr>
            <w:bookmarkStart w:id="30" w:name="lt_pId067"/>
            <w:r w:rsidRPr="00530DF9">
              <w:rPr>
                <w:lang w:val="ru-RU"/>
              </w:rPr>
              <w:t xml:space="preserve">Практическая информация о собрании приведена в </w:t>
            </w:r>
            <w:r w:rsidRPr="00530DF9">
              <w:rPr>
                <w:b/>
                <w:bCs/>
                <w:lang w:val="ru-RU"/>
              </w:rPr>
              <w:t>Приложении A</w:t>
            </w:r>
            <w:r w:rsidRPr="00530DF9">
              <w:rPr>
                <w:lang w:val="ru-RU"/>
              </w:rPr>
              <w:t xml:space="preserve">. Проекты </w:t>
            </w:r>
            <w:r w:rsidRPr="00530DF9">
              <w:rPr>
                <w:b/>
                <w:bCs/>
                <w:lang w:val="ru-RU"/>
              </w:rPr>
              <w:t>повесток дня</w:t>
            </w:r>
            <w:r w:rsidRPr="00530DF9">
              <w:rPr>
                <w:lang w:val="ru-RU"/>
              </w:rPr>
              <w:t xml:space="preserve"> </w:t>
            </w:r>
            <w:r w:rsidR="00F17687" w:rsidRPr="00530DF9">
              <w:rPr>
                <w:lang w:val="ru-RU"/>
              </w:rPr>
              <w:t xml:space="preserve">в рамках </w:t>
            </w:r>
            <w:r w:rsidRPr="00530DF9">
              <w:rPr>
                <w:lang w:val="ru-RU"/>
              </w:rPr>
              <w:t>собрани</w:t>
            </w:r>
            <w:r w:rsidR="00F17687" w:rsidRPr="00530DF9">
              <w:rPr>
                <w:lang w:val="ru-RU"/>
              </w:rPr>
              <w:t>я</w:t>
            </w:r>
            <w:r w:rsidRPr="00530DF9">
              <w:rPr>
                <w:lang w:val="ru-RU"/>
              </w:rPr>
              <w:t>, подготовленные по согласованию с председателем Рабочей группы 1/16 г-ном Син-Гак Каном, сопредседателями Рабочей группы 2/16 г-ном Мохаммадом Эль-</w:t>
            </w:r>
            <w:proofErr w:type="spellStart"/>
            <w:r w:rsidRPr="00530DF9">
              <w:rPr>
                <w:lang w:val="ru-RU"/>
              </w:rPr>
              <w:t>Мегарбелом</w:t>
            </w:r>
            <w:proofErr w:type="spellEnd"/>
            <w:r w:rsidRPr="00530DF9">
              <w:rPr>
                <w:lang w:val="ru-RU"/>
              </w:rPr>
              <w:t xml:space="preserve"> и г-ном </w:t>
            </w:r>
            <w:proofErr w:type="spellStart"/>
            <w:r w:rsidRPr="00530DF9">
              <w:rPr>
                <w:lang w:val="ru-RU"/>
              </w:rPr>
              <w:t>Хидэки</w:t>
            </w:r>
            <w:proofErr w:type="spellEnd"/>
            <w:r w:rsidRPr="00530DF9">
              <w:rPr>
                <w:lang w:val="ru-RU"/>
              </w:rPr>
              <w:t xml:space="preserve"> Ямамото, а также сопредседателями Рабочей группы 3/16 г-ном Хидео </w:t>
            </w:r>
            <w:proofErr w:type="spellStart"/>
            <w:r w:rsidRPr="00530DF9">
              <w:rPr>
                <w:lang w:val="ru-RU"/>
              </w:rPr>
              <w:t>Иманакой</w:t>
            </w:r>
            <w:proofErr w:type="spellEnd"/>
            <w:r w:rsidRPr="00530DF9">
              <w:rPr>
                <w:lang w:val="ru-RU"/>
              </w:rPr>
              <w:t xml:space="preserve"> и г-жой Юань Чжан, приведены в </w:t>
            </w:r>
            <w:r w:rsidRPr="00530DF9">
              <w:rPr>
                <w:b/>
                <w:bCs/>
                <w:lang w:val="ru-RU"/>
              </w:rPr>
              <w:t>Приложении В</w:t>
            </w:r>
            <w:r w:rsidRPr="00530DF9">
              <w:rPr>
                <w:lang w:val="ru-RU"/>
              </w:rPr>
              <w:t>.</w:t>
            </w:r>
            <w:bookmarkEnd w:id="30"/>
          </w:p>
          <w:p w14:paraId="5BCD554C" w14:textId="77777777" w:rsidR="008F3AA3" w:rsidRPr="00530DF9" w:rsidRDefault="005062D8" w:rsidP="00530DF9">
            <w:pPr>
              <w:pStyle w:val="Tabletext"/>
              <w:widowControl w:val="0"/>
              <w:spacing w:before="120" w:after="0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31" w:name="lt_pId068"/>
            <w:r w:rsidRPr="00530DF9">
              <w:rPr>
                <w:lang w:val="ru-RU"/>
              </w:rPr>
              <w:t>Желаю вам плодотворного и приятного собрания.</w:t>
            </w:r>
            <w:bookmarkEnd w:id="31"/>
          </w:p>
        </w:tc>
      </w:tr>
      <w:tr w:rsidR="00DB0CF4" w:rsidRPr="00530DF9" w14:paraId="61124BD6" w14:textId="77777777" w:rsidTr="00530DF9">
        <w:trPr>
          <w:cantSplit/>
          <w:trHeight w:val="1701"/>
        </w:trPr>
        <w:tc>
          <w:tcPr>
            <w:tcW w:w="7088" w:type="dxa"/>
            <w:gridSpan w:val="4"/>
            <w:vMerge w:val="restart"/>
            <w:tcBorders>
              <w:right w:val="single" w:sz="8" w:space="0" w:color="auto"/>
            </w:tcBorders>
          </w:tcPr>
          <w:p w14:paraId="23EFE812" w14:textId="77777777" w:rsidR="00BA1F1C" w:rsidRPr="00530DF9" w:rsidRDefault="005062D8" w:rsidP="00530DF9">
            <w:pPr>
              <w:keepNext/>
              <w:keepLines/>
              <w:spacing w:before="120"/>
              <w:rPr>
                <w:lang w:val="ru-RU"/>
              </w:rPr>
            </w:pPr>
            <w:bookmarkStart w:id="32" w:name="lt_pId069"/>
            <w:r w:rsidRPr="00530DF9">
              <w:rPr>
                <w:lang w:val="ru-RU"/>
              </w:rPr>
              <w:lastRenderedPageBreak/>
              <w:t>С уважением,</w:t>
            </w:r>
            <w:bookmarkEnd w:id="32"/>
          </w:p>
          <w:p w14:paraId="3A4C9D01" w14:textId="77777777" w:rsidR="00F25CC0" w:rsidRPr="00530DF9" w:rsidRDefault="00F25CC0" w:rsidP="00530DF9">
            <w:pPr>
              <w:keepNext/>
              <w:keepLines/>
              <w:spacing w:before="480"/>
              <w:rPr>
                <w:rFonts w:cstheme="minorHAnsi"/>
                <w:szCs w:val="22"/>
                <w:lang w:val="ru-RU"/>
              </w:rPr>
            </w:pPr>
            <w:r w:rsidRPr="00530DF9">
              <w:rPr>
                <w:lang w:val="ru-RU"/>
              </w:rPr>
              <w:t>(</w:t>
            </w:r>
            <w:r w:rsidRPr="00530DF9">
              <w:rPr>
                <w:i/>
                <w:iCs/>
                <w:lang w:val="ru-RU"/>
              </w:rPr>
              <w:t>подпись</w:t>
            </w:r>
            <w:r w:rsidRPr="00530DF9">
              <w:rPr>
                <w:lang w:val="ru-RU"/>
              </w:rPr>
              <w:t>)</w:t>
            </w:r>
            <w:bookmarkStart w:id="33" w:name="lt_pId070"/>
          </w:p>
          <w:p w14:paraId="45A6C2B2" w14:textId="0CB1F8DF" w:rsidR="00BA1F1C" w:rsidRPr="00530DF9" w:rsidRDefault="005062D8" w:rsidP="00530DF9">
            <w:pPr>
              <w:keepNext/>
              <w:keepLines/>
              <w:spacing w:before="480"/>
              <w:rPr>
                <w:rFonts w:cstheme="minorHAnsi"/>
                <w:szCs w:val="22"/>
                <w:lang w:val="ru-RU"/>
              </w:rPr>
            </w:pPr>
            <w:proofErr w:type="spellStart"/>
            <w:r w:rsidRPr="00530DF9">
              <w:rPr>
                <w:lang w:val="ru-RU"/>
              </w:rPr>
              <w:t>Сейдзо</w:t>
            </w:r>
            <w:proofErr w:type="spellEnd"/>
            <w:r w:rsidRPr="00530DF9">
              <w:rPr>
                <w:lang w:val="ru-RU"/>
              </w:rPr>
              <w:t xml:space="preserve"> </w:t>
            </w:r>
            <w:proofErr w:type="spellStart"/>
            <w:r w:rsidRPr="00530DF9">
              <w:rPr>
                <w:lang w:val="ru-RU"/>
              </w:rPr>
              <w:t>Оноэ</w:t>
            </w:r>
            <w:proofErr w:type="spellEnd"/>
            <w:r w:rsidRPr="00530DF9">
              <w:rPr>
                <w:lang w:val="ru-RU"/>
              </w:rPr>
              <w:t xml:space="preserve"> </w:t>
            </w:r>
            <w:r w:rsidR="00530DF9" w:rsidRPr="00530DF9">
              <w:rPr>
                <w:lang w:val="ru-RU"/>
              </w:rPr>
              <w:br/>
            </w:r>
            <w:r w:rsidRPr="00530DF9">
              <w:rPr>
                <w:lang w:val="ru-RU"/>
              </w:rPr>
              <w:t xml:space="preserve">Директор Бюро </w:t>
            </w:r>
            <w:r w:rsidR="00530DF9" w:rsidRPr="00530DF9">
              <w:rPr>
                <w:lang w:val="ru-RU"/>
              </w:rPr>
              <w:br/>
            </w:r>
            <w:r w:rsidRPr="00530DF9">
              <w:rPr>
                <w:lang w:val="ru-RU"/>
              </w:rPr>
              <w:t>стандартизации электросвязи</w:t>
            </w:r>
            <w:bookmarkStart w:id="34" w:name="lt_pId071"/>
            <w:bookmarkStart w:id="35" w:name="lt_pId072"/>
            <w:bookmarkEnd w:id="33"/>
            <w:bookmarkEnd w:id="34"/>
            <w:bookmarkEnd w:id="35"/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87FD6F" w14:textId="0791970B" w:rsidR="00BA1F1C" w:rsidRPr="00530DF9" w:rsidRDefault="00F25CC0" w:rsidP="00530DF9">
            <w:pPr>
              <w:spacing w:before="240"/>
              <w:jc w:val="center"/>
              <w:rPr>
                <w:rFonts w:cstheme="minorHAnsi"/>
                <w:szCs w:val="22"/>
                <w:lang w:val="ru-RU"/>
              </w:rPr>
            </w:pPr>
            <w:r w:rsidRPr="00530DF9">
              <w:rPr>
                <w:noProof/>
                <w:lang w:val="ru-RU"/>
              </w:rPr>
              <w:drawing>
                <wp:inline distT="0" distB="0" distL="0" distR="0" wp14:anchorId="775C3FDC" wp14:editId="73FD42AF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62D8" w:rsidRPr="00530DF9">
              <w:rPr>
                <w:lang w:val="ru-RU"/>
              </w:rPr>
              <w:t xml:space="preserve"> </w:t>
            </w:r>
            <w:r w:rsidR="005062D8" w:rsidRPr="00B576AB">
              <w:rPr>
                <w:sz w:val="20"/>
                <w:szCs w:val="18"/>
                <w:lang w:val="ru-RU"/>
              </w:rPr>
              <w:t>ИК16 МСЭ-T</w:t>
            </w:r>
            <w:bookmarkStart w:id="36" w:name="lt_pId073"/>
            <w:bookmarkEnd w:id="36"/>
          </w:p>
        </w:tc>
      </w:tr>
      <w:tr w:rsidR="00DB0CF4" w:rsidRPr="00530DF9" w14:paraId="196E20E3" w14:textId="77777777" w:rsidTr="00530DF9">
        <w:trPr>
          <w:cantSplit/>
        </w:trPr>
        <w:tc>
          <w:tcPr>
            <w:tcW w:w="7088" w:type="dxa"/>
            <w:gridSpan w:val="4"/>
            <w:vMerge/>
          </w:tcPr>
          <w:p w14:paraId="15F439A5" w14:textId="77777777" w:rsidR="00BA1F1C" w:rsidRPr="00530DF9" w:rsidRDefault="00BA1F1C" w:rsidP="00530DF9">
            <w:pPr>
              <w:spacing w:before="24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42DCE" w14:textId="77777777" w:rsidR="00BA1F1C" w:rsidRPr="00530DF9" w:rsidRDefault="005062D8" w:rsidP="00530DF9">
            <w:pPr>
              <w:spacing w:before="120" w:after="120"/>
              <w:jc w:val="center"/>
              <w:rPr>
                <w:rFonts w:cstheme="minorHAnsi"/>
                <w:szCs w:val="22"/>
                <w:lang w:val="ru-RU"/>
              </w:rPr>
            </w:pPr>
            <w:bookmarkStart w:id="37" w:name="lt_pId074"/>
            <w:r w:rsidRPr="00530DF9">
              <w:rPr>
                <w:sz w:val="20"/>
                <w:szCs w:val="18"/>
                <w:lang w:val="ru-RU"/>
              </w:rPr>
              <w:t>Последняя информация о собрании</w:t>
            </w:r>
            <w:bookmarkEnd w:id="37"/>
          </w:p>
        </w:tc>
      </w:tr>
      <w:tr w:rsidR="00DB0CF4" w:rsidRPr="00530DF9" w14:paraId="13361E83" w14:textId="77777777" w:rsidTr="00530DF9">
        <w:trPr>
          <w:cantSplit/>
        </w:trPr>
        <w:tc>
          <w:tcPr>
            <w:tcW w:w="9639" w:type="dxa"/>
            <w:gridSpan w:val="6"/>
          </w:tcPr>
          <w:p w14:paraId="30F07145" w14:textId="77CA889B" w:rsidR="00DD3719" w:rsidRPr="00530DF9" w:rsidRDefault="00F25CC0" w:rsidP="00530DF9">
            <w:pPr>
              <w:spacing w:before="720"/>
              <w:rPr>
                <w:rFonts w:cstheme="minorHAnsi"/>
                <w:szCs w:val="22"/>
                <w:lang w:val="ru-RU"/>
              </w:rPr>
            </w:pPr>
            <w:bookmarkStart w:id="38" w:name="lt_pId075"/>
            <w:r w:rsidRPr="00530DF9">
              <w:rPr>
                <w:b/>
                <w:bCs/>
                <w:lang w:val="ru-RU"/>
              </w:rPr>
              <w:t>Приложения</w:t>
            </w:r>
            <w:r w:rsidRPr="00530DF9">
              <w:rPr>
                <w:lang w:val="ru-RU"/>
              </w:rPr>
              <w:t>:</w:t>
            </w:r>
            <w:r w:rsidR="00530DF9" w:rsidRPr="00530DF9">
              <w:rPr>
                <w:lang w:val="ru-RU"/>
              </w:rPr>
              <w:t xml:space="preserve"> </w:t>
            </w:r>
            <w:r w:rsidR="00435D97" w:rsidRPr="00530DF9">
              <w:rPr>
                <w:lang w:val="ru-RU"/>
              </w:rPr>
              <w:t>2</w:t>
            </w:r>
            <w:bookmarkEnd w:id="38"/>
          </w:p>
        </w:tc>
      </w:tr>
    </w:tbl>
    <w:p w14:paraId="1E3D5525" w14:textId="77777777" w:rsidR="00BA1F1C" w:rsidRPr="00530DF9" w:rsidRDefault="00BA1F1C">
      <w:pPr>
        <w:rPr>
          <w:lang w:val="ru-RU"/>
        </w:rPr>
      </w:pPr>
    </w:p>
    <w:p w14:paraId="31F81FD8" w14:textId="77777777" w:rsidR="00384E5D" w:rsidRPr="00530DF9" w:rsidRDefault="005062D8" w:rsidP="00CE218B">
      <w:pPr>
        <w:spacing w:before="240"/>
        <w:rPr>
          <w:lang w:val="ru-RU"/>
        </w:rPr>
      </w:pPr>
      <w:bookmarkStart w:id="39" w:name="StartTyping_E"/>
      <w:bookmarkEnd w:id="39"/>
      <w:r w:rsidRPr="00530DF9">
        <w:rPr>
          <w:lang w:val="ru-RU"/>
        </w:rPr>
        <w:br w:type="page"/>
      </w:r>
    </w:p>
    <w:p w14:paraId="201F8C43" w14:textId="689F77CF" w:rsidR="00F25CC0" w:rsidRPr="00B576AB" w:rsidRDefault="001C39A4" w:rsidP="00530DF9">
      <w:pPr>
        <w:pStyle w:val="AnnexNo"/>
      </w:pPr>
      <w:bookmarkStart w:id="40" w:name="lt_pId077"/>
      <w:r w:rsidRPr="00530DF9">
        <w:rPr>
          <w:lang w:val="ru-RU"/>
        </w:rPr>
        <w:lastRenderedPageBreak/>
        <w:t>ПРИЛОЖЕНИЕ A</w:t>
      </w:r>
    </w:p>
    <w:p w14:paraId="16EA6C2D" w14:textId="585DC370" w:rsidR="00AC2918" w:rsidRPr="00530DF9" w:rsidRDefault="001C39A4" w:rsidP="00530DF9">
      <w:pPr>
        <w:pStyle w:val="Annextitle"/>
        <w:rPr>
          <w:lang w:val="ru-RU"/>
        </w:rPr>
      </w:pPr>
      <w:r w:rsidRPr="00530DF9">
        <w:rPr>
          <w:lang w:val="ru-RU"/>
        </w:rPr>
        <w:t>Практическая информация для собрания</w:t>
      </w:r>
      <w:bookmarkStart w:id="41" w:name="lt_pId078"/>
      <w:bookmarkEnd w:id="40"/>
      <w:bookmarkEnd w:id="41"/>
    </w:p>
    <w:p w14:paraId="3A44B17F" w14:textId="77777777" w:rsidR="00384E5D" w:rsidRPr="00530DF9" w:rsidRDefault="005062D8" w:rsidP="00223BEA">
      <w:pPr>
        <w:keepNext/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b/>
          <w:bCs/>
          <w:szCs w:val="22"/>
          <w:lang w:val="ru-RU"/>
        </w:rPr>
      </w:pPr>
      <w:bookmarkStart w:id="42" w:name="lt_pId079"/>
      <w:r w:rsidRPr="00530DF9">
        <w:rPr>
          <w:b/>
          <w:bCs/>
          <w:lang w:val="ru-RU"/>
        </w:rPr>
        <w:t>МЕТОДЫ И СРЕДСТВА РАБОТЫ</w:t>
      </w:r>
      <w:bookmarkEnd w:id="42"/>
    </w:p>
    <w:p w14:paraId="785A22FC" w14:textId="70328708" w:rsidR="00B61795" w:rsidRPr="00530DF9" w:rsidRDefault="0020709B" w:rsidP="00530DF9">
      <w:pPr>
        <w:spacing w:after="120"/>
        <w:jc w:val="both"/>
        <w:rPr>
          <w:rFonts w:eastAsia="SimSun"/>
          <w:b/>
          <w:bCs/>
          <w:szCs w:val="22"/>
          <w:lang w:val="ru-RU"/>
        </w:rPr>
      </w:pPr>
      <w:bookmarkStart w:id="43" w:name="lt_pId080"/>
      <w:r w:rsidRPr="00530DF9">
        <w:rPr>
          <w:b/>
          <w:bCs/>
          <w:lang w:val="ru-RU"/>
        </w:rPr>
        <w:t>ПРЕДСТАВЛЕНИЕ ДОКУМЕНТОВ И ДОСТУП К ДОКУМЕНТАМ</w:t>
      </w:r>
      <w:r w:rsidRPr="00530DF9">
        <w:rPr>
          <w:lang w:val="ru-RU"/>
        </w:rPr>
        <w:t xml:space="preserve">: Собрание будет проходить на безбумажной основе. Вклады Членов следует представлять, используя опцию </w:t>
      </w:r>
      <w:hyperlink r:id="rId22" w:history="1">
        <w:r w:rsidRPr="00530DF9">
          <w:rPr>
            <w:rStyle w:val="Hyperlink"/>
            <w:lang w:val="ru-RU"/>
          </w:rPr>
          <w:t>"Непосредственное размещение документов"</w:t>
        </w:r>
      </w:hyperlink>
      <w:r w:rsidRPr="00530DF9">
        <w:rPr>
          <w:lang w:val="ru-RU"/>
        </w:rPr>
        <w:t xml:space="preserve">; проекты временных документов (TD) следует представлять по электронной почте в секретариат исследовательских комиссий, используя </w:t>
      </w:r>
      <w:hyperlink r:id="rId23" w:history="1">
        <w:r w:rsidRPr="00530DF9">
          <w:rPr>
            <w:rStyle w:val="Hyperlink"/>
            <w:lang w:val="ru-RU"/>
          </w:rPr>
          <w:t>соответствующий шаблон</w:t>
        </w:r>
      </w:hyperlink>
      <w:r w:rsidRPr="00530DF9">
        <w:rPr>
          <w:lang w:val="ru-RU"/>
        </w:rPr>
        <w:t xml:space="preserve">. Доступ к документам собрания обеспечивается с домашней страницы Исследовательской комиссии и ограничен Членами МСЭ-Т, имеющими </w:t>
      </w:r>
      <w:hyperlink r:id="rId24" w:history="1">
        <w:r w:rsidRPr="00530DF9">
          <w:rPr>
            <w:rStyle w:val="Hyperlink"/>
            <w:lang w:val="ru-RU"/>
          </w:rPr>
          <w:t>учетную запись пользователя МСЭ</w:t>
        </w:r>
      </w:hyperlink>
      <w:r w:rsidRPr="00530DF9">
        <w:rPr>
          <w:lang w:val="ru-RU"/>
        </w:rPr>
        <w:t xml:space="preserve"> с доступом к TIES. </w:t>
      </w:r>
      <w:r w:rsidR="005043E8" w:rsidRPr="00530DF9">
        <w:rPr>
          <w:lang w:val="ru-RU"/>
        </w:rPr>
        <w:t xml:space="preserve">Члены должны </w:t>
      </w:r>
      <w:r w:rsidR="00BE6833" w:rsidRPr="00530DF9">
        <w:rPr>
          <w:lang w:val="ru-RU"/>
        </w:rPr>
        <w:t>понимать</w:t>
      </w:r>
      <w:r w:rsidR="005043E8" w:rsidRPr="00530DF9">
        <w:rPr>
          <w:lang w:val="ru-RU"/>
        </w:rPr>
        <w:t xml:space="preserve">, что, поскольку основными </w:t>
      </w:r>
      <w:r w:rsidR="00EF545F" w:rsidRPr="00530DF9">
        <w:rPr>
          <w:lang w:val="ru-RU"/>
        </w:rPr>
        <w:t>задачами совместного</w:t>
      </w:r>
      <w:r w:rsidR="005043E8" w:rsidRPr="00530DF9">
        <w:rPr>
          <w:lang w:val="ru-RU"/>
        </w:rPr>
        <w:t xml:space="preserve"> собрания рабоч</w:t>
      </w:r>
      <w:r w:rsidR="00EF545F" w:rsidRPr="00530DF9">
        <w:rPr>
          <w:lang w:val="ru-RU"/>
        </w:rPr>
        <w:t>их</w:t>
      </w:r>
      <w:r w:rsidR="005043E8" w:rsidRPr="00530DF9">
        <w:rPr>
          <w:lang w:val="ru-RU"/>
        </w:rPr>
        <w:t xml:space="preserve"> групп являются: а) </w:t>
      </w:r>
      <w:r w:rsidR="00470302" w:rsidRPr="00530DF9">
        <w:rPr>
          <w:lang w:val="ru-RU"/>
        </w:rPr>
        <w:t>обзор</w:t>
      </w:r>
      <w:r w:rsidR="005043E8" w:rsidRPr="00530DF9">
        <w:rPr>
          <w:lang w:val="ru-RU"/>
        </w:rPr>
        <w:t xml:space="preserve"> результатов </w:t>
      </w:r>
      <w:r w:rsidR="00470302" w:rsidRPr="00530DF9">
        <w:rPr>
          <w:lang w:val="ru-RU"/>
        </w:rPr>
        <w:t>промежуточны</w:t>
      </w:r>
      <w:r w:rsidR="005218D6" w:rsidRPr="00530DF9">
        <w:rPr>
          <w:lang w:val="ru-RU"/>
        </w:rPr>
        <w:t>х</w:t>
      </w:r>
      <w:r w:rsidR="00470302" w:rsidRPr="00530DF9">
        <w:rPr>
          <w:lang w:val="ru-RU"/>
        </w:rPr>
        <w:t xml:space="preserve"> собрани</w:t>
      </w:r>
      <w:r w:rsidR="005218D6" w:rsidRPr="00530DF9">
        <w:rPr>
          <w:lang w:val="ru-RU"/>
        </w:rPr>
        <w:t>й</w:t>
      </w:r>
      <w:r w:rsidR="00470302" w:rsidRPr="00530DF9">
        <w:rPr>
          <w:lang w:val="ru-RU"/>
        </w:rPr>
        <w:t xml:space="preserve"> групп Докладчиков</w:t>
      </w:r>
      <w:r w:rsidR="005043E8" w:rsidRPr="00530DF9">
        <w:rPr>
          <w:lang w:val="ru-RU"/>
        </w:rPr>
        <w:t xml:space="preserve"> и b) начало процесса утверждения достаточно проработанных </w:t>
      </w:r>
      <w:r w:rsidR="004C541F" w:rsidRPr="00530DF9">
        <w:rPr>
          <w:lang w:val="ru-RU"/>
        </w:rPr>
        <w:t>направлений</w:t>
      </w:r>
      <w:r w:rsidR="00832A22" w:rsidRPr="00530DF9">
        <w:rPr>
          <w:lang w:val="ru-RU"/>
        </w:rPr>
        <w:t xml:space="preserve"> работы</w:t>
      </w:r>
      <w:r w:rsidR="005043E8" w:rsidRPr="00530DF9">
        <w:rPr>
          <w:lang w:val="ru-RU"/>
        </w:rPr>
        <w:t>,</w:t>
      </w:r>
      <w:r w:rsidR="00BE6833" w:rsidRPr="00530DF9">
        <w:rPr>
          <w:lang w:val="ru-RU"/>
        </w:rPr>
        <w:t xml:space="preserve"> то</w:t>
      </w:r>
      <w:r w:rsidR="005043E8" w:rsidRPr="00530DF9">
        <w:rPr>
          <w:lang w:val="ru-RU"/>
        </w:rPr>
        <w:t xml:space="preserve"> </w:t>
      </w:r>
      <w:r w:rsidR="004C541F" w:rsidRPr="00530DF9">
        <w:rPr>
          <w:lang w:val="ru-RU"/>
        </w:rPr>
        <w:t xml:space="preserve">на этом собрании не предполагается обсуждать </w:t>
      </w:r>
      <w:r w:rsidR="005043E8" w:rsidRPr="00530DF9">
        <w:rPr>
          <w:lang w:val="ru-RU"/>
        </w:rPr>
        <w:t>вклады, касающиеся подробных предложений</w:t>
      </w:r>
      <w:r w:rsidR="00386052" w:rsidRPr="00530DF9">
        <w:rPr>
          <w:lang w:val="ru-RU"/>
        </w:rPr>
        <w:t xml:space="preserve"> по</w:t>
      </w:r>
      <w:r w:rsidR="005043E8" w:rsidRPr="00530DF9">
        <w:rPr>
          <w:lang w:val="ru-RU"/>
        </w:rPr>
        <w:t xml:space="preserve"> существующи</w:t>
      </w:r>
      <w:r w:rsidR="00386052" w:rsidRPr="00530DF9">
        <w:rPr>
          <w:lang w:val="ru-RU"/>
        </w:rPr>
        <w:t>м</w:t>
      </w:r>
      <w:r w:rsidR="005043E8" w:rsidRPr="00530DF9">
        <w:rPr>
          <w:lang w:val="ru-RU"/>
        </w:rPr>
        <w:t xml:space="preserve"> </w:t>
      </w:r>
      <w:r w:rsidR="00386052" w:rsidRPr="00530DF9">
        <w:rPr>
          <w:lang w:val="ru-RU"/>
        </w:rPr>
        <w:t>направлениям работы</w:t>
      </w:r>
      <w:r w:rsidR="005043E8" w:rsidRPr="00530DF9">
        <w:rPr>
          <w:lang w:val="ru-RU"/>
        </w:rPr>
        <w:t xml:space="preserve">. Они будут рассматриваться на </w:t>
      </w:r>
      <w:r w:rsidR="0054147F" w:rsidRPr="00530DF9">
        <w:rPr>
          <w:lang w:val="ru-RU"/>
        </w:rPr>
        <w:t>собраниях</w:t>
      </w:r>
      <w:r w:rsidR="005043E8" w:rsidRPr="00530DF9">
        <w:rPr>
          <w:lang w:val="ru-RU"/>
        </w:rPr>
        <w:t xml:space="preserve"> групп</w:t>
      </w:r>
      <w:r w:rsidR="0054147F" w:rsidRPr="00530DF9">
        <w:rPr>
          <w:lang w:val="ru-RU"/>
        </w:rPr>
        <w:t xml:space="preserve"> Д</w:t>
      </w:r>
      <w:r w:rsidR="005043E8" w:rsidRPr="00530DF9">
        <w:rPr>
          <w:lang w:val="ru-RU"/>
        </w:rPr>
        <w:t xml:space="preserve">окладчиков до или после </w:t>
      </w:r>
      <w:r w:rsidR="00FF2424" w:rsidRPr="00530DF9">
        <w:rPr>
          <w:lang w:val="ru-RU"/>
        </w:rPr>
        <w:t>совместного собрания рабочих групп</w:t>
      </w:r>
      <w:r w:rsidR="005043E8" w:rsidRPr="00530DF9">
        <w:rPr>
          <w:lang w:val="ru-RU"/>
        </w:rPr>
        <w:t>, в зависимости от обстоятельств.</w:t>
      </w:r>
      <w:bookmarkStart w:id="44" w:name="lt_pId081"/>
      <w:bookmarkStart w:id="45" w:name="lt_pId082"/>
      <w:bookmarkStart w:id="46" w:name="lt_pId083"/>
      <w:bookmarkStart w:id="47" w:name="lt_pId084"/>
      <w:bookmarkEnd w:id="43"/>
      <w:bookmarkEnd w:id="44"/>
      <w:bookmarkEnd w:id="45"/>
      <w:bookmarkEnd w:id="46"/>
      <w:bookmarkEnd w:id="47"/>
    </w:p>
    <w:p w14:paraId="34FD132F" w14:textId="14946AA3" w:rsidR="00384E5D" w:rsidRPr="00530DF9" w:rsidRDefault="005062D8" w:rsidP="00530DF9">
      <w:pPr>
        <w:jc w:val="both"/>
        <w:rPr>
          <w:lang w:val="ru-RU"/>
        </w:rPr>
      </w:pPr>
      <w:bookmarkStart w:id="48" w:name="lt_pId085"/>
      <w:r w:rsidRPr="00530DF9">
        <w:rPr>
          <w:b/>
          <w:bCs/>
          <w:lang w:val="ru-RU"/>
        </w:rPr>
        <w:t>РАБОЧИЙ ЯЗЫК</w:t>
      </w:r>
      <w:r w:rsidRPr="00530DF9">
        <w:rPr>
          <w:lang w:val="ru-RU"/>
        </w:rPr>
        <w:t xml:space="preserve">: </w:t>
      </w:r>
      <w:r w:rsidR="00D05595" w:rsidRPr="00530DF9">
        <w:rPr>
          <w:lang w:val="ru-RU"/>
        </w:rPr>
        <w:t>С</w:t>
      </w:r>
      <w:r w:rsidRPr="00530DF9">
        <w:rPr>
          <w:lang w:val="ru-RU"/>
        </w:rPr>
        <w:t>овместно</w:t>
      </w:r>
      <w:r w:rsidR="00D05595" w:rsidRPr="00530DF9">
        <w:rPr>
          <w:lang w:val="ru-RU"/>
        </w:rPr>
        <w:t>е</w:t>
      </w:r>
      <w:r w:rsidRPr="00530DF9">
        <w:rPr>
          <w:lang w:val="ru-RU"/>
        </w:rPr>
        <w:t xml:space="preserve"> </w:t>
      </w:r>
      <w:r w:rsidR="00D05595" w:rsidRPr="00530DF9">
        <w:rPr>
          <w:lang w:val="ru-RU"/>
        </w:rPr>
        <w:t xml:space="preserve">собрание </w:t>
      </w:r>
      <w:r w:rsidRPr="00530DF9">
        <w:rPr>
          <w:lang w:val="ru-RU"/>
        </w:rPr>
        <w:t>рабоч</w:t>
      </w:r>
      <w:r w:rsidR="00D05595" w:rsidRPr="00530DF9">
        <w:rPr>
          <w:lang w:val="ru-RU"/>
        </w:rPr>
        <w:t>их</w:t>
      </w:r>
      <w:r w:rsidRPr="00530DF9">
        <w:rPr>
          <w:lang w:val="ru-RU"/>
        </w:rPr>
        <w:t xml:space="preserve"> групп будет проходить только на английском языке.</w:t>
      </w:r>
      <w:bookmarkEnd w:id="48"/>
    </w:p>
    <w:p w14:paraId="6BD5D2CE" w14:textId="19610909" w:rsidR="006B4E74" w:rsidRPr="00530DF9" w:rsidRDefault="005062D8" w:rsidP="00530DF9">
      <w:pPr>
        <w:jc w:val="both"/>
        <w:rPr>
          <w:szCs w:val="22"/>
          <w:lang w:val="ru-RU"/>
        </w:rPr>
      </w:pPr>
      <w:bookmarkStart w:id="49" w:name="lt_pId086"/>
      <w:r w:rsidRPr="00530DF9">
        <w:rPr>
          <w:lang w:val="ru-RU"/>
        </w:rPr>
        <w:t xml:space="preserve">Делегаты могут воспользоваться средствами </w:t>
      </w:r>
      <w:r w:rsidRPr="00530DF9">
        <w:rPr>
          <w:b/>
          <w:bCs/>
          <w:lang w:val="ru-RU"/>
        </w:rPr>
        <w:t>БЕСПРОВОДНОЙ ЛВС</w:t>
      </w:r>
      <w:r w:rsidRPr="00530DF9">
        <w:rPr>
          <w:lang w:val="ru-RU"/>
        </w:rPr>
        <w:t>, расположенными во всех залах заседаний МСЭ. Подробная информация представлена на месте и на веб-сайте МСЭ-Т (</w:t>
      </w:r>
      <w:hyperlink r:id="rId25" w:history="1">
        <w:r w:rsidR="00F25CC0" w:rsidRPr="00530DF9">
          <w:rPr>
            <w:rStyle w:val="Hyperlink"/>
            <w:szCs w:val="22"/>
            <w:lang w:val="ru-RU"/>
          </w:rPr>
          <w:t>https://itu.int/en/general-secretariat/ICT-Services</w:t>
        </w:r>
      </w:hyperlink>
      <w:r w:rsidRPr="00530DF9">
        <w:rPr>
          <w:lang w:val="ru-RU"/>
        </w:rPr>
        <w:t>).</w:t>
      </w:r>
      <w:bookmarkStart w:id="50" w:name="lt_pId087"/>
      <w:bookmarkEnd w:id="49"/>
      <w:bookmarkEnd w:id="50"/>
    </w:p>
    <w:p w14:paraId="050515C9" w14:textId="77777777" w:rsidR="00175477" w:rsidRPr="00530DF9" w:rsidRDefault="005062D8" w:rsidP="00530DF9">
      <w:pPr>
        <w:spacing w:after="120"/>
        <w:jc w:val="both"/>
        <w:rPr>
          <w:rFonts w:eastAsia="SimSun"/>
          <w:lang w:val="ru-RU"/>
        </w:rPr>
      </w:pPr>
      <w:bookmarkStart w:id="51" w:name="lt_pId088"/>
      <w:r w:rsidRPr="00530DF9">
        <w:rPr>
          <w:b/>
          <w:bCs/>
          <w:lang w:val="ru-RU"/>
        </w:rPr>
        <w:t>ЯЧЕЙКИ С ЭЛЕКТРОННЫМ ЗАМКОМ</w:t>
      </w:r>
      <w:r w:rsidRPr="00530DF9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и на первом цокольном этаже здания МСЭ "Башня", а также на нижнем (</w:t>
      </w:r>
      <w:proofErr w:type="spellStart"/>
      <w:r w:rsidRPr="00530DF9">
        <w:rPr>
          <w:lang w:val="ru-RU"/>
        </w:rPr>
        <w:t>ground</w:t>
      </w:r>
      <w:proofErr w:type="spellEnd"/>
      <w:r w:rsidRPr="00530DF9">
        <w:rPr>
          <w:lang w:val="ru-RU"/>
        </w:rPr>
        <w:t>) этаже здания "</w:t>
      </w:r>
      <w:proofErr w:type="spellStart"/>
      <w:r w:rsidRPr="00530DF9">
        <w:rPr>
          <w:lang w:val="ru-RU"/>
        </w:rPr>
        <w:t>Монбрийан</w:t>
      </w:r>
      <w:proofErr w:type="spellEnd"/>
      <w:r w:rsidRPr="00530DF9">
        <w:rPr>
          <w:lang w:val="ru-RU"/>
        </w:rPr>
        <w:t>".</w:t>
      </w:r>
      <w:bookmarkStart w:id="52" w:name="lt_pId089"/>
      <w:bookmarkEnd w:id="51"/>
      <w:bookmarkEnd w:id="52"/>
    </w:p>
    <w:p w14:paraId="2F2177B1" w14:textId="778D5B85" w:rsidR="00D8684E" w:rsidRPr="00530DF9" w:rsidRDefault="005062D8" w:rsidP="00530DF9">
      <w:pPr>
        <w:jc w:val="both"/>
        <w:rPr>
          <w:lang w:val="ru-RU"/>
        </w:rPr>
      </w:pPr>
      <w:bookmarkStart w:id="53" w:name="lt_pId090"/>
      <w:r w:rsidRPr="00530DF9">
        <w:rPr>
          <w:b/>
          <w:bCs/>
          <w:lang w:val="ru-RU"/>
        </w:rPr>
        <w:t>ПРИНТЕРЫ</w:t>
      </w:r>
      <w:r w:rsidRPr="00530DF9">
        <w:rPr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530DF9">
          <w:rPr>
            <w:rStyle w:val="Hyperlink"/>
            <w:lang w:val="ru-RU"/>
          </w:rPr>
          <w:t>основных залов заседаний</w:t>
        </w:r>
      </w:hyperlink>
      <w:r w:rsidRPr="00530DF9">
        <w:rPr>
          <w:lang w:val="ru-RU"/>
        </w:rPr>
        <w:t xml:space="preserve"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7" w:history="1">
        <w:r w:rsidR="00F25CC0" w:rsidRPr="00530DF9">
          <w:rPr>
            <w:rStyle w:val="Hyperlink"/>
            <w:lang w:val="ru-RU"/>
          </w:rPr>
          <w:t>https://itu.int/go/e-print</w:t>
        </w:r>
      </w:hyperlink>
      <w:r w:rsidRPr="00530DF9">
        <w:rPr>
          <w:lang w:val="ru-RU"/>
        </w:rPr>
        <w:t>.</w:t>
      </w:r>
      <w:bookmarkStart w:id="54" w:name="lt_pId091"/>
      <w:bookmarkStart w:id="55" w:name="lt_pId092"/>
      <w:bookmarkStart w:id="56" w:name="_Hlk94878660"/>
      <w:bookmarkEnd w:id="53"/>
      <w:bookmarkEnd w:id="54"/>
      <w:bookmarkEnd w:id="55"/>
      <w:bookmarkEnd w:id="56"/>
    </w:p>
    <w:p w14:paraId="31F99991" w14:textId="77F3C961" w:rsidR="00384E5D" w:rsidRPr="00530DF9" w:rsidRDefault="6C2639DE" w:rsidP="00530DF9">
      <w:pPr>
        <w:jc w:val="both"/>
        <w:rPr>
          <w:lang w:val="ru-RU"/>
        </w:rPr>
      </w:pPr>
      <w:bookmarkStart w:id="57" w:name="lt_pId093"/>
      <w:r w:rsidRPr="00530DF9">
        <w:rPr>
          <w:b/>
          <w:bCs/>
          <w:lang w:val="ru-RU"/>
        </w:rPr>
        <w:t>ПОРТАТИВНЫЕ КОМПЬЮТЕРЫ ДЛЯ ВРЕМЕННОГО ПОЛЬЗОВАНИЯ</w:t>
      </w:r>
      <w:r w:rsidRPr="00530DF9">
        <w:rPr>
          <w:lang w:val="ru-RU"/>
        </w:rPr>
        <w:t xml:space="preserve"> доступны для делегатов в Службе помощи МСЭ (</w:t>
      </w:r>
      <w:hyperlink r:id="rId28" w:history="1">
        <w:r w:rsidR="00F25CC0" w:rsidRPr="00530DF9">
          <w:rPr>
            <w:rStyle w:val="Hyperlink"/>
            <w:lang w:val="ru-RU"/>
          </w:rPr>
          <w:t>servicedesk@itu.int</w:t>
        </w:r>
      </w:hyperlink>
      <w:r w:rsidRPr="00530DF9">
        <w:rPr>
          <w:lang w:val="ru-RU"/>
        </w:rPr>
        <w:t>); они предоставляются в порядке очередности.</w:t>
      </w:r>
      <w:bookmarkEnd w:id="57"/>
    </w:p>
    <w:p w14:paraId="4F852877" w14:textId="3EC84D23" w:rsidR="004C0758" w:rsidRPr="00530DF9" w:rsidRDefault="005062D8" w:rsidP="00530DF9">
      <w:pPr>
        <w:jc w:val="both"/>
        <w:rPr>
          <w:szCs w:val="22"/>
          <w:lang w:val="ru-RU"/>
        </w:rPr>
      </w:pPr>
      <w:bookmarkStart w:id="58" w:name="lt_pId094"/>
      <w:r w:rsidRPr="00530DF9">
        <w:rPr>
          <w:b/>
          <w:bCs/>
          <w:lang w:val="ru-RU"/>
        </w:rPr>
        <w:t>ИНТЕРАКТИВНОЕ ДИСТАНЦИОННОЕ УЧАСТИЕ</w:t>
      </w:r>
      <w:proofErr w:type="gramStart"/>
      <w:r w:rsidRPr="00530DF9">
        <w:rPr>
          <w:lang w:val="ru-RU"/>
        </w:rPr>
        <w:t>: Для</w:t>
      </w:r>
      <w:proofErr w:type="gramEnd"/>
      <w:r w:rsidRPr="00530DF9">
        <w:rPr>
          <w:lang w:val="ru-RU"/>
        </w:rPr>
        <w:t xml:space="preserve"> обеспечения дистанционного участия в собрании будет использоваться инструмент </w:t>
      </w:r>
      <w:hyperlink r:id="rId29">
        <w:proofErr w:type="spellStart"/>
        <w:r w:rsidR="00EF6228" w:rsidRPr="00530DF9">
          <w:rPr>
            <w:rStyle w:val="Hyperlink"/>
            <w:lang w:val="ru-RU"/>
          </w:rPr>
          <w:t>MyMeetings</w:t>
        </w:r>
        <w:proofErr w:type="spellEnd"/>
      </w:hyperlink>
      <w:r w:rsidRPr="00530DF9">
        <w:rPr>
          <w:lang w:val="ru-RU"/>
        </w:rPr>
        <w:t>. Регистрация является обязательной для всех участников. Дистанционное участие обеспечивается по принципу "максимальных усилий". Собрание не должно задерживаться или прерываться из-за невозможности какого-либо дистанционного участника подключиться, прослушивать или выступить.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Для содействия эффективному управлению использованием времени в ходе сессий рекомендуется использовать чат собрания.</w:t>
      </w:r>
      <w:bookmarkStart w:id="59" w:name="lt_pId095"/>
      <w:bookmarkStart w:id="60" w:name="lt_pId096"/>
      <w:bookmarkStart w:id="61" w:name="lt_pId097"/>
      <w:bookmarkStart w:id="62" w:name="lt_pId098"/>
      <w:bookmarkStart w:id="63" w:name="lt_pId099"/>
      <w:bookmarkEnd w:id="58"/>
      <w:bookmarkEnd w:id="59"/>
      <w:bookmarkEnd w:id="60"/>
      <w:bookmarkEnd w:id="61"/>
      <w:bookmarkEnd w:id="62"/>
      <w:bookmarkEnd w:id="63"/>
    </w:p>
    <w:p w14:paraId="426E4070" w14:textId="77777777" w:rsidR="00384E5D" w:rsidRPr="00530DF9" w:rsidRDefault="00191E5E" w:rsidP="00223BEA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2"/>
          <w:lang w:val="ru-RU"/>
        </w:rPr>
      </w:pPr>
      <w:bookmarkStart w:id="64" w:name="lt_pId100"/>
      <w:r w:rsidRPr="00530DF9">
        <w:rPr>
          <w:b/>
          <w:bCs/>
          <w:lang w:val="ru-RU"/>
        </w:rPr>
        <w:t>ПРЕДВАРИТЕЛЬНАЯ РЕГИСТРАЦИЯ, НОВЫЕ ДЕЛЕГАТЫ, СТИПЕНДИИ И ВИЗОВАЯ ПОДДЕРЖКА</w:t>
      </w:r>
      <w:bookmarkEnd w:id="64"/>
    </w:p>
    <w:p w14:paraId="1AAACF0C" w14:textId="5C347BCC" w:rsidR="00C87E56" w:rsidRPr="00530DF9" w:rsidRDefault="00384E5D" w:rsidP="00530DF9">
      <w:pPr>
        <w:jc w:val="both"/>
        <w:rPr>
          <w:b/>
          <w:bCs/>
          <w:szCs w:val="22"/>
          <w:lang w:val="ru-RU"/>
        </w:rPr>
      </w:pPr>
      <w:bookmarkStart w:id="65" w:name="lt_pId101"/>
      <w:r w:rsidRPr="00530DF9">
        <w:rPr>
          <w:b/>
          <w:bCs/>
          <w:lang w:val="ru-RU"/>
        </w:rPr>
        <w:t>ПРЕДВАРИТЕЛЬНАЯ РЕГИСТРАЦИЯ</w:t>
      </w:r>
      <w:r w:rsidRPr="00530DF9">
        <w:rPr>
          <w:lang w:val="ru-RU"/>
        </w:rPr>
        <w:t xml:space="preserve">: Предварительная регистрация является обязательной, и ее следует </w:t>
      </w:r>
      <w:r w:rsidR="007D37C1" w:rsidRPr="00530DF9">
        <w:rPr>
          <w:lang w:val="ru-RU"/>
        </w:rPr>
        <w:t>пройти</w:t>
      </w:r>
      <w:r w:rsidRPr="00530DF9">
        <w:rPr>
          <w:lang w:val="ru-RU"/>
        </w:rPr>
        <w:t xml:space="preserve"> в онлайновой форме на домашней странице Исследовательской комиссии </w:t>
      </w:r>
      <w:r w:rsidRPr="00530DF9">
        <w:rPr>
          <w:b/>
          <w:bCs/>
          <w:lang w:val="ru-RU"/>
        </w:rPr>
        <w:t>не позднее чем за один месяц до начала собрания</w:t>
      </w:r>
      <w:r w:rsidRPr="00530DF9">
        <w:rPr>
          <w:lang w:val="ru-RU"/>
        </w:rPr>
        <w:t xml:space="preserve">. Как указано в </w:t>
      </w:r>
      <w:hyperlink r:id="rId30" w:history="1">
        <w:r w:rsidRPr="00530DF9">
          <w:rPr>
            <w:rStyle w:val="Hyperlink"/>
            <w:lang w:val="ru-RU"/>
          </w:rPr>
          <w:t>Циркуляре 68 БСЭ</w:t>
        </w:r>
      </w:hyperlink>
      <w:r w:rsidRPr="00530DF9">
        <w:rPr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1" w:history="1">
        <w:r w:rsidRPr="00530DF9">
          <w:rPr>
            <w:rStyle w:val="Hyperlink"/>
            <w:lang w:val="ru-RU"/>
          </w:rPr>
          <w:t>Циркуляре 118 БСЭ</w:t>
        </w:r>
      </w:hyperlink>
      <w:r w:rsidRPr="00530DF9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заявки на устный перевод и заявки </w:t>
      </w:r>
      <w:r w:rsidRPr="00530DF9">
        <w:rPr>
          <w:lang w:val="ru-RU"/>
        </w:rPr>
        <w:lastRenderedPageBreak/>
        <w:t>на предоставление стипендий. Членам МСЭ предлагается, по мере возможности, включать в свои делегации женщин.</w:t>
      </w:r>
      <w:bookmarkStart w:id="66" w:name="lt_pId102"/>
      <w:bookmarkStart w:id="67" w:name="lt_pId103"/>
      <w:bookmarkStart w:id="68" w:name="lt_pId104"/>
      <w:bookmarkEnd w:id="65"/>
      <w:bookmarkEnd w:id="66"/>
      <w:bookmarkEnd w:id="67"/>
      <w:bookmarkEnd w:id="68"/>
    </w:p>
    <w:p w14:paraId="25D5C857" w14:textId="596AB9DD" w:rsidR="0045609C" w:rsidRPr="00530DF9" w:rsidRDefault="005043E8" w:rsidP="00530DF9">
      <w:pPr>
        <w:jc w:val="both"/>
        <w:rPr>
          <w:szCs w:val="22"/>
          <w:lang w:val="ru-RU"/>
        </w:rPr>
      </w:pPr>
      <w:bookmarkStart w:id="69" w:name="lt_pId105"/>
      <w:r w:rsidRPr="00530DF9">
        <w:rPr>
          <w:b/>
          <w:bCs/>
          <w:szCs w:val="22"/>
          <w:lang w:val="ru-RU"/>
        </w:rPr>
        <w:t>СТИПЕНДИИ</w:t>
      </w:r>
      <w:proofErr w:type="gramStart"/>
      <w:r w:rsidR="005062D8" w:rsidRPr="00530DF9">
        <w:rPr>
          <w:szCs w:val="22"/>
          <w:lang w:val="ru-RU"/>
        </w:rPr>
        <w:t xml:space="preserve">: </w:t>
      </w:r>
      <w:r w:rsidR="00EB37A5" w:rsidRPr="00530DF9">
        <w:rPr>
          <w:lang w:val="ru-RU"/>
        </w:rPr>
        <w:t>Для</w:t>
      </w:r>
      <w:proofErr w:type="gramEnd"/>
      <w:r w:rsidR="00EB37A5" w:rsidRPr="00530DF9">
        <w:rPr>
          <w:lang w:val="ru-RU"/>
        </w:rPr>
        <w:t xml:space="preserve"> этого совместного собрания рабочих групп продолжительностью один день стипендии предоставляться не будут</w:t>
      </w:r>
      <w:r w:rsidR="005062D8" w:rsidRPr="00530DF9">
        <w:rPr>
          <w:szCs w:val="22"/>
          <w:lang w:val="ru-RU"/>
        </w:rPr>
        <w:t>.</w:t>
      </w:r>
      <w:bookmarkEnd w:id="69"/>
    </w:p>
    <w:p w14:paraId="1573884D" w14:textId="77777777" w:rsidR="006B3467" w:rsidRPr="00530DF9" w:rsidRDefault="005062D8" w:rsidP="00530DF9">
      <w:pPr>
        <w:spacing w:before="60"/>
        <w:jc w:val="both"/>
        <w:rPr>
          <w:bCs/>
          <w:szCs w:val="22"/>
          <w:lang w:val="ru-RU"/>
        </w:rPr>
      </w:pPr>
      <w:bookmarkStart w:id="70" w:name="lt_pId106"/>
      <w:r w:rsidRPr="00530DF9">
        <w:rPr>
          <w:b/>
          <w:bCs/>
          <w:lang w:val="ru-RU"/>
        </w:rPr>
        <w:t>ВИЗОВАЯ ПОДДЕРЖКА</w:t>
      </w:r>
      <w:proofErr w:type="gramStart"/>
      <w:r w:rsidRPr="00530DF9">
        <w:rPr>
          <w:lang w:val="ru-RU"/>
        </w:rPr>
        <w:t>: Если</w:t>
      </w:r>
      <w:proofErr w:type="gramEnd"/>
      <w:r w:rsidRPr="00530DF9">
        <w:rPr>
          <w:lang w:val="ru-RU"/>
        </w:rPr>
        <w:t xml:space="preserve">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Сроки получения визы могут быть разными, поэтому рекомендуется уточнить их непосредственно в соответствующем представительстве и подать заявление заранее.</w:t>
      </w:r>
      <w:bookmarkStart w:id="71" w:name="lt_pId107"/>
      <w:bookmarkEnd w:id="70"/>
      <w:bookmarkEnd w:id="71"/>
    </w:p>
    <w:p w14:paraId="0C40AB85" w14:textId="0B6B7AF4" w:rsidR="00191E5E" w:rsidRPr="00530DF9" w:rsidRDefault="005062D8" w:rsidP="00530DF9">
      <w:pPr>
        <w:spacing w:before="60"/>
        <w:jc w:val="both"/>
        <w:rPr>
          <w:szCs w:val="22"/>
          <w:lang w:val="ru-RU"/>
        </w:rPr>
      </w:pPr>
      <w:bookmarkStart w:id="72" w:name="lt_pId108"/>
      <w:r w:rsidRPr="00530DF9">
        <w:rPr>
          <w:lang w:val="ru-RU"/>
        </w:rPr>
        <w:t xml:space="preserve"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По этой причине запросы следует делать путем отметки в соответствующей ячейке регистрационной формы </w:t>
      </w:r>
      <w:r w:rsidRPr="00530DF9">
        <w:rPr>
          <w:b/>
          <w:bCs/>
          <w:lang w:val="ru-RU"/>
        </w:rPr>
        <w:t>не позднее чем за один месяц до собрания</w:t>
      </w:r>
      <w:r w:rsidRPr="00530DF9">
        <w:rPr>
          <w:lang w:val="ru-RU"/>
        </w:rPr>
        <w:t>. Просьбы о предоставлении справочной информации следует направлять в Секцию поездок МСЭ (</w:t>
      </w:r>
      <w:hyperlink r:id="rId32" w:history="1">
        <w:r w:rsidR="005043E8" w:rsidRPr="00530DF9">
          <w:rPr>
            <w:rStyle w:val="Hyperlink"/>
            <w:lang w:val="ru-RU"/>
          </w:rPr>
          <w:t>travel@itu.int</w:t>
        </w:r>
      </w:hyperlink>
      <w:r w:rsidRPr="00530DF9">
        <w:rPr>
          <w:lang w:val="ru-RU"/>
        </w:rPr>
        <w:t>) с пометкой "визовая поддержка" (</w:t>
      </w:r>
      <w:r w:rsidRPr="00B576AB">
        <w:rPr>
          <w:b/>
          <w:bCs/>
        </w:rPr>
        <w:t>visa support</w:t>
      </w:r>
      <w:r w:rsidRPr="00530DF9">
        <w:rPr>
          <w:lang w:val="ru-RU"/>
        </w:rPr>
        <w:t>).</w:t>
      </w:r>
      <w:bookmarkStart w:id="73" w:name="lt_pId109"/>
      <w:bookmarkStart w:id="74" w:name="lt_pId110"/>
      <w:bookmarkStart w:id="75" w:name="lt_pId111"/>
      <w:bookmarkEnd w:id="72"/>
      <w:bookmarkEnd w:id="73"/>
      <w:bookmarkEnd w:id="74"/>
      <w:bookmarkEnd w:id="75"/>
    </w:p>
    <w:p w14:paraId="2800D3FA" w14:textId="77777777" w:rsidR="00384E5D" w:rsidRPr="00530DF9" w:rsidRDefault="005062D8" w:rsidP="00223BEA">
      <w:pPr>
        <w:keepNext/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b/>
          <w:bCs/>
          <w:lang w:val="ru-RU"/>
        </w:rPr>
      </w:pPr>
      <w:bookmarkStart w:id="76" w:name="lt_pId112"/>
      <w:r w:rsidRPr="00530DF9">
        <w:rPr>
          <w:b/>
          <w:bCs/>
          <w:lang w:val="ru-RU"/>
        </w:rPr>
        <w:t>ПОСЕЩЕНИЕ ЖЕНЕВЫ: ГОСТИНИЦЫ, ОБЩЕСТВЕННЫЙ ТРАНСПОРТ</w:t>
      </w:r>
      <w:bookmarkEnd w:id="76"/>
    </w:p>
    <w:p w14:paraId="42D0DC50" w14:textId="0CDA6BCB" w:rsidR="006B4E74" w:rsidRPr="00530DF9" w:rsidRDefault="005062D8" w:rsidP="00530DF9">
      <w:pPr>
        <w:pStyle w:val="Normalaftertitle0"/>
        <w:spacing w:before="120"/>
        <w:jc w:val="both"/>
        <w:rPr>
          <w:lang w:val="ru-RU"/>
        </w:rPr>
      </w:pPr>
      <w:bookmarkStart w:id="77" w:name="lt_pId113"/>
      <w:r w:rsidRPr="00530DF9">
        <w:rPr>
          <w:b/>
          <w:bCs/>
          <w:lang w:val="ru-RU"/>
        </w:rPr>
        <w:t>ПОСЕТИТЕЛИ ЖЕНЕВЫ</w:t>
      </w:r>
      <w:r w:rsidRPr="00530DF9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3" w:history="1">
        <w:r w:rsidR="005043E8" w:rsidRPr="00530DF9">
          <w:rPr>
            <w:rStyle w:val="Hyperlink"/>
            <w:lang w:val="ru-RU"/>
          </w:rPr>
          <w:t>https://itu.int/en/delegates-corner</w:t>
        </w:r>
      </w:hyperlink>
      <w:r w:rsidRPr="00530DF9">
        <w:rPr>
          <w:lang w:val="ru-RU"/>
        </w:rPr>
        <w:t xml:space="preserve">. </w:t>
      </w:r>
      <w:bookmarkEnd w:id="77"/>
    </w:p>
    <w:p w14:paraId="53ADA110" w14:textId="34488D7F" w:rsidR="007141A9" w:rsidRPr="00530DF9" w:rsidRDefault="005062D8" w:rsidP="00530DF9">
      <w:pPr>
        <w:spacing w:after="120"/>
        <w:jc w:val="both"/>
        <w:rPr>
          <w:rStyle w:val="Hyperlink"/>
          <w:color w:val="auto"/>
          <w:szCs w:val="22"/>
          <w:u w:val="none"/>
          <w:lang w:val="ru-RU"/>
        </w:rPr>
      </w:pPr>
      <w:bookmarkStart w:id="78" w:name="lt_pId114"/>
      <w:r w:rsidRPr="00530DF9">
        <w:rPr>
          <w:b/>
          <w:bCs/>
          <w:lang w:val="ru-RU"/>
        </w:rPr>
        <w:t>СКИДКИ В ГОСТИНИЦАХ</w:t>
      </w:r>
      <w:r w:rsidRPr="00530DF9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4" w:history="1">
        <w:r w:rsidR="005043E8" w:rsidRPr="00530DF9">
          <w:rPr>
            <w:rStyle w:val="Hyperlink"/>
            <w:lang w:val="ru-RU"/>
          </w:rPr>
          <w:t>https://itu.int/travel/</w:t>
        </w:r>
      </w:hyperlink>
      <w:r w:rsidRPr="00530DF9">
        <w:rPr>
          <w:lang w:val="ru-RU"/>
        </w:rPr>
        <w:t>.</w:t>
      </w:r>
      <w:bookmarkStart w:id="79" w:name="lt_pId115"/>
      <w:bookmarkEnd w:id="78"/>
      <w:bookmarkEnd w:id="79"/>
    </w:p>
    <w:p w14:paraId="4708D2D5" w14:textId="77777777" w:rsidR="007141A9" w:rsidRPr="00530DF9" w:rsidRDefault="007141A9" w:rsidP="007141A9">
      <w:pPr>
        <w:spacing w:before="60"/>
        <w:rPr>
          <w:b/>
          <w:bCs/>
          <w:szCs w:val="22"/>
          <w:lang w:val="ru-RU"/>
        </w:rPr>
      </w:pPr>
      <w:r w:rsidRPr="00530DF9">
        <w:rPr>
          <w:b/>
          <w:bCs/>
          <w:szCs w:val="22"/>
          <w:lang w:val="ru-RU"/>
        </w:rPr>
        <w:br w:type="page"/>
      </w:r>
    </w:p>
    <w:p w14:paraId="54244C42" w14:textId="77777777" w:rsidR="00530DF9" w:rsidRPr="00B576AB" w:rsidRDefault="007141A9" w:rsidP="00530DF9">
      <w:pPr>
        <w:pStyle w:val="AnnexNo"/>
      </w:pPr>
      <w:r w:rsidRPr="00B576AB">
        <w:lastRenderedPageBreak/>
        <w:t>ANNEX B</w:t>
      </w:r>
    </w:p>
    <w:p w14:paraId="388CFE0F" w14:textId="0F8E7159" w:rsidR="007141A9" w:rsidRPr="00B576AB" w:rsidRDefault="007141A9" w:rsidP="007141A9">
      <w:pPr>
        <w:pStyle w:val="Annextitle"/>
        <w:spacing w:after="120"/>
      </w:pPr>
      <w:r w:rsidRPr="00B576AB">
        <w:t>Draft agenda for the joint working party meeting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2"/>
        <w:gridCol w:w="364"/>
        <w:gridCol w:w="8653"/>
      </w:tblGrid>
      <w:tr w:rsidR="007141A9" w:rsidRPr="00B576AB" w14:paraId="5CB68942" w14:textId="77777777" w:rsidTr="00531C3A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13FB66A2" w14:textId="77777777" w:rsidR="007141A9" w:rsidRPr="00B576AB" w:rsidRDefault="007141A9" w:rsidP="00C5051F">
            <w:pPr>
              <w:tabs>
                <w:tab w:val="num" w:pos="360"/>
              </w:tabs>
              <w:overflowPunct/>
              <w:autoSpaceDE/>
              <w:autoSpaceDN/>
              <w:adjustRightInd/>
              <w:spacing w:before="120"/>
              <w:ind w:left="360" w:hanging="360"/>
              <w:jc w:val="right"/>
              <w:textAlignment w:val="auto"/>
              <w:rPr>
                <w:b/>
                <w:bCs/>
              </w:rPr>
            </w:pPr>
            <w:r w:rsidRPr="00B576AB">
              <w:rPr>
                <w:b/>
                <w:bCs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2E9D1EE2" w14:textId="77777777" w:rsidR="007141A9" w:rsidRPr="00B576AB" w:rsidRDefault="007141A9" w:rsidP="00C5051F">
            <w:pPr>
              <w:spacing w:before="120"/>
              <w:rPr>
                <w:b/>
                <w:bCs/>
              </w:rPr>
            </w:pPr>
            <w:r w:rsidRPr="00B576AB">
              <w:rPr>
                <w:b/>
                <w:bCs/>
              </w:rPr>
              <w:t>Agenda items</w:t>
            </w:r>
          </w:p>
        </w:tc>
      </w:tr>
      <w:tr w:rsidR="007141A9" w:rsidRPr="00B576AB" w14:paraId="1BB65247" w14:textId="77777777" w:rsidTr="00531C3A">
        <w:trPr>
          <w:jc w:val="center"/>
        </w:trPr>
        <w:tc>
          <w:tcPr>
            <w:tcW w:w="10206" w:type="dxa"/>
            <w:gridSpan w:val="3"/>
          </w:tcPr>
          <w:p w14:paraId="61BC9BEA" w14:textId="6EE31228" w:rsidR="007141A9" w:rsidRPr="00B576AB" w:rsidRDefault="007141A9" w:rsidP="00C5051F">
            <w:pPr>
              <w:spacing w:before="120"/>
              <w:rPr>
                <w:b/>
                <w:bCs/>
                <w:i/>
                <w:iCs/>
              </w:rPr>
            </w:pPr>
            <w:r w:rsidRPr="00B576AB">
              <w:rPr>
                <w:b/>
                <w:bCs/>
                <w:i/>
                <w:iCs/>
              </w:rPr>
              <w:t xml:space="preserve">General segment </w:t>
            </w:r>
            <w:r w:rsidR="00530DF9" w:rsidRPr="00B576AB">
              <w:rPr>
                <w:b/>
                <w:bCs/>
                <w:i/>
                <w:iCs/>
              </w:rPr>
              <w:t>−</w:t>
            </w:r>
            <w:r w:rsidRPr="00B576AB">
              <w:rPr>
                <w:b/>
                <w:bCs/>
                <w:i/>
                <w:iCs/>
              </w:rPr>
              <w:t xml:space="preserve"> Opening</w:t>
            </w:r>
          </w:p>
        </w:tc>
      </w:tr>
      <w:tr w:rsidR="007141A9" w:rsidRPr="00B576AB" w14:paraId="4AF706F1" w14:textId="77777777" w:rsidTr="00531C3A">
        <w:trPr>
          <w:jc w:val="center"/>
        </w:trPr>
        <w:tc>
          <w:tcPr>
            <w:tcW w:w="645" w:type="dxa"/>
          </w:tcPr>
          <w:p w14:paraId="3C7F2158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742F059B" w14:textId="77777777" w:rsidR="007141A9" w:rsidRPr="00B576AB" w:rsidRDefault="007141A9" w:rsidP="00C5051F">
            <w:pPr>
              <w:spacing w:before="120"/>
            </w:pPr>
            <w:r w:rsidRPr="00B576AB">
              <w:t>Opening Remarks</w:t>
            </w:r>
          </w:p>
        </w:tc>
      </w:tr>
      <w:tr w:rsidR="007141A9" w:rsidRPr="00B576AB" w14:paraId="02558494" w14:textId="77777777" w:rsidTr="00531C3A">
        <w:trPr>
          <w:jc w:val="center"/>
        </w:trPr>
        <w:tc>
          <w:tcPr>
            <w:tcW w:w="645" w:type="dxa"/>
          </w:tcPr>
          <w:p w14:paraId="01D21A4E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7447D223" w14:textId="77777777" w:rsidR="007141A9" w:rsidRPr="00B576AB" w:rsidRDefault="007141A9" w:rsidP="00C5051F">
            <w:pPr>
              <w:spacing w:before="120"/>
            </w:pPr>
            <w:r w:rsidRPr="00B576AB">
              <w:t>Approval of agenda</w:t>
            </w:r>
          </w:p>
        </w:tc>
      </w:tr>
      <w:tr w:rsidR="007141A9" w:rsidRPr="00B576AB" w14:paraId="11A867DF" w14:textId="77777777" w:rsidTr="00531C3A">
        <w:trPr>
          <w:jc w:val="center"/>
        </w:trPr>
        <w:tc>
          <w:tcPr>
            <w:tcW w:w="645" w:type="dxa"/>
          </w:tcPr>
          <w:p w14:paraId="25CBCF8C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16E60707" w14:textId="77777777" w:rsidR="007141A9" w:rsidRPr="00B576AB" w:rsidRDefault="007141A9" w:rsidP="00C5051F">
            <w:pPr>
              <w:spacing w:before="120"/>
            </w:pPr>
            <w:r w:rsidRPr="00B576AB">
              <w:t>Document allocation</w:t>
            </w:r>
          </w:p>
        </w:tc>
      </w:tr>
      <w:tr w:rsidR="007141A9" w:rsidRPr="00B576AB" w14:paraId="2FF638C4" w14:textId="77777777" w:rsidTr="00531C3A">
        <w:trPr>
          <w:jc w:val="center"/>
        </w:trPr>
        <w:tc>
          <w:tcPr>
            <w:tcW w:w="645" w:type="dxa"/>
          </w:tcPr>
          <w:p w14:paraId="04A57EB4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BFA64B4" w14:textId="77777777" w:rsidR="007141A9" w:rsidRPr="00B576AB" w:rsidRDefault="007141A9" w:rsidP="00C5051F">
            <w:pPr>
              <w:spacing w:before="120"/>
            </w:pPr>
            <w:r w:rsidRPr="00B576AB">
              <w:t>IPR roll call</w:t>
            </w:r>
          </w:p>
        </w:tc>
      </w:tr>
      <w:tr w:rsidR="007141A9" w:rsidRPr="00B576AB" w14:paraId="32046733" w14:textId="77777777" w:rsidTr="00531C3A">
        <w:trPr>
          <w:jc w:val="center"/>
        </w:trPr>
        <w:tc>
          <w:tcPr>
            <w:tcW w:w="645" w:type="dxa"/>
          </w:tcPr>
          <w:p w14:paraId="13EC75D9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7171B39C" w14:textId="298556BE" w:rsidR="007141A9" w:rsidRPr="00B576AB" w:rsidRDefault="007141A9" w:rsidP="00C5051F">
            <w:pPr>
              <w:spacing w:before="120"/>
            </w:pPr>
            <w:r w:rsidRPr="00B576AB">
              <w:t>Report of the previous SG16 meeting (Rennes, 15</w:t>
            </w:r>
            <w:r w:rsidR="00D34AFA" w:rsidRPr="00B576AB">
              <w:t>−</w:t>
            </w:r>
            <w:r w:rsidRPr="00B576AB">
              <w:t xml:space="preserve">26 April 2024, </w:t>
            </w:r>
            <w:hyperlink r:id="rId35" w:history="1">
              <w:r w:rsidRPr="00B576AB">
                <w:rPr>
                  <w:rStyle w:val="Hyperlink"/>
                </w:rPr>
                <w:t>SG16-R23</w:t>
              </w:r>
              <w:r w:rsidRPr="00B576AB">
                <w:rPr>
                  <w:rStyle w:val="Hyperlink"/>
                  <w:color w:val="auto"/>
                  <w:u w:val="none"/>
                </w:rPr>
                <w:t xml:space="preserve"> to </w:t>
              </w:r>
              <w:r w:rsidRPr="00B576AB">
                <w:rPr>
                  <w:rStyle w:val="Hyperlink"/>
                </w:rPr>
                <w:t>R26</w:t>
              </w:r>
            </w:hyperlink>
            <w:r w:rsidRPr="00B576AB">
              <w:t>)</w:t>
            </w:r>
          </w:p>
        </w:tc>
      </w:tr>
      <w:tr w:rsidR="007141A9" w:rsidRPr="00B576AB" w14:paraId="1DE84515" w14:textId="77777777" w:rsidTr="00531C3A">
        <w:trPr>
          <w:jc w:val="center"/>
        </w:trPr>
        <w:tc>
          <w:tcPr>
            <w:tcW w:w="645" w:type="dxa"/>
          </w:tcPr>
          <w:p w14:paraId="6DF7EF5C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BA68279" w14:textId="4C69440A" w:rsidR="007141A9" w:rsidRPr="00B576AB" w:rsidRDefault="007141A9" w:rsidP="00C5051F">
            <w:pPr>
              <w:spacing w:before="120"/>
            </w:pPr>
            <w:r w:rsidRPr="00B576AB">
              <w:t>Status of SG16 Recommendations Consented (Rennes, 15</w:t>
            </w:r>
            <w:r w:rsidR="00D34AFA" w:rsidRPr="00B576AB">
              <w:t>−</w:t>
            </w:r>
            <w:r w:rsidRPr="00B576AB">
              <w:t>26 April 2024)</w:t>
            </w:r>
          </w:p>
        </w:tc>
      </w:tr>
      <w:tr w:rsidR="007141A9" w:rsidRPr="00B576AB" w14:paraId="5DB19206" w14:textId="77777777" w:rsidTr="00531C3A">
        <w:trPr>
          <w:jc w:val="center"/>
        </w:trPr>
        <w:tc>
          <w:tcPr>
            <w:tcW w:w="645" w:type="dxa"/>
          </w:tcPr>
          <w:p w14:paraId="72AF0A65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02EC7BE" w14:textId="77777777" w:rsidR="007141A9" w:rsidRPr="00B576AB" w:rsidRDefault="007141A9" w:rsidP="00C5051F">
            <w:pPr>
              <w:spacing w:before="120"/>
            </w:pPr>
            <w:r w:rsidRPr="00B576AB">
              <w:t>Updates on the metaverse work (if any)</w:t>
            </w:r>
          </w:p>
        </w:tc>
      </w:tr>
      <w:tr w:rsidR="007141A9" w:rsidRPr="00B576AB" w14:paraId="11434DAC" w14:textId="77777777" w:rsidTr="00531C3A">
        <w:trPr>
          <w:jc w:val="center"/>
        </w:trPr>
        <w:tc>
          <w:tcPr>
            <w:tcW w:w="10206" w:type="dxa"/>
            <w:gridSpan w:val="3"/>
          </w:tcPr>
          <w:p w14:paraId="003BCD65" w14:textId="77777777" w:rsidR="007141A9" w:rsidRPr="00B576AB" w:rsidRDefault="007141A9" w:rsidP="00C5051F">
            <w:pPr>
              <w:spacing w:before="120"/>
              <w:rPr>
                <w:b/>
                <w:bCs/>
                <w:i/>
                <w:iCs/>
              </w:rPr>
            </w:pPr>
            <w:r w:rsidRPr="00B576AB">
              <w:rPr>
                <w:b/>
                <w:bCs/>
                <w:i/>
                <w:iCs/>
              </w:rPr>
              <w:t>WP1/16 Segment</w:t>
            </w:r>
          </w:p>
        </w:tc>
      </w:tr>
      <w:tr w:rsidR="007141A9" w:rsidRPr="00B576AB" w14:paraId="46F94A9B" w14:textId="77777777" w:rsidTr="00531C3A">
        <w:trPr>
          <w:jc w:val="center"/>
        </w:trPr>
        <w:tc>
          <w:tcPr>
            <w:tcW w:w="645" w:type="dxa"/>
          </w:tcPr>
          <w:p w14:paraId="5E0778E1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FB53D30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Report of interim WP1/16 activities (as applicable)</w:t>
            </w:r>
          </w:p>
        </w:tc>
      </w:tr>
      <w:tr w:rsidR="007141A9" w:rsidRPr="00B576AB" w14:paraId="2B3D156A" w14:textId="77777777" w:rsidTr="00531C3A">
        <w:trPr>
          <w:jc w:val="center"/>
        </w:trPr>
        <w:tc>
          <w:tcPr>
            <w:tcW w:w="1036" w:type="dxa"/>
            <w:gridSpan w:val="2"/>
          </w:tcPr>
          <w:p w14:paraId="64AFF2EC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4D074709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Q11/16 "Multimedia systems, terminals, gateways and data conferencing"</w:t>
            </w:r>
          </w:p>
        </w:tc>
      </w:tr>
      <w:tr w:rsidR="007141A9" w:rsidRPr="00B576AB" w14:paraId="17AD8136" w14:textId="77777777" w:rsidTr="00531C3A">
        <w:trPr>
          <w:jc w:val="center"/>
        </w:trPr>
        <w:tc>
          <w:tcPr>
            <w:tcW w:w="1036" w:type="dxa"/>
            <w:gridSpan w:val="2"/>
          </w:tcPr>
          <w:p w14:paraId="616B419F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6AC160DA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Q13/16 "Content delivery, multimedia application platforms and end systems for IP-based television services including digital signage"</w:t>
            </w:r>
          </w:p>
        </w:tc>
      </w:tr>
      <w:tr w:rsidR="007141A9" w:rsidRPr="00B576AB" w14:paraId="4E000917" w14:textId="77777777" w:rsidTr="00531C3A">
        <w:trPr>
          <w:jc w:val="center"/>
        </w:trPr>
        <w:tc>
          <w:tcPr>
            <w:tcW w:w="1036" w:type="dxa"/>
            <w:gridSpan w:val="2"/>
          </w:tcPr>
          <w:p w14:paraId="7642AB50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76B30CD4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Q21/16 "Multimedia framework, applications and services"</w:t>
            </w:r>
          </w:p>
        </w:tc>
      </w:tr>
      <w:tr w:rsidR="007141A9" w:rsidRPr="00B576AB" w14:paraId="3F932A4B" w14:textId="77777777" w:rsidTr="00531C3A">
        <w:trPr>
          <w:jc w:val="center"/>
        </w:trPr>
        <w:tc>
          <w:tcPr>
            <w:tcW w:w="1036" w:type="dxa"/>
            <w:gridSpan w:val="2"/>
          </w:tcPr>
          <w:p w14:paraId="72699CBB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58AEA8EB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Q22/16 "Multimedia aspects of distributed ledger technologies and e-services"</w:t>
            </w:r>
          </w:p>
        </w:tc>
      </w:tr>
      <w:tr w:rsidR="007141A9" w:rsidRPr="00B576AB" w14:paraId="3F3857E3" w14:textId="77777777" w:rsidTr="00531C3A">
        <w:trPr>
          <w:jc w:val="center"/>
        </w:trPr>
        <w:tc>
          <w:tcPr>
            <w:tcW w:w="1036" w:type="dxa"/>
            <w:gridSpan w:val="2"/>
          </w:tcPr>
          <w:p w14:paraId="0BCA60CE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6DF08557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Q27/16 "Vehicular multimedia communications, systems, networks, and applications"</w:t>
            </w:r>
          </w:p>
        </w:tc>
      </w:tr>
      <w:tr w:rsidR="007141A9" w:rsidRPr="00B576AB" w14:paraId="253581E3" w14:textId="77777777" w:rsidTr="00531C3A">
        <w:trPr>
          <w:jc w:val="center"/>
        </w:trPr>
        <w:tc>
          <w:tcPr>
            <w:tcW w:w="645" w:type="dxa"/>
          </w:tcPr>
          <w:p w14:paraId="6F906DEA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  <w:bookmarkStart w:id="80" w:name="_Ref498615940"/>
          </w:p>
        </w:tc>
        <w:bookmarkEnd w:id="80"/>
        <w:tc>
          <w:tcPr>
            <w:tcW w:w="9561" w:type="dxa"/>
            <w:gridSpan w:val="2"/>
          </w:tcPr>
          <w:p w14:paraId="12D58AAB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szCs w:val="22"/>
              </w:rPr>
              <w:t xml:space="preserve">Start of approval process </w:t>
            </w:r>
            <w:r w:rsidRPr="00B576AB">
              <w:t xml:space="preserve">(WTSA-20 Res.1 and ITU-T A.8) for mature </w:t>
            </w:r>
            <w:r w:rsidRPr="00B576AB">
              <w:rPr>
                <w:rFonts w:eastAsia="MS Mincho"/>
                <w:lang w:eastAsia="ja-JP"/>
              </w:rPr>
              <w:t>WP1/16 texts</w:t>
            </w:r>
          </w:p>
        </w:tc>
      </w:tr>
      <w:tr w:rsidR="007141A9" w:rsidRPr="00B576AB" w14:paraId="0A1670D9" w14:textId="77777777" w:rsidTr="00531C3A">
        <w:trPr>
          <w:jc w:val="center"/>
        </w:trPr>
        <w:tc>
          <w:tcPr>
            <w:tcW w:w="645" w:type="dxa"/>
          </w:tcPr>
          <w:p w14:paraId="10C4AB0C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63E2AD12" w14:textId="77777777" w:rsidR="007141A9" w:rsidRPr="00B576AB" w:rsidRDefault="007141A9" w:rsidP="00C5051F">
            <w:pPr>
              <w:spacing w:before="120"/>
            </w:pPr>
            <w:r w:rsidRPr="00B576AB">
              <w:t>Approval of work programme updates and outgoing liaison statements from WP1/16 Questions</w:t>
            </w:r>
          </w:p>
        </w:tc>
      </w:tr>
      <w:tr w:rsidR="007141A9" w:rsidRPr="00B576AB" w14:paraId="3AB70C4E" w14:textId="77777777" w:rsidTr="00531C3A">
        <w:trPr>
          <w:jc w:val="center"/>
        </w:trPr>
        <w:tc>
          <w:tcPr>
            <w:tcW w:w="10206" w:type="dxa"/>
            <w:gridSpan w:val="3"/>
          </w:tcPr>
          <w:p w14:paraId="19F3D820" w14:textId="77777777" w:rsidR="007141A9" w:rsidRPr="00B576AB" w:rsidRDefault="007141A9" w:rsidP="00C5051F">
            <w:pPr>
              <w:spacing w:before="120"/>
              <w:rPr>
                <w:b/>
                <w:bCs/>
                <w:i/>
                <w:iCs/>
              </w:rPr>
            </w:pPr>
            <w:r w:rsidRPr="00B576AB">
              <w:rPr>
                <w:b/>
                <w:bCs/>
                <w:i/>
                <w:iCs/>
              </w:rPr>
              <w:t>WP2/16 Segment</w:t>
            </w:r>
          </w:p>
        </w:tc>
      </w:tr>
      <w:tr w:rsidR="007141A9" w:rsidRPr="00B576AB" w14:paraId="7497087D" w14:textId="77777777" w:rsidTr="00531C3A">
        <w:trPr>
          <w:jc w:val="center"/>
        </w:trPr>
        <w:tc>
          <w:tcPr>
            <w:tcW w:w="645" w:type="dxa"/>
          </w:tcPr>
          <w:p w14:paraId="1B5FED85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A27D158" w14:textId="77777777" w:rsidR="007141A9" w:rsidRPr="00B576AB" w:rsidRDefault="007141A9" w:rsidP="00C5051F">
            <w:pPr>
              <w:spacing w:before="120"/>
            </w:pPr>
            <w:r w:rsidRPr="00B576AB">
              <w:rPr>
                <w:lang w:eastAsia="ja-JP"/>
              </w:rPr>
              <w:t>Report of interim WP2/16 activities (as applicable)</w:t>
            </w:r>
          </w:p>
        </w:tc>
      </w:tr>
      <w:tr w:rsidR="007141A9" w:rsidRPr="00B576AB" w14:paraId="38EE753D" w14:textId="77777777" w:rsidTr="00531C3A">
        <w:trPr>
          <w:jc w:val="center"/>
        </w:trPr>
        <w:tc>
          <w:tcPr>
            <w:tcW w:w="1036" w:type="dxa"/>
            <w:gridSpan w:val="2"/>
          </w:tcPr>
          <w:p w14:paraId="612D9659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2CEDC6C0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Q23/16 "Digital culture-related systems and services"</w:t>
            </w:r>
          </w:p>
        </w:tc>
      </w:tr>
      <w:tr w:rsidR="007141A9" w:rsidRPr="00B576AB" w14:paraId="690725A6" w14:textId="77777777" w:rsidTr="00531C3A">
        <w:trPr>
          <w:jc w:val="center"/>
        </w:trPr>
        <w:tc>
          <w:tcPr>
            <w:tcW w:w="1036" w:type="dxa"/>
            <w:gridSpan w:val="2"/>
          </w:tcPr>
          <w:p w14:paraId="2F14758F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3EEEC4F8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Q24/16 "Human factors for intelligent user interfaces and services"</w:t>
            </w:r>
          </w:p>
        </w:tc>
      </w:tr>
      <w:tr w:rsidR="007141A9" w:rsidRPr="00B576AB" w14:paraId="304499CB" w14:textId="77777777" w:rsidTr="00531C3A">
        <w:trPr>
          <w:jc w:val="center"/>
        </w:trPr>
        <w:tc>
          <w:tcPr>
            <w:tcW w:w="1036" w:type="dxa"/>
            <w:gridSpan w:val="2"/>
          </w:tcPr>
          <w:p w14:paraId="523C3D0D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6BFEFD34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Q26/16 "Accessibility to multimedia systems and services"</w:t>
            </w:r>
          </w:p>
        </w:tc>
      </w:tr>
      <w:tr w:rsidR="007141A9" w:rsidRPr="00B576AB" w14:paraId="7E5D88E5" w14:textId="77777777" w:rsidTr="00531C3A">
        <w:trPr>
          <w:jc w:val="center"/>
        </w:trPr>
        <w:tc>
          <w:tcPr>
            <w:tcW w:w="1036" w:type="dxa"/>
            <w:gridSpan w:val="2"/>
          </w:tcPr>
          <w:p w14:paraId="52CCDBC8" w14:textId="77777777" w:rsidR="007141A9" w:rsidRPr="00B576AB" w:rsidRDefault="007141A9" w:rsidP="00C5051F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170" w:type="dxa"/>
          </w:tcPr>
          <w:p w14:paraId="18187C19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Q28/16 "Multimedia framework for digital health applications"</w:t>
            </w:r>
          </w:p>
        </w:tc>
      </w:tr>
      <w:tr w:rsidR="007141A9" w:rsidRPr="00B576AB" w14:paraId="23E0A860" w14:textId="77777777" w:rsidTr="00531C3A">
        <w:trPr>
          <w:jc w:val="center"/>
        </w:trPr>
        <w:tc>
          <w:tcPr>
            <w:tcW w:w="645" w:type="dxa"/>
          </w:tcPr>
          <w:p w14:paraId="6559B3C6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3D529310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szCs w:val="22"/>
              </w:rPr>
              <w:t xml:space="preserve">Start of approval process </w:t>
            </w:r>
            <w:r w:rsidRPr="00B576AB">
              <w:t xml:space="preserve">(WTSA-20 Res.1 and ITU-T A.8) for mature </w:t>
            </w:r>
            <w:r w:rsidRPr="00B576AB">
              <w:rPr>
                <w:rFonts w:eastAsia="MS Mincho"/>
                <w:lang w:eastAsia="ja-JP"/>
              </w:rPr>
              <w:t>WP2/16 texts</w:t>
            </w:r>
          </w:p>
        </w:tc>
      </w:tr>
      <w:tr w:rsidR="007141A9" w:rsidRPr="00B576AB" w14:paraId="07432987" w14:textId="77777777" w:rsidTr="00531C3A">
        <w:trPr>
          <w:jc w:val="center"/>
        </w:trPr>
        <w:tc>
          <w:tcPr>
            <w:tcW w:w="645" w:type="dxa"/>
          </w:tcPr>
          <w:p w14:paraId="7CA8435D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E2D347B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t>Approval of work programme updates and outgoing liaison statements from WP2/16 Questions</w:t>
            </w:r>
          </w:p>
        </w:tc>
      </w:tr>
      <w:tr w:rsidR="007141A9" w:rsidRPr="00B576AB" w14:paraId="3C6AE475" w14:textId="77777777" w:rsidTr="00531C3A">
        <w:trPr>
          <w:jc w:val="center"/>
        </w:trPr>
        <w:tc>
          <w:tcPr>
            <w:tcW w:w="10206" w:type="dxa"/>
            <w:gridSpan w:val="3"/>
          </w:tcPr>
          <w:p w14:paraId="369CE787" w14:textId="77777777" w:rsidR="007141A9" w:rsidRPr="00B576AB" w:rsidRDefault="007141A9" w:rsidP="00C5051F">
            <w:pPr>
              <w:spacing w:before="120"/>
              <w:rPr>
                <w:b/>
                <w:bCs/>
                <w:i/>
                <w:iCs/>
              </w:rPr>
            </w:pPr>
            <w:r w:rsidRPr="00B576AB">
              <w:rPr>
                <w:b/>
                <w:bCs/>
                <w:i/>
                <w:iCs/>
              </w:rPr>
              <w:t>WP3/16 Segment</w:t>
            </w:r>
          </w:p>
        </w:tc>
      </w:tr>
      <w:tr w:rsidR="007141A9" w:rsidRPr="00B576AB" w14:paraId="645820E0" w14:textId="77777777" w:rsidTr="00531C3A">
        <w:trPr>
          <w:jc w:val="center"/>
        </w:trPr>
        <w:tc>
          <w:tcPr>
            <w:tcW w:w="645" w:type="dxa"/>
          </w:tcPr>
          <w:p w14:paraId="6BCB421B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6FB3EB55" w14:textId="77777777" w:rsidR="007141A9" w:rsidRPr="00B576AB" w:rsidRDefault="007141A9" w:rsidP="00C5051F">
            <w:pPr>
              <w:spacing w:before="120"/>
            </w:pPr>
            <w:r w:rsidRPr="00B576AB">
              <w:rPr>
                <w:lang w:eastAsia="ja-JP"/>
              </w:rPr>
              <w:t>Review and approval of interim WP3/16 activities (as applicable)</w:t>
            </w:r>
          </w:p>
        </w:tc>
      </w:tr>
      <w:tr w:rsidR="007141A9" w:rsidRPr="00B576AB" w14:paraId="047FA6E2" w14:textId="77777777" w:rsidTr="00531C3A">
        <w:trPr>
          <w:jc w:val="center"/>
        </w:trPr>
        <w:tc>
          <w:tcPr>
            <w:tcW w:w="1036" w:type="dxa"/>
            <w:gridSpan w:val="2"/>
          </w:tcPr>
          <w:p w14:paraId="23F21B1A" w14:textId="77777777" w:rsidR="007141A9" w:rsidRPr="00B576AB" w:rsidRDefault="007141A9" w:rsidP="00C5051F">
            <w:pPr>
              <w:numPr>
                <w:ilvl w:val="1"/>
                <w:numId w:val="17"/>
              </w:numPr>
              <w:spacing w:before="120"/>
            </w:pPr>
          </w:p>
        </w:tc>
        <w:tc>
          <w:tcPr>
            <w:tcW w:w="9170" w:type="dxa"/>
          </w:tcPr>
          <w:p w14:paraId="1A06733D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Q5/16 "Artificial intelligence-enabled multimedia applications"</w:t>
            </w:r>
          </w:p>
        </w:tc>
      </w:tr>
      <w:tr w:rsidR="007141A9" w:rsidRPr="00B576AB" w14:paraId="6FBE2316" w14:textId="77777777" w:rsidTr="00531C3A">
        <w:trPr>
          <w:jc w:val="center"/>
        </w:trPr>
        <w:tc>
          <w:tcPr>
            <w:tcW w:w="1036" w:type="dxa"/>
            <w:gridSpan w:val="2"/>
          </w:tcPr>
          <w:p w14:paraId="3031D6AA" w14:textId="77777777" w:rsidR="007141A9" w:rsidRPr="00B576AB" w:rsidRDefault="007141A9" w:rsidP="00C5051F">
            <w:pPr>
              <w:numPr>
                <w:ilvl w:val="1"/>
                <w:numId w:val="17"/>
              </w:numPr>
              <w:spacing w:before="120"/>
            </w:pPr>
          </w:p>
        </w:tc>
        <w:tc>
          <w:tcPr>
            <w:tcW w:w="9170" w:type="dxa"/>
          </w:tcPr>
          <w:p w14:paraId="0304F1D5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Q6/16 "Visual, audio and signal coding"</w:t>
            </w:r>
          </w:p>
        </w:tc>
      </w:tr>
      <w:tr w:rsidR="007141A9" w:rsidRPr="00B576AB" w14:paraId="0239FF88" w14:textId="77777777" w:rsidTr="00531C3A">
        <w:trPr>
          <w:jc w:val="center"/>
        </w:trPr>
        <w:tc>
          <w:tcPr>
            <w:tcW w:w="1036" w:type="dxa"/>
            <w:gridSpan w:val="2"/>
          </w:tcPr>
          <w:p w14:paraId="6C54F15D" w14:textId="77777777" w:rsidR="007141A9" w:rsidRPr="00B576AB" w:rsidRDefault="007141A9" w:rsidP="00C5051F">
            <w:pPr>
              <w:numPr>
                <w:ilvl w:val="1"/>
                <w:numId w:val="17"/>
              </w:numPr>
              <w:spacing w:before="120"/>
            </w:pPr>
          </w:p>
        </w:tc>
        <w:tc>
          <w:tcPr>
            <w:tcW w:w="9170" w:type="dxa"/>
          </w:tcPr>
          <w:p w14:paraId="11BC5C9F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Q8/16 "Immersive live experience systems and services"</w:t>
            </w:r>
          </w:p>
        </w:tc>
      </w:tr>
      <w:tr w:rsidR="007141A9" w:rsidRPr="00B576AB" w14:paraId="1B811C0B" w14:textId="77777777" w:rsidTr="00531C3A">
        <w:trPr>
          <w:jc w:val="center"/>
        </w:trPr>
        <w:tc>
          <w:tcPr>
            <w:tcW w:w="1036" w:type="dxa"/>
            <w:gridSpan w:val="2"/>
          </w:tcPr>
          <w:p w14:paraId="060CA7A0" w14:textId="77777777" w:rsidR="007141A9" w:rsidRPr="00B576AB" w:rsidRDefault="007141A9" w:rsidP="00C5051F">
            <w:pPr>
              <w:numPr>
                <w:ilvl w:val="1"/>
                <w:numId w:val="17"/>
              </w:numPr>
              <w:spacing w:before="120"/>
            </w:pPr>
          </w:p>
        </w:tc>
        <w:tc>
          <w:tcPr>
            <w:tcW w:w="9170" w:type="dxa"/>
          </w:tcPr>
          <w:p w14:paraId="2E8766D7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lang w:eastAsia="ja-JP"/>
              </w:rPr>
              <w:t>Q12/16 "Intelligent visual systems and services"</w:t>
            </w:r>
          </w:p>
        </w:tc>
      </w:tr>
      <w:tr w:rsidR="007141A9" w:rsidRPr="00B576AB" w14:paraId="7EFCE3F4" w14:textId="77777777" w:rsidTr="00531C3A">
        <w:trPr>
          <w:jc w:val="center"/>
        </w:trPr>
        <w:tc>
          <w:tcPr>
            <w:tcW w:w="645" w:type="dxa"/>
          </w:tcPr>
          <w:p w14:paraId="431D8356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E445850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rPr>
                <w:szCs w:val="22"/>
              </w:rPr>
              <w:t xml:space="preserve">Start of approval process </w:t>
            </w:r>
            <w:r w:rsidRPr="00B576AB">
              <w:t xml:space="preserve">(WTSA-20 Res.1 and ITU-T A.8) for mature </w:t>
            </w:r>
            <w:r w:rsidRPr="00B576AB">
              <w:rPr>
                <w:rFonts w:eastAsia="MS Mincho"/>
                <w:lang w:eastAsia="ja-JP"/>
              </w:rPr>
              <w:t>WP3/16 texts</w:t>
            </w:r>
          </w:p>
        </w:tc>
      </w:tr>
      <w:tr w:rsidR="007141A9" w:rsidRPr="00B576AB" w14:paraId="4DEDA6F6" w14:textId="77777777" w:rsidTr="00531C3A">
        <w:trPr>
          <w:jc w:val="center"/>
        </w:trPr>
        <w:tc>
          <w:tcPr>
            <w:tcW w:w="645" w:type="dxa"/>
          </w:tcPr>
          <w:p w14:paraId="46C20140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1BB6C699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t>Approval of work programme updates and outgoing liaison statements from WP3/16 Questions</w:t>
            </w:r>
          </w:p>
        </w:tc>
      </w:tr>
      <w:tr w:rsidR="007141A9" w:rsidRPr="00B576AB" w14:paraId="58E6E5C6" w14:textId="77777777" w:rsidTr="00531C3A">
        <w:trPr>
          <w:jc w:val="center"/>
        </w:trPr>
        <w:tc>
          <w:tcPr>
            <w:tcW w:w="10206" w:type="dxa"/>
            <w:gridSpan w:val="3"/>
          </w:tcPr>
          <w:p w14:paraId="312AFADE" w14:textId="7C1FBCEB" w:rsidR="007141A9" w:rsidRPr="00B576AB" w:rsidRDefault="007141A9" w:rsidP="00C5051F">
            <w:pPr>
              <w:spacing w:before="120"/>
              <w:rPr>
                <w:b/>
                <w:bCs/>
                <w:i/>
                <w:iCs/>
              </w:rPr>
            </w:pPr>
            <w:r w:rsidRPr="00B576AB">
              <w:rPr>
                <w:b/>
                <w:bCs/>
                <w:i/>
                <w:iCs/>
              </w:rPr>
              <w:t xml:space="preserve">General segment </w:t>
            </w:r>
            <w:r w:rsidR="00B576AB">
              <w:rPr>
                <w:b/>
                <w:bCs/>
                <w:i/>
                <w:iCs/>
              </w:rPr>
              <w:t>−</w:t>
            </w:r>
            <w:r w:rsidRPr="00B576AB">
              <w:rPr>
                <w:b/>
                <w:bCs/>
                <w:i/>
                <w:iCs/>
              </w:rPr>
              <w:t xml:space="preserve"> Closing</w:t>
            </w:r>
          </w:p>
        </w:tc>
      </w:tr>
      <w:tr w:rsidR="007141A9" w:rsidRPr="00B576AB" w14:paraId="39F7C90C" w14:textId="77777777" w:rsidTr="00531C3A">
        <w:trPr>
          <w:jc w:val="center"/>
        </w:trPr>
        <w:tc>
          <w:tcPr>
            <w:tcW w:w="645" w:type="dxa"/>
          </w:tcPr>
          <w:p w14:paraId="2D09AF94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67A181A7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t>Future meetings</w:t>
            </w:r>
          </w:p>
        </w:tc>
      </w:tr>
      <w:tr w:rsidR="007141A9" w:rsidRPr="00B576AB" w14:paraId="4A1FBE71" w14:textId="77777777" w:rsidTr="00531C3A">
        <w:trPr>
          <w:jc w:val="center"/>
        </w:trPr>
        <w:tc>
          <w:tcPr>
            <w:tcW w:w="645" w:type="dxa"/>
          </w:tcPr>
          <w:p w14:paraId="71E8A1FB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049B051C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t>Any other business</w:t>
            </w:r>
          </w:p>
        </w:tc>
      </w:tr>
      <w:tr w:rsidR="007141A9" w:rsidRPr="00B576AB" w14:paraId="395011EE" w14:textId="77777777" w:rsidTr="00531C3A">
        <w:trPr>
          <w:jc w:val="center"/>
        </w:trPr>
        <w:tc>
          <w:tcPr>
            <w:tcW w:w="645" w:type="dxa"/>
          </w:tcPr>
          <w:p w14:paraId="3ED9C287" w14:textId="77777777" w:rsidR="007141A9" w:rsidRPr="00B576AB" w:rsidRDefault="007141A9" w:rsidP="00C5051F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30887D7" w14:textId="77777777" w:rsidR="007141A9" w:rsidRPr="00B576AB" w:rsidRDefault="007141A9" w:rsidP="00C5051F">
            <w:pPr>
              <w:spacing w:before="120"/>
              <w:rPr>
                <w:lang w:eastAsia="ja-JP"/>
              </w:rPr>
            </w:pPr>
            <w:r w:rsidRPr="00B576AB">
              <w:t>Closing of the meeting</w:t>
            </w:r>
          </w:p>
        </w:tc>
      </w:tr>
    </w:tbl>
    <w:p w14:paraId="684DAD65" w14:textId="1C63F044" w:rsidR="00977A25" w:rsidRPr="00B576AB" w:rsidRDefault="007141A9" w:rsidP="00B576AB">
      <w:pPr>
        <w:spacing w:before="480"/>
        <w:jc w:val="center"/>
      </w:pPr>
      <w:r w:rsidRPr="00B576AB">
        <w:t>_______________</w:t>
      </w:r>
    </w:p>
    <w:sectPr w:rsidR="00977A25" w:rsidRPr="00B576AB" w:rsidSect="00530DF9">
      <w:headerReference w:type="default" r:id="rId36"/>
      <w:footerReference w:type="first" r:id="rId37"/>
      <w:type w:val="oddPage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C305" w14:textId="77777777" w:rsidR="00B8617E" w:rsidRDefault="00B8617E">
      <w:pPr>
        <w:spacing w:before="0"/>
      </w:pPr>
      <w:r>
        <w:separator/>
      </w:r>
    </w:p>
  </w:endnote>
  <w:endnote w:type="continuationSeparator" w:id="0">
    <w:p w14:paraId="3DD14F3D" w14:textId="77777777" w:rsidR="00B8617E" w:rsidRDefault="00B861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5301" w14:textId="6C61FEB8" w:rsidR="00DA6274" w:rsidRPr="00530DF9" w:rsidRDefault="00530DF9" w:rsidP="00530DF9">
    <w:pPr>
      <w:tabs>
        <w:tab w:val="center" w:pos="4703"/>
        <w:tab w:val="right" w:pos="9406"/>
      </w:tabs>
      <w:overflowPunct/>
      <w:autoSpaceDE/>
      <w:autoSpaceDN/>
      <w:adjustRightInd/>
      <w:spacing w:before="120"/>
      <w:jc w:val="center"/>
      <w:textAlignment w:val="auto"/>
      <w:rPr>
        <w:rFonts w:ascii="Calibri" w:hAnsi="Calibri"/>
        <w:color w:val="0070C0"/>
        <w:sz w:val="16"/>
        <w:szCs w:val="24"/>
        <w:lang w:val="en-US"/>
      </w:rPr>
    </w:pPr>
    <w:r w:rsidRPr="00530DF9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530DF9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530DF9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530DF9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530DF9">
      <w:rPr>
        <w:rFonts w:ascii="Calibri" w:hAnsi="Calibri" w:cs="Calibri"/>
        <w:color w:val="0070C0"/>
        <w:sz w:val="18"/>
        <w:szCs w:val="18"/>
        <w:lang w:val="en-US"/>
      </w:rPr>
      <w:t>.</w:t>
    </w:r>
    <w:r w:rsidRPr="00530DF9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530DF9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530DF9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530DF9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530DF9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530DF9">
      <w:rPr>
        <w:rFonts w:ascii="Calibri" w:hAnsi="Calibri" w:cs="Calibri"/>
        <w:color w:val="0070C0"/>
        <w:sz w:val="18"/>
        <w:szCs w:val="18"/>
        <w:lang w:val="en-US"/>
      </w:rPr>
      <w:t xml:space="preserve">. </w:t>
    </w:r>
    <w:r w:rsidRPr="00530DF9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530DF9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530DF9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530DF9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530DF9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4B08" w14:textId="77777777" w:rsidR="00B8617E" w:rsidRDefault="00B8617E">
      <w:pPr>
        <w:spacing w:before="0"/>
      </w:pPr>
      <w:r>
        <w:separator/>
      </w:r>
    </w:p>
  </w:footnote>
  <w:footnote w:type="continuationSeparator" w:id="0">
    <w:p w14:paraId="11AA9C9C" w14:textId="77777777" w:rsidR="00B8617E" w:rsidRDefault="00B8617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DCC0" w14:textId="77777777" w:rsidR="00C740E1" w:rsidRDefault="0003445E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5062D8">
          <w:t xml:space="preserve"> </w:t>
        </w:r>
        <w:r w:rsidR="005062D8">
          <w:fldChar w:fldCharType="begin"/>
        </w:r>
        <w:r w:rsidR="005062D8">
          <w:instrText xml:space="preserve"> PAGE   \* MERGEFORMAT </w:instrText>
        </w:r>
        <w:r w:rsidR="005062D8">
          <w:fldChar w:fldCharType="separate"/>
        </w:r>
        <w:r w:rsidR="002008F8">
          <w:rPr>
            <w:noProof/>
          </w:rPr>
          <w:t>5</w:t>
        </w:r>
        <w:r w:rsidR="005062D8">
          <w:rPr>
            <w:noProof/>
          </w:rPr>
          <w:fldChar w:fldCharType="end"/>
        </w:r>
      </w:sdtContent>
    </w:sdt>
    <w:r w:rsidR="003A71AF">
      <w:rPr>
        <w:noProof/>
      </w:rPr>
      <w:t xml:space="preserve"> -</w:t>
    </w:r>
  </w:p>
  <w:p w14:paraId="36B38825" w14:textId="6AA49EE0" w:rsidR="00C740E1" w:rsidRPr="00530DF9" w:rsidRDefault="002420F4" w:rsidP="00453805">
    <w:pPr>
      <w:pStyle w:val="Header"/>
      <w:rPr>
        <w:lang w:val="ru-RU"/>
      </w:rPr>
    </w:pPr>
    <w:bookmarkStart w:id="81" w:name="lt_pId002"/>
    <w:r>
      <w:rPr>
        <w:lang w:val="ru-RU"/>
      </w:rPr>
      <w:t>Коллективное письмо 8/16</w:t>
    </w:r>
    <w:bookmarkEnd w:id="81"/>
    <w:r w:rsidR="00530DF9">
      <w:t xml:space="preserve"> </w:t>
    </w:r>
    <w:r w:rsidR="00530DF9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3D8CA3A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B44A0E88" w:tentative="1">
      <w:start w:val="1"/>
      <w:numFmt w:val="lowerLetter"/>
      <w:lvlText w:val="%2."/>
      <w:lvlJc w:val="left"/>
      <w:pPr>
        <w:ind w:left="1797" w:hanging="360"/>
      </w:pPr>
    </w:lvl>
    <w:lvl w:ilvl="2" w:tplc="E092BBE4" w:tentative="1">
      <w:start w:val="1"/>
      <w:numFmt w:val="lowerRoman"/>
      <w:lvlText w:val="%3."/>
      <w:lvlJc w:val="right"/>
      <w:pPr>
        <w:ind w:left="2517" w:hanging="180"/>
      </w:pPr>
    </w:lvl>
    <w:lvl w:ilvl="3" w:tplc="A33A7C92" w:tentative="1">
      <w:start w:val="1"/>
      <w:numFmt w:val="decimal"/>
      <w:lvlText w:val="%4."/>
      <w:lvlJc w:val="left"/>
      <w:pPr>
        <w:ind w:left="3237" w:hanging="360"/>
      </w:pPr>
    </w:lvl>
    <w:lvl w:ilvl="4" w:tplc="57189934" w:tentative="1">
      <w:start w:val="1"/>
      <w:numFmt w:val="lowerLetter"/>
      <w:lvlText w:val="%5."/>
      <w:lvlJc w:val="left"/>
      <w:pPr>
        <w:ind w:left="3957" w:hanging="360"/>
      </w:pPr>
    </w:lvl>
    <w:lvl w:ilvl="5" w:tplc="F05CA5EA" w:tentative="1">
      <w:start w:val="1"/>
      <w:numFmt w:val="lowerRoman"/>
      <w:lvlText w:val="%6."/>
      <w:lvlJc w:val="right"/>
      <w:pPr>
        <w:ind w:left="4677" w:hanging="180"/>
      </w:pPr>
    </w:lvl>
    <w:lvl w:ilvl="6" w:tplc="B3C04D88" w:tentative="1">
      <w:start w:val="1"/>
      <w:numFmt w:val="decimal"/>
      <w:lvlText w:val="%7."/>
      <w:lvlJc w:val="left"/>
      <w:pPr>
        <w:ind w:left="5397" w:hanging="360"/>
      </w:pPr>
    </w:lvl>
    <w:lvl w:ilvl="7" w:tplc="A9E655F8" w:tentative="1">
      <w:start w:val="1"/>
      <w:numFmt w:val="lowerLetter"/>
      <w:lvlText w:val="%8."/>
      <w:lvlJc w:val="left"/>
      <w:pPr>
        <w:ind w:left="6117" w:hanging="360"/>
      </w:pPr>
    </w:lvl>
    <w:lvl w:ilvl="8" w:tplc="5D1A3F6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D92316"/>
    <w:multiLevelType w:val="hybridMultilevel"/>
    <w:tmpl w:val="27CC0586"/>
    <w:lvl w:ilvl="0" w:tplc="DB607D50">
      <w:start w:val="1"/>
      <w:numFmt w:val="lowerLetter"/>
      <w:lvlText w:val="%1)"/>
      <w:lvlJc w:val="left"/>
      <w:pPr>
        <w:ind w:left="720" w:hanging="360"/>
      </w:pPr>
    </w:lvl>
    <w:lvl w:ilvl="1" w:tplc="0BE83442" w:tentative="1">
      <w:start w:val="1"/>
      <w:numFmt w:val="lowerLetter"/>
      <w:lvlText w:val="%2."/>
      <w:lvlJc w:val="left"/>
      <w:pPr>
        <w:ind w:left="1440" w:hanging="360"/>
      </w:pPr>
    </w:lvl>
    <w:lvl w:ilvl="2" w:tplc="2E361B12" w:tentative="1">
      <w:start w:val="1"/>
      <w:numFmt w:val="lowerRoman"/>
      <w:lvlText w:val="%3."/>
      <w:lvlJc w:val="right"/>
      <w:pPr>
        <w:ind w:left="2160" w:hanging="180"/>
      </w:pPr>
    </w:lvl>
    <w:lvl w:ilvl="3" w:tplc="C95078A0" w:tentative="1">
      <w:start w:val="1"/>
      <w:numFmt w:val="decimal"/>
      <w:lvlText w:val="%4."/>
      <w:lvlJc w:val="left"/>
      <w:pPr>
        <w:ind w:left="2880" w:hanging="360"/>
      </w:pPr>
    </w:lvl>
    <w:lvl w:ilvl="4" w:tplc="FECA3A28" w:tentative="1">
      <w:start w:val="1"/>
      <w:numFmt w:val="lowerLetter"/>
      <w:lvlText w:val="%5."/>
      <w:lvlJc w:val="left"/>
      <w:pPr>
        <w:ind w:left="3600" w:hanging="360"/>
      </w:pPr>
    </w:lvl>
    <w:lvl w:ilvl="5" w:tplc="96F254B0" w:tentative="1">
      <w:start w:val="1"/>
      <w:numFmt w:val="lowerRoman"/>
      <w:lvlText w:val="%6."/>
      <w:lvlJc w:val="right"/>
      <w:pPr>
        <w:ind w:left="4320" w:hanging="180"/>
      </w:pPr>
    </w:lvl>
    <w:lvl w:ilvl="6" w:tplc="7D7A46E4" w:tentative="1">
      <w:start w:val="1"/>
      <w:numFmt w:val="decimal"/>
      <w:lvlText w:val="%7."/>
      <w:lvlJc w:val="left"/>
      <w:pPr>
        <w:ind w:left="5040" w:hanging="360"/>
      </w:pPr>
    </w:lvl>
    <w:lvl w:ilvl="7" w:tplc="083AD1F0" w:tentative="1">
      <w:start w:val="1"/>
      <w:numFmt w:val="lowerLetter"/>
      <w:lvlText w:val="%8."/>
      <w:lvlJc w:val="left"/>
      <w:pPr>
        <w:ind w:left="5760" w:hanging="360"/>
      </w:pPr>
    </w:lvl>
    <w:lvl w:ilvl="8" w:tplc="951A8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16AB3"/>
    <w:multiLevelType w:val="hybridMultilevel"/>
    <w:tmpl w:val="27CC0586"/>
    <w:lvl w:ilvl="0" w:tplc="03AE7234">
      <w:start w:val="1"/>
      <w:numFmt w:val="lowerLetter"/>
      <w:lvlText w:val="%1)"/>
      <w:lvlJc w:val="left"/>
      <w:pPr>
        <w:ind w:left="720" w:hanging="360"/>
      </w:pPr>
    </w:lvl>
    <w:lvl w:ilvl="1" w:tplc="A09040FC" w:tentative="1">
      <w:start w:val="1"/>
      <w:numFmt w:val="lowerLetter"/>
      <w:lvlText w:val="%2."/>
      <w:lvlJc w:val="left"/>
      <w:pPr>
        <w:ind w:left="1440" w:hanging="360"/>
      </w:pPr>
    </w:lvl>
    <w:lvl w:ilvl="2" w:tplc="5E80BCD2" w:tentative="1">
      <w:start w:val="1"/>
      <w:numFmt w:val="lowerRoman"/>
      <w:lvlText w:val="%3."/>
      <w:lvlJc w:val="right"/>
      <w:pPr>
        <w:ind w:left="2160" w:hanging="180"/>
      </w:pPr>
    </w:lvl>
    <w:lvl w:ilvl="3" w:tplc="7DD030F6" w:tentative="1">
      <w:start w:val="1"/>
      <w:numFmt w:val="decimal"/>
      <w:lvlText w:val="%4."/>
      <w:lvlJc w:val="left"/>
      <w:pPr>
        <w:ind w:left="2880" w:hanging="360"/>
      </w:pPr>
    </w:lvl>
    <w:lvl w:ilvl="4" w:tplc="D9426BC2" w:tentative="1">
      <w:start w:val="1"/>
      <w:numFmt w:val="lowerLetter"/>
      <w:lvlText w:val="%5."/>
      <w:lvlJc w:val="left"/>
      <w:pPr>
        <w:ind w:left="3600" w:hanging="360"/>
      </w:pPr>
    </w:lvl>
    <w:lvl w:ilvl="5" w:tplc="6CE4D7F2" w:tentative="1">
      <w:start w:val="1"/>
      <w:numFmt w:val="lowerRoman"/>
      <w:lvlText w:val="%6."/>
      <w:lvlJc w:val="right"/>
      <w:pPr>
        <w:ind w:left="4320" w:hanging="180"/>
      </w:pPr>
    </w:lvl>
    <w:lvl w:ilvl="6" w:tplc="F544F9DC" w:tentative="1">
      <w:start w:val="1"/>
      <w:numFmt w:val="decimal"/>
      <w:lvlText w:val="%7."/>
      <w:lvlJc w:val="left"/>
      <w:pPr>
        <w:ind w:left="5040" w:hanging="360"/>
      </w:pPr>
    </w:lvl>
    <w:lvl w:ilvl="7" w:tplc="2E48C948" w:tentative="1">
      <w:start w:val="1"/>
      <w:numFmt w:val="lowerLetter"/>
      <w:lvlText w:val="%8."/>
      <w:lvlJc w:val="left"/>
      <w:pPr>
        <w:ind w:left="5760" w:hanging="360"/>
      </w:pPr>
    </w:lvl>
    <w:lvl w:ilvl="8" w:tplc="573C2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8ED2616"/>
    <w:multiLevelType w:val="hybridMultilevel"/>
    <w:tmpl w:val="1B5E38B0"/>
    <w:lvl w:ilvl="0" w:tplc="9D30C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92903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06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46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45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69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3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E4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48E6230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3C83904" w:tentative="1">
      <w:start w:val="1"/>
      <w:numFmt w:val="lowerLetter"/>
      <w:lvlText w:val="%2."/>
      <w:lvlJc w:val="left"/>
      <w:pPr>
        <w:ind w:left="1797" w:hanging="360"/>
      </w:pPr>
    </w:lvl>
    <w:lvl w:ilvl="2" w:tplc="DAC0A048" w:tentative="1">
      <w:start w:val="1"/>
      <w:numFmt w:val="lowerRoman"/>
      <w:lvlText w:val="%3."/>
      <w:lvlJc w:val="right"/>
      <w:pPr>
        <w:ind w:left="2517" w:hanging="180"/>
      </w:pPr>
    </w:lvl>
    <w:lvl w:ilvl="3" w:tplc="93E409CA" w:tentative="1">
      <w:start w:val="1"/>
      <w:numFmt w:val="decimal"/>
      <w:lvlText w:val="%4."/>
      <w:lvlJc w:val="left"/>
      <w:pPr>
        <w:ind w:left="3237" w:hanging="360"/>
      </w:pPr>
    </w:lvl>
    <w:lvl w:ilvl="4" w:tplc="F43A1F7C" w:tentative="1">
      <w:start w:val="1"/>
      <w:numFmt w:val="lowerLetter"/>
      <w:lvlText w:val="%5."/>
      <w:lvlJc w:val="left"/>
      <w:pPr>
        <w:ind w:left="3957" w:hanging="360"/>
      </w:pPr>
    </w:lvl>
    <w:lvl w:ilvl="5" w:tplc="486A5DEA" w:tentative="1">
      <w:start w:val="1"/>
      <w:numFmt w:val="lowerRoman"/>
      <w:lvlText w:val="%6."/>
      <w:lvlJc w:val="right"/>
      <w:pPr>
        <w:ind w:left="4677" w:hanging="180"/>
      </w:pPr>
    </w:lvl>
    <w:lvl w:ilvl="6" w:tplc="5B541BDA" w:tentative="1">
      <w:start w:val="1"/>
      <w:numFmt w:val="decimal"/>
      <w:lvlText w:val="%7."/>
      <w:lvlJc w:val="left"/>
      <w:pPr>
        <w:ind w:left="5397" w:hanging="360"/>
      </w:pPr>
    </w:lvl>
    <w:lvl w:ilvl="7" w:tplc="D9540F6C" w:tentative="1">
      <w:start w:val="1"/>
      <w:numFmt w:val="lowerLetter"/>
      <w:lvlText w:val="%8."/>
      <w:lvlJc w:val="left"/>
      <w:pPr>
        <w:ind w:left="6117" w:hanging="360"/>
      </w:pPr>
    </w:lvl>
    <w:lvl w:ilvl="8" w:tplc="E8DA763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602022BC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1B499AA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A5AC4FEC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8CC292CE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4CFA832A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5C6C0DA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BA17F6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86C01854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C6868BAA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99B0B17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D631369"/>
    <w:multiLevelType w:val="hybridMultilevel"/>
    <w:tmpl w:val="8E4C88C8"/>
    <w:lvl w:ilvl="0" w:tplc="101C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EE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4F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28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9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4E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A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A8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2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1504">
    <w:abstractNumId w:val="9"/>
  </w:num>
  <w:num w:numId="2" w16cid:durableId="304355522">
    <w:abstractNumId w:val="7"/>
  </w:num>
  <w:num w:numId="3" w16cid:durableId="1171682504">
    <w:abstractNumId w:val="6"/>
  </w:num>
  <w:num w:numId="4" w16cid:durableId="981271945">
    <w:abstractNumId w:val="5"/>
  </w:num>
  <w:num w:numId="5" w16cid:durableId="1415277479">
    <w:abstractNumId w:val="4"/>
  </w:num>
  <w:num w:numId="6" w16cid:durableId="234436225">
    <w:abstractNumId w:val="8"/>
  </w:num>
  <w:num w:numId="7" w16cid:durableId="587885563">
    <w:abstractNumId w:val="3"/>
  </w:num>
  <w:num w:numId="8" w16cid:durableId="1135951137">
    <w:abstractNumId w:val="2"/>
  </w:num>
  <w:num w:numId="9" w16cid:durableId="756752877">
    <w:abstractNumId w:val="1"/>
  </w:num>
  <w:num w:numId="10" w16cid:durableId="1554930208">
    <w:abstractNumId w:val="0"/>
  </w:num>
  <w:num w:numId="11" w16cid:durableId="2090032485">
    <w:abstractNumId w:val="16"/>
  </w:num>
  <w:num w:numId="12" w16cid:durableId="1399280382">
    <w:abstractNumId w:val="14"/>
  </w:num>
  <w:num w:numId="13" w16cid:durableId="1176263475">
    <w:abstractNumId w:val="10"/>
  </w:num>
  <w:num w:numId="14" w16cid:durableId="515076664">
    <w:abstractNumId w:val="15"/>
  </w:num>
  <w:num w:numId="15" w16cid:durableId="1354963871">
    <w:abstractNumId w:val="19"/>
  </w:num>
  <w:num w:numId="16" w16cid:durableId="475881970">
    <w:abstractNumId w:val="12"/>
  </w:num>
  <w:num w:numId="17" w16cid:durableId="32703844">
    <w:abstractNumId w:val="17"/>
  </w:num>
  <w:num w:numId="18" w16cid:durableId="1674986295">
    <w:abstractNumId w:val="13"/>
  </w:num>
  <w:num w:numId="19" w16cid:durableId="946503045">
    <w:abstractNumId w:val="11"/>
  </w:num>
  <w:num w:numId="20" w16cid:durableId="12879260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5E4B"/>
    <w:rsid w:val="000069D4"/>
    <w:rsid w:val="0000705A"/>
    <w:rsid w:val="000103B1"/>
    <w:rsid w:val="00010B0B"/>
    <w:rsid w:val="000138E5"/>
    <w:rsid w:val="000174AD"/>
    <w:rsid w:val="00017DC9"/>
    <w:rsid w:val="0002511D"/>
    <w:rsid w:val="00025A7B"/>
    <w:rsid w:val="000276A7"/>
    <w:rsid w:val="000305E1"/>
    <w:rsid w:val="0003185D"/>
    <w:rsid w:val="00033BAD"/>
    <w:rsid w:val="0003445E"/>
    <w:rsid w:val="000365D6"/>
    <w:rsid w:val="00040A44"/>
    <w:rsid w:val="00042FF2"/>
    <w:rsid w:val="00045BFA"/>
    <w:rsid w:val="00046268"/>
    <w:rsid w:val="000473DF"/>
    <w:rsid w:val="00053AD3"/>
    <w:rsid w:val="00056D8D"/>
    <w:rsid w:val="00057223"/>
    <w:rsid w:val="000619A5"/>
    <w:rsid w:val="00066331"/>
    <w:rsid w:val="00073152"/>
    <w:rsid w:val="000759A2"/>
    <w:rsid w:val="00084C98"/>
    <w:rsid w:val="000877A6"/>
    <w:rsid w:val="000948B6"/>
    <w:rsid w:val="00095667"/>
    <w:rsid w:val="00096C2F"/>
    <w:rsid w:val="000A0741"/>
    <w:rsid w:val="000A303D"/>
    <w:rsid w:val="000A402E"/>
    <w:rsid w:val="000A41C6"/>
    <w:rsid w:val="000A7D55"/>
    <w:rsid w:val="000B0ACA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C55B8"/>
    <w:rsid w:val="000D1C22"/>
    <w:rsid w:val="000D49FB"/>
    <w:rsid w:val="000D78F9"/>
    <w:rsid w:val="000E0AE4"/>
    <w:rsid w:val="000E0E7C"/>
    <w:rsid w:val="000E1537"/>
    <w:rsid w:val="000E2D7F"/>
    <w:rsid w:val="000E5682"/>
    <w:rsid w:val="000E70AF"/>
    <w:rsid w:val="000F1B4B"/>
    <w:rsid w:val="000F4256"/>
    <w:rsid w:val="000F6D51"/>
    <w:rsid w:val="00101E80"/>
    <w:rsid w:val="001044DD"/>
    <w:rsid w:val="00113310"/>
    <w:rsid w:val="00114AE7"/>
    <w:rsid w:val="00115DB1"/>
    <w:rsid w:val="00115DF1"/>
    <w:rsid w:val="001175DC"/>
    <w:rsid w:val="00120B55"/>
    <w:rsid w:val="0012139D"/>
    <w:rsid w:val="0012231C"/>
    <w:rsid w:val="001228B6"/>
    <w:rsid w:val="00122AB4"/>
    <w:rsid w:val="00124AE2"/>
    <w:rsid w:val="00126E71"/>
    <w:rsid w:val="0012744F"/>
    <w:rsid w:val="0013130F"/>
    <w:rsid w:val="00133FED"/>
    <w:rsid w:val="00134FDB"/>
    <w:rsid w:val="00135065"/>
    <w:rsid w:val="00135D36"/>
    <w:rsid w:val="0013699E"/>
    <w:rsid w:val="00136A91"/>
    <w:rsid w:val="001421E0"/>
    <w:rsid w:val="0014326B"/>
    <w:rsid w:val="00150FE5"/>
    <w:rsid w:val="00151A04"/>
    <w:rsid w:val="00153F8F"/>
    <w:rsid w:val="00156DFF"/>
    <w:rsid w:val="00156F66"/>
    <w:rsid w:val="00157BD6"/>
    <w:rsid w:val="00157F61"/>
    <w:rsid w:val="001653F3"/>
    <w:rsid w:val="00166BC0"/>
    <w:rsid w:val="00166D5B"/>
    <w:rsid w:val="00172160"/>
    <w:rsid w:val="00175477"/>
    <w:rsid w:val="0018068E"/>
    <w:rsid w:val="001809AC"/>
    <w:rsid w:val="00182528"/>
    <w:rsid w:val="00184790"/>
    <w:rsid w:val="001849C6"/>
    <w:rsid w:val="0018500B"/>
    <w:rsid w:val="001850FC"/>
    <w:rsid w:val="001863B9"/>
    <w:rsid w:val="00186F9C"/>
    <w:rsid w:val="00191E5E"/>
    <w:rsid w:val="001922BB"/>
    <w:rsid w:val="0019260A"/>
    <w:rsid w:val="00196A19"/>
    <w:rsid w:val="00196AB1"/>
    <w:rsid w:val="001A060F"/>
    <w:rsid w:val="001A0955"/>
    <w:rsid w:val="001A5B9B"/>
    <w:rsid w:val="001A6750"/>
    <w:rsid w:val="001A6776"/>
    <w:rsid w:val="001A7DDC"/>
    <w:rsid w:val="001B12F6"/>
    <w:rsid w:val="001B24FA"/>
    <w:rsid w:val="001B32EB"/>
    <w:rsid w:val="001B3388"/>
    <w:rsid w:val="001C0948"/>
    <w:rsid w:val="001C39A4"/>
    <w:rsid w:val="001C3CDB"/>
    <w:rsid w:val="001D0985"/>
    <w:rsid w:val="001D4526"/>
    <w:rsid w:val="001D509A"/>
    <w:rsid w:val="001D70C7"/>
    <w:rsid w:val="001D7B4D"/>
    <w:rsid w:val="001E06FA"/>
    <w:rsid w:val="001E2029"/>
    <w:rsid w:val="001E34F6"/>
    <w:rsid w:val="001E39CB"/>
    <w:rsid w:val="001E50C0"/>
    <w:rsid w:val="001E6A99"/>
    <w:rsid w:val="001F4970"/>
    <w:rsid w:val="001F5B8C"/>
    <w:rsid w:val="001F7858"/>
    <w:rsid w:val="002008F8"/>
    <w:rsid w:val="002016B5"/>
    <w:rsid w:val="00202DC1"/>
    <w:rsid w:val="002039F5"/>
    <w:rsid w:val="00203ABF"/>
    <w:rsid w:val="00204AB8"/>
    <w:rsid w:val="002052BC"/>
    <w:rsid w:val="00206E2C"/>
    <w:rsid w:val="00206F31"/>
    <w:rsid w:val="0020709B"/>
    <w:rsid w:val="0021101A"/>
    <w:rsid w:val="002116EE"/>
    <w:rsid w:val="0021170B"/>
    <w:rsid w:val="0021661A"/>
    <w:rsid w:val="002169B6"/>
    <w:rsid w:val="00222693"/>
    <w:rsid w:val="00223220"/>
    <w:rsid w:val="00223BEA"/>
    <w:rsid w:val="002262BF"/>
    <w:rsid w:val="002309D8"/>
    <w:rsid w:val="002346FE"/>
    <w:rsid w:val="00235990"/>
    <w:rsid w:val="002372E6"/>
    <w:rsid w:val="00241934"/>
    <w:rsid w:val="002420F4"/>
    <w:rsid w:val="002432EF"/>
    <w:rsid w:val="0024485F"/>
    <w:rsid w:val="002450D0"/>
    <w:rsid w:val="00257760"/>
    <w:rsid w:val="00261E03"/>
    <w:rsid w:val="00263CE7"/>
    <w:rsid w:val="00266CC8"/>
    <w:rsid w:val="00267A46"/>
    <w:rsid w:val="00270A59"/>
    <w:rsid w:val="00271C6E"/>
    <w:rsid w:val="00272B09"/>
    <w:rsid w:val="00277130"/>
    <w:rsid w:val="00282A23"/>
    <w:rsid w:val="00284027"/>
    <w:rsid w:val="002858CF"/>
    <w:rsid w:val="00286EA6"/>
    <w:rsid w:val="00287BF1"/>
    <w:rsid w:val="00296A4A"/>
    <w:rsid w:val="002A1415"/>
    <w:rsid w:val="002A2F20"/>
    <w:rsid w:val="002A3D35"/>
    <w:rsid w:val="002A496E"/>
    <w:rsid w:val="002A49E3"/>
    <w:rsid w:val="002A5646"/>
    <w:rsid w:val="002A7FE2"/>
    <w:rsid w:val="002B1FB3"/>
    <w:rsid w:val="002B3612"/>
    <w:rsid w:val="002B3E2F"/>
    <w:rsid w:val="002B4680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AE"/>
    <w:rsid w:val="002E1B4F"/>
    <w:rsid w:val="002E39A6"/>
    <w:rsid w:val="002E4FD8"/>
    <w:rsid w:val="002E566A"/>
    <w:rsid w:val="002F2E67"/>
    <w:rsid w:val="002F447E"/>
    <w:rsid w:val="002F6530"/>
    <w:rsid w:val="00300095"/>
    <w:rsid w:val="00301488"/>
    <w:rsid w:val="00310217"/>
    <w:rsid w:val="003118B3"/>
    <w:rsid w:val="00313DC8"/>
    <w:rsid w:val="0031500F"/>
    <w:rsid w:val="00315546"/>
    <w:rsid w:val="0031577B"/>
    <w:rsid w:val="003172EE"/>
    <w:rsid w:val="00317FE9"/>
    <w:rsid w:val="003231FC"/>
    <w:rsid w:val="003232EA"/>
    <w:rsid w:val="00323CB3"/>
    <w:rsid w:val="003302F9"/>
    <w:rsid w:val="00330567"/>
    <w:rsid w:val="00341B07"/>
    <w:rsid w:val="00342DA3"/>
    <w:rsid w:val="00344CFC"/>
    <w:rsid w:val="00345BBD"/>
    <w:rsid w:val="0034610C"/>
    <w:rsid w:val="003500DF"/>
    <w:rsid w:val="00350914"/>
    <w:rsid w:val="00351DA5"/>
    <w:rsid w:val="003614F8"/>
    <w:rsid w:val="00363FE7"/>
    <w:rsid w:val="0036469A"/>
    <w:rsid w:val="00365034"/>
    <w:rsid w:val="00371D84"/>
    <w:rsid w:val="0037217B"/>
    <w:rsid w:val="0038260B"/>
    <w:rsid w:val="00383598"/>
    <w:rsid w:val="003839E7"/>
    <w:rsid w:val="00384E5D"/>
    <w:rsid w:val="00386052"/>
    <w:rsid w:val="00386A9D"/>
    <w:rsid w:val="00391081"/>
    <w:rsid w:val="00396255"/>
    <w:rsid w:val="003A0A93"/>
    <w:rsid w:val="003A0B4E"/>
    <w:rsid w:val="003A14B3"/>
    <w:rsid w:val="003A33CB"/>
    <w:rsid w:val="003A4E86"/>
    <w:rsid w:val="003A71AF"/>
    <w:rsid w:val="003B0907"/>
    <w:rsid w:val="003B0D4A"/>
    <w:rsid w:val="003B2789"/>
    <w:rsid w:val="003B311E"/>
    <w:rsid w:val="003B362E"/>
    <w:rsid w:val="003B61A3"/>
    <w:rsid w:val="003B7FF4"/>
    <w:rsid w:val="003C13CE"/>
    <w:rsid w:val="003C29A6"/>
    <w:rsid w:val="003D13B8"/>
    <w:rsid w:val="003D1461"/>
    <w:rsid w:val="003D433F"/>
    <w:rsid w:val="003D4B2D"/>
    <w:rsid w:val="003D4D4C"/>
    <w:rsid w:val="003D69B8"/>
    <w:rsid w:val="003E2518"/>
    <w:rsid w:val="003F0DED"/>
    <w:rsid w:val="003F2879"/>
    <w:rsid w:val="003F2F39"/>
    <w:rsid w:val="003F4D89"/>
    <w:rsid w:val="003F76A8"/>
    <w:rsid w:val="0040250E"/>
    <w:rsid w:val="0040337F"/>
    <w:rsid w:val="0041092C"/>
    <w:rsid w:val="00413914"/>
    <w:rsid w:val="00414944"/>
    <w:rsid w:val="0041545C"/>
    <w:rsid w:val="00415C7A"/>
    <w:rsid w:val="00417E7A"/>
    <w:rsid w:val="004200B1"/>
    <w:rsid w:val="00426BDA"/>
    <w:rsid w:val="004275B6"/>
    <w:rsid w:val="0043040C"/>
    <w:rsid w:val="004314A2"/>
    <w:rsid w:val="00435C16"/>
    <w:rsid w:val="00435D97"/>
    <w:rsid w:val="00436D68"/>
    <w:rsid w:val="00437FB4"/>
    <w:rsid w:val="00442C9B"/>
    <w:rsid w:val="00446E76"/>
    <w:rsid w:val="0044701F"/>
    <w:rsid w:val="00447690"/>
    <w:rsid w:val="004500E3"/>
    <w:rsid w:val="00450C31"/>
    <w:rsid w:val="00453805"/>
    <w:rsid w:val="00455178"/>
    <w:rsid w:val="0045609C"/>
    <w:rsid w:val="00460B26"/>
    <w:rsid w:val="00462660"/>
    <w:rsid w:val="004630E2"/>
    <w:rsid w:val="004651E3"/>
    <w:rsid w:val="004655B0"/>
    <w:rsid w:val="00470302"/>
    <w:rsid w:val="004748F4"/>
    <w:rsid w:val="00474A7B"/>
    <w:rsid w:val="00480885"/>
    <w:rsid w:val="00480EE4"/>
    <w:rsid w:val="0048121E"/>
    <w:rsid w:val="00481CFE"/>
    <w:rsid w:val="00484B34"/>
    <w:rsid w:val="004858CD"/>
    <w:rsid w:val="004917C6"/>
    <w:rsid w:val="00491EEB"/>
    <w:rsid w:val="004926D2"/>
    <w:rsid w:val="004976A9"/>
    <w:rsid w:val="004A048D"/>
    <w:rsid w:val="004A26EA"/>
    <w:rsid w:val="004A2FEE"/>
    <w:rsid w:val="004A35AA"/>
    <w:rsid w:val="004A6172"/>
    <w:rsid w:val="004B1EF7"/>
    <w:rsid w:val="004B3DB3"/>
    <w:rsid w:val="004B3FAD"/>
    <w:rsid w:val="004B4243"/>
    <w:rsid w:val="004C0758"/>
    <w:rsid w:val="004C1BB2"/>
    <w:rsid w:val="004C2D7A"/>
    <w:rsid w:val="004C541F"/>
    <w:rsid w:val="004C58A9"/>
    <w:rsid w:val="004D0180"/>
    <w:rsid w:val="004D170F"/>
    <w:rsid w:val="004D2B92"/>
    <w:rsid w:val="004D6D19"/>
    <w:rsid w:val="004E3CF9"/>
    <w:rsid w:val="004F53ED"/>
    <w:rsid w:val="004F7071"/>
    <w:rsid w:val="00501DCA"/>
    <w:rsid w:val="00501F4A"/>
    <w:rsid w:val="005043E8"/>
    <w:rsid w:val="005062D8"/>
    <w:rsid w:val="005065F5"/>
    <w:rsid w:val="005102F3"/>
    <w:rsid w:val="00513A47"/>
    <w:rsid w:val="00514383"/>
    <w:rsid w:val="00514907"/>
    <w:rsid w:val="00515A54"/>
    <w:rsid w:val="00516B3C"/>
    <w:rsid w:val="00517901"/>
    <w:rsid w:val="005218D6"/>
    <w:rsid w:val="00522229"/>
    <w:rsid w:val="00524A7C"/>
    <w:rsid w:val="005253B1"/>
    <w:rsid w:val="005255BC"/>
    <w:rsid w:val="00526AB4"/>
    <w:rsid w:val="00527B89"/>
    <w:rsid w:val="00530DF9"/>
    <w:rsid w:val="0053207B"/>
    <w:rsid w:val="00532ADA"/>
    <w:rsid w:val="00533764"/>
    <w:rsid w:val="00534702"/>
    <w:rsid w:val="00535F8D"/>
    <w:rsid w:val="00537EF9"/>
    <w:rsid w:val="005406C0"/>
    <w:rsid w:val="005408DF"/>
    <w:rsid w:val="0054147F"/>
    <w:rsid w:val="005444BD"/>
    <w:rsid w:val="0055318D"/>
    <w:rsid w:val="00560130"/>
    <w:rsid w:val="005602BD"/>
    <w:rsid w:val="00565F6D"/>
    <w:rsid w:val="00567372"/>
    <w:rsid w:val="0057179C"/>
    <w:rsid w:val="0057183B"/>
    <w:rsid w:val="005729DB"/>
    <w:rsid w:val="00573344"/>
    <w:rsid w:val="00576D0E"/>
    <w:rsid w:val="0057770B"/>
    <w:rsid w:val="00581F56"/>
    <w:rsid w:val="00583F9B"/>
    <w:rsid w:val="00584AFA"/>
    <w:rsid w:val="0059206C"/>
    <w:rsid w:val="005967B4"/>
    <w:rsid w:val="005A2E06"/>
    <w:rsid w:val="005A3190"/>
    <w:rsid w:val="005A569C"/>
    <w:rsid w:val="005A6BCA"/>
    <w:rsid w:val="005A7F55"/>
    <w:rsid w:val="005B0066"/>
    <w:rsid w:val="005C0606"/>
    <w:rsid w:val="005C19B3"/>
    <w:rsid w:val="005C580C"/>
    <w:rsid w:val="005C76CA"/>
    <w:rsid w:val="005C7E74"/>
    <w:rsid w:val="005D1104"/>
    <w:rsid w:val="005D3724"/>
    <w:rsid w:val="005D650D"/>
    <w:rsid w:val="005D71A2"/>
    <w:rsid w:val="005E1223"/>
    <w:rsid w:val="005E5C10"/>
    <w:rsid w:val="005E70E3"/>
    <w:rsid w:val="005F2C78"/>
    <w:rsid w:val="005F5D01"/>
    <w:rsid w:val="005F6B40"/>
    <w:rsid w:val="006006A3"/>
    <w:rsid w:val="0060766F"/>
    <w:rsid w:val="00610842"/>
    <w:rsid w:val="00613FCE"/>
    <w:rsid w:val="006144E4"/>
    <w:rsid w:val="00617501"/>
    <w:rsid w:val="006219B5"/>
    <w:rsid w:val="00622D0F"/>
    <w:rsid w:val="00622D12"/>
    <w:rsid w:val="00623D04"/>
    <w:rsid w:val="00624555"/>
    <w:rsid w:val="00624675"/>
    <w:rsid w:val="006440DE"/>
    <w:rsid w:val="00650299"/>
    <w:rsid w:val="006513DD"/>
    <w:rsid w:val="006550C0"/>
    <w:rsid w:val="00655FC5"/>
    <w:rsid w:val="00655FDD"/>
    <w:rsid w:val="0066139D"/>
    <w:rsid w:val="00670B08"/>
    <w:rsid w:val="00670C55"/>
    <w:rsid w:val="006767EC"/>
    <w:rsid w:val="00680D49"/>
    <w:rsid w:val="006878DA"/>
    <w:rsid w:val="00687BD5"/>
    <w:rsid w:val="006907AE"/>
    <w:rsid w:val="00690BFB"/>
    <w:rsid w:val="0069152E"/>
    <w:rsid w:val="00692524"/>
    <w:rsid w:val="006930AF"/>
    <w:rsid w:val="00694A2B"/>
    <w:rsid w:val="006956D0"/>
    <w:rsid w:val="00696AEE"/>
    <w:rsid w:val="006A116C"/>
    <w:rsid w:val="006A184C"/>
    <w:rsid w:val="006A40D5"/>
    <w:rsid w:val="006B14AB"/>
    <w:rsid w:val="006B3467"/>
    <w:rsid w:val="006B42EB"/>
    <w:rsid w:val="006B43D3"/>
    <w:rsid w:val="006B4E74"/>
    <w:rsid w:val="006C14B3"/>
    <w:rsid w:val="006C277B"/>
    <w:rsid w:val="006C35AA"/>
    <w:rsid w:val="006C44C1"/>
    <w:rsid w:val="006C647A"/>
    <w:rsid w:val="006C68FE"/>
    <w:rsid w:val="006C6E0B"/>
    <w:rsid w:val="006C77FD"/>
    <w:rsid w:val="006D3C32"/>
    <w:rsid w:val="006D4085"/>
    <w:rsid w:val="006D6AF4"/>
    <w:rsid w:val="006D7202"/>
    <w:rsid w:val="006E16B5"/>
    <w:rsid w:val="006E6B1C"/>
    <w:rsid w:val="006F1474"/>
    <w:rsid w:val="006F3293"/>
    <w:rsid w:val="006F5D9A"/>
    <w:rsid w:val="00704C10"/>
    <w:rsid w:val="00705F47"/>
    <w:rsid w:val="00710D11"/>
    <w:rsid w:val="00713CDB"/>
    <w:rsid w:val="007141A9"/>
    <w:rsid w:val="00721983"/>
    <w:rsid w:val="00724467"/>
    <w:rsid w:val="00724B97"/>
    <w:rsid w:val="00725554"/>
    <w:rsid w:val="00732FB9"/>
    <w:rsid w:val="007345D6"/>
    <w:rsid w:val="007356A4"/>
    <w:rsid w:val="00736830"/>
    <w:rsid w:val="00737EA1"/>
    <w:rsid w:val="007542A4"/>
    <w:rsid w:val="0075739B"/>
    <w:rsid w:val="00763944"/>
    <w:rsid w:val="00766333"/>
    <w:rsid w:val="00766911"/>
    <w:rsid w:val="00767877"/>
    <w:rsid w:val="00776750"/>
    <w:rsid w:val="00777CAF"/>
    <w:rsid w:val="00782D62"/>
    <w:rsid w:val="00783E10"/>
    <w:rsid w:val="007842B1"/>
    <w:rsid w:val="00786948"/>
    <w:rsid w:val="00791BD1"/>
    <w:rsid w:val="00792A3A"/>
    <w:rsid w:val="00797085"/>
    <w:rsid w:val="007A08B3"/>
    <w:rsid w:val="007A2486"/>
    <w:rsid w:val="007A3B5D"/>
    <w:rsid w:val="007B2045"/>
    <w:rsid w:val="007B30CE"/>
    <w:rsid w:val="007B44D8"/>
    <w:rsid w:val="007C2288"/>
    <w:rsid w:val="007C5E72"/>
    <w:rsid w:val="007C5F61"/>
    <w:rsid w:val="007D0DC2"/>
    <w:rsid w:val="007D16B5"/>
    <w:rsid w:val="007D2F64"/>
    <w:rsid w:val="007D37C1"/>
    <w:rsid w:val="007D511C"/>
    <w:rsid w:val="007E51DC"/>
    <w:rsid w:val="007F0634"/>
    <w:rsid w:val="00801031"/>
    <w:rsid w:val="00802953"/>
    <w:rsid w:val="00803F97"/>
    <w:rsid w:val="00807FF1"/>
    <w:rsid w:val="0081001A"/>
    <w:rsid w:val="00816E8A"/>
    <w:rsid w:val="00817BB4"/>
    <w:rsid w:val="00822581"/>
    <w:rsid w:val="008309DD"/>
    <w:rsid w:val="00830DBC"/>
    <w:rsid w:val="00831A6E"/>
    <w:rsid w:val="0083227A"/>
    <w:rsid w:val="00832580"/>
    <w:rsid w:val="00832A22"/>
    <w:rsid w:val="0083423E"/>
    <w:rsid w:val="00834B1E"/>
    <w:rsid w:val="00835B8B"/>
    <w:rsid w:val="008415AD"/>
    <w:rsid w:val="00843171"/>
    <w:rsid w:val="00850E85"/>
    <w:rsid w:val="00851763"/>
    <w:rsid w:val="00852D8C"/>
    <w:rsid w:val="00852F97"/>
    <w:rsid w:val="008541D2"/>
    <w:rsid w:val="0085459E"/>
    <w:rsid w:val="00857BB6"/>
    <w:rsid w:val="00857C67"/>
    <w:rsid w:val="00862CC9"/>
    <w:rsid w:val="00866900"/>
    <w:rsid w:val="00870336"/>
    <w:rsid w:val="0087300D"/>
    <w:rsid w:val="0087539F"/>
    <w:rsid w:val="00875B05"/>
    <w:rsid w:val="00876814"/>
    <w:rsid w:val="008768C5"/>
    <w:rsid w:val="008777CF"/>
    <w:rsid w:val="00880368"/>
    <w:rsid w:val="00881BA1"/>
    <w:rsid w:val="00885066"/>
    <w:rsid w:val="00890026"/>
    <w:rsid w:val="00890A8E"/>
    <w:rsid w:val="00892955"/>
    <w:rsid w:val="008970E4"/>
    <w:rsid w:val="008A0A55"/>
    <w:rsid w:val="008A10E4"/>
    <w:rsid w:val="008A2028"/>
    <w:rsid w:val="008A5774"/>
    <w:rsid w:val="008B0087"/>
    <w:rsid w:val="008B0255"/>
    <w:rsid w:val="008B0DD4"/>
    <w:rsid w:val="008B5E8A"/>
    <w:rsid w:val="008C19B6"/>
    <w:rsid w:val="008C26B8"/>
    <w:rsid w:val="008C69E9"/>
    <w:rsid w:val="008C7E47"/>
    <w:rsid w:val="008D5AFC"/>
    <w:rsid w:val="008D79A4"/>
    <w:rsid w:val="008E0631"/>
    <w:rsid w:val="008E51E1"/>
    <w:rsid w:val="008F2F54"/>
    <w:rsid w:val="008F3AA3"/>
    <w:rsid w:val="0090173C"/>
    <w:rsid w:val="00902D14"/>
    <w:rsid w:val="00905875"/>
    <w:rsid w:val="0090609D"/>
    <w:rsid w:val="009069C7"/>
    <w:rsid w:val="00906FB4"/>
    <w:rsid w:val="00912B2C"/>
    <w:rsid w:val="00913B16"/>
    <w:rsid w:val="00913C97"/>
    <w:rsid w:val="00922241"/>
    <w:rsid w:val="00922B40"/>
    <w:rsid w:val="00925F4F"/>
    <w:rsid w:val="00927196"/>
    <w:rsid w:val="009273EC"/>
    <w:rsid w:val="00931726"/>
    <w:rsid w:val="00931D00"/>
    <w:rsid w:val="00932E45"/>
    <w:rsid w:val="009330BA"/>
    <w:rsid w:val="00935975"/>
    <w:rsid w:val="00936D00"/>
    <w:rsid w:val="00944E6F"/>
    <w:rsid w:val="00946D03"/>
    <w:rsid w:val="009479D8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2392"/>
    <w:rsid w:val="00977A25"/>
    <w:rsid w:val="0098011B"/>
    <w:rsid w:val="00980F76"/>
    <w:rsid w:val="00982084"/>
    <w:rsid w:val="00984791"/>
    <w:rsid w:val="00985849"/>
    <w:rsid w:val="00987F29"/>
    <w:rsid w:val="00991A72"/>
    <w:rsid w:val="009946F0"/>
    <w:rsid w:val="00995963"/>
    <w:rsid w:val="009A0E4E"/>
    <w:rsid w:val="009A4488"/>
    <w:rsid w:val="009A54D9"/>
    <w:rsid w:val="009A5519"/>
    <w:rsid w:val="009A68A0"/>
    <w:rsid w:val="009A779C"/>
    <w:rsid w:val="009B073A"/>
    <w:rsid w:val="009B1C40"/>
    <w:rsid w:val="009B2BE2"/>
    <w:rsid w:val="009B61EB"/>
    <w:rsid w:val="009B6449"/>
    <w:rsid w:val="009C0594"/>
    <w:rsid w:val="009C2064"/>
    <w:rsid w:val="009C521E"/>
    <w:rsid w:val="009C5826"/>
    <w:rsid w:val="009C7222"/>
    <w:rsid w:val="009D146D"/>
    <w:rsid w:val="009D1697"/>
    <w:rsid w:val="009D1DF9"/>
    <w:rsid w:val="009D3608"/>
    <w:rsid w:val="009D55EC"/>
    <w:rsid w:val="009E0737"/>
    <w:rsid w:val="009E13BC"/>
    <w:rsid w:val="009E4F80"/>
    <w:rsid w:val="009F0CD9"/>
    <w:rsid w:val="009F12DC"/>
    <w:rsid w:val="009F3E9B"/>
    <w:rsid w:val="009F6A52"/>
    <w:rsid w:val="00A014F8"/>
    <w:rsid w:val="00A015F3"/>
    <w:rsid w:val="00A01CCC"/>
    <w:rsid w:val="00A02BB8"/>
    <w:rsid w:val="00A05EB6"/>
    <w:rsid w:val="00A05ED2"/>
    <w:rsid w:val="00A11DCA"/>
    <w:rsid w:val="00A129C1"/>
    <w:rsid w:val="00A15AC2"/>
    <w:rsid w:val="00A1730D"/>
    <w:rsid w:val="00A1765C"/>
    <w:rsid w:val="00A178E8"/>
    <w:rsid w:val="00A21E7D"/>
    <w:rsid w:val="00A256CD"/>
    <w:rsid w:val="00A25B4E"/>
    <w:rsid w:val="00A34E68"/>
    <w:rsid w:val="00A47BC7"/>
    <w:rsid w:val="00A50A6F"/>
    <w:rsid w:val="00A5173C"/>
    <w:rsid w:val="00A53612"/>
    <w:rsid w:val="00A53F3F"/>
    <w:rsid w:val="00A57624"/>
    <w:rsid w:val="00A60FE3"/>
    <w:rsid w:val="00A61AEF"/>
    <w:rsid w:val="00A66A5C"/>
    <w:rsid w:val="00A70F6C"/>
    <w:rsid w:val="00A712ED"/>
    <w:rsid w:val="00A714BE"/>
    <w:rsid w:val="00A730EC"/>
    <w:rsid w:val="00A74107"/>
    <w:rsid w:val="00A7432B"/>
    <w:rsid w:val="00A74772"/>
    <w:rsid w:val="00A75CB3"/>
    <w:rsid w:val="00A84370"/>
    <w:rsid w:val="00A8676D"/>
    <w:rsid w:val="00A86797"/>
    <w:rsid w:val="00A90653"/>
    <w:rsid w:val="00A9233F"/>
    <w:rsid w:val="00A94825"/>
    <w:rsid w:val="00A95848"/>
    <w:rsid w:val="00A9652E"/>
    <w:rsid w:val="00A9718D"/>
    <w:rsid w:val="00AA1543"/>
    <w:rsid w:val="00AA1785"/>
    <w:rsid w:val="00AA5940"/>
    <w:rsid w:val="00AA764F"/>
    <w:rsid w:val="00AA79E7"/>
    <w:rsid w:val="00AA7C5A"/>
    <w:rsid w:val="00AB0FFD"/>
    <w:rsid w:val="00AB1FCA"/>
    <w:rsid w:val="00AB3D65"/>
    <w:rsid w:val="00AC150B"/>
    <w:rsid w:val="00AC2918"/>
    <w:rsid w:val="00AC2F52"/>
    <w:rsid w:val="00AC31EA"/>
    <w:rsid w:val="00AC4E2E"/>
    <w:rsid w:val="00AD32BA"/>
    <w:rsid w:val="00AD32FB"/>
    <w:rsid w:val="00AD4270"/>
    <w:rsid w:val="00AD478C"/>
    <w:rsid w:val="00AD6590"/>
    <w:rsid w:val="00AD7192"/>
    <w:rsid w:val="00AE03A7"/>
    <w:rsid w:val="00AE24CA"/>
    <w:rsid w:val="00AE380D"/>
    <w:rsid w:val="00AE659E"/>
    <w:rsid w:val="00AF0739"/>
    <w:rsid w:val="00AF1068"/>
    <w:rsid w:val="00AF10F1"/>
    <w:rsid w:val="00AF173A"/>
    <w:rsid w:val="00AF2757"/>
    <w:rsid w:val="00AF5D77"/>
    <w:rsid w:val="00AF61D7"/>
    <w:rsid w:val="00B027CC"/>
    <w:rsid w:val="00B02A53"/>
    <w:rsid w:val="00B05F33"/>
    <w:rsid w:val="00B066A4"/>
    <w:rsid w:val="00B07763"/>
    <w:rsid w:val="00B07A13"/>
    <w:rsid w:val="00B07B81"/>
    <w:rsid w:val="00B143E2"/>
    <w:rsid w:val="00B169E0"/>
    <w:rsid w:val="00B16F0C"/>
    <w:rsid w:val="00B20A67"/>
    <w:rsid w:val="00B23C03"/>
    <w:rsid w:val="00B2476F"/>
    <w:rsid w:val="00B26EC8"/>
    <w:rsid w:val="00B30E7D"/>
    <w:rsid w:val="00B34AA9"/>
    <w:rsid w:val="00B34BDA"/>
    <w:rsid w:val="00B36682"/>
    <w:rsid w:val="00B37744"/>
    <w:rsid w:val="00B4279B"/>
    <w:rsid w:val="00B43158"/>
    <w:rsid w:val="00B43205"/>
    <w:rsid w:val="00B450DC"/>
    <w:rsid w:val="00B45FC9"/>
    <w:rsid w:val="00B461F6"/>
    <w:rsid w:val="00B46C10"/>
    <w:rsid w:val="00B50540"/>
    <w:rsid w:val="00B51758"/>
    <w:rsid w:val="00B54FB7"/>
    <w:rsid w:val="00B55AE9"/>
    <w:rsid w:val="00B576AB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85D77"/>
    <w:rsid w:val="00B8617E"/>
    <w:rsid w:val="00B9685D"/>
    <w:rsid w:val="00BA1F1C"/>
    <w:rsid w:val="00BB1EA4"/>
    <w:rsid w:val="00BB719E"/>
    <w:rsid w:val="00BC0C99"/>
    <w:rsid w:val="00BC1D84"/>
    <w:rsid w:val="00BC398D"/>
    <w:rsid w:val="00BC41E7"/>
    <w:rsid w:val="00BC5760"/>
    <w:rsid w:val="00BC64B8"/>
    <w:rsid w:val="00BC6C84"/>
    <w:rsid w:val="00BC7720"/>
    <w:rsid w:val="00BC7CCF"/>
    <w:rsid w:val="00BE10F8"/>
    <w:rsid w:val="00BE1A8D"/>
    <w:rsid w:val="00BE3F36"/>
    <w:rsid w:val="00BE43BC"/>
    <w:rsid w:val="00BE470B"/>
    <w:rsid w:val="00BE4965"/>
    <w:rsid w:val="00BE6248"/>
    <w:rsid w:val="00BE6833"/>
    <w:rsid w:val="00BF634B"/>
    <w:rsid w:val="00BF72E2"/>
    <w:rsid w:val="00C018E7"/>
    <w:rsid w:val="00C0328F"/>
    <w:rsid w:val="00C077DF"/>
    <w:rsid w:val="00C13A07"/>
    <w:rsid w:val="00C13F4D"/>
    <w:rsid w:val="00C23EE6"/>
    <w:rsid w:val="00C25538"/>
    <w:rsid w:val="00C26770"/>
    <w:rsid w:val="00C31158"/>
    <w:rsid w:val="00C345C7"/>
    <w:rsid w:val="00C350A7"/>
    <w:rsid w:val="00C3544C"/>
    <w:rsid w:val="00C36C21"/>
    <w:rsid w:val="00C374FA"/>
    <w:rsid w:val="00C411C3"/>
    <w:rsid w:val="00C432EC"/>
    <w:rsid w:val="00C5051F"/>
    <w:rsid w:val="00C52FFB"/>
    <w:rsid w:val="00C57A91"/>
    <w:rsid w:val="00C60568"/>
    <w:rsid w:val="00C6071B"/>
    <w:rsid w:val="00C61054"/>
    <w:rsid w:val="00C641B0"/>
    <w:rsid w:val="00C66745"/>
    <w:rsid w:val="00C740E1"/>
    <w:rsid w:val="00C74E13"/>
    <w:rsid w:val="00C75C0D"/>
    <w:rsid w:val="00C76E40"/>
    <w:rsid w:val="00C81884"/>
    <w:rsid w:val="00C87A03"/>
    <w:rsid w:val="00C87E56"/>
    <w:rsid w:val="00C90557"/>
    <w:rsid w:val="00C9726F"/>
    <w:rsid w:val="00CA0331"/>
    <w:rsid w:val="00CA0E9C"/>
    <w:rsid w:val="00CA2AA1"/>
    <w:rsid w:val="00CA362C"/>
    <w:rsid w:val="00CA4D9F"/>
    <w:rsid w:val="00CB09CB"/>
    <w:rsid w:val="00CB43AF"/>
    <w:rsid w:val="00CB6571"/>
    <w:rsid w:val="00CC01C2"/>
    <w:rsid w:val="00CC40F3"/>
    <w:rsid w:val="00CD2003"/>
    <w:rsid w:val="00CE218B"/>
    <w:rsid w:val="00CE37EC"/>
    <w:rsid w:val="00CE618F"/>
    <w:rsid w:val="00CF141F"/>
    <w:rsid w:val="00CF1D31"/>
    <w:rsid w:val="00CF21F2"/>
    <w:rsid w:val="00CF4DBA"/>
    <w:rsid w:val="00CF5EBB"/>
    <w:rsid w:val="00D00053"/>
    <w:rsid w:val="00D02712"/>
    <w:rsid w:val="00D05595"/>
    <w:rsid w:val="00D057B9"/>
    <w:rsid w:val="00D070C6"/>
    <w:rsid w:val="00D0796D"/>
    <w:rsid w:val="00D10F75"/>
    <w:rsid w:val="00D137B7"/>
    <w:rsid w:val="00D145D8"/>
    <w:rsid w:val="00D214D0"/>
    <w:rsid w:val="00D33EE4"/>
    <w:rsid w:val="00D34AFA"/>
    <w:rsid w:val="00D3526A"/>
    <w:rsid w:val="00D360C6"/>
    <w:rsid w:val="00D41E01"/>
    <w:rsid w:val="00D442B4"/>
    <w:rsid w:val="00D44F90"/>
    <w:rsid w:val="00D50796"/>
    <w:rsid w:val="00D565B5"/>
    <w:rsid w:val="00D640F4"/>
    <w:rsid w:val="00D641A0"/>
    <w:rsid w:val="00D652A1"/>
    <w:rsid w:val="00D6546B"/>
    <w:rsid w:val="00D667D0"/>
    <w:rsid w:val="00D67D77"/>
    <w:rsid w:val="00D71FFB"/>
    <w:rsid w:val="00D732ED"/>
    <w:rsid w:val="00D737BA"/>
    <w:rsid w:val="00D75B6E"/>
    <w:rsid w:val="00D80150"/>
    <w:rsid w:val="00D82A2A"/>
    <w:rsid w:val="00D83605"/>
    <w:rsid w:val="00D8684E"/>
    <w:rsid w:val="00DA3E91"/>
    <w:rsid w:val="00DA6274"/>
    <w:rsid w:val="00DA7519"/>
    <w:rsid w:val="00DB00C5"/>
    <w:rsid w:val="00DB0CF4"/>
    <w:rsid w:val="00DB23A5"/>
    <w:rsid w:val="00DB3E56"/>
    <w:rsid w:val="00DB41DF"/>
    <w:rsid w:val="00DB6370"/>
    <w:rsid w:val="00DB6AC5"/>
    <w:rsid w:val="00DB7223"/>
    <w:rsid w:val="00DB7F78"/>
    <w:rsid w:val="00DC0A96"/>
    <w:rsid w:val="00DC36AC"/>
    <w:rsid w:val="00DC40A0"/>
    <w:rsid w:val="00DC4133"/>
    <w:rsid w:val="00DC4A91"/>
    <w:rsid w:val="00DC6CB1"/>
    <w:rsid w:val="00DD0952"/>
    <w:rsid w:val="00DD12F1"/>
    <w:rsid w:val="00DD3719"/>
    <w:rsid w:val="00DD42B2"/>
    <w:rsid w:val="00DD4BED"/>
    <w:rsid w:val="00DE39F0"/>
    <w:rsid w:val="00DE6F00"/>
    <w:rsid w:val="00DE6F3C"/>
    <w:rsid w:val="00DE74D8"/>
    <w:rsid w:val="00DE7558"/>
    <w:rsid w:val="00DF0AF3"/>
    <w:rsid w:val="00DF4AC5"/>
    <w:rsid w:val="00DF565B"/>
    <w:rsid w:val="00DF677E"/>
    <w:rsid w:val="00E00B1F"/>
    <w:rsid w:val="00E0115C"/>
    <w:rsid w:val="00E03485"/>
    <w:rsid w:val="00E03A76"/>
    <w:rsid w:val="00E06CA9"/>
    <w:rsid w:val="00E10FF8"/>
    <w:rsid w:val="00E11C8E"/>
    <w:rsid w:val="00E15A8F"/>
    <w:rsid w:val="00E17CCC"/>
    <w:rsid w:val="00E20FD8"/>
    <w:rsid w:val="00E21159"/>
    <w:rsid w:val="00E2155F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E7B"/>
    <w:rsid w:val="00E4254E"/>
    <w:rsid w:val="00E42B73"/>
    <w:rsid w:val="00E42E13"/>
    <w:rsid w:val="00E45908"/>
    <w:rsid w:val="00E5309E"/>
    <w:rsid w:val="00E60429"/>
    <w:rsid w:val="00E60A9B"/>
    <w:rsid w:val="00E6248C"/>
    <w:rsid w:val="00E6257C"/>
    <w:rsid w:val="00E63C59"/>
    <w:rsid w:val="00E64B03"/>
    <w:rsid w:val="00E66369"/>
    <w:rsid w:val="00E6788D"/>
    <w:rsid w:val="00E757C8"/>
    <w:rsid w:val="00E76D7E"/>
    <w:rsid w:val="00E8545B"/>
    <w:rsid w:val="00E879C1"/>
    <w:rsid w:val="00E932D5"/>
    <w:rsid w:val="00E93E5E"/>
    <w:rsid w:val="00EA1322"/>
    <w:rsid w:val="00EA46A0"/>
    <w:rsid w:val="00EA4E6F"/>
    <w:rsid w:val="00EA70E0"/>
    <w:rsid w:val="00EA789F"/>
    <w:rsid w:val="00EB37A5"/>
    <w:rsid w:val="00EC0610"/>
    <w:rsid w:val="00EC0EF4"/>
    <w:rsid w:val="00EC21DF"/>
    <w:rsid w:val="00EC37B2"/>
    <w:rsid w:val="00ED2860"/>
    <w:rsid w:val="00ED3521"/>
    <w:rsid w:val="00EE12EF"/>
    <w:rsid w:val="00EE1D23"/>
    <w:rsid w:val="00EE1DCF"/>
    <w:rsid w:val="00EE32F5"/>
    <w:rsid w:val="00EE7187"/>
    <w:rsid w:val="00EE72FD"/>
    <w:rsid w:val="00EF3E65"/>
    <w:rsid w:val="00EF3F7E"/>
    <w:rsid w:val="00EF545F"/>
    <w:rsid w:val="00EF5E6D"/>
    <w:rsid w:val="00EF6228"/>
    <w:rsid w:val="00F027FF"/>
    <w:rsid w:val="00F07162"/>
    <w:rsid w:val="00F12C9A"/>
    <w:rsid w:val="00F17687"/>
    <w:rsid w:val="00F25CC0"/>
    <w:rsid w:val="00F26DFB"/>
    <w:rsid w:val="00F27BFA"/>
    <w:rsid w:val="00F30693"/>
    <w:rsid w:val="00F3346B"/>
    <w:rsid w:val="00F3460E"/>
    <w:rsid w:val="00F37AB8"/>
    <w:rsid w:val="00F40852"/>
    <w:rsid w:val="00F4259F"/>
    <w:rsid w:val="00F42EF2"/>
    <w:rsid w:val="00F443AE"/>
    <w:rsid w:val="00F4725D"/>
    <w:rsid w:val="00F47ED4"/>
    <w:rsid w:val="00F54DEF"/>
    <w:rsid w:val="00F54DF5"/>
    <w:rsid w:val="00F55BCE"/>
    <w:rsid w:val="00F56C18"/>
    <w:rsid w:val="00F641EC"/>
    <w:rsid w:val="00F676CC"/>
    <w:rsid w:val="00F67C38"/>
    <w:rsid w:val="00F717FE"/>
    <w:rsid w:val="00F75D00"/>
    <w:rsid w:val="00F77F21"/>
    <w:rsid w:val="00F819F0"/>
    <w:rsid w:val="00F8385A"/>
    <w:rsid w:val="00F85826"/>
    <w:rsid w:val="00F85F68"/>
    <w:rsid w:val="00F87F50"/>
    <w:rsid w:val="00F91B40"/>
    <w:rsid w:val="00F963FD"/>
    <w:rsid w:val="00FA124A"/>
    <w:rsid w:val="00FA21D2"/>
    <w:rsid w:val="00FA3EC4"/>
    <w:rsid w:val="00FB66D8"/>
    <w:rsid w:val="00FB6DC2"/>
    <w:rsid w:val="00FB78C2"/>
    <w:rsid w:val="00FC08DD"/>
    <w:rsid w:val="00FC2316"/>
    <w:rsid w:val="00FC25B6"/>
    <w:rsid w:val="00FC2CFD"/>
    <w:rsid w:val="00FD06C7"/>
    <w:rsid w:val="00FD1D62"/>
    <w:rsid w:val="00FD2B1B"/>
    <w:rsid w:val="00FE074F"/>
    <w:rsid w:val="00FE091D"/>
    <w:rsid w:val="00FE41F1"/>
    <w:rsid w:val="00FE5209"/>
    <w:rsid w:val="00FE540B"/>
    <w:rsid w:val="00FE7BAE"/>
    <w:rsid w:val="00FF2424"/>
    <w:rsid w:val="00FF376C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6A155A"/>
    <w:rsid w:val="21E05584"/>
    <w:rsid w:val="22B3CBB8"/>
    <w:rsid w:val="22B948FC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2F1B8C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BBF2FE"/>
    <w:rsid w:val="4210D717"/>
    <w:rsid w:val="42245AC5"/>
    <w:rsid w:val="426792A0"/>
    <w:rsid w:val="436B448F"/>
    <w:rsid w:val="43AC5A05"/>
    <w:rsid w:val="46E4F4F6"/>
    <w:rsid w:val="47F8D233"/>
    <w:rsid w:val="482316D2"/>
    <w:rsid w:val="48C93439"/>
    <w:rsid w:val="48EE0C1E"/>
    <w:rsid w:val="48FB2963"/>
    <w:rsid w:val="4A8164F0"/>
    <w:rsid w:val="4AE82B90"/>
    <w:rsid w:val="4B9133A2"/>
    <w:rsid w:val="4BF8C0D9"/>
    <w:rsid w:val="4C2E6E05"/>
    <w:rsid w:val="4FE9B919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95D322"/>
    <w:rsid w:val="6F9DAC04"/>
    <w:rsid w:val="6FDBD2DC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AABB0"/>
  <w15:docId w15:val="{09E76B1E-5F03-43DB-BE1E-5B0D6358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530DF9"/>
    <w:pPr>
      <w:keepNext/>
      <w:keepLines/>
      <w:spacing w:before="480" w:after="80"/>
      <w:jc w:val="center"/>
    </w:pPr>
    <w:rPr>
      <w:bCs/>
      <w:caps/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30DF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Style 58,fL????,fL?级,’´????,’´??级,’´??级链Ú,’´?级链,超????,超??级链,超??级链Ú,超?级链,超?级链Ú,超级链接,超链接1,하이퍼링크2,하이퍼링크2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rsid w:val="00E15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s://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2.png"/><Relationship Id="rId34" Type="http://schemas.openxmlformats.org/officeDocument/2006/relationships/hyperlink" Target="https://itu.int/travel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handle.itu.int/11.1002/apps/meeting-rooms" TargetMode="External"/><Relationship Id="rId25" Type="http://schemas.openxmlformats.org/officeDocument/2006/relationships/hyperlink" Target="https://itu.int/en/general-secretariat/ICT-Services" TargetMode="External"/><Relationship Id="rId33" Type="http://schemas.openxmlformats.org/officeDocument/2006/relationships/hyperlink" Target="https://itu.int/en/delegates-corner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about/Documents/itu-plan.pdf" TargetMode="External"/><Relationship Id="rId20" Type="http://schemas.openxmlformats.org/officeDocument/2006/relationships/hyperlink" Target="https://www.itu.int/net/ITU-T/ddp/" TargetMode="External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TIES/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tu.int/go/tsg16/reg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go/tsg16" TargetMode="External"/><Relationship Id="rId31" Type="http://schemas.openxmlformats.org/officeDocument/2006/relationships/hyperlink" Target="https://www.itu.int/md/T17-TSB-CIR-011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net/ITU-T/lists/rgm.aspx?Group=16&amp;Q=-1&amp;From=2024-06-01&amp;To=2023-08-29" TargetMode="External"/><Relationship Id="rId22" Type="http://schemas.openxmlformats.org/officeDocument/2006/relationships/hyperlink" Target="https://itu.int/net/ITU-T/ddp/" TargetMode="External"/><Relationship Id="rId27" Type="http://schemas.openxmlformats.org/officeDocument/2006/relationships/hyperlink" Target="https://itu.int/go/e-print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s://www.itu.int/md/T22-SG16-240415-R/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ée un document." ma:contentTypeScope="" ma:versionID="b4ae8d6b4aeba9bf6891e02590edaab4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98de74a19e42075fc439ad4eb5a733f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2C343107-7E70-412B-88B6-F68FC66DF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EB1AF-39C8-44C2-B17D-BA63ABFC5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1476</Words>
  <Characters>11373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dc:description>Draft-COLL8-SG16.docx  For: _x000d_Document date: _x000d_Saved by ITU51017702 at 4:55:09 PM on 5/2/2024</dc:description>
  <cp:lastModifiedBy>Tahawi, Hiba</cp:lastModifiedBy>
  <cp:revision>70</cp:revision>
  <cp:lastPrinted>2024-05-20T12:02:00Z</cp:lastPrinted>
  <dcterms:created xsi:type="dcterms:W3CDTF">2024-05-23T08:59:00Z</dcterms:created>
  <dcterms:modified xsi:type="dcterms:W3CDTF">2024-06-03T12:35:00Z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Draft-COLL8-SG16.docx</vt:lpwstr>
  </property>
  <property fmtid="{D5CDD505-2E9C-101B-9397-08002B2CF9AE}" pid="8" name="Docorlang">
    <vt:lpwstr/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ksenia.loskutova</vt:lpwstr>
  </property>
  <property fmtid="{D5CDD505-2E9C-101B-9397-08002B2CF9AE}" pid="12" name="GeneratedDate">
    <vt:lpwstr>05/23/2024 08:58:46</vt:lpwstr>
  </property>
  <property fmtid="{D5CDD505-2E9C-101B-9397-08002B2CF9AE}" pid="13" name="OriginalDocID">
    <vt:lpwstr>88662e74-78e8-4965-af0d-b3cd01f7605d</vt:lpwstr>
  </property>
</Properties>
</file>