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8F69C1" w14:paraId="5FCB831A" w14:textId="77777777" w:rsidTr="00427EA6">
        <w:trPr>
          <w:cantSplit/>
        </w:trPr>
        <w:tc>
          <w:tcPr>
            <w:tcW w:w="1418" w:type="dxa"/>
            <w:vAlign w:val="center"/>
          </w:tcPr>
          <w:p w14:paraId="7D2F8655" w14:textId="77777777" w:rsidR="00427EA6" w:rsidRPr="008F69C1" w:rsidRDefault="00CD4AE3" w:rsidP="00427EA6">
            <w:pPr>
              <w:tabs>
                <w:tab w:val="right" w:pos="8732"/>
              </w:tabs>
              <w:spacing w:before="0"/>
              <w:rPr>
                <w:b/>
                <w:bCs/>
                <w:iCs/>
                <w:color w:val="FFFFFF"/>
                <w:sz w:val="30"/>
                <w:szCs w:val="30"/>
              </w:rPr>
            </w:pPr>
            <w:r w:rsidRPr="008F69C1">
              <w:rPr>
                <w:noProof/>
                <w:lang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8F69C1" w:rsidRDefault="00427EA6" w:rsidP="00427EA6">
            <w:pPr>
              <w:spacing w:before="0"/>
              <w:rPr>
                <w:rFonts w:cs="Times New Roman Bold"/>
                <w:b/>
                <w:bCs/>
                <w:smallCaps/>
                <w:sz w:val="26"/>
                <w:szCs w:val="26"/>
              </w:rPr>
            </w:pPr>
            <w:r w:rsidRPr="008F69C1">
              <w:rPr>
                <w:rFonts w:cs="Times New Roman Bold"/>
                <w:b/>
                <w:bCs/>
                <w:smallCaps/>
                <w:sz w:val="36"/>
                <w:szCs w:val="36"/>
              </w:rPr>
              <w:t>Unión Internacional de Telecomunicaciones</w:t>
            </w:r>
          </w:p>
          <w:p w14:paraId="1F45BB59" w14:textId="77777777" w:rsidR="00427EA6" w:rsidRPr="008F69C1" w:rsidRDefault="00427EA6" w:rsidP="00427EA6">
            <w:pPr>
              <w:tabs>
                <w:tab w:val="right" w:pos="8732"/>
              </w:tabs>
              <w:spacing w:before="0"/>
              <w:rPr>
                <w:b/>
                <w:bCs/>
                <w:iCs/>
                <w:color w:val="FFFFFF"/>
                <w:sz w:val="30"/>
                <w:szCs w:val="30"/>
              </w:rPr>
            </w:pPr>
            <w:r w:rsidRPr="008F69C1">
              <w:rPr>
                <w:rFonts w:cs="Times New Roman Bold"/>
                <w:b/>
                <w:bCs/>
                <w:iCs/>
                <w:smallCaps/>
                <w:sz w:val="28"/>
                <w:szCs w:val="28"/>
              </w:rPr>
              <w:t>Oficina de Normalización de las Telecomunicaciones</w:t>
            </w:r>
          </w:p>
        </w:tc>
        <w:tc>
          <w:tcPr>
            <w:tcW w:w="1984" w:type="dxa"/>
            <w:vAlign w:val="center"/>
          </w:tcPr>
          <w:p w14:paraId="5130FFA0" w14:textId="77777777" w:rsidR="00427EA6" w:rsidRPr="008F69C1" w:rsidRDefault="00427EA6" w:rsidP="00427EA6">
            <w:pPr>
              <w:spacing w:before="0"/>
              <w:jc w:val="right"/>
              <w:rPr>
                <w:color w:val="FFFFFF"/>
                <w:sz w:val="26"/>
                <w:szCs w:val="26"/>
              </w:rPr>
            </w:pPr>
          </w:p>
        </w:tc>
      </w:tr>
    </w:tbl>
    <w:p w14:paraId="1D715E74" w14:textId="77777777" w:rsidR="002545AA" w:rsidRPr="008F69C1" w:rsidRDefault="002545AA" w:rsidP="002545AA">
      <w:pPr>
        <w:spacing w:before="0" w:after="240"/>
      </w:pPr>
    </w:p>
    <w:tbl>
      <w:tblPr>
        <w:tblW w:w="9639" w:type="dxa"/>
        <w:tblInd w:w="8" w:type="dxa"/>
        <w:tblLayout w:type="fixed"/>
        <w:tblLook w:val="0000" w:firstRow="0" w:lastRow="0" w:firstColumn="0" w:lastColumn="0" w:noHBand="0" w:noVBand="0"/>
      </w:tblPr>
      <w:tblGrid>
        <w:gridCol w:w="1126"/>
        <w:gridCol w:w="3751"/>
        <w:gridCol w:w="4762"/>
      </w:tblGrid>
      <w:tr w:rsidR="002545AA" w:rsidRPr="008F69C1" w14:paraId="5BAED284" w14:textId="77777777" w:rsidTr="00546262">
        <w:trPr>
          <w:cantSplit/>
          <w:trHeight w:val="613"/>
        </w:trPr>
        <w:tc>
          <w:tcPr>
            <w:tcW w:w="1126" w:type="dxa"/>
          </w:tcPr>
          <w:p w14:paraId="21415219" w14:textId="77777777" w:rsidR="002545AA" w:rsidRPr="008F69C1" w:rsidRDefault="002545AA" w:rsidP="008D76C9"/>
        </w:tc>
        <w:tc>
          <w:tcPr>
            <w:tcW w:w="3751" w:type="dxa"/>
          </w:tcPr>
          <w:p w14:paraId="61F74745" w14:textId="77777777" w:rsidR="002545AA" w:rsidRPr="008F69C1" w:rsidRDefault="002545AA" w:rsidP="008D76C9"/>
        </w:tc>
        <w:tc>
          <w:tcPr>
            <w:tcW w:w="4762" w:type="dxa"/>
          </w:tcPr>
          <w:p w14:paraId="66761920" w14:textId="01E06046" w:rsidR="002545AA" w:rsidRPr="008F69C1" w:rsidRDefault="002545AA" w:rsidP="008D76C9">
            <w:pPr>
              <w:rPr>
                <w:bCs/>
              </w:rPr>
            </w:pPr>
            <w:r w:rsidRPr="008F69C1">
              <w:t xml:space="preserve">Ginebra, </w:t>
            </w:r>
            <w:r w:rsidR="009C3DBC">
              <w:t>12 de enero de 2023</w:t>
            </w:r>
          </w:p>
        </w:tc>
      </w:tr>
      <w:tr w:rsidR="002545AA" w:rsidRPr="008F69C1" w14:paraId="031E6D64" w14:textId="77777777" w:rsidTr="008C5570">
        <w:trPr>
          <w:cantSplit/>
        </w:trPr>
        <w:tc>
          <w:tcPr>
            <w:tcW w:w="1126" w:type="dxa"/>
          </w:tcPr>
          <w:p w14:paraId="5CCEEF63" w14:textId="77777777" w:rsidR="002545AA" w:rsidRPr="008F69C1" w:rsidRDefault="002545AA" w:rsidP="008D76C9">
            <w:pPr>
              <w:spacing w:before="40" w:after="40"/>
            </w:pPr>
            <w:r w:rsidRPr="008F69C1">
              <w:t>Ref.:</w:t>
            </w:r>
          </w:p>
        </w:tc>
        <w:tc>
          <w:tcPr>
            <w:tcW w:w="3751" w:type="dxa"/>
          </w:tcPr>
          <w:p w14:paraId="09C29637" w14:textId="2215597C" w:rsidR="002545AA" w:rsidRPr="008F69C1" w:rsidRDefault="002545AA" w:rsidP="000F32CF">
            <w:pPr>
              <w:spacing w:before="40"/>
              <w:rPr>
                <w:b/>
                <w:bCs/>
              </w:rPr>
            </w:pPr>
            <w:r w:rsidRPr="008F69C1">
              <w:rPr>
                <w:b/>
                <w:bCs/>
              </w:rPr>
              <w:t xml:space="preserve">Carta Colectiva TSB </w:t>
            </w:r>
            <w:r w:rsidR="009C3DBC">
              <w:rPr>
                <w:b/>
                <w:bCs/>
              </w:rPr>
              <w:t>7</w:t>
            </w:r>
            <w:r w:rsidRPr="008F69C1">
              <w:rPr>
                <w:b/>
                <w:bCs/>
              </w:rPr>
              <w:t>/</w:t>
            </w:r>
            <w:r w:rsidR="00375DD0" w:rsidRPr="008F69C1">
              <w:rPr>
                <w:b/>
                <w:bCs/>
              </w:rPr>
              <w:t>16</w:t>
            </w:r>
          </w:p>
          <w:p w14:paraId="09096904" w14:textId="49C51A50" w:rsidR="002545AA" w:rsidRPr="008F69C1" w:rsidRDefault="00375DD0" w:rsidP="008C5570">
            <w:pPr>
              <w:spacing w:before="0" w:after="40"/>
            </w:pPr>
            <w:r w:rsidRPr="008F69C1">
              <w:t>CE</w:t>
            </w:r>
            <w:r w:rsidR="000F32CF" w:rsidRPr="008F69C1">
              <w:t> </w:t>
            </w:r>
            <w:r w:rsidRPr="008F69C1">
              <w:t>16/SC</w:t>
            </w:r>
          </w:p>
        </w:tc>
        <w:tc>
          <w:tcPr>
            <w:tcW w:w="4762" w:type="dxa"/>
            <w:vMerge w:val="restart"/>
          </w:tcPr>
          <w:p w14:paraId="490E784C" w14:textId="77777777" w:rsidR="002545AA" w:rsidRPr="008F69C1" w:rsidRDefault="002545AA" w:rsidP="008D76C9">
            <w:pPr>
              <w:spacing w:before="40" w:after="40"/>
            </w:pPr>
            <w:r w:rsidRPr="008F69C1">
              <w:t>A:</w:t>
            </w:r>
          </w:p>
          <w:p w14:paraId="1C8F89F2" w14:textId="7740D699" w:rsidR="00375DD0" w:rsidRPr="008F69C1" w:rsidRDefault="008C5570" w:rsidP="008C5570">
            <w:pPr>
              <w:tabs>
                <w:tab w:val="clear" w:pos="794"/>
                <w:tab w:val="clear" w:pos="1191"/>
                <w:tab w:val="clear" w:pos="1588"/>
                <w:tab w:val="clear" w:pos="1985"/>
                <w:tab w:val="left" w:pos="257"/>
              </w:tabs>
              <w:spacing w:before="40" w:after="40"/>
              <w:ind w:left="257" w:hanging="257"/>
            </w:pPr>
            <w:r w:rsidRPr="008F69C1">
              <w:t>–</w:t>
            </w:r>
            <w:r w:rsidR="002545AA" w:rsidRPr="008F69C1">
              <w:tab/>
            </w:r>
            <w:r w:rsidR="00375DD0" w:rsidRPr="008F69C1">
              <w:t>las Administraciones de los Estados Miembros de la Unión;</w:t>
            </w:r>
          </w:p>
          <w:p w14:paraId="49ABD02C" w14:textId="7C63FB65" w:rsidR="00375DD0" w:rsidRPr="008F69C1" w:rsidRDefault="008C5570" w:rsidP="008C5570">
            <w:pPr>
              <w:tabs>
                <w:tab w:val="clear" w:pos="794"/>
                <w:tab w:val="clear" w:pos="1191"/>
                <w:tab w:val="clear" w:pos="1588"/>
                <w:tab w:val="clear" w:pos="1985"/>
                <w:tab w:val="left" w:pos="257"/>
              </w:tabs>
              <w:spacing w:before="40" w:after="40"/>
            </w:pPr>
            <w:r w:rsidRPr="008F69C1">
              <w:t>–</w:t>
            </w:r>
            <w:r w:rsidRPr="008F69C1">
              <w:tab/>
            </w:r>
            <w:r w:rsidR="00375DD0" w:rsidRPr="008F69C1">
              <w:t>los Miembros de Sector del UIT-T;</w:t>
            </w:r>
          </w:p>
          <w:p w14:paraId="5F5DF7DB" w14:textId="22B03FEA" w:rsidR="00375DD0" w:rsidRPr="008F69C1" w:rsidRDefault="008C5570" w:rsidP="008C5570">
            <w:pPr>
              <w:tabs>
                <w:tab w:val="clear" w:pos="794"/>
                <w:tab w:val="clear" w:pos="1191"/>
                <w:tab w:val="clear" w:pos="1588"/>
                <w:tab w:val="clear" w:pos="1985"/>
                <w:tab w:val="left" w:pos="257"/>
              </w:tabs>
              <w:spacing w:before="40" w:after="40"/>
              <w:ind w:left="257" w:hanging="257"/>
            </w:pPr>
            <w:r w:rsidRPr="008F69C1">
              <w:t>–</w:t>
            </w:r>
            <w:r w:rsidRPr="008F69C1">
              <w:tab/>
            </w:r>
            <w:r w:rsidR="00375DD0" w:rsidRPr="008F69C1">
              <w:t>los Asociados que participan en los trabajos de la Comisión de Estudio 16 del UIT-T;</w:t>
            </w:r>
          </w:p>
          <w:p w14:paraId="4D1D965E" w14:textId="5E90AEFA" w:rsidR="002545AA" w:rsidRPr="008F69C1" w:rsidRDefault="008C5570" w:rsidP="008C5570">
            <w:pPr>
              <w:tabs>
                <w:tab w:val="clear" w:pos="794"/>
                <w:tab w:val="clear" w:pos="1191"/>
                <w:tab w:val="clear" w:pos="1588"/>
                <w:tab w:val="clear" w:pos="1985"/>
                <w:tab w:val="left" w:pos="257"/>
              </w:tabs>
              <w:spacing w:before="40" w:after="40"/>
            </w:pPr>
            <w:r w:rsidRPr="008F69C1">
              <w:t>–</w:t>
            </w:r>
            <w:r w:rsidRPr="008F69C1">
              <w:tab/>
            </w:r>
            <w:r w:rsidR="00375DD0" w:rsidRPr="008F69C1">
              <w:t>las Instituciones Académicas de la UIT</w:t>
            </w:r>
          </w:p>
        </w:tc>
      </w:tr>
      <w:tr w:rsidR="002545AA" w:rsidRPr="008F69C1" w14:paraId="2EF8A298" w14:textId="77777777" w:rsidTr="008C5570">
        <w:trPr>
          <w:cantSplit/>
        </w:trPr>
        <w:tc>
          <w:tcPr>
            <w:tcW w:w="1126" w:type="dxa"/>
          </w:tcPr>
          <w:p w14:paraId="4157559E" w14:textId="77777777" w:rsidR="002545AA" w:rsidRPr="008F69C1" w:rsidRDefault="002545AA" w:rsidP="008D76C9">
            <w:pPr>
              <w:spacing w:before="40" w:after="40"/>
            </w:pPr>
            <w:r w:rsidRPr="008F69C1">
              <w:t>Tel.:</w:t>
            </w:r>
          </w:p>
        </w:tc>
        <w:tc>
          <w:tcPr>
            <w:tcW w:w="3751" w:type="dxa"/>
          </w:tcPr>
          <w:p w14:paraId="4E7C6265" w14:textId="76F7D172" w:rsidR="002545AA" w:rsidRPr="008F69C1" w:rsidRDefault="00375DD0" w:rsidP="008D76C9">
            <w:pPr>
              <w:spacing w:before="40" w:after="40"/>
            </w:pPr>
            <w:r w:rsidRPr="008F69C1">
              <w:t>+41 22 730 6805</w:t>
            </w:r>
          </w:p>
        </w:tc>
        <w:tc>
          <w:tcPr>
            <w:tcW w:w="4762" w:type="dxa"/>
            <w:vMerge/>
          </w:tcPr>
          <w:p w14:paraId="14D79EED" w14:textId="77777777" w:rsidR="002545AA" w:rsidRPr="008F69C1" w:rsidRDefault="002545AA" w:rsidP="002C58A4">
            <w:pPr>
              <w:tabs>
                <w:tab w:val="left" w:pos="4111"/>
              </w:tabs>
              <w:spacing w:beforeLines="40" w:before="96" w:after="40"/>
              <w:ind w:left="57"/>
              <w:rPr>
                <w:bCs/>
              </w:rPr>
            </w:pPr>
          </w:p>
        </w:tc>
      </w:tr>
      <w:tr w:rsidR="002545AA" w:rsidRPr="008F69C1" w14:paraId="00AB7670" w14:textId="77777777" w:rsidTr="008C5570">
        <w:trPr>
          <w:cantSplit/>
        </w:trPr>
        <w:tc>
          <w:tcPr>
            <w:tcW w:w="1126" w:type="dxa"/>
          </w:tcPr>
          <w:p w14:paraId="1382796A" w14:textId="77777777" w:rsidR="002545AA" w:rsidRPr="008F69C1" w:rsidRDefault="002545AA" w:rsidP="008D76C9">
            <w:pPr>
              <w:spacing w:before="40" w:after="40"/>
            </w:pPr>
            <w:r w:rsidRPr="008F69C1">
              <w:t>Fax:</w:t>
            </w:r>
          </w:p>
        </w:tc>
        <w:tc>
          <w:tcPr>
            <w:tcW w:w="3751" w:type="dxa"/>
          </w:tcPr>
          <w:p w14:paraId="0F7882F8" w14:textId="77777777" w:rsidR="002545AA" w:rsidRPr="008F69C1" w:rsidRDefault="002545AA" w:rsidP="008D76C9">
            <w:pPr>
              <w:spacing w:before="40" w:after="40"/>
            </w:pPr>
            <w:r w:rsidRPr="008F69C1">
              <w:t>+41 22 730 5853</w:t>
            </w:r>
          </w:p>
        </w:tc>
        <w:tc>
          <w:tcPr>
            <w:tcW w:w="4762" w:type="dxa"/>
            <w:vMerge/>
          </w:tcPr>
          <w:p w14:paraId="1D45250F" w14:textId="77777777" w:rsidR="002545AA" w:rsidRPr="008F69C1" w:rsidRDefault="002545AA" w:rsidP="002C58A4">
            <w:pPr>
              <w:tabs>
                <w:tab w:val="left" w:pos="4111"/>
              </w:tabs>
              <w:spacing w:beforeLines="40" w:before="96" w:after="40"/>
              <w:ind w:left="57"/>
              <w:rPr>
                <w:bCs/>
              </w:rPr>
            </w:pPr>
          </w:p>
        </w:tc>
      </w:tr>
      <w:tr w:rsidR="002545AA" w:rsidRPr="008F69C1" w14:paraId="347CD68B" w14:textId="77777777" w:rsidTr="008C5570">
        <w:trPr>
          <w:cantSplit/>
        </w:trPr>
        <w:tc>
          <w:tcPr>
            <w:tcW w:w="1126" w:type="dxa"/>
          </w:tcPr>
          <w:p w14:paraId="4CEB4CD3" w14:textId="77777777" w:rsidR="002545AA" w:rsidRPr="008F69C1" w:rsidRDefault="002545AA" w:rsidP="008D76C9">
            <w:pPr>
              <w:spacing w:before="40" w:after="40"/>
            </w:pPr>
            <w:r w:rsidRPr="008F69C1">
              <w:t>Correo-e:</w:t>
            </w:r>
          </w:p>
        </w:tc>
        <w:tc>
          <w:tcPr>
            <w:tcW w:w="3751" w:type="dxa"/>
          </w:tcPr>
          <w:p w14:paraId="79EF25F3" w14:textId="5C706910" w:rsidR="002545AA" w:rsidRPr="008F69C1" w:rsidRDefault="00B91E2B" w:rsidP="008D76C9">
            <w:pPr>
              <w:spacing w:before="40" w:after="40"/>
            </w:pPr>
            <w:hyperlink r:id="rId12" w:history="1">
              <w:r w:rsidR="00375DD0" w:rsidRPr="008F69C1">
                <w:rPr>
                  <w:rStyle w:val="Hyperlink"/>
                </w:rPr>
                <w:t>tsbsg16@itu.int</w:t>
              </w:r>
            </w:hyperlink>
          </w:p>
        </w:tc>
        <w:tc>
          <w:tcPr>
            <w:tcW w:w="4762" w:type="dxa"/>
            <w:vMerge/>
          </w:tcPr>
          <w:p w14:paraId="668FC4C6" w14:textId="77777777" w:rsidR="002545AA" w:rsidRPr="008F69C1" w:rsidRDefault="002545AA" w:rsidP="002C58A4">
            <w:pPr>
              <w:tabs>
                <w:tab w:val="left" w:pos="4111"/>
              </w:tabs>
              <w:spacing w:beforeLines="40" w:before="96" w:after="40"/>
              <w:ind w:left="57"/>
            </w:pPr>
          </w:p>
        </w:tc>
      </w:tr>
      <w:tr w:rsidR="002545AA" w:rsidRPr="008F69C1" w14:paraId="2D49493A" w14:textId="77777777" w:rsidTr="008C5570">
        <w:trPr>
          <w:cantSplit/>
        </w:trPr>
        <w:tc>
          <w:tcPr>
            <w:tcW w:w="1126" w:type="dxa"/>
          </w:tcPr>
          <w:p w14:paraId="343F5A94" w14:textId="77777777" w:rsidR="002545AA" w:rsidRPr="008F69C1" w:rsidRDefault="002545AA" w:rsidP="008D76C9">
            <w:pPr>
              <w:spacing w:before="40" w:after="40"/>
            </w:pPr>
            <w:r w:rsidRPr="008F69C1">
              <w:t>Web:</w:t>
            </w:r>
          </w:p>
        </w:tc>
        <w:tc>
          <w:tcPr>
            <w:tcW w:w="3751" w:type="dxa"/>
          </w:tcPr>
          <w:p w14:paraId="7D82AF90" w14:textId="453568EF" w:rsidR="002545AA" w:rsidRPr="008F69C1" w:rsidRDefault="00B91E2B" w:rsidP="008D76C9">
            <w:pPr>
              <w:spacing w:before="40" w:after="40"/>
            </w:pPr>
            <w:hyperlink r:id="rId13" w:history="1">
              <w:r w:rsidR="00375DD0" w:rsidRPr="008F69C1">
                <w:rPr>
                  <w:rStyle w:val="Hyperlink"/>
                </w:rPr>
                <w:t>https://itu.int/go/tsg16</w:t>
              </w:r>
            </w:hyperlink>
          </w:p>
        </w:tc>
        <w:tc>
          <w:tcPr>
            <w:tcW w:w="4762" w:type="dxa"/>
            <w:vMerge/>
          </w:tcPr>
          <w:p w14:paraId="19961250" w14:textId="77777777" w:rsidR="002545AA" w:rsidRPr="008F69C1" w:rsidRDefault="002545AA" w:rsidP="002C58A4">
            <w:pPr>
              <w:tabs>
                <w:tab w:val="left" w:pos="4111"/>
              </w:tabs>
              <w:spacing w:beforeLines="40" w:before="96" w:after="40"/>
              <w:ind w:left="57"/>
            </w:pPr>
          </w:p>
        </w:tc>
      </w:tr>
      <w:tr w:rsidR="002545AA" w:rsidRPr="008F69C1" w14:paraId="2C82981D" w14:textId="77777777" w:rsidTr="008C5570">
        <w:trPr>
          <w:cantSplit/>
        </w:trPr>
        <w:tc>
          <w:tcPr>
            <w:tcW w:w="1126" w:type="dxa"/>
          </w:tcPr>
          <w:p w14:paraId="6F8AF874" w14:textId="77777777" w:rsidR="002545AA" w:rsidRPr="008F69C1" w:rsidRDefault="002545AA" w:rsidP="008D76C9">
            <w:pPr>
              <w:spacing w:before="40" w:after="40"/>
            </w:pPr>
            <w:r w:rsidRPr="008F69C1">
              <w:t>Asunto:</w:t>
            </w:r>
          </w:p>
        </w:tc>
        <w:tc>
          <w:tcPr>
            <w:tcW w:w="8513" w:type="dxa"/>
            <w:gridSpan w:val="2"/>
          </w:tcPr>
          <w:p w14:paraId="416A77CC" w14:textId="1ADB8400" w:rsidR="002545AA" w:rsidRPr="008F69C1" w:rsidRDefault="00375DD0" w:rsidP="008D76C9">
            <w:pPr>
              <w:spacing w:before="40" w:after="40"/>
              <w:rPr>
                <w:b/>
                <w:bCs/>
              </w:rPr>
            </w:pPr>
            <w:r w:rsidRPr="008F69C1">
              <w:rPr>
                <w:b/>
                <w:bCs/>
              </w:rPr>
              <w:t xml:space="preserve">Reunión de la Comisión de Estudio 16, </w:t>
            </w:r>
            <w:r w:rsidR="009C3DBC">
              <w:rPr>
                <w:b/>
                <w:bCs/>
              </w:rPr>
              <w:t>Rennes, Francia, 15-26 de abril de 2024</w:t>
            </w:r>
          </w:p>
        </w:tc>
      </w:tr>
    </w:tbl>
    <w:p w14:paraId="2912638F" w14:textId="5FD125DE" w:rsidR="002545AA" w:rsidRPr="008F69C1" w:rsidRDefault="002545AA" w:rsidP="008D76C9">
      <w:pPr>
        <w:pStyle w:val="Normalaftertitle0"/>
      </w:pPr>
      <w:r w:rsidRPr="008F69C1">
        <w:t>Muy Señora mía/Muy Señor mío</w:t>
      </w:r>
      <w:r w:rsidR="00EF555B" w:rsidRPr="008F69C1">
        <w:t>:</w:t>
      </w:r>
    </w:p>
    <w:p w14:paraId="7DBBC996" w14:textId="2E7CB5B2" w:rsidR="00375DD0" w:rsidRPr="008F69C1" w:rsidRDefault="00375DD0" w:rsidP="00375DD0">
      <w:r w:rsidRPr="008F69C1">
        <w:t>Me complace invitarle a asistir a la próxima reunión de la Comisión de Estudio 16 (</w:t>
      </w:r>
      <w:r w:rsidRPr="008F69C1">
        <w:rPr>
          <w:i/>
          <w:iCs/>
        </w:rPr>
        <w:t>Multimedios y tecnologías digitales conexas</w:t>
      </w:r>
      <w:r w:rsidRPr="008F69C1">
        <w:t xml:space="preserve">), que se celebrará en </w:t>
      </w:r>
      <w:r w:rsidR="009C3DBC">
        <w:t xml:space="preserve">Rennes, Francia, del 15 al 26 de abril de 2024, ambos inclusive, por invitación de AFNOR </w:t>
      </w:r>
      <w:proofErr w:type="spellStart"/>
      <w:r w:rsidR="009C3DBC">
        <w:t>Normalisation</w:t>
      </w:r>
      <w:proofErr w:type="spellEnd"/>
      <w:r w:rsidR="009C3DBC">
        <w:t xml:space="preserve"> en el Convento de los Jacobinos – Centro de Convenciones de la Metrópolis de Rennes</w:t>
      </w:r>
      <w:r w:rsidRPr="008F69C1">
        <w:t>.</w:t>
      </w:r>
    </w:p>
    <w:p w14:paraId="1648F8CD" w14:textId="4C19A160" w:rsidR="00EF555B" w:rsidRPr="008F69C1" w:rsidRDefault="00EF555B" w:rsidP="00375DD0">
      <w:r w:rsidRPr="008F69C1">
        <w:t xml:space="preserve">Durante ese periodo se celebrarán otras reuniones conexas, en particular: ISO/CEI JTC1 SC29 WG 2 a 8 (MPEG) y la reunión del Equipo Mixto de Expertos en Vídeo (JVET). Cabe señalar, además, que la información detallada y la inscripción para estos eventos se realizará </w:t>
      </w:r>
      <w:r w:rsidRPr="009C3DBC">
        <w:t>por separado</w:t>
      </w:r>
      <w:r w:rsidRPr="008F69C1">
        <w:t xml:space="preserve"> de la inscripción al de la Comisión de Estudio 16.</w:t>
      </w:r>
    </w:p>
    <w:p w14:paraId="0DFCA16A" w14:textId="79BA8492" w:rsidR="00375DD0" w:rsidRDefault="00375DD0" w:rsidP="00375DD0">
      <w:r w:rsidRPr="008F69C1">
        <w:t xml:space="preserve">Pueden consultarse los temas de trabajo en fase de elaboración en la CE 16 del UIT-T, incluida la referencia a los últimos borradores de trabajo, en la dirección </w:t>
      </w:r>
      <w:hyperlink r:id="rId14" w:history="1">
        <w:r w:rsidR="009C3DBC" w:rsidRPr="006C7782">
          <w:rPr>
            <w:rStyle w:val="Hyperlink"/>
          </w:rPr>
          <w:t>https://itu.int/itu-t/workprog/wp_search.aspx?sg=16</w:t>
        </w:r>
      </w:hyperlink>
      <w:r w:rsidRPr="008F69C1">
        <w:t xml:space="preserve">. Puede encontrarse la plantilla para las contribuciones en el sitio web </w:t>
      </w:r>
      <w:r w:rsidR="00EF555B" w:rsidRPr="008F69C1">
        <w:t xml:space="preserve">de la UIT </w:t>
      </w:r>
      <w:r w:rsidRPr="008F69C1">
        <w:t xml:space="preserve">destinado a la </w:t>
      </w:r>
      <w:hyperlink r:id="rId15" w:history="1">
        <w:r w:rsidRPr="008F69C1">
          <w:rPr>
            <w:rStyle w:val="Hyperlink"/>
          </w:rPr>
          <w:t>publicación directa de documentos</w:t>
        </w:r>
      </w:hyperlink>
      <w:r w:rsidRPr="008F69C1">
        <w:t xml:space="preserve">, y las directrices para la preparación de contribuciones en la dirección </w:t>
      </w:r>
      <w:hyperlink r:id="rId16" w:history="1">
        <w:r w:rsidR="00CC67FE">
          <w:rPr>
            <w:rStyle w:val="Hyperlink"/>
          </w:rPr>
          <w:t>https://www.itu.int/rec/T-REC-A.2-201211-I/es</w:t>
        </w:r>
      </w:hyperlink>
      <w:r w:rsidRPr="008F69C1">
        <w:t>.</w:t>
      </w:r>
    </w:p>
    <w:p w14:paraId="1BD92CFA" w14:textId="0B5A9E09" w:rsidR="009C3DBC" w:rsidRPr="009C3DBC" w:rsidRDefault="009C3DBC" w:rsidP="009C3DBC">
      <w:r w:rsidRPr="009C3DBC">
        <w:t xml:space="preserve">Quiero recordarle las Circulares TSB </w:t>
      </w:r>
      <w:hyperlink r:id="rId17" w:history="1">
        <w:r w:rsidR="00451297" w:rsidRPr="005D4153">
          <w:rPr>
            <w:rStyle w:val="Hyperlink"/>
            <w:rFonts w:cstheme="minorBidi"/>
          </w:rPr>
          <w:t>128</w:t>
        </w:r>
      </w:hyperlink>
      <w:r w:rsidRPr="009C3DBC">
        <w:t xml:space="preserve"> (14 de septiembre de 2023) y </w:t>
      </w:r>
      <w:hyperlink r:id="rId18" w:history="1">
        <w:r w:rsidR="00451297" w:rsidRPr="00451297">
          <w:rPr>
            <w:rStyle w:val="Hyperlink"/>
            <w:rFonts w:cstheme="minorBidi"/>
          </w:rPr>
          <w:t>153</w:t>
        </w:r>
      </w:hyperlink>
      <w:r w:rsidRPr="009C3DBC">
        <w:t xml:space="preserve"> (13 de diciembre de 2023) </w:t>
      </w:r>
      <w:r>
        <w:t>relativas a la consulta TA</w:t>
      </w:r>
      <w:r w:rsidR="0001060A">
        <w:t>P</w:t>
      </w:r>
      <w:r>
        <w:t xml:space="preserve"> a los Estados Miembros sobre los siguientes proyectos de nueva Recomendación</w:t>
      </w:r>
      <w:r w:rsidRPr="009C3DBC">
        <w:t>:</w:t>
      </w:r>
    </w:p>
    <w:p w14:paraId="759F2F82" w14:textId="6D491CD1" w:rsidR="009C3DBC" w:rsidRPr="00EB3776" w:rsidRDefault="009C3DBC" w:rsidP="009C3DBC">
      <w:pPr>
        <w:rPr>
          <w:lang w:val="fr-FR"/>
        </w:rPr>
      </w:pPr>
      <w:r w:rsidRPr="00EB3776">
        <w:rPr>
          <w:lang w:val="fr-FR"/>
        </w:rPr>
        <w:t>•</w:t>
      </w:r>
      <w:r w:rsidRPr="00EB3776">
        <w:rPr>
          <w:lang w:val="fr-FR"/>
        </w:rPr>
        <w:tab/>
        <w:t>U</w:t>
      </w:r>
      <w:r>
        <w:rPr>
          <w:lang w:val="fr-FR"/>
        </w:rPr>
        <w:t>IT</w:t>
      </w:r>
      <w:r w:rsidRPr="00EB3776">
        <w:rPr>
          <w:lang w:val="fr-FR"/>
        </w:rPr>
        <w:t>-T F.748.23 (ex F.ML-</w:t>
      </w:r>
      <w:proofErr w:type="spellStart"/>
      <w:r w:rsidRPr="00EB3776">
        <w:rPr>
          <w:lang w:val="fr-FR"/>
        </w:rPr>
        <w:t>ICSMIReqs</w:t>
      </w:r>
      <w:proofErr w:type="spellEnd"/>
      <w:r w:rsidRPr="00EB3776">
        <w:rPr>
          <w:lang w:val="fr-FR"/>
        </w:rPr>
        <w:t>) [</w:t>
      </w:r>
      <w:hyperlink r:id="rId19" w:history="1">
        <w:r w:rsidR="00451297" w:rsidRPr="009F27D5">
          <w:rPr>
            <w:rStyle w:val="Hyperlink"/>
            <w:rFonts w:cstheme="minorHAnsi"/>
            <w:lang w:val="fr-CH"/>
          </w:rPr>
          <w:t>SG16-R13</w:t>
        </w:r>
      </w:hyperlink>
      <w:r w:rsidRPr="00EB3776">
        <w:rPr>
          <w:lang w:val="fr-FR"/>
        </w:rPr>
        <w:t>]</w:t>
      </w:r>
    </w:p>
    <w:p w14:paraId="76EE935F" w14:textId="10FA1E7A" w:rsidR="009C3DBC" w:rsidRPr="00EB3776" w:rsidRDefault="009C3DBC" w:rsidP="009C3DBC">
      <w:pPr>
        <w:rPr>
          <w:lang w:val="fr-FR"/>
        </w:rPr>
      </w:pPr>
      <w:r w:rsidRPr="00EB3776">
        <w:rPr>
          <w:lang w:val="fr-FR"/>
        </w:rPr>
        <w:t>•</w:t>
      </w:r>
      <w:r w:rsidRPr="00EB3776">
        <w:rPr>
          <w:lang w:val="fr-FR"/>
        </w:rPr>
        <w:tab/>
        <w:t>U</w:t>
      </w:r>
      <w:r>
        <w:rPr>
          <w:lang w:val="fr-FR"/>
        </w:rPr>
        <w:t>IT</w:t>
      </w:r>
      <w:r w:rsidRPr="00EB3776">
        <w:rPr>
          <w:lang w:val="fr-FR"/>
        </w:rPr>
        <w:t>-T F.748.24 (ex F.TCEF-FML) [</w:t>
      </w:r>
      <w:hyperlink r:id="rId20" w:history="1">
        <w:r w:rsidR="00451297" w:rsidRPr="009F27D5">
          <w:rPr>
            <w:rStyle w:val="Hyperlink"/>
            <w:rFonts w:cstheme="minorHAnsi"/>
            <w:lang w:val="fr-CH"/>
          </w:rPr>
          <w:t>SG16-R14</w:t>
        </w:r>
      </w:hyperlink>
      <w:r w:rsidRPr="00EB3776">
        <w:rPr>
          <w:lang w:val="fr-FR"/>
        </w:rPr>
        <w:t>]</w:t>
      </w:r>
    </w:p>
    <w:p w14:paraId="39989B2C" w14:textId="11D21158" w:rsidR="009C3DBC" w:rsidRPr="00EB3776" w:rsidRDefault="009C3DBC" w:rsidP="009C3DBC">
      <w:pPr>
        <w:rPr>
          <w:lang w:val="fr-FR"/>
        </w:rPr>
      </w:pPr>
      <w:r w:rsidRPr="00EB3776">
        <w:rPr>
          <w:lang w:val="fr-FR"/>
        </w:rPr>
        <w:t>•</w:t>
      </w:r>
      <w:r w:rsidRPr="00EB3776">
        <w:rPr>
          <w:lang w:val="fr-FR"/>
        </w:rPr>
        <w:tab/>
        <w:t>U</w:t>
      </w:r>
      <w:r>
        <w:rPr>
          <w:lang w:val="fr-FR"/>
        </w:rPr>
        <w:t>IT</w:t>
      </w:r>
      <w:r w:rsidRPr="00EB3776">
        <w:rPr>
          <w:lang w:val="fr-FR"/>
        </w:rPr>
        <w:t>-T F.749.17 (ex F.CUAV-</w:t>
      </w:r>
      <w:proofErr w:type="spellStart"/>
      <w:r w:rsidRPr="00EB3776">
        <w:rPr>
          <w:lang w:val="fr-FR"/>
        </w:rPr>
        <w:t>MVAreqs</w:t>
      </w:r>
      <w:proofErr w:type="spellEnd"/>
      <w:r w:rsidRPr="00EB3776">
        <w:rPr>
          <w:lang w:val="fr-FR"/>
        </w:rPr>
        <w:t>) [</w:t>
      </w:r>
      <w:hyperlink r:id="rId21" w:history="1">
        <w:r w:rsidR="00451297" w:rsidRPr="009F27D5">
          <w:rPr>
            <w:rStyle w:val="Hyperlink"/>
            <w:rFonts w:cstheme="minorHAnsi"/>
            <w:lang w:val="fr-CH"/>
          </w:rPr>
          <w:t>SG16-R15</w:t>
        </w:r>
      </w:hyperlink>
      <w:r w:rsidRPr="00EB3776">
        <w:rPr>
          <w:lang w:val="fr-FR"/>
        </w:rPr>
        <w:t>]</w:t>
      </w:r>
    </w:p>
    <w:p w14:paraId="2E85C3F9" w14:textId="7082FA83" w:rsidR="009C3DBC" w:rsidRPr="00EB3776" w:rsidRDefault="009C3DBC" w:rsidP="009C3DBC">
      <w:pPr>
        <w:rPr>
          <w:lang w:val="fr-FR"/>
        </w:rPr>
      </w:pPr>
      <w:r w:rsidRPr="00EB3776">
        <w:rPr>
          <w:lang w:val="fr-FR"/>
        </w:rPr>
        <w:t>•</w:t>
      </w:r>
      <w:r w:rsidRPr="00EB3776">
        <w:rPr>
          <w:lang w:val="fr-FR"/>
        </w:rPr>
        <w:tab/>
        <w:t>U</w:t>
      </w:r>
      <w:r>
        <w:rPr>
          <w:lang w:val="fr-FR"/>
        </w:rPr>
        <w:t>IT</w:t>
      </w:r>
      <w:r w:rsidRPr="00EB3776">
        <w:rPr>
          <w:lang w:val="fr-FR"/>
        </w:rPr>
        <w:t>-T F.760.2 (ex F.FR-ERSS) [</w:t>
      </w:r>
      <w:hyperlink r:id="rId22" w:history="1">
        <w:r w:rsidR="00451297" w:rsidRPr="009F27D5">
          <w:rPr>
            <w:rStyle w:val="Hyperlink"/>
            <w:rFonts w:cstheme="minorHAnsi"/>
            <w:lang w:val="fr-CH"/>
          </w:rPr>
          <w:t>SG16-R16</w:t>
        </w:r>
      </w:hyperlink>
      <w:r w:rsidRPr="00EB3776">
        <w:rPr>
          <w:lang w:val="fr-FR"/>
        </w:rPr>
        <w:t>]</w:t>
      </w:r>
    </w:p>
    <w:p w14:paraId="5CBBEAE4" w14:textId="3D0C0871" w:rsidR="009C3DBC" w:rsidRPr="00EB3776" w:rsidRDefault="009C3DBC" w:rsidP="009C3DBC">
      <w:pPr>
        <w:rPr>
          <w:lang w:val="fr-FR"/>
        </w:rPr>
      </w:pPr>
      <w:r w:rsidRPr="00EB3776">
        <w:rPr>
          <w:lang w:val="fr-FR"/>
        </w:rPr>
        <w:t>•</w:t>
      </w:r>
      <w:r w:rsidRPr="00EB3776">
        <w:rPr>
          <w:lang w:val="fr-FR"/>
        </w:rPr>
        <w:tab/>
        <w:t>U</w:t>
      </w:r>
      <w:r>
        <w:rPr>
          <w:lang w:val="fr-FR"/>
        </w:rPr>
        <w:t>IT</w:t>
      </w:r>
      <w:r w:rsidRPr="00EB3776">
        <w:rPr>
          <w:lang w:val="fr-FR"/>
        </w:rPr>
        <w:t>-T H.741.5 (ex H.IPTV-PS) [</w:t>
      </w:r>
      <w:hyperlink r:id="rId23" w:history="1">
        <w:r w:rsidR="002C5EB0" w:rsidRPr="009F27D5">
          <w:rPr>
            <w:rStyle w:val="Hyperlink"/>
            <w:rFonts w:cstheme="minorHAnsi"/>
            <w:lang w:val="fr-CH"/>
          </w:rPr>
          <w:t>SG16-R17</w:t>
        </w:r>
      </w:hyperlink>
      <w:r w:rsidRPr="00EB3776">
        <w:rPr>
          <w:lang w:val="fr-FR"/>
        </w:rPr>
        <w:t>]</w:t>
      </w:r>
    </w:p>
    <w:p w14:paraId="302F18F3" w14:textId="5BEB236D" w:rsidR="009C3DBC" w:rsidRPr="00EB3776" w:rsidRDefault="009C3DBC" w:rsidP="009C3DBC">
      <w:pPr>
        <w:rPr>
          <w:lang w:val="fr-FR"/>
        </w:rPr>
      </w:pPr>
      <w:r w:rsidRPr="00EB3776">
        <w:rPr>
          <w:lang w:val="fr-FR"/>
        </w:rPr>
        <w:t>•</w:t>
      </w:r>
      <w:r w:rsidRPr="00EB3776">
        <w:rPr>
          <w:lang w:val="fr-FR"/>
        </w:rPr>
        <w:tab/>
        <w:t>U</w:t>
      </w:r>
      <w:r>
        <w:rPr>
          <w:lang w:val="fr-FR"/>
        </w:rPr>
        <w:t>IT</w:t>
      </w:r>
      <w:r w:rsidRPr="00EB3776">
        <w:rPr>
          <w:lang w:val="fr-FR"/>
        </w:rPr>
        <w:t>-T F.749.7 (ex F.VGP-</w:t>
      </w:r>
      <w:proofErr w:type="spellStart"/>
      <w:r w:rsidRPr="00EB3776">
        <w:rPr>
          <w:lang w:val="fr-FR"/>
        </w:rPr>
        <w:t>RDSreqs</w:t>
      </w:r>
      <w:proofErr w:type="spellEnd"/>
      <w:r w:rsidRPr="00EB3776">
        <w:rPr>
          <w:lang w:val="fr-FR"/>
        </w:rPr>
        <w:t>) [</w:t>
      </w:r>
      <w:hyperlink r:id="rId24" w:history="1">
        <w:r w:rsidR="002C5EB0" w:rsidRPr="009F27D5">
          <w:rPr>
            <w:rStyle w:val="Hyperlink"/>
            <w:rFonts w:cstheme="minorHAnsi"/>
            <w:lang w:val="fr-CH"/>
          </w:rPr>
          <w:t>SG16-R19</w:t>
        </w:r>
      </w:hyperlink>
      <w:r w:rsidRPr="00EB3776">
        <w:rPr>
          <w:lang w:val="fr-FR"/>
        </w:rPr>
        <w:t>]</w:t>
      </w:r>
    </w:p>
    <w:p w14:paraId="19DD003D" w14:textId="35067754" w:rsidR="009C3DBC" w:rsidRPr="00EB3776" w:rsidRDefault="009C3DBC" w:rsidP="009C3DBC">
      <w:pPr>
        <w:rPr>
          <w:lang w:val="fr-FR"/>
        </w:rPr>
      </w:pPr>
      <w:r w:rsidRPr="00EB3776">
        <w:rPr>
          <w:lang w:val="fr-FR"/>
        </w:rPr>
        <w:t>•</w:t>
      </w:r>
      <w:r w:rsidRPr="00EB3776">
        <w:rPr>
          <w:lang w:val="fr-FR"/>
        </w:rPr>
        <w:tab/>
        <w:t>U</w:t>
      </w:r>
      <w:r>
        <w:rPr>
          <w:lang w:val="fr-FR"/>
        </w:rPr>
        <w:t>IT</w:t>
      </w:r>
      <w:r w:rsidRPr="00EB3776">
        <w:rPr>
          <w:lang w:val="fr-FR"/>
        </w:rPr>
        <w:t>-T H.552 (ex H.VM-VMIA) [</w:t>
      </w:r>
      <w:hyperlink r:id="rId25" w:history="1">
        <w:r w:rsidR="002C5EB0" w:rsidRPr="009F27D5">
          <w:rPr>
            <w:rStyle w:val="Hyperlink"/>
            <w:rFonts w:cstheme="minorHAnsi"/>
            <w:lang w:val="fr-CH"/>
          </w:rPr>
          <w:t>SG16-R20</w:t>
        </w:r>
      </w:hyperlink>
      <w:r w:rsidRPr="00EB3776">
        <w:rPr>
          <w:lang w:val="fr-FR"/>
        </w:rPr>
        <w:t>]</w:t>
      </w:r>
    </w:p>
    <w:p w14:paraId="4E5EF575" w14:textId="5C431EB7" w:rsidR="009C3DBC" w:rsidRPr="009C3DBC" w:rsidRDefault="009C3DBC" w:rsidP="009C3DBC">
      <w:pPr>
        <w:rPr>
          <w:lang w:val="es-ES"/>
        </w:rPr>
      </w:pPr>
      <w:r w:rsidRPr="009C3DBC">
        <w:rPr>
          <w:lang w:val="es-ES"/>
        </w:rPr>
        <w:t xml:space="preserve">Se recuerda a los Estados Miembros que el plazo para responder a estas consultas terminará a las 23.59 horas UTC del </w:t>
      </w:r>
      <w:r w:rsidRPr="002C5EB0">
        <w:rPr>
          <w:b/>
          <w:bCs/>
          <w:lang w:val="es-ES"/>
        </w:rPr>
        <w:t>3 de abril de 2024</w:t>
      </w:r>
      <w:r w:rsidRPr="009C3DBC">
        <w:rPr>
          <w:lang w:val="es-ES"/>
        </w:rPr>
        <w:t>.</w:t>
      </w:r>
    </w:p>
    <w:p w14:paraId="2FC91981" w14:textId="0D197FA9" w:rsidR="00375DD0" w:rsidRPr="008F69C1" w:rsidRDefault="00375DD0" w:rsidP="00375DD0">
      <w:r w:rsidRPr="008F69C1">
        <w:t>La reunión comenzará a las 09.30 horas del primer día y los participantes podrán inscribirse a partir de las 08.30 horas</w:t>
      </w:r>
      <w:r w:rsidR="009C3DBC">
        <w:t>. La información detallada</w:t>
      </w:r>
      <w:r w:rsidRPr="008F69C1">
        <w:t xml:space="preserve"> </w:t>
      </w:r>
      <w:r w:rsidR="009C3DBC">
        <w:t xml:space="preserve">sobre la inscripción y la atribución de salas de reunión se comunicará a través de la lista de correo de la CE16 y del anfitrión </w:t>
      </w:r>
      <w:r w:rsidR="009C3DBC">
        <w:rPr>
          <w:i/>
          <w:iCs/>
        </w:rPr>
        <w:t>in situ</w:t>
      </w:r>
      <w:r w:rsidRPr="008F69C1">
        <w:t>.</w:t>
      </w:r>
    </w:p>
    <w:p w14:paraId="07A3CD07" w14:textId="02FE2409" w:rsidR="002545AA" w:rsidRPr="008F69C1" w:rsidRDefault="00375DD0" w:rsidP="00375DD0">
      <w:r w:rsidRPr="008F69C1">
        <w:lastRenderedPageBreak/>
        <w:t xml:space="preserve">En el </w:t>
      </w:r>
      <w:r w:rsidRPr="008F69C1">
        <w:rPr>
          <w:b/>
          <w:bCs/>
        </w:rPr>
        <w:t>Anexo A</w:t>
      </w:r>
      <w:r w:rsidRPr="008F69C1">
        <w:t xml:space="preserve"> se facilita información práctica acerca de la reunión. El proyecto de </w:t>
      </w:r>
      <w:r w:rsidRPr="008F69C1">
        <w:rPr>
          <w:b/>
          <w:bCs/>
        </w:rPr>
        <w:t>orden del día</w:t>
      </w:r>
      <w:r w:rsidRPr="008F69C1">
        <w:t xml:space="preserve"> de la reunión y el proyecto de </w:t>
      </w:r>
      <w:r w:rsidRPr="008F69C1">
        <w:rPr>
          <w:b/>
          <w:bCs/>
        </w:rPr>
        <w:t>plan de gestión del tiempo</w:t>
      </w:r>
      <w:r w:rsidRPr="008F69C1">
        <w:t xml:space="preserve">, preparados de acuerdo con el Presidente de la Comisión de Estudio 16, Sr. Noah Luo (República Popular de China) y su equipo de dirección, figuran en los </w:t>
      </w:r>
      <w:r w:rsidRPr="008F69C1">
        <w:rPr>
          <w:b/>
          <w:bCs/>
        </w:rPr>
        <w:t>Anexos B</w:t>
      </w:r>
      <w:r w:rsidRPr="008F69C1">
        <w:t xml:space="preserve"> y </w:t>
      </w:r>
      <w:r w:rsidRPr="008F69C1">
        <w:rPr>
          <w:b/>
          <w:bCs/>
        </w:rPr>
        <w:t>C</w:t>
      </w:r>
      <w:r w:rsidRPr="008F69C1">
        <w:t xml:space="preserve"> respectivamente. En la </w:t>
      </w:r>
      <w:hyperlink r:id="rId26" w:history="1">
        <w:r w:rsidRPr="008F69C1">
          <w:rPr>
            <w:rStyle w:val="Hyperlink"/>
          </w:rPr>
          <w:t>página principal de la Comisión de Estudio</w:t>
        </w:r>
      </w:hyperlink>
      <w:r w:rsidR="009C3DBC">
        <w:rPr>
          <w:rStyle w:val="Hyperlink"/>
        </w:rPr>
        <w:t>,</w:t>
      </w:r>
      <w:r w:rsidRPr="008F69C1">
        <w:t xml:space="preserve"> </w:t>
      </w:r>
      <w:r w:rsidR="009C3DBC">
        <w:t xml:space="preserve">que se actualiza periódicamente, </w:t>
      </w:r>
      <w:r w:rsidRPr="008F69C1">
        <w:t>estará disponible el orden del día detallado y un proyecto de plan de gestión del tiempo, así como información logística.</w:t>
      </w:r>
    </w:p>
    <w:p w14:paraId="31FD387F" w14:textId="40C17591" w:rsidR="002545AA" w:rsidRPr="008F69C1" w:rsidRDefault="00375DD0" w:rsidP="008C5570">
      <w:pPr>
        <w:pStyle w:val="Headingb0"/>
        <w:spacing w:after="120"/>
      </w:pPr>
      <w:r w:rsidRPr="008F69C1">
        <w:t>Plazos importantes</w:t>
      </w:r>
    </w:p>
    <w:tbl>
      <w:tblPr>
        <w:tblStyle w:val="TableGrid"/>
        <w:tblW w:w="5000" w:type="pct"/>
        <w:jc w:val="center"/>
        <w:tblLook w:val="04A0" w:firstRow="1" w:lastRow="0" w:firstColumn="1" w:lastColumn="0" w:noHBand="0" w:noVBand="1"/>
      </w:tblPr>
      <w:tblGrid>
        <w:gridCol w:w="2571"/>
        <w:gridCol w:w="7058"/>
      </w:tblGrid>
      <w:tr w:rsidR="002545AA" w:rsidRPr="008F69C1" w14:paraId="48B40F47" w14:textId="77777777" w:rsidTr="009859CB">
        <w:trPr>
          <w:jc w:val="center"/>
        </w:trPr>
        <w:tc>
          <w:tcPr>
            <w:tcW w:w="2571" w:type="dxa"/>
          </w:tcPr>
          <w:p w14:paraId="5A6D2764" w14:textId="366D0582" w:rsidR="002545AA" w:rsidRPr="008F69C1" w:rsidRDefault="009C3DBC" w:rsidP="00AF5F6F">
            <w:pPr>
              <w:pStyle w:val="Tabletext0"/>
              <w:keepNext/>
              <w:keepLines/>
            </w:pPr>
            <w:r>
              <w:t>15 de febrero de 2024</w:t>
            </w:r>
          </w:p>
        </w:tc>
        <w:tc>
          <w:tcPr>
            <w:tcW w:w="7058" w:type="dxa"/>
          </w:tcPr>
          <w:p w14:paraId="78D586D7" w14:textId="562BD4A9" w:rsidR="00375DD0" w:rsidRPr="008F69C1" w:rsidRDefault="008C5570" w:rsidP="008C5570">
            <w:pPr>
              <w:pStyle w:val="Tabletext0"/>
              <w:ind w:left="284" w:hanging="284"/>
            </w:pPr>
            <w:r w:rsidRPr="008F69C1">
              <w:t>–</w:t>
            </w:r>
            <w:r w:rsidRPr="008F69C1">
              <w:tab/>
            </w:r>
            <w:r w:rsidR="00375DD0" w:rsidRPr="008F69C1">
              <w:t>Presentación de solicitudes de subtitulado en tiempo real y/o de interpretación en lengua de signos</w:t>
            </w:r>
          </w:p>
          <w:p w14:paraId="288D1D91" w14:textId="67346095" w:rsidR="002545AA" w:rsidRPr="008F69C1" w:rsidRDefault="008C5570" w:rsidP="008C5570">
            <w:pPr>
              <w:pStyle w:val="Tabletext0"/>
              <w:ind w:left="284" w:hanging="284"/>
            </w:pPr>
            <w:r w:rsidRPr="008F69C1">
              <w:t>–</w:t>
            </w:r>
            <w:r w:rsidRPr="008F69C1">
              <w:tab/>
            </w:r>
            <w:hyperlink r:id="rId27" w:history="1">
              <w:r w:rsidR="00375DD0" w:rsidRPr="008F69C1">
                <w:rPr>
                  <w:rStyle w:val="Hyperlink"/>
                  <w:bCs/>
                </w:rPr>
                <w:t>Presentación de las contribuciones de los Miembros del UIT-T</w:t>
              </w:r>
            </w:hyperlink>
            <w:r w:rsidR="00375DD0" w:rsidRPr="008F69C1">
              <w:t xml:space="preserve"> para las que se solicita traducción</w:t>
            </w:r>
          </w:p>
        </w:tc>
      </w:tr>
      <w:tr w:rsidR="002545AA" w:rsidRPr="008F69C1" w14:paraId="5A60AB5A" w14:textId="77777777" w:rsidTr="009859CB">
        <w:trPr>
          <w:jc w:val="center"/>
        </w:trPr>
        <w:tc>
          <w:tcPr>
            <w:tcW w:w="2571" w:type="dxa"/>
          </w:tcPr>
          <w:p w14:paraId="3EBAFB33" w14:textId="61A7F04C" w:rsidR="002545AA" w:rsidRPr="008F69C1" w:rsidRDefault="009C3DBC" w:rsidP="00AF5F6F">
            <w:pPr>
              <w:pStyle w:val="Tabletext0"/>
              <w:keepNext/>
              <w:keepLines/>
            </w:pPr>
            <w:r>
              <w:t>04 de marzo de 2024</w:t>
            </w:r>
          </w:p>
        </w:tc>
        <w:tc>
          <w:tcPr>
            <w:tcW w:w="7058" w:type="dxa"/>
          </w:tcPr>
          <w:p w14:paraId="3B00621A" w14:textId="5BBF6C9B" w:rsidR="00375DD0" w:rsidRPr="008F69C1" w:rsidRDefault="008C5570" w:rsidP="008C5570">
            <w:pPr>
              <w:pStyle w:val="Tabletext0"/>
              <w:ind w:left="284" w:hanging="284"/>
            </w:pPr>
            <w:r w:rsidRPr="008F69C1">
              <w:t>–</w:t>
            </w:r>
            <w:r w:rsidRPr="008F69C1">
              <w:tab/>
            </w:r>
            <w:r w:rsidR="00375DD0" w:rsidRPr="008F69C1">
              <w:t xml:space="preserve">Solicitudes de becas electrónicas (a través de los formularios en la </w:t>
            </w:r>
            <w:hyperlink r:id="rId28" w:history="1">
              <w:r w:rsidR="00375DD0" w:rsidRPr="008F69C1">
                <w:rPr>
                  <w:rStyle w:val="Hyperlink"/>
                </w:rPr>
                <w:t>página principal de la Comisión de Estudio</w:t>
              </w:r>
            </w:hyperlink>
            <w:r w:rsidR="00375DD0" w:rsidRPr="008F69C1">
              <w:t>; véanse los detalles en el Anexo A)</w:t>
            </w:r>
          </w:p>
          <w:p w14:paraId="09E968A8" w14:textId="7282B27C" w:rsidR="002545AA" w:rsidRPr="008F69C1" w:rsidRDefault="008C5570" w:rsidP="008C5570">
            <w:pPr>
              <w:pStyle w:val="Tabletext0"/>
              <w:ind w:left="284" w:hanging="284"/>
            </w:pPr>
            <w:r w:rsidRPr="008F69C1">
              <w:t>–</w:t>
            </w:r>
            <w:r w:rsidRPr="008F69C1">
              <w:tab/>
            </w:r>
            <w:r w:rsidR="00375DD0" w:rsidRPr="008F69C1">
              <w:t>Presentación de solicitudes de interpretación (a través del formulario de inscripción en línea)</w:t>
            </w:r>
          </w:p>
        </w:tc>
      </w:tr>
      <w:tr w:rsidR="002545AA" w:rsidRPr="008F69C1" w14:paraId="4A2A26DA" w14:textId="77777777" w:rsidTr="009859CB">
        <w:trPr>
          <w:jc w:val="center"/>
        </w:trPr>
        <w:tc>
          <w:tcPr>
            <w:tcW w:w="2571" w:type="dxa"/>
          </w:tcPr>
          <w:p w14:paraId="499A8FFC" w14:textId="6705F976" w:rsidR="002545AA" w:rsidRPr="008F69C1" w:rsidRDefault="009C3DBC" w:rsidP="00AF5F6F">
            <w:pPr>
              <w:pStyle w:val="Tabletext0"/>
            </w:pPr>
            <w:r>
              <w:t>15 de marzo de 2024</w:t>
            </w:r>
          </w:p>
        </w:tc>
        <w:tc>
          <w:tcPr>
            <w:tcW w:w="7058" w:type="dxa"/>
          </w:tcPr>
          <w:p w14:paraId="3048D27F" w14:textId="50D259DB" w:rsidR="00375DD0" w:rsidRPr="008F69C1" w:rsidRDefault="008C5570" w:rsidP="008C5570">
            <w:pPr>
              <w:pStyle w:val="Tabletext0"/>
              <w:ind w:left="284" w:hanging="284"/>
            </w:pPr>
            <w:r w:rsidRPr="008F69C1">
              <w:t>–</w:t>
            </w:r>
            <w:r w:rsidRPr="008F69C1">
              <w:tab/>
            </w:r>
            <w:r w:rsidR="00375DD0" w:rsidRPr="008F69C1">
              <w:t xml:space="preserve">Preinscripción mediante el formulario en línea de la </w:t>
            </w:r>
            <w:hyperlink r:id="rId29" w:history="1">
              <w:r w:rsidR="00375DD0" w:rsidRPr="008F69C1">
                <w:rPr>
                  <w:rStyle w:val="Hyperlink"/>
                </w:rPr>
                <w:t>página principal de la Comisión de Estudio</w:t>
              </w:r>
            </w:hyperlink>
            <w:r w:rsidR="00375DD0" w:rsidRPr="008F69C1">
              <w:t xml:space="preserve"> en la dirección: </w:t>
            </w:r>
            <w:hyperlink r:id="rId30" w:history="1">
              <w:r w:rsidR="0001060A" w:rsidRPr="006C7782">
                <w:rPr>
                  <w:rStyle w:val="Hyperlink"/>
                </w:rPr>
                <w:t>https://itu.int/go/tsg16/reg</w:t>
              </w:r>
            </w:hyperlink>
          </w:p>
          <w:p w14:paraId="162FFDD9" w14:textId="729F9C84" w:rsidR="002545AA" w:rsidRPr="008F69C1" w:rsidRDefault="008C5570" w:rsidP="008C5570">
            <w:pPr>
              <w:pStyle w:val="Tabletext0"/>
              <w:ind w:left="284" w:hanging="284"/>
            </w:pPr>
            <w:r w:rsidRPr="008F69C1">
              <w:t>–</w:t>
            </w:r>
            <w:r w:rsidRPr="008F69C1">
              <w:tab/>
            </w:r>
            <w:r w:rsidR="00375DD0" w:rsidRPr="008F69C1">
              <w:t>Presentación de solicitudes de cartas para la obtención de visados (véanse los detalles en el Anexo A)</w:t>
            </w:r>
          </w:p>
        </w:tc>
      </w:tr>
      <w:tr w:rsidR="002545AA" w:rsidRPr="008F69C1" w14:paraId="4F31C926" w14:textId="77777777" w:rsidTr="009859CB">
        <w:trPr>
          <w:jc w:val="center"/>
        </w:trPr>
        <w:tc>
          <w:tcPr>
            <w:tcW w:w="2571" w:type="dxa"/>
          </w:tcPr>
          <w:p w14:paraId="4E215BCD" w14:textId="68636C1F" w:rsidR="002545AA" w:rsidRPr="008F69C1" w:rsidRDefault="0001060A" w:rsidP="00AF5F6F">
            <w:pPr>
              <w:pStyle w:val="Tabletext0"/>
            </w:pPr>
            <w:r>
              <w:t>02 de abril de 2024</w:t>
            </w:r>
          </w:p>
        </w:tc>
        <w:tc>
          <w:tcPr>
            <w:tcW w:w="7058" w:type="dxa"/>
          </w:tcPr>
          <w:p w14:paraId="70CBA2CF" w14:textId="2F019C1D" w:rsidR="002545AA" w:rsidRPr="008F69C1" w:rsidRDefault="008C5570" w:rsidP="008C5570">
            <w:pPr>
              <w:pStyle w:val="Tabletext0"/>
              <w:ind w:left="284" w:hanging="284"/>
            </w:pPr>
            <w:r w:rsidRPr="008F69C1">
              <w:t>–</w:t>
            </w:r>
            <w:r w:rsidRPr="008F69C1">
              <w:tab/>
            </w:r>
            <w:hyperlink r:id="rId31" w:history="1">
              <w:r w:rsidR="00AF5F6F" w:rsidRPr="008F69C1">
                <w:rPr>
                  <w:rStyle w:val="Hyperlink"/>
                </w:rPr>
                <w:t>Presentación de las contribuciones de los Miembros del UIT-T (mediante la publicación directa de documentos)</w:t>
              </w:r>
            </w:hyperlink>
          </w:p>
        </w:tc>
      </w:tr>
      <w:tr w:rsidR="00D660CF" w:rsidRPr="008F69C1" w14:paraId="1E2FE56C" w14:textId="77777777" w:rsidTr="009859CB">
        <w:trPr>
          <w:jc w:val="center"/>
        </w:trPr>
        <w:tc>
          <w:tcPr>
            <w:tcW w:w="2571" w:type="dxa"/>
          </w:tcPr>
          <w:p w14:paraId="27068E69" w14:textId="00A4BC8E" w:rsidR="00D660CF" w:rsidRPr="008F69C1" w:rsidRDefault="0001060A" w:rsidP="00AF5F6F">
            <w:pPr>
              <w:pStyle w:val="Tabletext0"/>
            </w:pPr>
            <w:r>
              <w:t>03 de abril de 2024</w:t>
            </w:r>
          </w:p>
        </w:tc>
        <w:tc>
          <w:tcPr>
            <w:tcW w:w="7058" w:type="dxa"/>
          </w:tcPr>
          <w:p w14:paraId="41922205" w14:textId="0A19C848" w:rsidR="00D660CF" w:rsidRPr="008F69C1" w:rsidRDefault="00881D5C" w:rsidP="00D660CF">
            <w:pPr>
              <w:pStyle w:val="Tabletext0"/>
              <w:ind w:left="284" w:hanging="284"/>
            </w:pPr>
            <w:r w:rsidRPr="008F69C1">
              <w:t>–</w:t>
            </w:r>
            <w:r w:rsidRPr="008F69C1">
              <w:tab/>
            </w:r>
            <w:r w:rsidR="00D660CF" w:rsidRPr="008F69C1">
              <w:t>Presentación del formulario del Anexo 2 a la</w:t>
            </w:r>
            <w:r w:rsidR="0001060A">
              <w:t>s</w:t>
            </w:r>
            <w:r w:rsidR="00D660CF" w:rsidRPr="008F69C1">
              <w:t xml:space="preserve"> Circular</w:t>
            </w:r>
            <w:r w:rsidR="0001060A">
              <w:t xml:space="preserve">es </w:t>
            </w:r>
            <w:hyperlink r:id="rId32" w:history="1">
              <w:r w:rsidR="002C5EB0" w:rsidRPr="005D4153">
                <w:rPr>
                  <w:rStyle w:val="Hyperlink"/>
                  <w:rFonts w:cstheme="minorHAnsi"/>
                </w:rPr>
                <w:t>128</w:t>
              </w:r>
            </w:hyperlink>
            <w:r w:rsidR="0001060A">
              <w:t xml:space="preserve"> y </w:t>
            </w:r>
            <w:hyperlink r:id="rId33" w:history="1">
              <w:r w:rsidR="002C5EB0" w:rsidRPr="005D4153">
                <w:rPr>
                  <w:rStyle w:val="Hyperlink"/>
                  <w:rFonts w:cstheme="minorHAnsi"/>
                </w:rPr>
                <w:t>153</w:t>
              </w:r>
            </w:hyperlink>
            <w:r w:rsidR="00D660CF" w:rsidRPr="008F69C1">
              <w:t xml:space="preserve"> relativa</w:t>
            </w:r>
            <w:r w:rsidR="0001060A">
              <w:t>s a la consulta TAP a los Estados Miembros sobre los siete proyectos de nueva Recomendación mencionados</w:t>
            </w:r>
          </w:p>
        </w:tc>
      </w:tr>
    </w:tbl>
    <w:p w14:paraId="21EECF5F" w14:textId="77777777" w:rsidR="00B04EC4" w:rsidRPr="008F69C1" w:rsidRDefault="00B04EC4" w:rsidP="000F32CF">
      <w:pPr>
        <w:pStyle w:val="Normalaftertitle"/>
      </w:pPr>
      <w:r w:rsidRPr="008F69C1">
        <w:t>Le deseo una reunión agradable y productiva.</w:t>
      </w:r>
    </w:p>
    <w:tbl>
      <w:tblPr>
        <w:tblW w:w="9631" w:type="dxa"/>
        <w:tblLayout w:type="fixed"/>
        <w:tblLook w:val="04A0" w:firstRow="1" w:lastRow="0" w:firstColumn="1" w:lastColumn="0" w:noHBand="0" w:noVBand="1"/>
      </w:tblPr>
      <w:tblGrid>
        <w:gridCol w:w="5865"/>
        <w:gridCol w:w="3766"/>
      </w:tblGrid>
      <w:tr w:rsidR="00B04EC4" w:rsidRPr="008F69C1" w14:paraId="22800F69" w14:textId="77777777" w:rsidTr="00BB78D4">
        <w:trPr>
          <w:cantSplit/>
          <w:trHeight w:val="1955"/>
        </w:trPr>
        <w:tc>
          <w:tcPr>
            <w:tcW w:w="5865" w:type="dxa"/>
            <w:vMerge w:val="restart"/>
            <w:tcBorders>
              <w:right w:val="single" w:sz="4" w:space="0" w:color="auto"/>
            </w:tcBorders>
          </w:tcPr>
          <w:p w14:paraId="1CDB977B" w14:textId="2C2A4520" w:rsidR="00415587" w:rsidRPr="008F69C1" w:rsidRDefault="00B04EC4" w:rsidP="00415587">
            <w:pPr>
              <w:ind w:left="-108"/>
            </w:pPr>
            <w:r w:rsidRPr="008F69C1">
              <w:t>Atentamente,</w:t>
            </w:r>
          </w:p>
          <w:p w14:paraId="5CED9A59" w14:textId="5FDA1B84" w:rsidR="00B04EC4" w:rsidRPr="008F69C1" w:rsidRDefault="00A25DD9" w:rsidP="00415587">
            <w:pPr>
              <w:spacing w:before="960"/>
              <w:ind w:left="-108"/>
            </w:pPr>
            <w:r>
              <w:rPr>
                <w:noProof/>
              </w:rPr>
              <w:drawing>
                <wp:anchor distT="0" distB="0" distL="114300" distR="114300" simplePos="0" relativeHeight="251658240" behindDoc="1" locked="0" layoutInCell="1" allowOverlap="1" wp14:anchorId="4D5E8014" wp14:editId="62BF662E">
                  <wp:simplePos x="0" y="0"/>
                  <wp:positionH relativeFrom="column">
                    <wp:posOffset>-71120</wp:posOffset>
                  </wp:positionH>
                  <wp:positionV relativeFrom="paragraph">
                    <wp:posOffset>147955</wp:posOffset>
                  </wp:positionV>
                  <wp:extent cx="810701" cy="365125"/>
                  <wp:effectExtent l="0" t="0" r="889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810701" cy="365125"/>
                          </a:xfrm>
                          <a:prstGeom prst="rect">
                            <a:avLst/>
                          </a:prstGeom>
                        </pic:spPr>
                      </pic:pic>
                    </a:graphicData>
                  </a:graphic>
                  <wp14:sizeRelH relativeFrom="margin">
                    <wp14:pctWidth>0</wp14:pctWidth>
                  </wp14:sizeRelH>
                  <wp14:sizeRelV relativeFrom="margin">
                    <wp14:pctHeight>0</wp14:pctHeight>
                  </wp14:sizeRelV>
                </wp:anchor>
              </w:drawing>
            </w:r>
            <w:r w:rsidR="00D660CF" w:rsidRPr="008F69C1">
              <w:t>Seizo Onoe</w:t>
            </w:r>
            <w:r w:rsidR="008C5570" w:rsidRPr="008F69C1">
              <w:br/>
            </w:r>
            <w:r w:rsidR="00B04EC4" w:rsidRPr="008F69C1">
              <w:t>Director de la Oficina de Normalización</w:t>
            </w:r>
            <w:r w:rsidR="008C5570" w:rsidRPr="008F69C1">
              <w:br/>
            </w:r>
            <w:r w:rsidR="00B04EC4" w:rsidRPr="008F69C1">
              <w:t>de las Telecomunicaciones</w:t>
            </w:r>
          </w:p>
        </w:tc>
        <w:tc>
          <w:tcPr>
            <w:tcW w:w="3766" w:type="dxa"/>
            <w:tcBorders>
              <w:top w:val="single" w:sz="4" w:space="0" w:color="auto"/>
              <w:left w:val="single" w:sz="4" w:space="0" w:color="auto"/>
              <w:right w:val="single" w:sz="4" w:space="0" w:color="auto"/>
            </w:tcBorders>
            <w:textDirection w:val="btLr"/>
            <w:vAlign w:val="center"/>
          </w:tcPr>
          <w:p w14:paraId="22474072" w14:textId="6301EAD3" w:rsidR="00B04EC4" w:rsidRPr="008F69C1" w:rsidRDefault="000F32CF" w:rsidP="008C5570">
            <w:pPr>
              <w:spacing w:before="0"/>
              <w:ind w:left="113" w:right="113"/>
              <w:jc w:val="center"/>
            </w:pPr>
            <w:r w:rsidRPr="008F69C1">
              <w:rPr>
                <w:noProof/>
              </w:rPr>
              <w:drawing>
                <wp:inline distT="0" distB="0" distL="0" distR="0" wp14:anchorId="5B9A9910" wp14:editId="4B66E6B7">
                  <wp:extent cx="1094740" cy="1094740"/>
                  <wp:effectExtent l="0" t="0" r="0" b="0"/>
                  <wp:docPr id="12" name="Picture 12" descr="This QR code redirects to the latest meeeting information at:&#10;http://handle.itu.int/11.1002/groups/sg16"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094740" cy="1094740"/>
                          </a:xfrm>
                          <a:prstGeom prst="rect">
                            <a:avLst/>
                          </a:prstGeom>
                        </pic:spPr>
                      </pic:pic>
                    </a:graphicData>
                  </a:graphic>
                </wp:inline>
              </w:drawing>
            </w:r>
            <w:r w:rsidR="00B04EC4" w:rsidRPr="008F69C1">
              <w:rPr>
                <w:sz w:val="20"/>
              </w:rPr>
              <w:t>CE 16 del UIT-T</w:t>
            </w:r>
          </w:p>
        </w:tc>
      </w:tr>
      <w:tr w:rsidR="00B04EC4" w:rsidRPr="008F69C1" w14:paraId="2C7AC9B2" w14:textId="77777777" w:rsidTr="00BB78D4">
        <w:trPr>
          <w:cantSplit/>
          <w:trHeight w:val="227"/>
        </w:trPr>
        <w:tc>
          <w:tcPr>
            <w:tcW w:w="5865" w:type="dxa"/>
            <w:vMerge/>
            <w:tcBorders>
              <w:right w:val="single" w:sz="4" w:space="0" w:color="auto"/>
            </w:tcBorders>
          </w:tcPr>
          <w:p w14:paraId="25DBF940" w14:textId="77777777" w:rsidR="00B04EC4" w:rsidRPr="008F69C1" w:rsidRDefault="00B04EC4" w:rsidP="00B04EC4"/>
        </w:tc>
        <w:tc>
          <w:tcPr>
            <w:tcW w:w="3766" w:type="dxa"/>
            <w:tcBorders>
              <w:left w:val="single" w:sz="4" w:space="0" w:color="auto"/>
              <w:bottom w:val="single" w:sz="4" w:space="0" w:color="auto"/>
              <w:right w:val="single" w:sz="4" w:space="0" w:color="auto"/>
            </w:tcBorders>
            <w:vAlign w:val="center"/>
          </w:tcPr>
          <w:p w14:paraId="02F5D862" w14:textId="77777777" w:rsidR="00B04EC4" w:rsidRPr="008F69C1" w:rsidRDefault="00B04EC4" w:rsidP="00D87F22">
            <w:pPr>
              <w:spacing w:before="0"/>
              <w:jc w:val="center"/>
              <w:rPr>
                <w:sz w:val="20"/>
              </w:rPr>
            </w:pPr>
            <w:r w:rsidRPr="008F69C1">
              <w:rPr>
                <w:sz w:val="20"/>
              </w:rPr>
              <w:t>Información más reciente sobre la reunión</w:t>
            </w:r>
          </w:p>
        </w:tc>
      </w:tr>
    </w:tbl>
    <w:p w14:paraId="034616E7" w14:textId="40DB2069" w:rsidR="00B04EC4" w:rsidRPr="008F69C1" w:rsidRDefault="00B04EC4" w:rsidP="008C5570">
      <w:pPr>
        <w:spacing w:before="480"/>
      </w:pPr>
      <w:r w:rsidRPr="008F69C1">
        <w:rPr>
          <w:b/>
          <w:bCs/>
        </w:rPr>
        <w:t>Anexos</w:t>
      </w:r>
      <w:r w:rsidRPr="008F69C1">
        <w:t>: 3</w:t>
      </w:r>
    </w:p>
    <w:p w14:paraId="40ABAFED" w14:textId="62D38881" w:rsidR="002545AA" w:rsidRPr="008F69C1" w:rsidRDefault="002545AA" w:rsidP="008C5570">
      <w:r w:rsidRPr="008F69C1">
        <w:br w:type="page"/>
      </w:r>
    </w:p>
    <w:p w14:paraId="49DD0AF6" w14:textId="67041283" w:rsidR="00B04EC4" w:rsidRPr="008F69C1" w:rsidRDefault="00B04EC4" w:rsidP="00B6616E">
      <w:pPr>
        <w:pStyle w:val="Annextitle0"/>
      </w:pPr>
      <w:r w:rsidRPr="008F69C1">
        <w:lastRenderedPageBreak/>
        <w:t>ANEXO A</w:t>
      </w:r>
      <w:r w:rsidR="008D76C9" w:rsidRPr="008F69C1">
        <w:br/>
      </w:r>
      <w:proofErr w:type="spellStart"/>
      <w:r w:rsidRPr="008F69C1">
        <w:t>Información</w:t>
      </w:r>
      <w:proofErr w:type="spellEnd"/>
      <w:r w:rsidRPr="008F69C1">
        <w:t xml:space="preserve"> </w:t>
      </w:r>
      <w:proofErr w:type="spellStart"/>
      <w:r w:rsidRPr="008F69C1">
        <w:t>práctica</w:t>
      </w:r>
      <w:proofErr w:type="spellEnd"/>
      <w:r w:rsidRPr="008F69C1">
        <w:t xml:space="preserve"> </w:t>
      </w:r>
      <w:proofErr w:type="spellStart"/>
      <w:r w:rsidRPr="008F69C1">
        <w:t>sobre</w:t>
      </w:r>
      <w:proofErr w:type="spellEnd"/>
      <w:r w:rsidRPr="008F69C1">
        <w:t xml:space="preserve"> la </w:t>
      </w:r>
      <w:proofErr w:type="spellStart"/>
      <w:r w:rsidRPr="008F69C1">
        <w:t>reunión</w:t>
      </w:r>
      <w:proofErr w:type="spellEnd"/>
    </w:p>
    <w:p w14:paraId="3FFA6798" w14:textId="77777777" w:rsidR="00B04EC4" w:rsidRPr="008F69C1" w:rsidRDefault="00B04EC4" w:rsidP="00013D99">
      <w:pPr>
        <w:pStyle w:val="Headingb0"/>
        <w:jc w:val="center"/>
        <w:rPr>
          <w:b w:val="0"/>
          <w:bCs/>
        </w:rPr>
      </w:pPr>
      <w:r w:rsidRPr="008F69C1">
        <w:rPr>
          <w:bCs/>
        </w:rPr>
        <w:t>MÉTODOS DE TRABAJO E INSTALACIONES</w:t>
      </w:r>
    </w:p>
    <w:p w14:paraId="0464FF19" w14:textId="174BCAAC" w:rsidR="00B04EC4" w:rsidRPr="008F69C1" w:rsidRDefault="00B04EC4" w:rsidP="008C5570">
      <w:pPr>
        <w:pStyle w:val="Normalaftertitle0"/>
        <w:spacing w:before="240"/>
      </w:pPr>
      <w:r w:rsidRPr="008F69C1">
        <w:rPr>
          <w:b/>
          <w:bCs/>
        </w:rPr>
        <w:t>PRESENTACIÓN Y ACCESO A LOS DOCUMENTOS</w:t>
      </w:r>
      <w:r w:rsidRPr="008F69C1">
        <w:t xml:space="preserve">: La reunión se celebrará sin hacer uso del papel. Las contribuciones deben presentarse utilizando la </w:t>
      </w:r>
      <w:hyperlink r:id="rId36" w:history="1">
        <w:r w:rsidR="000F32CF" w:rsidRPr="008F69C1">
          <w:rPr>
            <w:rStyle w:val="Hyperlink"/>
          </w:rPr>
          <w:t>p</w:t>
        </w:r>
        <w:r w:rsidRPr="008F69C1">
          <w:rPr>
            <w:rStyle w:val="Hyperlink"/>
          </w:rPr>
          <w:t xml:space="preserve">ublicación </w:t>
        </w:r>
        <w:r w:rsidR="000F32CF" w:rsidRPr="008F69C1">
          <w:rPr>
            <w:rStyle w:val="Hyperlink"/>
          </w:rPr>
          <w:t>d</w:t>
        </w:r>
        <w:r w:rsidRPr="008F69C1">
          <w:rPr>
            <w:rStyle w:val="Hyperlink"/>
          </w:rPr>
          <w:t xml:space="preserve">irecta de </w:t>
        </w:r>
        <w:r w:rsidR="000F32CF" w:rsidRPr="008F69C1">
          <w:rPr>
            <w:rStyle w:val="Hyperlink"/>
          </w:rPr>
          <w:t>d</w:t>
        </w:r>
        <w:r w:rsidRPr="008F69C1">
          <w:rPr>
            <w:rStyle w:val="Hyperlink"/>
          </w:rPr>
          <w:t>ocumentos</w:t>
        </w:r>
      </w:hyperlink>
      <w:r w:rsidRPr="008F69C1">
        <w:t xml:space="preserve">; los proyectos de DT deben remitirse por correo-e a la secretaría de la Comisión de Estudio utilizando la </w:t>
      </w:r>
      <w:hyperlink r:id="rId37" w:history="1">
        <w:r w:rsidRPr="008F69C1">
          <w:rPr>
            <w:rStyle w:val="Hyperlink"/>
          </w:rPr>
          <w:t>plantilla correspondiente</w:t>
        </w:r>
      </w:hyperlink>
      <w:r w:rsidRPr="008F69C1">
        <w:t>. El acceso a los documentos de la reunión se facilita a partir de la página web de la Comisión de Estudio, y está restringido a los Miembros del UIT-T/</w:t>
      </w:r>
      <w:hyperlink r:id="rId38" w:history="1">
        <w:r w:rsidR="00E82C75" w:rsidRPr="008F69C1">
          <w:rPr>
            <w:rStyle w:val="Hyperlink"/>
          </w:rPr>
          <w:t>t</w:t>
        </w:r>
        <w:r w:rsidRPr="008F69C1">
          <w:rPr>
            <w:rStyle w:val="Hyperlink"/>
          </w:rPr>
          <w:t>itulares de cuenta TIES</w:t>
        </w:r>
      </w:hyperlink>
      <w:r w:rsidRPr="008F69C1">
        <w:t>.</w:t>
      </w:r>
    </w:p>
    <w:p w14:paraId="319B237F" w14:textId="216835C4" w:rsidR="00B04EC4" w:rsidRPr="008F69C1" w:rsidRDefault="00B04EC4" w:rsidP="00B04EC4">
      <w:r w:rsidRPr="008F69C1">
        <w:rPr>
          <w:b/>
          <w:bCs/>
        </w:rPr>
        <w:t>INTERPRETACIÓN</w:t>
      </w:r>
      <w:r w:rsidRPr="008F69C1">
        <w:t xml:space="preserve">: </w:t>
      </w:r>
      <w:r w:rsidR="0001060A">
        <w:t>Según lo acordado previamente por la CE16, las reuniones celebradas fuera de Ginebra, como la presente, se celebrarán en inglés únicamente</w:t>
      </w:r>
      <w:r w:rsidRPr="008F69C1">
        <w:t>.</w:t>
      </w:r>
    </w:p>
    <w:p w14:paraId="27AD8891" w14:textId="4E2D3AA5" w:rsidR="00B04EC4" w:rsidRPr="008F69C1" w:rsidRDefault="0001060A" w:rsidP="00B04EC4">
      <w:r>
        <w:t xml:space="preserve">Los delegados dispondrán de instalaciones de </w:t>
      </w:r>
      <w:r w:rsidR="00B04EC4" w:rsidRPr="008F69C1">
        <w:rPr>
          <w:b/>
          <w:bCs/>
        </w:rPr>
        <w:t>LAN INALÁMBRICA</w:t>
      </w:r>
      <w:r w:rsidR="00B04EC4" w:rsidRPr="008F69C1">
        <w:t xml:space="preserve"> </w:t>
      </w:r>
      <w:r>
        <w:t>en el lugar de celebración de la reunión.</w:t>
      </w:r>
      <w:r w:rsidR="00B04EC4" w:rsidRPr="008F69C1">
        <w:t xml:space="preserve"> </w:t>
      </w:r>
      <w:r>
        <w:t>Podrá</w:t>
      </w:r>
      <w:r w:rsidR="00B04EC4" w:rsidRPr="008F69C1">
        <w:t xml:space="preserve"> encontrar información más detallada al respecto</w:t>
      </w:r>
      <w:r>
        <w:t xml:space="preserve"> </w:t>
      </w:r>
      <w:r>
        <w:rPr>
          <w:i/>
          <w:iCs/>
        </w:rPr>
        <w:t>in situ</w:t>
      </w:r>
      <w:r w:rsidR="00B04EC4" w:rsidRPr="008F69C1">
        <w:t>.</w:t>
      </w:r>
    </w:p>
    <w:p w14:paraId="3E428AFD" w14:textId="77777777" w:rsidR="00B04EC4" w:rsidRPr="008F69C1" w:rsidRDefault="00B04EC4" w:rsidP="00B04EC4">
      <w:r w:rsidRPr="008F69C1">
        <w:rPr>
          <w:b/>
          <w:bCs/>
        </w:rPr>
        <w:t>PARTICIPACIÓN REMOTA INTERACTIVA</w:t>
      </w:r>
      <w:r w:rsidRPr="008F69C1">
        <w:t>: Siempre que sea posible, la participación a distancia se facilitará en todas las sesiones para las que se reciba una solicitud al menos con 72 horas de antelación.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Se alienta a los participantes a utilizar el chat de la reunión para asegurar la gestión eficaz del tiempo durante las sesiones, a discreción del Presidente.</w:t>
      </w:r>
    </w:p>
    <w:p w14:paraId="19DAEFF1" w14:textId="04CD18AE" w:rsidR="00B04EC4" w:rsidRDefault="00B04EC4" w:rsidP="00B04EC4">
      <w:r w:rsidRPr="008F69C1">
        <w:rPr>
          <w:b/>
          <w:bCs/>
        </w:rPr>
        <w:t>ACCESIBILIDAD</w:t>
      </w:r>
      <w:r w:rsidRPr="008F69C1">
        <w:t xml:space="preserve">: Podrá facilitarse subtitulado en tiempo real o interpretación en lenguaje de signos previa solicitud por quienes así lo requieran para las reuniones donde se traten cuestiones de accesibilidad (Cuestiones 26/16 y 28/16), a reserva de la disponibilidad de intérpretes y de financiación. Estos servicios de accesibilidad deben solicitarse </w:t>
      </w:r>
      <w:r w:rsidRPr="008F69C1">
        <w:rPr>
          <w:b/>
          <w:bCs/>
        </w:rPr>
        <w:t>al menos dos meses antes de la fecha de inicio de la reunión</w:t>
      </w:r>
      <w:r w:rsidRPr="008F69C1">
        <w:t>, marcando la casilla correspondiente en el formulario de inscripción.</w:t>
      </w:r>
    </w:p>
    <w:p w14:paraId="53DF1AE6" w14:textId="0AAB0A3B" w:rsidR="0001060A" w:rsidRPr="0001060A" w:rsidRDefault="0001060A" w:rsidP="0001060A">
      <w:pPr>
        <w:rPr>
          <w:szCs w:val="22"/>
        </w:rPr>
      </w:pPr>
      <w:r w:rsidRPr="0001060A">
        <w:rPr>
          <w:b/>
          <w:bCs/>
          <w:szCs w:val="22"/>
        </w:rPr>
        <w:t>INFORMACIÓN LOGÍSTICA Y SOBRE LAS INSTALACIONES:</w:t>
      </w:r>
      <w:r w:rsidRPr="0001060A">
        <w:rPr>
          <w:szCs w:val="22"/>
        </w:rPr>
        <w:t xml:space="preserve"> En la página </w:t>
      </w:r>
      <w:r>
        <w:rPr>
          <w:szCs w:val="22"/>
        </w:rPr>
        <w:t>principal de la Comisión de Estudio podrá encontrar un documento sobre la logística con información sobre el lugar de celebración de la reunión, las modalidades de transporte, los hoteles, etc</w:t>
      </w:r>
      <w:r w:rsidRPr="0001060A">
        <w:rPr>
          <w:rFonts w:eastAsia="SimSun"/>
          <w:szCs w:val="22"/>
          <w:lang w:eastAsia="zh-CN"/>
        </w:rPr>
        <w:t>.</w:t>
      </w:r>
    </w:p>
    <w:p w14:paraId="7F33B6D4" w14:textId="77777777" w:rsidR="00B04EC4" w:rsidRPr="008F69C1" w:rsidRDefault="00B04EC4" w:rsidP="00013D99">
      <w:pPr>
        <w:pStyle w:val="Headingb0"/>
        <w:jc w:val="center"/>
      </w:pPr>
      <w:r w:rsidRPr="008F69C1">
        <w:t>PREINSCRIPCIÓN, NUEVOS DELEGADOS, BECAS Y APOYO PARA LA OBTENCIÓN DEL VISADO</w:t>
      </w:r>
    </w:p>
    <w:p w14:paraId="7DF9F1C0" w14:textId="0C2322DB" w:rsidR="00B04EC4" w:rsidRPr="008F69C1" w:rsidRDefault="00B04EC4" w:rsidP="008C5570">
      <w:pPr>
        <w:pStyle w:val="Normalaftertitle"/>
        <w:keepNext/>
        <w:keepLines/>
        <w:spacing w:before="240"/>
      </w:pPr>
      <w:r w:rsidRPr="008F69C1">
        <w:rPr>
          <w:b/>
          <w:bCs/>
        </w:rPr>
        <w:t>PREINSCRIPCIÓN</w:t>
      </w:r>
      <w:r w:rsidRPr="008F69C1">
        <w:t>: La preinscripción es obligatoria y ha de hacerse en línea a través de la página principal de la Comisión de Estudio</w:t>
      </w:r>
      <w:r w:rsidRPr="008F69C1">
        <w:rPr>
          <w:b/>
          <w:bCs/>
        </w:rPr>
        <w:t xml:space="preserve"> como muy tarde un mes antes del inicio de la reunión</w:t>
      </w:r>
      <w:r w:rsidRPr="008F69C1">
        <w:t xml:space="preserve">. Según lo indicado en la </w:t>
      </w:r>
      <w:hyperlink r:id="rId39" w:history="1">
        <w:r w:rsidRPr="008F69C1">
          <w:rPr>
            <w:rStyle w:val="Hyperlink"/>
          </w:rPr>
          <w:t>Circular TSB 68</w:t>
        </w:r>
      </w:hyperlink>
      <w:r w:rsidRPr="008F69C1">
        <w:t xml:space="preserve">, el sistema de inscripción requiere la aprobación del Coordinador para las solicitudes de inscripción; en la </w:t>
      </w:r>
      <w:hyperlink r:id="rId40" w:history="1">
        <w:r w:rsidRPr="008F69C1">
          <w:rPr>
            <w:rStyle w:val="Hyperlink"/>
          </w:rPr>
          <w:t>Circular TSB 118</w:t>
        </w:r>
      </w:hyperlink>
      <w:r w:rsidRPr="008F69C1">
        <w:t xml:space="preserve"> se describe el procedimiento para activar la aprobación automática de estas solicitudes. Algunas de las opciones que figuran en el formulario de inscripción solo se aplican a los Estados Miembros, como la función, las solicitudes de interpretación y las solicitudes de becas. Se invita a los miembros a incluir mujeres en sus delegaciones siempre que sea posible.</w:t>
      </w:r>
    </w:p>
    <w:p w14:paraId="78BC5400" w14:textId="54CE864E" w:rsidR="00B04EC4" w:rsidRPr="008F69C1" w:rsidRDefault="00B04EC4" w:rsidP="00B04EC4">
      <w:r w:rsidRPr="008F69C1">
        <w:rPr>
          <w:b/>
          <w:bCs/>
        </w:rPr>
        <w:t>NUEVOS DELEGADOS</w:t>
      </w:r>
      <w:r w:rsidR="0001060A">
        <w:rPr>
          <w:b/>
          <w:bCs/>
        </w:rPr>
        <w:t>:</w:t>
      </w:r>
      <w:r w:rsidRPr="008F69C1">
        <w:t xml:space="preserve"> Puede consultar una guía resumida</w:t>
      </w:r>
      <w:r w:rsidR="0001060A">
        <w:t xml:space="preserve"> para nuevos delegados</w:t>
      </w:r>
      <w:r w:rsidRPr="008F69C1">
        <w:t xml:space="preserve"> </w:t>
      </w:r>
      <w:hyperlink r:id="rId41" w:history="1">
        <w:r w:rsidRPr="008F69C1">
          <w:rPr>
            <w:rStyle w:val="Hyperlink"/>
          </w:rPr>
          <w:t>aquí</w:t>
        </w:r>
      </w:hyperlink>
      <w:r w:rsidRPr="008F69C1">
        <w:t>.</w:t>
      </w:r>
      <w:r w:rsidR="0001060A">
        <w:t xml:space="preserve"> Se pondrán a disposición de los nuevos delegados folletos informativos y una sesión de orientación, que el Presidente de la Comisión de Estudio organizará si ésta suscita suficiente interés.</w:t>
      </w:r>
    </w:p>
    <w:p w14:paraId="6BEF6A93" w14:textId="22C5C72D" w:rsidR="00B04EC4" w:rsidRPr="008F69C1" w:rsidRDefault="00B04EC4" w:rsidP="00B04EC4">
      <w:r w:rsidRPr="008F69C1">
        <w:rPr>
          <w:b/>
          <w:bCs/>
        </w:rPr>
        <w:t>BECAS</w:t>
      </w:r>
      <w:r w:rsidRPr="008F69C1">
        <w:t xml:space="preserve">: Con objeto de facilitar la participación de </w:t>
      </w:r>
      <w:hyperlink r:id="rId42" w:history="1">
        <w:r w:rsidRPr="008F69C1">
          <w:rPr>
            <w:rStyle w:val="Hyperlink"/>
          </w:rPr>
          <w:t>países que reúnan los requisitos</w:t>
        </w:r>
      </w:hyperlink>
      <w:r w:rsidRPr="008F69C1">
        <w:t xml:space="preserve">, se ofrecen </w:t>
      </w:r>
      <w:r w:rsidRPr="008F69C1">
        <w:rPr>
          <w:b/>
          <w:bCs/>
        </w:rPr>
        <w:t>dos tipos</w:t>
      </w:r>
      <w:r w:rsidRPr="008F69C1">
        <w:t xml:space="preserve"> de becas para esta reunión:</w:t>
      </w:r>
    </w:p>
    <w:p w14:paraId="5AD87CDE" w14:textId="3BEAC60F" w:rsidR="00B04EC4" w:rsidRPr="008F69C1" w:rsidRDefault="008D76C9" w:rsidP="008D76C9">
      <w:pPr>
        <w:pStyle w:val="enumlev1"/>
      </w:pPr>
      <w:r w:rsidRPr="008F69C1">
        <w:t>•</w:t>
      </w:r>
      <w:r w:rsidRPr="008F69C1">
        <w:tab/>
      </w:r>
      <w:r w:rsidR="00B04EC4" w:rsidRPr="008F69C1">
        <w:t xml:space="preserve">las tradicionales </w:t>
      </w:r>
      <w:r w:rsidR="00B04EC4" w:rsidRPr="008F69C1">
        <w:rPr>
          <w:b/>
          <w:bCs/>
        </w:rPr>
        <w:t>becas presenciales</w:t>
      </w:r>
      <w:r w:rsidR="006830FF" w:rsidRPr="008F69C1">
        <w:t xml:space="preserve">; </w:t>
      </w:r>
      <w:r w:rsidR="00B04EC4" w:rsidRPr="008F69C1">
        <w:t>y</w:t>
      </w:r>
    </w:p>
    <w:p w14:paraId="3E3B270B" w14:textId="46BD7B89" w:rsidR="00B04EC4" w:rsidRPr="008F69C1" w:rsidRDefault="008D76C9" w:rsidP="008D76C9">
      <w:pPr>
        <w:pStyle w:val="enumlev1"/>
      </w:pPr>
      <w:r w:rsidRPr="008F69C1">
        <w:t>•</w:t>
      </w:r>
      <w:r w:rsidRPr="008F69C1">
        <w:tab/>
      </w:r>
      <w:r w:rsidR="00B04EC4" w:rsidRPr="008F69C1">
        <w:t xml:space="preserve">las </w:t>
      </w:r>
      <w:r w:rsidR="00B04EC4" w:rsidRPr="008F69C1">
        <w:rPr>
          <w:b/>
          <w:bCs/>
        </w:rPr>
        <w:t>becas electrónicas</w:t>
      </w:r>
      <w:r w:rsidR="00B04EC4" w:rsidRPr="008F69C1">
        <w:t>.</w:t>
      </w:r>
    </w:p>
    <w:p w14:paraId="7E559507" w14:textId="77777777" w:rsidR="00B04EC4" w:rsidRPr="008F69C1" w:rsidRDefault="00B04EC4" w:rsidP="00B04EC4">
      <w:r w:rsidRPr="008F69C1">
        <w:lastRenderedPageBreak/>
        <w:t>En el caso de las becas electrónicas, el reembolso corresponde al costo de la conexión mientras dure el evento.</w:t>
      </w:r>
    </w:p>
    <w:p w14:paraId="34432B0D" w14:textId="77777777" w:rsidR="00B04EC4" w:rsidRPr="008F69C1" w:rsidRDefault="00B04EC4" w:rsidP="00B04EC4">
      <w:r w:rsidRPr="008F69C1">
        <w:t xml:space="preserve">Si se trata de las becas presenciales, podrán concederse hasta dos becas parciales por país, en función de la financiación disponible. Una beca presencial parcial incluirá ya sea a) un </w:t>
      </w:r>
      <w:r w:rsidRPr="008F69C1">
        <w:rPr>
          <w:b/>
          <w:bCs/>
        </w:rPr>
        <w:t>billete de avión</w:t>
      </w:r>
      <w:r w:rsidRPr="008F69C1">
        <w:t xml:space="preserve"> (de ida y vuelta en clase económica por la ruta más directa y menos costosa del país de origen al lugar de celebración de la reunión) o b) unas </w:t>
      </w:r>
      <w:r w:rsidRPr="008F69C1">
        <w:rPr>
          <w:b/>
          <w:bCs/>
        </w:rPr>
        <w:t>dietas diarias</w:t>
      </w:r>
      <w:r w:rsidRPr="008F69C1">
        <w:t xml:space="preserve"> adecuadas (para sufragar los gastos de alojamiento, comidas y otros gastos). En caso de que se concedan dos becas presenciales parciales, al menos una deberá consistir en un </w:t>
      </w:r>
      <w:r w:rsidRPr="008F69C1">
        <w:rPr>
          <w:i/>
          <w:iCs/>
        </w:rPr>
        <w:t>billete de avión</w:t>
      </w:r>
      <w:r w:rsidRPr="008F69C1">
        <w:t>. La organización solicitante asumirá el resto del coste de la participación.</w:t>
      </w:r>
    </w:p>
    <w:p w14:paraId="0FD74ECB" w14:textId="77777777" w:rsidR="00B04EC4" w:rsidRPr="008F69C1" w:rsidRDefault="00B04EC4" w:rsidP="00B04EC4">
      <w:r w:rsidRPr="008F69C1">
        <w:t>En consonancia con la Resolución de Plenipotenciarios 213 (Dubái, 2018), se alienta a que se seleccione a los becarios atendiendo al equilibrio de género y la inclusión de personas con discapacidad y con necesidades específicas. Los criterios aplicados a la concesión de becas incluyen: el presupuesto disponible de la UIT; la participación activa, incluida la presentación de las contribuciones escritas pertinentes; la distribución equitativa entre países y regiones; aplicación por personas con discapacidad o necesidades especiales, y cuestiones de género.</w:t>
      </w:r>
    </w:p>
    <w:p w14:paraId="51F676A5" w14:textId="1270D137" w:rsidR="00B04EC4" w:rsidRPr="008F69C1" w:rsidRDefault="00B04EC4" w:rsidP="00B04EC4">
      <w:r w:rsidRPr="008F69C1">
        <w:t xml:space="preserve">Los formularios de solicitud para ambos tipos de becas están disponibles en la </w:t>
      </w:r>
      <w:hyperlink r:id="rId43" w:history="1">
        <w:r w:rsidRPr="008F69C1">
          <w:rPr>
            <w:rStyle w:val="Hyperlink"/>
          </w:rPr>
          <w:t>página principal de la Comisión de Estudio</w:t>
        </w:r>
      </w:hyperlink>
      <w:r w:rsidRPr="008F69C1">
        <w:t xml:space="preserve">. Las </w:t>
      </w:r>
      <w:r w:rsidRPr="008F69C1">
        <w:rPr>
          <w:b/>
          <w:bCs/>
        </w:rPr>
        <w:t>solicitudes de beca deberán enviarse por correo electrónico</w:t>
      </w:r>
      <w:r w:rsidRPr="008F69C1">
        <w:t xml:space="preserve"> a la dirección </w:t>
      </w:r>
      <w:hyperlink r:id="rId44" w:history="1">
        <w:r w:rsidR="008D76C9" w:rsidRPr="008F69C1">
          <w:rPr>
            <w:rStyle w:val="Hyperlink"/>
          </w:rPr>
          <w:t>fellowships@itu.int</w:t>
        </w:r>
      </w:hyperlink>
      <w:r w:rsidRPr="008F69C1">
        <w:t xml:space="preserve"> o por fax al +41 22 730 57 78 </w:t>
      </w:r>
      <w:r w:rsidRPr="008F69C1">
        <w:rPr>
          <w:b/>
          <w:bCs/>
        </w:rPr>
        <w:t xml:space="preserve">no más tarde del </w:t>
      </w:r>
      <w:r w:rsidR="0001060A">
        <w:rPr>
          <w:b/>
          <w:bCs/>
        </w:rPr>
        <w:t>4 de marzo de 2024</w:t>
      </w:r>
      <w:r w:rsidRPr="008F69C1">
        <w:t xml:space="preserve">. </w:t>
      </w:r>
      <w:r w:rsidRPr="008F69C1">
        <w:rPr>
          <w:b/>
          <w:bCs/>
        </w:rPr>
        <w:t>Es necesario inscribirse (con la aprobación del coordinador) antes de presentar una solicitud de beca</w:t>
      </w:r>
      <w:r w:rsidRPr="008F69C1">
        <w:t xml:space="preserve"> y se recomienda encarecidamente inscribirse en el evento e iniciar el proceso de solicitud al menos siete semanas antes de la reunión.</w:t>
      </w:r>
    </w:p>
    <w:p w14:paraId="754F0658" w14:textId="508CDFFC" w:rsidR="00B6616E" w:rsidRDefault="00B04EC4" w:rsidP="00B6616E">
      <w:pPr>
        <w:rPr>
          <w:bCs/>
        </w:rPr>
      </w:pPr>
      <w:r w:rsidRPr="008F69C1">
        <w:rPr>
          <w:b/>
          <w:bCs/>
        </w:rPr>
        <w:t>AYUDA PARA LA SOLICITUD DE VISADOS</w:t>
      </w:r>
      <w:r w:rsidRPr="008F69C1">
        <w:t xml:space="preserve">: </w:t>
      </w:r>
      <w:r w:rsidR="0001060A">
        <w:t>Dado que esta reunión se organiza fuera de Suiza, las solicitudes de ayuda para la obtención de visados deberán dirigirse directamente al anfitrión de</w:t>
      </w:r>
      <w:r w:rsidR="00102914">
        <w:t xml:space="preserve"> </w:t>
      </w:r>
      <w:r w:rsidR="0001060A">
        <w:t xml:space="preserve">la reunión. Encontrará las instrucciones necesarias en la </w:t>
      </w:r>
      <w:hyperlink r:id="rId45" w:history="1">
        <w:r w:rsidR="0001060A" w:rsidRPr="00B6616E">
          <w:rPr>
            <w:rStyle w:val="Hyperlink"/>
          </w:rPr>
          <w:t>página principal de la CE16</w:t>
        </w:r>
      </w:hyperlink>
      <w:r w:rsidR="0001060A">
        <w:t xml:space="preserve">. </w:t>
      </w:r>
      <w:r w:rsidR="0001060A">
        <w:rPr>
          <w:b/>
          <w:bCs/>
        </w:rPr>
        <w:t xml:space="preserve">Es necesario inscribirse (con la aprobación del coordinador) antes </w:t>
      </w:r>
      <w:r w:rsidR="0001060A">
        <w:t>de presentar</w:t>
      </w:r>
      <w:r w:rsidR="00102914">
        <w:t xml:space="preserve"> una carta solicitando ayuda para la obtención de visado</w:t>
      </w:r>
      <w:r w:rsidRPr="008F69C1">
        <w:t>.</w:t>
      </w:r>
    </w:p>
    <w:p w14:paraId="4779A362" w14:textId="317072FD" w:rsidR="00B6616E" w:rsidRDefault="00B6616E">
      <w:pPr>
        <w:tabs>
          <w:tab w:val="clear" w:pos="794"/>
          <w:tab w:val="clear" w:pos="1191"/>
          <w:tab w:val="clear" w:pos="1588"/>
          <w:tab w:val="clear" w:pos="1985"/>
        </w:tabs>
        <w:overflowPunct/>
        <w:autoSpaceDE/>
        <w:autoSpaceDN/>
        <w:adjustRightInd/>
        <w:spacing w:before="0"/>
        <w:textAlignment w:val="auto"/>
        <w:rPr>
          <w:bCs/>
        </w:rPr>
      </w:pPr>
    </w:p>
    <w:p w14:paraId="41F83372" w14:textId="69DA6697" w:rsidR="00D177E7" w:rsidRDefault="00D177E7">
      <w:pPr>
        <w:tabs>
          <w:tab w:val="clear" w:pos="794"/>
          <w:tab w:val="clear" w:pos="1191"/>
          <w:tab w:val="clear" w:pos="1588"/>
          <w:tab w:val="clear" w:pos="1985"/>
        </w:tabs>
        <w:overflowPunct/>
        <w:autoSpaceDE/>
        <w:autoSpaceDN/>
        <w:adjustRightInd/>
        <w:spacing w:before="0"/>
        <w:textAlignment w:val="auto"/>
        <w:rPr>
          <w:bCs/>
        </w:rPr>
      </w:pPr>
      <w:r>
        <w:rPr>
          <w:bCs/>
        </w:rPr>
        <w:br w:type="page"/>
      </w:r>
    </w:p>
    <w:p w14:paraId="0C2A015C" w14:textId="77777777" w:rsidR="00D177E7" w:rsidRPr="009F27D5" w:rsidRDefault="00D177E7" w:rsidP="00C86567">
      <w:pPr>
        <w:pStyle w:val="AnnexTitle"/>
      </w:pPr>
      <w:r w:rsidRPr="009F27D5">
        <w:lastRenderedPageBreak/>
        <w:t>ANNEX B</w:t>
      </w:r>
      <w:r w:rsidRPr="009F27D5">
        <w:br/>
        <w:t>Draft agenda</w:t>
      </w:r>
    </w:p>
    <w:tbl>
      <w:tblPr>
        <w:tblW w:w="9977" w:type="dxa"/>
        <w:jc w:val="center"/>
        <w:tblLook w:val="0000" w:firstRow="0" w:lastRow="0" w:firstColumn="0" w:lastColumn="0" w:noHBand="0" w:noVBand="0"/>
      </w:tblPr>
      <w:tblGrid>
        <w:gridCol w:w="618"/>
        <w:gridCol w:w="9359"/>
      </w:tblGrid>
      <w:tr w:rsidR="00D177E7" w:rsidRPr="00D177E7" w14:paraId="00F0C8E7" w14:textId="77777777" w:rsidTr="002F75A8">
        <w:trPr>
          <w:jc w:val="center"/>
        </w:trPr>
        <w:tc>
          <w:tcPr>
            <w:tcW w:w="618" w:type="dxa"/>
          </w:tcPr>
          <w:p w14:paraId="4282D999" w14:textId="77777777" w:rsidR="00D177E7" w:rsidRPr="005D4153" w:rsidRDefault="00D177E7" w:rsidP="00D177E7">
            <w:pPr>
              <w:numPr>
                <w:ilvl w:val="0"/>
                <w:numId w:val="10"/>
              </w:numPr>
              <w:overflowPunct/>
              <w:autoSpaceDE/>
              <w:autoSpaceDN/>
              <w:adjustRightInd/>
              <w:spacing w:before="0" w:after="240"/>
              <w:jc w:val="right"/>
              <w:textAlignment w:val="auto"/>
              <w:rPr>
                <w:szCs w:val="22"/>
              </w:rPr>
            </w:pPr>
          </w:p>
        </w:tc>
        <w:tc>
          <w:tcPr>
            <w:tcW w:w="9359" w:type="dxa"/>
          </w:tcPr>
          <w:p w14:paraId="30E29EBF" w14:textId="77777777" w:rsidR="00D177E7" w:rsidRPr="00D177E7" w:rsidRDefault="00D177E7" w:rsidP="002F75A8">
            <w:pPr>
              <w:spacing w:before="0" w:after="240"/>
              <w:rPr>
                <w:szCs w:val="22"/>
                <w:lang w:val="en-GB"/>
              </w:rPr>
            </w:pPr>
            <w:r w:rsidRPr="00D177E7">
              <w:rPr>
                <w:lang w:val="en-GB"/>
              </w:rPr>
              <w:t>Opening of meeting, meeting agenda, documentation, objectives and updates</w:t>
            </w:r>
          </w:p>
        </w:tc>
      </w:tr>
      <w:tr w:rsidR="00D177E7" w:rsidRPr="00D177E7" w14:paraId="673F96CF" w14:textId="77777777" w:rsidTr="002F75A8">
        <w:trPr>
          <w:jc w:val="center"/>
        </w:trPr>
        <w:tc>
          <w:tcPr>
            <w:tcW w:w="618" w:type="dxa"/>
          </w:tcPr>
          <w:p w14:paraId="3057EC48" w14:textId="77777777" w:rsidR="00D177E7" w:rsidRPr="00D177E7" w:rsidRDefault="00D177E7" w:rsidP="00D177E7">
            <w:pPr>
              <w:numPr>
                <w:ilvl w:val="0"/>
                <w:numId w:val="10"/>
              </w:numPr>
              <w:overflowPunct/>
              <w:autoSpaceDE/>
              <w:autoSpaceDN/>
              <w:adjustRightInd/>
              <w:spacing w:before="0" w:after="240"/>
              <w:jc w:val="right"/>
              <w:textAlignment w:val="auto"/>
              <w:rPr>
                <w:szCs w:val="22"/>
                <w:lang w:val="en-GB"/>
              </w:rPr>
            </w:pPr>
          </w:p>
        </w:tc>
        <w:tc>
          <w:tcPr>
            <w:tcW w:w="9359" w:type="dxa"/>
          </w:tcPr>
          <w:p w14:paraId="38105FFF" w14:textId="5CBF63A4" w:rsidR="00D177E7" w:rsidRPr="00D177E7" w:rsidRDefault="00D177E7" w:rsidP="002F75A8">
            <w:pPr>
              <w:spacing w:before="0" w:after="240"/>
              <w:rPr>
                <w:szCs w:val="22"/>
                <w:lang w:val="en-GB"/>
              </w:rPr>
            </w:pPr>
            <w:r w:rsidRPr="00D177E7">
              <w:rPr>
                <w:szCs w:val="22"/>
                <w:lang w:val="en-GB"/>
              </w:rPr>
              <w:t>Approval of previous SG16</w:t>
            </w:r>
            <w:r w:rsidRPr="00D177E7">
              <w:rPr>
                <w:szCs w:val="22"/>
                <w:lang w:val="en-GB" w:eastAsia="ja-JP"/>
              </w:rPr>
              <w:t xml:space="preserve"> and WP</w:t>
            </w:r>
            <w:r w:rsidRPr="00D177E7">
              <w:rPr>
                <w:szCs w:val="22"/>
                <w:lang w:val="en-GB"/>
              </w:rPr>
              <w:t xml:space="preserve"> meeting </w:t>
            </w:r>
            <w:r w:rsidRPr="00D177E7">
              <w:rPr>
                <w:lang w:val="en-GB"/>
              </w:rPr>
              <w:t>reports (</w:t>
            </w:r>
            <w:hyperlink r:id="rId46" w:history="1">
              <w:r w:rsidRPr="00D177E7">
                <w:rPr>
                  <w:rStyle w:val="Hyperlink"/>
                  <w:lang w:val="en-GB"/>
                </w:rPr>
                <w:t>SG16-R9 to R12</w:t>
              </w:r>
            </w:hyperlink>
            <w:r w:rsidRPr="00D177E7">
              <w:rPr>
                <w:lang w:val="en-GB"/>
              </w:rPr>
              <w:t xml:space="preserve">, </w:t>
            </w:r>
            <w:hyperlink r:id="rId47" w:history="1">
              <w:r w:rsidRPr="00D177E7">
                <w:rPr>
                  <w:rStyle w:val="Hyperlink"/>
                  <w:lang w:val="en-GB"/>
                </w:rPr>
                <w:t>SG16-R18</w:t>
              </w:r>
            </w:hyperlink>
            <w:r w:rsidRPr="00D177E7">
              <w:rPr>
                <w:szCs w:val="22"/>
                <w:lang w:val="en-GB"/>
              </w:rPr>
              <w:t xml:space="preserve">, </w:t>
            </w:r>
            <w:hyperlink r:id="rId48" w:history="1">
              <w:r w:rsidRPr="00D177E7">
                <w:rPr>
                  <w:rStyle w:val="Hyperlink"/>
                  <w:szCs w:val="22"/>
                  <w:lang w:val="en-GB"/>
                </w:rPr>
                <w:t>R21</w:t>
              </w:r>
            </w:hyperlink>
            <w:r w:rsidRPr="00D177E7">
              <w:rPr>
                <w:szCs w:val="22"/>
                <w:lang w:val="en-GB"/>
              </w:rPr>
              <w:t xml:space="preserve"> and </w:t>
            </w:r>
            <w:hyperlink r:id="rId49" w:history="1">
              <w:r w:rsidRPr="00D177E7">
                <w:rPr>
                  <w:rStyle w:val="Hyperlink"/>
                  <w:szCs w:val="22"/>
                  <w:lang w:val="en-GB"/>
                </w:rPr>
                <w:t>R22</w:t>
              </w:r>
            </w:hyperlink>
            <w:r w:rsidRPr="00D177E7">
              <w:rPr>
                <w:lang w:val="en-GB"/>
              </w:rPr>
              <w:t>)</w:t>
            </w:r>
          </w:p>
        </w:tc>
      </w:tr>
      <w:tr w:rsidR="00D177E7" w:rsidRPr="00D177E7" w14:paraId="66D1290F" w14:textId="77777777" w:rsidTr="002F75A8">
        <w:trPr>
          <w:jc w:val="center"/>
        </w:trPr>
        <w:tc>
          <w:tcPr>
            <w:tcW w:w="618" w:type="dxa"/>
          </w:tcPr>
          <w:p w14:paraId="0D896B34" w14:textId="77777777" w:rsidR="00D177E7" w:rsidRPr="00D177E7" w:rsidRDefault="00D177E7" w:rsidP="00D177E7">
            <w:pPr>
              <w:numPr>
                <w:ilvl w:val="0"/>
                <w:numId w:val="10"/>
              </w:numPr>
              <w:overflowPunct/>
              <w:autoSpaceDE/>
              <w:autoSpaceDN/>
              <w:adjustRightInd/>
              <w:spacing w:before="0" w:after="240"/>
              <w:jc w:val="right"/>
              <w:textAlignment w:val="auto"/>
              <w:rPr>
                <w:szCs w:val="22"/>
                <w:lang w:val="en-GB"/>
              </w:rPr>
            </w:pPr>
          </w:p>
        </w:tc>
        <w:tc>
          <w:tcPr>
            <w:tcW w:w="9359" w:type="dxa"/>
          </w:tcPr>
          <w:p w14:paraId="6BE261DC" w14:textId="77777777" w:rsidR="00D177E7" w:rsidRPr="00D177E7" w:rsidRDefault="00D177E7" w:rsidP="002F75A8">
            <w:pPr>
              <w:spacing w:before="0" w:after="240"/>
              <w:rPr>
                <w:szCs w:val="22"/>
                <w:lang w:val="en-GB"/>
              </w:rPr>
            </w:pPr>
            <w:r w:rsidRPr="00D177E7">
              <w:rPr>
                <w:szCs w:val="22"/>
                <w:lang w:val="en-GB"/>
              </w:rPr>
              <w:t>Status of texts consented, agreed, deleted and current list of Implementors guides</w:t>
            </w:r>
          </w:p>
        </w:tc>
      </w:tr>
      <w:tr w:rsidR="00D177E7" w:rsidRPr="00D177E7" w14:paraId="5CB2A85C" w14:textId="77777777" w:rsidTr="002F75A8">
        <w:trPr>
          <w:jc w:val="center"/>
        </w:trPr>
        <w:tc>
          <w:tcPr>
            <w:tcW w:w="618" w:type="dxa"/>
          </w:tcPr>
          <w:p w14:paraId="01211346" w14:textId="77777777" w:rsidR="00D177E7" w:rsidRPr="00D177E7" w:rsidRDefault="00D177E7" w:rsidP="00D177E7">
            <w:pPr>
              <w:numPr>
                <w:ilvl w:val="0"/>
                <w:numId w:val="10"/>
              </w:numPr>
              <w:overflowPunct/>
              <w:autoSpaceDE/>
              <w:autoSpaceDN/>
              <w:adjustRightInd/>
              <w:spacing w:before="0" w:after="240"/>
              <w:jc w:val="right"/>
              <w:textAlignment w:val="auto"/>
              <w:rPr>
                <w:szCs w:val="22"/>
                <w:lang w:val="en-GB"/>
              </w:rPr>
            </w:pPr>
          </w:p>
        </w:tc>
        <w:tc>
          <w:tcPr>
            <w:tcW w:w="9359" w:type="dxa"/>
          </w:tcPr>
          <w:p w14:paraId="6CED0A57" w14:textId="36595891" w:rsidR="00D177E7" w:rsidRPr="00D177E7" w:rsidRDefault="00D177E7" w:rsidP="002F75A8">
            <w:pPr>
              <w:spacing w:before="0" w:after="240"/>
              <w:rPr>
                <w:szCs w:val="22"/>
                <w:lang w:val="en-GB"/>
              </w:rPr>
            </w:pPr>
            <w:r w:rsidRPr="00D177E7">
              <w:rPr>
                <w:szCs w:val="22"/>
                <w:lang w:val="en-GB"/>
              </w:rPr>
              <w:t xml:space="preserve">Consideration of texts for TAP Decision </w:t>
            </w:r>
            <w:r w:rsidRPr="00D177E7">
              <w:rPr>
                <w:lang w:val="en-GB"/>
              </w:rPr>
              <w:t>(</w:t>
            </w:r>
            <w:r w:rsidRPr="00D177E7">
              <w:rPr>
                <w:rFonts w:cstheme="minorHAnsi"/>
                <w:szCs w:val="22"/>
                <w:lang w:val="en-GB"/>
              </w:rPr>
              <w:t xml:space="preserve">TSB Circulars </w:t>
            </w:r>
            <w:hyperlink r:id="rId50" w:history="1">
              <w:r w:rsidRPr="00D177E7">
                <w:rPr>
                  <w:rStyle w:val="Hyperlink"/>
                  <w:rFonts w:cstheme="minorHAnsi"/>
                  <w:lang w:val="en-GB"/>
                </w:rPr>
                <w:t>128</w:t>
              </w:r>
            </w:hyperlink>
            <w:r w:rsidRPr="00D177E7">
              <w:rPr>
                <w:rFonts w:cstheme="minorHAnsi"/>
                <w:lang w:val="en-GB"/>
              </w:rPr>
              <w:t xml:space="preserve"> and </w:t>
            </w:r>
            <w:hyperlink r:id="rId51" w:history="1">
              <w:r w:rsidRPr="00D177E7">
                <w:rPr>
                  <w:rStyle w:val="Hyperlink"/>
                  <w:rFonts w:cstheme="minorHAnsi"/>
                  <w:lang w:val="en-GB"/>
                </w:rPr>
                <w:t>153</w:t>
              </w:r>
            </w:hyperlink>
            <w:r w:rsidRPr="00D177E7">
              <w:rPr>
                <w:lang w:val="en-GB"/>
              </w:rPr>
              <w:t xml:space="preserve">; </w:t>
            </w:r>
            <w:hyperlink r:id="rId52" w:history="1">
              <w:r w:rsidRPr="00D177E7">
                <w:rPr>
                  <w:rStyle w:val="Hyperlink"/>
                  <w:lang w:val="en-GB"/>
                </w:rPr>
                <w:t>TD195/Plen</w:t>
              </w:r>
            </w:hyperlink>
            <w:r w:rsidRPr="00D177E7">
              <w:rPr>
                <w:lang w:val="en-GB"/>
              </w:rPr>
              <w:t xml:space="preserve"> and </w:t>
            </w:r>
            <w:hyperlink r:id="rId53" w:history="1">
              <w:r w:rsidRPr="00D177E7">
                <w:rPr>
                  <w:rStyle w:val="Hyperlink"/>
                  <w:lang w:val="en-GB"/>
                </w:rPr>
                <w:t>TD196/Plen</w:t>
              </w:r>
            </w:hyperlink>
            <w:r w:rsidRPr="00D177E7">
              <w:rPr>
                <w:lang w:val="en-GB"/>
              </w:rPr>
              <w:t xml:space="preserve">; </w:t>
            </w:r>
            <w:hyperlink r:id="rId54" w:history="1">
              <w:r w:rsidRPr="00D177E7">
                <w:rPr>
                  <w:rStyle w:val="Hyperlink"/>
                  <w:lang w:val="en-GB"/>
                </w:rPr>
                <w:t>SG16-R13 to R17</w:t>
              </w:r>
            </w:hyperlink>
            <w:r w:rsidRPr="00D177E7">
              <w:rPr>
                <w:lang w:val="en-GB"/>
              </w:rPr>
              <w:t xml:space="preserve">, </w:t>
            </w:r>
            <w:hyperlink r:id="rId55" w:history="1">
              <w:r w:rsidRPr="00D177E7">
                <w:rPr>
                  <w:rStyle w:val="Hyperlink"/>
                  <w:lang w:val="en-GB"/>
                </w:rPr>
                <w:t>SG16-R19 to R20</w:t>
              </w:r>
            </w:hyperlink>
            <w:r w:rsidRPr="00D177E7">
              <w:rPr>
                <w:lang w:val="en-GB"/>
              </w:rPr>
              <w:t>)</w:t>
            </w:r>
          </w:p>
        </w:tc>
      </w:tr>
      <w:tr w:rsidR="00D177E7" w:rsidRPr="00D177E7" w14:paraId="386D025F" w14:textId="77777777" w:rsidTr="002F75A8">
        <w:trPr>
          <w:jc w:val="center"/>
        </w:trPr>
        <w:tc>
          <w:tcPr>
            <w:tcW w:w="618" w:type="dxa"/>
          </w:tcPr>
          <w:p w14:paraId="4CF1C76F" w14:textId="77777777" w:rsidR="00D177E7" w:rsidRPr="00D177E7" w:rsidRDefault="00D177E7" w:rsidP="00D177E7">
            <w:pPr>
              <w:numPr>
                <w:ilvl w:val="0"/>
                <w:numId w:val="10"/>
              </w:numPr>
              <w:overflowPunct/>
              <w:autoSpaceDE/>
              <w:autoSpaceDN/>
              <w:adjustRightInd/>
              <w:spacing w:before="0" w:after="240"/>
              <w:jc w:val="right"/>
              <w:textAlignment w:val="auto"/>
              <w:rPr>
                <w:szCs w:val="22"/>
                <w:lang w:val="en-GB"/>
              </w:rPr>
            </w:pPr>
          </w:p>
        </w:tc>
        <w:tc>
          <w:tcPr>
            <w:tcW w:w="9359" w:type="dxa"/>
            <w:vAlign w:val="center"/>
          </w:tcPr>
          <w:p w14:paraId="727CCA62" w14:textId="77777777" w:rsidR="00D177E7" w:rsidRPr="00D177E7" w:rsidRDefault="00D177E7" w:rsidP="002F75A8">
            <w:pPr>
              <w:spacing w:before="0" w:after="240"/>
              <w:rPr>
                <w:szCs w:val="22"/>
                <w:lang w:val="en-GB"/>
              </w:rPr>
            </w:pPr>
            <w:r w:rsidRPr="00D177E7">
              <w:rPr>
                <w:lang w:val="en-GB"/>
              </w:rPr>
              <w:t>Updates concerning SG16 Focus Groups, new Questions, new collaborative teams</w:t>
            </w:r>
          </w:p>
        </w:tc>
      </w:tr>
      <w:tr w:rsidR="00D177E7" w:rsidRPr="005D4153" w14:paraId="41DF64BF" w14:textId="77777777" w:rsidTr="002F75A8">
        <w:trPr>
          <w:jc w:val="center"/>
        </w:trPr>
        <w:tc>
          <w:tcPr>
            <w:tcW w:w="618" w:type="dxa"/>
          </w:tcPr>
          <w:p w14:paraId="4900B839" w14:textId="77777777" w:rsidR="00D177E7" w:rsidRPr="00D177E7" w:rsidRDefault="00D177E7" w:rsidP="00D177E7">
            <w:pPr>
              <w:numPr>
                <w:ilvl w:val="0"/>
                <w:numId w:val="10"/>
              </w:numPr>
              <w:overflowPunct/>
              <w:autoSpaceDE/>
              <w:autoSpaceDN/>
              <w:adjustRightInd/>
              <w:spacing w:before="0" w:after="240"/>
              <w:jc w:val="right"/>
              <w:textAlignment w:val="auto"/>
              <w:rPr>
                <w:szCs w:val="22"/>
                <w:lang w:val="en-GB"/>
              </w:rPr>
            </w:pPr>
          </w:p>
        </w:tc>
        <w:tc>
          <w:tcPr>
            <w:tcW w:w="9359" w:type="dxa"/>
          </w:tcPr>
          <w:p w14:paraId="3BA84803" w14:textId="77777777" w:rsidR="00D177E7" w:rsidRPr="005D4153" w:rsidRDefault="00D177E7" w:rsidP="002F75A8">
            <w:pPr>
              <w:spacing w:before="0" w:after="240"/>
              <w:rPr>
                <w:szCs w:val="22"/>
                <w:lang w:eastAsia="ja-JP"/>
              </w:rPr>
            </w:pPr>
            <w:proofErr w:type="spellStart"/>
            <w:r w:rsidRPr="005D4153">
              <w:rPr>
                <w:szCs w:val="22"/>
                <w:lang w:eastAsia="ja-JP"/>
              </w:rPr>
              <w:t>Preparations</w:t>
            </w:r>
            <w:proofErr w:type="spellEnd"/>
            <w:r w:rsidRPr="005D4153">
              <w:rPr>
                <w:szCs w:val="22"/>
                <w:lang w:eastAsia="ja-JP"/>
              </w:rPr>
              <w:t xml:space="preserve"> for WTSA-24</w:t>
            </w:r>
          </w:p>
        </w:tc>
      </w:tr>
      <w:tr w:rsidR="00D177E7" w:rsidRPr="00D177E7" w14:paraId="72AAC873" w14:textId="77777777" w:rsidTr="002F75A8">
        <w:trPr>
          <w:jc w:val="center"/>
        </w:trPr>
        <w:tc>
          <w:tcPr>
            <w:tcW w:w="618" w:type="dxa"/>
          </w:tcPr>
          <w:p w14:paraId="3228BC11" w14:textId="77777777" w:rsidR="00D177E7" w:rsidRPr="005D4153" w:rsidRDefault="00D177E7" w:rsidP="00D177E7">
            <w:pPr>
              <w:numPr>
                <w:ilvl w:val="0"/>
                <w:numId w:val="10"/>
              </w:numPr>
              <w:overflowPunct/>
              <w:autoSpaceDE/>
              <w:autoSpaceDN/>
              <w:adjustRightInd/>
              <w:spacing w:before="0" w:after="240"/>
              <w:jc w:val="right"/>
              <w:textAlignment w:val="auto"/>
              <w:rPr>
                <w:szCs w:val="22"/>
              </w:rPr>
            </w:pPr>
          </w:p>
        </w:tc>
        <w:tc>
          <w:tcPr>
            <w:tcW w:w="9359" w:type="dxa"/>
          </w:tcPr>
          <w:p w14:paraId="5FC3B95B" w14:textId="77777777" w:rsidR="00D177E7" w:rsidRPr="00D177E7" w:rsidRDefault="00D177E7" w:rsidP="002F75A8">
            <w:pPr>
              <w:spacing w:before="0" w:after="240"/>
              <w:rPr>
                <w:szCs w:val="22"/>
                <w:lang w:val="en-GB" w:eastAsia="ja-JP"/>
              </w:rPr>
            </w:pPr>
            <w:r w:rsidRPr="00D177E7">
              <w:rPr>
                <w:lang w:val="en-GB"/>
              </w:rPr>
              <w:t xml:space="preserve">Feedback and status reports on interim activities and </w:t>
            </w:r>
            <w:r w:rsidRPr="00D177E7">
              <w:rPr>
                <w:lang w:val="en-GB" w:eastAsia="ja-JP"/>
              </w:rPr>
              <w:t>collaboration matters</w:t>
            </w:r>
          </w:p>
        </w:tc>
      </w:tr>
      <w:tr w:rsidR="00D177E7" w:rsidRPr="00D177E7" w14:paraId="37CD91FF" w14:textId="77777777" w:rsidTr="002F75A8">
        <w:trPr>
          <w:jc w:val="center"/>
        </w:trPr>
        <w:tc>
          <w:tcPr>
            <w:tcW w:w="618" w:type="dxa"/>
          </w:tcPr>
          <w:p w14:paraId="1CD8CF4D" w14:textId="77777777" w:rsidR="00D177E7" w:rsidRPr="00D177E7" w:rsidRDefault="00D177E7" w:rsidP="00D177E7">
            <w:pPr>
              <w:numPr>
                <w:ilvl w:val="0"/>
                <w:numId w:val="10"/>
              </w:numPr>
              <w:overflowPunct/>
              <w:autoSpaceDE/>
              <w:autoSpaceDN/>
              <w:adjustRightInd/>
              <w:spacing w:before="0" w:after="240"/>
              <w:jc w:val="right"/>
              <w:textAlignment w:val="auto"/>
              <w:rPr>
                <w:szCs w:val="22"/>
                <w:lang w:val="en-GB"/>
              </w:rPr>
            </w:pPr>
          </w:p>
        </w:tc>
        <w:tc>
          <w:tcPr>
            <w:tcW w:w="9359" w:type="dxa"/>
          </w:tcPr>
          <w:p w14:paraId="449589A0" w14:textId="77777777" w:rsidR="00D177E7" w:rsidRPr="00D177E7" w:rsidRDefault="00D177E7" w:rsidP="002F75A8">
            <w:pPr>
              <w:spacing w:before="0" w:after="240"/>
              <w:rPr>
                <w:szCs w:val="22"/>
                <w:lang w:val="en-GB" w:eastAsia="ja-JP"/>
              </w:rPr>
            </w:pPr>
            <w:r w:rsidRPr="00D177E7">
              <w:rPr>
                <w:szCs w:val="22"/>
                <w:lang w:val="en-GB" w:eastAsia="ja-JP"/>
              </w:rPr>
              <w:t>Promotion activities</w:t>
            </w:r>
            <w:r w:rsidRPr="00D177E7">
              <w:rPr>
                <w:szCs w:val="22"/>
                <w:lang w:val="en-GB"/>
              </w:rPr>
              <w:t xml:space="preserve"> and workshops of interest to SG16</w:t>
            </w:r>
          </w:p>
        </w:tc>
      </w:tr>
      <w:tr w:rsidR="00D177E7" w:rsidRPr="00D177E7" w14:paraId="018E0D92" w14:textId="77777777" w:rsidTr="002F75A8">
        <w:trPr>
          <w:jc w:val="center"/>
        </w:trPr>
        <w:tc>
          <w:tcPr>
            <w:tcW w:w="618" w:type="dxa"/>
          </w:tcPr>
          <w:p w14:paraId="6466B96D" w14:textId="77777777" w:rsidR="00D177E7" w:rsidRPr="00D177E7" w:rsidRDefault="00D177E7" w:rsidP="00D177E7">
            <w:pPr>
              <w:numPr>
                <w:ilvl w:val="0"/>
                <w:numId w:val="10"/>
              </w:numPr>
              <w:overflowPunct/>
              <w:autoSpaceDE/>
              <w:autoSpaceDN/>
              <w:adjustRightInd/>
              <w:spacing w:before="0" w:after="240"/>
              <w:jc w:val="right"/>
              <w:textAlignment w:val="auto"/>
              <w:rPr>
                <w:szCs w:val="22"/>
                <w:lang w:val="en-GB"/>
              </w:rPr>
            </w:pPr>
          </w:p>
        </w:tc>
        <w:tc>
          <w:tcPr>
            <w:tcW w:w="9359" w:type="dxa"/>
          </w:tcPr>
          <w:p w14:paraId="53E489FA" w14:textId="77777777" w:rsidR="00D177E7" w:rsidRPr="00D177E7" w:rsidRDefault="00D177E7" w:rsidP="002F75A8">
            <w:pPr>
              <w:spacing w:before="0" w:after="240"/>
              <w:rPr>
                <w:szCs w:val="22"/>
                <w:lang w:val="en-GB"/>
              </w:rPr>
            </w:pPr>
            <w:r w:rsidRPr="00D177E7">
              <w:rPr>
                <w:szCs w:val="22"/>
                <w:lang w:val="en-GB"/>
              </w:rPr>
              <w:t>Guidelines for the meeting of Working Parties and of Plenary Question</w:t>
            </w:r>
          </w:p>
        </w:tc>
      </w:tr>
      <w:tr w:rsidR="00D177E7" w:rsidRPr="005D4153" w14:paraId="40F8E577" w14:textId="77777777" w:rsidTr="002F75A8">
        <w:trPr>
          <w:jc w:val="center"/>
        </w:trPr>
        <w:tc>
          <w:tcPr>
            <w:tcW w:w="618" w:type="dxa"/>
          </w:tcPr>
          <w:p w14:paraId="41AB5409" w14:textId="77777777" w:rsidR="00D177E7" w:rsidRPr="00D177E7" w:rsidRDefault="00D177E7" w:rsidP="00D177E7">
            <w:pPr>
              <w:numPr>
                <w:ilvl w:val="0"/>
                <w:numId w:val="10"/>
              </w:numPr>
              <w:overflowPunct/>
              <w:autoSpaceDE/>
              <w:autoSpaceDN/>
              <w:adjustRightInd/>
              <w:spacing w:before="0" w:after="240"/>
              <w:jc w:val="right"/>
              <w:textAlignment w:val="auto"/>
              <w:rPr>
                <w:szCs w:val="22"/>
                <w:lang w:val="en-GB"/>
              </w:rPr>
            </w:pPr>
          </w:p>
        </w:tc>
        <w:tc>
          <w:tcPr>
            <w:tcW w:w="9359" w:type="dxa"/>
          </w:tcPr>
          <w:p w14:paraId="64C3A75F" w14:textId="77777777" w:rsidR="00D177E7" w:rsidRPr="005D4153" w:rsidRDefault="00D177E7" w:rsidP="002F75A8">
            <w:pPr>
              <w:spacing w:before="0" w:after="240"/>
              <w:rPr>
                <w:szCs w:val="22"/>
              </w:rPr>
            </w:pPr>
            <w:r w:rsidRPr="005D4153">
              <w:rPr>
                <w:szCs w:val="22"/>
                <w:lang w:eastAsia="ja-JP"/>
              </w:rPr>
              <w:t xml:space="preserve">IPR Roll </w:t>
            </w:r>
            <w:proofErr w:type="spellStart"/>
            <w:r w:rsidRPr="005D4153">
              <w:rPr>
                <w:szCs w:val="22"/>
                <w:lang w:eastAsia="ja-JP"/>
              </w:rPr>
              <w:t>call</w:t>
            </w:r>
            <w:proofErr w:type="spellEnd"/>
          </w:p>
        </w:tc>
      </w:tr>
      <w:tr w:rsidR="00D177E7" w:rsidRPr="00D177E7" w14:paraId="3CF45418" w14:textId="77777777" w:rsidTr="002F75A8">
        <w:trPr>
          <w:jc w:val="center"/>
        </w:trPr>
        <w:tc>
          <w:tcPr>
            <w:tcW w:w="618" w:type="dxa"/>
          </w:tcPr>
          <w:p w14:paraId="2787ED09" w14:textId="77777777" w:rsidR="00D177E7" w:rsidRPr="005D4153" w:rsidRDefault="00D177E7" w:rsidP="00D177E7">
            <w:pPr>
              <w:numPr>
                <w:ilvl w:val="0"/>
                <w:numId w:val="10"/>
              </w:numPr>
              <w:overflowPunct/>
              <w:autoSpaceDE/>
              <w:autoSpaceDN/>
              <w:adjustRightInd/>
              <w:spacing w:before="0" w:after="240"/>
              <w:jc w:val="right"/>
              <w:textAlignment w:val="auto"/>
              <w:rPr>
                <w:szCs w:val="22"/>
              </w:rPr>
            </w:pPr>
          </w:p>
        </w:tc>
        <w:tc>
          <w:tcPr>
            <w:tcW w:w="9359" w:type="dxa"/>
          </w:tcPr>
          <w:p w14:paraId="249D2DD7" w14:textId="77777777" w:rsidR="00D177E7" w:rsidRPr="00D177E7" w:rsidRDefault="00D177E7" w:rsidP="002F75A8">
            <w:pPr>
              <w:spacing w:before="0" w:after="240"/>
              <w:rPr>
                <w:szCs w:val="22"/>
                <w:lang w:val="en-GB" w:eastAsia="ja-JP"/>
              </w:rPr>
            </w:pPr>
            <w:r w:rsidRPr="00D177E7">
              <w:rPr>
                <w:szCs w:val="22"/>
                <w:lang w:val="en-GB"/>
              </w:rPr>
              <w:t>Review and approval of meeting results, including update of SG16 work programme</w:t>
            </w:r>
          </w:p>
        </w:tc>
      </w:tr>
      <w:tr w:rsidR="00D177E7" w:rsidRPr="005D4153" w14:paraId="0A0AD47D" w14:textId="77777777" w:rsidTr="002F75A8">
        <w:trPr>
          <w:jc w:val="center"/>
        </w:trPr>
        <w:tc>
          <w:tcPr>
            <w:tcW w:w="618" w:type="dxa"/>
          </w:tcPr>
          <w:p w14:paraId="044ADF09" w14:textId="77777777" w:rsidR="00D177E7" w:rsidRPr="00D177E7" w:rsidRDefault="00D177E7" w:rsidP="00D177E7">
            <w:pPr>
              <w:numPr>
                <w:ilvl w:val="0"/>
                <w:numId w:val="10"/>
              </w:numPr>
              <w:overflowPunct/>
              <w:autoSpaceDE/>
              <w:autoSpaceDN/>
              <w:adjustRightInd/>
              <w:spacing w:before="0" w:after="240"/>
              <w:jc w:val="right"/>
              <w:textAlignment w:val="auto"/>
              <w:rPr>
                <w:szCs w:val="22"/>
                <w:lang w:val="en-GB"/>
              </w:rPr>
            </w:pPr>
          </w:p>
        </w:tc>
        <w:tc>
          <w:tcPr>
            <w:tcW w:w="9359" w:type="dxa"/>
          </w:tcPr>
          <w:p w14:paraId="475B063B" w14:textId="77777777" w:rsidR="00D177E7" w:rsidRPr="005D4153" w:rsidRDefault="00D177E7" w:rsidP="002F75A8">
            <w:pPr>
              <w:spacing w:before="0" w:after="240"/>
              <w:rPr>
                <w:szCs w:val="22"/>
              </w:rPr>
            </w:pPr>
            <w:r w:rsidRPr="005D4153">
              <w:rPr>
                <w:szCs w:val="22"/>
              </w:rPr>
              <w:t xml:space="preserve">Future </w:t>
            </w:r>
            <w:proofErr w:type="spellStart"/>
            <w:r w:rsidRPr="005D4153">
              <w:rPr>
                <w:szCs w:val="22"/>
              </w:rPr>
              <w:t>work</w:t>
            </w:r>
            <w:proofErr w:type="spellEnd"/>
          </w:p>
        </w:tc>
      </w:tr>
      <w:tr w:rsidR="00D177E7" w:rsidRPr="00D177E7" w14:paraId="7A972AC4" w14:textId="77777777" w:rsidTr="002F75A8">
        <w:trPr>
          <w:jc w:val="center"/>
        </w:trPr>
        <w:tc>
          <w:tcPr>
            <w:tcW w:w="618" w:type="dxa"/>
          </w:tcPr>
          <w:p w14:paraId="5C8664B9" w14:textId="77777777" w:rsidR="00D177E7" w:rsidRPr="005D4153" w:rsidRDefault="00D177E7" w:rsidP="00D177E7">
            <w:pPr>
              <w:numPr>
                <w:ilvl w:val="0"/>
                <w:numId w:val="10"/>
              </w:numPr>
              <w:overflowPunct/>
              <w:autoSpaceDE/>
              <w:autoSpaceDN/>
              <w:adjustRightInd/>
              <w:spacing w:before="0" w:after="240"/>
              <w:jc w:val="right"/>
              <w:textAlignment w:val="auto"/>
              <w:rPr>
                <w:szCs w:val="22"/>
              </w:rPr>
            </w:pPr>
          </w:p>
        </w:tc>
        <w:tc>
          <w:tcPr>
            <w:tcW w:w="9359" w:type="dxa"/>
          </w:tcPr>
          <w:p w14:paraId="2AD2F895" w14:textId="77777777" w:rsidR="00D177E7" w:rsidRPr="00D177E7" w:rsidRDefault="00D177E7" w:rsidP="002F75A8">
            <w:pPr>
              <w:spacing w:before="0" w:after="240"/>
              <w:rPr>
                <w:szCs w:val="22"/>
                <w:lang w:val="en-GB"/>
              </w:rPr>
            </w:pPr>
            <w:r w:rsidRPr="00D177E7">
              <w:rPr>
                <w:szCs w:val="22"/>
                <w:lang w:val="en-GB"/>
              </w:rPr>
              <w:t>Date and place of the next meeting of SG16</w:t>
            </w:r>
          </w:p>
        </w:tc>
      </w:tr>
      <w:tr w:rsidR="00D177E7" w:rsidRPr="005D4153" w14:paraId="08007FB7" w14:textId="77777777" w:rsidTr="002F75A8">
        <w:trPr>
          <w:jc w:val="center"/>
        </w:trPr>
        <w:tc>
          <w:tcPr>
            <w:tcW w:w="618" w:type="dxa"/>
          </w:tcPr>
          <w:p w14:paraId="14509BB7" w14:textId="77777777" w:rsidR="00D177E7" w:rsidRPr="00D177E7" w:rsidRDefault="00D177E7" w:rsidP="00D177E7">
            <w:pPr>
              <w:numPr>
                <w:ilvl w:val="0"/>
                <w:numId w:val="10"/>
              </w:numPr>
              <w:overflowPunct/>
              <w:autoSpaceDE/>
              <w:autoSpaceDN/>
              <w:adjustRightInd/>
              <w:spacing w:before="0" w:after="240"/>
              <w:jc w:val="right"/>
              <w:textAlignment w:val="auto"/>
              <w:rPr>
                <w:szCs w:val="22"/>
                <w:lang w:val="en-GB"/>
              </w:rPr>
            </w:pPr>
          </w:p>
        </w:tc>
        <w:tc>
          <w:tcPr>
            <w:tcW w:w="9359" w:type="dxa"/>
          </w:tcPr>
          <w:p w14:paraId="73726E5B" w14:textId="77777777" w:rsidR="00D177E7" w:rsidRPr="005D4153" w:rsidRDefault="00D177E7" w:rsidP="002F75A8">
            <w:pPr>
              <w:spacing w:before="0" w:after="240"/>
              <w:rPr>
                <w:szCs w:val="22"/>
              </w:rPr>
            </w:pPr>
            <w:proofErr w:type="spellStart"/>
            <w:r w:rsidRPr="005D4153">
              <w:rPr>
                <w:szCs w:val="22"/>
              </w:rPr>
              <w:t>Miscellaneous</w:t>
            </w:r>
            <w:proofErr w:type="spellEnd"/>
          </w:p>
        </w:tc>
      </w:tr>
      <w:tr w:rsidR="00D177E7" w:rsidRPr="005D4153" w14:paraId="640B908B" w14:textId="77777777" w:rsidTr="002F75A8">
        <w:trPr>
          <w:jc w:val="center"/>
        </w:trPr>
        <w:tc>
          <w:tcPr>
            <w:tcW w:w="618" w:type="dxa"/>
          </w:tcPr>
          <w:p w14:paraId="16303D44" w14:textId="77777777" w:rsidR="00D177E7" w:rsidRPr="005D4153" w:rsidRDefault="00D177E7" w:rsidP="00D177E7">
            <w:pPr>
              <w:numPr>
                <w:ilvl w:val="0"/>
                <w:numId w:val="10"/>
              </w:numPr>
              <w:overflowPunct/>
              <w:autoSpaceDE/>
              <w:autoSpaceDN/>
              <w:adjustRightInd/>
              <w:spacing w:before="0" w:after="240"/>
              <w:jc w:val="right"/>
              <w:textAlignment w:val="auto"/>
              <w:rPr>
                <w:szCs w:val="22"/>
              </w:rPr>
            </w:pPr>
          </w:p>
        </w:tc>
        <w:tc>
          <w:tcPr>
            <w:tcW w:w="9359" w:type="dxa"/>
          </w:tcPr>
          <w:p w14:paraId="53AB0C81" w14:textId="77777777" w:rsidR="00D177E7" w:rsidRPr="005D4153" w:rsidRDefault="00D177E7" w:rsidP="002F75A8">
            <w:pPr>
              <w:spacing w:before="0" w:after="240"/>
              <w:rPr>
                <w:szCs w:val="22"/>
              </w:rPr>
            </w:pPr>
            <w:proofErr w:type="spellStart"/>
            <w:r w:rsidRPr="005D4153">
              <w:rPr>
                <w:szCs w:val="22"/>
              </w:rPr>
              <w:t>Closing</w:t>
            </w:r>
            <w:proofErr w:type="spellEnd"/>
            <w:r w:rsidRPr="005D4153">
              <w:rPr>
                <w:szCs w:val="22"/>
              </w:rPr>
              <w:t xml:space="preserve"> of the meeting</w:t>
            </w:r>
          </w:p>
        </w:tc>
      </w:tr>
    </w:tbl>
    <w:p w14:paraId="2AB522FA" w14:textId="77777777" w:rsidR="00D177E7" w:rsidRPr="005D4153" w:rsidRDefault="00D177E7" w:rsidP="00D177E7">
      <w:pPr>
        <w:rPr>
          <w:b/>
          <w:szCs w:val="22"/>
        </w:rPr>
      </w:pPr>
    </w:p>
    <w:p w14:paraId="020B9BAE" w14:textId="77777777" w:rsidR="00D177E7" w:rsidRPr="005D4153" w:rsidRDefault="00D177E7" w:rsidP="00D177E7">
      <w:pPr>
        <w:tabs>
          <w:tab w:val="clear" w:pos="794"/>
          <w:tab w:val="clear" w:pos="1191"/>
          <w:tab w:val="clear" w:pos="1588"/>
          <w:tab w:val="clear" w:pos="1985"/>
        </w:tabs>
        <w:overflowPunct/>
        <w:autoSpaceDE/>
        <w:autoSpaceDN/>
        <w:adjustRightInd/>
        <w:spacing w:before="0"/>
        <w:textAlignment w:val="auto"/>
        <w:rPr>
          <w:szCs w:val="22"/>
        </w:rPr>
      </w:pPr>
      <w:r w:rsidRPr="005D4153">
        <w:rPr>
          <w:szCs w:val="22"/>
        </w:rPr>
        <w:br w:type="page"/>
      </w:r>
    </w:p>
    <w:p w14:paraId="126000EF" w14:textId="77777777" w:rsidR="00D177E7" w:rsidRPr="005D4153" w:rsidRDefault="00D177E7" w:rsidP="00C86567">
      <w:pPr>
        <w:pStyle w:val="Annextitle0"/>
      </w:pPr>
      <w:r w:rsidRPr="005D4153">
        <w:lastRenderedPageBreak/>
        <w:t>ANNEX C</w:t>
      </w:r>
      <w:r w:rsidRPr="005D4153">
        <w:br/>
        <w:t xml:space="preserve">Draft </w:t>
      </w:r>
      <w:r w:rsidRPr="00C86567">
        <w:t>time</w:t>
      </w:r>
      <w:r w:rsidRPr="005D4153">
        <w:t xml:space="preserve"> plan</w:t>
      </w:r>
    </w:p>
    <w:bookmarkStart w:id="0" w:name="_MON_1764423108"/>
    <w:bookmarkEnd w:id="0"/>
    <w:p w14:paraId="08109670" w14:textId="77777777" w:rsidR="00D177E7" w:rsidRPr="005D4153" w:rsidRDefault="00D177E7" w:rsidP="00D177E7">
      <w:pPr>
        <w:ind w:left="-227" w:right="-227"/>
        <w:jc w:val="center"/>
      </w:pPr>
      <w:r w:rsidRPr="005D4153">
        <w:object w:dxaOrig="13728" w:dyaOrig="4032" w14:anchorId="5F3B9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4pt;height:183pt" o:ole="">
            <v:imagedata r:id="rId56" o:title=""/>
            <o:lock v:ext="edit" aspectratio="f"/>
          </v:shape>
          <o:OLEObject Type="Embed" ProgID="Excel.Sheet.12" ShapeID="_x0000_i1025" DrawAspect="Content" ObjectID="_1767782335" r:id="rId57"/>
        </w:object>
      </w:r>
    </w:p>
    <w:p w14:paraId="7F680759" w14:textId="77777777" w:rsidR="00D177E7" w:rsidRPr="005D4153" w:rsidRDefault="00D177E7" w:rsidP="00D177E7">
      <w:pPr>
        <w:rPr>
          <w:b/>
        </w:rPr>
      </w:pPr>
      <w:r w:rsidRPr="005D4153">
        <w:rPr>
          <w:b/>
        </w:rPr>
        <w:t>Notes:</w:t>
      </w:r>
    </w:p>
    <w:tbl>
      <w:tblPr>
        <w:tblW w:w="5000" w:type="pct"/>
        <w:tblLayout w:type="fixed"/>
        <w:tblLook w:val="0000" w:firstRow="0" w:lastRow="0" w:firstColumn="0" w:lastColumn="0" w:noHBand="0" w:noVBand="0"/>
      </w:tblPr>
      <w:tblGrid>
        <w:gridCol w:w="654"/>
        <w:gridCol w:w="8985"/>
      </w:tblGrid>
      <w:tr w:rsidR="00D177E7" w:rsidRPr="005D4153" w14:paraId="7BC0D1D8" w14:textId="77777777" w:rsidTr="002F75A8">
        <w:tc>
          <w:tcPr>
            <w:tcW w:w="339" w:type="pct"/>
            <w:tcBorders>
              <w:top w:val="nil"/>
              <w:left w:val="nil"/>
              <w:bottom w:val="nil"/>
              <w:right w:val="nil"/>
            </w:tcBorders>
            <w:noWrap/>
          </w:tcPr>
          <w:p w14:paraId="54EED82B" w14:textId="77777777" w:rsidR="00D177E7" w:rsidRPr="005D4153" w:rsidRDefault="00D177E7" w:rsidP="00D177E7">
            <w:pPr>
              <w:numPr>
                <w:ilvl w:val="0"/>
                <w:numId w:val="9"/>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noWrap/>
          </w:tcPr>
          <w:p w14:paraId="69E7C6C1" w14:textId="77777777" w:rsidR="00D177E7" w:rsidRPr="005D4153" w:rsidRDefault="00D177E7" w:rsidP="002F75A8">
            <w:pPr>
              <w:tabs>
                <w:tab w:val="clear" w:pos="794"/>
                <w:tab w:val="clear" w:pos="1191"/>
                <w:tab w:val="clear" w:pos="1588"/>
                <w:tab w:val="clear" w:pos="1985"/>
              </w:tabs>
              <w:spacing w:before="0" w:after="20"/>
              <w:rPr>
                <w:szCs w:val="22"/>
              </w:rPr>
            </w:pPr>
            <w:r w:rsidRPr="00D177E7">
              <w:rPr>
                <w:szCs w:val="22"/>
                <w:lang w:val="en-GB"/>
              </w:rPr>
              <w:t xml:space="preserve">"P" stands for plenary. Planned time slots are: [1] 0930-1045; [2] 1115-1230; [3] 1430-1545; </w:t>
            </w:r>
            <w:r w:rsidRPr="00D177E7">
              <w:rPr>
                <w:szCs w:val="22"/>
                <w:lang w:val="en-GB"/>
              </w:rPr>
              <w:br/>
              <w:t xml:space="preserve">[4] 1615-1730; and [5] afterhours (Rennes time). </w:t>
            </w:r>
            <w:r w:rsidRPr="005D4153">
              <w:rPr>
                <w:szCs w:val="22"/>
              </w:rPr>
              <w:t xml:space="preserve">Lunch break </w:t>
            </w:r>
            <w:proofErr w:type="spellStart"/>
            <w:r w:rsidRPr="005D4153">
              <w:rPr>
                <w:szCs w:val="22"/>
              </w:rPr>
              <w:t>is</w:t>
            </w:r>
            <w:proofErr w:type="spellEnd"/>
            <w:r w:rsidRPr="005D4153">
              <w:rPr>
                <w:szCs w:val="22"/>
              </w:rPr>
              <w:t xml:space="preserve"> </w:t>
            </w:r>
            <w:proofErr w:type="spellStart"/>
            <w:r w:rsidRPr="005D4153">
              <w:rPr>
                <w:szCs w:val="22"/>
              </w:rPr>
              <w:t>planned</w:t>
            </w:r>
            <w:proofErr w:type="spellEnd"/>
            <w:r w:rsidRPr="005D4153">
              <w:rPr>
                <w:szCs w:val="22"/>
              </w:rPr>
              <w:t xml:space="preserve"> 1230-1430.</w:t>
            </w:r>
          </w:p>
        </w:tc>
      </w:tr>
      <w:tr w:rsidR="00D177E7" w:rsidRPr="00D177E7" w14:paraId="33974024" w14:textId="77777777" w:rsidTr="002F75A8">
        <w:tc>
          <w:tcPr>
            <w:tcW w:w="339" w:type="pct"/>
            <w:tcBorders>
              <w:top w:val="nil"/>
              <w:left w:val="nil"/>
              <w:bottom w:val="nil"/>
              <w:right w:val="nil"/>
            </w:tcBorders>
            <w:noWrap/>
          </w:tcPr>
          <w:p w14:paraId="2F3F55B6" w14:textId="77777777" w:rsidR="00D177E7" w:rsidRPr="005D4153" w:rsidRDefault="00D177E7" w:rsidP="00D177E7">
            <w:pPr>
              <w:numPr>
                <w:ilvl w:val="0"/>
                <w:numId w:val="9"/>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tcPr>
          <w:p w14:paraId="2BC805E7" w14:textId="77777777" w:rsidR="00D177E7" w:rsidRPr="00D177E7" w:rsidRDefault="00D177E7" w:rsidP="002F75A8">
            <w:pPr>
              <w:tabs>
                <w:tab w:val="clear" w:pos="794"/>
                <w:tab w:val="clear" w:pos="1191"/>
                <w:tab w:val="clear" w:pos="1588"/>
                <w:tab w:val="clear" w:pos="1985"/>
              </w:tabs>
              <w:spacing w:before="0" w:after="20"/>
              <w:rPr>
                <w:szCs w:val="22"/>
                <w:lang w:val="en-GB"/>
              </w:rPr>
            </w:pPr>
            <w:r w:rsidRPr="00D177E7">
              <w:rPr>
                <w:szCs w:val="22"/>
                <w:lang w:val="en-GB"/>
              </w:rPr>
              <w:t>Question 1/16, which is allocated to the Plenary, will have sessions as needed during the meeting.</w:t>
            </w:r>
          </w:p>
        </w:tc>
      </w:tr>
      <w:tr w:rsidR="00D177E7" w:rsidRPr="00D177E7" w14:paraId="1D973013" w14:textId="77777777" w:rsidTr="002F75A8">
        <w:tc>
          <w:tcPr>
            <w:tcW w:w="339" w:type="pct"/>
            <w:tcBorders>
              <w:top w:val="nil"/>
              <w:left w:val="nil"/>
              <w:bottom w:val="nil"/>
              <w:right w:val="nil"/>
            </w:tcBorders>
            <w:noWrap/>
          </w:tcPr>
          <w:p w14:paraId="4C847B05" w14:textId="77777777" w:rsidR="00D177E7" w:rsidRPr="00D177E7" w:rsidRDefault="00D177E7" w:rsidP="00D177E7">
            <w:pPr>
              <w:numPr>
                <w:ilvl w:val="0"/>
                <w:numId w:val="9"/>
              </w:numPr>
              <w:tabs>
                <w:tab w:val="clear" w:pos="794"/>
                <w:tab w:val="clear" w:pos="1191"/>
                <w:tab w:val="clear" w:pos="1588"/>
                <w:tab w:val="clear" w:pos="1985"/>
              </w:tabs>
              <w:overflowPunct/>
              <w:autoSpaceDE/>
              <w:autoSpaceDN/>
              <w:adjustRightInd/>
              <w:spacing w:before="0" w:after="20"/>
              <w:jc w:val="right"/>
              <w:textAlignment w:val="auto"/>
              <w:rPr>
                <w:szCs w:val="22"/>
                <w:lang w:val="en-GB"/>
              </w:rPr>
            </w:pPr>
          </w:p>
        </w:tc>
        <w:tc>
          <w:tcPr>
            <w:tcW w:w="4661" w:type="pct"/>
            <w:tcBorders>
              <w:top w:val="nil"/>
              <w:left w:val="nil"/>
              <w:bottom w:val="nil"/>
              <w:right w:val="nil"/>
            </w:tcBorders>
          </w:tcPr>
          <w:p w14:paraId="117055C5" w14:textId="77777777" w:rsidR="00D177E7" w:rsidRPr="00D177E7" w:rsidRDefault="00D177E7" w:rsidP="002F75A8">
            <w:pPr>
              <w:tabs>
                <w:tab w:val="clear" w:pos="794"/>
                <w:tab w:val="clear" w:pos="1191"/>
                <w:tab w:val="clear" w:pos="1588"/>
                <w:tab w:val="clear" w:pos="1985"/>
              </w:tabs>
              <w:spacing w:before="0" w:after="20"/>
              <w:rPr>
                <w:szCs w:val="22"/>
                <w:lang w:val="en-GB"/>
              </w:rPr>
            </w:pPr>
            <w:r w:rsidRPr="00D177E7">
              <w:rPr>
                <w:szCs w:val="22"/>
                <w:lang w:val="en-GB"/>
              </w:rPr>
              <w:t>Intermediate Working Party plenaries may be organized on the first Friday afternoon to wrap-up work of Questions that completed their sessions during the first week of the meeting. This would be announced in due time via the applicable SG16 mailing lists.</w:t>
            </w:r>
          </w:p>
        </w:tc>
      </w:tr>
      <w:tr w:rsidR="00D177E7" w:rsidRPr="005D4153" w14:paraId="3B2E716E" w14:textId="77777777" w:rsidTr="002F75A8">
        <w:tc>
          <w:tcPr>
            <w:tcW w:w="339" w:type="pct"/>
            <w:tcBorders>
              <w:top w:val="nil"/>
              <w:left w:val="nil"/>
              <w:bottom w:val="nil"/>
              <w:right w:val="nil"/>
            </w:tcBorders>
            <w:noWrap/>
          </w:tcPr>
          <w:p w14:paraId="4C1C03A5" w14:textId="77777777" w:rsidR="00D177E7" w:rsidRPr="00D177E7" w:rsidRDefault="00D177E7" w:rsidP="00D177E7">
            <w:pPr>
              <w:numPr>
                <w:ilvl w:val="0"/>
                <w:numId w:val="9"/>
              </w:numPr>
              <w:tabs>
                <w:tab w:val="clear" w:pos="794"/>
                <w:tab w:val="clear" w:pos="1191"/>
                <w:tab w:val="clear" w:pos="1588"/>
                <w:tab w:val="clear" w:pos="1985"/>
              </w:tabs>
              <w:overflowPunct/>
              <w:autoSpaceDE/>
              <w:autoSpaceDN/>
              <w:adjustRightInd/>
              <w:spacing w:before="0" w:after="20"/>
              <w:jc w:val="right"/>
              <w:textAlignment w:val="auto"/>
              <w:rPr>
                <w:szCs w:val="22"/>
                <w:lang w:val="en-GB"/>
              </w:rPr>
            </w:pPr>
          </w:p>
        </w:tc>
        <w:tc>
          <w:tcPr>
            <w:tcW w:w="4661" w:type="pct"/>
            <w:tcBorders>
              <w:top w:val="nil"/>
              <w:left w:val="nil"/>
              <w:bottom w:val="nil"/>
              <w:right w:val="nil"/>
            </w:tcBorders>
          </w:tcPr>
          <w:p w14:paraId="69C4BA5D" w14:textId="0B8E04C3" w:rsidR="00D177E7" w:rsidRPr="005D4153" w:rsidRDefault="00D177E7" w:rsidP="002F75A8">
            <w:pPr>
              <w:tabs>
                <w:tab w:val="clear" w:pos="794"/>
                <w:tab w:val="clear" w:pos="1191"/>
                <w:tab w:val="clear" w:pos="1588"/>
                <w:tab w:val="clear" w:pos="1985"/>
              </w:tabs>
              <w:spacing w:before="0" w:after="20"/>
              <w:rPr>
                <w:szCs w:val="22"/>
              </w:rPr>
            </w:pPr>
            <w:r w:rsidRPr="00D177E7">
              <w:rPr>
                <w:lang w:val="en-GB" w:eastAsia="zh-CN"/>
              </w:rPr>
              <w:t xml:space="preserve">A number of ISO/IEC JTC1/SC29 </w:t>
            </w:r>
            <w:r w:rsidRPr="00D177E7">
              <w:rPr>
                <w:szCs w:val="22"/>
                <w:lang w:val="en-GB"/>
              </w:rPr>
              <w:t xml:space="preserve">WGs are expected to meet from 22-26 April 2024. </w:t>
            </w:r>
            <w:r w:rsidRPr="005D4153">
              <w:rPr>
                <w:szCs w:val="22"/>
              </w:rPr>
              <w:t xml:space="preserve">More </w:t>
            </w:r>
            <w:proofErr w:type="spellStart"/>
            <w:r w:rsidRPr="005D4153">
              <w:rPr>
                <w:szCs w:val="22"/>
              </w:rPr>
              <w:t>details</w:t>
            </w:r>
            <w:proofErr w:type="spellEnd"/>
            <w:r w:rsidRPr="005D4153">
              <w:rPr>
                <w:szCs w:val="22"/>
              </w:rPr>
              <w:t xml:space="preserve"> can be </w:t>
            </w:r>
            <w:proofErr w:type="spellStart"/>
            <w:r w:rsidRPr="005D4153">
              <w:rPr>
                <w:szCs w:val="22"/>
              </w:rPr>
              <w:t>found</w:t>
            </w:r>
            <w:proofErr w:type="spellEnd"/>
            <w:r w:rsidRPr="005D4153">
              <w:rPr>
                <w:szCs w:val="22"/>
              </w:rPr>
              <w:t xml:space="preserve"> at the </w:t>
            </w:r>
            <w:hyperlink r:id="rId58" w:history="1">
              <w:r w:rsidRPr="005D4153">
                <w:rPr>
                  <w:rStyle w:val="Hyperlink"/>
                  <w:szCs w:val="22"/>
                </w:rPr>
                <w:t xml:space="preserve">SC29 </w:t>
              </w:r>
              <w:proofErr w:type="spellStart"/>
              <w:r w:rsidRPr="005D4153">
                <w:rPr>
                  <w:rStyle w:val="Hyperlink"/>
                  <w:szCs w:val="22"/>
                </w:rPr>
                <w:t>website</w:t>
              </w:r>
              <w:proofErr w:type="spellEnd"/>
            </w:hyperlink>
            <w:r w:rsidRPr="005D4153">
              <w:rPr>
                <w:szCs w:val="22"/>
              </w:rPr>
              <w:t>.</w:t>
            </w:r>
          </w:p>
        </w:tc>
      </w:tr>
      <w:tr w:rsidR="00D177E7" w:rsidRPr="00D177E7" w14:paraId="7A4930BA" w14:textId="77777777" w:rsidTr="002F75A8">
        <w:tc>
          <w:tcPr>
            <w:tcW w:w="339" w:type="pct"/>
            <w:tcBorders>
              <w:top w:val="nil"/>
              <w:left w:val="nil"/>
              <w:bottom w:val="nil"/>
              <w:right w:val="nil"/>
            </w:tcBorders>
            <w:noWrap/>
          </w:tcPr>
          <w:p w14:paraId="7FC25529" w14:textId="77777777" w:rsidR="00D177E7" w:rsidRPr="005D4153" w:rsidRDefault="00D177E7" w:rsidP="00D177E7">
            <w:pPr>
              <w:numPr>
                <w:ilvl w:val="0"/>
                <w:numId w:val="9"/>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tcPr>
          <w:p w14:paraId="5D49FBAE" w14:textId="77777777" w:rsidR="00D177E7" w:rsidRPr="00D177E7" w:rsidRDefault="00D177E7" w:rsidP="002F75A8">
            <w:pPr>
              <w:tabs>
                <w:tab w:val="clear" w:pos="794"/>
                <w:tab w:val="clear" w:pos="1191"/>
                <w:tab w:val="clear" w:pos="1588"/>
                <w:tab w:val="clear" w:pos="1985"/>
              </w:tabs>
              <w:spacing w:before="0" w:after="20"/>
              <w:rPr>
                <w:lang w:val="en-GB"/>
              </w:rPr>
            </w:pPr>
            <w:r w:rsidRPr="00D177E7">
              <w:rPr>
                <w:szCs w:val="22"/>
                <w:lang w:val="en-GB"/>
              </w:rPr>
              <w:t xml:space="preserve">The planned dates for the Joint Video Experts Team (JVET) meeting are 16-24 April 2024, </w:t>
            </w:r>
            <w:r w:rsidRPr="00D177E7">
              <w:rPr>
                <w:b/>
                <w:bCs/>
                <w:szCs w:val="22"/>
                <w:lang w:val="en-GB"/>
              </w:rPr>
              <w:t>subject to confirmation</w:t>
            </w:r>
            <w:r w:rsidRPr="00D177E7">
              <w:rPr>
                <w:szCs w:val="22"/>
                <w:lang w:val="en-GB"/>
              </w:rPr>
              <w:t xml:space="preserve">. See </w:t>
            </w:r>
            <w:hyperlink r:id="rId59" w:history="1">
              <w:r w:rsidRPr="00D177E7">
                <w:rPr>
                  <w:rStyle w:val="Hyperlink"/>
                  <w:szCs w:val="22"/>
                  <w:lang w:val="en-GB"/>
                </w:rPr>
                <w:t>https://itu.int/go/jvet</w:t>
              </w:r>
            </w:hyperlink>
            <w:r w:rsidRPr="00D177E7">
              <w:rPr>
                <w:rStyle w:val="Hyperlink"/>
                <w:szCs w:val="22"/>
                <w:lang w:val="en-GB"/>
              </w:rPr>
              <w:t xml:space="preserve"> </w:t>
            </w:r>
            <w:r w:rsidRPr="00D177E7">
              <w:rPr>
                <w:szCs w:val="22"/>
                <w:lang w:val="en-GB"/>
              </w:rPr>
              <w:t>for final details closer to the meeting.</w:t>
            </w:r>
          </w:p>
        </w:tc>
      </w:tr>
    </w:tbl>
    <w:p w14:paraId="64DF4CB3" w14:textId="2851B8F9" w:rsidR="00D177E7" w:rsidRPr="00D177E7" w:rsidRDefault="00D177E7" w:rsidP="00D177E7">
      <w:pPr>
        <w:spacing w:before="480"/>
        <w:ind w:right="91"/>
        <w:rPr>
          <w:szCs w:val="18"/>
          <w:lang w:val="en-GB"/>
        </w:rPr>
      </w:pPr>
      <w:r w:rsidRPr="00D177E7">
        <w:rPr>
          <w:i/>
          <w:iCs/>
          <w:szCs w:val="18"/>
          <w:lang w:val="en-GB"/>
        </w:rPr>
        <w:t>For schedule updates, please se</w:t>
      </w:r>
      <w:bookmarkStart w:id="1" w:name="_ANNEX_2"/>
      <w:bookmarkStart w:id="2" w:name="_ANNEX_2_–"/>
      <w:bookmarkStart w:id="3" w:name="_ANNEX_C_–"/>
      <w:bookmarkEnd w:id="1"/>
      <w:bookmarkEnd w:id="2"/>
      <w:bookmarkEnd w:id="3"/>
      <w:r w:rsidRPr="00D177E7">
        <w:rPr>
          <w:i/>
          <w:iCs/>
          <w:szCs w:val="18"/>
          <w:lang w:val="en-GB"/>
        </w:rPr>
        <w:t>e:</w:t>
      </w:r>
      <w:r w:rsidRPr="00D177E7">
        <w:rPr>
          <w:szCs w:val="18"/>
          <w:lang w:val="en-GB"/>
        </w:rPr>
        <w:t xml:space="preserve"> </w:t>
      </w:r>
      <w:hyperlink r:id="rId60" w:history="1">
        <w:r w:rsidRPr="00D177E7">
          <w:rPr>
            <w:rStyle w:val="Hyperlink"/>
            <w:szCs w:val="22"/>
            <w:lang w:val="en-GB"/>
          </w:rPr>
          <w:t>https://itu.int/go/tsg16</w:t>
        </w:r>
      </w:hyperlink>
      <w:r w:rsidRPr="00D177E7">
        <w:rPr>
          <w:szCs w:val="18"/>
          <w:lang w:val="en-GB"/>
        </w:rPr>
        <w:t>.</w:t>
      </w:r>
    </w:p>
    <w:p w14:paraId="4592F9C1" w14:textId="77777777" w:rsidR="00D177E7" w:rsidRDefault="00D177E7" w:rsidP="00411C49">
      <w:pPr>
        <w:pStyle w:val="Reasons"/>
      </w:pPr>
    </w:p>
    <w:p w14:paraId="32844272" w14:textId="77777777" w:rsidR="00D177E7" w:rsidRDefault="00D177E7">
      <w:pPr>
        <w:jc w:val="center"/>
      </w:pPr>
      <w:r>
        <w:t>______________</w:t>
      </w:r>
    </w:p>
    <w:sectPr w:rsidR="00D177E7" w:rsidSect="002545AA">
      <w:headerReference w:type="even" r:id="rId61"/>
      <w:headerReference w:type="default" r:id="rId62"/>
      <w:footerReference w:type="first" r:id="rId63"/>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0BA5" w14:textId="77777777" w:rsidR="00141CB4" w:rsidRDefault="00141CB4">
      <w:r>
        <w:separator/>
      </w:r>
    </w:p>
  </w:endnote>
  <w:endnote w:type="continuationSeparator" w:id="0">
    <w:p w14:paraId="5BF76172"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B48E" w14:textId="799DA36C" w:rsidR="005E67CA" w:rsidRPr="00F834B9" w:rsidRDefault="005E67CA" w:rsidP="005E67CA">
    <w:pPr>
      <w:pStyle w:val="FirstFooter"/>
      <w:ind w:left="-397" w:right="-397"/>
      <w:jc w:val="center"/>
      <w:rPr>
        <w:color w:val="0070C0"/>
        <w:szCs w:val="18"/>
        <w:lang w:val="es-ES"/>
      </w:rPr>
    </w:pPr>
    <w:r w:rsidRPr="00F834B9">
      <w:rPr>
        <w:color w:val="0070C0"/>
        <w:szCs w:val="18"/>
        <w:lang w:val="es-ES"/>
      </w:rPr>
      <w:t xml:space="preserve">Unión Internacional de Telecomunicaciones • Place des </w:t>
    </w:r>
    <w:proofErr w:type="spellStart"/>
    <w:r w:rsidRPr="00F834B9">
      <w:rPr>
        <w:color w:val="0070C0"/>
        <w:szCs w:val="18"/>
        <w:lang w:val="es-ES"/>
      </w:rPr>
      <w:t>Nations</w:t>
    </w:r>
    <w:proofErr w:type="spellEnd"/>
    <w:r w:rsidRPr="00F834B9">
      <w:rPr>
        <w:color w:val="0070C0"/>
        <w:szCs w:val="18"/>
        <w:lang w:val="es-ES"/>
      </w:rPr>
      <w:t>, CH</w:t>
    </w:r>
    <w:r w:rsidRPr="00F834B9">
      <w:rPr>
        <w:color w:val="0070C0"/>
        <w:szCs w:val="18"/>
        <w:lang w:val="es-ES"/>
      </w:rPr>
      <w:noBreakHyphen/>
      <w:t xml:space="preserve">1211 Ginebra 20, Suiza </w:t>
    </w:r>
    <w:r w:rsidRPr="00F834B9">
      <w:rPr>
        <w:color w:val="0070C0"/>
        <w:szCs w:val="18"/>
        <w:lang w:val="es-ES"/>
      </w:rPr>
      <w:br/>
      <w:t>Tel</w:t>
    </w:r>
    <w:r w:rsidR="00B04EC4">
      <w:rPr>
        <w:color w:val="0070C0"/>
        <w:szCs w:val="18"/>
        <w:lang w:val="es-ES"/>
      </w:rPr>
      <w:t>.</w:t>
    </w:r>
    <w:r w:rsidRPr="00F834B9">
      <w:rPr>
        <w:color w:val="0070C0"/>
        <w:szCs w:val="18"/>
        <w:lang w:val="es-ES"/>
      </w:rPr>
      <w:t xml:space="preserve">: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FCA3" w14:textId="77777777" w:rsidR="00141CB4" w:rsidRDefault="00141CB4">
      <w:r>
        <w:t>____________________</w:t>
      </w:r>
    </w:p>
  </w:footnote>
  <w:footnote w:type="continuationSeparator" w:id="0">
    <w:p w14:paraId="6AACE5AC"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22281329" w14:textId="66C1855D"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Carta Colectiva</w:t>
        </w:r>
        <w:r w:rsidR="00881D5C">
          <w:rPr>
            <w:bCs/>
            <w:sz w:val="18"/>
            <w:szCs w:val="18"/>
          </w:rPr>
          <w:t xml:space="preserve"> TSB</w:t>
        </w:r>
        <w:r w:rsidRPr="001A50AB">
          <w:rPr>
            <w:bCs/>
            <w:sz w:val="18"/>
            <w:szCs w:val="18"/>
          </w:rPr>
          <w:t xml:space="preserve"> </w:t>
        </w:r>
        <w:r w:rsidR="00766490">
          <w:rPr>
            <w:bCs/>
            <w:sz w:val="18"/>
            <w:szCs w:val="18"/>
          </w:rPr>
          <w:t>7</w:t>
        </w:r>
        <w:r w:rsidRPr="001A50AB">
          <w:rPr>
            <w:bCs/>
            <w:sz w:val="18"/>
            <w:szCs w:val="18"/>
          </w:rPr>
          <w:t>/</w:t>
        </w:r>
        <w:r w:rsidR="00B04EC4">
          <w:rPr>
            <w:bCs/>
            <w:sz w:val="18"/>
            <w:szCs w:val="18"/>
          </w:rPr>
          <w:t>16</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546873"/>
      <w:docPartObj>
        <w:docPartGallery w:val="Page Numbers (Top of Page)"/>
        <w:docPartUnique/>
      </w:docPartObj>
    </w:sdtPr>
    <w:sdtEndPr>
      <w:rPr>
        <w:noProof/>
        <w:sz w:val="18"/>
        <w:szCs w:val="18"/>
      </w:rPr>
    </w:sdtEndPr>
    <w:sdtContent>
      <w:p w14:paraId="539DD8DF" w14:textId="2F42F066" w:rsidR="00BC1FB8" w:rsidRPr="00881D5C" w:rsidRDefault="00881D5C" w:rsidP="00881D5C">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Carta Colectiva</w:t>
        </w:r>
        <w:r>
          <w:rPr>
            <w:bCs/>
            <w:sz w:val="18"/>
            <w:szCs w:val="18"/>
          </w:rPr>
          <w:t xml:space="preserve"> TSB</w:t>
        </w:r>
        <w:r w:rsidRPr="001A50AB">
          <w:rPr>
            <w:bCs/>
            <w:sz w:val="18"/>
            <w:szCs w:val="18"/>
          </w:rPr>
          <w:t xml:space="preserve"> </w:t>
        </w:r>
        <w:r w:rsidR="00013D99">
          <w:rPr>
            <w:bCs/>
            <w:sz w:val="18"/>
            <w:szCs w:val="18"/>
          </w:rPr>
          <w:t>7</w:t>
        </w:r>
        <w:r w:rsidRPr="001A50AB">
          <w:rPr>
            <w:bCs/>
            <w:sz w:val="18"/>
            <w:szCs w:val="18"/>
          </w:rPr>
          <w:t>/</w:t>
        </w:r>
        <w:r>
          <w:rPr>
            <w:bCs/>
            <w:sz w:val="18"/>
            <w:szCs w:val="18"/>
          </w:rPr>
          <w:t>16</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A60C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7AB3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3676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AC3F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15EC3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4CBA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62A3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8286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C4A95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AA3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49D365F0"/>
    <w:multiLevelType w:val="hybridMultilevel"/>
    <w:tmpl w:val="7E227846"/>
    <w:lvl w:ilvl="0" w:tplc="7EA4E8E6">
      <w:start w:val="2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916591407">
    <w:abstractNumId w:val="11"/>
  </w:num>
  <w:num w:numId="2" w16cid:durableId="1872381915">
    <w:abstractNumId w:val="20"/>
  </w:num>
  <w:num w:numId="3" w16cid:durableId="800541437">
    <w:abstractNumId w:val="17"/>
  </w:num>
  <w:num w:numId="4" w16cid:durableId="711349234">
    <w:abstractNumId w:val="14"/>
  </w:num>
  <w:num w:numId="5" w16cid:durableId="1854222284">
    <w:abstractNumId w:val="15"/>
  </w:num>
  <w:num w:numId="6" w16cid:durableId="1171488606">
    <w:abstractNumId w:val="16"/>
  </w:num>
  <w:num w:numId="7" w16cid:durableId="906913300">
    <w:abstractNumId w:val="13"/>
  </w:num>
  <w:num w:numId="8" w16cid:durableId="1878471791">
    <w:abstractNumId w:val="19"/>
  </w:num>
  <w:num w:numId="9" w16cid:durableId="1095633574">
    <w:abstractNumId w:val="18"/>
  </w:num>
  <w:num w:numId="10" w16cid:durableId="676345043">
    <w:abstractNumId w:val="10"/>
  </w:num>
  <w:num w:numId="11" w16cid:durableId="1984046297">
    <w:abstractNumId w:val="9"/>
  </w:num>
  <w:num w:numId="12" w16cid:durableId="1253320629">
    <w:abstractNumId w:val="7"/>
  </w:num>
  <w:num w:numId="13" w16cid:durableId="368922308">
    <w:abstractNumId w:val="6"/>
  </w:num>
  <w:num w:numId="14" w16cid:durableId="549272678">
    <w:abstractNumId w:val="5"/>
  </w:num>
  <w:num w:numId="15" w16cid:durableId="1021279813">
    <w:abstractNumId w:val="4"/>
  </w:num>
  <w:num w:numId="16" w16cid:durableId="1824352616">
    <w:abstractNumId w:val="8"/>
  </w:num>
  <w:num w:numId="17" w16cid:durableId="1966277689">
    <w:abstractNumId w:val="3"/>
  </w:num>
  <w:num w:numId="18" w16cid:durableId="147134808">
    <w:abstractNumId w:val="2"/>
  </w:num>
  <w:num w:numId="19" w16cid:durableId="162167114">
    <w:abstractNumId w:val="1"/>
  </w:num>
  <w:num w:numId="20" w16cid:durableId="650789667">
    <w:abstractNumId w:val="0"/>
  </w:num>
  <w:num w:numId="21" w16cid:durableId="7931384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64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1060A"/>
    <w:rsid w:val="00013D99"/>
    <w:rsid w:val="00043D90"/>
    <w:rsid w:val="000678BB"/>
    <w:rsid w:val="00080F6C"/>
    <w:rsid w:val="000C375D"/>
    <w:rsid w:val="000C382F"/>
    <w:rsid w:val="000C69D2"/>
    <w:rsid w:val="000D2A48"/>
    <w:rsid w:val="000F32CF"/>
    <w:rsid w:val="000F67AE"/>
    <w:rsid w:val="00102914"/>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45AA"/>
    <w:rsid w:val="00257FB4"/>
    <w:rsid w:val="00271D3E"/>
    <w:rsid w:val="0027571F"/>
    <w:rsid w:val="002C1570"/>
    <w:rsid w:val="002C1A4A"/>
    <w:rsid w:val="002C5EB0"/>
    <w:rsid w:val="00303D62"/>
    <w:rsid w:val="00313DBB"/>
    <w:rsid w:val="00324783"/>
    <w:rsid w:val="00327BC9"/>
    <w:rsid w:val="00335367"/>
    <w:rsid w:val="0033768F"/>
    <w:rsid w:val="00370C2D"/>
    <w:rsid w:val="00375DD0"/>
    <w:rsid w:val="003B60AA"/>
    <w:rsid w:val="003C00D3"/>
    <w:rsid w:val="003C2ECD"/>
    <w:rsid w:val="003D1E8D"/>
    <w:rsid w:val="003D4DFE"/>
    <w:rsid w:val="003D673B"/>
    <w:rsid w:val="003F0402"/>
    <w:rsid w:val="003F073D"/>
    <w:rsid w:val="003F2855"/>
    <w:rsid w:val="00401C20"/>
    <w:rsid w:val="00402B00"/>
    <w:rsid w:val="00415587"/>
    <w:rsid w:val="00421116"/>
    <w:rsid w:val="00427EA6"/>
    <w:rsid w:val="00450C73"/>
    <w:rsid w:val="00451297"/>
    <w:rsid w:val="004C1AD1"/>
    <w:rsid w:val="004C4144"/>
    <w:rsid w:val="004E26E4"/>
    <w:rsid w:val="004F0A81"/>
    <w:rsid w:val="004F5584"/>
    <w:rsid w:val="00505119"/>
    <w:rsid w:val="00506CCD"/>
    <w:rsid w:val="005267F7"/>
    <w:rsid w:val="00532B67"/>
    <w:rsid w:val="00535F99"/>
    <w:rsid w:val="00545669"/>
    <w:rsid w:val="00546262"/>
    <w:rsid w:val="00555E45"/>
    <w:rsid w:val="00560EDA"/>
    <w:rsid w:val="00567B54"/>
    <w:rsid w:val="0057186B"/>
    <w:rsid w:val="005827E3"/>
    <w:rsid w:val="00586B1D"/>
    <w:rsid w:val="005B4854"/>
    <w:rsid w:val="005B6711"/>
    <w:rsid w:val="005E67CA"/>
    <w:rsid w:val="00607393"/>
    <w:rsid w:val="00611207"/>
    <w:rsid w:val="00622CE3"/>
    <w:rsid w:val="00635FA2"/>
    <w:rsid w:val="0064235A"/>
    <w:rsid w:val="00647213"/>
    <w:rsid w:val="00653A0E"/>
    <w:rsid w:val="00653B29"/>
    <w:rsid w:val="0067009C"/>
    <w:rsid w:val="006760CF"/>
    <w:rsid w:val="00677963"/>
    <w:rsid w:val="006830FF"/>
    <w:rsid w:val="006969B4"/>
    <w:rsid w:val="006A0C05"/>
    <w:rsid w:val="006A335A"/>
    <w:rsid w:val="006B5061"/>
    <w:rsid w:val="006E24F0"/>
    <w:rsid w:val="006F6581"/>
    <w:rsid w:val="007128A1"/>
    <w:rsid w:val="00715D93"/>
    <w:rsid w:val="00720BA2"/>
    <w:rsid w:val="00766490"/>
    <w:rsid w:val="00781E2A"/>
    <w:rsid w:val="007954AB"/>
    <w:rsid w:val="007A6373"/>
    <w:rsid w:val="007B34FB"/>
    <w:rsid w:val="007F710A"/>
    <w:rsid w:val="008134A7"/>
    <w:rsid w:val="00823E22"/>
    <w:rsid w:val="008258C2"/>
    <w:rsid w:val="00833CCA"/>
    <w:rsid w:val="00846D89"/>
    <w:rsid w:val="008505BD"/>
    <w:rsid w:val="00850C78"/>
    <w:rsid w:val="00855B98"/>
    <w:rsid w:val="00881D5C"/>
    <w:rsid w:val="008C17AD"/>
    <w:rsid w:val="008C5570"/>
    <w:rsid w:val="008D02CD"/>
    <w:rsid w:val="008D76C9"/>
    <w:rsid w:val="008F29BD"/>
    <w:rsid w:val="008F69C1"/>
    <w:rsid w:val="0091255A"/>
    <w:rsid w:val="00934054"/>
    <w:rsid w:val="0095172A"/>
    <w:rsid w:val="00963CD8"/>
    <w:rsid w:val="00975A06"/>
    <w:rsid w:val="009859CB"/>
    <w:rsid w:val="009900B7"/>
    <w:rsid w:val="009A60B2"/>
    <w:rsid w:val="009C3DBC"/>
    <w:rsid w:val="009D3E5C"/>
    <w:rsid w:val="009D4C42"/>
    <w:rsid w:val="009F0942"/>
    <w:rsid w:val="00A119A2"/>
    <w:rsid w:val="00A25DD9"/>
    <w:rsid w:val="00A41330"/>
    <w:rsid w:val="00A4196A"/>
    <w:rsid w:val="00A42292"/>
    <w:rsid w:val="00A42718"/>
    <w:rsid w:val="00A54E47"/>
    <w:rsid w:val="00A6120F"/>
    <w:rsid w:val="00A841E1"/>
    <w:rsid w:val="00A85283"/>
    <w:rsid w:val="00AA30D4"/>
    <w:rsid w:val="00AD1512"/>
    <w:rsid w:val="00AE7093"/>
    <w:rsid w:val="00AF276D"/>
    <w:rsid w:val="00AF5F6F"/>
    <w:rsid w:val="00B00CEC"/>
    <w:rsid w:val="00B04EC4"/>
    <w:rsid w:val="00B07A99"/>
    <w:rsid w:val="00B17920"/>
    <w:rsid w:val="00B31F95"/>
    <w:rsid w:val="00B321C3"/>
    <w:rsid w:val="00B422BC"/>
    <w:rsid w:val="00B43F77"/>
    <w:rsid w:val="00B44D9D"/>
    <w:rsid w:val="00B613AF"/>
    <w:rsid w:val="00B616C2"/>
    <w:rsid w:val="00B6616E"/>
    <w:rsid w:val="00B91E2B"/>
    <w:rsid w:val="00B95F0A"/>
    <w:rsid w:val="00B96180"/>
    <w:rsid w:val="00BB78D4"/>
    <w:rsid w:val="00BC172A"/>
    <w:rsid w:val="00BC1FB8"/>
    <w:rsid w:val="00BE2F64"/>
    <w:rsid w:val="00C0097C"/>
    <w:rsid w:val="00C01A34"/>
    <w:rsid w:val="00C05882"/>
    <w:rsid w:val="00C17AC0"/>
    <w:rsid w:val="00C24BFC"/>
    <w:rsid w:val="00C31ED4"/>
    <w:rsid w:val="00C34772"/>
    <w:rsid w:val="00C36657"/>
    <w:rsid w:val="00C44C79"/>
    <w:rsid w:val="00C45BE7"/>
    <w:rsid w:val="00C50A2D"/>
    <w:rsid w:val="00C71699"/>
    <w:rsid w:val="00C717E3"/>
    <w:rsid w:val="00C86567"/>
    <w:rsid w:val="00CB3300"/>
    <w:rsid w:val="00CC1DE4"/>
    <w:rsid w:val="00CC67FE"/>
    <w:rsid w:val="00CD4AE3"/>
    <w:rsid w:val="00D027A3"/>
    <w:rsid w:val="00D119EC"/>
    <w:rsid w:val="00D177E7"/>
    <w:rsid w:val="00D21365"/>
    <w:rsid w:val="00D265E7"/>
    <w:rsid w:val="00D473E6"/>
    <w:rsid w:val="00D660CF"/>
    <w:rsid w:val="00D87F22"/>
    <w:rsid w:val="00DA16FC"/>
    <w:rsid w:val="00DA7E46"/>
    <w:rsid w:val="00DD77C9"/>
    <w:rsid w:val="00DD7900"/>
    <w:rsid w:val="00DF4D66"/>
    <w:rsid w:val="00DF5926"/>
    <w:rsid w:val="00DF61F3"/>
    <w:rsid w:val="00E25441"/>
    <w:rsid w:val="00E5040E"/>
    <w:rsid w:val="00E764E2"/>
    <w:rsid w:val="00E81A56"/>
    <w:rsid w:val="00E82C75"/>
    <w:rsid w:val="00E839B0"/>
    <w:rsid w:val="00E85734"/>
    <w:rsid w:val="00E92C09"/>
    <w:rsid w:val="00EA3374"/>
    <w:rsid w:val="00EB4E19"/>
    <w:rsid w:val="00EF4FA4"/>
    <w:rsid w:val="00EF555B"/>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하이퍼링크21,超??级链Ú,fL????,fL?级,超??级链,超?级链Ú,’´?级链,’´????,’´??级链Ú,’´??级"/>
    <w:basedOn w:val="DefaultParagraphFont"/>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375DD0"/>
    <w:rPr>
      <w:color w:val="605E5C"/>
      <w:shd w:val="clear" w:color="auto" w:fill="E1DFDD"/>
    </w:rPr>
  </w:style>
  <w:style w:type="paragraph" w:customStyle="1" w:styleId="Annextitle0">
    <w:name w:val="Annex_title"/>
    <w:basedOn w:val="Normal"/>
    <w:next w:val="Normal"/>
    <w:rsid w:val="00532B67"/>
    <w:pPr>
      <w:keepNext/>
      <w:keepLines/>
      <w:spacing w:before="240" w:after="280"/>
      <w:jc w:val="center"/>
    </w:pPr>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es/ITU-T/studygroups/2022-2024/16/Pages/default.aspx" TargetMode="External"/><Relationship Id="rId21" Type="http://schemas.openxmlformats.org/officeDocument/2006/relationships/hyperlink" Target="https://www.itu.int/md/T22-SG16-R-0015/es" TargetMode="External"/><Relationship Id="rId34" Type="http://schemas.openxmlformats.org/officeDocument/2006/relationships/image" Target="media/image2.PNG"/><Relationship Id="rId42" Type="http://schemas.openxmlformats.org/officeDocument/2006/relationships/hyperlink" Target="https://www.itu.int/en/fellowships/Documents/2022/ListEligibleCountries2022.pdf" TargetMode="External"/><Relationship Id="rId47" Type="http://schemas.openxmlformats.org/officeDocument/2006/relationships/hyperlink" Target="https://www.itu.int/md/T22-SG16-R-0018/es" TargetMode="External"/><Relationship Id="rId50" Type="http://schemas.openxmlformats.org/officeDocument/2006/relationships/hyperlink" Target="https://www.itu.int/md/T22-TSB-CIR-0128/es" TargetMode="External"/><Relationship Id="rId55" Type="http://schemas.openxmlformats.org/officeDocument/2006/relationships/hyperlink" Target="https://www.itu.int/md/T22-SG16-231116-R/es"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rec/T-REC-A.2-201211-I/es" TargetMode="External"/><Relationship Id="rId29" Type="http://schemas.openxmlformats.org/officeDocument/2006/relationships/hyperlink" Target="https://www.itu.int/es/ITU-T/studygroups/2022-2024/16/Pages/default.aspx" TargetMode="External"/><Relationship Id="rId11" Type="http://schemas.openxmlformats.org/officeDocument/2006/relationships/image" Target="media/image1.png"/><Relationship Id="rId24" Type="http://schemas.openxmlformats.org/officeDocument/2006/relationships/hyperlink" Target="https://www.itu.int/md/T22-SG16-R-0019/es" TargetMode="External"/><Relationship Id="rId32" Type="http://schemas.openxmlformats.org/officeDocument/2006/relationships/hyperlink" Target="https://www.itu.int/md/T22-TSB-CIR-0128/es" TargetMode="External"/><Relationship Id="rId37" Type="http://schemas.openxmlformats.org/officeDocument/2006/relationships/hyperlink" Target="https://www.itu.int/en/ITU-T/studygroups/Pages/templates.aspx" TargetMode="External"/><Relationship Id="rId40" Type="http://schemas.openxmlformats.org/officeDocument/2006/relationships/hyperlink" Target="https://www.itu.int/md/T17-TSB-CIR-0118/es" TargetMode="External"/><Relationship Id="rId45" Type="http://schemas.openxmlformats.org/officeDocument/2006/relationships/hyperlink" Target="https://www.itu.int/es/ITU-T/studygroups/2022-2024/16/Pages/default.aspx" TargetMode="External"/><Relationship Id="rId53" Type="http://schemas.openxmlformats.org/officeDocument/2006/relationships/hyperlink" Target="https://www.itu.int/md/meetingdoc.asp?lang=es&amp;parent=" TargetMode="External"/><Relationship Id="rId58" Type="http://schemas.openxmlformats.org/officeDocument/2006/relationships/hyperlink" Target="https://www.iso.org/committee/45316.html" TargetMode="Externa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www.itu.int/md/T22-SG16-R-0013/es" TargetMode="External"/><Relationship Id="rId14" Type="http://schemas.openxmlformats.org/officeDocument/2006/relationships/hyperlink" Target="https://itu.int/itu-t/workprog/wp_search.aspx?sg=16" TargetMode="External"/><Relationship Id="rId22" Type="http://schemas.openxmlformats.org/officeDocument/2006/relationships/hyperlink" Target="https://www.itu.int/md/T22-SG16-R-0016/es" TargetMode="External"/><Relationship Id="rId27" Type="http://schemas.openxmlformats.org/officeDocument/2006/relationships/hyperlink" Target="https://itu.int/net/ITU-T/ddp/" TargetMode="External"/><Relationship Id="rId30" Type="http://schemas.openxmlformats.org/officeDocument/2006/relationships/hyperlink" Target="https://itu.int/go/tsg16/reg" TargetMode="External"/><Relationship Id="rId35" Type="http://schemas.openxmlformats.org/officeDocument/2006/relationships/image" Target="media/image3.png"/><Relationship Id="rId43" Type="http://schemas.openxmlformats.org/officeDocument/2006/relationships/hyperlink" Target="https://www.itu.int/es/ITU-T/studygroups/2022-2024/16/Pages/default.aspx" TargetMode="External"/><Relationship Id="rId48" Type="http://schemas.openxmlformats.org/officeDocument/2006/relationships/hyperlink" Target="https://www.itu.int/md/T22-SG16-R-0021/es" TargetMode="External"/><Relationship Id="rId56" Type="http://schemas.openxmlformats.org/officeDocument/2006/relationships/image" Target="media/image4.emf"/><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md/T22-TSB-CIR-0153/es" TargetMode="External"/><Relationship Id="rId3" Type="http://schemas.openxmlformats.org/officeDocument/2006/relationships/customXml" Target="../customXml/item3.xml"/><Relationship Id="rId12" Type="http://schemas.openxmlformats.org/officeDocument/2006/relationships/hyperlink" Target="mailto:tsbsg16@itu.int" TargetMode="External"/><Relationship Id="rId17" Type="http://schemas.openxmlformats.org/officeDocument/2006/relationships/hyperlink" Target="https://www.itu.int/md/T22-TSB-CIR-0128/es" TargetMode="External"/><Relationship Id="rId25" Type="http://schemas.openxmlformats.org/officeDocument/2006/relationships/hyperlink" Target="https://www.itu.int/md/T22-SG16-R-0020/es" TargetMode="External"/><Relationship Id="rId33" Type="http://schemas.openxmlformats.org/officeDocument/2006/relationships/hyperlink" Target="https://www.itu.int/md/T22-TSB-CIR-0153/es" TargetMode="External"/><Relationship Id="rId38" Type="http://schemas.openxmlformats.org/officeDocument/2006/relationships/hyperlink" Target="https://www.itu.int/TIES/" TargetMode="External"/><Relationship Id="rId46" Type="http://schemas.openxmlformats.org/officeDocument/2006/relationships/hyperlink" Target="https://www.itu.int/md/T22-SG16-230710-R/es" TargetMode="External"/><Relationship Id="rId59" Type="http://schemas.openxmlformats.org/officeDocument/2006/relationships/hyperlink" Target="https://itu.int/go/jvet" TargetMode="External"/><Relationship Id="rId20" Type="http://schemas.openxmlformats.org/officeDocument/2006/relationships/hyperlink" Target="https://www.itu.int/md/T22-SG16-R-0014/es" TargetMode="External"/><Relationship Id="rId41" Type="http://schemas.openxmlformats.org/officeDocument/2006/relationships/hyperlink" Target="https://www.itu.int/en/ITU-T/info/Documents/ITU-T-Newcomer-Guide.pdf" TargetMode="External"/><Relationship Id="rId54" Type="http://schemas.openxmlformats.org/officeDocument/2006/relationships/hyperlink" Target="https://www.itu.int/md/T22-SG16-230710-R/es"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rec/T-REC-A.2-201211-I/es" TargetMode="External"/><Relationship Id="rId23" Type="http://schemas.openxmlformats.org/officeDocument/2006/relationships/hyperlink" Target="https://www.itu.int/md/T22-SG16-R-0017/es" TargetMode="External"/><Relationship Id="rId28" Type="http://schemas.openxmlformats.org/officeDocument/2006/relationships/hyperlink" Target="https://www.itu.int/es/ITU-T/studygroups/2022-2024/16/Pages/default.aspx" TargetMode="External"/><Relationship Id="rId36" Type="http://schemas.openxmlformats.org/officeDocument/2006/relationships/hyperlink" Target="https://itu.int/net/ITU-T/ddp/" TargetMode="External"/><Relationship Id="rId49" Type="http://schemas.openxmlformats.org/officeDocument/2006/relationships/hyperlink" Target="https://www.itu.int/md/T22-SG16-R-0022/es" TargetMode="External"/><Relationship Id="rId57" Type="http://schemas.openxmlformats.org/officeDocument/2006/relationships/package" Target="embeddings/Microsoft_Excel_Worksheet.xlsx"/><Relationship Id="rId10" Type="http://schemas.openxmlformats.org/officeDocument/2006/relationships/endnotes" Target="endnotes.xml"/><Relationship Id="rId31" Type="http://schemas.openxmlformats.org/officeDocument/2006/relationships/hyperlink" Target="https://www.itu.int/net/ITU-T/ddp/" TargetMode="External"/><Relationship Id="rId44" Type="http://schemas.openxmlformats.org/officeDocument/2006/relationships/hyperlink" Target="mailto:fellowships@itu.int" TargetMode="External"/><Relationship Id="rId52" Type="http://schemas.openxmlformats.org/officeDocument/2006/relationships/hyperlink" Target="https://www.itu.int/md/meetingdoc.asp?lang=es&amp;parent=" TargetMode="External"/><Relationship Id="rId60" Type="http://schemas.openxmlformats.org/officeDocument/2006/relationships/hyperlink" Target="https://itu.int/go/tsg16"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tu.int/go/tsg16" TargetMode="External"/><Relationship Id="rId18" Type="http://schemas.openxmlformats.org/officeDocument/2006/relationships/hyperlink" Target="https://www.itu.int/md/T22-TSB-CIR-0153/es" TargetMode="External"/><Relationship Id="rId39" Type="http://schemas.openxmlformats.org/officeDocument/2006/relationships/hyperlink" Target="https://www.itu.int/md/T17-TSB-CIR-0068/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7" ma:contentTypeDescription="Create a new document." ma:contentTypeScope="" ma:versionID="0658a6bb24864c4bb377cd65e9bdb918">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c20f1d6c9eee58f8db42e35393c13046"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821693-a2f2-4497-a909-07460881c924" xsi:nil="true"/>
    <lcf76f155ced4ddcb4097134ff3c332f xmlns="2dfbb2a9-9046-4b7d-bc0f-b7b915b8a87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2E242D-705D-4335-9D41-49A8EF37A172}"/>
</file>

<file path=customXml/itemProps2.xml><?xml version="1.0" encoding="utf-8"?>
<ds:datastoreItem xmlns:ds="http://schemas.openxmlformats.org/officeDocument/2006/customXml" ds:itemID="{632AC9AF-0102-47BE-A151-EE14BFDD3AD6}">
  <ds:schemaRefs>
    <ds:schemaRef ds:uri="http://purl.org/dc/terms/"/>
    <ds:schemaRef ds:uri="http://schemas.microsoft.com/office/2006/metadata/properties"/>
    <ds:schemaRef ds:uri="http://schemas.microsoft.com/office/infopath/2007/PartnerControls"/>
    <ds:schemaRef ds:uri="2dfbb2a9-9046-4b7d-bc0f-b7b915b8a872"/>
    <ds:schemaRef ds:uri="http://www.w3.org/XML/1998/namespace"/>
    <ds:schemaRef ds:uri="http://purl.org/dc/dcmitype/"/>
    <ds:schemaRef ds:uri="http://schemas.microsoft.com/office/2006/documentManagement/types"/>
    <ds:schemaRef ds:uri="http://schemas.openxmlformats.org/package/2006/metadata/core-properties"/>
    <ds:schemaRef ds:uri="00821693-a2f2-4497-a909-07460881c924"/>
    <ds:schemaRef ds:uri="http://purl.org/dc/elements/1.1/"/>
  </ds:schemaRefs>
</ds:datastoreItem>
</file>

<file path=customXml/itemProps3.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customXml/itemProps4.xml><?xml version="1.0" encoding="utf-8"?>
<ds:datastoreItem xmlns:ds="http://schemas.openxmlformats.org/officeDocument/2006/customXml" ds:itemID="{B866F51E-9129-4071-AEB3-D5108587B5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PS_TSBCIRC1.dotm</Template>
  <TotalTime>70</TotalTime>
  <Pages>6</Pages>
  <Words>1961</Words>
  <Characters>13270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15201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TSB (HT)</cp:lastModifiedBy>
  <cp:revision>9</cp:revision>
  <cp:lastPrinted>2023-03-30T12:23:00Z</cp:lastPrinted>
  <dcterms:created xsi:type="dcterms:W3CDTF">2024-01-12T15:56:00Z</dcterms:created>
  <dcterms:modified xsi:type="dcterms:W3CDTF">2024-01-26T12:52:00Z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y fmtid="{D5CDD505-2E9C-101B-9397-08002B2CF9AE}" pid="3" name="MediaServiceImageTags">
    <vt:lpwstr/>
  </property>
</Properties>
</file>