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8"/>
        <w:gridCol w:w="985"/>
        <w:gridCol w:w="425"/>
        <w:gridCol w:w="3467"/>
        <w:gridCol w:w="2912"/>
        <w:gridCol w:w="1984"/>
      </w:tblGrid>
      <w:tr w:rsidR="003E5F3C" w:rsidRPr="00087AE8" w14:paraId="08493344" w14:textId="77777777" w:rsidTr="00F71ACC">
        <w:trPr>
          <w:cantSplit/>
        </w:trPr>
        <w:tc>
          <w:tcPr>
            <w:tcW w:w="1418" w:type="dxa"/>
            <w:gridSpan w:val="3"/>
            <w:vAlign w:val="center"/>
          </w:tcPr>
          <w:p w14:paraId="70F4BCF9" w14:textId="77777777" w:rsidR="003E5F3C" w:rsidRPr="00087AE8" w:rsidRDefault="0010404C" w:rsidP="0055421D">
            <w:pPr>
              <w:tabs>
                <w:tab w:val="right" w:pos="8732"/>
              </w:tabs>
              <w:spacing w:before="0"/>
              <w:rPr>
                <w:rFonts w:asciiTheme="minorHAnsi" w:hAnsiTheme="minorHAnsi"/>
                <w:b/>
                <w:bCs/>
                <w:iCs/>
                <w:color w:val="FFFFFF"/>
                <w:sz w:val="30"/>
                <w:szCs w:val="30"/>
              </w:rPr>
            </w:pPr>
            <w:r w:rsidRPr="00087AE8">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087AE8" w:rsidRDefault="003E5F3C" w:rsidP="0055421D">
            <w:pPr>
              <w:spacing w:before="0"/>
              <w:rPr>
                <w:rFonts w:asciiTheme="minorHAnsi" w:hAnsiTheme="minorHAnsi" w:cs="Times New Roman Bold"/>
                <w:b/>
                <w:bCs/>
                <w:iCs/>
                <w:smallCaps/>
                <w:sz w:val="34"/>
                <w:szCs w:val="34"/>
              </w:rPr>
            </w:pPr>
            <w:r w:rsidRPr="00087AE8">
              <w:rPr>
                <w:rFonts w:asciiTheme="minorHAnsi" w:hAnsiTheme="minorHAnsi" w:cs="Times New Roman Bold"/>
                <w:b/>
                <w:bCs/>
                <w:iCs/>
                <w:smallCaps/>
                <w:sz w:val="34"/>
                <w:szCs w:val="34"/>
              </w:rPr>
              <w:t>Union internationale des télécommunications</w:t>
            </w:r>
          </w:p>
          <w:p w14:paraId="13303FF6" w14:textId="77777777" w:rsidR="003E5F3C" w:rsidRPr="00087AE8" w:rsidRDefault="003E5F3C" w:rsidP="0055421D">
            <w:pPr>
              <w:tabs>
                <w:tab w:val="right" w:pos="8732"/>
              </w:tabs>
              <w:spacing w:before="0"/>
              <w:rPr>
                <w:rFonts w:asciiTheme="minorHAnsi" w:hAnsiTheme="minorHAnsi"/>
                <w:b/>
                <w:bCs/>
                <w:iCs/>
                <w:color w:val="FFFFFF"/>
                <w:sz w:val="30"/>
                <w:szCs w:val="30"/>
              </w:rPr>
            </w:pPr>
            <w:r w:rsidRPr="00087AE8">
              <w:rPr>
                <w:rFonts w:asciiTheme="minorHAnsi" w:hAnsiTheme="minorHAnsi" w:cs="Times New Roman Bold"/>
                <w:b/>
                <w:bCs/>
                <w:iCs/>
                <w:smallCaps/>
                <w:sz w:val="28"/>
                <w:szCs w:val="28"/>
              </w:rPr>
              <w:t>B</w:t>
            </w:r>
            <w:r w:rsidRPr="00087AE8">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087AE8" w:rsidRDefault="003E5F3C" w:rsidP="0055421D">
            <w:pPr>
              <w:spacing w:before="0"/>
              <w:jc w:val="right"/>
              <w:rPr>
                <w:rFonts w:asciiTheme="minorHAnsi" w:hAnsiTheme="minorHAnsi"/>
                <w:color w:val="FFFFFF"/>
                <w:sz w:val="26"/>
                <w:szCs w:val="26"/>
              </w:rPr>
            </w:pPr>
          </w:p>
        </w:tc>
      </w:tr>
      <w:tr w:rsidR="00F71ACC" w:rsidRPr="00087AE8" w14:paraId="05556AFD" w14:textId="77777777" w:rsidTr="00295B1F">
        <w:trPr>
          <w:gridBefore w:val="1"/>
          <w:wBefore w:w="8" w:type="dxa"/>
          <w:cantSplit/>
          <w:trHeight w:val="340"/>
        </w:trPr>
        <w:tc>
          <w:tcPr>
            <w:tcW w:w="985" w:type="dxa"/>
          </w:tcPr>
          <w:p w14:paraId="7B40622F" w14:textId="77777777" w:rsidR="00F71ACC" w:rsidRPr="00087AE8" w:rsidRDefault="00F71ACC" w:rsidP="0055421D">
            <w:pPr>
              <w:tabs>
                <w:tab w:val="left" w:pos="4111"/>
              </w:tabs>
              <w:spacing w:before="10"/>
              <w:ind w:left="57"/>
              <w:rPr>
                <w:rFonts w:asciiTheme="minorHAnsi" w:hAnsiTheme="minorHAnsi"/>
              </w:rPr>
            </w:pPr>
          </w:p>
        </w:tc>
        <w:tc>
          <w:tcPr>
            <w:tcW w:w="3892" w:type="dxa"/>
            <w:gridSpan w:val="2"/>
          </w:tcPr>
          <w:p w14:paraId="7003A4E6" w14:textId="77777777" w:rsidR="00F71ACC" w:rsidRPr="00087AE8" w:rsidRDefault="00F71ACC" w:rsidP="0055421D">
            <w:pPr>
              <w:tabs>
                <w:tab w:val="left" w:pos="4111"/>
              </w:tabs>
              <w:spacing w:before="0"/>
              <w:ind w:left="57"/>
              <w:rPr>
                <w:rFonts w:asciiTheme="minorHAnsi" w:hAnsiTheme="minorHAnsi"/>
                <w:b/>
              </w:rPr>
            </w:pPr>
          </w:p>
        </w:tc>
        <w:tc>
          <w:tcPr>
            <w:tcW w:w="4896" w:type="dxa"/>
            <w:gridSpan w:val="2"/>
          </w:tcPr>
          <w:p w14:paraId="56DA0743" w14:textId="241D21D7" w:rsidR="00F71ACC" w:rsidRPr="00087AE8" w:rsidRDefault="00F71ACC" w:rsidP="0055421D">
            <w:pPr>
              <w:tabs>
                <w:tab w:val="clear" w:pos="794"/>
                <w:tab w:val="clear" w:pos="1191"/>
                <w:tab w:val="clear" w:pos="1588"/>
                <w:tab w:val="clear" w:pos="1985"/>
              </w:tabs>
              <w:spacing w:after="120"/>
              <w:ind w:left="57"/>
              <w:rPr>
                <w:rFonts w:asciiTheme="minorHAnsi" w:hAnsiTheme="minorHAnsi"/>
                <w:b/>
              </w:rPr>
            </w:pPr>
            <w:r w:rsidRPr="00087AE8">
              <w:rPr>
                <w:rFonts w:asciiTheme="minorHAnsi" w:hAnsiTheme="minorHAnsi"/>
              </w:rPr>
              <w:t>Genève, le</w:t>
            </w:r>
            <w:r w:rsidR="0019092C" w:rsidRPr="00087AE8">
              <w:rPr>
                <w:rFonts w:asciiTheme="minorHAnsi" w:hAnsiTheme="minorHAnsi"/>
              </w:rPr>
              <w:t xml:space="preserve"> 12 janvier 2024</w:t>
            </w:r>
          </w:p>
        </w:tc>
      </w:tr>
      <w:tr w:rsidR="00F71ACC" w:rsidRPr="00087AE8" w14:paraId="43431B8C" w14:textId="77777777" w:rsidTr="00295B1F">
        <w:trPr>
          <w:gridBefore w:val="1"/>
          <w:wBefore w:w="8" w:type="dxa"/>
          <w:cantSplit/>
          <w:trHeight w:val="340"/>
        </w:trPr>
        <w:tc>
          <w:tcPr>
            <w:tcW w:w="985" w:type="dxa"/>
          </w:tcPr>
          <w:p w14:paraId="38F610A0" w14:textId="77777777" w:rsidR="00F71ACC" w:rsidRPr="00087AE8" w:rsidRDefault="00F71ACC" w:rsidP="0055421D">
            <w:pPr>
              <w:tabs>
                <w:tab w:val="left" w:pos="4111"/>
              </w:tabs>
              <w:spacing w:before="40" w:after="40"/>
              <w:ind w:left="57"/>
              <w:rPr>
                <w:rFonts w:asciiTheme="minorHAnsi" w:hAnsiTheme="minorHAnsi"/>
              </w:rPr>
            </w:pPr>
            <w:r w:rsidRPr="00087AE8">
              <w:rPr>
                <w:rFonts w:asciiTheme="minorHAnsi" w:hAnsiTheme="minorHAnsi"/>
              </w:rPr>
              <w:t>Réf.:</w:t>
            </w:r>
          </w:p>
        </w:tc>
        <w:tc>
          <w:tcPr>
            <w:tcW w:w="3892" w:type="dxa"/>
            <w:gridSpan w:val="2"/>
          </w:tcPr>
          <w:p w14:paraId="52E8A41D" w14:textId="5347EEA2" w:rsidR="00F71ACC" w:rsidRPr="00087AE8" w:rsidRDefault="00F71ACC" w:rsidP="0055421D">
            <w:pPr>
              <w:tabs>
                <w:tab w:val="left" w:pos="4111"/>
              </w:tabs>
              <w:spacing w:before="40" w:after="40"/>
              <w:ind w:left="227" w:hanging="170"/>
              <w:rPr>
                <w:rFonts w:asciiTheme="minorHAnsi" w:hAnsiTheme="minorHAnsi"/>
                <w:b/>
              </w:rPr>
            </w:pPr>
            <w:r w:rsidRPr="00087AE8">
              <w:rPr>
                <w:rFonts w:asciiTheme="minorHAnsi" w:hAnsiTheme="minorHAnsi"/>
                <w:b/>
              </w:rPr>
              <w:t xml:space="preserve">Lettre collective TSB </w:t>
            </w:r>
            <w:r w:rsidR="000C3786" w:rsidRPr="00087AE8">
              <w:rPr>
                <w:rFonts w:asciiTheme="minorHAnsi" w:hAnsiTheme="minorHAnsi"/>
                <w:b/>
              </w:rPr>
              <w:t>7/16</w:t>
            </w:r>
          </w:p>
          <w:p w14:paraId="41ECCC25" w14:textId="10D2E8C3" w:rsidR="00F71ACC" w:rsidRPr="00087AE8" w:rsidRDefault="00F71ACC" w:rsidP="0055421D">
            <w:pPr>
              <w:tabs>
                <w:tab w:val="left" w:pos="4111"/>
              </w:tabs>
              <w:spacing w:before="0"/>
              <w:ind w:left="57"/>
              <w:rPr>
                <w:rFonts w:asciiTheme="minorHAnsi" w:hAnsiTheme="minorHAnsi"/>
                <w:bCs/>
              </w:rPr>
            </w:pPr>
            <w:r w:rsidRPr="00087AE8">
              <w:rPr>
                <w:rFonts w:asciiTheme="minorHAnsi" w:hAnsiTheme="minorHAnsi"/>
                <w:bCs/>
              </w:rPr>
              <w:t xml:space="preserve">CE </w:t>
            </w:r>
            <w:r w:rsidR="000C3786" w:rsidRPr="00087AE8">
              <w:rPr>
                <w:rFonts w:asciiTheme="minorHAnsi" w:hAnsiTheme="minorHAnsi"/>
                <w:bCs/>
              </w:rPr>
              <w:t>16</w:t>
            </w:r>
            <w:r w:rsidRPr="00087AE8">
              <w:rPr>
                <w:rFonts w:asciiTheme="minorHAnsi" w:hAnsiTheme="minorHAnsi"/>
                <w:bCs/>
              </w:rPr>
              <w:t>/</w:t>
            </w:r>
            <w:r w:rsidR="000C3786" w:rsidRPr="00087AE8">
              <w:rPr>
                <w:rFonts w:asciiTheme="minorHAnsi" w:hAnsiTheme="minorHAnsi"/>
                <w:bCs/>
              </w:rPr>
              <w:t>SC</w:t>
            </w:r>
          </w:p>
        </w:tc>
        <w:tc>
          <w:tcPr>
            <w:tcW w:w="4896" w:type="dxa"/>
            <w:gridSpan w:val="2"/>
            <w:vMerge w:val="restart"/>
          </w:tcPr>
          <w:p w14:paraId="645B75C3" w14:textId="77777777" w:rsidR="00210637" w:rsidRPr="00087AE8" w:rsidRDefault="00210637" w:rsidP="0055421D">
            <w:pPr>
              <w:tabs>
                <w:tab w:val="clear" w:pos="794"/>
                <w:tab w:val="clear" w:pos="1191"/>
                <w:tab w:val="clear" w:pos="1588"/>
                <w:tab w:val="clear" w:pos="1985"/>
              </w:tabs>
              <w:spacing w:before="40" w:after="40"/>
              <w:ind w:left="355" w:hanging="298"/>
              <w:rPr>
                <w:rFonts w:asciiTheme="minorHAnsi" w:hAnsiTheme="minorHAnsi"/>
                <w:b/>
                <w:bCs/>
              </w:rPr>
            </w:pPr>
            <w:r w:rsidRPr="00087AE8">
              <w:rPr>
                <w:rFonts w:asciiTheme="minorHAnsi" w:hAnsiTheme="minorHAnsi"/>
                <w:b/>
                <w:bCs/>
              </w:rPr>
              <w:t>Aux:</w:t>
            </w:r>
          </w:p>
          <w:p w14:paraId="34607897" w14:textId="4DAFE4B3" w:rsidR="00F71ACC" w:rsidRPr="00087AE8" w:rsidRDefault="00F71ACC" w:rsidP="0055421D">
            <w:pPr>
              <w:tabs>
                <w:tab w:val="clear" w:pos="794"/>
                <w:tab w:val="clear" w:pos="1191"/>
                <w:tab w:val="clear" w:pos="1588"/>
                <w:tab w:val="clear" w:pos="1985"/>
              </w:tabs>
              <w:spacing w:before="40" w:after="40"/>
              <w:ind w:left="497" w:hanging="440"/>
              <w:rPr>
                <w:rFonts w:asciiTheme="minorHAnsi" w:hAnsiTheme="minorHAnsi"/>
              </w:rPr>
            </w:pPr>
            <w:r w:rsidRPr="00087AE8">
              <w:rPr>
                <w:rFonts w:asciiTheme="minorHAnsi" w:hAnsiTheme="minorHAnsi"/>
              </w:rPr>
              <w:t>–</w:t>
            </w:r>
            <w:r w:rsidRPr="00087AE8">
              <w:rPr>
                <w:rFonts w:asciiTheme="minorHAnsi" w:hAnsiTheme="minorHAnsi"/>
              </w:rPr>
              <w:tab/>
            </w:r>
            <w:r w:rsidR="00210637" w:rsidRPr="00087AE8">
              <w:rPr>
                <w:rFonts w:asciiTheme="minorHAnsi" w:hAnsiTheme="minorHAnsi"/>
              </w:rPr>
              <w:t>A</w:t>
            </w:r>
            <w:r w:rsidRPr="00087AE8">
              <w:rPr>
                <w:rFonts w:asciiTheme="minorHAnsi" w:hAnsiTheme="minorHAnsi"/>
              </w:rPr>
              <w:t xml:space="preserve">dministrations des </w:t>
            </w:r>
            <w:r w:rsidR="00744F64" w:rsidRPr="00087AE8">
              <w:rPr>
                <w:rFonts w:asciiTheme="minorHAnsi" w:hAnsiTheme="minorHAnsi"/>
              </w:rPr>
              <w:t>É</w:t>
            </w:r>
            <w:r w:rsidRPr="00087AE8">
              <w:rPr>
                <w:rFonts w:asciiTheme="minorHAnsi" w:hAnsiTheme="minorHAnsi"/>
              </w:rPr>
              <w:t>tats Membres de l'Union;</w:t>
            </w:r>
          </w:p>
          <w:p w14:paraId="73FF07D4" w14:textId="481E4E55" w:rsidR="00F71ACC" w:rsidRPr="00087AE8" w:rsidRDefault="00F71ACC" w:rsidP="0055421D">
            <w:pPr>
              <w:tabs>
                <w:tab w:val="left" w:pos="4111"/>
              </w:tabs>
              <w:spacing w:before="0"/>
              <w:ind w:left="497" w:hanging="440"/>
              <w:rPr>
                <w:rFonts w:asciiTheme="minorHAnsi" w:hAnsiTheme="minorHAnsi"/>
              </w:rPr>
            </w:pPr>
            <w:r w:rsidRPr="00087AE8">
              <w:rPr>
                <w:rFonts w:asciiTheme="minorHAnsi" w:hAnsiTheme="minorHAnsi"/>
              </w:rPr>
              <w:t>–</w:t>
            </w:r>
            <w:r w:rsidRPr="00087AE8">
              <w:rPr>
                <w:rFonts w:asciiTheme="minorHAnsi" w:hAnsiTheme="minorHAnsi"/>
              </w:rPr>
              <w:tab/>
            </w:r>
            <w:r w:rsidRPr="00087AE8">
              <w:rPr>
                <w:rFonts w:asciiTheme="minorHAnsi" w:hAnsiTheme="minorHAnsi"/>
                <w:szCs w:val="22"/>
              </w:rPr>
              <w:t>Membres</w:t>
            </w:r>
            <w:r w:rsidRPr="00087AE8">
              <w:rPr>
                <w:rFonts w:asciiTheme="minorHAnsi" w:hAnsiTheme="minorHAnsi"/>
              </w:rPr>
              <w:t xml:space="preserve"> du Secteur UIT-T;</w:t>
            </w:r>
          </w:p>
          <w:p w14:paraId="19DC3B17" w14:textId="3BD89B77" w:rsidR="00F71ACC" w:rsidRPr="00087AE8" w:rsidRDefault="00F71ACC" w:rsidP="0055421D">
            <w:pPr>
              <w:tabs>
                <w:tab w:val="left" w:pos="4111"/>
              </w:tabs>
              <w:spacing w:before="0"/>
              <w:ind w:left="497" w:hanging="440"/>
              <w:rPr>
                <w:rFonts w:asciiTheme="minorHAnsi" w:hAnsiTheme="minorHAnsi"/>
              </w:rPr>
            </w:pPr>
            <w:r w:rsidRPr="00087AE8">
              <w:rPr>
                <w:rFonts w:asciiTheme="minorHAnsi" w:hAnsiTheme="minorHAnsi"/>
              </w:rPr>
              <w:t>–</w:t>
            </w:r>
            <w:r w:rsidRPr="00087AE8">
              <w:rPr>
                <w:rFonts w:asciiTheme="minorHAnsi" w:hAnsiTheme="minorHAnsi"/>
              </w:rPr>
              <w:tab/>
              <w:t xml:space="preserve">Associés de l'UIT-T participant aux travaux de la </w:t>
            </w:r>
            <w:r w:rsidR="0055421D" w:rsidRPr="00087AE8">
              <w:rPr>
                <w:rFonts w:asciiTheme="minorHAnsi" w:hAnsiTheme="minorHAnsi"/>
              </w:rPr>
              <w:t>C</w:t>
            </w:r>
            <w:r w:rsidRPr="00087AE8">
              <w:rPr>
                <w:rFonts w:asciiTheme="minorHAnsi" w:hAnsiTheme="minorHAnsi"/>
              </w:rPr>
              <w:t>ommission d'études</w:t>
            </w:r>
            <w:r w:rsidR="000C3786" w:rsidRPr="00087AE8">
              <w:rPr>
                <w:rFonts w:asciiTheme="minorHAnsi" w:hAnsiTheme="minorHAnsi"/>
              </w:rPr>
              <w:t xml:space="preserve"> 16</w:t>
            </w:r>
            <w:r w:rsidRPr="00087AE8">
              <w:rPr>
                <w:rFonts w:asciiTheme="minorHAnsi" w:hAnsiTheme="minorHAnsi"/>
              </w:rPr>
              <w:t>;</w:t>
            </w:r>
          </w:p>
          <w:p w14:paraId="30D3AA90" w14:textId="48BE7C2B" w:rsidR="00F71ACC" w:rsidRPr="00087AE8" w:rsidRDefault="00F71ACC" w:rsidP="0055421D">
            <w:pPr>
              <w:spacing w:before="0"/>
              <w:ind w:left="497" w:hanging="440"/>
              <w:rPr>
                <w:rFonts w:asciiTheme="minorHAnsi" w:hAnsiTheme="minorHAnsi"/>
                <w:b/>
              </w:rPr>
            </w:pPr>
            <w:r w:rsidRPr="00087AE8">
              <w:rPr>
                <w:rFonts w:asciiTheme="minorHAnsi" w:hAnsiTheme="minorHAnsi"/>
              </w:rPr>
              <w:t>–</w:t>
            </w:r>
            <w:r w:rsidRPr="00087AE8">
              <w:rPr>
                <w:rFonts w:asciiTheme="minorHAnsi" w:hAnsiTheme="minorHAnsi"/>
              </w:rPr>
              <w:tab/>
            </w:r>
            <w:r w:rsidR="00210637" w:rsidRPr="00087AE8">
              <w:rPr>
                <w:rFonts w:asciiTheme="minorHAnsi" w:hAnsiTheme="minorHAnsi"/>
              </w:rPr>
              <w:t>É</w:t>
            </w:r>
            <w:r w:rsidRPr="00087AE8">
              <w:rPr>
                <w:rFonts w:asciiTheme="minorHAnsi" w:hAnsiTheme="minorHAnsi"/>
              </w:rPr>
              <w:t>tablissements universitaires participant aux travaux de l'UIT-T</w:t>
            </w:r>
          </w:p>
        </w:tc>
      </w:tr>
      <w:tr w:rsidR="00F71ACC" w:rsidRPr="00087AE8" w14:paraId="342700AE" w14:textId="77777777" w:rsidTr="00295B1F">
        <w:trPr>
          <w:gridBefore w:val="1"/>
          <w:wBefore w:w="8" w:type="dxa"/>
          <w:cantSplit/>
        </w:trPr>
        <w:tc>
          <w:tcPr>
            <w:tcW w:w="985" w:type="dxa"/>
          </w:tcPr>
          <w:p w14:paraId="00849D69" w14:textId="77777777" w:rsidR="00F71ACC" w:rsidRPr="00087AE8" w:rsidRDefault="00F71ACC" w:rsidP="0055421D">
            <w:pPr>
              <w:tabs>
                <w:tab w:val="left" w:pos="4111"/>
              </w:tabs>
              <w:spacing w:before="40" w:after="40"/>
              <w:ind w:left="57"/>
              <w:rPr>
                <w:rFonts w:asciiTheme="minorHAnsi" w:hAnsiTheme="minorHAnsi"/>
              </w:rPr>
            </w:pPr>
            <w:r w:rsidRPr="00087AE8">
              <w:rPr>
                <w:rFonts w:asciiTheme="minorHAnsi" w:hAnsiTheme="minorHAnsi"/>
              </w:rPr>
              <w:t>Tél.:</w:t>
            </w:r>
          </w:p>
        </w:tc>
        <w:tc>
          <w:tcPr>
            <w:tcW w:w="3892" w:type="dxa"/>
            <w:gridSpan w:val="2"/>
          </w:tcPr>
          <w:p w14:paraId="7A97668F" w14:textId="14D1F90F" w:rsidR="00F71ACC" w:rsidRPr="00087AE8" w:rsidRDefault="00F71ACC" w:rsidP="0055421D">
            <w:pPr>
              <w:tabs>
                <w:tab w:val="left" w:pos="4111"/>
              </w:tabs>
              <w:spacing w:before="40" w:after="40"/>
              <w:ind w:left="227" w:hanging="170"/>
              <w:rPr>
                <w:rFonts w:asciiTheme="minorHAnsi" w:hAnsiTheme="minorHAnsi"/>
                <w:szCs w:val="22"/>
              </w:rPr>
            </w:pPr>
            <w:r w:rsidRPr="00087AE8">
              <w:rPr>
                <w:rFonts w:asciiTheme="minorHAnsi" w:hAnsiTheme="minorHAnsi"/>
                <w:szCs w:val="22"/>
              </w:rPr>
              <w:t>+</w:t>
            </w:r>
            <w:r w:rsidR="000C3786" w:rsidRPr="00087AE8">
              <w:rPr>
                <w:rFonts w:asciiTheme="minorHAnsi" w:hAnsiTheme="minorHAnsi"/>
                <w:szCs w:val="22"/>
              </w:rPr>
              <w:t>41 22 730 6805</w:t>
            </w:r>
          </w:p>
        </w:tc>
        <w:tc>
          <w:tcPr>
            <w:tcW w:w="4896" w:type="dxa"/>
            <w:gridSpan w:val="2"/>
            <w:vMerge/>
          </w:tcPr>
          <w:p w14:paraId="1D467C9B" w14:textId="77777777" w:rsidR="00F71ACC" w:rsidRPr="00087AE8" w:rsidRDefault="00F71ACC" w:rsidP="0055421D">
            <w:pPr>
              <w:spacing w:before="0"/>
              <w:ind w:left="226" w:hanging="169"/>
              <w:rPr>
                <w:rFonts w:asciiTheme="minorHAnsi" w:hAnsiTheme="minorHAnsi"/>
              </w:rPr>
            </w:pPr>
          </w:p>
        </w:tc>
      </w:tr>
      <w:tr w:rsidR="00F71ACC" w:rsidRPr="00087AE8" w14:paraId="3A1380BE" w14:textId="77777777" w:rsidTr="00295B1F">
        <w:trPr>
          <w:gridBefore w:val="1"/>
          <w:wBefore w:w="8" w:type="dxa"/>
          <w:cantSplit/>
        </w:trPr>
        <w:tc>
          <w:tcPr>
            <w:tcW w:w="985" w:type="dxa"/>
          </w:tcPr>
          <w:p w14:paraId="5751D9CB" w14:textId="77777777" w:rsidR="00F71ACC" w:rsidRPr="00087AE8" w:rsidRDefault="00295B1F" w:rsidP="0055421D">
            <w:pPr>
              <w:tabs>
                <w:tab w:val="left" w:pos="4111"/>
              </w:tabs>
              <w:spacing w:before="40" w:after="40"/>
              <w:ind w:left="57"/>
              <w:rPr>
                <w:rFonts w:asciiTheme="minorHAnsi" w:hAnsiTheme="minorHAnsi"/>
              </w:rPr>
            </w:pPr>
            <w:r w:rsidRPr="00087AE8">
              <w:rPr>
                <w:rFonts w:asciiTheme="minorHAnsi" w:hAnsiTheme="minorHAnsi"/>
              </w:rPr>
              <w:t>Télécopie</w:t>
            </w:r>
            <w:r w:rsidR="00F71ACC" w:rsidRPr="00087AE8">
              <w:rPr>
                <w:rFonts w:asciiTheme="minorHAnsi" w:hAnsiTheme="minorHAnsi"/>
              </w:rPr>
              <w:t>:</w:t>
            </w:r>
          </w:p>
        </w:tc>
        <w:tc>
          <w:tcPr>
            <w:tcW w:w="3892" w:type="dxa"/>
            <w:gridSpan w:val="2"/>
          </w:tcPr>
          <w:p w14:paraId="7A1D1EA1" w14:textId="77777777" w:rsidR="00F71ACC" w:rsidRPr="00087AE8" w:rsidRDefault="00F71ACC" w:rsidP="0055421D">
            <w:pPr>
              <w:tabs>
                <w:tab w:val="left" w:pos="4111"/>
              </w:tabs>
              <w:spacing w:before="40" w:after="40"/>
              <w:ind w:left="227" w:hanging="170"/>
              <w:rPr>
                <w:rFonts w:asciiTheme="minorHAnsi" w:hAnsiTheme="minorHAnsi"/>
              </w:rPr>
            </w:pPr>
            <w:r w:rsidRPr="00087AE8">
              <w:rPr>
                <w:rFonts w:asciiTheme="minorHAnsi" w:hAnsiTheme="minorHAnsi"/>
              </w:rPr>
              <w:t>+41 22 730 5853</w:t>
            </w:r>
          </w:p>
        </w:tc>
        <w:tc>
          <w:tcPr>
            <w:tcW w:w="4896" w:type="dxa"/>
            <w:gridSpan w:val="2"/>
            <w:vMerge/>
          </w:tcPr>
          <w:p w14:paraId="4A2CF72E" w14:textId="77777777" w:rsidR="00F71ACC" w:rsidRPr="00087AE8" w:rsidRDefault="00F71ACC" w:rsidP="0055421D">
            <w:pPr>
              <w:tabs>
                <w:tab w:val="clear" w:pos="794"/>
                <w:tab w:val="clear" w:pos="1191"/>
                <w:tab w:val="clear" w:pos="1588"/>
                <w:tab w:val="clear" w:pos="1985"/>
              </w:tabs>
              <w:spacing w:before="0"/>
              <w:ind w:left="226" w:hanging="169"/>
              <w:rPr>
                <w:rFonts w:asciiTheme="minorHAnsi" w:hAnsiTheme="minorHAnsi"/>
              </w:rPr>
            </w:pPr>
          </w:p>
        </w:tc>
      </w:tr>
      <w:tr w:rsidR="00F71ACC" w:rsidRPr="00087AE8" w14:paraId="0C93093D" w14:textId="77777777" w:rsidTr="00295B1F">
        <w:trPr>
          <w:gridBefore w:val="1"/>
          <w:wBefore w:w="8" w:type="dxa"/>
          <w:cantSplit/>
        </w:trPr>
        <w:tc>
          <w:tcPr>
            <w:tcW w:w="985" w:type="dxa"/>
          </w:tcPr>
          <w:p w14:paraId="193EDB7B" w14:textId="77777777" w:rsidR="00F71ACC" w:rsidRPr="00087AE8" w:rsidRDefault="00295B1F" w:rsidP="0055421D">
            <w:pPr>
              <w:tabs>
                <w:tab w:val="left" w:pos="4111"/>
              </w:tabs>
              <w:spacing w:before="40" w:after="40"/>
              <w:ind w:left="57"/>
              <w:rPr>
                <w:rFonts w:asciiTheme="minorHAnsi" w:hAnsiTheme="minorHAnsi"/>
              </w:rPr>
            </w:pPr>
            <w:r w:rsidRPr="00087AE8">
              <w:rPr>
                <w:rFonts w:asciiTheme="minorHAnsi" w:hAnsiTheme="minorHAnsi"/>
              </w:rPr>
              <w:t>Courriel</w:t>
            </w:r>
            <w:r w:rsidR="00F71ACC" w:rsidRPr="00087AE8">
              <w:rPr>
                <w:rFonts w:asciiTheme="minorHAnsi" w:hAnsiTheme="minorHAnsi"/>
              </w:rPr>
              <w:t>:</w:t>
            </w:r>
          </w:p>
        </w:tc>
        <w:tc>
          <w:tcPr>
            <w:tcW w:w="3892" w:type="dxa"/>
            <w:gridSpan w:val="2"/>
          </w:tcPr>
          <w:p w14:paraId="1B76CB16" w14:textId="17A7EC03" w:rsidR="00F71ACC" w:rsidRPr="00087AE8" w:rsidRDefault="002F154A" w:rsidP="0055421D">
            <w:pPr>
              <w:tabs>
                <w:tab w:val="left" w:pos="4111"/>
              </w:tabs>
              <w:spacing w:before="40" w:after="40"/>
              <w:ind w:left="227" w:hanging="170"/>
            </w:pPr>
            <w:hyperlink r:id="rId11" w:history="1">
              <w:r w:rsidR="000C3786" w:rsidRPr="00087AE8">
                <w:rPr>
                  <w:rStyle w:val="Hyperlink"/>
                  <w:rFonts w:asciiTheme="minorHAnsi" w:hAnsiTheme="minorHAnsi"/>
                </w:rPr>
                <w:t>tsbsg16@itu.int</w:t>
              </w:r>
            </w:hyperlink>
          </w:p>
        </w:tc>
        <w:tc>
          <w:tcPr>
            <w:tcW w:w="4896" w:type="dxa"/>
            <w:gridSpan w:val="2"/>
            <w:vMerge/>
          </w:tcPr>
          <w:p w14:paraId="3759D6D2" w14:textId="77777777" w:rsidR="00F71ACC" w:rsidRPr="00087AE8" w:rsidRDefault="00F71ACC" w:rsidP="0055421D">
            <w:pPr>
              <w:tabs>
                <w:tab w:val="clear" w:pos="794"/>
                <w:tab w:val="clear" w:pos="1191"/>
                <w:tab w:val="clear" w:pos="1588"/>
                <w:tab w:val="clear" w:pos="1985"/>
              </w:tabs>
              <w:spacing w:before="0"/>
              <w:ind w:left="226" w:hanging="169"/>
              <w:rPr>
                <w:rFonts w:asciiTheme="minorHAnsi" w:hAnsiTheme="minorHAnsi"/>
              </w:rPr>
            </w:pPr>
          </w:p>
        </w:tc>
      </w:tr>
      <w:tr w:rsidR="00F71ACC" w:rsidRPr="00087AE8" w14:paraId="5AB73A90" w14:textId="77777777" w:rsidTr="00295B1F">
        <w:trPr>
          <w:gridBefore w:val="1"/>
          <w:wBefore w:w="8" w:type="dxa"/>
          <w:cantSplit/>
        </w:trPr>
        <w:tc>
          <w:tcPr>
            <w:tcW w:w="985" w:type="dxa"/>
          </w:tcPr>
          <w:p w14:paraId="7FD61F8E" w14:textId="77777777" w:rsidR="00F71ACC" w:rsidRPr="00087AE8" w:rsidRDefault="00F71ACC" w:rsidP="0055421D">
            <w:pPr>
              <w:tabs>
                <w:tab w:val="left" w:pos="4111"/>
              </w:tabs>
              <w:spacing w:before="40" w:after="40"/>
              <w:ind w:left="57"/>
              <w:rPr>
                <w:rFonts w:asciiTheme="minorHAnsi" w:hAnsiTheme="minorHAnsi"/>
              </w:rPr>
            </w:pPr>
            <w:r w:rsidRPr="00087AE8">
              <w:rPr>
                <w:rFonts w:asciiTheme="minorHAnsi" w:hAnsiTheme="minorHAnsi"/>
              </w:rPr>
              <w:t>Web:</w:t>
            </w:r>
          </w:p>
        </w:tc>
        <w:tc>
          <w:tcPr>
            <w:tcW w:w="3892" w:type="dxa"/>
            <w:gridSpan w:val="2"/>
          </w:tcPr>
          <w:p w14:paraId="548585D8" w14:textId="0AFAECBD" w:rsidR="00F71ACC" w:rsidRPr="00087AE8" w:rsidRDefault="002F154A" w:rsidP="0055421D">
            <w:pPr>
              <w:tabs>
                <w:tab w:val="left" w:pos="4111"/>
              </w:tabs>
              <w:spacing w:before="40" w:after="40"/>
              <w:ind w:left="227" w:hanging="170"/>
              <w:rPr>
                <w:rFonts w:asciiTheme="minorHAnsi" w:hAnsiTheme="minorHAnsi"/>
              </w:rPr>
            </w:pPr>
            <w:hyperlink r:id="rId12" w:history="1">
              <w:bookmarkStart w:id="0" w:name="lt_pId037"/>
              <w:r w:rsidR="000C3786" w:rsidRPr="00087AE8">
                <w:rPr>
                  <w:rStyle w:val="Hyperlink"/>
                </w:rPr>
                <w:t>https://itu.int/go/tsg16</w:t>
              </w:r>
              <w:bookmarkEnd w:id="0"/>
            </w:hyperlink>
          </w:p>
        </w:tc>
        <w:tc>
          <w:tcPr>
            <w:tcW w:w="4896" w:type="dxa"/>
            <w:gridSpan w:val="2"/>
            <w:vMerge/>
          </w:tcPr>
          <w:p w14:paraId="216C81AB" w14:textId="77777777" w:rsidR="00F71ACC" w:rsidRPr="00087AE8" w:rsidRDefault="00F71ACC" w:rsidP="0055421D">
            <w:pPr>
              <w:tabs>
                <w:tab w:val="clear" w:pos="794"/>
                <w:tab w:val="clear" w:pos="1191"/>
                <w:tab w:val="clear" w:pos="1588"/>
                <w:tab w:val="clear" w:pos="1985"/>
              </w:tabs>
              <w:spacing w:before="0"/>
              <w:ind w:left="226" w:hanging="169"/>
              <w:rPr>
                <w:rFonts w:asciiTheme="minorHAnsi" w:hAnsiTheme="minorHAnsi"/>
              </w:rPr>
            </w:pPr>
          </w:p>
        </w:tc>
      </w:tr>
      <w:tr w:rsidR="00AC5975" w:rsidRPr="00087AE8" w14:paraId="2A79618F" w14:textId="77777777" w:rsidTr="00295B1F">
        <w:trPr>
          <w:gridBefore w:val="1"/>
          <w:wBefore w:w="8" w:type="dxa"/>
          <w:cantSplit/>
        </w:trPr>
        <w:tc>
          <w:tcPr>
            <w:tcW w:w="985" w:type="dxa"/>
          </w:tcPr>
          <w:p w14:paraId="424E7E0E" w14:textId="77777777" w:rsidR="00AC5975" w:rsidRPr="00087AE8" w:rsidRDefault="00AC5975" w:rsidP="0055421D">
            <w:pPr>
              <w:tabs>
                <w:tab w:val="left" w:pos="4111"/>
              </w:tabs>
              <w:spacing w:after="40"/>
              <w:ind w:left="57"/>
              <w:rPr>
                <w:rFonts w:asciiTheme="minorHAnsi" w:hAnsiTheme="minorHAnsi"/>
                <w:b/>
                <w:bCs/>
                <w:sz w:val="20"/>
              </w:rPr>
            </w:pPr>
            <w:r w:rsidRPr="00087AE8">
              <w:rPr>
                <w:rFonts w:asciiTheme="minorHAnsi" w:hAnsiTheme="minorHAnsi"/>
                <w:b/>
                <w:bCs/>
              </w:rPr>
              <w:t>Objet:</w:t>
            </w:r>
          </w:p>
        </w:tc>
        <w:tc>
          <w:tcPr>
            <w:tcW w:w="8788" w:type="dxa"/>
            <w:gridSpan w:val="4"/>
          </w:tcPr>
          <w:p w14:paraId="5846AD76" w14:textId="7DFDC466" w:rsidR="00AC5975" w:rsidRPr="00087AE8" w:rsidRDefault="000C3786" w:rsidP="0055421D">
            <w:pPr>
              <w:tabs>
                <w:tab w:val="left" w:pos="4111"/>
              </w:tabs>
              <w:spacing w:after="40"/>
              <w:ind w:left="57"/>
              <w:rPr>
                <w:rFonts w:asciiTheme="minorHAnsi" w:hAnsiTheme="minorHAnsi"/>
                <w:b/>
                <w:bCs/>
              </w:rPr>
            </w:pPr>
            <w:r w:rsidRPr="00087AE8">
              <w:rPr>
                <w:rFonts w:asciiTheme="minorHAnsi" w:hAnsiTheme="minorHAnsi"/>
                <w:b/>
                <w:bCs/>
              </w:rPr>
              <w:t>Réunion de la Commission d'études 16; Rennes (France), 15-26 avril 2024</w:t>
            </w:r>
          </w:p>
        </w:tc>
      </w:tr>
    </w:tbl>
    <w:p w14:paraId="0DA06EB0" w14:textId="77777777" w:rsidR="00AC5975" w:rsidRPr="00087AE8" w:rsidRDefault="00AC5975" w:rsidP="0055421D">
      <w:pPr>
        <w:pStyle w:val="Normalaftertitle"/>
      </w:pPr>
      <w:r w:rsidRPr="00087AE8">
        <w:t>Madame, Monsieur,</w:t>
      </w:r>
    </w:p>
    <w:p w14:paraId="5E266E9E" w14:textId="77777777" w:rsidR="000C3786" w:rsidRPr="00087AE8" w:rsidRDefault="000C3786" w:rsidP="0055421D">
      <w:r w:rsidRPr="00087AE8">
        <w:rPr>
          <w:rFonts w:asciiTheme="minorHAnsi" w:hAnsiTheme="minorHAnsi"/>
        </w:rPr>
        <w:t>J'ai l'honneur de vous inviter à participer à la prochaine réunion de la Commission d'études 16 (</w:t>
      </w:r>
      <w:r w:rsidRPr="00087AE8">
        <w:rPr>
          <w:i/>
          <w:iCs/>
        </w:rPr>
        <w:t>Multimédia et technologies numériques associées</w:t>
      </w:r>
      <w:r w:rsidRPr="00087AE8">
        <w:rPr>
          <w:rFonts w:asciiTheme="minorHAnsi" w:hAnsiTheme="minorHAnsi"/>
        </w:rPr>
        <w:t xml:space="preserve">) </w:t>
      </w:r>
      <w:r w:rsidRPr="00087AE8">
        <w:t xml:space="preserve">qui doit se tenir à Rennes (France), du 15 au 26 avril 2024 inclus, à l'aimable invitation d'AFNOR Normalisation, au </w:t>
      </w:r>
      <w:r w:rsidRPr="00087AE8">
        <w:rPr>
          <w:i/>
          <w:iCs/>
        </w:rPr>
        <w:t>Couvent des Jacobins – Centre des Congrès de Rennes Métropole</w:t>
      </w:r>
      <w:r w:rsidRPr="00087AE8">
        <w:rPr>
          <w:rFonts w:asciiTheme="minorHAnsi" w:hAnsiTheme="minorHAnsi"/>
        </w:rPr>
        <w:t>.</w:t>
      </w:r>
    </w:p>
    <w:p w14:paraId="036E88DB" w14:textId="77777777" w:rsidR="000C3786" w:rsidRPr="00087AE8" w:rsidRDefault="000C3786" w:rsidP="0055421D">
      <w:r w:rsidRPr="00087AE8">
        <w:rPr>
          <w:rFonts w:asciiTheme="minorHAnsi" w:hAnsiTheme="minorHAnsi"/>
          <w:szCs w:val="24"/>
        </w:rPr>
        <w:t xml:space="preserve">D'autres réunions connexes se tiendront au même endroit, au cours de la même période, notamment celles des Groupes ISO/CEI JTC1 SC29 GT 2 à 8 (MPEG) et de l'Équipe mixte d'experts en vidéo (JVET). </w:t>
      </w:r>
      <w:r w:rsidRPr="00087AE8">
        <w:t xml:space="preserve">Il convient de noter que les précisions sont fournies et l'inscription s'effectue </w:t>
      </w:r>
      <w:r w:rsidRPr="00087AE8">
        <w:rPr>
          <w:u w:val="single"/>
        </w:rPr>
        <w:t>séparément</w:t>
      </w:r>
      <w:r w:rsidRPr="00087AE8">
        <w:t xml:space="preserve"> pour ces réunions et pour la réunion de la Commission d'études 16.</w:t>
      </w:r>
    </w:p>
    <w:p w14:paraId="4284EAC9" w14:textId="6EE5ED4F" w:rsidR="000C3786" w:rsidRPr="00087AE8" w:rsidRDefault="000C3786" w:rsidP="0055421D">
      <w:pPr>
        <w:ind w:right="567"/>
      </w:pPr>
      <w:bookmarkStart w:id="1" w:name="lt_pId048"/>
      <w:r w:rsidRPr="00087AE8">
        <w:t>Les sujets d'étude en cours au sein de la CE 16 de l'UIT-T, y compris la référence à la dernière version des projets de travail, se trouvent à l'adresse</w:t>
      </w:r>
      <w:r w:rsidR="00497AB4" w:rsidRPr="00087AE8">
        <w:t>:</w:t>
      </w:r>
      <w:r w:rsidR="0055421D" w:rsidRPr="00087AE8">
        <w:br/>
      </w:r>
      <w:hyperlink r:id="rId13" w:history="1">
        <w:r w:rsidR="0055421D" w:rsidRPr="00087AE8">
          <w:rPr>
            <w:rStyle w:val="Hyperlink"/>
          </w:rPr>
          <w:t>https://www.itu.int/itu-t/workprog/wp_search.aspx?sg=16</w:t>
        </w:r>
      </w:hyperlink>
      <w:r w:rsidRPr="00087AE8">
        <w:t>.</w:t>
      </w:r>
      <w:bookmarkEnd w:id="1"/>
      <w:r w:rsidRPr="00087AE8">
        <w:t xml:space="preserve"> Le</w:t>
      </w:r>
      <w:r w:rsidR="0055421D" w:rsidRPr="00087AE8">
        <w:t xml:space="preserve"> </w:t>
      </w:r>
      <w:r w:rsidRPr="00087AE8">
        <w:t xml:space="preserve">gabarit pour la soumission des contributions est disponible sur la page web de l'UIT relative au </w:t>
      </w:r>
      <w:hyperlink r:id="rId14" w:history="1">
        <w:r w:rsidRPr="00087AE8">
          <w:rPr>
            <w:rStyle w:val="Hyperlink"/>
          </w:rPr>
          <w:t>système direct de publication des documents en ligne</w:t>
        </w:r>
      </w:hyperlink>
      <w:r w:rsidRPr="00087AE8">
        <w:t xml:space="preserve">, </w:t>
      </w:r>
      <w:bookmarkStart w:id="2" w:name="lt_pId045"/>
      <w:r w:rsidRPr="00087AE8">
        <w:t>et les lignes directrices pour l'élaboration des contributions peuvent être consultées à l'adresse:</w:t>
      </w:r>
      <w:bookmarkEnd w:id="2"/>
      <w:r w:rsidRPr="00087AE8">
        <w:t xml:space="preserve"> </w:t>
      </w:r>
      <w:bookmarkStart w:id="3" w:name="lt_pId046"/>
      <w:r w:rsidRPr="00087AE8">
        <w:rPr>
          <w:rStyle w:val="Hyperlink"/>
        </w:rPr>
        <w:fldChar w:fldCharType="begin"/>
      </w:r>
      <w:r w:rsidR="009B0058" w:rsidRPr="00087AE8">
        <w:rPr>
          <w:rStyle w:val="Hyperlink"/>
        </w:rPr>
        <w:instrText>HYPERLINK "https://www.itu.int/rec/T-REC-A.2-201211-I/fr"</w:instrText>
      </w:r>
      <w:r w:rsidRPr="00087AE8">
        <w:rPr>
          <w:rStyle w:val="Hyperlink"/>
        </w:rPr>
      </w:r>
      <w:r w:rsidRPr="00087AE8">
        <w:rPr>
          <w:rStyle w:val="Hyperlink"/>
        </w:rPr>
        <w:fldChar w:fldCharType="separate"/>
      </w:r>
      <w:r w:rsidR="009B0058" w:rsidRPr="00087AE8">
        <w:rPr>
          <w:rStyle w:val="Hyperlink"/>
        </w:rPr>
        <w:t>http://www.itu.int/rec/T-REC-A.2-201211-I</w:t>
      </w:r>
      <w:r w:rsidRPr="00087AE8">
        <w:rPr>
          <w:rStyle w:val="Hyperlink"/>
        </w:rPr>
        <w:fldChar w:fldCharType="end"/>
      </w:r>
      <w:r w:rsidRPr="00087AE8">
        <w:t>.</w:t>
      </w:r>
      <w:bookmarkEnd w:id="3"/>
    </w:p>
    <w:p w14:paraId="003007D3" w14:textId="1C2CEFF1" w:rsidR="000C3786" w:rsidRPr="00087AE8" w:rsidRDefault="000C3786" w:rsidP="0055421D">
      <w:pPr>
        <w:ind w:right="567"/>
      </w:pPr>
      <w:r w:rsidRPr="00087AE8">
        <w:t xml:space="preserve">Je souhaite appeler votre attention sur les Circulaires TSB </w:t>
      </w:r>
      <w:hyperlink r:id="rId15" w:history="1">
        <w:r w:rsidRPr="00087AE8">
          <w:rPr>
            <w:rStyle w:val="Hyperlink"/>
          </w:rPr>
          <w:t>128</w:t>
        </w:r>
      </w:hyperlink>
      <w:r w:rsidRPr="00087AE8">
        <w:t xml:space="preserve"> (en date du 14 septembre 2023) et </w:t>
      </w:r>
      <w:hyperlink r:id="rId16" w:history="1">
        <w:r w:rsidRPr="00087AE8">
          <w:rPr>
            <w:rStyle w:val="Hyperlink"/>
          </w:rPr>
          <w:t>153</w:t>
        </w:r>
      </w:hyperlink>
      <w:r w:rsidRPr="00087AE8">
        <w:t xml:space="preserve"> (en date du 13 décembre 2023), qui concernent la consultation des États Membres dans le cadre de la procédure TAP sur les projets de nouvelle Recommandation ci-dessous:</w:t>
      </w:r>
    </w:p>
    <w:p w14:paraId="6EDE7444" w14:textId="4AD91BEC" w:rsidR="000C3786" w:rsidRPr="00087AE8" w:rsidRDefault="000C3786" w:rsidP="0055421D">
      <w:pPr>
        <w:pStyle w:val="enumlev1"/>
      </w:pPr>
      <w:r w:rsidRPr="00087AE8">
        <w:t>•</w:t>
      </w:r>
      <w:r w:rsidRPr="00087AE8">
        <w:tab/>
        <w:t>UIT-T F.748.23 (ex F.ML-ICSMIReqs) [</w:t>
      </w:r>
      <w:hyperlink r:id="rId17" w:history="1">
        <w:r w:rsidRPr="00087AE8">
          <w:rPr>
            <w:rStyle w:val="Hyperlink"/>
          </w:rPr>
          <w:t>SG16-R13</w:t>
        </w:r>
      </w:hyperlink>
      <w:r w:rsidRPr="00087AE8">
        <w:t>]</w:t>
      </w:r>
    </w:p>
    <w:p w14:paraId="671F3EE0" w14:textId="186DE439" w:rsidR="000C3786" w:rsidRPr="00087AE8" w:rsidRDefault="000C3786" w:rsidP="0055421D">
      <w:pPr>
        <w:pStyle w:val="enumlev1"/>
      </w:pPr>
      <w:r w:rsidRPr="00087AE8">
        <w:t>•</w:t>
      </w:r>
      <w:r w:rsidRPr="00087AE8">
        <w:tab/>
        <w:t>UIT-T F.748.24 (ex F.TCEF-FML) [</w:t>
      </w:r>
      <w:hyperlink r:id="rId18" w:history="1">
        <w:r w:rsidRPr="00087AE8">
          <w:rPr>
            <w:rStyle w:val="Hyperlink"/>
          </w:rPr>
          <w:t>SG16-R14</w:t>
        </w:r>
      </w:hyperlink>
      <w:r w:rsidRPr="00087AE8">
        <w:t>]</w:t>
      </w:r>
    </w:p>
    <w:p w14:paraId="34BC000D" w14:textId="2A3D9AF1" w:rsidR="000C3786" w:rsidRPr="00087AE8" w:rsidRDefault="000C3786" w:rsidP="0055421D">
      <w:pPr>
        <w:pStyle w:val="enumlev1"/>
      </w:pPr>
      <w:r w:rsidRPr="00087AE8">
        <w:t>•</w:t>
      </w:r>
      <w:r w:rsidRPr="00087AE8">
        <w:tab/>
        <w:t>UIT-T F.749.17 (ex F.CUAV-MVAreqs) [</w:t>
      </w:r>
      <w:hyperlink r:id="rId19" w:history="1">
        <w:r w:rsidRPr="00087AE8">
          <w:rPr>
            <w:rStyle w:val="Hyperlink"/>
          </w:rPr>
          <w:t>SG16-R15</w:t>
        </w:r>
      </w:hyperlink>
      <w:r w:rsidRPr="00087AE8">
        <w:t>]</w:t>
      </w:r>
    </w:p>
    <w:p w14:paraId="2B5AC30C" w14:textId="44C3E539" w:rsidR="000C3786" w:rsidRPr="00087AE8" w:rsidRDefault="000C3786" w:rsidP="0055421D">
      <w:pPr>
        <w:pStyle w:val="enumlev1"/>
      </w:pPr>
      <w:r w:rsidRPr="00087AE8">
        <w:t>•</w:t>
      </w:r>
      <w:r w:rsidRPr="00087AE8">
        <w:tab/>
        <w:t>UIT-T F.760.2 (ex F.FR-ERSS) [</w:t>
      </w:r>
      <w:hyperlink r:id="rId20" w:history="1">
        <w:r w:rsidRPr="00087AE8">
          <w:rPr>
            <w:rStyle w:val="Hyperlink"/>
          </w:rPr>
          <w:t>SG16-R16</w:t>
        </w:r>
      </w:hyperlink>
      <w:r w:rsidRPr="00087AE8">
        <w:t>]</w:t>
      </w:r>
    </w:p>
    <w:p w14:paraId="53F97268" w14:textId="71A0E6D1" w:rsidR="000C3786" w:rsidRPr="00087AE8" w:rsidRDefault="000C3786" w:rsidP="0055421D">
      <w:pPr>
        <w:pStyle w:val="enumlev1"/>
      </w:pPr>
      <w:r w:rsidRPr="00087AE8">
        <w:t>•</w:t>
      </w:r>
      <w:r w:rsidRPr="00087AE8">
        <w:tab/>
        <w:t>UIT-T H.741.5 (ex H.IPTV-PS) [</w:t>
      </w:r>
      <w:hyperlink r:id="rId21" w:history="1">
        <w:r w:rsidRPr="00087AE8">
          <w:rPr>
            <w:rStyle w:val="Hyperlink"/>
          </w:rPr>
          <w:t>SG16-R17</w:t>
        </w:r>
      </w:hyperlink>
      <w:r w:rsidRPr="00087AE8">
        <w:t>]</w:t>
      </w:r>
    </w:p>
    <w:p w14:paraId="23A6F1D3" w14:textId="447FB072" w:rsidR="000C3786" w:rsidRPr="00087AE8" w:rsidRDefault="000C3786" w:rsidP="0055421D">
      <w:pPr>
        <w:pStyle w:val="enumlev1"/>
      </w:pPr>
      <w:r w:rsidRPr="00087AE8">
        <w:t>•</w:t>
      </w:r>
      <w:r w:rsidRPr="00087AE8">
        <w:tab/>
        <w:t>UIT-T F.749.7 (ex F.VGP-RDSreqs) [</w:t>
      </w:r>
      <w:hyperlink r:id="rId22" w:history="1">
        <w:r w:rsidRPr="00087AE8">
          <w:rPr>
            <w:rStyle w:val="Hyperlink"/>
          </w:rPr>
          <w:t>SG16-R19</w:t>
        </w:r>
      </w:hyperlink>
      <w:r w:rsidRPr="00087AE8">
        <w:t>]</w:t>
      </w:r>
    </w:p>
    <w:p w14:paraId="5697F0A9" w14:textId="05CDD561" w:rsidR="000C3786" w:rsidRPr="00087AE8" w:rsidRDefault="000C3786" w:rsidP="0055421D">
      <w:pPr>
        <w:pStyle w:val="enumlev1"/>
      </w:pPr>
      <w:r w:rsidRPr="00087AE8">
        <w:t>•</w:t>
      </w:r>
      <w:r w:rsidRPr="00087AE8">
        <w:tab/>
        <w:t>UIT-T H.552 (ex H.VM-VMIA) [</w:t>
      </w:r>
      <w:hyperlink r:id="rId23" w:history="1">
        <w:r w:rsidRPr="00087AE8">
          <w:rPr>
            <w:rStyle w:val="Hyperlink"/>
          </w:rPr>
          <w:t>SG16-R20</w:t>
        </w:r>
      </w:hyperlink>
      <w:r w:rsidRPr="00087AE8">
        <w:t>]</w:t>
      </w:r>
    </w:p>
    <w:p w14:paraId="01803909" w14:textId="2A23A1A5" w:rsidR="000C3786" w:rsidRPr="00087AE8" w:rsidRDefault="000C3786" w:rsidP="0055421D">
      <w:pPr>
        <w:jc w:val="both"/>
        <w:rPr>
          <w:rFonts w:asciiTheme="minorHAnsi" w:hAnsiTheme="minorHAnsi" w:cstheme="minorHAnsi"/>
        </w:rPr>
      </w:pPr>
      <w:r w:rsidRPr="00087AE8">
        <w:rPr>
          <w:rFonts w:asciiTheme="minorHAnsi" w:hAnsiTheme="minorHAnsi" w:cstheme="minorHAnsi"/>
        </w:rPr>
        <w:t>Il est rappelé aux États Membres qu'ils doivent envoyer leurs réponses à cette consultation au plus tard le</w:t>
      </w:r>
      <w:r w:rsidR="009B0058" w:rsidRPr="00087AE8">
        <w:rPr>
          <w:rFonts w:asciiTheme="minorHAnsi" w:hAnsiTheme="minorHAnsi" w:cstheme="minorHAnsi"/>
        </w:rPr>
        <w:t> </w:t>
      </w:r>
      <w:r w:rsidRPr="00087AE8">
        <w:rPr>
          <w:rFonts w:asciiTheme="minorHAnsi" w:hAnsiTheme="minorHAnsi" w:cstheme="minorHAnsi"/>
          <w:b/>
          <w:bCs/>
        </w:rPr>
        <w:t>3</w:t>
      </w:r>
      <w:r w:rsidR="009B0058" w:rsidRPr="00087AE8">
        <w:rPr>
          <w:rFonts w:asciiTheme="minorHAnsi" w:hAnsiTheme="minorHAnsi" w:cstheme="minorHAnsi"/>
          <w:b/>
          <w:bCs/>
        </w:rPr>
        <w:t> </w:t>
      </w:r>
      <w:r w:rsidRPr="00087AE8">
        <w:rPr>
          <w:rFonts w:asciiTheme="minorHAnsi" w:hAnsiTheme="minorHAnsi" w:cstheme="minorHAnsi"/>
          <w:b/>
          <w:bCs/>
        </w:rPr>
        <w:t>avril 2024</w:t>
      </w:r>
      <w:r w:rsidRPr="00087AE8">
        <w:rPr>
          <w:rFonts w:asciiTheme="minorHAnsi" w:hAnsiTheme="minorHAnsi" w:cstheme="minorHAnsi"/>
        </w:rPr>
        <w:t xml:space="preserve"> à 23 h 59 UTC.</w:t>
      </w:r>
    </w:p>
    <w:p w14:paraId="2F18C4F8" w14:textId="77777777" w:rsidR="000C3786" w:rsidRPr="00087AE8" w:rsidRDefault="000C3786" w:rsidP="0055421D">
      <w:r w:rsidRPr="00087AE8">
        <w:rPr>
          <w:szCs w:val="24"/>
        </w:rPr>
        <w:t>La réunion s'ouvrira à 9 h 30 le premier jour. L'enregistrement des participants débutera à 8 h 30. Les précisions relatives à l'enregistrement et aux salles de réunion seront communiquées via la liste de diffusion de la CE 16 et seront affichées sur place par l'organisme hôte.</w:t>
      </w:r>
    </w:p>
    <w:p w14:paraId="6449287F" w14:textId="6F9F1B8A" w:rsidR="000C3786" w:rsidRPr="00087AE8" w:rsidRDefault="000C3786" w:rsidP="0055421D">
      <w:pPr>
        <w:keepLines/>
      </w:pPr>
      <w:r w:rsidRPr="00087AE8">
        <w:rPr>
          <w:rFonts w:asciiTheme="minorHAnsi" w:hAnsiTheme="minorHAnsi"/>
        </w:rPr>
        <w:lastRenderedPageBreak/>
        <w:t>Des informations pratiques concernant la réunion sont données dans l'</w:t>
      </w:r>
      <w:r w:rsidRPr="00087AE8">
        <w:rPr>
          <w:rFonts w:asciiTheme="minorHAnsi" w:hAnsiTheme="minorHAnsi"/>
          <w:b/>
          <w:bCs/>
        </w:rPr>
        <w:t>Annexe</w:t>
      </w:r>
      <w:r w:rsidR="009B0058" w:rsidRPr="00087AE8">
        <w:rPr>
          <w:rFonts w:asciiTheme="minorHAnsi" w:hAnsiTheme="minorHAnsi"/>
          <w:b/>
          <w:bCs/>
        </w:rPr>
        <w:t xml:space="preserve"> </w:t>
      </w:r>
      <w:r w:rsidRPr="00087AE8">
        <w:rPr>
          <w:rFonts w:asciiTheme="minorHAnsi" w:hAnsiTheme="minorHAnsi"/>
          <w:b/>
          <w:bCs/>
        </w:rPr>
        <w:t>A</w:t>
      </w:r>
      <w:r w:rsidRPr="00087AE8">
        <w:rPr>
          <w:rFonts w:asciiTheme="minorHAnsi" w:hAnsiTheme="minorHAnsi"/>
        </w:rPr>
        <w:t xml:space="preserve">. </w:t>
      </w:r>
      <w:bookmarkStart w:id="4" w:name="lt_pId047"/>
      <w:r w:rsidRPr="00087AE8">
        <w:t>Le projet d'</w:t>
      </w:r>
      <w:r w:rsidRPr="00087AE8">
        <w:rPr>
          <w:b/>
          <w:bCs/>
        </w:rPr>
        <w:t>ordre du jour</w:t>
      </w:r>
      <w:r w:rsidRPr="00087AE8">
        <w:t xml:space="preserve"> et le projet de </w:t>
      </w:r>
      <w:r w:rsidRPr="00087AE8">
        <w:rPr>
          <w:b/>
          <w:bCs/>
        </w:rPr>
        <w:t xml:space="preserve">calendrier </w:t>
      </w:r>
      <w:r w:rsidRPr="00087AE8">
        <w:t>de la réunion, établis en accord avec le Président (M.</w:t>
      </w:r>
      <w:r w:rsidR="009B0058" w:rsidRPr="00087AE8">
        <w:t xml:space="preserve"> </w:t>
      </w:r>
      <w:r w:rsidRPr="00087AE8">
        <w:t>Noah Luo, République populaire de Chine) et l'équipe de direction de la Commission d'études</w:t>
      </w:r>
      <w:r w:rsidR="009B0058" w:rsidRPr="00087AE8">
        <w:t xml:space="preserve"> </w:t>
      </w:r>
      <w:r w:rsidRPr="00087AE8">
        <w:t xml:space="preserve">16, figurent respectivement dans les </w:t>
      </w:r>
      <w:r w:rsidRPr="00087AE8">
        <w:rPr>
          <w:b/>
          <w:bCs/>
        </w:rPr>
        <w:t>Annexes</w:t>
      </w:r>
      <w:r w:rsidR="009B0058" w:rsidRPr="00087AE8">
        <w:rPr>
          <w:b/>
          <w:bCs/>
        </w:rPr>
        <w:t> </w:t>
      </w:r>
      <w:r w:rsidRPr="00087AE8">
        <w:rPr>
          <w:b/>
          <w:bCs/>
        </w:rPr>
        <w:t>B</w:t>
      </w:r>
      <w:r w:rsidRPr="00087AE8">
        <w:t xml:space="preserve"> et </w:t>
      </w:r>
      <w:r w:rsidRPr="00087AE8">
        <w:rPr>
          <w:b/>
          <w:bCs/>
        </w:rPr>
        <w:t>C</w:t>
      </w:r>
      <w:r w:rsidRPr="00087AE8">
        <w:t>.</w:t>
      </w:r>
      <w:bookmarkEnd w:id="4"/>
      <w:r w:rsidRPr="00087AE8">
        <w:t xml:space="preserve"> L'ordre du jour détaillé, le projet de calendrier et des renseignements pratiques seront disponibles et mis à jour régulièrement sur la </w:t>
      </w:r>
      <w:hyperlink r:id="rId24" w:history="1">
        <w:r w:rsidRPr="00087AE8">
          <w:rPr>
            <w:rStyle w:val="Hyperlink"/>
            <w:rFonts w:asciiTheme="minorHAnsi" w:hAnsiTheme="minorHAnsi"/>
          </w:rPr>
          <w:t>page d'accueil de la commission d'études</w:t>
        </w:r>
      </w:hyperlink>
      <w:r w:rsidRPr="00087AE8">
        <w:t>.</w:t>
      </w:r>
    </w:p>
    <w:p w14:paraId="20B5CFD6" w14:textId="77777777" w:rsidR="00815A6F" w:rsidRPr="00087AE8" w:rsidRDefault="00815A6F" w:rsidP="0055421D">
      <w:pPr>
        <w:pStyle w:val="headingb"/>
        <w:spacing w:after="120"/>
      </w:pPr>
      <w:r w:rsidRPr="00087AE8">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0C3786" w:rsidRPr="00087AE8" w14:paraId="445173F0" w14:textId="77777777" w:rsidTr="00DB0562">
        <w:tc>
          <w:tcPr>
            <w:tcW w:w="1696" w:type="dxa"/>
            <w:shd w:val="clear" w:color="auto" w:fill="auto"/>
          </w:tcPr>
          <w:p w14:paraId="79F3027B" w14:textId="59B13BE4" w:rsidR="000C3786" w:rsidRPr="00087AE8" w:rsidRDefault="000C3786" w:rsidP="0055421D">
            <w:pPr>
              <w:pStyle w:val="TableText"/>
              <w:rPr>
                <w:rFonts w:asciiTheme="minorHAnsi" w:hAnsiTheme="minorHAnsi"/>
              </w:rPr>
            </w:pPr>
            <w:r w:rsidRPr="00087AE8">
              <w:t>15-02-2024</w:t>
            </w:r>
          </w:p>
        </w:tc>
        <w:tc>
          <w:tcPr>
            <w:tcW w:w="7933" w:type="dxa"/>
            <w:shd w:val="clear" w:color="auto" w:fill="auto"/>
          </w:tcPr>
          <w:p w14:paraId="41E7BD81" w14:textId="77777777" w:rsidR="000C3786" w:rsidRPr="00087AE8" w:rsidRDefault="000C3786" w:rsidP="0055421D">
            <w:pPr>
              <w:pStyle w:val="TableText"/>
              <w:tabs>
                <w:tab w:val="clear" w:pos="284"/>
              </w:tabs>
              <w:ind w:left="321" w:hanging="321"/>
            </w:pPr>
            <w:r w:rsidRPr="00087AE8">
              <w:t>–</w:t>
            </w:r>
            <w:r w:rsidRPr="00087AE8">
              <w:tab/>
              <w:t>Soumission des demandes de sous-titrage en temps réel et/ou d'interprétation en langue des signes.</w:t>
            </w:r>
          </w:p>
          <w:p w14:paraId="7AB31C4B" w14:textId="23ABC76D" w:rsidR="000C3786" w:rsidRPr="00087AE8" w:rsidRDefault="000C3786" w:rsidP="0055421D">
            <w:pPr>
              <w:pStyle w:val="TableText"/>
              <w:tabs>
                <w:tab w:val="clear" w:pos="284"/>
              </w:tabs>
              <w:ind w:left="321" w:hanging="321"/>
              <w:rPr>
                <w:rFonts w:asciiTheme="minorHAnsi" w:hAnsiTheme="minorHAnsi"/>
              </w:rPr>
            </w:pPr>
            <w:r w:rsidRPr="00087AE8">
              <w:t>–</w:t>
            </w:r>
            <w:r w:rsidR="0055421D" w:rsidRPr="00087AE8">
              <w:tab/>
            </w:r>
            <w:hyperlink r:id="rId25" w:history="1">
              <w:r w:rsidRPr="00087AE8">
                <w:rPr>
                  <w:color w:val="0000FF"/>
                  <w:u w:val="single"/>
                </w:rPr>
                <w:t>Soumission des contributions des Membres de l'UIT</w:t>
              </w:r>
              <w:r w:rsidRPr="00087AE8">
                <w:rPr>
                  <w:color w:val="0000FF"/>
                  <w:u w:val="single"/>
                </w:rPr>
                <w:noBreakHyphen/>
                <w:t>T</w:t>
              </w:r>
            </w:hyperlink>
            <w:r w:rsidRPr="00087AE8">
              <w:t xml:space="preserve"> pour lesquelles une traduction est demandée.</w:t>
            </w:r>
          </w:p>
        </w:tc>
      </w:tr>
      <w:tr w:rsidR="000C3786" w:rsidRPr="00087AE8" w14:paraId="7B5AC272" w14:textId="77777777" w:rsidTr="00DB0562">
        <w:tc>
          <w:tcPr>
            <w:tcW w:w="1696" w:type="dxa"/>
            <w:shd w:val="clear" w:color="auto" w:fill="auto"/>
          </w:tcPr>
          <w:p w14:paraId="03D9A06C" w14:textId="5EB7770D" w:rsidR="000C3786" w:rsidRPr="00087AE8" w:rsidRDefault="000C3786" w:rsidP="0055421D">
            <w:pPr>
              <w:pStyle w:val="TableText"/>
              <w:rPr>
                <w:rFonts w:asciiTheme="minorHAnsi" w:hAnsiTheme="minorHAnsi"/>
              </w:rPr>
            </w:pPr>
            <w:r w:rsidRPr="00087AE8">
              <w:t>04-03-2024</w:t>
            </w:r>
          </w:p>
        </w:tc>
        <w:tc>
          <w:tcPr>
            <w:tcW w:w="7933" w:type="dxa"/>
            <w:shd w:val="clear" w:color="auto" w:fill="auto"/>
          </w:tcPr>
          <w:p w14:paraId="3D867BE8" w14:textId="3780140D" w:rsidR="000C3786" w:rsidRPr="00087AE8" w:rsidRDefault="000C3786" w:rsidP="00087AE8">
            <w:pPr>
              <w:pStyle w:val="TableText"/>
              <w:keepNext/>
              <w:keepLines/>
              <w:tabs>
                <w:tab w:val="clear" w:pos="284"/>
              </w:tabs>
              <w:ind w:left="284" w:hanging="284"/>
            </w:pPr>
            <w:r w:rsidRPr="00087AE8">
              <w:t>–</w:t>
            </w:r>
            <w:r w:rsidRPr="00087AE8">
              <w:tab/>
            </w:r>
            <w:r w:rsidRPr="00087AE8">
              <w:rPr>
                <w:rFonts w:cstheme="minorHAnsi"/>
              </w:rPr>
              <w:t xml:space="preserve">Soumission des demandes de bourses pour la participation à une réunion électronique (au moyen des formulaires </w:t>
            </w:r>
            <w:r w:rsidRPr="00087AE8">
              <w:rPr>
                <w:rFonts w:cstheme="minorHAnsi"/>
                <w:bCs/>
              </w:rPr>
              <w:t xml:space="preserve">disponibles sur la </w:t>
            </w:r>
            <w:hyperlink r:id="rId26" w:history="1">
              <w:r w:rsidRPr="00087AE8">
                <w:rPr>
                  <w:rStyle w:val="Hyperlink"/>
                  <w:rFonts w:cstheme="minorHAnsi"/>
                  <w:bCs/>
                </w:rPr>
                <w:t>page d'accueil de la commission d'études</w:t>
              </w:r>
            </w:hyperlink>
            <w:r w:rsidRPr="00087AE8">
              <w:rPr>
                <w:rFonts w:cstheme="minorHAnsi"/>
                <w:color w:val="000000"/>
                <w:sz w:val="20"/>
                <w:shd w:val="clear" w:color="auto" w:fill="FFFFFF"/>
              </w:rPr>
              <w:t xml:space="preserve">; </w:t>
            </w:r>
            <w:r w:rsidRPr="00087AE8">
              <w:rPr>
                <w:rFonts w:cstheme="minorHAnsi"/>
                <w:bCs/>
              </w:rPr>
              <w:t>voir l'Annexe A</w:t>
            </w:r>
            <w:r w:rsidRPr="00087AE8">
              <w:rPr>
                <w:rFonts w:cstheme="minorHAnsi"/>
              </w:rPr>
              <w:t>).</w:t>
            </w:r>
          </w:p>
          <w:p w14:paraId="4FF16920" w14:textId="6B4C391D" w:rsidR="000C3786" w:rsidRPr="00087AE8" w:rsidRDefault="000C3786" w:rsidP="00087AE8">
            <w:pPr>
              <w:pStyle w:val="TableText"/>
              <w:tabs>
                <w:tab w:val="clear" w:pos="284"/>
                <w:tab w:val="clear" w:pos="567"/>
              </w:tabs>
              <w:ind w:left="284" w:hanging="284"/>
              <w:rPr>
                <w:rFonts w:asciiTheme="minorHAnsi" w:hAnsiTheme="minorHAnsi"/>
              </w:rPr>
            </w:pPr>
            <w:r w:rsidRPr="00087AE8">
              <w:t>–</w:t>
            </w:r>
            <w:r w:rsidRPr="00087AE8">
              <w:tab/>
              <w:t>Soumission des demandes de service d'interprétation (au moyen du formulaire d'inscription en ligne).</w:t>
            </w:r>
          </w:p>
        </w:tc>
      </w:tr>
      <w:tr w:rsidR="000C3786" w:rsidRPr="00087AE8" w14:paraId="3855E043" w14:textId="77777777" w:rsidTr="00DB0562">
        <w:tc>
          <w:tcPr>
            <w:tcW w:w="1696" w:type="dxa"/>
            <w:shd w:val="clear" w:color="auto" w:fill="auto"/>
          </w:tcPr>
          <w:p w14:paraId="63E276BD" w14:textId="0B5D8C7C" w:rsidR="000C3786" w:rsidRPr="00087AE8" w:rsidRDefault="000C3786" w:rsidP="0055421D">
            <w:pPr>
              <w:pStyle w:val="TableText"/>
              <w:rPr>
                <w:rFonts w:asciiTheme="minorHAnsi" w:hAnsiTheme="minorHAnsi"/>
              </w:rPr>
            </w:pPr>
            <w:r w:rsidRPr="00087AE8">
              <w:t>15-03-2024</w:t>
            </w:r>
          </w:p>
        </w:tc>
        <w:tc>
          <w:tcPr>
            <w:tcW w:w="7933" w:type="dxa"/>
            <w:shd w:val="clear" w:color="auto" w:fill="auto"/>
          </w:tcPr>
          <w:p w14:paraId="0C8C8861" w14:textId="77777777" w:rsidR="000C3786" w:rsidRPr="00087AE8" w:rsidRDefault="000C3786" w:rsidP="00087AE8">
            <w:pPr>
              <w:pStyle w:val="TableText"/>
              <w:tabs>
                <w:tab w:val="clear" w:pos="284"/>
              </w:tabs>
              <w:ind w:left="284" w:hanging="284"/>
              <w:rPr>
                <w:bCs/>
              </w:rPr>
            </w:pPr>
            <w:r w:rsidRPr="00087AE8">
              <w:t>–</w:t>
            </w:r>
            <w:r w:rsidRPr="00087AE8">
              <w:tab/>
            </w:r>
            <w:r w:rsidRPr="00087AE8">
              <w:rPr>
                <w:bCs/>
              </w:rPr>
              <w:t>Inscription préalable</w:t>
            </w:r>
            <w:r w:rsidRPr="00087AE8">
              <w:t xml:space="preserve"> (au moyen du formulaire d'inscription en ligne disponible sur la page d'accueil de la Commission d'études à l'adresse: </w:t>
            </w:r>
            <w:hyperlink r:id="rId27" w:history="1">
              <w:r w:rsidRPr="00087AE8">
                <w:rPr>
                  <w:rStyle w:val="Hyperlink"/>
                </w:rPr>
                <w:t>https://www.itu.int/go/tsg16/reg</w:t>
              </w:r>
            </w:hyperlink>
            <w:r w:rsidRPr="00087AE8">
              <w:t>).</w:t>
            </w:r>
          </w:p>
          <w:p w14:paraId="40528219" w14:textId="0658A6E4" w:rsidR="000C3786" w:rsidRPr="00087AE8" w:rsidRDefault="000C3786" w:rsidP="00087AE8">
            <w:pPr>
              <w:pStyle w:val="TableText"/>
              <w:tabs>
                <w:tab w:val="clear" w:pos="284"/>
              </w:tabs>
              <w:ind w:left="284" w:hanging="284"/>
              <w:rPr>
                <w:rFonts w:asciiTheme="minorHAnsi" w:hAnsiTheme="minorHAnsi"/>
              </w:rPr>
            </w:pPr>
            <w:r w:rsidRPr="00087AE8">
              <w:rPr>
                <w:bCs/>
              </w:rPr>
              <w:t>–</w:t>
            </w:r>
            <w:r w:rsidRPr="00087AE8">
              <w:rPr>
                <w:bCs/>
              </w:rPr>
              <w:tab/>
            </w:r>
            <w:r w:rsidRPr="00087AE8">
              <w:t>Soumission des demandes de lettres pour faciliter l'obtention du visa (voir l'</w:t>
            </w:r>
            <w:r w:rsidRPr="00087AE8">
              <w:rPr>
                <w:bCs/>
              </w:rPr>
              <w:t>Annexe A</w:t>
            </w:r>
            <w:r w:rsidRPr="00087AE8">
              <w:t>).</w:t>
            </w:r>
          </w:p>
        </w:tc>
      </w:tr>
      <w:tr w:rsidR="000C3786" w:rsidRPr="00087AE8" w14:paraId="6EA77ABC" w14:textId="77777777" w:rsidTr="00DB0562">
        <w:tc>
          <w:tcPr>
            <w:tcW w:w="1696" w:type="dxa"/>
            <w:shd w:val="clear" w:color="auto" w:fill="auto"/>
          </w:tcPr>
          <w:p w14:paraId="51893963" w14:textId="388BFA63" w:rsidR="000C3786" w:rsidRPr="00087AE8" w:rsidRDefault="000C3786" w:rsidP="0055421D">
            <w:pPr>
              <w:pStyle w:val="TableText"/>
              <w:rPr>
                <w:rFonts w:asciiTheme="minorHAnsi" w:hAnsiTheme="minorHAnsi"/>
              </w:rPr>
            </w:pPr>
            <w:r w:rsidRPr="00087AE8">
              <w:t>02-04-2024</w:t>
            </w:r>
          </w:p>
        </w:tc>
        <w:tc>
          <w:tcPr>
            <w:tcW w:w="7933" w:type="dxa"/>
            <w:shd w:val="clear" w:color="auto" w:fill="auto"/>
          </w:tcPr>
          <w:p w14:paraId="186B7D02" w14:textId="5390CECD" w:rsidR="000C3786" w:rsidRPr="00087AE8" w:rsidRDefault="000C3786" w:rsidP="00087AE8">
            <w:pPr>
              <w:pStyle w:val="TableText"/>
              <w:tabs>
                <w:tab w:val="clear" w:pos="284"/>
                <w:tab w:val="clear" w:pos="567"/>
              </w:tabs>
              <w:ind w:left="319" w:hanging="319"/>
              <w:rPr>
                <w:rFonts w:asciiTheme="minorHAnsi" w:hAnsiTheme="minorHAnsi"/>
              </w:rPr>
            </w:pPr>
            <w:r w:rsidRPr="00087AE8">
              <w:t>–</w:t>
            </w:r>
            <w:r w:rsidRPr="00087AE8">
              <w:tab/>
            </w:r>
            <w:hyperlink r:id="rId28" w:history="1">
              <w:r w:rsidRPr="00087AE8">
                <w:rPr>
                  <w:color w:val="0000FF"/>
                  <w:u w:val="single"/>
                </w:rPr>
                <w:t>Soumission des contributions des Membres de l'UIT-T (au moyen du système direct de publication des documents en ligne)</w:t>
              </w:r>
            </w:hyperlink>
            <w:r w:rsidRPr="00087AE8">
              <w:t>.</w:t>
            </w:r>
          </w:p>
        </w:tc>
      </w:tr>
      <w:tr w:rsidR="000C3786" w:rsidRPr="00087AE8" w14:paraId="724D5C1A" w14:textId="77777777" w:rsidTr="00DB0562">
        <w:tc>
          <w:tcPr>
            <w:tcW w:w="1696" w:type="dxa"/>
            <w:shd w:val="clear" w:color="auto" w:fill="auto"/>
          </w:tcPr>
          <w:p w14:paraId="71142D68" w14:textId="755A6AB5" w:rsidR="000C3786" w:rsidRPr="00087AE8" w:rsidRDefault="000C3786" w:rsidP="0055421D">
            <w:pPr>
              <w:pStyle w:val="TableText"/>
              <w:rPr>
                <w:rFonts w:asciiTheme="minorHAnsi" w:hAnsiTheme="minorHAnsi"/>
              </w:rPr>
            </w:pPr>
            <w:r w:rsidRPr="00087AE8">
              <w:t>03-04-2024</w:t>
            </w:r>
          </w:p>
        </w:tc>
        <w:tc>
          <w:tcPr>
            <w:tcW w:w="7933" w:type="dxa"/>
            <w:shd w:val="clear" w:color="auto" w:fill="auto"/>
          </w:tcPr>
          <w:p w14:paraId="2E1EE53F" w14:textId="159E91B8" w:rsidR="000C3786" w:rsidRPr="00087AE8" w:rsidRDefault="000C3786" w:rsidP="00087AE8">
            <w:pPr>
              <w:pStyle w:val="TableText"/>
              <w:tabs>
                <w:tab w:val="clear" w:pos="284"/>
                <w:tab w:val="clear" w:pos="567"/>
              </w:tabs>
              <w:ind w:left="319" w:hanging="319"/>
              <w:rPr>
                <w:rFonts w:asciiTheme="minorHAnsi" w:hAnsiTheme="minorHAnsi"/>
              </w:rPr>
            </w:pPr>
            <w:r w:rsidRPr="00087AE8">
              <w:t>–</w:t>
            </w:r>
            <w:r w:rsidRPr="00087AE8">
              <w:tab/>
              <w:t xml:space="preserve">Soumission du formulaire reproduit à l'Annexe 2 des Circulaires TSB </w:t>
            </w:r>
            <w:hyperlink r:id="rId29" w:history="1">
              <w:r w:rsidRPr="00087AE8">
                <w:rPr>
                  <w:rStyle w:val="Hyperlink"/>
                </w:rPr>
                <w:t>128</w:t>
              </w:r>
            </w:hyperlink>
            <w:r w:rsidRPr="00087AE8">
              <w:t xml:space="preserve"> et</w:t>
            </w:r>
            <w:r w:rsidR="003535F4" w:rsidRPr="00087AE8">
              <w:t> </w:t>
            </w:r>
            <w:hyperlink r:id="rId30" w:history="1">
              <w:r w:rsidRPr="00087AE8">
                <w:rPr>
                  <w:rStyle w:val="Hyperlink"/>
                </w:rPr>
                <w:t>153</w:t>
              </w:r>
            </w:hyperlink>
            <w:r w:rsidRPr="00087AE8">
              <w:t xml:space="preserve"> relatives à la consultation des États Membres dans le cadre de la procédure TAP sur les sept projets de nouvelle Recommandation susmentionnés.</w:t>
            </w:r>
          </w:p>
        </w:tc>
      </w:tr>
    </w:tbl>
    <w:p w14:paraId="1E1A551F" w14:textId="77777777" w:rsidR="00815A6F" w:rsidRPr="00087AE8" w:rsidRDefault="00815A6F" w:rsidP="0055421D">
      <w:r w:rsidRPr="00087AE8">
        <w:t>Je vous souhaite une réunion constructive et agréable.</w:t>
      </w:r>
    </w:p>
    <w:p w14:paraId="7340390F" w14:textId="77777777" w:rsidR="00815A6F" w:rsidRPr="00087AE8" w:rsidRDefault="00815A6F" w:rsidP="00087AE8">
      <w:pPr>
        <w:spacing w:after="120"/>
      </w:pPr>
      <w:r w:rsidRPr="00087AE8">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3"/>
        <w:gridCol w:w="3091"/>
      </w:tblGrid>
      <w:tr w:rsidR="00815A6F" w:rsidRPr="00087AE8" w14:paraId="18A51258" w14:textId="77777777" w:rsidTr="002C58A4">
        <w:trPr>
          <w:cantSplit/>
          <w:trHeight w:val="1955"/>
        </w:trPr>
        <w:tc>
          <w:tcPr>
            <w:tcW w:w="6615" w:type="dxa"/>
            <w:vMerge w:val="restart"/>
            <w:tcBorders>
              <w:right w:val="single" w:sz="4" w:space="0" w:color="auto"/>
            </w:tcBorders>
          </w:tcPr>
          <w:p w14:paraId="029AAD59" w14:textId="6E8F58EC" w:rsidR="003535F4" w:rsidRPr="00087AE8" w:rsidRDefault="003535F4" w:rsidP="0055421D">
            <w:pPr>
              <w:spacing w:before="480" w:after="480"/>
              <w:rPr>
                <w:rFonts w:cstheme="minorHAnsi"/>
                <w:i/>
                <w:iCs/>
                <w:szCs w:val="22"/>
              </w:rPr>
            </w:pPr>
            <w:r w:rsidRPr="00087AE8">
              <w:rPr>
                <w:rFonts w:cstheme="minorHAnsi"/>
                <w:i/>
                <w:iCs/>
                <w:szCs w:val="22"/>
              </w:rPr>
              <w:t>(signé)</w:t>
            </w:r>
          </w:p>
          <w:p w14:paraId="01D9FA80" w14:textId="6D161118" w:rsidR="00815A6F" w:rsidRPr="00087AE8" w:rsidRDefault="00295B1F" w:rsidP="0055421D">
            <w:pPr>
              <w:rPr>
                <w:rFonts w:asciiTheme="minorHAnsi" w:hAnsiTheme="minorHAnsi"/>
              </w:rPr>
            </w:pPr>
            <w:r w:rsidRPr="00087AE8">
              <w:rPr>
                <w:rFonts w:cstheme="minorHAnsi"/>
                <w:szCs w:val="22"/>
              </w:rPr>
              <w:t>Seizo Onoe</w:t>
            </w:r>
            <w:r w:rsidR="00815A6F" w:rsidRPr="00087AE8">
              <w:rPr>
                <w:rFonts w:asciiTheme="minorHAnsi" w:hAnsiTheme="minorHAnsi"/>
              </w:rPr>
              <w:br/>
              <w:t xml:space="preserve">Directeur du Bureau de la normalisation </w:t>
            </w:r>
            <w:r w:rsidR="00815A6F" w:rsidRPr="00087AE8">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226BB254" w14:textId="444A393D" w:rsidR="00815A6F" w:rsidRPr="00087AE8" w:rsidRDefault="000C3786" w:rsidP="0055421D">
            <w:pPr>
              <w:spacing w:before="0"/>
              <w:ind w:left="113" w:right="113"/>
              <w:jc w:val="center"/>
              <w:rPr>
                <w:rFonts w:asciiTheme="minorHAnsi" w:hAnsiTheme="minorHAnsi"/>
              </w:rPr>
            </w:pPr>
            <w:r w:rsidRPr="00087AE8">
              <w:rPr>
                <w:noProof/>
              </w:rPr>
              <w:drawing>
                <wp:inline distT="0" distB="0" distL="0" distR="0" wp14:anchorId="576F4DED" wp14:editId="0AB9D480">
                  <wp:extent cx="1094740" cy="1094740"/>
                  <wp:effectExtent l="0" t="0" r="0" b="0"/>
                  <wp:docPr id="2" name="Picture 2" descr="This QR code redirects to the latest meeeting information at:&#10;http://handle.itu.int/11.1002/groups/sg16" title="Latest meeting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94740" cy="1094740"/>
                          </a:xfrm>
                          <a:prstGeom prst="rect">
                            <a:avLst/>
                          </a:prstGeom>
                        </pic:spPr>
                      </pic:pic>
                    </a:graphicData>
                  </a:graphic>
                </wp:inline>
              </w:drawing>
            </w:r>
            <w:r w:rsidRPr="00087AE8">
              <w:rPr>
                <w:rFonts w:eastAsia="SimSun" w:cs="Arial"/>
                <w:sz w:val="20"/>
                <w:lang w:eastAsia="zh-CN"/>
              </w:rPr>
              <w:t xml:space="preserve"> CE 16 de l'UIT-T</w:t>
            </w:r>
          </w:p>
        </w:tc>
      </w:tr>
      <w:tr w:rsidR="00815A6F" w:rsidRPr="00087AE8" w14:paraId="288A4E1E" w14:textId="77777777" w:rsidTr="002C58A4">
        <w:trPr>
          <w:cantSplit/>
          <w:trHeight w:val="227"/>
        </w:trPr>
        <w:tc>
          <w:tcPr>
            <w:tcW w:w="6615" w:type="dxa"/>
            <w:vMerge/>
            <w:tcBorders>
              <w:right w:val="single" w:sz="4" w:space="0" w:color="auto"/>
            </w:tcBorders>
          </w:tcPr>
          <w:p w14:paraId="0FBD6B93" w14:textId="77777777" w:rsidR="00815A6F" w:rsidRPr="00087AE8" w:rsidRDefault="00815A6F" w:rsidP="0055421D">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77777777" w:rsidR="00815A6F" w:rsidRPr="00087AE8" w:rsidRDefault="00815A6F" w:rsidP="0055421D">
            <w:pPr>
              <w:spacing w:before="0"/>
              <w:jc w:val="center"/>
              <w:rPr>
                <w:rFonts w:asciiTheme="minorHAnsi" w:eastAsia="SimSun" w:hAnsiTheme="minorHAnsi" w:cs="Arial"/>
                <w:sz w:val="16"/>
                <w:szCs w:val="16"/>
                <w:lang w:eastAsia="zh-CN"/>
              </w:rPr>
            </w:pPr>
            <w:r w:rsidRPr="00087AE8">
              <w:rPr>
                <w:rFonts w:asciiTheme="minorHAnsi" w:hAnsiTheme="minorHAnsi"/>
              </w:rPr>
              <w:t>Informations les plus récentes concernant la réunion</w:t>
            </w:r>
          </w:p>
        </w:tc>
      </w:tr>
    </w:tbl>
    <w:p w14:paraId="5CE399C2" w14:textId="4D148C09" w:rsidR="00251CB1" w:rsidRPr="00087AE8" w:rsidRDefault="00251CB1" w:rsidP="00087AE8">
      <w:pPr>
        <w:spacing w:before="240"/>
        <w:rPr>
          <w:rFonts w:asciiTheme="minorHAnsi" w:hAnsiTheme="minorHAnsi"/>
        </w:rPr>
      </w:pPr>
      <w:r w:rsidRPr="00087AE8">
        <w:rPr>
          <w:rFonts w:asciiTheme="minorHAnsi" w:hAnsiTheme="minorHAnsi"/>
          <w:b/>
          <w:bCs/>
        </w:rPr>
        <w:t>Annexes</w:t>
      </w:r>
      <w:r w:rsidRPr="00087AE8">
        <w:t>:</w:t>
      </w:r>
      <w:r w:rsidR="000C3786" w:rsidRPr="00087AE8">
        <w:rPr>
          <w:rFonts w:asciiTheme="minorHAnsi" w:hAnsiTheme="minorHAnsi"/>
          <w:bCs/>
        </w:rPr>
        <w:tab/>
        <w:t>3</w:t>
      </w:r>
    </w:p>
    <w:p w14:paraId="228E7E8C" w14:textId="77777777" w:rsidR="00815A6F" w:rsidRPr="00087AE8" w:rsidRDefault="00815A6F" w:rsidP="0055421D">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087AE8">
        <w:rPr>
          <w:rFonts w:asciiTheme="minorHAnsi" w:hAnsiTheme="minorHAnsi"/>
          <w:b/>
          <w:bCs/>
          <w:caps/>
        </w:rPr>
        <w:br w:type="page"/>
      </w:r>
    </w:p>
    <w:p w14:paraId="4F9976E2" w14:textId="64AA7B19" w:rsidR="00850C7D" w:rsidRPr="00087AE8" w:rsidRDefault="00815A6F" w:rsidP="0055421D">
      <w:pPr>
        <w:pStyle w:val="AnnexNo"/>
        <w:rPr>
          <w:b/>
          <w:bCs/>
        </w:rPr>
      </w:pPr>
      <w:r w:rsidRPr="00087AE8">
        <w:rPr>
          <w:b/>
          <w:bCs/>
        </w:rPr>
        <w:lastRenderedPageBreak/>
        <w:t>Annexe A</w:t>
      </w:r>
    </w:p>
    <w:p w14:paraId="7B4168A9" w14:textId="2D7D25A7" w:rsidR="003535F4" w:rsidRPr="00087AE8" w:rsidRDefault="003535F4" w:rsidP="0055421D">
      <w:pPr>
        <w:pStyle w:val="Annextitle0"/>
        <w:rPr>
          <w:lang w:val="fr-FR"/>
        </w:rPr>
      </w:pPr>
      <w:r w:rsidRPr="00087AE8">
        <w:rPr>
          <w:lang w:val="fr-FR"/>
        </w:rPr>
        <w:t>Informations pratiques concernant la réunion</w:t>
      </w:r>
    </w:p>
    <w:p w14:paraId="4D729484" w14:textId="77777777" w:rsidR="00815A6F" w:rsidRPr="00087AE8" w:rsidRDefault="00815A6F" w:rsidP="0055421D">
      <w:pPr>
        <w:jc w:val="center"/>
        <w:rPr>
          <w:b/>
          <w:bCs/>
          <w:sz w:val="28"/>
          <w:szCs w:val="22"/>
        </w:rPr>
      </w:pPr>
      <w:bookmarkStart w:id="5" w:name="Duties"/>
      <w:bookmarkEnd w:id="5"/>
      <w:r w:rsidRPr="00087AE8">
        <w:rPr>
          <w:b/>
          <w:bCs/>
        </w:rPr>
        <w:t>MÉTHODES DE TRAVAIL ET INSTALLATIONS</w:t>
      </w:r>
    </w:p>
    <w:p w14:paraId="3B17763C" w14:textId="39D47D71" w:rsidR="009B0058" w:rsidRPr="00087AE8" w:rsidRDefault="009B0058" w:rsidP="0055421D">
      <w:pPr>
        <w:spacing w:before="240"/>
      </w:pPr>
      <w:r w:rsidRPr="00087AE8">
        <w:rPr>
          <w:rFonts w:eastAsia="SimSun"/>
          <w:b/>
          <w:bCs/>
        </w:rPr>
        <w:t>SOUMISSION DES DOCUMENTS ET ACCÈS</w:t>
      </w:r>
      <w:r w:rsidRPr="00087AE8">
        <w:rPr>
          <w:rFonts w:eastAsia="SimSun"/>
        </w:rPr>
        <w:t xml:space="preserve">: </w:t>
      </w:r>
      <w:r w:rsidR="003535F4" w:rsidRPr="00087AE8">
        <w:t>l</w:t>
      </w:r>
      <w:r w:rsidRPr="00087AE8">
        <w:t xml:space="preserve">a réunion se déroulera sans document papier. Les contributions des Membres doivent être soumises au moyen du </w:t>
      </w:r>
      <w:hyperlink r:id="rId32" w:history="1">
        <w:r w:rsidRPr="00087AE8">
          <w:rPr>
            <w:color w:val="0000FF"/>
            <w:u w:val="single"/>
          </w:rPr>
          <w:t>système direct de publication des documents en ligne</w:t>
        </w:r>
      </w:hyperlink>
      <w:r w:rsidRPr="00087AE8">
        <w:t xml:space="preserve">; les projets de document temporaire (TD) doivent être soumis par courrier électronique au secrétariat de la commission d'études en utilisant le </w:t>
      </w:r>
      <w:hyperlink r:id="rId33" w:history="1">
        <w:r w:rsidRPr="00087AE8">
          <w:rPr>
            <w:color w:val="0000FF"/>
            <w:u w:val="single"/>
          </w:rPr>
          <w:t>gabarit approprié</w:t>
        </w:r>
      </w:hyperlink>
      <w:r w:rsidRPr="00087AE8">
        <w:t>. Les documents de réunion sont accessibles depuis la page d'accueil de la commission d'études, et l'accès est réservé aux Membres de l'UIT</w:t>
      </w:r>
      <w:r w:rsidRPr="00087AE8">
        <w:noBreakHyphen/>
        <w:t xml:space="preserve">T disposant d'un </w:t>
      </w:r>
      <w:hyperlink r:id="rId34" w:history="1">
        <w:r w:rsidRPr="00087AE8">
          <w:rPr>
            <w:color w:val="0000FF"/>
            <w:u w:val="single"/>
          </w:rPr>
          <w:t>compte utilisateur UIT avec accès TIES</w:t>
        </w:r>
      </w:hyperlink>
      <w:r w:rsidRPr="00087AE8">
        <w:t>.</w:t>
      </w:r>
    </w:p>
    <w:p w14:paraId="0E1FB1E5" w14:textId="6BB30ACA" w:rsidR="009B0058" w:rsidRPr="00087AE8" w:rsidRDefault="009B0058" w:rsidP="0055421D">
      <w:r w:rsidRPr="00087AE8">
        <w:rPr>
          <w:b/>
          <w:bCs/>
        </w:rPr>
        <w:t>INTERPRÉTATION</w:t>
      </w:r>
      <w:r w:rsidRPr="00087AE8">
        <w:t xml:space="preserve">: </w:t>
      </w:r>
      <w:r w:rsidR="003535F4" w:rsidRPr="00087AE8">
        <w:t>c</w:t>
      </w:r>
      <w:r w:rsidRPr="00087AE8">
        <w:t>omme convenu précédemment avec la CE 16 de l'UIT-T, les réunions tenues à l'extérieur de Genève ont lieu en anglais seulement.</w:t>
      </w:r>
    </w:p>
    <w:p w14:paraId="70F8465A" w14:textId="77777777" w:rsidR="009B0058" w:rsidRPr="00087AE8" w:rsidRDefault="009B0058" w:rsidP="0055421D">
      <w:r w:rsidRPr="00087AE8">
        <w:t xml:space="preserve">Des équipements de </w:t>
      </w:r>
      <w:r w:rsidRPr="00087AE8">
        <w:rPr>
          <w:b/>
          <w:bCs/>
        </w:rPr>
        <w:t xml:space="preserve">RÉSEAU LOCAL SANS FIL </w:t>
      </w:r>
      <w:r w:rsidRPr="00087AE8">
        <w:t>seront à la disposition des délégués sur le lieu de la réunion. Des informations détaillées seront disponibles sur place.</w:t>
      </w:r>
    </w:p>
    <w:p w14:paraId="7FAFD251" w14:textId="1D0661E9" w:rsidR="009B0058" w:rsidRPr="00087AE8" w:rsidRDefault="009B0058" w:rsidP="0055421D">
      <w:pPr>
        <w:rPr>
          <w:rFonts w:eastAsia="SimSun"/>
          <w:lang w:eastAsia="zh-CN"/>
        </w:rPr>
      </w:pPr>
      <w:r w:rsidRPr="00087AE8">
        <w:rPr>
          <w:rFonts w:eastAsia="SimSun"/>
          <w:b/>
          <w:bCs/>
          <w:lang w:eastAsia="zh-CN"/>
        </w:rPr>
        <w:t>PARTICIPATION INTERACTIVE À DISTANCE</w:t>
      </w:r>
      <w:r w:rsidRPr="00087AE8">
        <w:rPr>
          <w:rFonts w:eastAsia="SimSun"/>
          <w:lang w:eastAsia="zh-CN"/>
        </w:rPr>
        <w:t xml:space="preserve">: </w:t>
      </w:r>
      <w:r w:rsidR="003535F4" w:rsidRPr="00087AE8">
        <w:rPr>
          <w:rFonts w:eastAsia="SimSun"/>
          <w:lang w:eastAsia="zh-CN"/>
        </w:rPr>
        <w:t>u</w:t>
      </w:r>
      <w:r w:rsidRPr="00087AE8">
        <w:rPr>
          <w:rFonts w:eastAsia="SimSun"/>
          <w:lang w:eastAsia="zh-CN"/>
        </w:rPr>
        <w:t>n service de participation à distance sera assuré au mieux pour toutes les séances pour lesquelles une demande est reçue au moins 72</w:t>
      </w:r>
      <w:r w:rsidR="003535F4" w:rsidRPr="00087AE8">
        <w:rPr>
          <w:rFonts w:eastAsia="SimSun"/>
          <w:lang w:eastAsia="zh-CN"/>
        </w:rPr>
        <w:t xml:space="preserve"> </w:t>
      </w:r>
      <w:r w:rsidRPr="00087AE8">
        <w:rPr>
          <w:rFonts w:eastAsia="SimSun"/>
          <w:lang w:eastAsia="zh-CN"/>
        </w:rPr>
        <w:t xml:space="preserve">heures à l'avance. Pour pouvoir accéder aux séances à distance, les délégués </w:t>
      </w:r>
      <w:r w:rsidRPr="00087AE8">
        <w:rPr>
          <w:rFonts w:eastAsia="SimSun"/>
          <w:b/>
          <w:lang w:eastAsia="zh-CN"/>
        </w:rPr>
        <w:t>doivent s'inscrire</w:t>
      </w:r>
      <w:r w:rsidRPr="00087AE8">
        <w:rPr>
          <w:rFonts w:eastAsia="SimSun"/>
          <w:lang w:eastAsia="zh-CN"/>
        </w:rPr>
        <w:t xml:space="preserv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w:t>
      </w:r>
      <w:r w:rsidRPr="00087AE8">
        <w:t xml:space="preserve">Si les propos d'un participant à distance sont difficilement audibles en raison de la qualité du son jugée insuffisante, le Président pourra interrompre ce participant et renoncer à lui donner la parole tant qu'il </w:t>
      </w:r>
      <w:r w:rsidRPr="00087AE8">
        <w:rPr>
          <w:color w:val="000000"/>
        </w:rPr>
        <w:t>n'aura pas été indiqué</w:t>
      </w:r>
      <w:r w:rsidRPr="00087AE8">
        <w:t xml:space="preserve"> que le problème a été résolu. L'utilisation de l'outil de discussion est encouragée pour faciliter la gestion efficace du temps au cours des séances, </w:t>
      </w:r>
      <w:r w:rsidRPr="00087AE8">
        <w:rPr>
          <w:rFonts w:eastAsia="SimSun"/>
          <w:lang w:eastAsia="zh-CN"/>
        </w:rPr>
        <w:t>si le Président le juge bon</w:t>
      </w:r>
      <w:r w:rsidRPr="00087AE8">
        <w:t>.</w:t>
      </w:r>
    </w:p>
    <w:p w14:paraId="172475B9" w14:textId="6A676252" w:rsidR="009B0058" w:rsidRPr="00087AE8" w:rsidRDefault="009B0058" w:rsidP="0055421D">
      <w:r w:rsidRPr="00087AE8">
        <w:rPr>
          <w:b/>
          <w:bCs/>
        </w:rPr>
        <w:t>ACCESSIBILITÉ</w:t>
      </w:r>
      <w:r w:rsidRPr="00087AE8">
        <w:t xml:space="preserve">: </w:t>
      </w:r>
      <w:r w:rsidR="003535F4" w:rsidRPr="00087AE8">
        <w:t>u</w:t>
      </w:r>
      <w:r w:rsidRPr="00087AE8">
        <w:t xml:space="preserve">n service de sous-titrage en temps réel ou d'interprétation en langue des signes pourra être mis à disposition sur demande aux participants qui en ont besoin, pour les séances portant sur le thème de l'accessibilité (Questions 26/16 et 28/16), sous réserve de la disponibilité d'interprètes et en fonction des ressources financières disponibles. Ces services d'accessibilité doivent être demandés </w:t>
      </w:r>
      <w:r w:rsidRPr="00087AE8">
        <w:rPr>
          <w:b/>
        </w:rPr>
        <w:t>au moins deux mois avant le début de la réunion</w:t>
      </w:r>
      <w:r w:rsidRPr="00087AE8">
        <w:t>, en cochant la case correspondante sur le formulaire d'inscription.</w:t>
      </w:r>
    </w:p>
    <w:p w14:paraId="6CC4FD44" w14:textId="1EE3A5B4" w:rsidR="009B0058" w:rsidRPr="00087AE8" w:rsidRDefault="009B0058" w:rsidP="0055421D">
      <w:r w:rsidRPr="00087AE8">
        <w:rPr>
          <w:b/>
          <w:bCs/>
          <w:szCs w:val="22"/>
        </w:rPr>
        <w:t>INFORMATIONS SUR LES INSTALLATIONS ET INFORMATIONS PRATIQUES CONNEXES:</w:t>
      </w:r>
      <w:r w:rsidRPr="00087AE8">
        <w:rPr>
          <w:szCs w:val="22"/>
        </w:rPr>
        <w:t xml:space="preserve"> </w:t>
      </w:r>
      <w:r w:rsidR="003535F4" w:rsidRPr="00087AE8">
        <w:rPr>
          <w:szCs w:val="22"/>
        </w:rPr>
        <w:t>d</w:t>
      </w:r>
      <w:r w:rsidRPr="00087AE8">
        <w:rPr>
          <w:szCs w:val="22"/>
        </w:rPr>
        <w:t>es informations concernant le lieu de la réunion, les transports, les hôtels, etc., sont présentées dans le document d'informations pratiques disponible sur la page d'accueil de la commission d'études</w:t>
      </w:r>
      <w:r w:rsidRPr="00087AE8">
        <w:rPr>
          <w:rFonts w:eastAsia="SimSun"/>
          <w:szCs w:val="22"/>
          <w:lang w:eastAsia="zh-CN"/>
        </w:rPr>
        <w:t>.</w:t>
      </w:r>
    </w:p>
    <w:p w14:paraId="5C350958" w14:textId="77777777" w:rsidR="009B0058" w:rsidRPr="00087AE8" w:rsidRDefault="009B0058" w:rsidP="0055421D">
      <w:pPr>
        <w:keepNext/>
        <w:keepLines/>
        <w:spacing w:before="240"/>
        <w:jc w:val="center"/>
        <w:rPr>
          <w:b/>
        </w:rPr>
      </w:pPr>
      <w:r w:rsidRPr="00087AE8">
        <w:rPr>
          <w:b/>
        </w:rPr>
        <w:t>INSCRIPTION</w:t>
      </w:r>
      <w:r w:rsidRPr="00087AE8">
        <w:rPr>
          <w:bCs/>
        </w:rPr>
        <w:t xml:space="preserve"> </w:t>
      </w:r>
      <w:r w:rsidRPr="00087AE8">
        <w:rPr>
          <w:b/>
        </w:rPr>
        <w:t>PRÉALABLE, NOUVEAUX DÉLÉGUÉS, BOURSES ET DEMANDE DE VISA</w:t>
      </w:r>
    </w:p>
    <w:p w14:paraId="79B467AE" w14:textId="74C5A934" w:rsidR="009B0058" w:rsidRPr="00087AE8" w:rsidRDefault="009B0058" w:rsidP="0055421D">
      <w:r w:rsidRPr="00087AE8">
        <w:rPr>
          <w:b/>
          <w:bCs/>
        </w:rPr>
        <w:t>INSCRIPTION PRÉALABLE</w:t>
      </w:r>
      <w:r w:rsidRPr="00087AE8">
        <w:t>:</w:t>
      </w:r>
      <w:r w:rsidR="003535F4" w:rsidRPr="00087AE8">
        <w:t xml:space="preserve"> l</w:t>
      </w:r>
      <w:r w:rsidRPr="00087AE8">
        <w:t xml:space="preserve">'inscription préalable est obligatoire et doit se faire en ligne depuis la page d'accueil de la commission d'études </w:t>
      </w:r>
      <w:r w:rsidRPr="00087AE8">
        <w:rPr>
          <w:b/>
          <w:bCs/>
        </w:rPr>
        <w:t>au moins un mois avant le début de la réunion</w:t>
      </w:r>
      <w:r w:rsidRPr="00087AE8">
        <w:t xml:space="preserve">. Comme indiqué dans la </w:t>
      </w:r>
      <w:hyperlink r:id="rId35" w:history="1">
        <w:r w:rsidRPr="00087AE8">
          <w:rPr>
            <w:rStyle w:val="Hyperlink"/>
          </w:rPr>
          <w:t>Circulaire TSB 68</w:t>
        </w:r>
      </w:hyperlink>
      <w:r w:rsidRPr="00087AE8">
        <w:t xml:space="preserve">, dans le cadre du système d'inscription de l'UIT-T, le coordonnateur responsable doit approuver les demandes d'inscription; la </w:t>
      </w:r>
      <w:hyperlink r:id="rId36" w:history="1">
        <w:r w:rsidRPr="00087AE8">
          <w:rPr>
            <w:rStyle w:val="Hyperlink"/>
          </w:rPr>
          <w:t>Circulaire TSB 118</w:t>
        </w:r>
      </w:hyperlink>
      <w:r w:rsidRPr="00087AE8">
        <w:t xml:space="preserve"> indique comment mettre en place l'approbation automatique de ces demandes.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18FA81F0" w14:textId="113268A5" w:rsidR="009B0058" w:rsidRPr="00087AE8" w:rsidRDefault="009B0058" w:rsidP="0055421D">
      <w:r w:rsidRPr="00087AE8">
        <w:rPr>
          <w:b/>
          <w:bCs/>
        </w:rPr>
        <w:t>NOUVEAUX DÉLÉGUÉS</w:t>
      </w:r>
      <w:r w:rsidRPr="00087AE8">
        <w:rPr>
          <w:bCs/>
        </w:rPr>
        <w:t>:</w:t>
      </w:r>
      <w:r w:rsidRPr="00087AE8">
        <w:t xml:space="preserve"> </w:t>
      </w:r>
      <w:r w:rsidR="00087AE8" w:rsidRPr="00087AE8">
        <w:t>u</w:t>
      </w:r>
      <w:r w:rsidRPr="00087AE8">
        <w:t>n guide rapide pour les nouveaux délégués est disponible</w:t>
      </w:r>
      <w:r w:rsidR="003535F4" w:rsidRPr="00087AE8">
        <w:t xml:space="preserve"> </w:t>
      </w:r>
      <w:hyperlink r:id="rId37" w:history="1">
        <w:r w:rsidRPr="00087AE8">
          <w:rPr>
            <w:color w:val="0000FF"/>
            <w:u w:val="single"/>
          </w:rPr>
          <w:t>ici</w:t>
        </w:r>
      </w:hyperlink>
      <w:r w:rsidRPr="00087AE8">
        <w:t xml:space="preserve">. Des documents d'information seront fournis aux nouveaux délégués et une séance de présentation par le </w:t>
      </w:r>
      <w:r w:rsidR="003535F4" w:rsidRPr="00087AE8">
        <w:t>p</w:t>
      </w:r>
      <w:r w:rsidRPr="00087AE8">
        <w:t xml:space="preserve">résident de la </w:t>
      </w:r>
      <w:r w:rsidR="003535F4" w:rsidRPr="00087AE8">
        <w:t>c</w:t>
      </w:r>
      <w:r w:rsidRPr="00087AE8">
        <w:t>ommission d'études pourra être organisée si elle suscite suffisamment d'intérêt.</w:t>
      </w:r>
    </w:p>
    <w:p w14:paraId="5D579440" w14:textId="71EBC42B" w:rsidR="009B0058" w:rsidRPr="00087AE8" w:rsidRDefault="009B0058" w:rsidP="00087AE8">
      <w:pPr>
        <w:keepNext/>
        <w:keepLines/>
      </w:pPr>
      <w:r w:rsidRPr="00087AE8">
        <w:rPr>
          <w:b/>
          <w:bCs/>
        </w:rPr>
        <w:lastRenderedPageBreak/>
        <w:t>BOURSES</w:t>
      </w:r>
      <w:r w:rsidRPr="00087AE8">
        <w:t xml:space="preserve">: </w:t>
      </w:r>
      <w:r w:rsidR="00087AE8" w:rsidRPr="00087AE8">
        <w:t>a</w:t>
      </w:r>
      <w:r w:rsidRPr="00087AE8">
        <w:t xml:space="preserve">fin de faciliter la participation des </w:t>
      </w:r>
      <w:hyperlink r:id="rId38" w:history="1">
        <w:r w:rsidRPr="00087AE8">
          <w:rPr>
            <w:rStyle w:val="Hyperlink"/>
          </w:rPr>
          <w:t>pays remplissant les conditions requises</w:t>
        </w:r>
      </w:hyperlink>
      <w:r w:rsidRPr="00087AE8">
        <w:t xml:space="preserve">, </w:t>
      </w:r>
      <w:r w:rsidRPr="00087AE8">
        <w:rPr>
          <w:b/>
        </w:rPr>
        <w:t>deux types</w:t>
      </w:r>
      <w:r w:rsidRPr="00087AE8">
        <w:t xml:space="preserve"> de bourses sont accordés pour cette réunion:</w:t>
      </w:r>
    </w:p>
    <w:p w14:paraId="03DF40B5" w14:textId="77777777" w:rsidR="009B0058" w:rsidRPr="00087AE8" w:rsidRDefault="009B0058" w:rsidP="00087AE8">
      <w:pPr>
        <w:pStyle w:val="enumlev1"/>
        <w:keepNext/>
        <w:keepLines/>
      </w:pPr>
      <w:r w:rsidRPr="00087AE8">
        <w:t>•</w:t>
      </w:r>
      <w:r w:rsidRPr="00087AE8">
        <w:tab/>
        <w:t xml:space="preserve">des </w:t>
      </w:r>
      <w:r w:rsidRPr="00087AE8">
        <w:rPr>
          <w:b/>
          <w:bCs/>
        </w:rPr>
        <w:t>bourses</w:t>
      </w:r>
      <w:r w:rsidRPr="00087AE8">
        <w:t xml:space="preserve"> classiques pour la </w:t>
      </w:r>
      <w:r w:rsidRPr="00087AE8">
        <w:rPr>
          <w:b/>
          <w:bCs/>
        </w:rPr>
        <w:t>participation à une réunion en présentiel</w:t>
      </w:r>
      <w:r w:rsidRPr="00087AE8">
        <w:t>; et</w:t>
      </w:r>
    </w:p>
    <w:p w14:paraId="26C210FC" w14:textId="77777777" w:rsidR="009B0058" w:rsidRPr="00087AE8" w:rsidRDefault="009B0058" w:rsidP="0055421D">
      <w:pPr>
        <w:pStyle w:val="enumlev1"/>
      </w:pPr>
      <w:r w:rsidRPr="00087AE8">
        <w:t>•</w:t>
      </w:r>
      <w:r w:rsidRPr="00087AE8">
        <w:tab/>
        <w:t xml:space="preserve">des </w:t>
      </w:r>
      <w:r w:rsidRPr="00087AE8">
        <w:rPr>
          <w:b/>
          <w:bCs/>
        </w:rPr>
        <w:t>bourses</w:t>
      </w:r>
      <w:r w:rsidRPr="00087AE8">
        <w:t xml:space="preserve"> pour la </w:t>
      </w:r>
      <w:r w:rsidRPr="00087AE8">
        <w:rPr>
          <w:b/>
          <w:bCs/>
        </w:rPr>
        <w:t>participation à une réunion électronique</w:t>
      </w:r>
      <w:r w:rsidRPr="00087AE8">
        <w:t>.</w:t>
      </w:r>
    </w:p>
    <w:p w14:paraId="202CCC7B" w14:textId="6FF6934B" w:rsidR="009B0058" w:rsidRPr="00087AE8" w:rsidRDefault="009B0058" w:rsidP="00087AE8">
      <w:pPr>
        <w:spacing w:before="80"/>
      </w:pPr>
      <w:r w:rsidRPr="00087AE8">
        <w:t>Les bourses pour la participation à une réunion électronique consistent en un remboursement des coûts de la connectivité pendant la durée de la manifestation.</w:t>
      </w:r>
      <w:r w:rsidR="003535F4" w:rsidRPr="00087AE8">
        <w:t xml:space="preserve"> </w:t>
      </w:r>
      <w:r w:rsidRPr="00087AE8">
        <w:t xml:space="preserve">S'agissant des bourses pour la participation à une réunion en présentiel, jusqu'à deux bourses partielles par pays pourront être accordées, en fonction des ressources financières disponibles. Une bourse partielle pour la participation à une réunion en présentiel comprendra a) un </w:t>
      </w:r>
      <w:r w:rsidRPr="00087AE8">
        <w:rPr>
          <w:b/>
        </w:rPr>
        <w:t>billet d'avion</w:t>
      </w:r>
      <w:r w:rsidRPr="00087AE8">
        <w:t xml:space="preserve"> (billet aller-retour en classe économique selon le trajet le plus direct/économique depuis le pays d'origine jusqu'au lieu de la manifestation) ou b) </w:t>
      </w:r>
      <w:r w:rsidRPr="00087AE8">
        <w:rPr>
          <w:b/>
        </w:rPr>
        <w:t>une indemnité journalière de subsistance appropriée</w:t>
      </w:r>
      <w:r w:rsidRPr="00087AE8">
        <w:t xml:space="preserve"> (destinée à couvrir les frais d'hébergement, les repas et les autres frais). Lorsque deux bourses partielles pour la participation à une réunion en présentiel sont demandées, </w:t>
      </w:r>
      <w:r w:rsidRPr="00087AE8">
        <w:rPr>
          <w:i/>
          <w:iCs/>
        </w:rPr>
        <w:t>l'une au moins</w:t>
      </w:r>
      <w:r w:rsidRPr="00087AE8">
        <w:t xml:space="preserve"> devrait être sollicitée pour un </w:t>
      </w:r>
      <w:r w:rsidRPr="00087AE8">
        <w:rPr>
          <w:i/>
          <w:iCs/>
        </w:rPr>
        <w:t>billet d'avion</w:t>
      </w:r>
      <w:r w:rsidRPr="00087AE8">
        <w:t>. L'organisme du requérant doit financer le reste des coûts de participation.</w:t>
      </w:r>
    </w:p>
    <w:p w14:paraId="71AD4DBE" w14:textId="77777777" w:rsidR="009B0058" w:rsidRPr="00087AE8" w:rsidRDefault="009B0058" w:rsidP="0055421D">
      <w:pPr>
        <w:spacing w:before="80"/>
      </w:pPr>
      <w:r w:rsidRPr="00087AE8">
        <w:t>Conformément à la Résolution 213 (Dubaï, 2018) de la Conférence de plénipotentiaires, il est recommandé que les bourses soient accordées en tenant compte de l'équilibre entre les hommes et les femmes et en veillant à inclure des personnes handicapées et des personnes ayant des besoins particuliers. Les critères sur la base desquels il est décidé d'attribuer une bourse sont les suivants: budget disponible à l'UIT; participation active, et notamment soumission de contributions écrites pertinentes; répartition équitable entre les pays et les régions; demandes de personnes handicapées ou ayant des besoins particuliers; et parité hommes</w:t>
      </w:r>
      <w:r w:rsidRPr="00087AE8">
        <w:noBreakHyphen/>
        <w:t>femmes.</w:t>
      </w:r>
    </w:p>
    <w:p w14:paraId="208C61AB" w14:textId="0DD0283D" w:rsidR="009B0058" w:rsidRPr="00087AE8" w:rsidRDefault="009B0058" w:rsidP="0055421D">
      <w:pPr>
        <w:spacing w:before="80"/>
      </w:pPr>
      <w:r w:rsidRPr="00087AE8">
        <w:t xml:space="preserve">Les formulaires de demande des deux types de bourses sont disponibles sur la </w:t>
      </w:r>
      <w:hyperlink r:id="rId39" w:history="1">
        <w:r w:rsidRPr="00087AE8">
          <w:rPr>
            <w:rStyle w:val="Hyperlink"/>
          </w:rPr>
          <w:t>page d'accueil de la commission d'études</w:t>
        </w:r>
      </w:hyperlink>
      <w:r w:rsidRPr="00087AE8">
        <w:t xml:space="preserve">. </w:t>
      </w:r>
      <w:r w:rsidRPr="00087AE8">
        <w:rPr>
          <w:b/>
        </w:rPr>
        <w:t xml:space="preserve">Les demandes de bourse doivent parvenir </w:t>
      </w:r>
      <w:r w:rsidRPr="00087AE8">
        <w:rPr>
          <w:bCs/>
        </w:rPr>
        <w:t xml:space="preserve">par courriel à l'adresse </w:t>
      </w:r>
      <w:hyperlink r:id="rId40" w:history="1">
        <w:r w:rsidRPr="00087AE8">
          <w:rPr>
            <w:rStyle w:val="Hyperlink"/>
            <w:bCs/>
          </w:rPr>
          <w:t>fellowships@itu.int</w:t>
        </w:r>
      </w:hyperlink>
      <w:r w:rsidRPr="00087AE8">
        <w:rPr>
          <w:bCs/>
        </w:rPr>
        <w:t xml:space="preserve"> ou télécopie au numéro +41 22 730</w:t>
      </w:r>
      <w:r w:rsidR="003535F4" w:rsidRPr="00087AE8">
        <w:rPr>
          <w:bCs/>
        </w:rPr>
        <w:t xml:space="preserve"> </w:t>
      </w:r>
      <w:r w:rsidRPr="00087AE8">
        <w:rPr>
          <w:bCs/>
        </w:rPr>
        <w:t xml:space="preserve">57 78, </w:t>
      </w:r>
      <w:r w:rsidRPr="00087AE8">
        <w:rPr>
          <w:b/>
        </w:rPr>
        <w:t>le 4 mars 2024 au plus tard</w:t>
      </w:r>
      <w:r w:rsidRPr="00087AE8">
        <w:t xml:space="preserve">. </w:t>
      </w:r>
      <w:r w:rsidRPr="00087AE8">
        <w:rPr>
          <w:b/>
        </w:rPr>
        <w:t>L'inscription (approuvée par le coordonnateur responsable) doit être effectuée avant de soumettre une demande de bourse</w:t>
      </w:r>
      <w:r w:rsidRPr="00087AE8">
        <w:rPr>
          <w:bCs/>
        </w:rPr>
        <w:t xml:space="preserve">, </w:t>
      </w:r>
      <w:r w:rsidRPr="00087AE8">
        <w:t>et il est vivement conseillé de s'inscrire à la manifestation et d'engager le processus de demande sept semaines au moins avant la date de la réunion.</w:t>
      </w:r>
    </w:p>
    <w:p w14:paraId="448BA979" w14:textId="1BE0B2E9" w:rsidR="009B0058" w:rsidRPr="00087AE8" w:rsidRDefault="009B0058" w:rsidP="0055421D">
      <w:r w:rsidRPr="00087AE8">
        <w:rPr>
          <w:b/>
        </w:rPr>
        <w:t>DEMANDE DE VISA</w:t>
      </w:r>
      <w:r w:rsidRPr="00087AE8">
        <w:t xml:space="preserve">: </w:t>
      </w:r>
      <w:r w:rsidR="003535F4" w:rsidRPr="00087AE8">
        <w:t>c</w:t>
      </w:r>
      <w:r w:rsidRPr="00087AE8">
        <w:t xml:space="preserve">ette réunion étant organisée hors de Suisse, les demandes d'assistance pour l'obtention d'un visa doivent être adressées directement à l'organisme hôte. Des instructions seront données sur la </w:t>
      </w:r>
      <w:hyperlink r:id="rId41" w:history="1">
        <w:r w:rsidRPr="00087AE8">
          <w:rPr>
            <w:rStyle w:val="Hyperlink"/>
          </w:rPr>
          <w:t>page d'accueil de la CE 16</w:t>
        </w:r>
      </w:hyperlink>
      <w:r w:rsidRPr="00087AE8">
        <w:t xml:space="preserve">. </w:t>
      </w:r>
      <w:r w:rsidRPr="00087AE8">
        <w:rPr>
          <w:b/>
        </w:rPr>
        <w:t>L'inscription (approuvée par le coordonnateur responsable)</w:t>
      </w:r>
      <w:r w:rsidRPr="00087AE8">
        <w:t xml:space="preserve"> doit être effectuée </w:t>
      </w:r>
      <w:r w:rsidRPr="00087AE8">
        <w:rPr>
          <w:b/>
        </w:rPr>
        <w:t>avant</w:t>
      </w:r>
      <w:r w:rsidRPr="00087AE8">
        <w:t xml:space="preserve"> de soumettre une lettre d'appui pour l'obtention d'un visa.</w:t>
      </w:r>
    </w:p>
    <w:p w14:paraId="30332057" w14:textId="77777777" w:rsidR="00815A6F" w:rsidRPr="00087AE8" w:rsidRDefault="00815A6F" w:rsidP="0055421D">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pPr>
      <w:r w:rsidRPr="00087AE8">
        <w:rPr>
          <w:rFonts w:asciiTheme="minorHAnsi" w:hAnsiTheme="minorHAnsi"/>
          <w:b/>
          <w:bCs/>
        </w:rPr>
        <w:br w:type="page"/>
      </w:r>
    </w:p>
    <w:p w14:paraId="74931645" w14:textId="77777777" w:rsidR="009B0058" w:rsidRPr="00087AE8" w:rsidRDefault="009B0058" w:rsidP="0055421D">
      <w:pPr>
        <w:pStyle w:val="Annextitle0"/>
        <w:rPr>
          <w:szCs w:val="28"/>
          <w:lang w:val="fr-FR"/>
        </w:rPr>
      </w:pPr>
      <w:r w:rsidRPr="00087AE8">
        <w:rPr>
          <w:szCs w:val="28"/>
          <w:lang w:val="fr-FR"/>
        </w:rPr>
        <w:lastRenderedPageBreak/>
        <w:t>ANNEX B</w:t>
      </w:r>
      <w:r w:rsidRPr="00087AE8">
        <w:rPr>
          <w:szCs w:val="28"/>
          <w:lang w:val="fr-FR"/>
        </w:rPr>
        <w:br/>
        <w:t>Draft agenda</w:t>
      </w:r>
    </w:p>
    <w:tbl>
      <w:tblPr>
        <w:tblW w:w="9977" w:type="dxa"/>
        <w:jc w:val="center"/>
        <w:tblLook w:val="0000" w:firstRow="0" w:lastRow="0" w:firstColumn="0" w:lastColumn="0" w:noHBand="0" w:noVBand="0"/>
      </w:tblPr>
      <w:tblGrid>
        <w:gridCol w:w="618"/>
        <w:gridCol w:w="9359"/>
      </w:tblGrid>
      <w:tr w:rsidR="009B0058" w:rsidRPr="002F154A" w14:paraId="50565910" w14:textId="77777777" w:rsidTr="00383491">
        <w:trPr>
          <w:jc w:val="center"/>
        </w:trPr>
        <w:tc>
          <w:tcPr>
            <w:tcW w:w="618" w:type="dxa"/>
          </w:tcPr>
          <w:p w14:paraId="07E61B4F" w14:textId="77777777" w:rsidR="009B0058" w:rsidRPr="00087AE8" w:rsidRDefault="009B0058" w:rsidP="0055421D">
            <w:pPr>
              <w:numPr>
                <w:ilvl w:val="0"/>
                <w:numId w:val="11"/>
              </w:numPr>
              <w:overflowPunct/>
              <w:autoSpaceDE/>
              <w:autoSpaceDN/>
              <w:adjustRightInd/>
              <w:spacing w:before="0" w:after="240"/>
              <w:jc w:val="right"/>
              <w:textAlignment w:val="auto"/>
              <w:rPr>
                <w:szCs w:val="22"/>
              </w:rPr>
            </w:pPr>
          </w:p>
        </w:tc>
        <w:tc>
          <w:tcPr>
            <w:tcW w:w="9359" w:type="dxa"/>
          </w:tcPr>
          <w:p w14:paraId="21B24D90" w14:textId="77777777" w:rsidR="009B0058" w:rsidRPr="002F154A" w:rsidRDefault="009B0058" w:rsidP="0055421D">
            <w:pPr>
              <w:spacing w:before="0" w:after="240"/>
              <w:rPr>
                <w:szCs w:val="22"/>
                <w:lang w:val="en-GB"/>
              </w:rPr>
            </w:pPr>
            <w:r w:rsidRPr="002F154A">
              <w:rPr>
                <w:lang w:val="en-GB"/>
              </w:rPr>
              <w:t>Opening of meeting, meeting agenda, documentation, objectives and updates</w:t>
            </w:r>
          </w:p>
        </w:tc>
      </w:tr>
      <w:tr w:rsidR="009B0058" w:rsidRPr="002F154A" w14:paraId="558DD13E" w14:textId="77777777" w:rsidTr="00383491">
        <w:trPr>
          <w:jc w:val="center"/>
        </w:trPr>
        <w:tc>
          <w:tcPr>
            <w:tcW w:w="618" w:type="dxa"/>
          </w:tcPr>
          <w:p w14:paraId="1BA3AD28" w14:textId="77777777" w:rsidR="009B0058" w:rsidRPr="002F154A" w:rsidRDefault="009B0058" w:rsidP="0055421D">
            <w:pPr>
              <w:numPr>
                <w:ilvl w:val="0"/>
                <w:numId w:val="11"/>
              </w:numPr>
              <w:overflowPunct/>
              <w:autoSpaceDE/>
              <w:autoSpaceDN/>
              <w:adjustRightInd/>
              <w:spacing w:before="0" w:after="240"/>
              <w:jc w:val="right"/>
              <w:textAlignment w:val="auto"/>
              <w:rPr>
                <w:szCs w:val="22"/>
                <w:lang w:val="en-GB"/>
              </w:rPr>
            </w:pPr>
          </w:p>
        </w:tc>
        <w:tc>
          <w:tcPr>
            <w:tcW w:w="9359" w:type="dxa"/>
          </w:tcPr>
          <w:p w14:paraId="7136920C" w14:textId="77777777" w:rsidR="009B0058" w:rsidRPr="002F154A" w:rsidRDefault="009B0058" w:rsidP="0055421D">
            <w:pPr>
              <w:spacing w:before="0" w:after="240"/>
              <w:rPr>
                <w:szCs w:val="22"/>
                <w:lang w:val="en-GB"/>
              </w:rPr>
            </w:pPr>
            <w:r w:rsidRPr="002F154A">
              <w:rPr>
                <w:szCs w:val="22"/>
                <w:lang w:val="en-GB"/>
              </w:rPr>
              <w:t>Approval of previous SG16</w:t>
            </w:r>
            <w:r w:rsidRPr="002F154A">
              <w:rPr>
                <w:szCs w:val="22"/>
                <w:lang w:val="en-GB" w:eastAsia="ja-JP"/>
              </w:rPr>
              <w:t xml:space="preserve"> and WP</w:t>
            </w:r>
            <w:r w:rsidRPr="002F154A">
              <w:rPr>
                <w:szCs w:val="22"/>
                <w:lang w:val="en-GB"/>
              </w:rPr>
              <w:t xml:space="preserve"> meeting </w:t>
            </w:r>
            <w:r w:rsidRPr="002F154A">
              <w:rPr>
                <w:lang w:val="en-GB"/>
              </w:rPr>
              <w:t>reports (</w:t>
            </w:r>
            <w:hyperlink r:id="rId42" w:history="1">
              <w:r w:rsidRPr="002F154A">
                <w:rPr>
                  <w:rStyle w:val="Hyperlink"/>
                  <w:lang w:val="en-GB"/>
                </w:rPr>
                <w:t>SG16-R9 to R12</w:t>
              </w:r>
            </w:hyperlink>
            <w:r w:rsidRPr="002F154A">
              <w:rPr>
                <w:lang w:val="en-GB"/>
              </w:rPr>
              <w:t xml:space="preserve">, </w:t>
            </w:r>
            <w:hyperlink r:id="rId43" w:history="1">
              <w:r w:rsidRPr="002F154A">
                <w:rPr>
                  <w:rStyle w:val="Hyperlink"/>
                  <w:lang w:val="en-GB"/>
                </w:rPr>
                <w:t>SG16-R18</w:t>
              </w:r>
            </w:hyperlink>
            <w:r w:rsidRPr="002F154A">
              <w:rPr>
                <w:szCs w:val="22"/>
                <w:lang w:val="en-GB"/>
              </w:rPr>
              <w:t xml:space="preserve">, </w:t>
            </w:r>
            <w:hyperlink r:id="rId44" w:history="1">
              <w:r w:rsidRPr="002F154A">
                <w:rPr>
                  <w:rStyle w:val="Hyperlink"/>
                  <w:szCs w:val="22"/>
                  <w:lang w:val="en-GB"/>
                </w:rPr>
                <w:t>R21</w:t>
              </w:r>
            </w:hyperlink>
            <w:r w:rsidRPr="002F154A">
              <w:rPr>
                <w:szCs w:val="22"/>
                <w:lang w:val="en-GB"/>
              </w:rPr>
              <w:t xml:space="preserve"> and </w:t>
            </w:r>
            <w:hyperlink r:id="rId45" w:history="1">
              <w:r w:rsidRPr="002F154A">
                <w:rPr>
                  <w:rStyle w:val="Hyperlink"/>
                  <w:szCs w:val="22"/>
                  <w:lang w:val="en-GB"/>
                </w:rPr>
                <w:t>R22</w:t>
              </w:r>
            </w:hyperlink>
            <w:r w:rsidRPr="002F154A">
              <w:rPr>
                <w:lang w:val="en-GB"/>
              </w:rPr>
              <w:t>)</w:t>
            </w:r>
          </w:p>
        </w:tc>
      </w:tr>
      <w:tr w:rsidR="009B0058" w:rsidRPr="002F154A" w14:paraId="0018AE05" w14:textId="77777777" w:rsidTr="00383491">
        <w:trPr>
          <w:jc w:val="center"/>
        </w:trPr>
        <w:tc>
          <w:tcPr>
            <w:tcW w:w="618" w:type="dxa"/>
          </w:tcPr>
          <w:p w14:paraId="3CA10D2B" w14:textId="77777777" w:rsidR="009B0058" w:rsidRPr="002F154A" w:rsidRDefault="009B0058" w:rsidP="0055421D">
            <w:pPr>
              <w:numPr>
                <w:ilvl w:val="0"/>
                <w:numId w:val="11"/>
              </w:numPr>
              <w:overflowPunct/>
              <w:autoSpaceDE/>
              <w:autoSpaceDN/>
              <w:adjustRightInd/>
              <w:spacing w:before="0" w:after="240"/>
              <w:jc w:val="right"/>
              <w:textAlignment w:val="auto"/>
              <w:rPr>
                <w:szCs w:val="22"/>
                <w:lang w:val="en-GB"/>
              </w:rPr>
            </w:pPr>
          </w:p>
        </w:tc>
        <w:tc>
          <w:tcPr>
            <w:tcW w:w="9359" w:type="dxa"/>
          </w:tcPr>
          <w:p w14:paraId="0982F5B4" w14:textId="77777777" w:rsidR="009B0058" w:rsidRPr="002F154A" w:rsidRDefault="009B0058" w:rsidP="0055421D">
            <w:pPr>
              <w:spacing w:before="0" w:after="240"/>
              <w:rPr>
                <w:szCs w:val="22"/>
                <w:lang w:val="en-GB"/>
              </w:rPr>
            </w:pPr>
            <w:r w:rsidRPr="002F154A">
              <w:rPr>
                <w:szCs w:val="22"/>
                <w:lang w:val="en-GB"/>
              </w:rPr>
              <w:t>Status of texts consented, agreed, deleted and current list of Implementors guides</w:t>
            </w:r>
          </w:p>
        </w:tc>
      </w:tr>
      <w:tr w:rsidR="009B0058" w:rsidRPr="002F154A" w14:paraId="5B10BEFA" w14:textId="77777777" w:rsidTr="00383491">
        <w:trPr>
          <w:jc w:val="center"/>
        </w:trPr>
        <w:tc>
          <w:tcPr>
            <w:tcW w:w="618" w:type="dxa"/>
          </w:tcPr>
          <w:p w14:paraId="4DD8AF10" w14:textId="77777777" w:rsidR="009B0058" w:rsidRPr="002F154A" w:rsidRDefault="009B0058" w:rsidP="0055421D">
            <w:pPr>
              <w:numPr>
                <w:ilvl w:val="0"/>
                <w:numId w:val="11"/>
              </w:numPr>
              <w:overflowPunct/>
              <w:autoSpaceDE/>
              <w:autoSpaceDN/>
              <w:adjustRightInd/>
              <w:spacing w:before="0" w:after="240"/>
              <w:jc w:val="right"/>
              <w:textAlignment w:val="auto"/>
              <w:rPr>
                <w:szCs w:val="22"/>
                <w:lang w:val="en-GB"/>
              </w:rPr>
            </w:pPr>
          </w:p>
        </w:tc>
        <w:tc>
          <w:tcPr>
            <w:tcW w:w="9359" w:type="dxa"/>
          </w:tcPr>
          <w:p w14:paraId="0CC0C9F7" w14:textId="77777777" w:rsidR="009B0058" w:rsidRPr="002F154A" w:rsidRDefault="009B0058" w:rsidP="0055421D">
            <w:pPr>
              <w:spacing w:before="0" w:after="240"/>
              <w:rPr>
                <w:szCs w:val="22"/>
                <w:lang w:val="en-GB"/>
              </w:rPr>
            </w:pPr>
            <w:r w:rsidRPr="002F154A">
              <w:rPr>
                <w:szCs w:val="22"/>
                <w:lang w:val="en-GB"/>
              </w:rPr>
              <w:t xml:space="preserve">Consideration of texts for TAP Decision </w:t>
            </w:r>
            <w:r w:rsidRPr="002F154A">
              <w:rPr>
                <w:lang w:val="en-GB"/>
              </w:rPr>
              <w:t>(</w:t>
            </w:r>
            <w:r w:rsidRPr="002F154A">
              <w:rPr>
                <w:rFonts w:cstheme="minorHAnsi"/>
                <w:szCs w:val="22"/>
                <w:lang w:val="en-GB"/>
              </w:rPr>
              <w:t xml:space="preserve">TSB Circulars </w:t>
            </w:r>
            <w:hyperlink r:id="rId46" w:history="1">
              <w:r w:rsidRPr="002F154A">
                <w:rPr>
                  <w:rStyle w:val="Hyperlink"/>
                  <w:rFonts w:cstheme="minorHAnsi"/>
                  <w:lang w:val="en-GB"/>
                </w:rPr>
                <w:t>128</w:t>
              </w:r>
            </w:hyperlink>
            <w:r w:rsidRPr="002F154A">
              <w:rPr>
                <w:rFonts w:cstheme="minorHAnsi"/>
                <w:lang w:val="en-GB"/>
              </w:rPr>
              <w:t xml:space="preserve"> and </w:t>
            </w:r>
            <w:hyperlink r:id="rId47" w:history="1">
              <w:r w:rsidRPr="002F154A">
                <w:rPr>
                  <w:rStyle w:val="Hyperlink"/>
                  <w:rFonts w:cstheme="minorHAnsi"/>
                  <w:lang w:val="en-GB"/>
                </w:rPr>
                <w:t>153</w:t>
              </w:r>
            </w:hyperlink>
            <w:r w:rsidRPr="002F154A">
              <w:rPr>
                <w:lang w:val="en-GB"/>
              </w:rPr>
              <w:t xml:space="preserve">; </w:t>
            </w:r>
            <w:hyperlink r:id="rId48" w:history="1">
              <w:r w:rsidRPr="002F154A">
                <w:rPr>
                  <w:rStyle w:val="Hyperlink"/>
                  <w:lang w:val="en-GB"/>
                </w:rPr>
                <w:t>TD195/Plen</w:t>
              </w:r>
            </w:hyperlink>
            <w:r w:rsidRPr="002F154A">
              <w:rPr>
                <w:lang w:val="en-GB"/>
              </w:rPr>
              <w:t xml:space="preserve"> and </w:t>
            </w:r>
            <w:hyperlink r:id="rId49" w:history="1">
              <w:r w:rsidRPr="002F154A">
                <w:rPr>
                  <w:rStyle w:val="Hyperlink"/>
                  <w:lang w:val="en-GB"/>
                </w:rPr>
                <w:t>TD196/Plen</w:t>
              </w:r>
            </w:hyperlink>
            <w:r w:rsidRPr="002F154A">
              <w:rPr>
                <w:lang w:val="en-GB"/>
              </w:rPr>
              <w:t xml:space="preserve">; </w:t>
            </w:r>
            <w:hyperlink r:id="rId50" w:history="1">
              <w:r w:rsidRPr="002F154A">
                <w:rPr>
                  <w:rStyle w:val="Hyperlink"/>
                  <w:lang w:val="en-GB"/>
                </w:rPr>
                <w:t>SG16-R13 to R17</w:t>
              </w:r>
            </w:hyperlink>
            <w:r w:rsidRPr="002F154A">
              <w:rPr>
                <w:lang w:val="en-GB"/>
              </w:rPr>
              <w:t xml:space="preserve">, </w:t>
            </w:r>
            <w:hyperlink r:id="rId51" w:history="1">
              <w:r w:rsidRPr="002F154A">
                <w:rPr>
                  <w:rStyle w:val="Hyperlink"/>
                  <w:lang w:val="en-GB"/>
                </w:rPr>
                <w:t>SG16-R19 to R20</w:t>
              </w:r>
            </w:hyperlink>
            <w:r w:rsidRPr="002F154A">
              <w:rPr>
                <w:lang w:val="en-GB"/>
              </w:rPr>
              <w:t>)</w:t>
            </w:r>
          </w:p>
        </w:tc>
      </w:tr>
      <w:tr w:rsidR="009B0058" w:rsidRPr="002F154A" w14:paraId="4640E823" w14:textId="77777777" w:rsidTr="00383491">
        <w:trPr>
          <w:jc w:val="center"/>
        </w:trPr>
        <w:tc>
          <w:tcPr>
            <w:tcW w:w="618" w:type="dxa"/>
          </w:tcPr>
          <w:p w14:paraId="2C7B6A24" w14:textId="77777777" w:rsidR="009B0058" w:rsidRPr="002F154A" w:rsidRDefault="009B0058" w:rsidP="0055421D">
            <w:pPr>
              <w:numPr>
                <w:ilvl w:val="0"/>
                <w:numId w:val="11"/>
              </w:numPr>
              <w:overflowPunct/>
              <w:autoSpaceDE/>
              <w:autoSpaceDN/>
              <w:adjustRightInd/>
              <w:spacing w:before="0" w:after="240"/>
              <w:jc w:val="right"/>
              <w:textAlignment w:val="auto"/>
              <w:rPr>
                <w:szCs w:val="22"/>
                <w:lang w:val="en-GB"/>
              </w:rPr>
            </w:pPr>
          </w:p>
        </w:tc>
        <w:tc>
          <w:tcPr>
            <w:tcW w:w="9359" w:type="dxa"/>
            <w:vAlign w:val="center"/>
          </w:tcPr>
          <w:p w14:paraId="15A3C172" w14:textId="77777777" w:rsidR="009B0058" w:rsidRPr="002F154A" w:rsidRDefault="009B0058" w:rsidP="0055421D">
            <w:pPr>
              <w:spacing w:before="0" w:after="240"/>
              <w:rPr>
                <w:szCs w:val="22"/>
                <w:lang w:val="en-GB"/>
              </w:rPr>
            </w:pPr>
            <w:r w:rsidRPr="002F154A">
              <w:rPr>
                <w:lang w:val="en-GB"/>
              </w:rPr>
              <w:t>Updates concerning SG16 Focus Groups, new Questions, new collaborative teams</w:t>
            </w:r>
          </w:p>
        </w:tc>
      </w:tr>
      <w:tr w:rsidR="009B0058" w:rsidRPr="00087AE8" w14:paraId="76E93F22" w14:textId="77777777" w:rsidTr="00383491">
        <w:trPr>
          <w:jc w:val="center"/>
        </w:trPr>
        <w:tc>
          <w:tcPr>
            <w:tcW w:w="618" w:type="dxa"/>
          </w:tcPr>
          <w:p w14:paraId="4316699F" w14:textId="77777777" w:rsidR="009B0058" w:rsidRPr="002F154A" w:rsidRDefault="009B0058" w:rsidP="0055421D">
            <w:pPr>
              <w:numPr>
                <w:ilvl w:val="0"/>
                <w:numId w:val="11"/>
              </w:numPr>
              <w:overflowPunct/>
              <w:autoSpaceDE/>
              <w:autoSpaceDN/>
              <w:adjustRightInd/>
              <w:spacing w:before="0" w:after="240"/>
              <w:jc w:val="right"/>
              <w:textAlignment w:val="auto"/>
              <w:rPr>
                <w:szCs w:val="22"/>
                <w:lang w:val="en-GB"/>
              </w:rPr>
            </w:pPr>
          </w:p>
        </w:tc>
        <w:tc>
          <w:tcPr>
            <w:tcW w:w="9359" w:type="dxa"/>
          </w:tcPr>
          <w:p w14:paraId="4DDEC99C" w14:textId="77777777" w:rsidR="009B0058" w:rsidRPr="00087AE8" w:rsidRDefault="009B0058" w:rsidP="0055421D">
            <w:pPr>
              <w:spacing w:before="0" w:after="240"/>
              <w:rPr>
                <w:szCs w:val="22"/>
                <w:lang w:eastAsia="ja-JP"/>
              </w:rPr>
            </w:pPr>
            <w:r w:rsidRPr="00087AE8">
              <w:rPr>
                <w:szCs w:val="22"/>
                <w:lang w:eastAsia="ja-JP"/>
              </w:rPr>
              <w:t>Preparations for WTSA-24</w:t>
            </w:r>
          </w:p>
        </w:tc>
      </w:tr>
      <w:tr w:rsidR="009B0058" w:rsidRPr="002F154A" w14:paraId="4ED82017" w14:textId="77777777" w:rsidTr="00383491">
        <w:trPr>
          <w:jc w:val="center"/>
        </w:trPr>
        <w:tc>
          <w:tcPr>
            <w:tcW w:w="618" w:type="dxa"/>
          </w:tcPr>
          <w:p w14:paraId="6D27F6E8" w14:textId="77777777" w:rsidR="009B0058" w:rsidRPr="00087AE8" w:rsidRDefault="009B0058" w:rsidP="0055421D">
            <w:pPr>
              <w:numPr>
                <w:ilvl w:val="0"/>
                <w:numId w:val="11"/>
              </w:numPr>
              <w:overflowPunct/>
              <w:autoSpaceDE/>
              <w:autoSpaceDN/>
              <w:adjustRightInd/>
              <w:spacing w:before="0" w:after="240"/>
              <w:jc w:val="right"/>
              <w:textAlignment w:val="auto"/>
              <w:rPr>
                <w:szCs w:val="22"/>
              </w:rPr>
            </w:pPr>
          </w:p>
        </w:tc>
        <w:tc>
          <w:tcPr>
            <w:tcW w:w="9359" w:type="dxa"/>
          </w:tcPr>
          <w:p w14:paraId="3138105A" w14:textId="77777777" w:rsidR="009B0058" w:rsidRPr="002F154A" w:rsidRDefault="009B0058" w:rsidP="0055421D">
            <w:pPr>
              <w:spacing w:before="0" w:after="240"/>
              <w:rPr>
                <w:szCs w:val="22"/>
                <w:lang w:val="en-GB" w:eastAsia="ja-JP"/>
              </w:rPr>
            </w:pPr>
            <w:r w:rsidRPr="002F154A">
              <w:rPr>
                <w:lang w:val="en-GB"/>
              </w:rPr>
              <w:t xml:space="preserve">Feedback and status reports on interim activities and </w:t>
            </w:r>
            <w:r w:rsidRPr="002F154A">
              <w:rPr>
                <w:lang w:val="en-GB" w:eastAsia="ja-JP"/>
              </w:rPr>
              <w:t>collaboration matters</w:t>
            </w:r>
          </w:p>
        </w:tc>
      </w:tr>
      <w:tr w:rsidR="009B0058" w:rsidRPr="002F154A" w14:paraId="51C912D6" w14:textId="77777777" w:rsidTr="00383491">
        <w:trPr>
          <w:jc w:val="center"/>
        </w:trPr>
        <w:tc>
          <w:tcPr>
            <w:tcW w:w="618" w:type="dxa"/>
          </w:tcPr>
          <w:p w14:paraId="5453F290" w14:textId="77777777" w:rsidR="009B0058" w:rsidRPr="002F154A" w:rsidRDefault="009B0058" w:rsidP="0055421D">
            <w:pPr>
              <w:numPr>
                <w:ilvl w:val="0"/>
                <w:numId w:val="11"/>
              </w:numPr>
              <w:overflowPunct/>
              <w:autoSpaceDE/>
              <w:autoSpaceDN/>
              <w:adjustRightInd/>
              <w:spacing w:before="0" w:after="240"/>
              <w:jc w:val="right"/>
              <w:textAlignment w:val="auto"/>
              <w:rPr>
                <w:szCs w:val="22"/>
                <w:lang w:val="en-GB"/>
              </w:rPr>
            </w:pPr>
          </w:p>
        </w:tc>
        <w:tc>
          <w:tcPr>
            <w:tcW w:w="9359" w:type="dxa"/>
          </w:tcPr>
          <w:p w14:paraId="338D60D8" w14:textId="77777777" w:rsidR="009B0058" w:rsidRPr="002F154A" w:rsidRDefault="009B0058" w:rsidP="0055421D">
            <w:pPr>
              <w:spacing w:before="0" w:after="240"/>
              <w:rPr>
                <w:szCs w:val="22"/>
                <w:lang w:val="en-GB" w:eastAsia="ja-JP"/>
              </w:rPr>
            </w:pPr>
            <w:r w:rsidRPr="002F154A">
              <w:rPr>
                <w:szCs w:val="22"/>
                <w:lang w:val="en-GB" w:eastAsia="ja-JP"/>
              </w:rPr>
              <w:t>Promotion activities</w:t>
            </w:r>
            <w:r w:rsidRPr="002F154A">
              <w:rPr>
                <w:szCs w:val="22"/>
                <w:lang w:val="en-GB"/>
              </w:rPr>
              <w:t xml:space="preserve"> and workshops of interest to SG16</w:t>
            </w:r>
          </w:p>
        </w:tc>
      </w:tr>
      <w:tr w:rsidR="009B0058" w:rsidRPr="002F154A" w14:paraId="56728E57" w14:textId="77777777" w:rsidTr="00383491">
        <w:trPr>
          <w:jc w:val="center"/>
        </w:trPr>
        <w:tc>
          <w:tcPr>
            <w:tcW w:w="618" w:type="dxa"/>
          </w:tcPr>
          <w:p w14:paraId="29E489D0" w14:textId="77777777" w:rsidR="009B0058" w:rsidRPr="002F154A" w:rsidRDefault="009B0058" w:rsidP="0055421D">
            <w:pPr>
              <w:numPr>
                <w:ilvl w:val="0"/>
                <w:numId w:val="11"/>
              </w:numPr>
              <w:overflowPunct/>
              <w:autoSpaceDE/>
              <w:autoSpaceDN/>
              <w:adjustRightInd/>
              <w:spacing w:before="0" w:after="240"/>
              <w:jc w:val="right"/>
              <w:textAlignment w:val="auto"/>
              <w:rPr>
                <w:szCs w:val="22"/>
                <w:lang w:val="en-GB"/>
              </w:rPr>
            </w:pPr>
          </w:p>
        </w:tc>
        <w:tc>
          <w:tcPr>
            <w:tcW w:w="9359" w:type="dxa"/>
          </w:tcPr>
          <w:p w14:paraId="3F87C3E2" w14:textId="77777777" w:rsidR="009B0058" w:rsidRPr="002F154A" w:rsidRDefault="009B0058" w:rsidP="0055421D">
            <w:pPr>
              <w:spacing w:before="0" w:after="240"/>
              <w:rPr>
                <w:szCs w:val="22"/>
                <w:lang w:val="en-GB"/>
              </w:rPr>
            </w:pPr>
            <w:r w:rsidRPr="002F154A">
              <w:rPr>
                <w:szCs w:val="22"/>
                <w:lang w:val="en-GB"/>
              </w:rPr>
              <w:t>Guidelines for the meeting of Working Parties and of Plenary Question</w:t>
            </w:r>
          </w:p>
        </w:tc>
      </w:tr>
      <w:tr w:rsidR="009B0058" w:rsidRPr="00087AE8" w14:paraId="0856CCB0" w14:textId="77777777" w:rsidTr="00383491">
        <w:trPr>
          <w:jc w:val="center"/>
        </w:trPr>
        <w:tc>
          <w:tcPr>
            <w:tcW w:w="618" w:type="dxa"/>
          </w:tcPr>
          <w:p w14:paraId="03CB8643" w14:textId="77777777" w:rsidR="009B0058" w:rsidRPr="002F154A" w:rsidRDefault="009B0058" w:rsidP="0055421D">
            <w:pPr>
              <w:numPr>
                <w:ilvl w:val="0"/>
                <w:numId w:val="11"/>
              </w:numPr>
              <w:overflowPunct/>
              <w:autoSpaceDE/>
              <w:autoSpaceDN/>
              <w:adjustRightInd/>
              <w:spacing w:before="0" w:after="240"/>
              <w:jc w:val="right"/>
              <w:textAlignment w:val="auto"/>
              <w:rPr>
                <w:szCs w:val="22"/>
                <w:lang w:val="en-GB"/>
              </w:rPr>
            </w:pPr>
          </w:p>
        </w:tc>
        <w:tc>
          <w:tcPr>
            <w:tcW w:w="9359" w:type="dxa"/>
          </w:tcPr>
          <w:p w14:paraId="31EA65F9" w14:textId="77777777" w:rsidR="009B0058" w:rsidRPr="00087AE8" w:rsidRDefault="009B0058" w:rsidP="0055421D">
            <w:pPr>
              <w:spacing w:before="0" w:after="240"/>
              <w:rPr>
                <w:szCs w:val="22"/>
              </w:rPr>
            </w:pPr>
            <w:r w:rsidRPr="00087AE8">
              <w:rPr>
                <w:szCs w:val="22"/>
                <w:lang w:eastAsia="ja-JP"/>
              </w:rPr>
              <w:t>IPR Roll call</w:t>
            </w:r>
          </w:p>
        </w:tc>
      </w:tr>
      <w:tr w:rsidR="009B0058" w:rsidRPr="002F154A" w14:paraId="27B5CC8C" w14:textId="77777777" w:rsidTr="00383491">
        <w:trPr>
          <w:jc w:val="center"/>
        </w:trPr>
        <w:tc>
          <w:tcPr>
            <w:tcW w:w="618" w:type="dxa"/>
          </w:tcPr>
          <w:p w14:paraId="04F73D81" w14:textId="77777777" w:rsidR="009B0058" w:rsidRPr="00087AE8" w:rsidRDefault="009B0058" w:rsidP="0055421D">
            <w:pPr>
              <w:numPr>
                <w:ilvl w:val="0"/>
                <w:numId w:val="11"/>
              </w:numPr>
              <w:overflowPunct/>
              <w:autoSpaceDE/>
              <w:autoSpaceDN/>
              <w:adjustRightInd/>
              <w:spacing w:before="0" w:after="240"/>
              <w:jc w:val="right"/>
              <w:textAlignment w:val="auto"/>
              <w:rPr>
                <w:szCs w:val="22"/>
              </w:rPr>
            </w:pPr>
          </w:p>
        </w:tc>
        <w:tc>
          <w:tcPr>
            <w:tcW w:w="9359" w:type="dxa"/>
          </w:tcPr>
          <w:p w14:paraId="1BFF2EDE" w14:textId="77777777" w:rsidR="009B0058" w:rsidRPr="002F154A" w:rsidRDefault="009B0058" w:rsidP="0055421D">
            <w:pPr>
              <w:spacing w:before="0" w:after="240"/>
              <w:rPr>
                <w:szCs w:val="22"/>
                <w:lang w:val="en-GB" w:eastAsia="ja-JP"/>
              </w:rPr>
            </w:pPr>
            <w:r w:rsidRPr="002F154A">
              <w:rPr>
                <w:szCs w:val="22"/>
                <w:lang w:val="en-GB"/>
              </w:rPr>
              <w:t>Review and approval of meeting results, including update of SG16 work programme</w:t>
            </w:r>
          </w:p>
        </w:tc>
      </w:tr>
      <w:tr w:rsidR="009B0058" w:rsidRPr="00087AE8" w14:paraId="4C29D48C" w14:textId="77777777" w:rsidTr="00383491">
        <w:trPr>
          <w:jc w:val="center"/>
        </w:trPr>
        <w:tc>
          <w:tcPr>
            <w:tcW w:w="618" w:type="dxa"/>
          </w:tcPr>
          <w:p w14:paraId="0474DECB" w14:textId="77777777" w:rsidR="009B0058" w:rsidRPr="002F154A" w:rsidRDefault="009B0058" w:rsidP="0055421D">
            <w:pPr>
              <w:numPr>
                <w:ilvl w:val="0"/>
                <w:numId w:val="11"/>
              </w:numPr>
              <w:overflowPunct/>
              <w:autoSpaceDE/>
              <w:autoSpaceDN/>
              <w:adjustRightInd/>
              <w:spacing w:before="0" w:after="240"/>
              <w:jc w:val="right"/>
              <w:textAlignment w:val="auto"/>
              <w:rPr>
                <w:szCs w:val="22"/>
                <w:lang w:val="en-GB"/>
              </w:rPr>
            </w:pPr>
          </w:p>
        </w:tc>
        <w:tc>
          <w:tcPr>
            <w:tcW w:w="9359" w:type="dxa"/>
          </w:tcPr>
          <w:p w14:paraId="1293D39C" w14:textId="77777777" w:rsidR="009B0058" w:rsidRPr="00087AE8" w:rsidRDefault="009B0058" w:rsidP="0055421D">
            <w:pPr>
              <w:spacing w:before="0" w:after="240"/>
              <w:rPr>
                <w:szCs w:val="22"/>
              </w:rPr>
            </w:pPr>
            <w:r w:rsidRPr="00087AE8">
              <w:rPr>
                <w:szCs w:val="22"/>
              </w:rPr>
              <w:t>Future work</w:t>
            </w:r>
          </w:p>
        </w:tc>
      </w:tr>
      <w:tr w:rsidR="009B0058" w:rsidRPr="002F154A" w14:paraId="5393C814" w14:textId="77777777" w:rsidTr="00383491">
        <w:trPr>
          <w:jc w:val="center"/>
        </w:trPr>
        <w:tc>
          <w:tcPr>
            <w:tcW w:w="618" w:type="dxa"/>
          </w:tcPr>
          <w:p w14:paraId="7BCBE6A2" w14:textId="77777777" w:rsidR="009B0058" w:rsidRPr="00087AE8" w:rsidRDefault="009B0058" w:rsidP="0055421D">
            <w:pPr>
              <w:numPr>
                <w:ilvl w:val="0"/>
                <w:numId w:val="11"/>
              </w:numPr>
              <w:overflowPunct/>
              <w:autoSpaceDE/>
              <w:autoSpaceDN/>
              <w:adjustRightInd/>
              <w:spacing w:before="0" w:after="240"/>
              <w:jc w:val="right"/>
              <w:textAlignment w:val="auto"/>
              <w:rPr>
                <w:szCs w:val="22"/>
              </w:rPr>
            </w:pPr>
          </w:p>
        </w:tc>
        <w:tc>
          <w:tcPr>
            <w:tcW w:w="9359" w:type="dxa"/>
          </w:tcPr>
          <w:p w14:paraId="585BC4A5" w14:textId="77777777" w:rsidR="009B0058" w:rsidRPr="002F154A" w:rsidRDefault="009B0058" w:rsidP="0055421D">
            <w:pPr>
              <w:spacing w:before="0" w:after="240"/>
              <w:rPr>
                <w:szCs w:val="22"/>
                <w:lang w:val="en-GB"/>
              </w:rPr>
            </w:pPr>
            <w:r w:rsidRPr="002F154A">
              <w:rPr>
                <w:szCs w:val="22"/>
                <w:lang w:val="en-GB"/>
              </w:rPr>
              <w:t>Date and place of the next meeting of SG16</w:t>
            </w:r>
          </w:p>
        </w:tc>
      </w:tr>
      <w:tr w:rsidR="009B0058" w:rsidRPr="00087AE8" w14:paraId="032DA352" w14:textId="77777777" w:rsidTr="00383491">
        <w:trPr>
          <w:jc w:val="center"/>
        </w:trPr>
        <w:tc>
          <w:tcPr>
            <w:tcW w:w="618" w:type="dxa"/>
          </w:tcPr>
          <w:p w14:paraId="676F94CF" w14:textId="77777777" w:rsidR="009B0058" w:rsidRPr="002F154A" w:rsidRDefault="009B0058" w:rsidP="0055421D">
            <w:pPr>
              <w:numPr>
                <w:ilvl w:val="0"/>
                <w:numId w:val="11"/>
              </w:numPr>
              <w:overflowPunct/>
              <w:autoSpaceDE/>
              <w:autoSpaceDN/>
              <w:adjustRightInd/>
              <w:spacing w:before="0" w:after="240"/>
              <w:jc w:val="right"/>
              <w:textAlignment w:val="auto"/>
              <w:rPr>
                <w:szCs w:val="22"/>
                <w:lang w:val="en-GB"/>
              </w:rPr>
            </w:pPr>
          </w:p>
        </w:tc>
        <w:tc>
          <w:tcPr>
            <w:tcW w:w="9359" w:type="dxa"/>
          </w:tcPr>
          <w:p w14:paraId="3EACB878" w14:textId="77777777" w:rsidR="009B0058" w:rsidRPr="00087AE8" w:rsidRDefault="009B0058" w:rsidP="0055421D">
            <w:pPr>
              <w:spacing w:before="0" w:after="240"/>
              <w:rPr>
                <w:szCs w:val="22"/>
              </w:rPr>
            </w:pPr>
            <w:r w:rsidRPr="00087AE8">
              <w:rPr>
                <w:szCs w:val="22"/>
              </w:rPr>
              <w:t>Miscellaneous</w:t>
            </w:r>
          </w:p>
        </w:tc>
      </w:tr>
      <w:tr w:rsidR="009B0058" w:rsidRPr="00087AE8" w14:paraId="7ECF2262" w14:textId="77777777" w:rsidTr="00383491">
        <w:trPr>
          <w:jc w:val="center"/>
        </w:trPr>
        <w:tc>
          <w:tcPr>
            <w:tcW w:w="618" w:type="dxa"/>
          </w:tcPr>
          <w:p w14:paraId="08DF3E75" w14:textId="77777777" w:rsidR="009B0058" w:rsidRPr="00087AE8" w:rsidRDefault="009B0058" w:rsidP="0055421D">
            <w:pPr>
              <w:numPr>
                <w:ilvl w:val="0"/>
                <w:numId w:val="11"/>
              </w:numPr>
              <w:overflowPunct/>
              <w:autoSpaceDE/>
              <w:autoSpaceDN/>
              <w:adjustRightInd/>
              <w:spacing w:before="0" w:after="240"/>
              <w:jc w:val="right"/>
              <w:textAlignment w:val="auto"/>
              <w:rPr>
                <w:szCs w:val="22"/>
              </w:rPr>
            </w:pPr>
          </w:p>
        </w:tc>
        <w:tc>
          <w:tcPr>
            <w:tcW w:w="9359" w:type="dxa"/>
          </w:tcPr>
          <w:p w14:paraId="776BD4C9" w14:textId="77777777" w:rsidR="009B0058" w:rsidRPr="00087AE8" w:rsidRDefault="009B0058" w:rsidP="0055421D">
            <w:pPr>
              <w:spacing w:before="0" w:after="240"/>
              <w:rPr>
                <w:szCs w:val="22"/>
              </w:rPr>
            </w:pPr>
            <w:r w:rsidRPr="00087AE8">
              <w:rPr>
                <w:szCs w:val="22"/>
              </w:rPr>
              <w:t>Closing of the meeting</w:t>
            </w:r>
          </w:p>
        </w:tc>
      </w:tr>
    </w:tbl>
    <w:p w14:paraId="6786F6B0" w14:textId="24A006A6" w:rsidR="009B0058" w:rsidRPr="00087AE8" w:rsidRDefault="009B0058" w:rsidP="0055421D">
      <w:pPr>
        <w:spacing w:before="0"/>
        <w:rPr>
          <w:rFonts w:asciiTheme="minorHAnsi" w:hAnsiTheme="minorHAnsi"/>
        </w:rPr>
      </w:pPr>
      <w:r w:rsidRPr="00087AE8">
        <w:rPr>
          <w:rFonts w:asciiTheme="minorHAnsi" w:hAnsiTheme="minorHAnsi"/>
        </w:rPr>
        <w:br w:type="page"/>
      </w:r>
    </w:p>
    <w:p w14:paraId="3E4A651E" w14:textId="77777777" w:rsidR="009B0058" w:rsidRPr="00087AE8" w:rsidRDefault="009B0058" w:rsidP="0055421D">
      <w:pPr>
        <w:pStyle w:val="Annextitle0"/>
        <w:rPr>
          <w:lang w:val="fr-FR"/>
        </w:rPr>
      </w:pPr>
      <w:r w:rsidRPr="00087AE8">
        <w:rPr>
          <w:lang w:val="fr-FR"/>
        </w:rPr>
        <w:lastRenderedPageBreak/>
        <w:t>ANNEX C</w:t>
      </w:r>
      <w:r w:rsidRPr="00087AE8">
        <w:rPr>
          <w:lang w:val="fr-FR"/>
        </w:rPr>
        <w:br/>
        <w:t>Draft time plan</w:t>
      </w:r>
    </w:p>
    <w:bookmarkStart w:id="6" w:name="_MON_1764423108"/>
    <w:bookmarkEnd w:id="6"/>
    <w:p w14:paraId="47160E4F" w14:textId="77777777" w:rsidR="009B0058" w:rsidRPr="00087AE8" w:rsidRDefault="009B0058" w:rsidP="0055421D">
      <w:pPr>
        <w:ind w:left="-227" w:right="-227"/>
        <w:jc w:val="center"/>
      </w:pPr>
      <w:r w:rsidRPr="00087AE8">
        <w:object w:dxaOrig="13728" w:dyaOrig="4032" w14:anchorId="23639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4pt;height:183pt" o:ole="">
            <v:imagedata r:id="rId52" o:title=""/>
            <o:lock v:ext="edit" aspectratio="f"/>
          </v:shape>
          <o:OLEObject Type="Embed" ProgID="Excel.Sheet.12" ShapeID="_x0000_i1025" DrawAspect="Content" ObjectID="_1767781961" r:id="rId53"/>
        </w:object>
      </w:r>
    </w:p>
    <w:p w14:paraId="342FC172" w14:textId="77777777" w:rsidR="009B0058" w:rsidRPr="00087AE8" w:rsidRDefault="009B0058" w:rsidP="0055421D">
      <w:pPr>
        <w:rPr>
          <w:b/>
        </w:rPr>
      </w:pPr>
      <w:r w:rsidRPr="00087AE8">
        <w:rPr>
          <w:b/>
        </w:rPr>
        <w:t>Notes:</w:t>
      </w:r>
    </w:p>
    <w:tbl>
      <w:tblPr>
        <w:tblW w:w="5000" w:type="pct"/>
        <w:tblLayout w:type="fixed"/>
        <w:tblLook w:val="0000" w:firstRow="0" w:lastRow="0" w:firstColumn="0" w:lastColumn="0" w:noHBand="0" w:noVBand="0"/>
      </w:tblPr>
      <w:tblGrid>
        <w:gridCol w:w="654"/>
        <w:gridCol w:w="8985"/>
      </w:tblGrid>
      <w:tr w:rsidR="009B0058" w:rsidRPr="00087AE8" w14:paraId="69B09E81" w14:textId="77777777" w:rsidTr="00383491">
        <w:tc>
          <w:tcPr>
            <w:tcW w:w="339" w:type="pct"/>
            <w:tcBorders>
              <w:top w:val="nil"/>
              <w:left w:val="nil"/>
              <w:bottom w:val="nil"/>
              <w:right w:val="nil"/>
            </w:tcBorders>
            <w:noWrap/>
          </w:tcPr>
          <w:p w14:paraId="271CF69A" w14:textId="77777777" w:rsidR="009B0058" w:rsidRPr="00087AE8" w:rsidRDefault="009B0058" w:rsidP="0055421D">
            <w:pPr>
              <w:numPr>
                <w:ilvl w:val="0"/>
                <w:numId w:val="12"/>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1D2D30AA" w14:textId="77777777" w:rsidR="009B0058" w:rsidRPr="00087AE8" w:rsidRDefault="009B0058" w:rsidP="0055421D">
            <w:pPr>
              <w:tabs>
                <w:tab w:val="clear" w:pos="794"/>
                <w:tab w:val="clear" w:pos="1191"/>
                <w:tab w:val="clear" w:pos="1588"/>
                <w:tab w:val="clear" w:pos="1985"/>
              </w:tabs>
              <w:spacing w:before="0" w:after="20"/>
              <w:rPr>
                <w:szCs w:val="22"/>
              </w:rPr>
            </w:pPr>
            <w:r w:rsidRPr="002F154A">
              <w:rPr>
                <w:szCs w:val="22"/>
                <w:lang w:val="en-GB"/>
              </w:rPr>
              <w:t xml:space="preserve">"P" stands for plenary. Planned time slots are: [1] 0930-1045; [2] 1115-1230; [3] 1430-1545; </w:t>
            </w:r>
            <w:r w:rsidRPr="002F154A">
              <w:rPr>
                <w:szCs w:val="22"/>
                <w:lang w:val="en-GB"/>
              </w:rPr>
              <w:br/>
              <w:t xml:space="preserve">[4] 1615-1730; and [5] afterhours (Rennes time). </w:t>
            </w:r>
            <w:r w:rsidRPr="00087AE8">
              <w:rPr>
                <w:szCs w:val="22"/>
              </w:rPr>
              <w:t>Lunch break is planned 1230-1430.</w:t>
            </w:r>
          </w:p>
        </w:tc>
      </w:tr>
      <w:tr w:rsidR="009B0058" w:rsidRPr="002F154A" w14:paraId="01FC8139" w14:textId="77777777" w:rsidTr="00383491">
        <w:tc>
          <w:tcPr>
            <w:tcW w:w="339" w:type="pct"/>
            <w:tcBorders>
              <w:top w:val="nil"/>
              <w:left w:val="nil"/>
              <w:bottom w:val="nil"/>
              <w:right w:val="nil"/>
            </w:tcBorders>
            <w:noWrap/>
          </w:tcPr>
          <w:p w14:paraId="37BDB645" w14:textId="77777777" w:rsidR="009B0058" w:rsidRPr="00087AE8" w:rsidRDefault="009B0058" w:rsidP="0055421D">
            <w:pPr>
              <w:numPr>
                <w:ilvl w:val="0"/>
                <w:numId w:val="12"/>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tcPr>
          <w:p w14:paraId="04065521" w14:textId="77777777" w:rsidR="009B0058" w:rsidRPr="002F154A" w:rsidRDefault="009B0058" w:rsidP="0055421D">
            <w:pPr>
              <w:tabs>
                <w:tab w:val="clear" w:pos="794"/>
                <w:tab w:val="clear" w:pos="1191"/>
                <w:tab w:val="clear" w:pos="1588"/>
                <w:tab w:val="clear" w:pos="1985"/>
              </w:tabs>
              <w:spacing w:before="0" w:after="20"/>
              <w:rPr>
                <w:szCs w:val="22"/>
                <w:lang w:val="en-GB"/>
              </w:rPr>
            </w:pPr>
            <w:r w:rsidRPr="002F154A">
              <w:rPr>
                <w:szCs w:val="22"/>
                <w:lang w:val="en-GB"/>
              </w:rPr>
              <w:t>Question 1/16, which is allocated to the Plenary, will have sessions as needed during the meeting.</w:t>
            </w:r>
          </w:p>
        </w:tc>
      </w:tr>
      <w:tr w:rsidR="009B0058" w:rsidRPr="002F154A" w14:paraId="2A5FFCBC" w14:textId="77777777" w:rsidTr="00383491">
        <w:tc>
          <w:tcPr>
            <w:tcW w:w="339" w:type="pct"/>
            <w:tcBorders>
              <w:top w:val="nil"/>
              <w:left w:val="nil"/>
              <w:bottom w:val="nil"/>
              <w:right w:val="nil"/>
            </w:tcBorders>
            <w:noWrap/>
          </w:tcPr>
          <w:p w14:paraId="4EF61DF4" w14:textId="77777777" w:rsidR="009B0058" w:rsidRPr="002F154A" w:rsidRDefault="009B0058" w:rsidP="0055421D">
            <w:pPr>
              <w:numPr>
                <w:ilvl w:val="0"/>
                <w:numId w:val="12"/>
              </w:numPr>
              <w:tabs>
                <w:tab w:val="clear" w:pos="794"/>
                <w:tab w:val="clear" w:pos="1191"/>
                <w:tab w:val="clear" w:pos="1588"/>
                <w:tab w:val="clear" w:pos="1985"/>
              </w:tabs>
              <w:overflowPunct/>
              <w:autoSpaceDE/>
              <w:autoSpaceDN/>
              <w:adjustRightInd/>
              <w:spacing w:before="0" w:after="20"/>
              <w:jc w:val="right"/>
              <w:textAlignment w:val="auto"/>
              <w:rPr>
                <w:szCs w:val="22"/>
                <w:lang w:val="en-GB"/>
              </w:rPr>
            </w:pPr>
          </w:p>
        </w:tc>
        <w:tc>
          <w:tcPr>
            <w:tcW w:w="4661" w:type="pct"/>
            <w:tcBorders>
              <w:top w:val="nil"/>
              <w:left w:val="nil"/>
              <w:bottom w:val="nil"/>
              <w:right w:val="nil"/>
            </w:tcBorders>
          </w:tcPr>
          <w:p w14:paraId="52E806F6" w14:textId="77777777" w:rsidR="009B0058" w:rsidRPr="002F154A" w:rsidRDefault="009B0058" w:rsidP="0055421D">
            <w:pPr>
              <w:tabs>
                <w:tab w:val="clear" w:pos="794"/>
                <w:tab w:val="clear" w:pos="1191"/>
                <w:tab w:val="clear" w:pos="1588"/>
                <w:tab w:val="clear" w:pos="1985"/>
              </w:tabs>
              <w:spacing w:before="0" w:after="20"/>
              <w:rPr>
                <w:szCs w:val="22"/>
                <w:lang w:val="en-GB"/>
              </w:rPr>
            </w:pPr>
            <w:r w:rsidRPr="002F154A">
              <w:rPr>
                <w:szCs w:val="22"/>
                <w:lang w:val="en-GB"/>
              </w:rPr>
              <w:t>Intermediate Working Party plenaries may be organized on the first Friday afternoon to wrap-up work of Questions that completed their sessions during the first week of the meeting. This would be announced in due time via the applicable SG16 mailing lists.</w:t>
            </w:r>
          </w:p>
        </w:tc>
      </w:tr>
      <w:tr w:rsidR="009B0058" w:rsidRPr="00087AE8" w14:paraId="07677D4F" w14:textId="77777777" w:rsidTr="00383491">
        <w:tc>
          <w:tcPr>
            <w:tcW w:w="339" w:type="pct"/>
            <w:tcBorders>
              <w:top w:val="nil"/>
              <w:left w:val="nil"/>
              <w:bottom w:val="nil"/>
              <w:right w:val="nil"/>
            </w:tcBorders>
            <w:noWrap/>
          </w:tcPr>
          <w:p w14:paraId="3F6F8B51" w14:textId="77777777" w:rsidR="009B0058" w:rsidRPr="002F154A" w:rsidRDefault="009B0058" w:rsidP="0055421D">
            <w:pPr>
              <w:numPr>
                <w:ilvl w:val="0"/>
                <w:numId w:val="12"/>
              </w:numPr>
              <w:tabs>
                <w:tab w:val="clear" w:pos="794"/>
                <w:tab w:val="clear" w:pos="1191"/>
                <w:tab w:val="clear" w:pos="1588"/>
                <w:tab w:val="clear" w:pos="1985"/>
              </w:tabs>
              <w:overflowPunct/>
              <w:autoSpaceDE/>
              <w:autoSpaceDN/>
              <w:adjustRightInd/>
              <w:spacing w:before="0" w:after="20"/>
              <w:jc w:val="right"/>
              <w:textAlignment w:val="auto"/>
              <w:rPr>
                <w:szCs w:val="22"/>
                <w:lang w:val="en-GB"/>
              </w:rPr>
            </w:pPr>
          </w:p>
        </w:tc>
        <w:tc>
          <w:tcPr>
            <w:tcW w:w="4661" w:type="pct"/>
            <w:tcBorders>
              <w:top w:val="nil"/>
              <w:left w:val="nil"/>
              <w:bottom w:val="nil"/>
              <w:right w:val="nil"/>
            </w:tcBorders>
          </w:tcPr>
          <w:p w14:paraId="35408628" w14:textId="77777777" w:rsidR="009B0058" w:rsidRPr="00087AE8" w:rsidRDefault="009B0058" w:rsidP="0055421D">
            <w:pPr>
              <w:tabs>
                <w:tab w:val="clear" w:pos="794"/>
                <w:tab w:val="clear" w:pos="1191"/>
                <w:tab w:val="clear" w:pos="1588"/>
                <w:tab w:val="clear" w:pos="1985"/>
              </w:tabs>
              <w:spacing w:before="0" w:after="20"/>
              <w:rPr>
                <w:szCs w:val="22"/>
              </w:rPr>
            </w:pPr>
            <w:r w:rsidRPr="002F154A">
              <w:rPr>
                <w:lang w:val="en-GB" w:eastAsia="zh-CN"/>
              </w:rPr>
              <w:t xml:space="preserve">A number of ISO/IEC JTC1/SC29 </w:t>
            </w:r>
            <w:r w:rsidRPr="002F154A">
              <w:rPr>
                <w:szCs w:val="22"/>
                <w:lang w:val="en-GB"/>
              </w:rPr>
              <w:t xml:space="preserve">WGs are expected to meet from 22-26 April 2024. </w:t>
            </w:r>
            <w:r w:rsidRPr="00087AE8">
              <w:rPr>
                <w:szCs w:val="22"/>
              </w:rPr>
              <w:t xml:space="preserve">More details can be found at the </w:t>
            </w:r>
            <w:hyperlink r:id="rId54" w:history="1">
              <w:r w:rsidRPr="00087AE8">
                <w:rPr>
                  <w:rStyle w:val="Hyperlink"/>
                  <w:szCs w:val="22"/>
                </w:rPr>
                <w:t>SC29 website</w:t>
              </w:r>
            </w:hyperlink>
            <w:r w:rsidRPr="00087AE8">
              <w:rPr>
                <w:szCs w:val="22"/>
              </w:rPr>
              <w:t>.</w:t>
            </w:r>
          </w:p>
        </w:tc>
      </w:tr>
      <w:tr w:rsidR="009B0058" w:rsidRPr="002F154A" w14:paraId="01682AED" w14:textId="77777777" w:rsidTr="00383491">
        <w:tc>
          <w:tcPr>
            <w:tcW w:w="339" w:type="pct"/>
            <w:tcBorders>
              <w:top w:val="nil"/>
              <w:left w:val="nil"/>
              <w:bottom w:val="nil"/>
              <w:right w:val="nil"/>
            </w:tcBorders>
            <w:noWrap/>
          </w:tcPr>
          <w:p w14:paraId="283EEBD5" w14:textId="77777777" w:rsidR="009B0058" w:rsidRPr="00087AE8" w:rsidRDefault="009B0058" w:rsidP="0055421D">
            <w:pPr>
              <w:numPr>
                <w:ilvl w:val="0"/>
                <w:numId w:val="12"/>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tcPr>
          <w:p w14:paraId="10EA23B2" w14:textId="77777777" w:rsidR="009B0058" w:rsidRPr="002F154A" w:rsidRDefault="009B0058" w:rsidP="0055421D">
            <w:pPr>
              <w:tabs>
                <w:tab w:val="clear" w:pos="794"/>
                <w:tab w:val="clear" w:pos="1191"/>
                <w:tab w:val="clear" w:pos="1588"/>
                <w:tab w:val="clear" w:pos="1985"/>
              </w:tabs>
              <w:spacing w:before="0" w:after="20"/>
              <w:rPr>
                <w:lang w:val="en-GB"/>
              </w:rPr>
            </w:pPr>
            <w:r w:rsidRPr="002F154A">
              <w:rPr>
                <w:szCs w:val="22"/>
                <w:lang w:val="en-GB"/>
              </w:rPr>
              <w:t xml:space="preserve">The planned dates for the Joint Video Experts Team (JVET) meeting are 16-24 April 2024, </w:t>
            </w:r>
            <w:r w:rsidRPr="002F154A">
              <w:rPr>
                <w:b/>
                <w:bCs/>
                <w:szCs w:val="22"/>
                <w:lang w:val="en-GB"/>
              </w:rPr>
              <w:t>subject to confirmation</w:t>
            </w:r>
            <w:r w:rsidRPr="002F154A">
              <w:rPr>
                <w:szCs w:val="22"/>
                <w:lang w:val="en-GB"/>
              </w:rPr>
              <w:t xml:space="preserve">. See </w:t>
            </w:r>
            <w:hyperlink r:id="rId55" w:history="1">
              <w:r w:rsidRPr="002F154A">
                <w:rPr>
                  <w:rStyle w:val="Hyperlink"/>
                  <w:szCs w:val="22"/>
                  <w:lang w:val="en-GB"/>
                </w:rPr>
                <w:t>https://itu.int/go/jvet</w:t>
              </w:r>
            </w:hyperlink>
            <w:r w:rsidRPr="002F154A">
              <w:rPr>
                <w:rStyle w:val="Hyperlink"/>
                <w:szCs w:val="22"/>
                <w:lang w:val="en-GB"/>
              </w:rPr>
              <w:t xml:space="preserve"> </w:t>
            </w:r>
            <w:r w:rsidRPr="002F154A">
              <w:rPr>
                <w:szCs w:val="22"/>
                <w:lang w:val="en-GB"/>
              </w:rPr>
              <w:t>for final details closer to the meeting.</w:t>
            </w:r>
          </w:p>
        </w:tc>
      </w:tr>
    </w:tbl>
    <w:p w14:paraId="14436F9C" w14:textId="77777777" w:rsidR="009B0058" w:rsidRPr="002F154A" w:rsidRDefault="009B0058" w:rsidP="0055421D">
      <w:pPr>
        <w:spacing w:before="400"/>
        <w:rPr>
          <w:lang w:val="en-GB"/>
        </w:rPr>
      </w:pPr>
      <w:r w:rsidRPr="002F154A">
        <w:rPr>
          <w:i/>
          <w:iCs/>
          <w:szCs w:val="18"/>
          <w:lang w:val="en-GB"/>
        </w:rPr>
        <w:t>For schedule updates, please see:</w:t>
      </w:r>
      <w:r w:rsidRPr="002F154A">
        <w:rPr>
          <w:szCs w:val="18"/>
          <w:lang w:val="en-GB"/>
        </w:rPr>
        <w:t xml:space="preserve"> </w:t>
      </w:r>
      <w:hyperlink r:id="rId56" w:history="1">
        <w:r w:rsidRPr="002F154A">
          <w:rPr>
            <w:rStyle w:val="Hyperlink"/>
            <w:szCs w:val="22"/>
            <w:lang w:val="en-GB"/>
          </w:rPr>
          <w:t>https://itu.int/go/tsg16</w:t>
        </w:r>
      </w:hyperlink>
      <w:r w:rsidRPr="002F154A">
        <w:rPr>
          <w:szCs w:val="18"/>
          <w:lang w:val="en-GB"/>
        </w:rPr>
        <w:t>.</w:t>
      </w:r>
    </w:p>
    <w:p w14:paraId="7A84CB56" w14:textId="77777777" w:rsidR="003535F4" w:rsidRPr="00087AE8" w:rsidRDefault="003535F4" w:rsidP="0055421D">
      <w:pPr>
        <w:jc w:val="center"/>
      </w:pPr>
      <w:r w:rsidRPr="00087AE8">
        <w:t>______________</w:t>
      </w:r>
    </w:p>
    <w:sectPr w:rsidR="003535F4" w:rsidRPr="00087AE8" w:rsidSect="00497AB4">
      <w:headerReference w:type="even" r:id="rId57"/>
      <w:headerReference w:type="default" r:id="rId58"/>
      <w:footerReference w:type="even" r:id="rId59"/>
      <w:footerReference w:type="first" r:id="rId60"/>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4FC1" w14:textId="77777777"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210637" w:rsidRPr="00210637">
      <w:rPr>
        <w:rStyle w:val="Hyperlink"/>
        <w:rFonts w:cs="Calibri"/>
        <w:caps w:val="0"/>
        <w:noProof/>
        <w:color w:val="auto"/>
        <w:sz w:val="16"/>
        <w:szCs w:val="18"/>
        <w:u w:val="none"/>
        <w:lang w:val="en-US"/>
      </w:rPr>
      <w:t>Document1</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t xml:space="preserve">Tél.: +41 22 730 5111 • Fax: +41 22 733 7256 • Courriel: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07657A52" w14:textId="47024E50" w:rsidR="00C64E19" w:rsidRPr="003222B0" w:rsidRDefault="00815A6F" w:rsidP="00C358D5">
        <w:pPr>
          <w:pStyle w:val="Header"/>
          <w:rPr>
            <w:noProof/>
            <w:sz w:val="18"/>
            <w:szCs w:val="18"/>
          </w:rPr>
        </w:pPr>
        <w:r>
          <w:rPr>
            <w:rFonts w:asciiTheme="minorHAnsi" w:hAnsiTheme="minorHAnsi"/>
            <w:sz w:val="20"/>
          </w:rPr>
          <w:t xml:space="preserve">Lettre collective </w:t>
        </w:r>
        <w:r w:rsidR="009B0058">
          <w:rPr>
            <w:rFonts w:asciiTheme="minorHAnsi" w:hAnsiTheme="minorHAnsi"/>
            <w:sz w:val="20"/>
          </w:rPr>
          <w:t>TSB 7</w:t>
        </w:r>
        <w:r>
          <w:rPr>
            <w:rFonts w:asciiTheme="minorHAnsi" w:hAnsiTheme="minorHAnsi"/>
            <w:sz w:val="20"/>
          </w:rPr>
          <w:t>/</w:t>
        </w:r>
        <w:r w:rsidR="009B0058">
          <w:rPr>
            <w:rFonts w:asciiTheme="minorHAnsi" w:hAnsiTheme="minorHAnsi"/>
            <w:sz w:val="20"/>
          </w:rPr>
          <w:t>16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6E4DCF"/>
    <w:multiLevelType w:val="hybridMultilevel"/>
    <w:tmpl w:val="81C0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471485425">
    <w:abstractNumId w:val="5"/>
  </w:num>
  <w:num w:numId="2" w16cid:durableId="1708019909">
    <w:abstractNumId w:val="7"/>
  </w:num>
  <w:num w:numId="3" w16cid:durableId="370543197">
    <w:abstractNumId w:val="9"/>
  </w:num>
  <w:num w:numId="4" w16cid:durableId="1954897288">
    <w:abstractNumId w:val="3"/>
  </w:num>
  <w:num w:numId="5" w16cid:durableId="678702089">
    <w:abstractNumId w:val="10"/>
  </w:num>
  <w:num w:numId="6" w16cid:durableId="1988583809">
    <w:abstractNumId w:val="2"/>
  </w:num>
  <w:num w:numId="7" w16cid:durableId="20859553">
    <w:abstractNumId w:val="6"/>
  </w:num>
  <w:num w:numId="8" w16cid:durableId="705180833">
    <w:abstractNumId w:val="0"/>
  </w:num>
  <w:num w:numId="9" w16cid:durableId="1535115622">
    <w:abstractNumId w:val="1"/>
  </w:num>
  <w:num w:numId="10" w16cid:durableId="625426425">
    <w:abstractNumId w:val="8"/>
  </w:num>
  <w:num w:numId="11" w16cid:durableId="1029379332">
    <w:abstractNumId w:val="4"/>
  </w:num>
  <w:num w:numId="12" w16cid:durableId="440884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87AE8"/>
    <w:rsid w:val="000915AF"/>
    <w:rsid w:val="0009512F"/>
    <w:rsid w:val="000C3470"/>
    <w:rsid w:val="000C3786"/>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092C"/>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154A"/>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535F4"/>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B4"/>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5421D"/>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B0058"/>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518C6"/>
    <w:rsid w:val="00D62807"/>
    <w:rsid w:val="00D67923"/>
    <w:rsid w:val="00DA2736"/>
    <w:rsid w:val="00DC2963"/>
    <w:rsid w:val="00DC3E6E"/>
    <w:rsid w:val="00DD5C00"/>
    <w:rsid w:val="00DD74DC"/>
    <w:rsid w:val="00DE3E9E"/>
    <w:rsid w:val="00DE59C8"/>
    <w:rsid w:val="00DE6814"/>
    <w:rsid w:val="00DE6C6E"/>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54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2F154A"/>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2F154A"/>
    <w:pPr>
      <w:spacing w:before="320"/>
      <w:outlineLvl w:val="1"/>
    </w:pPr>
  </w:style>
  <w:style w:type="paragraph" w:styleId="Heading3">
    <w:name w:val="heading 3"/>
    <w:basedOn w:val="Heading1"/>
    <w:next w:val="Normal"/>
    <w:qFormat/>
    <w:rsid w:val="002F154A"/>
    <w:pPr>
      <w:spacing w:before="200"/>
      <w:outlineLvl w:val="2"/>
    </w:pPr>
  </w:style>
  <w:style w:type="paragraph" w:styleId="Heading4">
    <w:name w:val="heading 4"/>
    <w:basedOn w:val="Heading3"/>
    <w:next w:val="Normal"/>
    <w:qFormat/>
    <w:rsid w:val="002F154A"/>
    <w:pPr>
      <w:tabs>
        <w:tab w:val="clear" w:pos="794"/>
        <w:tab w:val="left" w:pos="1191"/>
      </w:tabs>
      <w:ind w:left="993" w:hanging="993"/>
      <w:outlineLvl w:val="3"/>
    </w:pPr>
  </w:style>
  <w:style w:type="paragraph" w:styleId="Heading5">
    <w:name w:val="heading 5"/>
    <w:basedOn w:val="Heading3"/>
    <w:next w:val="Normal"/>
    <w:qFormat/>
    <w:rsid w:val="002F154A"/>
    <w:pPr>
      <w:tabs>
        <w:tab w:val="clear" w:pos="794"/>
        <w:tab w:val="left" w:pos="1191"/>
      </w:tabs>
      <w:outlineLvl w:val="4"/>
    </w:pPr>
  </w:style>
  <w:style w:type="paragraph" w:styleId="Heading6">
    <w:name w:val="heading 6"/>
    <w:basedOn w:val="Heading3"/>
    <w:next w:val="Normal"/>
    <w:qFormat/>
    <w:rsid w:val="002F154A"/>
    <w:pPr>
      <w:tabs>
        <w:tab w:val="clear" w:pos="794"/>
        <w:tab w:val="left" w:pos="1191"/>
      </w:tabs>
      <w:outlineLvl w:val="5"/>
    </w:pPr>
  </w:style>
  <w:style w:type="paragraph" w:styleId="Heading7">
    <w:name w:val="heading 7"/>
    <w:basedOn w:val="Heading3"/>
    <w:next w:val="Normal"/>
    <w:qFormat/>
    <w:rsid w:val="002F154A"/>
    <w:pPr>
      <w:tabs>
        <w:tab w:val="clear" w:pos="794"/>
        <w:tab w:val="left" w:pos="1191"/>
      </w:tabs>
      <w:outlineLvl w:val="6"/>
    </w:pPr>
  </w:style>
  <w:style w:type="paragraph" w:styleId="Heading8">
    <w:name w:val="heading 8"/>
    <w:basedOn w:val="Heading3"/>
    <w:next w:val="Normal"/>
    <w:qFormat/>
    <w:rsid w:val="002F154A"/>
    <w:pPr>
      <w:tabs>
        <w:tab w:val="clear" w:pos="794"/>
        <w:tab w:val="left" w:pos="1191"/>
      </w:tabs>
      <w:outlineLvl w:val="7"/>
    </w:pPr>
  </w:style>
  <w:style w:type="paragraph" w:styleId="Heading9">
    <w:name w:val="heading 9"/>
    <w:basedOn w:val="Heading3"/>
    <w:next w:val="Normal"/>
    <w:qFormat/>
    <w:rsid w:val="002F154A"/>
    <w:pPr>
      <w:tabs>
        <w:tab w:val="clear" w:pos="794"/>
        <w:tab w:val="left" w:pos="1191"/>
      </w:tabs>
      <w:outlineLvl w:val="8"/>
    </w:pPr>
  </w:style>
  <w:style w:type="character" w:default="1" w:styleId="DefaultParagraphFont">
    <w:name w:val="Default Paragraph Font"/>
    <w:uiPriority w:val="1"/>
    <w:semiHidden/>
    <w:unhideWhenUsed/>
    <w:rsid w:val="002F15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154A"/>
  </w:style>
  <w:style w:type="paragraph" w:styleId="TOC8">
    <w:name w:val="toc 8"/>
    <w:basedOn w:val="TOC3"/>
    <w:semiHidden/>
    <w:rsid w:val="002F154A"/>
  </w:style>
  <w:style w:type="paragraph" w:styleId="TOC7">
    <w:name w:val="toc 7"/>
    <w:basedOn w:val="TOC3"/>
    <w:semiHidden/>
    <w:rsid w:val="002F154A"/>
  </w:style>
  <w:style w:type="paragraph" w:styleId="TOC6">
    <w:name w:val="toc 6"/>
    <w:basedOn w:val="TOC3"/>
    <w:semiHidden/>
    <w:rsid w:val="002F154A"/>
  </w:style>
  <w:style w:type="paragraph" w:styleId="TOC5">
    <w:name w:val="toc 5"/>
    <w:basedOn w:val="TOC3"/>
    <w:semiHidden/>
    <w:rsid w:val="002F154A"/>
  </w:style>
  <w:style w:type="paragraph" w:styleId="TOC4">
    <w:name w:val="toc 4"/>
    <w:basedOn w:val="TOC3"/>
    <w:semiHidden/>
    <w:rsid w:val="002F154A"/>
  </w:style>
  <w:style w:type="paragraph" w:styleId="TOC3">
    <w:name w:val="toc 3"/>
    <w:basedOn w:val="TOC2"/>
    <w:semiHidden/>
    <w:rsid w:val="002F154A"/>
    <w:pPr>
      <w:spacing w:before="80"/>
    </w:pPr>
  </w:style>
  <w:style w:type="paragraph" w:styleId="TOC2">
    <w:name w:val="toc 2"/>
    <w:basedOn w:val="TOC1"/>
    <w:semiHidden/>
    <w:rsid w:val="002F154A"/>
    <w:pPr>
      <w:spacing w:before="120"/>
    </w:pPr>
  </w:style>
  <w:style w:type="paragraph" w:styleId="TOC1">
    <w:name w:val="toc 1"/>
    <w:basedOn w:val="Normal"/>
    <w:semiHidden/>
    <w:rsid w:val="002F154A"/>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2F154A"/>
    <w:pPr>
      <w:ind w:left="1698"/>
    </w:pPr>
  </w:style>
  <w:style w:type="paragraph" w:styleId="Index6">
    <w:name w:val="index 6"/>
    <w:basedOn w:val="Normal"/>
    <w:next w:val="Normal"/>
    <w:semiHidden/>
    <w:rsid w:val="002F154A"/>
    <w:pPr>
      <w:ind w:left="1415"/>
    </w:pPr>
  </w:style>
  <w:style w:type="paragraph" w:styleId="Index5">
    <w:name w:val="index 5"/>
    <w:basedOn w:val="Normal"/>
    <w:next w:val="Normal"/>
    <w:semiHidden/>
    <w:rsid w:val="002F154A"/>
    <w:pPr>
      <w:ind w:left="1132"/>
    </w:pPr>
  </w:style>
  <w:style w:type="paragraph" w:styleId="Index4">
    <w:name w:val="index 4"/>
    <w:basedOn w:val="Normal"/>
    <w:next w:val="Normal"/>
    <w:semiHidden/>
    <w:rsid w:val="002F154A"/>
    <w:pPr>
      <w:ind w:left="849"/>
    </w:pPr>
  </w:style>
  <w:style w:type="paragraph" w:styleId="Index3">
    <w:name w:val="index 3"/>
    <w:basedOn w:val="Normal"/>
    <w:next w:val="Normal"/>
    <w:semiHidden/>
    <w:rsid w:val="002F154A"/>
    <w:pPr>
      <w:ind w:left="566"/>
    </w:pPr>
  </w:style>
  <w:style w:type="paragraph" w:styleId="Index2">
    <w:name w:val="index 2"/>
    <w:basedOn w:val="Normal"/>
    <w:next w:val="Normal"/>
    <w:semiHidden/>
    <w:rsid w:val="002F154A"/>
    <w:pPr>
      <w:ind w:left="283"/>
    </w:pPr>
  </w:style>
  <w:style w:type="paragraph" w:styleId="Index1">
    <w:name w:val="index 1"/>
    <w:basedOn w:val="Normal"/>
    <w:next w:val="Normal"/>
    <w:semiHidden/>
    <w:rsid w:val="002F154A"/>
  </w:style>
  <w:style w:type="character" w:styleId="LineNumber">
    <w:name w:val="line number"/>
    <w:basedOn w:val="DefaultParagraphFont"/>
    <w:rsid w:val="002F154A"/>
  </w:style>
  <w:style w:type="paragraph" w:styleId="IndexHeading">
    <w:name w:val="index heading"/>
    <w:basedOn w:val="Normal"/>
    <w:next w:val="Index1"/>
    <w:semiHidden/>
    <w:rsid w:val="002F154A"/>
  </w:style>
  <w:style w:type="paragraph" w:styleId="Footer">
    <w:name w:val="footer"/>
    <w:basedOn w:val="Normal"/>
    <w:link w:val="FooterChar"/>
    <w:rsid w:val="002F154A"/>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2F154A"/>
    <w:pPr>
      <w:tabs>
        <w:tab w:val="clear" w:pos="794"/>
        <w:tab w:val="clear" w:pos="1191"/>
        <w:tab w:val="clear" w:pos="1588"/>
        <w:tab w:val="clear" w:pos="1985"/>
      </w:tabs>
      <w:spacing w:before="0"/>
      <w:jc w:val="center"/>
    </w:pPr>
  </w:style>
  <w:style w:type="character" w:styleId="FootnoteReference">
    <w:name w:val="footnote reference"/>
    <w:semiHidden/>
    <w:rsid w:val="002F154A"/>
    <w:rPr>
      <w:position w:val="6"/>
      <w:sz w:val="16"/>
    </w:rPr>
  </w:style>
  <w:style w:type="paragraph" w:styleId="FootnoteText">
    <w:name w:val="footnote text"/>
    <w:basedOn w:val="Normal"/>
    <w:semiHidden/>
    <w:rsid w:val="002F154A"/>
    <w:pPr>
      <w:keepLines/>
      <w:tabs>
        <w:tab w:val="left" w:pos="256"/>
      </w:tabs>
      <w:ind w:left="256" w:hanging="256"/>
    </w:pPr>
  </w:style>
  <w:style w:type="paragraph" w:styleId="NormalIndent">
    <w:name w:val="Normal Indent"/>
    <w:basedOn w:val="Normal"/>
    <w:rsid w:val="002F154A"/>
    <w:pPr>
      <w:ind w:left="794"/>
    </w:pPr>
  </w:style>
  <w:style w:type="paragraph" w:customStyle="1" w:styleId="TableLegend">
    <w:name w:val="Table_Legend"/>
    <w:basedOn w:val="TableText"/>
    <w:rsid w:val="002F154A"/>
    <w:pPr>
      <w:spacing w:before="120"/>
    </w:pPr>
  </w:style>
  <w:style w:type="paragraph" w:customStyle="1" w:styleId="TableText">
    <w:name w:val="Table_Text"/>
    <w:basedOn w:val="Normal"/>
    <w:rsid w:val="002F154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2F154A"/>
    <w:pPr>
      <w:keepLines/>
      <w:spacing w:before="0"/>
    </w:pPr>
    <w:rPr>
      <w:b/>
      <w:caps w:val="0"/>
    </w:rPr>
  </w:style>
  <w:style w:type="paragraph" w:customStyle="1" w:styleId="Table">
    <w:name w:val="Table_#"/>
    <w:basedOn w:val="Normal"/>
    <w:next w:val="TableTitle"/>
    <w:rsid w:val="002F154A"/>
    <w:pPr>
      <w:keepNext/>
      <w:spacing w:before="560" w:after="120"/>
      <w:jc w:val="center"/>
    </w:pPr>
    <w:rPr>
      <w:caps/>
    </w:rPr>
  </w:style>
  <w:style w:type="paragraph" w:customStyle="1" w:styleId="enumlev1">
    <w:name w:val="enumlev1"/>
    <w:basedOn w:val="Normal"/>
    <w:rsid w:val="002F154A"/>
    <w:pPr>
      <w:spacing w:before="80"/>
      <w:ind w:left="794" w:hanging="794"/>
    </w:pPr>
  </w:style>
  <w:style w:type="paragraph" w:customStyle="1" w:styleId="enumlev2">
    <w:name w:val="enumlev2"/>
    <w:basedOn w:val="enumlev1"/>
    <w:rsid w:val="002F154A"/>
    <w:pPr>
      <w:ind w:left="1191" w:hanging="397"/>
    </w:pPr>
  </w:style>
  <w:style w:type="paragraph" w:customStyle="1" w:styleId="enumlev3">
    <w:name w:val="enumlev3"/>
    <w:basedOn w:val="enumlev2"/>
    <w:rsid w:val="002F154A"/>
    <w:pPr>
      <w:ind w:left="1588"/>
    </w:pPr>
  </w:style>
  <w:style w:type="paragraph" w:customStyle="1" w:styleId="TableHead">
    <w:name w:val="Table_Head"/>
    <w:basedOn w:val="TableText"/>
    <w:rsid w:val="002F154A"/>
    <w:pPr>
      <w:keepNext/>
      <w:spacing w:before="80" w:after="80"/>
      <w:jc w:val="center"/>
    </w:pPr>
    <w:rPr>
      <w:b/>
    </w:rPr>
  </w:style>
  <w:style w:type="paragraph" w:customStyle="1" w:styleId="FigureLegend">
    <w:name w:val="Figure_Legend"/>
    <w:basedOn w:val="Normal"/>
    <w:rsid w:val="002F154A"/>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2F154A"/>
    <w:pPr>
      <w:spacing w:before="480"/>
    </w:pPr>
  </w:style>
  <w:style w:type="paragraph" w:customStyle="1" w:styleId="FigureTitle">
    <w:name w:val="Figure_Title"/>
    <w:basedOn w:val="TableTitle"/>
    <w:next w:val="Normal"/>
    <w:rsid w:val="002F154A"/>
    <w:pPr>
      <w:keepNext w:val="0"/>
      <w:spacing w:after="480"/>
    </w:pPr>
  </w:style>
  <w:style w:type="paragraph" w:customStyle="1" w:styleId="Annex">
    <w:name w:val="Annex_#"/>
    <w:basedOn w:val="Normal"/>
    <w:next w:val="AnnexRef"/>
    <w:rsid w:val="002F154A"/>
    <w:pPr>
      <w:keepNext/>
      <w:keepLines/>
      <w:spacing w:before="480" w:after="80"/>
      <w:jc w:val="center"/>
    </w:pPr>
    <w:rPr>
      <w:caps/>
    </w:rPr>
  </w:style>
  <w:style w:type="paragraph" w:customStyle="1" w:styleId="AnnexRef">
    <w:name w:val="Annex_Ref"/>
    <w:basedOn w:val="Normal"/>
    <w:next w:val="AnnexTitle"/>
    <w:rsid w:val="002F154A"/>
    <w:pPr>
      <w:keepNext/>
      <w:keepLines/>
      <w:jc w:val="center"/>
    </w:pPr>
  </w:style>
  <w:style w:type="paragraph" w:customStyle="1" w:styleId="AnnexTitle">
    <w:name w:val="Annex_Title"/>
    <w:basedOn w:val="Normal"/>
    <w:next w:val="Normal"/>
    <w:rsid w:val="002F154A"/>
    <w:pPr>
      <w:keepNext/>
      <w:keepLines/>
      <w:spacing w:before="240" w:after="280"/>
      <w:jc w:val="center"/>
    </w:pPr>
    <w:rPr>
      <w:b/>
    </w:rPr>
  </w:style>
  <w:style w:type="paragraph" w:customStyle="1" w:styleId="Appendix">
    <w:name w:val="Appendix_#"/>
    <w:basedOn w:val="Annex"/>
    <w:next w:val="AppendixRef"/>
    <w:rsid w:val="002F154A"/>
  </w:style>
  <w:style w:type="paragraph" w:customStyle="1" w:styleId="AppendixRef">
    <w:name w:val="Appendix_Ref"/>
    <w:basedOn w:val="AnnexRef"/>
    <w:next w:val="AppendixTitle"/>
    <w:rsid w:val="002F154A"/>
  </w:style>
  <w:style w:type="paragraph" w:customStyle="1" w:styleId="AppendixTitle">
    <w:name w:val="Appendix_Title"/>
    <w:basedOn w:val="AnnexTitle"/>
    <w:next w:val="Normal"/>
    <w:rsid w:val="002F154A"/>
  </w:style>
  <w:style w:type="paragraph" w:customStyle="1" w:styleId="RefTitle">
    <w:name w:val="Ref_Title"/>
    <w:basedOn w:val="Normal"/>
    <w:next w:val="RefText"/>
    <w:rsid w:val="002F154A"/>
    <w:pPr>
      <w:spacing w:before="480"/>
      <w:jc w:val="center"/>
    </w:pPr>
    <w:rPr>
      <w:caps/>
    </w:rPr>
  </w:style>
  <w:style w:type="paragraph" w:customStyle="1" w:styleId="RefText">
    <w:name w:val="Ref_Text"/>
    <w:basedOn w:val="Normal"/>
    <w:rsid w:val="002F154A"/>
    <w:pPr>
      <w:ind w:left="794" w:hanging="794"/>
    </w:pPr>
  </w:style>
  <w:style w:type="paragraph" w:customStyle="1" w:styleId="Equation">
    <w:name w:val="Equation"/>
    <w:basedOn w:val="Normal"/>
    <w:rsid w:val="002F154A"/>
    <w:pPr>
      <w:tabs>
        <w:tab w:val="clear" w:pos="1191"/>
        <w:tab w:val="clear" w:pos="1588"/>
        <w:tab w:val="clear" w:pos="1985"/>
        <w:tab w:val="center" w:pos="4876"/>
        <w:tab w:val="right" w:pos="9752"/>
      </w:tabs>
    </w:pPr>
  </w:style>
  <w:style w:type="paragraph" w:customStyle="1" w:styleId="Head">
    <w:name w:val="Head"/>
    <w:basedOn w:val="Normal"/>
    <w:rsid w:val="002F154A"/>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2F154A"/>
    <w:pPr>
      <w:keepNext/>
      <w:keepLines/>
      <w:spacing w:before="240"/>
      <w:jc w:val="center"/>
    </w:pPr>
    <w:rPr>
      <w:b/>
      <w:caps/>
    </w:rPr>
  </w:style>
  <w:style w:type="paragraph" w:customStyle="1" w:styleId="Normalaftertitle">
    <w:name w:val="Normal after title"/>
    <w:basedOn w:val="Normal"/>
    <w:next w:val="Normal"/>
    <w:rsid w:val="002F154A"/>
    <w:pPr>
      <w:spacing w:before="320"/>
    </w:pPr>
  </w:style>
  <w:style w:type="paragraph" w:customStyle="1" w:styleId="call">
    <w:name w:val="call"/>
    <w:basedOn w:val="Normal"/>
    <w:next w:val="Normal"/>
    <w:rsid w:val="002F154A"/>
    <w:pPr>
      <w:keepNext/>
      <w:keepLines/>
      <w:spacing w:before="160"/>
      <w:ind w:left="794"/>
    </w:pPr>
    <w:rPr>
      <w:i/>
    </w:rPr>
  </w:style>
  <w:style w:type="paragraph" w:customStyle="1" w:styleId="Rec">
    <w:name w:val="Rec_#"/>
    <w:basedOn w:val="Normal"/>
    <w:next w:val="RecTitle"/>
    <w:rsid w:val="002F154A"/>
    <w:pPr>
      <w:keepNext/>
      <w:keepLines/>
      <w:spacing w:before="480"/>
      <w:jc w:val="center"/>
    </w:pPr>
    <w:rPr>
      <w:caps/>
    </w:rPr>
  </w:style>
  <w:style w:type="paragraph" w:customStyle="1" w:styleId="toc0">
    <w:name w:val="toc 0"/>
    <w:basedOn w:val="Normal"/>
    <w:next w:val="TOC1"/>
    <w:rsid w:val="002F154A"/>
    <w:pPr>
      <w:tabs>
        <w:tab w:val="clear" w:pos="794"/>
        <w:tab w:val="clear" w:pos="1191"/>
        <w:tab w:val="clear" w:pos="1588"/>
        <w:tab w:val="clear" w:pos="1985"/>
        <w:tab w:val="right" w:pos="9781"/>
      </w:tabs>
    </w:pPr>
    <w:rPr>
      <w:b/>
    </w:rPr>
  </w:style>
  <w:style w:type="paragraph" w:styleId="List">
    <w:name w:val="List"/>
    <w:basedOn w:val="Normal"/>
    <w:rsid w:val="002F154A"/>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2F154A"/>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2F154A"/>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2F154A"/>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2F154A"/>
    <w:pPr>
      <w:spacing w:before="160"/>
      <w:ind w:left="0" w:firstLine="0"/>
      <w:outlineLvl w:val="9"/>
    </w:pPr>
  </w:style>
  <w:style w:type="paragraph" w:customStyle="1" w:styleId="Keywords">
    <w:name w:val="Keywords"/>
    <w:basedOn w:val="Normal"/>
    <w:rsid w:val="002F154A"/>
    <w:pPr>
      <w:tabs>
        <w:tab w:val="clear" w:pos="1191"/>
        <w:tab w:val="clear" w:pos="1588"/>
      </w:tabs>
      <w:ind w:left="794" w:hanging="794"/>
    </w:pPr>
  </w:style>
  <w:style w:type="paragraph" w:customStyle="1" w:styleId="ASN1">
    <w:name w:val="ASN.1"/>
    <w:basedOn w:val="Normal"/>
    <w:rsid w:val="002F154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2F154A"/>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2F154A"/>
    <w:pPr>
      <w:tabs>
        <w:tab w:val="clear" w:pos="794"/>
        <w:tab w:val="clear" w:pos="1191"/>
        <w:tab w:val="clear" w:pos="1588"/>
        <w:tab w:val="clear" w:pos="1985"/>
      </w:tabs>
      <w:spacing w:before="480"/>
      <w:ind w:left="4961"/>
    </w:pPr>
  </w:style>
  <w:style w:type="paragraph" w:customStyle="1" w:styleId="meeting">
    <w:name w:val="meeting"/>
    <w:basedOn w:val="Head"/>
    <w:next w:val="Head"/>
    <w:rsid w:val="002F154A"/>
    <w:pPr>
      <w:tabs>
        <w:tab w:val="left" w:pos="7371"/>
      </w:tabs>
      <w:spacing w:after="560"/>
    </w:pPr>
  </w:style>
  <w:style w:type="paragraph" w:customStyle="1" w:styleId="BodyText">
    <w:name w:val="BodyText"/>
    <w:basedOn w:val="Normal"/>
    <w:rsid w:val="002F154A"/>
    <w:pPr>
      <w:tabs>
        <w:tab w:val="clear" w:pos="794"/>
        <w:tab w:val="clear" w:pos="1191"/>
        <w:tab w:val="clear" w:pos="1588"/>
        <w:tab w:val="clear" w:pos="1985"/>
      </w:tabs>
      <w:spacing w:before="240"/>
    </w:pPr>
  </w:style>
  <w:style w:type="paragraph" w:customStyle="1" w:styleId="ITUadres">
    <w:name w:val="ITU_adres"/>
    <w:basedOn w:val="Normal"/>
    <w:rsid w:val="002F154A"/>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2F154A"/>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2F154A"/>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2F154A"/>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2F154A"/>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2F154A"/>
  </w:style>
  <w:style w:type="paragraph" w:customStyle="1" w:styleId="ITUbureau">
    <w:name w:val="ITU_bureau"/>
    <w:basedOn w:val="Normal"/>
    <w:rsid w:val="002F154A"/>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2F154A"/>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2F154A"/>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2F154A"/>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2F154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2F154A"/>
    <w:pPr>
      <w:tabs>
        <w:tab w:val="left" w:pos="1418"/>
        <w:tab w:val="left" w:pos="1985"/>
        <w:tab w:val="left" w:pos="2268"/>
      </w:tabs>
      <w:ind w:firstLine="1304"/>
    </w:pPr>
  </w:style>
  <w:style w:type="paragraph" w:customStyle="1" w:styleId="Tiret">
    <w:name w:val="Tiret"/>
    <w:basedOn w:val="Normal"/>
    <w:rsid w:val="002F154A"/>
    <w:pPr>
      <w:tabs>
        <w:tab w:val="clear" w:pos="794"/>
        <w:tab w:val="clear" w:pos="1191"/>
        <w:tab w:val="clear" w:pos="1588"/>
        <w:tab w:val="clear" w:pos="1985"/>
      </w:tabs>
      <w:ind w:left="-680"/>
    </w:pPr>
  </w:style>
  <w:style w:type="paragraph" w:customStyle="1" w:styleId="NormFoot">
    <w:name w:val="Norm_Foot"/>
    <w:basedOn w:val="Normal"/>
    <w:rsid w:val="002F154A"/>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2F154A"/>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2F154A"/>
    <w:pPr>
      <w:keepLines/>
      <w:tabs>
        <w:tab w:val="left" w:pos="1361"/>
        <w:tab w:val="left" w:pos="1758"/>
        <w:tab w:val="left" w:pos="2155"/>
        <w:tab w:val="left" w:pos="2552"/>
      </w:tabs>
      <w:ind w:left="567"/>
    </w:pPr>
  </w:style>
  <w:style w:type="paragraph" w:customStyle="1" w:styleId="headingi">
    <w:name w:val="heading_i"/>
    <w:basedOn w:val="Heading3"/>
    <w:next w:val="Normal"/>
    <w:rsid w:val="002F154A"/>
    <w:pPr>
      <w:spacing w:before="160"/>
      <w:ind w:left="0" w:firstLine="0"/>
      <w:outlineLvl w:val="9"/>
    </w:pPr>
    <w:rPr>
      <w:b w:val="0"/>
      <w:i/>
    </w:rPr>
  </w:style>
  <w:style w:type="character" w:styleId="Hyperlink">
    <w:name w:val="Hyperlink"/>
    <w:aliases w:val="CEO_Hyperlink,Style 58,fL????,fL?级,’´????,’´??级,’´??级链Ú,’´?级链,超????,超??级链,超??级链Ú,超?级链,超?级链Ú,超级链接,超链接1,하이퍼링크2,하이퍼링크21"/>
    <w:uiPriority w:val="99"/>
    <w:rsid w:val="002F154A"/>
    <w:rPr>
      <w:color w:val="0000FF"/>
      <w:u w:val="single"/>
    </w:rPr>
  </w:style>
  <w:style w:type="paragraph" w:customStyle="1" w:styleId="Qlist">
    <w:name w:val="Qlist"/>
    <w:basedOn w:val="Normal"/>
    <w:rsid w:val="002F154A"/>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2F154A"/>
    <w:pPr>
      <w:tabs>
        <w:tab w:val="left" w:pos="397"/>
      </w:tabs>
    </w:pPr>
  </w:style>
  <w:style w:type="paragraph" w:customStyle="1" w:styleId="FirstFooter">
    <w:name w:val="FirstFooter"/>
    <w:basedOn w:val="Footer"/>
    <w:rsid w:val="002F154A"/>
    <w:pPr>
      <w:tabs>
        <w:tab w:val="clear" w:pos="5954"/>
        <w:tab w:val="clear" w:pos="9639"/>
      </w:tabs>
    </w:pPr>
    <w:rPr>
      <w:caps w:val="0"/>
    </w:rPr>
  </w:style>
  <w:style w:type="paragraph" w:styleId="TOC9">
    <w:name w:val="toc 9"/>
    <w:basedOn w:val="TOC3"/>
    <w:semiHidden/>
    <w:rsid w:val="002F154A"/>
  </w:style>
  <w:style w:type="paragraph" w:styleId="BodyText0">
    <w:name w:val="Body Text"/>
    <w:basedOn w:val="Normal"/>
    <w:rsid w:val="002F154A"/>
    <w:pPr>
      <w:spacing w:after="120"/>
    </w:pPr>
  </w:style>
  <w:style w:type="character" w:styleId="PageNumber">
    <w:name w:val="page number"/>
    <w:basedOn w:val="DefaultParagraphFont"/>
    <w:rsid w:val="002F154A"/>
  </w:style>
  <w:style w:type="paragraph" w:customStyle="1" w:styleId="AnnexNo">
    <w:name w:val="Annex_No"/>
    <w:basedOn w:val="Normal"/>
    <w:next w:val="Normal"/>
    <w:rsid w:val="002F154A"/>
    <w:pPr>
      <w:keepNext/>
      <w:keepLines/>
      <w:spacing w:before="480" w:after="80"/>
      <w:jc w:val="center"/>
    </w:pPr>
    <w:rPr>
      <w:caps/>
      <w:sz w:val="28"/>
    </w:rPr>
  </w:style>
  <w:style w:type="character" w:styleId="FollowedHyperlink">
    <w:name w:val="FollowedHyperlink"/>
    <w:basedOn w:val="DefaultParagraphFont"/>
    <w:rsid w:val="002F154A"/>
    <w:rPr>
      <w:color w:val="800080" w:themeColor="followedHyperlink"/>
      <w:u w:val="single"/>
    </w:rPr>
  </w:style>
  <w:style w:type="paragraph" w:customStyle="1" w:styleId="pnew">
    <w:name w:val="pnew"/>
    <w:basedOn w:val="Normal"/>
    <w:rsid w:val="002F154A"/>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2F154A"/>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2F154A"/>
    <w:rPr>
      <w:rFonts w:ascii="Tahoma" w:hAnsi="Tahoma" w:cs="Tahoma"/>
      <w:sz w:val="16"/>
      <w:szCs w:val="16"/>
    </w:rPr>
  </w:style>
  <w:style w:type="table" w:styleId="TableGrid">
    <w:name w:val="Table Grid"/>
    <w:basedOn w:val="TableNormal"/>
    <w:rsid w:val="002F154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2F154A"/>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2F154A"/>
    <w:rPr>
      <w:rFonts w:ascii="Calibri" w:hAnsi="Calibri"/>
      <w:sz w:val="22"/>
      <w:lang w:val="fr-FR" w:eastAsia="en-US"/>
    </w:rPr>
  </w:style>
  <w:style w:type="paragraph" w:customStyle="1" w:styleId="itu">
    <w:name w:val="itu"/>
    <w:basedOn w:val="Normal"/>
    <w:rsid w:val="002F154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2F154A"/>
    <w:rPr>
      <w:rFonts w:ascii="Calibri" w:hAnsi="Calibri"/>
      <w:caps/>
      <w:sz w:val="18"/>
      <w:lang w:val="fr-FR" w:eastAsia="en-US"/>
    </w:rPr>
  </w:style>
  <w:style w:type="paragraph" w:customStyle="1" w:styleId="Reasons">
    <w:name w:val="Reasons"/>
    <w:basedOn w:val="Normal"/>
    <w:qFormat/>
    <w:rsid w:val="002F154A"/>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2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2F154A"/>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styleId="ListParagraph">
    <w:name w:val="List Paragraph"/>
    <w:basedOn w:val="Normal"/>
    <w:uiPriority w:val="34"/>
    <w:qFormat/>
    <w:rsid w:val="000C3786"/>
    <w:pPr>
      <w:overflowPunct/>
      <w:autoSpaceDE/>
      <w:autoSpaceDN/>
      <w:adjustRightInd/>
      <w:spacing w:before="100"/>
      <w:ind w:left="720"/>
      <w:contextualSpacing/>
      <w:textAlignment w:val="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t/workprog/wp_search.aspx?sg=16" TargetMode="External"/><Relationship Id="rId18" Type="http://schemas.openxmlformats.org/officeDocument/2006/relationships/hyperlink" Target="https://www.itu.int/md/T22-SG16-R-0015/fr" TargetMode="External"/><Relationship Id="rId26" Type="http://schemas.openxmlformats.org/officeDocument/2006/relationships/hyperlink" Target="https://www.itu.int/fr/ITU-T/studygroups/2022-2024/16/Pages/default.aspx" TargetMode="External"/><Relationship Id="rId39" Type="http://schemas.openxmlformats.org/officeDocument/2006/relationships/hyperlink" Target="https://www.itu.int/fr/ITU-T/studygroups/2022-2024/16/Pages/default.aspx" TargetMode="External"/><Relationship Id="rId21" Type="http://schemas.openxmlformats.org/officeDocument/2006/relationships/hyperlink" Target="https://www.itu.int/md/T22-SG16-R-0019/fr" TargetMode="External"/><Relationship Id="rId34" Type="http://schemas.openxmlformats.org/officeDocument/2006/relationships/hyperlink" Target="https://www.itu.int/en/ties-services/Pages/default.aspx" TargetMode="External"/><Relationship Id="rId42" Type="http://schemas.openxmlformats.org/officeDocument/2006/relationships/hyperlink" Target="https://www.itu.int/md/T22-SG16-230710-R" TargetMode="External"/><Relationship Id="rId47" Type="http://schemas.openxmlformats.org/officeDocument/2006/relationships/hyperlink" Target="https://www.itu.int/md/T22-TSB-CIR-0153/en" TargetMode="External"/><Relationship Id="rId50" Type="http://schemas.openxmlformats.org/officeDocument/2006/relationships/hyperlink" Target="https://www.itu.int/md/T22-SG16-230710-R" TargetMode="External"/><Relationship Id="rId55" Type="http://schemas.openxmlformats.org/officeDocument/2006/relationships/hyperlink" Target="https://itu.int/go/jvet" TargetMode="External"/><Relationship Id="rId63"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tu.int/md/T22-TSB-CIR-0153/fr" TargetMode="External"/><Relationship Id="rId29" Type="http://schemas.openxmlformats.org/officeDocument/2006/relationships/hyperlink" Target="https://www.itu.int/md/T22-TSB-CIR-0128/fr" TargetMode="External"/><Relationship Id="rId11" Type="http://schemas.openxmlformats.org/officeDocument/2006/relationships/hyperlink" Target="mailto:tsbsg16@itu.int" TargetMode="External"/><Relationship Id="rId24" Type="http://schemas.openxmlformats.org/officeDocument/2006/relationships/hyperlink" Target="https://www.itu.int/fr/ITU-T/studygroups/2022-2024/16/Pages/default.aspx" TargetMode="External"/><Relationship Id="rId32" Type="http://schemas.openxmlformats.org/officeDocument/2006/relationships/hyperlink" Target="https://www.itu.int/net/ITU-T/ddp/" TargetMode="External"/><Relationship Id="rId37" Type="http://schemas.openxmlformats.org/officeDocument/2006/relationships/hyperlink" Target="https://www.itu.int/en/ITU-T/info/Documents/ITU-T-Newcomer-Guide.pdf" TargetMode="External"/><Relationship Id="rId40" Type="http://schemas.openxmlformats.org/officeDocument/2006/relationships/hyperlink" Target="mailto:mfellowships@itu.int" TargetMode="External"/><Relationship Id="rId45" Type="http://schemas.openxmlformats.org/officeDocument/2006/relationships/hyperlink" Target="https://www.itu.int/md/T22-SG16-R-0022/en" TargetMode="External"/><Relationship Id="rId53" Type="http://schemas.openxmlformats.org/officeDocument/2006/relationships/package" Target="embeddings/Microsoft_Excel_Worksheet.xlsx"/><Relationship Id="rId58" Type="http://schemas.openxmlformats.org/officeDocument/2006/relationships/header" Target="header2.xm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www.itu.int/md/T22-SG16-R-0016/fr" TargetMode="External"/><Relationship Id="rId14" Type="http://schemas.openxmlformats.org/officeDocument/2006/relationships/hyperlink" Target="http://www.itu.int/net/ITU-T/ddp/Default.aspx?groupid=T17-SG02" TargetMode="External"/><Relationship Id="rId22" Type="http://schemas.openxmlformats.org/officeDocument/2006/relationships/hyperlink" Target="https://www.itu.int/md/T22-SG16-R-0019/fr" TargetMode="External"/><Relationship Id="rId27" Type="http://schemas.openxmlformats.org/officeDocument/2006/relationships/hyperlink" Target="https://www.itu.int/go/tsg16/reg" TargetMode="External"/><Relationship Id="rId30" Type="http://schemas.openxmlformats.org/officeDocument/2006/relationships/hyperlink" Target="https://www.itu.int/md/T22-TSB-CIR-0153/fr" TargetMode="External"/><Relationship Id="rId35" Type="http://schemas.openxmlformats.org/officeDocument/2006/relationships/hyperlink" Target="https://www.itu.int/md/T17-TSB-CIR-0068/fr" TargetMode="External"/><Relationship Id="rId43" Type="http://schemas.openxmlformats.org/officeDocument/2006/relationships/hyperlink" Target="https://www.itu.int/md/T22-SG16-R-0018/en" TargetMode="External"/><Relationship Id="rId48" Type="http://schemas.openxmlformats.org/officeDocument/2006/relationships/hyperlink" Target="https://www.itu.int/md/T22-SG16-240415-TD-PLEN-0195" TargetMode="External"/><Relationship Id="rId56" Type="http://schemas.openxmlformats.org/officeDocument/2006/relationships/hyperlink" Target="https://itu.int/go/tsg16" TargetMode="External"/><Relationship Id="rId8" Type="http://schemas.openxmlformats.org/officeDocument/2006/relationships/footnotes" Target="footnotes.xml"/><Relationship Id="rId51" Type="http://schemas.openxmlformats.org/officeDocument/2006/relationships/hyperlink" Target="https://www.itu.int/md/T22-SG16-231116-R/en" TargetMode="External"/><Relationship Id="rId3" Type="http://schemas.openxmlformats.org/officeDocument/2006/relationships/customXml" Target="../customXml/item3.xml"/><Relationship Id="rId12" Type="http://schemas.openxmlformats.org/officeDocument/2006/relationships/hyperlink" Target="https://www.itu.int/fr/ITU-T/studygroups/2022-2024/16/Pages/default.aspx" TargetMode="External"/><Relationship Id="rId17" Type="http://schemas.openxmlformats.org/officeDocument/2006/relationships/hyperlink" Target="https://www.itu.int/md/T22-SG16-R-0014/fr" TargetMode="External"/><Relationship Id="rId25" Type="http://schemas.openxmlformats.org/officeDocument/2006/relationships/hyperlink" Target="https://www.itu.int/net/ITU-T/ddp/" TargetMode="External"/><Relationship Id="rId33" Type="http://schemas.openxmlformats.org/officeDocument/2006/relationships/hyperlink" Target="https://www.itu.int/en/ITU-T/studygroups/Pages/templates.aspx" TargetMode="External"/><Relationship Id="rId38" Type="http://schemas.openxmlformats.org/officeDocument/2006/relationships/hyperlink" Target="https://www.itu.int/en/fellowships/Documents/2023/ListEligibleCountries2023.pdf" TargetMode="External"/><Relationship Id="rId46" Type="http://schemas.openxmlformats.org/officeDocument/2006/relationships/hyperlink" Target="https://www.itu.int/md/T22-TSB-CIR-0128/en" TargetMode="External"/><Relationship Id="rId59" Type="http://schemas.openxmlformats.org/officeDocument/2006/relationships/footer" Target="footer1.xml"/><Relationship Id="rId20" Type="http://schemas.openxmlformats.org/officeDocument/2006/relationships/hyperlink" Target="https://www.itu.int/md/T22-SG16-R-0017/fr" TargetMode="External"/><Relationship Id="rId41" Type="http://schemas.openxmlformats.org/officeDocument/2006/relationships/hyperlink" Target="https://www.itu.int/go/tsg16" TargetMode="External"/><Relationship Id="rId54" Type="http://schemas.openxmlformats.org/officeDocument/2006/relationships/hyperlink" Target="https://www.iso.org/committee/45316.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md/T22-TSB-CIR-0128/fr" TargetMode="External"/><Relationship Id="rId23" Type="http://schemas.openxmlformats.org/officeDocument/2006/relationships/hyperlink" Target="https://www.itu.int/md/T22-SG16-R-0020/fr" TargetMode="External"/><Relationship Id="rId28" Type="http://schemas.openxmlformats.org/officeDocument/2006/relationships/hyperlink" Target="https://www.itu.int/net/ITU-T/ddp/" TargetMode="External"/><Relationship Id="rId36" Type="http://schemas.openxmlformats.org/officeDocument/2006/relationships/hyperlink" Target="https://www.itu.int/md/T17-TSB-CIR-0118/fr" TargetMode="External"/><Relationship Id="rId49" Type="http://schemas.openxmlformats.org/officeDocument/2006/relationships/hyperlink" Target="https://www.itu.int/md/T22-SG16-240415-TD-PLEN-0196" TargetMode="External"/><Relationship Id="rId57" Type="http://schemas.openxmlformats.org/officeDocument/2006/relationships/header" Target="header1.xml"/><Relationship Id="rId10" Type="http://schemas.openxmlformats.org/officeDocument/2006/relationships/image" Target="media/image1.png"/><Relationship Id="rId31" Type="http://schemas.openxmlformats.org/officeDocument/2006/relationships/image" Target="media/image2.png"/><Relationship Id="rId44" Type="http://schemas.openxmlformats.org/officeDocument/2006/relationships/hyperlink" Target="https://www.itu.int/md/T22-SG16-R-0021/en" TargetMode="External"/><Relationship Id="rId52" Type="http://schemas.openxmlformats.org/officeDocument/2006/relationships/image" Target="media/image3.emf"/><Relationship Id="rId6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0D4921E1BEE64C9967543FFC1FD641" ma:contentTypeVersion="17" ma:contentTypeDescription="Create a new document." ma:contentTypeScope="" ma:versionID="0658a6bb24864c4bb377cd65e9bdb918">
  <xsd:schema xmlns:xsd="http://www.w3.org/2001/XMLSchema" xmlns:xs="http://www.w3.org/2001/XMLSchema" xmlns:p="http://schemas.microsoft.com/office/2006/metadata/properties" xmlns:ns2="2dfbb2a9-9046-4b7d-bc0f-b7b915b8a872" xmlns:ns3="00821693-a2f2-4497-a909-07460881c924" targetNamespace="http://schemas.microsoft.com/office/2006/metadata/properties" ma:root="true" ma:fieldsID="c20f1d6c9eee58f8db42e35393c13046" ns2:_="" ns3:_="">
    <xsd:import namespace="2dfbb2a9-9046-4b7d-bc0f-b7b915b8a872"/>
    <xsd:import namespace="00821693-a2f2-4497-a909-07460881c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bb2a9-9046-4b7d-bc0f-b7b915b8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21693-a2f2-4497-a909-07460881c9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6831a-7af6-4d5c-9dfb-a87df15e29ac}" ma:internalName="TaxCatchAll" ma:showField="CatchAllData" ma:web="00821693-a2f2-4497-a909-07460881c9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0821693-a2f2-4497-a909-07460881c924" xsi:nil="true"/>
    <lcf76f155ced4ddcb4097134ff3c332f xmlns="2dfbb2a9-9046-4b7d-bc0f-b7b915b8a8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995A35-83D3-430D-B4BC-F906102EAC98}">
  <ds:schemaRefs>
    <ds:schemaRef ds:uri="http://schemas.microsoft.com/sharepoint/v3/contenttype/forms"/>
  </ds:schemaRefs>
</ds:datastoreItem>
</file>

<file path=customXml/itemProps2.xml><?xml version="1.0" encoding="utf-8"?>
<ds:datastoreItem xmlns:ds="http://schemas.openxmlformats.org/officeDocument/2006/customXml" ds:itemID="{46AEE36E-93FF-4A15-BB4F-33B4BF546A9C}"/>
</file>

<file path=customXml/itemProps3.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customXml/itemProps4.xml><?xml version="1.0" encoding="utf-8"?>
<ds:datastoreItem xmlns:ds="http://schemas.openxmlformats.org/officeDocument/2006/customXml" ds:itemID="{AEAE7835-1489-4FC0-B462-C99609FD677C}"/>
</file>

<file path=docProps/app.xml><?xml version="1.0" encoding="utf-8"?>
<Properties xmlns="http://schemas.openxmlformats.org/officeDocument/2006/extended-properties" xmlns:vt="http://schemas.openxmlformats.org/officeDocument/2006/docPropsVTypes">
  <Template>PF_TSB_Collective.dotx</Template>
  <TotalTime>46</TotalTime>
  <Pages>6</Pages>
  <Words>1986</Words>
  <Characters>14068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16022</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TSB (HT)</cp:lastModifiedBy>
  <cp:revision>7</cp:revision>
  <cp:lastPrinted>2012-02-20T11:06:00Z</cp:lastPrinted>
  <dcterms:created xsi:type="dcterms:W3CDTF">2024-01-12T13:58:00Z</dcterms:created>
  <dcterms:modified xsi:type="dcterms:W3CDTF">2024-01-26T12:46:00Z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0x010100FF0D4921E1BEE64C9967543FFC1FD641</vt:lpwstr>
  </property>
</Properties>
</file>