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7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0B349B" w:rsidRPr="00105AE9" w14:paraId="63D12BD6" w14:textId="77777777" w:rsidTr="000B349B">
        <w:trPr>
          <w:cantSplit/>
        </w:trPr>
        <w:tc>
          <w:tcPr>
            <w:tcW w:w="1418" w:type="dxa"/>
            <w:vAlign w:val="center"/>
          </w:tcPr>
          <w:p w14:paraId="1F4C9AE8" w14:textId="77777777" w:rsidR="000B349B" w:rsidRPr="00105AE9" w:rsidRDefault="00D312F8" w:rsidP="000B349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05AE9">
              <w:rPr>
                <w:lang w:val="ru-RU" w:eastAsia="zh-CN"/>
              </w:rPr>
              <w:drawing>
                <wp:inline distT="0" distB="0" distL="0" distR="0" wp14:anchorId="4122F09F" wp14:editId="7475CF3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8DF7B4A" w14:textId="77777777" w:rsidR="000B349B" w:rsidRPr="00105AE9" w:rsidRDefault="000B349B" w:rsidP="000B349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05AE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089AAE4" w14:textId="77777777" w:rsidR="000B349B" w:rsidRPr="00105AE9" w:rsidRDefault="000B349B" w:rsidP="000B349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05AE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0C6D9A9D" w14:textId="77777777" w:rsidR="000B349B" w:rsidRPr="00105AE9" w:rsidRDefault="000B349B" w:rsidP="000B3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A8B906C" w14:textId="3C646ADC" w:rsidR="00514426" w:rsidRPr="00105AE9" w:rsidRDefault="00514426" w:rsidP="00303D7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105AE9">
        <w:rPr>
          <w:lang w:val="ru-RU"/>
        </w:rPr>
        <w:tab/>
      </w:r>
      <w:r w:rsidR="001228A1" w:rsidRPr="00105AE9">
        <w:rPr>
          <w:lang w:val="ru-RU" w:bidi="ru-RU"/>
        </w:rPr>
        <w:t>Женева, 6 июня 2024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33"/>
      </w:tblGrid>
      <w:tr w:rsidR="00514426" w:rsidRPr="00105AE9" w14:paraId="0FBF0FA7" w14:textId="77777777" w:rsidTr="007377B1">
        <w:trPr>
          <w:cantSplit/>
          <w:trHeight w:val="340"/>
        </w:trPr>
        <w:tc>
          <w:tcPr>
            <w:tcW w:w="1418" w:type="dxa"/>
          </w:tcPr>
          <w:p w14:paraId="07307DB8" w14:textId="77777777" w:rsidR="00514426" w:rsidRPr="00105AE9" w:rsidRDefault="00514426" w:rsidP="00303D7A">
            <w:pPr>
              <w:spacing w:before="0"/>
              <w:rPr>
                <w:lang w:val="ru-RU"/>
              </w:rPr>
            </w:pPr>
            <w:r w:rsidRPr="00105AE9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07A4D564" w14:textId="77777777" w:rsidR="001228A1" w:rsidRPr="00105AE9" w:rsidRDefault="001228A1" w:rsidP="001228A1">
            <w:pPr>
              <w:pStyle w:val="Tabletext0"/>
              <w:ind w:left="57"/>
              <w:rPr>
                <w:b/>
                <w:lang w:val="ru-RU"/>
              </w:rPr>
            </w:pPr>
            <w:r w:rsidRPr="00105AE9">
              <w:rPr>
                <w:b/>
                <w:lang w:val="ru-RU" w:bidi="ru-RU"/>
              </w:rPr>
              <w:t>Дополнительный документ 1 к</w:t>
            </w:r>
            <w:r w:rsidRPr="00105AE9">
              <w:rPr>
                <w:b/>
                <w:lang w:val="ru-RU" w:bidi="ru-RU"/>
              </w:rPr>
              <w:br/>
              <w:t>Коллективному письму 4/15 БСЭ</w:t>
            </w:r>
          </w:p>
          <w:p w14:paraId="253AC854" w14:textId="599B03D7" w:rsidR="00514426" w:rsidRPr="00105AE9" w:rsidRDefault="001228A1" w:rsidP="001228A1">
            <w:pPr>
              <w:spacing w:before="0"/>
              <w:ind w:left="57"/>
              <w:rPr>
                <w:lang w:val="ru-RU"/>
              </w:rPr>
            </w:pPr>
            <w:r w:rsidRPr="00105AE9">
              <w:rPr>
                <w:lang w:val="ru-RU" w:bidi="ru-RU"/>
              </w:rPr>
              <w:t>SG15/HO</w:t>
            </w:r>
          </w:p>
        </w:tc>
        <w:tc>
          <w:tcPr>
            <w:tcW w:w="4333" w:type="dxa"/>
          </w:tcPr>
          <w:p w14:paraId="5B24041F" w14:textId="77777777" w:rsidR="00514426" w:rsidRPr="00105AE9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105AE9" w14:paraId="7EF3803D" w14:textId="77777777" w:rsidTr="007377B1">
        <w:trPr>
          <w:cantSplit/>
        </w:trPr>
        <w:tc>
          <w:tcPr>
            <w:tcW w:w="1418" w:type="dxa"/>
          </w:tcPr>
          <w:p w14:paraId="2FC82CD8" w14:textId="77777777" w:rsidR="00514426" w:rsidRPr="00105AE9" w:rsidRDefault="00514426" w:rsidP="00303D7A">
            <w:pPr>
              <w:spacing w:before="0"/>
              <w:rPr>
                <w:lang w:val="ru-RU"/>
              </w:rPr>
            </w:pPr>
            <w:r w:rsidRPr="00105AE9">
              <w:rPr>
                <w:lang w:val="ru-RU"/>
              </w:rPr>
              <w:t>Тел.:</w:t>
            </w:r>
            <w:r w:rsidRPr="00105AE9">
              <w:rPr>
                <w:lang w:val="ru-RU"/>
              </w:rPr>
              <w:br/>
              <w:t>Факс:</w:t>
            </w:r>
            <w:r w:rsidRPr="00105AE9">
              <w:rPr>
                <w:lang w:val="ru-RU"/>
              </w:rPr>
              <w:br/>
              <w:t>Эл. почта:</w:t>
            </w:r>
            <w:r w:rsidR="007377B1" w:rsidRPr="00105AE9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2D6D36A2" w14:textId="0D694E38" w:rsidR="00514426" w:rsidRPr="00105AE9" w:rsidRDefault="001228A1" w:rsidP="001228A1">
            <w:pPr>
              <w:spacing w:before="0"/>
              <w:ind w:left="57"/>
              <w:rPr>
                <w:lang w:val="ru-RU"/>
              </w:rPr>
            </w:pPr>
            <w:r w:rsidRPr="00105AE9">
              <w:rPr>
                <w:lang w:val="ru-RU" w:bidi="ru-RU"/>
              </w:rPr>
              <w:t>+41 22 730 6356</w:t>
            </w:r>
            <w:r w:rsidR="00514426" w:rsidRPr="00105AE9">
              <w:rPr>
                <w:lang w:val="ru-RU"/>
              </w:rPr>
              <w:br/>
            </w:r>
            <w:r w:rsidRPr="00105AE9">
              <w:rPr>
                <w:lang w:val="ru-RU" w:bidi="ru-RU"/>
              </w:rPr>
              <w:t>+41 22 730 5853</w:t>
            </w:r>
            <w:r w:rsidR="00514426" w:rsidRPr="00105AE9">
              <w:rPr>
                <w:lang w:val="ru-RU"/>
              </w:rPr>
              <w:br/>
            </w:r>
            <w:hyperlink r:id="rId9" w:history="1">
              <w:r w:rsidRPr="00105AE9">
                <w:rPr>
                  <w:rStyle w:val="Hyperlink"/>
                  <w:lang w:val="ru-RU" w:bidi="ru-RU"/>
                </w:rPr>
                <w:t>tsbsg15@itu.int</w:t>
              </w:r>
            </w:hyperlink>
            <w:r w:rsidRPr="00105AE9">
              <w:rPr>
                <w:rStyle w:val="Hyperlink"/>
                <w:lang w:val="ru-RU" w:bidi="ru-RU"/>
              </w:rPr>
              <w:br/>
            </w:r>
            <w:hyperlink r:id="rId10" w:history="1">
              <w:r w:rsidRPr="00105AE9">
                <w:rPr>
                  <w:rStyle w:val="Hyperlink"/>
                  <w:lang w:val="ru-RU" w:bidi="ru-RU"/>
                </w:rPr>
                <w:t>http://itu.int/go/tsg15</w:t>
              </w:r>
            </w:hyperlink>
          </w:p>
        </w:tc>
        <w:tc>
          <w:tcPr>
            <w:tcW w:w="4333" w:type="dxa"/>
          </w:tcPr>
          <w:p w14:paraId="51D5A85C" w14:textId="77777777" w:rsidR="008C677E" w:rsidRPr="00105AE9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5AE9">
              <w:rPr>
                <w:lang w:val="ru-RU"/>
              </w:rPr>
              <w:t>–</w:t>
            </w:r>
            <w:r w:rsidRPr="00105AE9">
              <w:rPr>
                <w:lang w:val="ru-RU"/>
              </w:rPr>
              <w:tab/>
              <w:t>Администра</w:t>
            </w:r>
            <w:r w:rsidR="008C677E" w:rsidRPr="00105AE9">
              <w:rPr>
                <w:lang w:val="ru-RU"/>
              </w:rPr>
              <w:t>циям Государств – Членов Союза,</w:t>
            </w:r>
          </w:p>
          <w:p w14:paraId="0CA8C484" w14:textId="77777777" w:rsidR="008C677E" w:rsidRPr="00105AE9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5AE9">
              <w:rPr>
                <w:lang w:val="ru-RU"/>
              </w:rPr>
              <w:t>–</w:t>
            </w:r>
            <w:r w:rsidRPr="00105AE9">
              <w:rPr>
                <w:lang w:val="ru-RU"/>
              </w:rPr>
              <w:tab/>
            </w:r>
            <w:r w:rsidR="00514426" w:rsidRPr="00105AE9">
              <w:rPr>
                <w:lang w:val="ru-RU"/>
              </w:rPr>
              <w:t>Членам Сектора МСЭ-Т</w:t>
            </w:r>
            <w:r w:rsidR="00303D7A" w:rsidRPr="00105AE9">
              <w:rPr>
                <w:lang w:val="ru-RU"/>
              </w:rPr>
              <w:t>,</w:t>
            </w:r>
          </w:p>
          <w:p w14:paraId="4187AF6E" w14:textId="6DF71392" w:rsidR="008C677E" w:rsidRPr="00105AE9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5AE9">
              <w:rPr>
                <w:lang w:val="ru-RU"/>
              </w:rPr>
              <w:t>–</w:t>
            </w:r>
            <w:r w:rsidRPr="00105AE9">
              <w:rPr>
                <w:lang w:val="ru-RU"/>
              </w:rPr>
              <w:tab/>
            </w:r>
            <w:r w:rsidR="00514426" w:rsidRPr="00105AE9">
              <w:rPr>
                <w:lang w:val="ru-RU"/>
              </w:rPr>
              <w:t>Ассоциированным членам МСЭ-Т</w:t>
            </w:r>
            <w:r w:rsidR="00E45C46" w:rsidRPr="00105AE9">
              <w:rPr>
                <w:lang w:val="ru-RU"/>
              </w:rPr>
              <w:t xml:space="preserve"> </w:t>
            </w:r>
            <w:r w:rsidRPr="00105AE9">
              <w:rPr>
                <w:lang w:val="ru-RU"/>
              </w:rPr>
              <w:t xml:space="preserve">, принимающим участие в работе </w:t>
            </w:r>
            <w:r w:rsidR="001228A1" w:rsidRPr="00105AE9">
              <w:rPr>
                <w:lang w:val="ru-RU"/>
              </w:rPr>
              <w:t>15</w:t>
            </w:r>
            <w:r w:rsidRPr="00105AE9">
              <w:rPr>
                <w:lang w:val="ru-RU"/>
              </w:rPr>
              <w:noBreakHyphen/>
              <w:t>й Исследовательской комиссии,</w:t>
            </w:r>
          </w:p>
          <w:p w14:paraId="0D61E0A3" w14:textId="77777777" w:rsidR="00514426" w:rsidRPr="00105AE9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5AE9">
              <w:rPr>
                <w:lang w:val="ru-RU"/>
              </w:rPr>
              <w:t>–</w:t>
            </w:r>
            <w:r w:rsidRPr="00105AE9">
              <w:rPr>
                <w:lang w:val="ru-RU"/>
              </w:rPr>
              <w:tab/>
              <w:t>А</w:t>
            </w:r>
            <w:r w:rsidR="000D1DD7" w:rsidRPr="00105AE9">
              <w:rPr>
                <w:lang w:val="ru-RU"/>
              </w:rPr>
              <w:t>кадемическим организациям − Членам МСЭ</w:t>
            </w:r>
            <w:r w:rsidR="000D1DD7" w:rsidRPr="00105AE9">
              <w:rPr>
                <w:lang w:val="ru-RU"/>
              </w:rPr>
              <w:noBreakHyphen/>
              <w:t>Т</w:t>
            </w:r>
          </w:p>
        </w:tc>
      </w:tr>
    </w:tbl>
    <w:p w14:paraId="5E8B98BF" w14:textId="77777777" w:rsidR="00514426" w:rsidRPr="00105AE9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105AE9" w14:paraId="1CC289FD" w14:textId="77777777" w:rsidTr="00D774F7">
        <w:trPr>
          <w:cantSplit/>
          <w:trHeight w:val="680"/>
        </w:trPr>
        <w:tc>
          <w:tcPr>
            <w:tcW w:w="1276" w:type="dxa"/>
          </w:tcPr>
          <w:p w14:paraId="2C6FC981" w14:textId="77777777" w:rsidR="00514426" w:rsidRPr="00105AE9" w:rsidRDefault="00514426" w:rsidP="00303D7A">
            <w:pPr>
              <w:spacing w:before="0"/>
              <w:rPr>
                <w:lang w:val="ru-RU"/>
              </w:rPr>
            </w:pPr>
            <w:r w:rsidRPr="00105AE9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14:paraId="579225D7" w14:textId="60FA098C" w:rsidR="00514426" w:rsidRPr="00105AE9" w:rsidRDefault="001228A1" w:rsidP="00303D7A">
            <w:pPr>
              <w:spacing w:before="0"/>
              <w:rPr>
                <w:b/>
                <w:bCs/>
                <w:lang w:val="ru-RU"/>
              </w:rPr>
            </w:pPr>
            <w:r w:rsidRPr="00105AE9">
              <w:rPr>
                <w:b/>
                <w:lang w:val="ru-RU" w:bidi="ru-RU"/>
              </w:rPr>
              <w:t>Собрание 15-й Исследовательской комиссии; Монреаль, Канада, 1–12 июля 2024 года</w:t>
            </w:r>
          </w:p>
        </w:tc>
      </w:tr>
    </w:tbl>
    <w:p w14:paraId="6E34836D" w14:textId="77777777" w:rsidR="00514426" w:rsidRPr="00105AE9" w:rsidRDefault="00514426" w:rsidP="00105AE9">
      <w:pPr>
        <w:pStyle w:val="Normalaftertitle"/>
        <w:rPr>
          <w:lang w:val="ru-RU"/>
        </w:rPr>
      </w:pPr>
      <w:r w:rsidRPr="00105AE9">
        <w:rPr>
          <w:lang w:val="ru-RU"/>
        </w:rPr>
        <w:t>Уважаемая госпожа,</w:t>
      </w:r>
      <w:r w:rsidRPr="00105AE9">
        <w:rPr>
          <w:lang w:val="ru-RU"/>
        </w:rPr>
        <w:br/>
        <w:t>уважаемый господин,</w:t>
      </w:r>
    </w:p>
    <w:p w14:paraId="7BAB83FF" w14:textId="77777777" w:rsidR="001228A1" w:rsidRPr="00105AE9" w:rsidRDefault="001228A1" w:rsidP="00105AE9">
      <w:pPr>
        <w:spacing w:before="240"/>
        <w:jc w:val="both"/>
        <w:rPr>
          <w:lang w:val="ru-RU"/>
        </w:rPr>
      </w:pPr>
      <w:r w:rsidRPr="00105AE9">
        <w:rPr>
          <w:lang w:val="ru-RU" w:bidi="ru-RU"/>
        </w:rPr>
        <w:t>По следующим направлениям работы в соответствии с АПУ были получены замечания во время периода последнего опроса АПУ-42 от 16 декабря 2023 года:</w:t>
      </w:r>
    </w:p>
    <w:p w14:paraId="7DF3CA17" w14:textId="77777777" w:rsidR="001228A1" w:rsidRPr="00105AE9" w:rsidRDefault="001228A1" w:rsidP="00105AE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i/>
          <w:iCs/>
          <w:lang w:val="ru-RU"/>
        </w:rPr>
      </w:pPr>
      <w:r w:rsidRPr="00105AE9">
        <w:rPr>
          <w:bCs/>
          <w:lang w:val="ru-RU" w:bidi="ru-RU"/>
        </w:rPr>
        <w:t>−</w:t>
      </w:r>
      <w:r w:rsidRPr="00105AE9">
        <w:rPr>
          <w:b/>
          <w:lang w:val="ru-RU" w:bidi="ru-RU"/>
        </w:rPr>
        <w:tab/>
        <w:t xml:space="preserve">Рекомендация МСЭ-Т </w:t>
      </w:r>
      <w:bookmarkStart w:id="0" w:name="_Hlk65599663"/>
      <w:r w:rsidRPr="00105AE9">
        <w:rPr>
          <w:b/>
          <w:lang w:val="ru-RU" w:bidi="ru-RU"/>
        </w:rPr>
        <w:t>G.9930</w:t>
      </w:r>
      <w:bookmarkEnd w:id="0"/>
      <w:r w:rsidRPr="00105AE9">
        <w:rPr>
          <w:lang w:val="ru-RU" w:bidi="ru-RU"/>
        </w:rPr>
        <w:t xml:space="preserve"> "</w:t>
      </w:r>
      <w:r w:rsidRPr="00105AE9">
        <w:rPr>
          <w:i/>
          <w:lang w:val="ru-RU" w:bidi="ru-RU"/>
        </w:rPr>
        <w:t>Волоконно-оптические соединения пункта с пунктом для помещений</w:t>
      </w:r>
      <w:r w:rsidRPr="00105AE9">
        <w:rPr>
          <w:lang w:val="ru-RU" w:bidi="ru-RU"/>
        </w:rPr>
        <w:t>";</w:t>
      </w:r>
    </w:p>
    <w:p w14:paraId="0C9CC952" w14:textId="77777777" w:rsidR="001228A1" w:rsidRPr="00105AE9" w:rsidRDefault="001228A1" w:rsidP="00105AE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lang w:val="ru-RU"/>
        </w:rPr>
      </w:pPr>
      <w:r w:rsidRPr="00105AE9">
        <w:rPr>
          <w:bCs/>
          <w:lang w:val="ru-RU" w:bidi="ru-RU"/>
        </w:rPr>
        <w:t>−</w:t>
      </w:r>
      <w:r w:rsidRPr="00105AE9">
        <w:rPr>
          <w:b/>
          <w:lang w:val="ru-RU" w:bidi="ru-RU"/>
        </w:rPr>
        <w:tab/>
        <w:t>Рекомендация МСЭ-Т G.9941</w:t>
      </w:r>
      <w:r w:rsidRPr="00105AE9">
        <w:rPr>
          <w:lang w:val="ru-RU" w:bidi="ru-RU"/>
        </w:rPr>
        <w:t xml:space="preserve"> "</w:t>
      </w:r>
      <w:r w:rsidRPr="00105AE9">
        <w:rPr>
          <w:i/>
          <w:iCs/>
          <w:lang w:val="ru-RU" w:bidi="ru-RU"/>
        </w:rPr>
        <w:t xml:space="preserve">Высокоскоростные волоконно-оптические приемопередатчики для помещений – спецификация </w:t>
      </w:r>
      <w:r w:rsidRPr="00105AE9">
        <w:rPr>
          <w:i/>
          <w:lang w:val="ru-RU" w:bidi="ru-RU"/>
        </w:rPr>
        <w:t>физического уровня</w:t>
      </w:r>
      <w:r w:rsidRPr="00105AE9">
        <w:rPr>
          <w:lang w:val="ru-RU" w:bidi="ru-RU"/>
        </w:rPr>
        <w:t>".</w:t>
      </w:r>
    </w:p>
    <w:p w14:paraId="75E41718" w14:textId="77777777" w:rsidR="001228A1" w:rsidRPr="00105AE9" w:rsidRDefault="001228A1" w:rsidP="00105AE9">
      <w:pPr>
        <w:spacing w:before="240"/>
        <w:jc w:val="both"/>
        <w:rPr>
          <w:lang w:val="ru-RU"/>
        </w:rPr>
      </w:pPr>
      <w:r w:rsidRPr="00105AE9">
        <w:rPr>
          <w:lang w:val="ru-RU" w:bidi="ru-RU"/>
        </w:rPr>
        <w:t>По следующим направлениям работы в соответствии с АПУ были получены замечания во время периода последнего опроса АПУ-44 от 1 февраля 2024 года:</w:t>
      </w:r>
    </w:p>
    <w:p w14:paraId="4A56D86C" w14:textId="413B5117" w:rsidR="001228A1" w:rsidRPr="00105AE9" w:rsidRDefault="001228A1" w:rsidP="00105AE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iCs/>
          <w:lang w:val="ru-RU"/>
        </w:rPr>
      </w:pPr>
      <w:r w:rsidRPr="00105AE9">
        <w:rPr>
          <w:bCs/>
          <w:lang w:val="ru-RU" w:bidi="ru-RU"/>
        </w:rPr>
        <w:t>−</w:t>
      </w:r>
      <w:r w:rsidRPr="00105AE9">
        <w:rPr>
          <w:b/>
          <w:lang w:val="ru-RU" w:bidi="ru-RU"/>
        </w:rPr>
        <w:tab/>
        <w:t>Рекомендация МСЭ-Т G.9942</w:t>
      </w:r>
      <w:r w:rsidRPr="00105AE9">
        <w:rPr>
          <w:lang w:val="ru-RU" w:bidi="ru-RU"/>
        </w:rPr>
        <w:t xml:space="preserve"> "</w:t>
      </w:r>
      <w:r w:rsidRPr="00105AE9">
        <w:rPr>
          <w:i/>
          <w:iCs/>
          <w:lang w:val="ru-RU" w:bidi="ru-RU"/>
        </w:rPr>
        <w:t>Высокоскоростные волоконно-оптические приемопередатчики для помещений – уровень канала передачи данных</w:t>
      </w:r>
      <w:r w:rsidRPr="00105AE9">
        <w:rPr>
          <w:i/>
          <w:lang w:val="ru-RU" w:bidi="ru-RU"/>
        </w:rPr>
        <w:t>"</w:t>
      </w:r>
      <w:r w:rsidRPr="00105AE9">
        <w:rPr>
          <w:iCs/>
          <w:lang w:val="ru-RU" w:bidi="ru-RU"/>
        </w:rPr>
        <w:t>.</w:t>
      </w:r>
    </w:p>
    <w:p w14:paraId="00B985DF" w14:textId="76CE5217" w:rsidR="001228A1" w:rsidRPr="00105AE9" w:rsidRDefault="001228A1" w:rsidP="00105AE9">
      <w:pPr>
        <w:spacing w:before="240" w:after="240"/>
        <w:jc w:val="both"/>
        <w:rPr>
          <w:lang w:val="ru-RU"/>
        </w:rPr>
      </w:pPr>
      <w:r w:rsidRPr="00105AE9">
        <w:rPr>
          <w:lang w:val="ru-RU" w:bidi="ru-RU"/>
        </w:rPr>
        <w:t>Эти направления работы G.9930, G.9941 и G.9942 были размещены в качестве Документов</w:t>
      </w:r>
      <w:r w:rsidRPr="00105AE9">
        <w:rPr>
          <w:lang w:val="ru-RU" w:bidi="ru-RU"/>
        </w:rPr>
        <w:t> </w:t>
      </w:r>
      <w:hyperlink r:id="rId11" w:history="1">
        <w:r w:rsidRPr="00105AE9">
          <w:rPr>
            <w:rStyle w:val="Hyperlink"/>
            <w:lang w:val="ru-RU" w:bidi="ru-RU"/>
          </w:rPr>
          <w:t>SG15</w:t>
        </w:r>
        <w:r w:rsidRPr="00105AE9">
          <w:rPr>
            <w:rStyle w:val="Hyperlink"/>
            <w:lang w:val="ru-RU" w:bidi="ru-RU"/>
          </w:rPr>
          <w:noBreakHyphen/>
        </w:r>
        <w:r w:rsidRPr="00105AE9">
          <w:rPr>
            <w:rStyle w:val="Hyperlink"/>
            <w:lang w:val="ru-RU" w:bidi="ru-RU"/>
          </w:rPr>
          <w:t>TD346/PLEN</w:t>
        </w:r>
      </w:hyperlink>
      <w:r w:rsidRPr="00105AE9">
        <w:rPr>
          <w:lang w:val="ru-RU" w:bidi="ru-RU"/>
        </w:rPr>
        <w:t xml:space="preserve">, </w:t>
      </w:r>
      <w:hyperlink r:id="rId12" w:history="1">
        <w:r w:rsidRPr="00105AE9">
          <w:rPr>
            <w:rStyle w:val="Hyperlink"/>
            <w:lang w:val="ru-RU" w:bidi="ru-RU"/>
          </w:rPr>
          <w:t>SG15-TD345/PLEN</w:t>
        </w:r>
      </w:hyperlink>
      <w:r w:rsidRPr="00105AE9">
        <w:rPr>
          <w:lang w:val="ru-RU" w:bidi="ru-RU"/>
        </w:rPr>
        <w:t xml:space="preserve"> и </w:t>
      </w:r>
      <w:hyperlink r:id="rId13" w:history="1">
        <w:r w:rsidRPr="00105AE9">
          <w:rPr>
            <w:rStyle w:val="Hyperlink"/>
            <w:lang w:val="ru-RU" w:bidi="ru-RU"/>
          </w:rPr>
          <w:t>SG15-TD342/PLEN</w:t>
        </w:r>
      </w:hyperlink>
      <w:r w:rsidRPr="00105AE9">
        <w:rPr>
          <w:lang w:val="ru-RU" w:bidi="ru-RU"/>
        </w:rPr>
        <w:t xml:space="preserve"> соответственно для утверждения на собрании 15</w:t>
      </w:r>
      <w:r w:rsidRPr="00105AE9">
        <w:rPr>
          <w:lang w:val="ru-RU" w:bidi="ru-RU"/>
        </w:rPr>
        <w:noBreakHyphen/>
      </w:r>
      <w:r w:rsidRPr="00105AE9">
        <w:rPr>
          <w:lang w:val="ru-RU" w:bidi="ru-RU"/>
        </w:rPr>
        <w:t>й Исследовательской комиссии 1–12 июля 2024 года.</w:t>
      </w:r>
    </w:p>
    <w:tbl>
      <w:tblPr>
        <w:tblStyle w:val="TableGrid1"/>
        <w:tblpPr w:leftFromText="180" w:rightFromText="180" w:vertAnchor="text" w:horzAnchor="margin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1228A1" w:rsidRPr="00105AE9" w14:paraId="677B0C15" w14:textId="77777777" w:rsidTr="00FA612A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8517F4C" w14:textId="77777777" w:rsidR="001228A1" w:rsidRPr="00105AE9" w:rsidRDefault="001228A1" w:rsidP="00FA612A">
            <w:pPr>
              <w:keepNext/>
              <w:keepLines/>
              <w:spacing w:before="0"/>
              <w:ind w:left="-105"/>
              <w:rPr>
                <w:lang w:bidi="ru-RU"/>
              </w:rPr>
            </w:pPr>
            <w:r w:rsidRPr="00105AE9">
              <w:rPr>
                <w:lang w:bidi="ru-RU"/>
              </w:rPr>
              <w:t>С уважением,</w:t>
            </w:r>
          </w:p>
          <w:p w14:paraId="6060B169" w14:textId="77777777" w:rsidR="001228A1" w:rsidRPr="00105AE9" w:rsidRDefault="001228A1" w:rsidP="001228A1">
            <w:pPr>
              <w:keepNext/>
              <w:keepLines/>
              <w:spacing w:before="480"/>
              <w:ind w:left="-105"/>
              <w:rPr>
                <w:i/>
                <w:iCs/>
              </w:rPr>
            </w:pPr>
            <w:r w:rsidRPr="00105AE9">
              <w:t>(</w:t>
            </w:r>
            <w:r w:rsidRPr="00105AE9">
              <w:rPr>
                <w:i/>
                <w:iCs/>
              </w:rPr>
              <w:t>подпись</w:t>
            </w:r>
            <w:r w:rsidRPr="00105AE9">
              <w:t>)</w:t>
            </w:r>
          </w:p>
          <w:p w14:paraId="7882F809" w14:textId="77777777" w:rsidR="001228A1" w:rsidRPr="00105AE9" w:rsidRDefault="001228A1" w:rsidP="001228A1">
            <w:pPr>
              <w:keepNext/>
              <w:keepLines/>
              <w:spacing w:before="480"/>
              <w:ind w:left="-105"/>
            </w:pPr>
            <w:r w:rsidRPr="00105AE9">
              <w:rPr>
                <w:lang w:bidi="ru-RU"/>
              </w:rPr>
              <w:t>Сэйдзо Оноэ</w:t>
            </w:r>
            <w:r w:rsidRPr="00105AE9">
              <w:rPr>
                <w:lang w:bidi="ru-RU"/>
              </w:rPr>
              <w:br/>
              <w:t>Директор Бюро стандартизации</w:t>
            </w:r>
            <w:r w:rsidRPr="00105AE9">
              <w:rPr>
                <w:lang w:bidi="ru-RU"/>
              </w:rPr>
              <w:br/>
              <w:t xml:space="preserve">электросвязи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726AE1" w14:textId="77777777" w:rsidR="001228A1" w:rsidRPr="00105AE9" w:rsidRDefault="001228A1" w:rsidP="00FA612A">
            <w:pPr>
              <w:keepNext/>
              <w:keepLines/>
              <w:spacing w:before="0"/>
              <w:ind w:left="113" w:right="113"/>
              <w:jc w:val="center"/>
            </w:pPr>
            <w:r w:rsidRPr="00105AE9">
              <w:rPr>
                <w:lang w:bidi="ru-RU"/>
              </w:rPr>
              <w:drawing>
                <wp:inline distT="0" distB="0" distL="0" distR="0" wp14:anchorId="159A0C45" wp14:editId="27DC7530">
                  <wp:extent cx="1219200" cy="1219200"/>
                  <wp:effectExtent l="0" t="0" r="0" b="0"/>
                  <wp:docPr id="2" name="Picture 2" descr="A qr code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with black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AE9">
              <w:rPr>
                <w:sz w:val="16"/>
                <w:lang w:bidi="ru-RU"/>
              </w:rPr>
              <w:t xml:space="preserve"> </w:t>
            </w:r>
            <w:r w:rsidRPr="00105AE9">
              <w:rPr>
                <w:sz w:val="20"/>
                <w:lang w:bidi="ru-RU"/>
              </w:rPr>
              <w:t>ИК15 МСЭ-Т</w:t>
            </w:r>
          </w:p>
        </w:tc>
      </w:tr>
      <w:tr w:rsidR="001228A1" w:rsidRPr="00105AE9" w14:paraId="4C0CE94A" w14:textId="77777777" w:rsidTr="00FA612A">
        <w:trPr>
          <w:cantSplit/>
          <w:trHeight w:val="413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768B735E" w14:textId="77777777" w:rsidR="001228A1" w:rsidRPr="00105AE9" w:rsidRDefault="001228A1" w:rsidP="00FA612A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D302" w14:textId="77777777" w:rsidR="001228A1" w:rsidRPr="00105AE9" w:rsidRDefault="001228A1" w:rsidP="00FA612A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  <w:r w:rsidRPr="00105AE9">
              <w:rPr>
                <w:sz w:val="20"/>
                <w:lang w:bidi="ru-RU"/>
              </w:rPr>
              <w:t>Последняя информация о собрании</w:t>
            </w:r>
          </w:p>
        </w:tc>
      </w:tr>
    </w:tbl>
    <w:p w14:paraId="7BFD57EC" w14:textId="77777777" w:rsidR="00214EAB" w:rsidRPr="00105AE9" w:rsidRDefault="00214EAB" w:rsidP="00105AE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ru-RU"/>
        </w:rPr>
      </w:pPr>
    </w:p>
    <w:sectPr w:rsidR="00214EAB" w:rsidRPr="00105AE9" w:rsidSect="00570209">
      <w:headerReference w:type="even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314C" w14:textId="77777777" w:rsidR="001228A1" w:rsidRDefault="001228A1">
      <w:r>
        <w:separator/>
      </w:r>
    </w:p>
  </w:endnote>
  <w:endnote w:type="continuationSeparator" w:id="0">
    <w:p w14:paraId="69FABBEB" w14:textId="77777777" w:rsidR="001228A1" w:rsidRDefault="0012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949F" w14:textId="77777777" w:rsidR="00D5222B" w:rsidRPr="005F0444" w:rsidRDefault="005F0444" w:rsidP="005F0444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D1EE" w14:textId="77777777" w:rsidR="001228A1" w:rsidRDefault="001228A1">
      <w:r>
        <w:separator/>
      </w:r>
    </w:p>
  </w:footnote>
  <w:footnote w:type="continuationSeparator" w:id="0">
    <w:p w14:paraId="74E27C81" w14:textId="77777777" w:rsidR="001228A1" w:rsidRDefault="0012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9676" w14:textId="77777777" w:rsidR="007377B1" w:rsidRPr="00FF3255" w:rsidRDefault="001A29D5" w:rsidP="007377B1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7377B1" w:rsidRPr="00FF3255">
          <w:t xml:space="preserve">- </w:t>
        </w:r>
        <w:r w:rsidR="007377B1" w:rsidRPr="00FF3255">
          <w:fldChar w:fldCharType="begin"/>
        </w:r>
        <w:r w:rsidR="007377B1" w:rsidRPr="00FF3255">
          <w:instrText xml:space="preserve"> PAGE   \* MERGEFORMAT </w:instrText>
        </w:r>
        <w:r w:rsidR="007377B1" w:rsidRPr="00FF3255">
          <w:fldChar w:fldCharType="separate"/>
        </w:r>
        <w:r w:rsidR="00D312F8">
          <w:rPr>
            <w:noProof/>
          </w:rPr>
          <w:t>2</w:t>
        </w:r>
        <w:r w:rsidR="007377B1" w:rsidRPr="00FF3255">
          <w:fldChar w:fldCharType="end"/>
        </w:r>
      </w:sdtContent>
    </w:sdt>
    <w:r w:rsidR="007377B1" w:rsidRPr="00FF3255">
      <w:rPr>
        <w:lang w:val="ru-RU"/>
      </w:rPr>
      <w:t xml:space="preserve"> -</w:t>
    </w:r>
  </w:p>
  <w:p w14:paraId="6FA7244D" w14:textId="77777777" w:rsidR="007377B1" w:rsidRDefault="007377B1">
    <w:pPr>
      <w:pStyle w:val="Header"/>
    </w:pPr>
    <w:r w:rsidRPr="00525D2A">
      <w:rPr>
        <w:b/>
        <w:lang w:val="ru-RU"/>
      </w:rPr>
      <w:t>Коллективное письмо 2/17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EC6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0CD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EE1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388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EA6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1AA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6B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61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22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C68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9546152">
    <w:abstractNumId w:val="20"/>
  </w:num>
  <w:num w:numId="2" w16cid:durableId="1272469137">
    <w:abstractNumId w:val="15"/>
  </w:num>
  <w:num w:numId="3" w16cid:durableId="1567956350">
    <w:abstractNumId w:val="26"/>
  </w:num>
  <w:num w:numId="4" w16cid:durableId="587815895">
    <w:abstractNumId w:val="12"/>
  </w:num>
  <w:num w:numId="5" w16cid:durableId="1185287917">
    <w:abstractNumId w:val="21"/>
  </w:num>
  <w:num w:numId="6" w16cid:durableId="1050155856">
    <w:abstractNumId w:val="11"/>
  </w:num>
  <w:num w:numId="7" w16cid:durableId="2069954669">
    <w:abstractNumId w:val="23"/>
  </w:num>
  <w:num w:numId="8" w16cid:durableId="448747749">
    <w:abstractNumId w:val="18"/>
  </w:num>
  <w:num w:numId="9" w16cid:durableId="1007900703">
    <w:abstractNumId w:val="19"/>
  </w:num>
  <w:num w:numId="10" w16cid:durableId="1549146595">
    <w:abstractNumId w:val="14"/>
  </w:num>
  <w:num w:numId="11" w16cid:durableId="175775690">
    <w:abstractNumId w:val="22"/>
  </w:num>
  <w:num w:numId="12" w16cid:durableId="11097833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753354827">
    <w:abstractNumId w:val="16"/>
  </w:num>
  <w:num w:numId="14" w16cid:durableId="1808887179">
    <w:abstractNumId w:val="17"/>
  </w:num>
  <w:num w:numId="15" w16cid:durableId="304166444">
    <w:abstractNumId w:val="13"/>
  </w:num>
  <w:num w:numId="16" w16cid:durableId="585654020">
    <w:abstractNumId w:val="25"/>
  </w:num>
  <w:num w:numId="17" w16cid:durableId="87309831">
    <w:abstractNumId w:val="24"/>
  </w:num>
  <w:num w:numId="18" w16cid:durableId="2028091973">
    <w:abstractNumId w:val="9"/>
  </w:num>
  <w:num w:numId="19" w16cid:durableId="1358846254">
    <w:abstractNumId w:val="7"/>
  </w:num>
  <w:num w:numId="20" w16cid:durableId="1725985221">
    <w:abstractNumId w:val="6"/>
  </w:num>
  <w:num w:numId="21" w16cid:durableId="613826142">
    <w:abstractNumId w:val="5"/>
  </w:num>
  <w:num w:numId="22" w16cid:durableId="1954558305">
    <w:abstractNumId w:val="4"/>
  </w:num>
  <w:num w:numId="23" w16cid:durableId="489172933">
    <w:abstractNumId w:val="8"/>
  </w:num>
  <w:num w:numId="24" w16cid:durableId="1094470500">
    <w:abstractNumId w:val="3"/>
  </w:num>
  <w:num w:numId="25" w16cid:durableId="1321813061">
    <w:abstractNumId w:val="2"/>
  </w:num>
  <w:num w:numId="26" w16cid:durableId="2034106583">
    <w:abstractNumId w:val="1"/>
  </w:num>
  <w:num w:numId="27" w16cid:durableId="8708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7E"/>
    <w:rsid w:val="00024565"/>
    <w:rsid w:val="0003235D"/>
    <w:rsid w:val="00042ACE"/>
    <w:rsid w:val="00065DC5"/>
    <w:rsid w:val="00082B7B"/>
    <w:rsid w:val="00095EA0"/>
    <w:rsid w:val="000B349B"/>
    <w:rsid w:val="000C2147"/>
    <w:rsid w:val="000C7D98"/>
    <w:rsid w:val="000D1DD7"/>
    <w:rsid w:val="00103310"/>
    <w:rsid w:val="00105AE9"/>
    <w:rsid w:val="00112A7D"/>
    <w:rsid w:val="00115B49"/>
    <w:rsid w:val="00121B87"/>
    <w:rsid w:val="001228A1"/>
    <w:rsid w:val="00133548"/>
    <w:rsid w:val="001629DC"/>
    <w:rsid w:val="001834EC"/>
    <w:rsid w:val="001903B4"/>
    <w:rsid w:val="001B4A74"/>
    <w:rsid w:val="001D261C"/>
    <w:rsid w:val="00207341"/>
    <w:rsid w:val="00214EAB"/>
    <w:rsid w:val="0025701E"/>
    <w:rsid w:val="0026232A"/>
    <w:rsid w:val="002B37F9"/>
    <w:rsid w:val="002D26FD"/>
    <w:rsid w:val="002E4C41"/>
    <w:rsid w:val="00303D7A"/>
    <w:rsid w:val="0033434F"/>
    <w:rsid w:val="00340304"/>
    <w:rsid w:val="00346E8F"/>
    <w:rsid w:val="003639D2"/>
    <w:rsid w:val="003E1E33"/>
    <w:rsid w:val="003F4BF2"/>
    <w:rsid w:val="003F5B77"/>
    <w:rsid w:val="004167E6"/>
    <w:rsid w:val="0041688E"/>
    <w:rsid w:val="00443FE9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E616E"/>
    <w:rsid w:val="005F0444"/>
    <w:rsid w:val="006139B2"/>
    <w:rsid w:val="00625BAF"/>
    <w:rsid w:val="006337F4"/>
    <w:rsid w:val="00636D90"/>
    <w:rsid w:val="006704E3"/>
    <w:rsid w:val="006777D5"/>
    <w:rsid w:val="006F1984"/>
    <w:rsid w:val="00701561"/>
    <w:rsid w:val="0071361F"/>
    <w:rsid w:val="00717255"/>
    <w:rsid w:val="007377B1"/>
    <w:rsid w:val="00741C5B"/>
    <w:rsid w:val="0074299E"/>
    <w:rsid w:val="0075263B"/>
    <w:rsid w:val="00753F18"/>
    <w:rsid w:val="00763FF3"/>
    <w:rsid w:val="0076497F"/>
    <w:rsid w:val="0079397B"/>
    <w:rsid w:val="007A17A2"/>
    <w:rsid w:val="007B61A0"/>
    <w:rsid w:val="007B7C62"/>
    <w:rsid w:val="007D0BFA"/>
    <w:rsid w:val="007E1285"/>
    <w:rsid w:val="007E3060"/>
    <w:rsid w:val="008239FD"/>
    <w:rsid w:val="00826CB4"/>
    <w:rsid w:val="00831FDC"/>
    <w:rsid w:val="00832A5A"/>
    <w:rsid w:val="00842E5A"/>
    <w:rsid w:val="00871131"/>
    <w:rsid w:val="008A473A"/>
    <w:rsid w:val="008C5C0E"/>
    <w:rsid w:val="008C677E"/>
    <w:rsid w:val="008C7044"/>
    <w:rsid w:val="008E0925"/>
    <w:rsid w:val="00946733"/>
    <w:rsid w:val="009469D2"/>
    <w:rsid w:val="0095769F"/>
    <w:rsid w:val="009979B5"/>
    <w:rsid w:val="009A2B2C"/>
    <w:rsid w:val="009A2C9B"/>
    <w:rsid w:val="009B6144"/>
    <w:rsid w:val="009D3786"/>
    <w:rsid w:val="00A1373B"/>
    <w:rsid w:val="00A21DD2"/>
    <w:rsid w:val="00A2458F"/>
    <w:rsid w:val="00A560A2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37C11"/>
    <w:rsid w:val="00B6023F"/>
    <w:rsid w:val="00B86B00"/>
    <w:rsid w:val="00B95EEA"/>
    <w:rsid w:val="00BC33B4"/>
    <w:rsid w:val="00BD2AFF"/>
    <w:rsid w:val="00C22D6C"/>
    <w:rsid w:val="00C40F61"/>
    <w:rsid w:val="00C60E38"/>
    <w:rsid w:val="00C623F1"/>
    <w:rsid w:val="00CA6B38"/>
    <w:rsid w:val="00CF6600"/>
    <w:rsid w:val="00D312F8"/>
    <w:rsid w:val="00D47122"/>
    <w:rsid w:val="00D5222B"/>
    <w:rsid w:val="00D55833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79667"/>
  <w15:docId w15:val="{D62F12BA-A558-42E1-965E-8B07B8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B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37C1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table" w:styleId="TableGrid">
    <w:name w:val="Table Grid"/>
    <w:basedOn w:val="TableNormal"/>
    <w:rsid w:val="007377B1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1228A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1228A1"/>
    <w:pPr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/>
    </w:rPr>
  </w:style>
  <w:style w:type="table" w:customStyle="1" w:styleId="TableGrid1">
    <w:name w:val="Table Grid1"/>
    <w:basedOn w:val="TableNormal"/>
    <w:next w:val="TableGrid"/>
    <w:rsid w:val="001228A1"/>
    <w:rPr>
      <w:rFonts w:ascii="CG Times" w:hAnsi="CG Times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5-240701-TD-PLEN-0342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240701-TD-PLEN-0345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40701-TD-PLEN-034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A2E4-DA41-47E7-AD7D-8A21193E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Sikacheva, Violetta</dc:creator>
  <cp:lastModifiedBy>Sikacheva, Violetta</cp:lastModifiedBy>
  <cp:revision>2</cp:revision>
  <cp:lastPrinted>2012-02-21T13:34:00Z</cp:lastPrinted>
  <dcterms:created xsi:type="dcterms:W3CDTF">2024-06-11T16:34:00Z</dcterms:created>
  <dcterms:modified xsi:type="dcterms:W3CDTF">2024-06-11T16:44:00Z</dcterms:modified>
</cp:coreProperties>
</file>