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290DE9" w14:paraId="08493344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70F4BCF9" w14:textId="77777777" w:rsidR="003E5F3C" w:rsidRPr="00290DE9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90DE9">
              <w:rPr>
                <w:noProof/>
                <w:lang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290DE9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90DE9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290DE9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90DE9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90DE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290DE9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290DE9" w14:paraId="05556AFD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7B40622F" w14:textId="77777777" w:rsidR="00F71ACC" w:rsidRPr="00290DE9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003A4E6" w14:textId="77777777" w:rsidR="00F71ACC" w:rsidRPr="00290DE9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2E6149A5" w:rsidR="00F71ACC" w:rsidRPr="00290DE9" w:rsidRDefault="00F71ACC" w:rsidP="002A5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290DE9">
              <w:rPr>
                <w:rFonts w:asciiTheme="minorHAnsi" w:hAnsiTheme="minorHAnsi"/>
              </w:rPr>
              <w:t>Genève, le</w:t>
            </w:r>
            <w:r w:rsidR="005A35DB" w:rsidRPr="00290DE9">
              <w:rPr>
                <w:rFonts w:asciiTheme="minorHAnsi" w:hAnsiTheme="minorHAnsi"/>
              </w:rPr>
              <w:t xml:space="preserve"> 29 septembre 2023</w:t>
            </w:r>
          </w:p>
        </w:tc>
      </w:tr>
      <w:tr w:rsidR="00F71ACC" w:rsidRPr="00290DE9" w14:paraId="43431B8C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38F610A0" w14:textId="77777777" w:rsidR="00F71ACC" w:rsidRPr="00290DE9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90DE9">
              <w:rPr>
                <w:rFonts w:asciiTheme="minorHAnsi" w:hAnsiTheme="minorHAnsi"/>
              </w:rPr>
              <w:t>Réf.:</w:t>
            </w:r>
          </w:p>
        </w:tc>
        <w:tc>
          <w:tcPr>
            <w:tcW w:w="3892" w:type="dxa"/>
            <w:gridSpan w:val="2"/>
          </w:tcPr>
          <w:p w14:paraId="52E8A41D" w14:textId="0184FBB4" w:rsidR="00F71ACC" w:rsidRPr="00290DE9" w:rsidRDefault="005A35DB" w:rsidP="005A35DB">
            <w:pPr>
              <w:tabs>
                <w:tab w:val="left" w:pos="4111"/>
              </w:tabs>
              <w:spacing w:before="40"/>
              <w:ind w:left="57" w:firstLine="2"/>
              <w:rPr>
                <w:rFonts w:asciiTheme="minorHAnsi" w:hAnsiTheme="minorHAnsi"/>
                <w:b/>
              </w:rPr>
            </w:pPr>
            <w:r w:rsidRPr="00290DE9">
              <w:rPr>
                <w:rFonts w:asciiTheme="minorHAnsi" w:hAnsiTheme="minorHAnsi"/>
                <w:b/>
              </w:rPr>
              <w:t>Addendum 1 à la</w:t>
            </w:r>
            <w:r w:rsidRPr="00290DE9">
              <w:rPr>
                <w:rFonts w:asciiTheme="minorHAnsi" w:hAnsiTheme="minorHAnsi"/>
                <w:b/>
              </w:rPr>
              <w:br/>
            </w:r>
            <w:r w:rsidR="00F71ACC" w:rsidRPr="00290DE9">
              <w:rPr>
                <w:rFonts w:asciiTheme="minorHAnsi" w:hAnsiTheme="minorHAnsi"/>
                <w:b/>
              </w:rPr>
              <w:t>Lettre collective TSB</w:t>
            </w:r>
            <w:r w:rsidRPr="00290DE9">
              <w:rPr>
                <w:rFonts w:asciiTheme="minorHAnsi" w:hAnsiTheme="minorHAnsi"/>
                <w:b/>
              </w:rPr>
              <w:t xml:space="preserve"> 6/13</w:t>
            </w:r>
          </w:p>
          <w:p w14:paraId="41ECCC25" w14:textId="04EDC302" w:rsidR="00F71ACC" w:rsidRPr="00290DE9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290DE9">
              <w:rPr>
                <w:rFonts w:asciiTheme="minorHAnsi" w:hAnsiTheme="minorHAnsi"/>
                <w:bCs/>
              </w:rPr>
              <w:t xml:space="preserve">CE </w:t>
            </w:r>
            <w:r w:rsidR="005A35DB" w:rsidRPr="00290DE9">
              <w:rPr>
                <w:rFonts w:asciiTheme="minorHAnsi" w:hAnsiTheme="minorHAnsi"/>
                <w:bCs/>
              </w:rPr>
              <w:t>13</w:t>
            </w:r>
            <w:r w:rsidRPr="00290DE9">
              <w:rPr>
                <w:rFonts w:asciiTheme="minorHAnsi" w:hAnsiTheme="minorHAnsi"/>
                <w:bCs/>
              </w:rPr>
              <w:t>/</w:t>
            </w:r>
            <w:r w:rsidR="005A35DB" w:rsidRPr="00290DE9">
              <w:rPr>
                <w:rFonts w:asciiTheme="minorHAnsi" w:hAnsiTheme="minorHAnsi"/>
                <w:bCs/>
              </w:rPr>
              <w:t>TK</w:t>
            </w:r>
          </w:p>
        </w:tc>
        <w:tc>
          <w:tcPr>
            <w:tcW w:w="4896" w:type="dxa"/>
            <w:gridSpan w:val="2"/>
            <w:vMerge w:val="restart"/>
          </w:tcPr>
          <w:p w14:paraId="645B75C3" w14:textId="77777777" w:rsidR="00210637" w:rsidRPr="00290DE9" w:rsidRDefault="00210637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55" w:hanging="298"/>
              <w:rPr>
                <w:rFonts w:asciiTheme="minorHAnsi" w:hAnsiTheme="minorHAnsi"/>
                <w:b/>
                <w:bCs/>
              </w:rPr>
            </w:pPr>
            <w:r w:rsidRPr="00290DE9">
              <w:rPr>
                <w:rFonts w:asciiTheme="minorHAnsi" w:hAnsiTheme="minorHAnsi"/>
                <w:b/>
                <w:bCs/>
              </w:rPr>
              <w:t>Aux:</w:t>
            </w:r>
          </w:p>
          <w:p w14:paraId="34607897" w14:textId="4DAFE4B3" w:rsidR="00F71ACC" w:rsidRPr="00290DE9" w:rsidRDefault="00F71ACC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290DE9">
              <w:rPr>
                <w:rFonts w:asciiTheme="minorHAnsi" w:hAnsiTheme="minorHAnsi"/>
              </w:rPr>
              <w:t>–</w:t>
            </w:r>
            <w:r w:rsidRPr="00290DE9">
              <w:rPr>
                <w:rFonts w:asciiTheme="minorHAnsi" w:hAnsiTheme="minorHAnsi"/>
              </w:rPr>
              <w:tab/>
            </w:r>
            <w:r w:rsidR="00210637" w:rsidRPr="00290DE9">
              <w:rPr>
                <w:rFonts w:asciiTheme="minorHAnsi" w:hAnsiTheme="minorHAnsi"/>
              </w:rPr>
              <w:t>A</w:t>
            </w:r>
            <w:r w:rsidRPr="00290DE9">
              <w:rPr>
                <w:rFonts w:asciiTheme="minorHAnsi" w:hAnsiTheme="minorHAnsi"/>
              </w:rPr>
              <w:t xml:space="preserve">dministrations des </w:t>
            </w:r>
            <w:r w:rsidR="00744F64" w:rsidRPr="00290DE9">
              <w:rPr>
                <w:rFonts w:asciiTheme="minorHAnsi" w:hAnsiTheme="minorHAnsi"/>
              </w:rPr>
              <w:t>É</w:t>
            </w:r>
            <w:r w:rsidRPr="00290DE9">
              <w:rPr>
                <w:rFonts w:asciiTheme="minorHAnsi" w:hAnsiTheme="minorHAnsi"/>
              </w:rPr>
              <w:t>tats Membres de l'Union;</w:t>
            </w:r>
          </w:p>
          <w:p w14:paraId="73FF07D4" w14:textId="481E4E55" w:rsidR="00F71ACC" w:rsidRPr="00290DE9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290DE9">
              <w:rPr>
                <w:rFonts w:asciiTheme="minorHAnsi" w:hAnsiTheme="minorHAnsi"/>
              </w:rPr>
              <w:t>–</w:t>
            </w:r>
            <w:r w:rsidRPr="00290DE9">
              <w:rPr>
                <w:rFonts w:asciiTheme="minorHAnsi" w:hAnsiTheme="minorHAnsi"/>
              </w:rPr>
              <w:tab/>
            </w:r>
            <w:r w:rsidRPr="00290DE9">
              <w:rPr>
                <w:rFonts w:asciiTheme="minorHAnsi" w:hAnsiTheme="minorHAnsi"/>
                <w:szCs w:val="22"/>
              </w:rPr>
              <w:t>Membres</w:t>
            </w:r>
            <w:r w:rsidRPr="00290DE9">
              <w:rPr>
                <w:rFonts w:asciiTheme="minorHAnsi" w:hAnsiTheme="minorHAnsi"/>
              </w:rPr>
              <w:t xml:space="preserve"> du Secteur UIT-T;</w:t>
            </w:r>
          </w:p>
          <w:p w14:paraId="19DC3B17" w14:textId="76A8B70B" w:rsidR="00F71ACC" w:rsidRPr="00290DE9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290DE9">
              <w:rPr>
                <w:rFonts w:asciiTheme="minorHAnsi" w:hAnsiTheme="minorHAnsi"/>
              </w:rPr>
              <w:t>–</w:t>
            </w:r>
            <w:r w:rsidRPr="00290DE9">
              <w:rPr>
                <w:rFonts w:asciiTheme="minorHAnsi" w:hAnsiTheme="minorHAnsi"/>
              </w:rPr>
              <w:tab/>
              <w:t xml:space="preserve">Associés de l'UIT-T participant aux travaux de la </w:t>
            </w:r>
            <w:r w:rsidR="00397942" w:rsidRPr="00290DE9">
              <w:rPr>
                <w:rFonts w:asciiTheme="minorHAnsi" w:hAnsiTheme="minorHAnsi"/>
              </w:rPr>
              <w:t>C</w:t>
            </w:r>
            <w:r w:rsidRPr="00290DE9">
              <w:rPr>
                <w:rFonts w:asciiTheme="minorHAnsi" w:hAnsiTheme="minorHAnsi"/>
              </w:rPr>
              <w:t xml:space="preserve">ommission d'études </w:t>
            </w:r>
            <w:r w:rsidR="005A35DB" w:rsidRPr="00290DE9">
              <w:rPr>
                <w:rFonts w:asciiTheme="minorHAnsi" w:hAnsiTheme="minorHAnsi"/>
              </w:rPr>
              <w:t>13</w:t>
            </w:r>
            <w:r w:rsidR="00397942" w:rsidRPr="00290DE9">
              <w:rPr>
                <w:rFonts w:asciiTheme="minorHAnsi" w:hAnsiTheme="minorHAnsi"/>
              </w:rPr>
              <w:t>;</w:t>
            </w:r>
          </w:p>
          <w:p w14:paraId="30D3AA90" w14:textId="48BE7C2B" w:rsidR="00F71ACC" w:rsidRPr="00290DE9" w:rsidRDefault="00F71ACC" w:rsidP="00210637">
            <w:pPr>
              <w:spacing w:before="0"/>
              <w:ind w:left="497" w:hanging="440"/>
              <w:rPr>
                <w:rFonts w:asciiTheme="minorHAnsi" w:hAnsiTheme="minorHAnsi"/>
                <w:b/>
              </w:rPr>
            </w:pPr>
            <w:r w:rsidRPr="00290DE9">
              <w:rPr>
                <w:rFonts w:asciiTheme="minorHAnsi" w:hAnsiTheme="minorHAnsi"/>
              </w:rPr>
              <w:t>–</w:t>
            </w:r>
            <w:r w:rsidRPr="00290DE9">
              <w:rPr>
                <w:rFonts w:asciiTheme="minorHAnsi" w:hAnsiTheme="minorHAnsi"/>
              </w:rPr>
              <w:tab/>
            </w:r>
            <w:r w:rsidR="00210637" w:rsidRPr="00290DE9">
              <w:rPr>
                <w:rFonts w:asciiTheme="minorHAnsi" w:hAnsiTheme="minorHAnsi"/>
              </w:rPr>
              <w:t>É</w:t>
            </w:r>
            <w:r w:rsidRPr="00290DE9">
              <w:rPr>
                <w:rFonts w:asciiTheme="minorHAnsi" w:hAnsiTheme="minorHAnsi"/>
              </w:rPr>
              <w:t>tablissements universitaires participant aux travaux de l'UIT-T</w:t>
            </w:r>
          </w:p>
        </w:tc>
      </w:tr>
      <w:tr w:rsidR="00F71ACC" w:rsidRPr="00290DE9" w14:paraId="342700A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00849D69" w14:textId="77777777" w:rsidR="00F71ACC" w:rsidRPr="00290DE9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90DE9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7A97668F" w14:textId="76121471" w:rsidR="00F71ACC" w:rsidRPr="00290DE9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290DE9">
              <w:rPr>
                <w:rFonts w:asciiTheme="minorHAnsi" w:hAnsiTheme="minorHAnsi"/>
                <w:szCs w:val="22"/>
              </w:rPr>
              <w:t xml:space="preserve">+41 22 730 </w:t>
            </w:r>
            <w:r w:rsidR="005A35DB" w:rsidRPr="00290DE9">
              <w:rPr>
                <w:rFonts w:asciiTheme="minorHAnsi" w:hAnsiTheme="minorHAnsi"/>
                <w:szCs w:val="22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F71ACC" w:rsidRPr="00290DE9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90DE9" w14:paraId="3A1380B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5751D9CB" w14:textId="77777777" w:rsidR="00F71ACC" w:rsidRPr="00290DE9" w:rsidRDefault="00295B1F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90DE9">
              <w:rPr>
                <w:rFonts w:asciiTheme="minorHAnsi" w:hAnsiTheme="minorHAnsi"/>
              </w:rPr>
              <w:t>Télécopie</w:t>
            </w:r>
            <w:r w:rsidR="00F71ACC" w:rsidRPr="00290DE9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7A1D1EA1" w14:textId="77777777" w:rsidR="00F71ACC" w:rsidRPr="00290DE9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290DE9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F71ACC" w:rsidRPr="00290DE9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90DE9" w14:paraId="0C93093D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193EDB7B" w14:textId="77777777" w:rsidR="00F71ACC" w:rsidRPr="00290DE9" w:rsidRDefault="00295B1F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90DE9">
              <w:rPr>
                <w:rFonts w:asciiTheme="minorHAnsi" w:hAnsiTheme="minorHAnsi"/>
              </w:rPr>
              <w:t>Courriel</w:t>
            </w:r>
            <w:r w:rsidR="00F71ACC" w:rsidRPr="00290DE9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1B76CB16" w14:textId="55A51F6E" w:rsidR="00F71ACC" w:rsidRPr="00290DE9" w:rsidRDefault="003155E6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5A35DB" w:rsidRPr="00290DE9">
                <w:rPr>
                  <w:rStyle w:val="Hyperlink"/>
                  <w:rFonts w:asciiTheme="minorHAnsi" w:hAnsiTheme="minorHAnsi"/>
                </w:rPr>
                <w:t>tsbsg13@itu.int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290DE9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90DE9" w14:paraId="5AB73A90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7FD61F8E" w14:textId="77777777" w:rsidR="00F71ACC" w:rsidRPr="00290DE9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90DE9">
              <w:rPr>
                <w:rFonts w:asciiTheme="minorHAnsi" w:hAnsiTheme="minorHAnsi"/>
              </w:rPr>
              <w:t>Web:</w:t>
            </w:r>
          </w:p>
        </w:tc>
        <w:tc>
          <w:tcPr>
            <w:tcW w:w="3892" w:type="dxa"/>
            <w:gridSpan w:val="2"/>
          </w:tcPr>
          <w:p w14:paraId="548585D8" w14:textId="5823C778" w:rsidR="00F71ACC" w:rsidRPr="00290DE9" w:rsidRDefault="003155E6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5A35DB" w:rsidRPr="00290DE9">
                <w:rPr>
                  <w:rStyle w:val="Hyperlink"/>
                  <w:rFonts w:asciiTheme="minorHAnsi" w:hAnsiTheme="minorHAnsi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290DE9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290DE9" w14:paraId="2A79618F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424E7E0E" w14:textId="77777777" w:rsidR="00AC5975" w:rsidRPr="00290DE9" w:rsidRDefault="00AC5975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r w:rsidRPr="00290DE9">
              <w:rPr>
                <w:rFonts w:asciiTheme="minorHAnsi" w:hAnsiTheme="minorHAnsi"/>
                <w:b/>
                <w:bCs/>
              </w:rPr>
              <w:t>Objet:</w:t>
            </w:r>
          </w:p>
        </w:tc>
        <w:tc>
          <w:tcPr>
            <w:tcW w:w="8788" w:type="dxa"/>
            <w:gridSpan w:val="4"/>
          </w:tcPr>
          <w:p w14:paraId="5846AD76" w14:textId="343B118A" w:rsidR="00AC5975" w:rsidRPr="00290DE9" w:rsidRDefault="005A35DB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290DE9">
              <w:rPr>
                <w:rFonts w:asciiTheme="minorHAnsi" w:hAnsiTheme="minorHAnsi"/>
                <w:b/>
                <w:bCs/>
              </w:rPr>
              <w:t>Réunion de la Commission d'études 13 de l'UIT-T; Genève, 23 octobre – 3 novembre 2023</w:t>
            </w:r>
          </w:p>
        </w:tc>
      </w:tr>
    </w:tbl>
    <w:p w14:paraId="0DA06EB0" w14:textId="77777777" w:rsidR="00AC5975" w:rsidRPr="00290DE9" w:rsidRDefault="00AC5975" w:rsidP="00397942">
      <w:pPr>
        <w:spacing w:before="240"/>
      </w:pPr>
      <w:r w:rsidRPr="00290DE9">
        <w:t>Madame, Monsieur,</w:t>
      </w:r>
    </w:p>
    <w:p w14:paraId="010AB369" w14:textId="6E1FB2F4" w:rsidR="005A35DB" w:rsidRPr="00290DE9" w:rsidRDefault="005A35DB" w:rsidP="005A35DB">
      <w:bookmarkStart w:id="0" w:name="suitetext"/>
      <w:bookmarkEnd w:id="0"/>
      <w:r w:rsidRPr="00290DE9">
        <w:t>J'ai l'honneur de vous informer que le projet de nouvelle Recommandation UIT-T Y.3159 "</w:t>
      </w:r>
      <w:r w:rsidRPr="00290DE9">
        <w:rPr>
          <w:i/>
          <w:iCs/>
        </w:rPr>
        <w:t>Cadre pour la classification du niveau de découpage des réseaux dans les réseaux futurs, y compris les IMT-2020</w:t>
      </w:r>
      <w:r w:rsidRPr="00290DE9">
        <w:t xml:space="preserve">" a fait l'objet d'observations pendant la période du dernier appel de l'annonce </w:t>
      </w:r>
      <w:hyperlink r:id="rId11" w:history="1">
        <w:r w:rsidRPr="00290DE9">
          <w:rPr>
            <w:rStyle w:val="Hyperlink"/>
          </w:rPr>
          <w:t>AAP-19</w:t>
        </w:r>
      </w:hyperlink>
      <w:r w:rsidRPr="00290DE9">
        <w:t>, en date du 16 décembre 2022.</w:t>
      </w:r>
    </w:p>
    <w:p w14:paraId="2A1C634D" w14:textId="2B0DB72C" w:rsidR="00815A6F" w:rsidRPr="00290DE9" w:rsidRDefault="005A35DB" w:rsidP="005A35DB">
      <w:r w:rsidRPr="00290DE9">
        <w:t xml:space="preserve">L'examen des observations concernant ce projet de Recommandation étant toujours en cours et une réunion de la commission d'études devant se tenir prochainement, le Président de la Commission d'études 13 a décidé, d'entente avec le TSB, que ce projet de nouvelle Recommandation serait examiné en vue de son approbation à la réunion de la Commission d'études 13 qui se tiendra du 23 octobre au 3 novembre 2023 à Genève, conformément au § 4.4.2 de la Recommandation UIT-T A.8, tel qu'il en a été fait mention dans l'annonce TSB </w:t>
      </w:r>
      <w:hyperlink r:id="rId12" w:history="1">
        <w:r w:rsidRPr="00290DE9">
          <w:rPr>
            <w:rStyle w:val="Hyperlink"/>
          </w:rPr>
          <w:t>AAP-36</w:t>
        </w:r>
      </w:hyperlink>
      <w:r w:rsidRPr="00290DE9">
        <w:t xml:space="preserve"> en date du 16 septembre 2023. La documentation correspondante se trouve dans les </w:t>
      </w:r>
      <w:r w:rsidR="00353D06" w:rsidRPr="00290DE9">
        <w:t>d</w:t>
      </w:r>
      <w:r w:rsidRPr="00290DE9">
        <w:t xml:space="preserve">ocuments temporaires TD </w:t>
      </w:r>
      <w:hyperlink r:id="rId13" w:history="1">
        <w:r w:rsidRPr="00290DE9">
          <w:rPr>
            <w:rStyle w:val="Hyperlink"/>
          </w:rPr>
          <w:t>495</w:t>
        </w:r>
      </w:hyperlink>
      <w:r w:rsidRPr="00290DE9">
        <w:t xml:space="preserve">, </w:t>
      </w:r>
      <w:hyperlink r:id="rId14" w:history="1">
        <w:r w:rsidRPr="00290DE9">
          <w:rPr>
            <w:rStyle w:val="Hyperlink"/>
          </w:rPr>
          <w:t>496</w:t>
        </w:r>
      </w:hyperlink>
      <w:r w:rsidRPr="00290DE9">
        <w:t xml:space="preserve"> et </w:t>
      </w:r>
      <w:hyperlink r:id="rId15" w:history="1">
        <w:r w:rsidRPr="00290DE9">
          <w:rPr>
            <w:rStyle w:val="Hyperlink"/>
          </w:rPr>
          <w:t>497</w:t>
        </w:r>
      </w:hyperlink>
      <w:r w:rsidRPr="00290DE9">
        <w:t>/WP1 de la CE 13.</w:t>
      </w:r>
    </w:p>
    <w:p w14:paraId="1E1A551F" w14:textId="77777777" w:rsidR="00815A6F" w:rsidRPr="00290DE9" w:rsidRDefault="00815A6F" w:rsidP="00815A6F">
      <w:pPr>
        <w:rPr>
          <w:rFonts w:asciiTheme="minorHAnsi" w:hAnsiTheme="minorHAnsi"/>
        </w:rPr>
      </w:pPr>
      <w:r w:rsidRPr="00290DE9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815A6F" w:rsidRPr="00290DE9" w14:paraId="18A51258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5F0DA218" w14:textId="178578F3" w:rsidR="00A25023" w:rsidRPr="00A25023" w:rsidRDefault="00353D06" w:rsidP="00A25023">
            <w:pPr>
              <w:ind w:left="-107"/>
            </w:pPr>
            <w:r w:rsidRPr="00290DE9">
              <w:t>Veuillez agréer, Madame, Monsieur, l'assurance de ma considération distinguée.</w:t>
            </w:r>
          </w:p>
          <w:p w14:paraId="01D9FA80" w14:textId="3BEE3EE9" w:rsidR="00815A6F" w:rsidRPr="00290DE9" w:rsidRDefault="003155E6" w:rsidP="00A25023">
            <w:pPr>
              <w:spacing w:before="960"/>
              <w:ind w:left="-108"/>
              <w:rPr>
                <w:rFonts w:asciiTheme="minorHAnsi" w:hAnsiTheme="minorHAnsi"/>
              </w:rPr>
            </w:pPr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DF03701" wp14:editId="1971611F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77470</wp:posOffset>
                  </wp:positionV>
                  <wp:extent cx="520699" cy="390525"/>
                  <wp:effectExtent l="0" t="0" r="0" b="0"/>
                  <wp:wrapNone/>
                  <wp:docPr id="1014971549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971549" name="Picture 1" descr="A black and white tex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99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B1F" w:rsidRPr="00290DE9">
              <w:rPr>
                <w:rFonts w:cstheme="minorHAnsi"/>
                <w:szCs w:val="22"/>
              </w:rPr>
              <w:t>Seizo Onoe</w:t>
            </w:r>
            <w:r w:rsidR="00815A6F" w:rsidRPr="00290DE9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290DE9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2EA03B" w14:textId="77777777" w:rsidR="00815A6F" w:rsidRPr="00290DE9" w:rsidRDefault="005A35DB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290DE9">
              <w:rPr>
                <w:rFonts w:eastAsia="SimSun" w:cs="Arial"/>
                <w:noProof/>
                <w:sz w:val="16"/>
                <w:szCs w:val="16"/>
              </w:rPr>
              <w:drawing>
                <wp:inline distT="0" distB="0" distL="0" distR="0" wp14:anchorId="7F539038" wp14:editId="43D0AE1A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BB254" w14:textId="652D486A" w:rsidR="005A35DB" w:rsidRPr="00290DE9" w:rsidRDefault="005A35DB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290DE9">
              <w:rPr>
                <w:rFonts w:asciiTheme="minorHAnsi" w:hAnsiTheme="minorHAnsi"/>
              </w:rPr>
              <w:t>CE 13 de l'UIT-T</w:t>
            </w:r>
          </w:p>
        </w:tc>
      </w:tr>
      <w:tr w:rsidR="00815A6F" w:rsidRPr="00290DE9" w14:paraId="288A4E1E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0FBD6B93" w14:textId="77777777" w:rsidR="00815A6F" w:rsidRPr="00290DE9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351" w14:textId="77777777" w:rsidR="00815A6F" w:rsidRPr="00290DE9" w:rsidRDefault="00815A6F" w:rsidP="00290DE9">
            <w:pPr>
              <w:jc w:val="center"/>
              <w:rPr>
                <w:rFonts w:eastAsia="SimSun" w:cs="Arial"/>
                <w:sz w:val="16"/>
                <w:szCs w:val="16"/>
                <w:lang w:eastAsia="zh-CN"/>
              </w:rPr>
            </w:pPr>
            <w:r w:rsidRPr="00290DE9">
              <w:t>Informations les plus récentes concernant la réunion</w:t>
            </w:r>
          </w:p>
        </w:tc>
      </w:tr>
    </w:tbl>
    <w:p w14:paraId="6786F6B0" w14:textId="77777777" w:rsidR="00526114" w:rsidRPr="00290DE9" w:rsidRDefault="00526114" w:rsidP="005A35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</w:p>
    <w:sectPr w:rsidR="00526114" w:rsidRPr="00290DE9" w:rsidSect="005A35DB">
      <w:headerReference w:type="even" r:id="rId18"/>
      <w:headerReference w:type="default" r:id="rId19"/>
      <w:footerReference w:type="even" r:id="rId20"/>
      <w:footerReference w:type="first" r:id="rId21"/>
      <w:type w:val="continuous"/>
      <w:pgSz w:w="11907" w:h="16840" w:code="9"/>
      <w:pgMar w:top="1134" w:right="1275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4FC1" w14:textId="6F03F1A6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3155E6" w:rsidRPr="003155E6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3155E6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:\OFFICE\Correspondence\Collective\2022 Study Period\SG13\Coll 6\Add 1\006ADD01F.docx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9D6A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09C34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07657A52" w14:textId="77777777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E175C1">
          <w:rPr>
            <w:rFonts w:asciiTheme="minorHAnsi" w:hAnsiTheme="minorHAnsi"/>
            <w:sz w:val="20"/>
          </w:rPr>
          <w:t>x</w:t>
        </w:r>
        <w:r>
          <w:rPr>
            <w:rFonts w:asciiTheme="minorHAnsi" w:hAnsiTheme="minorHAnsi"/>
            <w:sz w:val="20"/>
          </w:rPr>
          <w:t>/</w:t>
        </w:r>
        <w:r w:rsidR="00E175C1">
          <w:rPr>
            <w:rFonts w:asciiTheme="minorHAnsi" w:hAnsiTheme="minorHAnsi"/>
            <w:sz w:val="20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485425">
    <w:abstractNumId w:val="4"/>
  </w:num>
  <w:num w:numId="2" w16cid:durableId="1708019909">
    <w:abstractNumId w:val="6"/>
  </w:num>
  <w:num w:numId="3" w16cid:durableId="370543197">
    <w:abstractNumId w:val="7"/>
  </w:num>
  <w:num w:numId="4" w16cid:durableId="1954897288">
    <w:abstractNumId w:val="3"/>
  </w:num>
  <w:num w:numId="5" w16cid:durableId="678702089">
    <w:abstractNumId w:val="8"/>
  </w:num>
  <w:num w:numId="6" w16cid:durableId="1988583809">
    <w:abstractNumId w:val="2"/>
  </w:num>
  <w:num w:numId="7" w16cid:durableId="20859553">
    <w:abstractNumId w:val="5"/>
  </w:num>
  <w:num w:numId="8" w16cid:durableId="705180833">
    <w:abstractNumId w:val="0"/>
  </w:num>
  <w:num w:numId="9" w16cid:durableId="153511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0DE9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155E6"/>
    <w:rsid w:val="0032158F"/>
    <w:rsid w:val="0032161B"/>
    <w:rsid w:val="003222B0"/>
    <w:rsid w:val="003278F5"/>
    <w:rsid w:val="00333903"/>
    <w:rsid w:val="00333D60"/>
    <w:rsid w:val="00342317"/>
    <w:rsid w:val="00342E5A"/>
    <w:rsid w:val="00344821"/>
    <w:rsid w:val="00347205"/>
    <w:rsid w:val="00351AF1"/>
    <w:rsid w:val="00352942"/>
    <w:rsid w:val="00352E56"/>
    <w:rsid w:val="00353D0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97942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7D9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35DB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5023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416D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4D37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0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A2502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502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2502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2502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2502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2502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2502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2502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2502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A2502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25023"/>
  </w:style>
  <w:style w:type="paragraph" w:styleId="TOC8">
    <w:name w:val="toc 8"/>
    <w:basedOn w:val="TOC3"/>
    <w:semiHidden/>
    <w:rsid w:val="00A25023"/>
  </w:style>
  <w:style w:type="paragraph" w:styleId="TOC7">
    <w:name w:val="toc 7"/>
    <w:basedOn w:val="TOC3"/>
    <w:semiHidden/>
    <w:rsid w:val="00A25023"/>
  </w:style>
  <w:style w:type="paragraph" w:styleId="TOC6">
    <w:name w:val="toc 6"/>
    <w:basedOn w:val="TOC3"/>
    <w:semiHidden/>
    <w:rsid w:val="00A25023"/>
  </w:style>
  <w:style w:type="paragraph" w:styleId="TOC5">
    <w:name w:val="toc 5"/>
    <w:basedOn w:val="TOC3"/>
    <w:semiHidden/>
    <w:rsid w:val="00A25023"/>
  </w:style>
  <w:style w:type="paragraph" w:styleId="TOC4">
    <w:name w:val="toc 4"/>
    <w:basedOn w:val="TOC3"/>
    <w:semiHidden/>
    <w:rsid w:val="00A25023"/>
  </w:style>
  <w:style w:type="paragraph" w:styleId="TOC3">
    <w:name w:val="toc 3"/>
    <w:basedOn w:val="TOC2"/>
    <w:semiHidden/>
    <w:rsid w:val="00A25023"/>
    <w:pPr>
      <w:spacing w:before="80"/>
    </w:pPr>
  </w:style>
  <w:style w:type="paragraph" w:styleId="TOC2">
    <w:name w:val="toc 2"/>
    <w:basedOn w:val="TOC1"/>
    <w:semiHidden/>
    <w:rsid w:val="00A25023"/>
    <w:pPr>
      <w:spacing w:before="120"/>
    </w:pPr>
  </w:style>
  <w:style w:type="paragraph" w:styleId="TOC1">
    <w:name w:val="toc 1"/>
    <w:basedOn w:val="Normal"/>
    <w:semiHidden/>
    <w:rsid w:val="00A2502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25023"/>
    <w:pPr>
      <w:ind w:left="1698"/>
    </w:pPr>
  </w:style>
  <w:style w:type="paragraph" w:styleId="Index6">
    <w:name w:val="index 6"/>
    <w:basedOn w:val="Normal"/>
    <w:next w:val="Normal"/>
    <w:semiHidden/>
    <w:rsid w:val="00A25023"/>
    <w:pPr>
      <w:ind w:left="1415"/>
    </w:pPr>
  </w:style>
  <w:style w:type="paragraph" w:styleId="Index5">
    <w:name w:val="index 5"/>
    <w:basedOn w:val="Normal"/>
    <w:next w:val="Normal"/>
    <w:semiHidden/>
    <w:rsid w:val="00A25023"/>
    <w:pPr>
      <w:ind w:left="1132"/>
    </w:pPr>
  </w:style>
  <w:style w:type="paragraph" w:styleId="Index4">
    <w:name w:val="index 4"/>
    <w:basedOn w:val="Normal"/>
    <w:next w:val="Normal"/>
    <w:semiHidden/>
    <w:rsid w:val="00A25023"/>
    <w:pPr>
      <w:ind w:left="849"/>
    </w:pPr>
  </w:style>
  <w:style w:type="paragraph" w:styleId="Index3">
    <w:name w:val="index 3"/>
    <w:basedOn w:val="Normal"/>
    <w:next w:val="Normal"/>
    <w:semiHidden/>
    <w:rsid w:val="00A25023"/>
    <w:pPr>
      <w:ind w:left="566"/>
    </w:pPr>
  </w:style>
  <w:style w:type="paragraph" w:styleId="Index2">
    <w:name w:val="index 2"/>
    <w:basedOn w:val="Normal"/>
    <w:next w:val="Normal"/>
    <w:semiHidden/>
    <w:rsid w:val="00A25023"/>
    <w:pPr>
      <w:ind w:left="283"/>
    </w:pPr>
  </w:style>
  <w:style w:type="paragraph" w:styleId="Index1">
    <w:name w:val="index 1"/>
    <w:basedOn w:val="Normal"/>
    <w:next w:val="Normal"/>
    <w:semiHidden/>
    <w:rsid w:val="00A25023"/>
  </w:style>
  <w:style w:type="character" w:styleId="LineNumber">
    <w:name w:val="line number"/>
    <w:basedOn w:val="DefaultParagraphFont"/>
    <w:rsid w:val="00A25023"/>
  </w:style>
  <w:style w:type="paragraph" w:styleId="IndexHeading">
    <w:name w:val="index heading"/>
    <w:basedOn w:val="Normal"/>
    <w:next w:val="Index1"/>
    <w:semiHidden/>
    <w:rsid w:val="00A25023"/>
  </w:style>
  <w:style w:type="paragraph" w:styleId="Footer">
    <w:name w:val="footer"/>
    <w:basedOn w:val="Normal"/>
    <w:link w:val="FooterChar"/>
    <w:rsid w:val="00A2502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A2502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A25023"/>
    <w:rPr>
      <w:position w:val="6"/>
      <w:sz w:val="16"/>
    </w:rPr>
  </w:style>
  <w:style w:type="paragraph" w:styleId="FootnoteText">
    <w:name w:val="footnote text"/>
    <w:basedOn w:val="Normal"/>
    <w:semiHidden/>
    <w:rsid w:val="00A2502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25023"/>
    <w:pPr>
      <w:ind w:left="794"/>
    </w:pPr>
  </w:style>
  <w:style w:type="paragraph" w:customStyle="1" w:styleId="TableLegend">
    <w:name w:val="Table_Legend"/>
    <w:basedOn w:val="TableText"/>
    <w:rsid w:val="00A25023"/>
    <w:pPr>
      <w:spacing w:before="120"/>
    </w:pPr>
  </w:style>
  <w:style w:type="paragraph" w:customStyle="1" w:styleId="TableText">
    <w:name w:val="Table_Text"/>
    <w:basedOn w:val="Normal"/>
    <w:rsid w:val="00A250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A2502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2502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25023"/>
    <w:pPr>
      <w:spacing w:before="80"/>
      <w:ind w:left="794" w:hanging="794"/>
    </w:pPr>
  </w:style>
  <w:style w:type="paragraph" w:customStyle="1" w:styleId="enumlev2">
    <w:name w:val="enumlev2"/>
    <w:basedOn w:val="enumlev1"/>
    <w:rsid w:val="00A25023"/>
    <w:pPr>
      <w:ind w:left="1191" w:hanging="397"/>
    </w:pPr>
  </w:style>
  <w:style w:type="paragraph" w:customStyle="1" w:styleId="enumlev3">
    <w:name w:val="enumlev3"/>
    <w:basedOn w:val="enumlev2"/>
    <w:rsid w:val="00A25023"/>
    <w:pPr>
      <w:ind w:left="1588"/>
    </w:pPr>
  </w:style>
  <w:style w:type="paragraph" w:customStyle="1" w:styleId="TableHead">
    <w:name w:val="Table_Head"/>
    <w:basedOn w:val="TableText"/>
    <w:rsid w:val="00A2502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250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25023"/>
    <w:pPr>
      <w:spacing w:before="480"/>
    </w:pPr>
  </w:style>
  <w:style w:type="paragraph" w:customStyle="1" w:styleId="FigureTitle">
    <w:name w:val="Figure_Title"/>
    <w:basedOn w:val="TableTitle"/>
    <w:next w:val="Normal"/>
    <w:rsid w:val="00A2502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2502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2502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2502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25023"/>
  </w:style>
  <w:style w:type="paragraph" w:customStyle="1" w:styleId="AppendixRef">
    <w:name w:val="Appendix_Ref"/>
    <w:basedOn w:val="AnnexRef"/>
    <w:next w:val="AppendixTitle"/>
    <w:rsid w:val="00A25023"/>
  </w:style>
  <w:style w:type="paragraph" w:customStyle="1" w:styleId="AppendixTitle">
    <w:name w:val="Appendix_Title"/>
    <w:basedOn w:val="AnnexTitle"/>
    <w:next w:val="Normal"/>
    <w:rsid w:val="00A25023"/>
  </w:style>
  <w:style w:type="paragraph" w:customStyle="1" w:styleId="RefTitle">
    <w:name w:val="Ref_Title"/>
    <w:basedOn w:val="Normal"/>
    <w:next w:val="RefText"/>
    <w:rsid w:val="00A2502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25023"/>
    <w:pPr>
      <w:ind w:left="794" w:hanging="794"/>
    </w:pPr>
  </w:style>
  <w:style w:type="paragraph" w:customStyle="1" w:styleId="Equation">
    <w:name w:val="Equation"/>
    <w:basedOn w:val="Normal"/>
    <w:rsid w:val="00A2502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2502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25023"/>
    <w:pPr>
      <w:spacing w:before="320"/>
    </w:pPr>
  </w:style>
  <w:style w:type="paragraph" w:customStyle="1" w:styleId="call">
    <w:name w:val="call"/>
    <w:basedOn w:val="Normal"/>
    <w:next w:val="Normal"/>
    <w:rsid w:val="00A2502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2502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2502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A2502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A2502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A2502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A2502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A2502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A25023"/>
  </w:style>
  <w:style w:type="paragraph" w:customStyle="1" w:styleId="ITUbureau">
    <w:name w:val="ITU_bureau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A2502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A2502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A25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A2502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A2502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A25023"/>
    <w:rPr>
      <w:color w:val="0000FF"/>
      <w:u w:val="single"/>
    </w:rPr>
  </w:style>
  <w:style w:type="paragraph" w:customStyle="1" w:styleId="Qlist">
    <w:name w:val="Qlist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A25023"/>
    <w:pPr>
      <w:tabs>
        <w:tab w:val="left" w:pos="397"/>
      </w:tabs>
    </w:pPr>
  </w:style>
  <w:style w:type="paragraph" w:customStyle="1" w:styleId="FirstFooter">
    <w:name w:val="FirstFooter"/>
    <w:basedOn w:val="Footer"/>
    <w:rsid w:val="00A2502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A25023"/>
  </w:style>
  <w:style w:type="paragraph" w:styleId="BodyText0">
    <w:name w:val="Body Text"/>
    <w:basedOn w:val="Normal"/>
    <w:rsid w:val="00A25023"/>
    <w:pPr>
      <w:spacing w:after="120"/>
    </w:pPr>
  </w:style>
  <w:style w:type="character" w:styleId="PageNumber">
    <w:name w:val="page number"/>
    <w:basedOn w:val="DefaultParagraphFont"/>
    <w:rsid w:val="00A25023"/>
  </w:style>
  <w:style w:type="paragraph" w:customStyle="1" w:styleId="AnnexNo">
    <w:name w:val="Annex_No"/>
    <w:basedOn w:val="Normal"/>
    <w:next w:val="Normal"/>
    <w:rsid w:val="00A25023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A25023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A2502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2502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A25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50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A25023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A25023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A2502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A25023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250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A25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A25023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3-231023-TD-WP1-0495/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736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1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13-231023-TD-WP1-0497/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fr/ITU-T/studygroups/2022-2024/13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22-SG13-231023-TD-WP1-0496/f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21</TotalTime>
  <Pages>1</Pages>
  <Words>287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2369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9</cp:revision>
  <cp:lastPrinted>2023-10-11T10:51:00Z</cp:lastPrinted>
  <dcterms:created xsi:type="dcterms:W3CDTF">2023-10-09T07:07:00Z</dcterms:created>
  <dcterms:modified xsi:type="dcterms:W3CDTF">2023-10-11T10:51:00Z</dcterms:modified>
</cp:coreProperties>
</file>