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C030D0" w14:paraId="1B7769E4" w14:textId="77777777" w:rsidTr="00CE218B">
        <w:trPr>
          <w:cantSplit/>
          <w:trHeight w:val="15"/>
        </w:trPr>
        <w:tc>
          <w:tcPr>
            <w:tcW w:w="1418" w:type="dxa"/>
            <w:gridSpan w:val="2"/>
            <w:vAlign w:val="center"/>
          </w:tcPr>
          <w:p w14:paraId="7B413311" w14:textId="77777777" w:rsidR="002C3E7B" w:rsidRPr="00C030D0" w:rsidRDefault="48648E2B" w:rsidP="00CE218B">
            <w:pPr>
              <w:spacing w:before="0"/>
              <w:jc w:val="center"/>
              <w:rPr>
                <w:rFonts w:cs="Times New Roman Bold"/>
                <w:b/>
                <w:bCs/>
                <w:smallCaps/>
                <w:sz w:val="26"/>
                <w:szCs w:val="26"/>
              </w:rPr>
            </w:pPr>
            <w:r w:rsidRPr="00C030D0">
              <w:rPr>
                <w:noProof/>
                <w:lang w:val="en-US"/>
              </w:rPr>
              <w:drawing>
                <wp:inline distT="0" distB="0" distL="0" distR="0" wp14:anchorId="073C88FB" wp14:editId="76436FDE">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5592D5C5" w14:textId="77777777" w:rsidR="00991C1A" w:rsidRPr="00F67402" w:rsidRDefault="00991C1A" w:rsidP="00991C1A">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325BD944" w14:textId="7D1FB9A9" w:rsidR="002C3E7B" w:rsidRPr="00C030D0" w:rsidRDefault="00991C1A" w:rsidP="00991C1A">
            <w:pPr>
              <w:spacing w:before="0"/>
              <w:rPr>
                <w:rFonts w:ascii="Verdana" w:hAnsi="Verdana"/>
                <w:color w:val="FFFFFF"/>
                <w:sz w:val="26"/>
                <w:szCs w:val="26"/>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2127" w:type="dxa"/>
            <w:vAlign w:val="center"/>
          </w:tcPr>
          <w:p w14:paraId="08AACC97" w14:textId="77777777" w:rsidR="002C3E7B" w:rsidRPr="00C030D0" w:rsidRDefault="002C3E7B" w:rsidP="00CE218B">
            <w:pPr>
              <w:spacing w:before="0"/>
              <w:jc w:val="center"/>
              <w:rPr>
                <w:rFonts w:ascii="Verdana" w:hAnsi="Verdana"/>
                <w:color w:val="FFFFFF"/>
                <w:sz w:val="26"/>
                <w:szCs w:val="26"/>
              </w:rPr>
            </w:pPr>
          </w:p>
        </w:tc>
      </w:tr>
      <w:tr w:rsidR="000305E1" w:rsidRPr="00C030D0" w14:paraId="25B0E3D3" w14:textId="77777777" w:rsidTr="009C506B">
        <w:trPr>
          <w:cantSplit/>
          <w:trHeight w:val="564"/>
        </w:trPr>
        <w:tc>
          <w:tcPr>
            <w:tcW w:w="5387" w:type="dxa"/>
            <w:gridSpan w:val="3"/>
            <w:vAlign w:val="center"/>
          </w:tcPr>
          <w:p w14:paraId="4F2609AC" w14:textId="77777777" w:rsidR="000305E1" w:rsidRPr="00C030D0" w:rsidRDefault="000305E1" w:rsidP="00A129C1">
            <w:pPr>
              <w:pStyle w:val="Tabletext"/>
              <w:jc w:val="right"/>
              <w:rPr>
                <w:rFonts w:cstheme="minorHAnsi"/>
                <w:szCs w:val="22"/>
              </w:rPr>
            </w:pPr>
          </w:p>
        </w:tc>
        <w:tc>
          <w:tcPr>
            <w:tcW w:w="4678" w:type="dxa"/>
            <w:gridSpan w:val="2"/>
            <w:vAlign w:val="center"/>
          </w:tcPr>
          <w:p w14:paraId="014DEE05" w14:textId="13C16C7E" w:rsidR="000305E1" w:rsidRPr="00C030D0" w:rsidRDefault="000305E1" w:rsidP="009C506B">
            <w:pPr>
              <w:pStyle w:val="Tabletext"/>
              <w:spacing w:before="0" w:after="0"/>
              <w:rPr>
                <w:rFonts w:cstheme="minorHAnsi"/>
                <w:szCs w:val="22"/>
              </w:rPr>
            </w:pPr>
            <w:r>
              <w:t>Genève, le 18 mai 2023</w:t>
            </w:r>
          </w:p>
        </w:tc>
      </w:tr>
      <w:tr w:rsidR="0038260B" w:rsidRPr="00C030D0" w14:paraId="71AA0546" w14:textId="77777777" w:rsidTr="00CE218B">
        <w:trPr>
          <w:cantSplit/>
          <w:trHeight w:val="746"/>
        </w:trPr>
        <w:tc>
          <w:tcPr>
            <w:tcW w:w="993" w:type="dxa"/>
          </w:tcPr>
          <w:p w14:paraId="0E20DD5D" w14:textId="77777777" w:rsidR="0038260B" w:rsidRPr="00C030D0" w:rsidRDefault="0038260B" w:rsidP="00A129C1">
            <w:pPr>
              <w:pStyle w:val="Tabletext"/>
              <w:rPr>
                <w:rFonts w:cstheme="minorHAnsi"/>
                <w:szCs w:val="22"/>
              </w:rPr>
            </w:pPr>
            <w:bookmarkStart w:id="0" w:name="Adress_E" w:colFirst="2" w:colLast="2"/>
            <w:r>
              <w:t>Réf.:</w:t>
            </w:r>
          </w:p>
        </w:tc>
        <w:tc>
          <w:tcPr>
            <w:tcW w:w="4394" w:type="dxa"/>
            <w:gridSpan w:val="2"/>
          </w:tcPr>
          <w:p w14:paraId="1DD8F13F" w14:textId="3E4ED78E" w:rsidR="0038260B" w:rsidRPr="00C030D0" w:rsidRDefault="0038260B" w:rsidP="00830DBC">
            <w:pPr>
              <w:pStyle w:val="Tabletext"/>
              <w:rPr>
                <w:rFonts w:cstheme="minorHAnsi"/>
                <w:b/>
                <w:szCs w:val="22"/>
              </w:rPr>
            </w:pPr>
            <w:r>
              <w:rPr>
                <w:b/>
                <w:bCs/>
              </w:rPr>
              <w:t>Lettre collective TSB 5/13</w:t>
            </w:r>
          </w:p>
          <w:p w14:paraId="26ABBF6A" w14:textId="45227318" w:rsidR="00C87A03" w:rsidRPr="00C030D0" w:rsidRDefault="00C87A03" w:rsidP="00830DBC">
            <w:pPr>
              <w:pStyle w:val="Tabletext"/>
              <w:rPr>
                <w:rFonts w:cstheme="minorHAnsi"/>
                <w:szCs w:val="22"/>
              </w:rPr>
            </w:pPr>
            <w:r>
              <w:t>CE</w:t>
            </w:r>
            <w:r w:rsidR="00991C1A">
              <w:t xml:space="preserve"> </w:t>
            </w:r>
            <w:r>
              <w:t>13/TK</w:t>
            </w:r>
          </w:p>
        </w:tc>
        <w:tc>
          <w:tcPr>
            <w:tcW w:w="4678" w:type="dxa"/>
            <w:gridSpan w:val="2"/>
            <w:vMerge w:val="restart"/>
          </w:tcPr>
          <w:p w14:paraId="25DB0636" w14:textId="77969459" w:rsidR="0038260B" w:rsidRPr="00C030D0" w:rsidRDefault="00621BFC" w:rsidP="00CE218B">
            <w:pPr>
              <w:pStyle w:val="Tabletext"/>
              <w:ind w:left="283" w:hanging="283"/>
              <w:rPr>
                <w:rFonts w:cstheme="minorHAnsi"/>
                <w:szCs w:val="22"/>
              </w:rPr>
            </w:pPr>
            <w:r w:rsidRPr="00C030D0">
              <w:rPr>
                <w:rFonts w:cstheme="minorHAnsi"/>
                <w:szCs w:val="22"/>
              </w:rPr>
              <w:t>-</w:t>
            </w:r>
            <w:r w:rsidRPr="00C030D0">
              <w:rPr>
                <w:rFonts w:cstheme="minorHAnsi"/>
                <w:szCs w:val="22"/>
              </w:rPr>
              <w:tab/>
            </w:r>
            <w:r w:rsidR="0038260B">
              <w:t xml:space="preserve">Aux Administrations des États Membres de l'Union; </w:t>
            </w:r>
          </w:p>
          <w:p w14:paraId="5E8A0664" w14:textId="6B332F11" w:rsidR="0038260B" w:rsidRPr="00C030D0" w:rsidRDefault="00621BFC" w:rsidP="00CE218B">
            <w:pPr>
              <w:pStyle w:val="Tabletext"/>
              <w:ind w:left="283" w:hanging="283"/>
              <w:rPr>
                <w:rFonts w:cstheme="minorHAnsi"/>
                <w:szCs w:val="22"/>
              </w:rPr>
            </w:pPr>
            <w:r w:rsidRPr="00C030D0">
              <w:rPr>
                <w:rFonts w:cstheme="minorHAnsi"/>
                <w:szCs w:val="22"/>
              </w:rPr>
              <w:t>-</w:t>
            </w:r>
            <w:r w:rsidRPr="00C030D0">
              <w:rPr>
                <w:rFonts w:cstheme="minorHAnsi"/>
                <w:szCs w:val="22"/>
              </w:rPr>
              <w:tab/>
            </w:r>
            <w:r w:rsidR="0038260B">
              <w:t>Aux Membres du Secteur UIT-T;</w:t>
            </w:r>
          </w:p>
          <w:p w14:paraId="7024186F" w14:textId="343DEE15" w:rsidR="0038260B" w:rsidRPr="00C030D0" w:rsidRDefault="00621BFC" w:rsidP="00792A3A">
            <w:pPr>
              <w:pStyle w:val="Tabletext"/>
              <w:ind w:left="283" w:hanging="283"/>
              <w:rPr>
                <w:rFonts w:cstheme="minorHAnsi"/>
                <w:szCs w:val="22"/>
              </w:rPr>
            </w:pPr>
            <w:r w:rsidRPr="00C030D0">
              <w:rPr>
                <w:rFonts w:cstheme="minorHAnsi"/>
                <w:szCs w:val="22"/>
              </w:rPr>
              <w:t>-</w:t>
            </w:r>
            <w:r w:rsidRPr="00C030D0">
              <w:rPr>
                <w:rFonts w:cstheme="minorHAnsi"/>
                <w:szCs w:val="22"/>
              </w:rPr>
              <w:tab/>
            </w:r>
            <w:r w:rsidR="0038260B">
              <w:t xml:space="preserve">Aux Associés de l'UIT-T participant aux travaux de la Commission d'études 13; </w:t>
            </w:r>
          </w:p>
          <w:p w14:paraId="33CA4446" w14:textId="6C343E7C" w:rsidR="0038260B" w:rsidRPr="00C030D0" w:rsidRDefault="00621BFC" w:rsidP="00F42EF2">
            <w:pPr>
              <w:pStyle w:val="Tabletext"/>
              <w:ind w:left="283" w:hanging="283"/>
              <w:rPr>
                <w:rFonts w:cstheme="minorHAnsi"/>
                <w:szCs w:val="22"/>
              </w:rPr>
            </w:pPr>
            <w:r w:rsidRPr="00C030D0">
              <w:rPr>
                <w:rFonts w:cstheme="minorHAnsi"/>
                <w:szCs w:val="22"/>
              </w:rPr>
              <w:t>-</w:t>
            </w:r>
            <w:r w:rsidRPr="00C030D0">
              <w:rPr>
                <w:rFonts w:cstheme="minorHAnsi"/>
                <w:szCs w:val="22"/>
              </w:rPr>
              <w:tab/>
            </w:r>
            <w:r w:rsidR="0038260B">
              <w:t>Aux établissements universitaires participant aux travaux de l'UIT</w:t>
            </w:r>
          </w:p>
        </w:tc>
      </w:tr>
      <w:bookmarkEnd w:id="0"/>
      <w:tr w:rsidR="0038260B" w:rsidRPr="00C030D0" w14:paraId="2419CB4B" w14:textId="77777777" w:rsidTr="00CE218B">
        <w:trPr>
          <w:cantSplit/>
          <w:trHeight w:val="221"/>
        </w:trPr>
        <w:tc>
          <w:tcPr>
            <w:tcW w:w="993" w:type="dxa"/>
          </w:tcPr>
          <w:p w14:paraId="22993216" w14:textId="77777777" w:rsidR="0038260B" w:rsidRPr="00C030D0" w:rsidRDefault="0038260B" w:rsidP="00A129C1">
            <w:pPr>
              <w:pStyle w:val="Tabletext"/>
              <w:rPr>
                <w:rFonts w:cstheme="minorHAnsi"/>
                <w:szCs w:val="22"/>
              </w:rPr>
            </w:pPr>
            <w:r>
              <w:t>Tél.:</w:t>
            </w:r>
          </w:p>
        </w:tc>
        <w:tc>
          <w:tcPr>
            <w:tcW w:w="4394" w:type="dxa"/>
            <w:gridSpan w:val="2"/>
          </w:tcPr>
          <w:p w14:paraId="6A233FF2" w14:textId="33273008" w:rsidR="0038260B" w:rsidRPr="00C030D0" w:rsidRDefault="0038260B" w:rsidP="00830DBC">
            <w:pPr>
              <w:pStyle w:val="Tabletext"/>
              <w:rPr>
                <w:rFonts w:cstheme="minorHAnsi"/>
                <w:b/>
                <w:szCs w:val="22"/>
              </w:rPr>
            </w:pPr>
            <w:r w:rsidRPr="00C030D0">
              <w:rPr>
                <w:rFonts w:cstheme="minorHAnsi"/>
                <w:szCs w:val="22"/>
              </w:rPr>
              <w:t xml:space="preserve">+41 22 730 </w:t>
            </w:r>
            <w:r w:rsidR="008772A0" w:rsidRPr="00C030D0">
              <w:rPr>
                <w:rFonts w:cstheme="minorHAnsi"/>
                <w:szCs w:val="22"/>
              </w:rPr>
              <w:t>5126</w:t>
            </w:r>
          </w:p>
        </w:tc>
        <w:tc>
          <w:tcPr>
            <w:tcW w:w="4678" w:type="dxa"/>
            <w:gridSpan w:val="2"/>
            <w:vMerge/>
          </w:tcPr>
          <w:p w14:paraId="65590B77" w14:textId="77777777" w:rsidR="0038260B" w:rsidRPr="00C030D0" w:rsidRDefault="0038260B" w:rsidP="00CE218B">
            <w:pPr>
              <w:pStyle w:val="Tabletext"/>
              <w:ind w:left="283" w:hanging="283"/>
              <w:rPr>
                <w:rFonts w:cstheme="minorHAnsi"/>
                <w:szCs w:val="22"/>
              </w:rPr>
            </w:pPr>
          </w:p>
        </w:tc>
      </w:tr>
      <w:tr w:rsidR="0038260B" w:rsidRPr="00C030D0" w14:paraId="029CC34E" w14:textId="77777777" w:rsidTr="00CE218B">
        <w:trPr>
          <w:cantSplit/>
          <w:trHeight w:val="282"/>
        </w:trPr>
        <w:tc>
          <w:tcPr>
            <w:tcW w:w="993" w:type="dxa"/>
          </w:tcPr>
          <w:p w14:paraId="0C98C7C7" w14:textId="77777777" w:rsidR="0038260B" w:rsidRPr="00C030D0" w:rsidRDefault="0038260B" w:rsidP="00A129C1">
            <w:pPr>
              <w:pStyle w:val="Tabletext"/>
              <w:rPr>
                <w:rFonts w:cstheme="minorHAnsi"/>
                <w:szCs w:val="22"/>
              </w:rPr>
            </w:pPr>
            <w:r>
              <w:t>Télécopie:</w:t>
            </w:r>
          </w:p>
        </w:tc>
        <w:tc>
          <w:tcPr>
            <w:tcW w:w="4394" w:type="dxa"/>
            <w:gridSpan w:val="2"/>
          </w:tcPr>
          <w:p w14:paraId="5C34D45D" w14:textId="77777777" w:rsidR="0038260B" w:rsidRPr="00C030D0" w:rsidRDefault="0038260B" w:rsidP="00A129C1">
            <w:pPr>
              <w:pStyle w:val="Tabletext"/>
              <w:rPr>
                <w:rFonts w:cstheme="minorHAnsi"/>
                <w:b/>
                <w:szCs w:val="22"/>
              </w:rPr>
            </w:pPr>
            <w:r w:rsidRPr="00C030D0">
              <w:rPr>
                <w:rFonts w:cstheme="minorHAnsi"/>
                <w:szCs w:val="22"/>
              </w:rPr>
              <w:t>+41 22 730 5853</w:t>
            </w:r>
          </w:p>
        </w:tc>
        <w:tc>
          <w:tcPr>
            <w:tcW w:w="4678" w:type="dxa"/>
            <w:gridSpan w:val="2"/>
            <w:vMerge/>
          </w:tcPr>
          <w:p w14:paraId="71C3E107" w14:textId="77777777" w:rsidR="0038260B" w:rsidRPr="00C030D0" w:rsidRDefault="0038260B" w:rsidP="00CE218B">
            <w:pPr>
              <w:pStyle w:val="Tabletext"/>
              <w:ind w:left="283" w:hanging="283"/>
              <w:rPr>
                <w:rFonts w:cstheme="minorHAnsi"/>
                <w:szCs w:val="22"/>
              </w:rPr>
            </w:pPr>
          </w:p>
        </w:tc>
      </w:tr>
      <w:tr w:rsidR="0038260B" w:rsidRPr="00C030D0" w14:paraId="23974B66" w14:textId="77777777" w:rsidTr="00CE218B">
        <w:trPr>
          <w:cantSplit/>
          <w:trHeight w:val="376"/>
        </w:trPr>
        <w:tc>
          <w:tcPr>
            <w:tcW w:w="993" w:type="dxa"/>
          </w:tcPr>
          <w:p w14:paraId="52FD4141" w14:textId="77777777" w:rsidR="0038260B" w:rsidRPr="00C030D0" w:rsidRDefault="0038260B" w:rsidP="0038260B">
            <w:pPr>
              <w:pStyle w:val="Tabletext"/>
              <w:rPr>
                <w:rFonts w:cstheme="minorHAnsi"/>
                <w:szCs w:val="22"/>
              </w:rPr>
            </w:pPr>
            <w:r>
              <w:t>Courriel:</w:t>
            </w:r>
          </w:p>
        </w:tc>
        <w:tc>
          <w:tcPr>
            <w:tcW w:w="4394" w:type="dxa"/>
            <w:gridSpan w:val="2"/>
          </w:tcPr>
          <w:p w14:paraId="58BD441D" w14:textId="1EFFB8DF" w:rsidR="0038260B" w:rsidRPr="009C506B" w:rsidRDefault="00133E88" w:rsidP="00792A3A">
            <w:pPr>
              <w:pStyle w:val="Tabletext"/>
              <w:rPr>
                <w:rStyle w:val="Hyperlink"/>
              </w:rPr>
            </w:pPr>
            <w:hyperlink r:id="rId12" w:history="1">
              <w:r w:rsidR="004C042D" w:rsidRPr="009C506B">
                <w:rPr>
                  <w:rStyle w:val="Hyperlink"/>
                </w:rPr>
                <w:t xml:space="preserve">tsbsg13@itu.int </w:t>
              </w:r>
            </w:hyperlink>
          </w:p>
        </w:tc>
        <w:tc>
          <w:tcPr>
            <w:tcW w:w="4678" w:type="dxa"/>
            <w:gridSpan w:val="2"/>
            <w:vMerge/>
          </w:tcPr>
          <w:p w14:paraId="6FEAF3C9" w14:textId="77777777" w:rsidR="0038260B" w:rsidRPr="00C030D0" w:rsidRDefault="0038260B" w:rsidP="00CE218B">
            <w:pPr>
              <w:pStyle w:val="Tabletext"/>
              <w:ind w:left="283" w:hanging="283"/>
              <w:rPr>
                <w:rFonts w:cstheme="minorHAnsi"/>
                <w:szCs w:val="22"/>
              </w:rPr>
            </w:pPr>
          </w:p>
        </w:tc>
      </w:tr>
      <w:tr w:rsidR="0038260B" w:rsidRPr="00C030D0" w14:paraId="130ED457" w14:textId="77777777" w:rsidTr="009C506B">
        <w:trPr>
          <w:cantSplit/>
          <w:trHeight w:val="305"/>
        </w:trPr>
        <w:tc>
          <w:tcPr>
            <w:tcW w:w="993" w:type="dxa"/>
          </w:tcPr>
          <w:p w14:paraId="7E3458C0" w14:textId="77777777" w:rsidR="0038260B" w:rsidRPr="00C030D0" w:rsidRDefault="0038260B" w:rsidP="0038260B">
            <w:pPr>
              <w:pStyle w:val="Tabletext"/>
              <w:rPr>
                <w:rFonts w:cstheme="minorHAnsi"/>
                <w:szCs w:val="22"/>
              </w:rPr>
            </w:pPr>
            <w:r w:rsidRPr="00C030D0">
              <w:rPr>
                <w:rFonts w:cstheme="minorHAnsi"/>
                <w:szCs w:val="22"/>
              </w:rPr>
              <w:t>Web:</w:t>
            </w:r>
          </w:p>
        </w:tc>
        <w:tc>
          <w:tcPr>
            <w:tcW w:w="4394" w:type="dxa"/>
            <w:gridSpan w:val="2"/>
          </w:tcPr>
          <w:p w14:paraId="393DAFA4" w14:textId="007CA25F" w:rsidR="0038260B" w:rsidRPr="009C506B" w:rsidRDefault="00133E88" w:rsidP="009C506B">
            <w:pPr>
              <w:pStyle w:val="Tabletext"/>
              <w:rPr>
                <w:rStyle w:val="Hyperlink"/>
              </w:rPr>
            </w:pPr>
            <w:hyperlink r:id="rId13" w:history="1">
              <w:r w:rsidR="004C042D" w:rsidRPr="009C506B">
                <w:rPr>
                  <w:rStyle w:val="Hyperlink"/>
                </w:rPr>
                <w:t>https://itu.int/go/tsg13</w:t>
              </w:r>
            </w:hyperlink>
          </w:p>
        </w:tc>
        <w:tc>
          <w:tcPr>
            <w:tcW w:w="4678" w:type="dxa"/>
            <w:gridSpan w:val="2"/>
            <w:vMerge/>
          </w:tcPr>
          <w:p w14:paraId="0E880404" w14:textId="77777777" w:rsidR="0038260B" w:rsidRPr="00C030D0" w:rsidRDefault="0038260B" w:rsidP="0038260B">
            <w:pPr>
              <w:pStyle w:val="Tabletext"/>
              <w:rPr>
                <w:rFonts w:cstheme="minorHAnsi"/>
                <w:szCs w:val="22"/>
              </w:rPr>
            </w:pPr>
          </w:p>
        </w:tc>
      </w:tr>
      <w:tr w:rsidR="00951309" w:rsidRPr="00C030D0" w14:paraId="3E9014C4" w14:textId="77777777" w:rsidTr="00CE218B">
        <w:trPr>
          <w:cantSplit/>
          <w:trHeight w:val="80"/>
        </w:trPr>
        <w:tc>
          <w:tcPr>
            <w:tcW w:w="993" w:type="dxa"/>
          </w:tcPr>
          <w:p w14:paraId="3AF4BAA3" w14:textId="77777777" w:rsidR="00951309" w:rsidRPr="00C030D0" w:rsidRDefault="00951309" w:rsidP="00A129C1">
            <w:pPr>
              <w:pStyle w:val="Tabletext"/>
              <w:rPr>
                <w:rFonts w:cstheme="minorHAnsi"/>
                <w:szCs w:val="22"/>
              </w:rPr>
            </w:pPr>
            <w:r>
              <w:t>Objet:</w:t>
            </w:r>
          </w:p>
        </w:tc>
        <w:tc>
          <w:tcPr>
            <w:tcW w:w="9072" w:type="dxa"/>
            <w:gridSpan w:val="4"/>
          </w:tcPr>
          <w:p w14:paraId="59A8DF6C" w14:textId="0394B1A6" w:rsidR="00951309" w:rsidRPr="00C030D0" w:rsidRDefault="008772A0" w:rsidP="00341B07">
            <w:pPr>
              <w:pStyle w:val="Tabletext"/>
              <w:rPr>
                <w:rFonts w:cstheme="minorHAnsi"/>
                <w:szCs w:val="22"/>
              </w:rPr>
            </w:pPr>
            <w:r>
              <w:rPr>
                <w:b/>
                <w:bCs/>
              </w:rPr>
              <w:t>Réunions des Groupes de travail 1, 2 et 3/13 (Genève, 26 juillet 2023)</w:t>
            </w:r>
          </w:p>
        </w:tc>
      </w:tr>
      <w:tr w:rsidR="00CB3F33" w:rsidRPr="00C030D0" w14:paraId="40460C38" w14:textId="77777777" w:rsidTr="00A10B28">
        <w:trPr>
          <w:cantSplit/>
          <w:trHeight w:val="80"/>
        </w:trPr>
        <w:tc>
          <w:tcPr>
            <w:tcW w:w="10065" w:type="dxa"/>
            <w:gridSpan w:val="5"/>
          </w:tcPr>
          <w:p w14:paraId="6F7C3785" w14:textId="77777777" w:rsidR="00CB3F33" w:rsidRPr="00C030D0" w:rsidRDefault="00CB3F33" w:rsidP="00CB3F33">
            <w:pPr>
              <w:spacing w:before="240"/>
              <w:rPr>
                <w:rFonts w:cstheme="minorHAnsi"/>
                <w:szCs w:val="22"/>
              </w:rPr>
            </w:pPr>
            <w:r>
              <w:t>Madame, Monsieur,</w:t>
            </w:r>
          </w:p>
          <w:p w14:paraId="0B6ACB2D" w14:textId="7C3E3A16" w:rsidR="00CB3F33" w:rsidRPr="00C030D0" w:rsidRDefault="007019D9" w:rsidP="00CB3F33">
            <w:pPr>
              <w:rPr>
                <w:rFonts w:cstheme="minorHAnsi"/>
                <w:szCs w:val="22"/>
              </w:rPr>
            </w:pPr>
            <w:r>
              <w:t>J'ai l'honneur de vous inviter à participer aux prochaines réunions des Groupes de travail 1/13 (</w:t>
            </w:r>
            <w:r>
              <w:rPr>
                <w:i/>
                <w:iCs/>
              </w:rPr>
              <w:t>Réseaux et systèmes IMT-2020 et ultérieurs</w:t>
            </w:r>
            <w:r>
              <w:t>), 2/13 (</w:t>
            </w:r>
            <w:r>
              <w:rPr>
                <w:i/>
                <w:iCs/>
              </w:rPr>
              <w:t>Informatique en nuage et traitement des données)</w:t>
            </w:r>
            <w:r>
              <w:t xml:space="preserve"> et 3/13 (</w:t>
            </w:r>
            <w:r>
              <w:rPr>
                <w:i/>
                <w:iCs/>
              </w:rPr>
              <w:t>Evolution des réseaux, confiance et réseaux</w:t>
            </w:r>
            <w:r w:rsidR="009C506B">
              <w:rPr>
                <w:i/>
                <w:iCs/>
              </w:rPr>
              <w:t xml:space="preserve"> </w:t>
            </w:r>
            <w:r w:rsidR="00621BFC" w:rsidRPr="00621BFC">
              <w:rPr>
                <w:i/>
                <w:iCs/>
              </w:rPr>
              <w:t>utilisant la technologie quantique</w:t>
            </w:r>
            <w:r>
              <w:t>), qui devraient avoir lieu à Genève, au siège de l'UIT, le 26 juillet 2023.</w:t>
            </w:r>
          </w:p>
          <w:p w14:paraId="161E7790" w14:textId="0E4158B4" w:rsidR="008772A0" w:rsidRPr="00C030D0" w:rsidRDefault="008772A0" w:rsidP="008772A0">
            <w:pPr>
              <w:rPr>
                <w:szCs w:val="22"/>
              </w:rPr>
            </w:pPr>
            <w:r>
              <w:t>La réunion du GT 1/13 s'ouvrira à 9 h 30, la réunion du GT 2/13 débutera à 11 h 15 et la réunion du GT 3/13 débutera à 14 h 30. L'enregistrement des participants débutera à 8</w:t>
            </w:r>
            <w:r w:rsidR="00991C1A">
              <w:t xml:space="preserve"> </w:t>
            </w:r>
            <w:r>
              <w:t>h</w:t>
            </w:r>
            <w:r w:rsidR="00991C1A">
              <w:t xml:space="preserve"> </w:t>
            </w:r>
            <w:r>
              <w:t>30 à</w:t>
            </w:r>
            <w:r w:rsidR="009C506B">
              <w:t xml:space="preserve"> l'</w:t>
            </w:r>
            <w:hyperlink r:id="rId14" w:history="1">
              <w:r w:rsidRPr="00621BFC">
                <w:rPr>
                  <w:rStyle w:val="Hyperlink"/>
                </w:rPr>
                <w:t>entrée du bâtiment Montbrillant</w:t>
              </w:r>
            </w:hyperlink>
            <w:r>
              <w:t xml:space="preserve">. L'attribution des salles de réunion sera affichée sur les écrans placés dans les locaux du siège de l'UIT, et sera disponible en ligne </w:t>
            </w:r>
            <w:hyperlink r:id="rId15" w:history="1">
              <w:r w:rsidRPr="00621BFC">
                <w:rPr>
                  <w:rStyle w:val="Hyperlink"/>
                </w:rPr>
                <w:t>ici</w:t>
              </w:r>
            </w:hyperlink>
            <w:r>
              <w:t>.</w:t>
            </w:r>
          </w:p>
          <w:p w14:paraId="29DD83FD" w14:textId="79DD0F7B" w:rsidR="008772A0" w:rsidRPr="00C030D0" w:rsidRDefault="008772A0" w:rsidP="008772A0">
            <w:pPr>
              <w:rPr>
                <w:szCs w:val="22"/>
              </w:rPr>
            </w:pPr>
            <w:r>
              <w:t xml:space="preserve">Les documents, le lien pour l'inscription, les modalités de participation à distance et d'autres informations connexes figurent sur la page d'accueil de la </w:t>
            </w:r>
            <w:hyperlink r:id="rId16" w:history="1">
              <w:r w:rsidR="00621BFC" w:rsidRPr="00621BFC">
                <w:rPr>
                  <w:rStyle w:val="Hyperlink"/>
                </w:rPr>
                <w:t>C</w:t>
              </w:r>
              <w:r w:rsidRPr="00621BFC">
                <w:rPr>
                  <w:rStyle w:val="Hyperlink"/>
                </w:rPr>
                <w:t>ommission d'études</w:t>
              </w:r>
            </w:hyperlink>
            <w:r>
              <w:t>. La réunion se déroulera uniquement en anglais et sans interprétation.</w:t>
            </w:r>
          </w:p>
          <w:p w14:paraId="32FFEFA1" w14:textId="1AEDF241" w:rsidR="00CE1430" w:rsidRPr="00C030D0" w:rsidRDefault="00CE1430" w:rsidP="00CE1430">
            <w:pPr>
              <w:rPr>
                <w:rFonts w:cstheme="minorHAnsi"/>
                <w:szCs w:val="22"/>
              </w:rPr>
            </w:pPr>
            <w:r>
              <w:t>En outre, les réunions des groupes de travail seront précédées d'un atelier sur le thème "</w:t>
            </w:r>
            <w:r>
              <w:rPr>
                <w:i/>
                <w:iCs/>
              </w:rPr>
              <w:t>Evolution des technologies de demain à l'horizon 2030</w:t>
            </w:r>
            <w:r>
              <w:t>", qui aura lieu à Genève, au siège de l'UIT, les 24 et 25 juillet 2023.</w:t>
            </w:r>
          </w:p>
          <w:p w14:paraId="437616E1" w14:textId="42FC93E6" w:rsidR="008772A0" w:rsidRPr="00C030D0" w:rsidRDefault="008772A0" w:rsidP="008772A0">
            <w:pPr>
              <w:rPr>
                <w:szCs w:val="22"/>
              </w:rPr>
            </w:pPr>
            <w:r>
              <w:t xml:space="preserve">Les réunions des Groupes de travail ont essentiellement pour objet d'étudier la possibilité d'engager la procédure d'approbation (consentement) pour les projets de Recommandation UIT-T ci-après, selon </w:t>
            </w:r>
            <w:r w:rsidR="00621BFC">
              <w:t>qu'il conviendra</w:t>
            </w:r>
            <w:r>
              <w:t>, en fonction des résultats des réunions des Groupes du Rapporteur qu</w:t>
            </w:r>
            <w:r w:rsidR="009C506B">
              <w:t>i se tiendront de mai à juillet </w:t>
            </w:r>
            <w:r>
              <w:t>2023:</w:t>
            </w:r>
          </w:p>
          <w:p w14:paraId="245896D9" w14:textId="77777777" w:rsidR="008772A0" w:rsidRPr="00621BFC" w:rsidRDefault="008772A0" w:rsidP="008772A0">
            <w:pPr>
              <w:rPr>
                <w:rFonts w:cstheme="minorHAnsi"/>
                <w:b/>
                <w:bCs/>
                <w:szCs w:val="22"/>
              </w:rPr>
            </w:pPr>
            <w:r>
              <w:rPr>
                <w:b/>
                <w:bCs/>
              </w:rPr>
              <w:t>GT 1/13:</w:t>
            </w:r>
          </w:p>
          <w:p w14:paraId="752E40B9" w14:textId="3FCFB1BE" w:rsidR="00036607" w:rsidRPr="00621BFC" w:rsidRDefault="009C506B" w:rsidP="009C506B">
            <w:pPr>
              <w:pStyle w:val="enumlev1"/>
              <w:rPr>
                <w:szCs w:val="22"/>
              </w:rPr>
            </w:pPr>
            <w:r>
              <w:t>•</w:t>
            </w:r>
            <w:r>
              <w:tab/>
            </w:r>
            <w:r w:rsidR="00036607" w:rsidRPr="00621BFC">
              <w:t>Y.IMT2020-qos-cg "Exigences en matière de garantie de qualité de service pour les jeux en nuage pris en charge par les IMT-2020" (Question 6/13)</w:t>
            </w:r>
          </w:p>
          <w:p w14:paraId="0A75EC73" w14:textId="186C865C" w:rsidR="00036607" w:rsidRPr="00621BFC" w:rsidRDefault="009C506B" w:rsidP="009C506B">
            <w:pPr>
              <w:pStyle w:val="enumlev1"/>
              <w:rPr>
                <w:szCs w:val="22"/>
              </w:rPr>
            </w:pPr>
            <w:r>
              <w:t>•</w:t>
            </w:r>
            <w:r>
              <w:tab/>
            </w:r>
            <w:r w:rsidR="00036607" w:rsidRPr="00621BFC">
              <w:t>Y.IMT2020-qos-mon "Exigences et cadre pour le suivi de la qualité de service pour les IMT-2020 et les systèmes ultérieurs" (Question 6/13)</w:t>
            </w:r>
          </w:p>
          <w:p w14:paraId="68FCB956" w14:textId="166B2ECC" w:rsidR="00036607" w:rsidRPr="00621BFC" w:rsidRDefault="009C506B" w:rsidP="009C506B">
            <w:pPr>
              <w:pStyle w:val="enumlev1"/>
              <w:rPr>
                <w:szCs w:val="22"/>
              </w:rPr>
            </w:pPr>
            <w:r>
              <w:t>•</w:t>
            </w:r>
            <w:r>
              <w:tab/>
            </w:r>
            <w:r w:rsidR="00036607" w:rsidRPr="00621BFC">
              <w:t>Y.QKDN-qos-iw-req "Exigences relatives à la garantie de la qualité de service pour l'interfonctionnement des réseaux QKDN" (Question 6/13)</w:t>
            </w:r>
          </w:p>
          <w:p w14:paraId="425F15F9" w14:textId="44809DA9" w:rsidR="00036607" w:rsidRPr="00621BFC" w:rsidRDefault="009C506B" w:rsidP="009C506B">
            <w:pPr>
              <w:pStyle w:val="enumlev1"/>
              <w:rPr>
                <w:szCs w:val="22"/>
              </w:rPr>
            </w:pPr>
            <w:r>
              <w:t>•</w:t>
            </w:r>
            <w:r>
              <w:tab/>
            </w:r>
            <w:r w:rsidR="00036607" w:rsidRPr="00621BFC">
              <w:t xml:space="preserve">Y.QKDN-qos-ml-fa "Réseaux de distribution de clés quantiques: </w:t>
            </w:r>
            <w:r w:rsidR="000F7BAD">
              <w:t>a</w:t>
            </w:r>
            <w:r w:rsidR="00036607" w:rsidRPr="00621BFC">
              <w:t xml:space="preserve">mélioration de l'architecture fonctionnelle de la garantie de la qualité de service </w:t>
            </w:r>
            <w:r w:rsidR="000F7BAD">
              <w:t>fondée</w:t>
            </w:r>
            <w:r w:rsidR="00036607" w:rsidRPr="00621BFC">
              <w:t xml:space="preserve"> sur l'apprentissage automatique" (Question</w:t>
            </w:r>
            <w:r>
              <w:t> </w:t>
            </w:r>
            <w:r w:rsidR="00036607" w:rsidRPr="00621BFC">
              <w:t>6/13)</w:t>
            </w:r>
          </w:p>
          <w:p w14:paraId="54DAC35A" w14:textId="748C8BC5" w:rsidR="00036607" w:rsidRPr="00621BFC" w:rsidRDefault="009C506B" w:rsidP="009C506B">
            <w:pPr>
              <w:pStyle w:val="enumlev1"/>
              <w:rPr>
                <w:szCs w:val="22"/>
              </w:rPr>
            </w:pPr>
            <w:r>
              <w:t>•</w:t>
            </w:r>
            <w:r>
              <w:tab/>
            </w:r>
            <w:r w:rsidR="00036607" w:rsidRPr="00621BFC">
              <w:t>Y.ICN-SEAN "Architecture et cadre fonctionnel pour un réseau ICN sur site, élastique et autonome" (Question 22/13)</w:t>
            </w:r>
          </w:p>
          <w:p w14:paraId="678541FD" w14:textId="093E9895" w:rsidR="00036607" w:rsidRPr="00621BFC" w:rsidRDefault="009C506B" w:rsidP="009C506B">
            <w:pPr>
              <w:pStyle w:val="enumlev1"/>
              <w:rPr>
                <w:szCs w:val="22"/>
              </w:rPr>
            </w:pPr>
            <w:r>
              <w:t>•</w:t>
            </w:r>
            <w:r>
              <w:tab/>
            </w:r>
            <w:r w:rsidR="00036607" w:rsidRPr="00621BFC">
              <w:t>Y.FMSC-frame "Continuité de service pour la convergence fixe, mobile</w:t>
            </w:r>
            <w:r>
              <w:t xml:space="preserve"> et satellite dans le cadre des </w:t>
            </w:r>
            <w:r w:rsidR="00036607" w:rsidRPr="00621BFC">
              <w:t>réseaux IMT-2020 et au-delà" (Question 23/</w:t>
            </w:r>
            <w:r w:rsidR="00AC3839">
              <w:t>1</w:t>
            </w:r>
            <w:r w:rsidR="00036607" w:rsidRPr="00621BFC">
              <w:t>3)</w:t>
            </w:r>
          </w:p>
          <w:p w14:paraId="756C297D" w14:textId="77777777" w:rsidR="008772A0" w:rsidRPr="00C030D0" w:rsidRDefault="008772A0" w:rsidP="008772A0">
            <w:pPr>
              <w:rPr>
                <w:rFonts w:cstheme="minorHAnsi"/>
                <w:b/>
                <w:bCs/>
                <w:szCs w:val="22"/>
              </w:rPr>
            </w:pPr>
            <w:r>
              <w:rPr>
                <w:b/>
                <w:bCs/>
              </w:rPr>
              <w:lastRenderedPageBreak/>
              <w:t>GT 2/13:</w:t>
            </w:r>
          </w:p>
          <w:p w14:paraId="20396C4D" w14:textId="4270B805" w:rsidR="004C52E1" w:rsidRPr="009C506B" w:rsidRDefault="009C506B" w:rsidP="009C506B">
            <w:pPr>
              <w:pStyle w:val="enumlev1"/>
            </w:pPr>
            <w:r>
              <w:t>•</w:t>
            </w:r>
            <w:r>
              <w:tab/>
            </w:r>
            <w:r w:rsidR="004C52E1" w:rsidRPr="009C506B">
              <w:t>Y.bDDN-NVReqCap "Réseaux fondés sur les mégadonnées – Exigences fonctionnelles et architecture fonctionnelle de la programmabilité du réseau" (Question 7/13)</w:t>
            </w:r>
          </w:p>
          <w:p w14:paraId="55FC7E9E" w14:textId="192C5DBB" w:rsidR="004C52E1" w:rsidRPr="009C506B" w:rsidRDefault="009C506B" w:rsidP="009C506B">
            <w:pPr>
              <w:pStyle w:val="enumlev1"/>
            </w:pPr>
            <w:r>
              <w:t>•</w:t>
            </w:r>
            <w:r>
              <w:tab/>
            </w:r>
            <w:r w:rsidR="004C52E1" w:rsidRPr="009C506B">
              <w:t>Y.Arch-INRA "Architecture fonctionnelle pour la prise en compte intelligente des exigences de réseau" (Question 7/13)</w:t>
            </w:r>
          </w:p>
          <w:p w14:paraId="27FED8C2" w14:textId="36323AF1" w:rsidR="004740E8" w:rsidRPr="009C506B" w:rsidRDefault="009C506B" w:rsidP="009C506B">
            <w:pPr>
              <w:pStyle w:val="enumlev1"/>
            </w:pPr>
            <w:r>
              <w:t>•</w:t>
            </w:r>
            <w:r>
              <w:tab/>
            </w:r>
            <w:r w:rsidR="004C52E1" w:rsidRPr="009C506B">
              <w:t>Y.</w:t>
            </w:r>
            <w:r w:rsidR="00AC3839" w:rsidRPr="009C506B">
              <w:t xml:space="preserve">RaaS-reqts </w:t>
            </w:r>
            <w:r w:rsidR="004C52E1" w:rsidRPr="009C506B">
              <w:t>"Informatique en nuage – Exigences fonctionnelles pour la robotique en tant que service" (Question 17/13)</w:t>
            </w:r>
          </w:p>
          <w:p w14:paraId="2478F483" w14:textId="77777777" w:rsidR="008772A0" w:rsidRPr="00C030D0" w:rsidRDefault="008772A0" w:rsidP="008772A0">
            <w:pPr>
              <w:rPr>
                <w:rFonts w:cstheme="minorHAnsi"/>
                <w:b/>
                <w:bCs/>
                <w:szCs w:val="22"/>
              </w:rPr>
            </w:pPr>
            <w:r>
              <w:rPr>
                <w:b/>
                <w:bCs/>
              </w:rPr>
              <w:t>GT 3/13:</w:t>
            </w:r>
          </w:p>
          <w:p w14:paraId="47154E2A" w14:textId="73E4BA6B" w:rsidR="004C52E1" w:rsidRPr="009C506B" w:rsidRDefault="009C506B" w:rsidP="009C506B">
            <w:pPr>
              <w:pStyle w:val="enumlev1"/>
            </w:pPr>
            <w:r>
              <w:t>•</w:t>
            </w:r>
            <w:r>
              <w:tab/>
            </w:r>
            <w:r w:rsidR="004C52E1" w:rsidRPr="009C506B">
              <w:t>Y.ous "Aperçu des exploitations agricoles intelligentes sans personnel fondées sur les réseaux" (Question 1/13)</w:t>
            </w:r>
          </w:p>
          <w:p w14:paraId="176486A3" w14:textId="2AA21DAC" w:rsidR="004C52E1" w:rsidRPr="009C506B" w:rsidRDefault="009C506B" w:rsidP="009C506B">
            <w:pPr>
              <w:pStyle w:val="enumlev1"/>
            </w:pPr>
            <w:r>
              <w:t>•</w:t>
            </w:r>
            <w:r>
              <w:tab/>
            </w:r>
            <w:r w:rsidR="007F171E">
              <w:t>Y.arsm</w:t>
            </w:r>
            <w:r w:rsidR="004C52E1" w:rsidRPr="009C506B">
              <w:t xml:space="preserve"> "Modèle de service pour un guide de tourisme centré sur l'homme avec réalité augmentée" (Question 1/13)</w:t>
            </w:r>
          </w:p>
          <w:p w14:paraId="068DEBD7" w14:textId="575CB453" w:rsidR="004C52E1" w:rsidRPr="009C506B" w:rsidRDefault="009C506B" w:rsidP="009C506B">
            <w:pPr>
              <w:pStyle w:val="enumlev1"/>
            </w:pPr>
            <w:r>
              <w:t>•</w:t>
            </w:r>
            <w:r>
              <w:tab/>
            </w:r>
            <w:r w:rsidR="004C52E1" w:rsidRPr="009C506B">
              <w:t>Y.QKDN-iwac "Interfonctionnement des réseaux de distribution de clés quantiques –</w:t>
            </w:r>
            <w:r w:rsidR="00F71F57">
              <w:t xml:space="preserve"> architecture" (Question 16/13)</w:t>
            </w:r>
          </w:p>
          <w:p w14:paraId="0D9D5BAB" w14:textId="64A284D6" w:rsidR="004C52E1" w:rsidRPr="009C506B" w:rsidRDefault="009C506B" w:rsidP="009C506B">
            <w:pPr>
              <w:pStyle w:val="enumlev1"/>
            </w:pPr>
            <w:r>
              <w:t>•</w:t>
            </w:r>
            <w:r>
              <w:tab/>
            </w:r>
            <w:r w:rsidR="004C52E1" w:rsidRPr="009C506B">
              <w:t>Y.trust-arch "Architecture fonctionnelle pour la fourniture de services fondé</w:t>
            </w:r>
            <w:r w:rsidR="00AC3839" w:rsidRPr="009C506B">
              <w:t>e</w:t>
            </w:r>
            <w:r w:rsidR="004C52E1" w:rsidRPr="009C506B">
              <w:t xml:space="preserve"> sur la confiance" (Question 16/13)</w:t>
            </w:r>
          </w:p>
          <w:p w14:paraId="68D26A50" w14:textId="76F2CE93" w:rsidR="004C52E1" w:rsidRPr="009C506B" w:rsidRDefault="009C506B" w:rsidP="009C506B">
            <w:pPr>
              <w:pStyle w:val="enumlev1"/>
            </w:pPr>
            <w:r>
              <w:t>•</w:t>
            </w:r>
            <w:r>
              <w:tab/>
            </w:r>
            <w:r w:rsidR="004C52E1" w:rsidRPr="009C506B">
              <w:t xml:space="preserve">Y.trust-an "Aperçu de la confiance </w:t>
            </w:r>
            <w:r w:rsidR="00AC3839" w:rsidRPr="009C506B">
              <w:t>pour</w:t>
            </w:r>
            <w:r w:rsidR="004C52E1" w:rsidRPr="009C506B">
              <w:t xml:space="preserve"> les réseaux autonomes" (Question 16/13)</w:t>
            </w:r>
          </w:p>
          <w:p w14:paraId="35F2ECE0" w14:textId="548138C6" w:rsidR="008772A0" w:rsidRPr="009C506B" w:rsidRDefault="009C506B" w:rsidP="009C506B">
            <w:pPr>
              <w:pStyle w:val="enumlev1"/>
            </w:pPr>
            <w:r>
              <w:t>•</w:t>
            </w:r>
            <w:r>
              <w:tab/>
            </w:r>
            <w:r w:rsidR="004C52E1" w:rsidRPr="009C506B">
              <w:t xml:space="preserve">Y.QKDN-rsfr (Y.3815) "Réseaux de distribution de clés quantique – aperçu de la résilience" </w:t>
            </w:r>
            <w:r>
              <w:t>(Question </w:t>
            </w:r>
            <w:r w:rsidR="004C52E1" w:rsidRPr="009C506B">
              <w:t>16/13).</w:t>
            </w:r>
          </w:p>
          <w:p w14:paraId="1A20C3F7" w14:textId="6836C935" w:rsidR="008772A0" w:rsidRPr="00C030D0" w:rsidRDefault="008772A0" w:rsidP="008772A0">
            <w:pPr>
              <w:rPr>
                <w:szCs w:val="22"/>
              </w:rPr>
            </w:pPr>
            <w:r w:rsidRPr="00621BFC">
              <w:rPr>
                <w:rFonts w:cstheme="minorHAnsi"/>
              </w:rPr>
              <w:t>L'examen des notes</w:t>
            </w:r>
            <w:r>
              <w:t xml:space="preserve"> de liaison à envoyer et des futurs programmes de travail est aussi inscrit à l'ordre du jour des réunions des Groupes de travail 1/13, 2/13 et 3/13. Comme convenu lors d</w:t>
            </w:r>
            <w:r w:rsidR="009C506B">
              <w:t>e la réunion de mars 2023 de la </w:t>
            </w:r>
            <w:r>
              <w:t>CE 13, s'ils disposent de suffisamment de temps, les participants à ces réunions examineront également le lancement des travaux relatifs aux nouveaux sujets d'étude.</w:t>
            </w:r>
          </w:p>
          <w:p w14:paraId="1B013985" w14:textId="1830B3CF" w:rsidR="00CB3F33" w:rsidRPr="00C030D0" w:rsidRDefault="00226E77" w:rsidP="00226E77">
            <w:r>
              <w:t>Des informations pratiques concernant les réunions sont données dans l'</w:t>
            </w:r>
            <w:r>
              <w:rPr>
                <w:b/>
                <w:bCs/>
              </w:rPr>
              <w:t>Annexe A</w:t>
            </w:r>
            <w:r>
              <w:t>. Le projet d'</w:t>
            </w:r>
            <w:r>
              <w:rPr>
                <w:b/>
                <w:bCs/>
              </w:rPr>
              <w:t>ordre du jour</w:t>
            </w:r>
            <w:r>
              <w:t xml:space="preserve"> des réunions, établi par les Présidents des Groupes de travail 1/13, 2/13 et 3/13, figure dans l'</w:t>
            </w:r>
            <w:r>
              <w:rPr>
                <w:b/>
                <w:bCs/>
              </w:rPr>
              <w:t>Annexe B</w:t>
            </w:r>
            <w:r>
              <w:t xml:space="preserve">. </w:t>
            </w:r>
          </w:p>
          <w:p w14:paraId="14FDF08F" w14:textId="77777777" w:rsidR="00CB3F33" w:rsidRPr="00C030D0" w:rsidRDefault="00CB3F33" w:rsidP="00F71F57">
            <w:pPr>
              <w:spacing w:after="120"/>
              <w:rPr>
                <w:rFonts w:cstheme="minorHAnsi"/>
                <w:szCs w:val="22"/>
              </w:rPr>
            </w:pPr>
            <w:r>
              <w:rPr>
                <w:b/>
                <w:bCs/>
              </w:rPr>
              <w:t>Principales échéances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93"/>
            </w:tblGrid>
            <w:tr w:rsidR="00CB3F33" w:rsidRPr="00621BFC" w14:paraId="760C095D" w14:textId="77777777" w:rsidTr="00F71F57">
              <w:trPr>
                <w:trHeight w:val="604"/>
              </w:trPr>
              <w:tc>
                <w:tcPr>
                  <w:tcW w:w="1555" w:type="dxa"/>
                  <w:shd w:val="clear" w:color="auto" w:fill="auto"/>
                </w:tcPr>
                <w:p w14:paraId="6D025BC3" w14:textId="1F6EBE68" w:rsidR="00CB3F33" w:rsidRPr="00621BFC" w:rsidRDefault="00226E77" w:rsidP="00F62570">
                  <w:pPr>
                    <w:pStyle w:val="TableText0"/>
                    <w:framePr w:hSpace="181" w:wrap="around" w:vAnchor="page" w:hAnchor="margin" w:xAlign="center" w:y="664"/>
                    <w:rPr>
                      <w:rFonts w:asciiTheme="minorHAnsi" w:hAnsiTheme="minorHAnsi" w:cstheme="minorHAnsi"/>
                      <w:szCs w:val="22"/>
                    </w:rPr>
                  </w:pPr>
                  <w:r w:rsidRPr="00621BFC">
                    <w:rPr>
                      <w:rFonts w:asciiTheme="minorHAnsi" w:hAnsiTheme="minorHAnsi" w:cstheme="minorHAnsi"/>
                    </w:rPr>
                    <w:t>26 mai 2023</w:t>
                  </w:r>
                </w:p>
              </w:tc>
              <w:tc>
                <w:tcPr>
                  <w:tcW w:w="8093" w:type="dxa"/>
                  <w:shd w:val="clear" w:color="auto" w:fill="auto"/>
                </w:tcPr>
                <w:p w14:paraId="0E87426D" w14:textId="4A558E58" w:rsidR="00CB3F33" w:rsidRPr="00621BFC" w:rsidRDefault="00F71F57" w:rsidP="00F62570">
                  <w:pPr>
                    <w:pStyle w:val="TableText0"/>
                    <w:framePr w:hSpace="181" w:wrap="around" w:vAnchor="page" w:hAnchor="margin" w:xAlign="center" w:y="664"/>
                    <w:ind w:left="172" w:hanging="207"/>
                    <w:rPr>
                      <w:rFonts w:asciiTheme="minorHAnsi" w:hAnsiTheme="minorHAnsi" w:cstheme="minorHAnsi"/>
                      <w:szCs w:val="22"/>
                    </w:rPr>
                  </w:pPr>
                  <w:r w:rsidRPr="00F71F57">
                    <w:rPr>
                      <w:rFonts w:asciiTheme="minorHAnsi" w:hAnsiTheme="minorHAnsi" w:cstheme="minorHAnsi"/>
                      <w:szCs w:val="22"/>
                    </w:rPr>
                    <w:t>–</w:t>
                  </w:r>
                  <w:r w:rsidR="00AC3839" w:rsidRPr="00C030D0">
                    <w:rPr>
                      <w:rFonts w:asciiTheme="minorHAnsi" w:hAnsiTheme="minorHAnsi" w:cstheme="minorHAnsi"/>
                      <w:szCs w:val="22"/>
                    </w:rPr>
                    <w:tab/>
                  </w:r>
                  <w:hyperlink r:id="rId17" w:history="1">
                    <w:r w:rsidR="00CB3F33" w:rsidRPr="00AC3839">
                      <w:rPr>
                        <w:rStyle w:val="Hyperlink"/>
                        <w:rFonts w:asciiTheme="minorHAnsi" w:hAnsiTheme="minorHAnsi" w:cstheme="minorHAnsi"/>
                      </w:rPr>
                      <w:t>Soumission des contributions des Membres de l'UIT-T</w:t>
                    </w:r>
                  </w:hyperlink>
                  <w:r w:rsidR="00CB3F33" w:rsidRPr="00621BFC">
                    <w:rPr>
                      <w:rFonts w:asciiTheme="minorHAnsi" w:hAnsiTheme="minorHAnsi" w:cstheme="minorHAnsi"/>
                    </w:rPr>
                    <w:t xml:space="preserve"> pour lesquelles une traduction est demandée.</w:t>
                  </w:r>
                </w:p>
              </w:tc>
            </w:tr>
            <w:tr w:rsidR="00CB3F33" w:rsidRPr="00621BFC" w14:paraId="1292F4FD" w14:textId="77777777" w:rsidTr="00F71F57">
              <w:tc>
                <w:tcPr>
                  <w:tcW w:w="1555" w:type="dxa"/>
                  <w:shd w:val="clear" w:color="auto" w:fill="auto"/>
                </w:tcPr>
                <w:p w14:paraId="46D036B6" w14:textId="768B4F37" w:rsidR="00CB3F33" w:rsidRPr="00621BFC" w:rsidRDefault="00226E77" w:rsidP="00F62570">
                  <w:pPr>
                    <w:pStyle w:val="TableText0"/>
                    <w:framePr w:hSpace="181" w:wrap="around" w:vAnchor="page" w:hAnchor="margin" w:xAlign="center" w:y="664"/>
                    <w:rPr>
                      <w:rFonts w:asciiTheme="minorHAnsi" w:hAnsiTheme="minorHAnsi" w:cstheme="minorHAnsi"/>
                      <w:szCs w:val="22"/>
                    </w:rPr>
                  </w:pPr>
                  <w:r w:rsidRPr="00621BFC">
                    <w:rPr>
                      <w:rFonts w:asciiTheme="minorHAnsi" w:hAnsiTheme="minorHAnsi" w:cstheme="minorHAnsi"/>
                    </w:rPr>
                    <w:t>14 juin 2023</w:t>
                  </w:r>
                </w:p>
              </w:tc>
              <w:tc>
                <w:tcPr>
                  <w:tcW w:w="8093" w:type="dxa"/>
                  <w:shd w:val="clear" w:color="auto" w:fill="auto"/>
                </w:tcPr>
                <w:p w14:paraId="088933C0" w14:textId="6D2D3AE2" w:rsidR="00CB3F33" w:rsidRPr="00621BFC" w:rsidRDefault="00F71F57" w:rsidP="00F6257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F71F57">
                    <w:rPr>
                      <w:rFonts w:asciiTheme="minorHAnsi" w:hAnsiTheme="minorHAnsi" w:cstheme="minorHAnsi"/>
                      <w:szCs w:val="22"/>
                    </w:rPr>
                    <w:t>–</w:t>
                  </w:r>
                  <w:r w:rsidR="00AC3839" w:rsidRPr="00C030D0">
                    <w:rPr>
                      <w:rFonts w:asciiTheme="minorHAnsi" w:hAnsiTheme="minorHAnsi" w:cstheme="minorHAnsi"/>
                      <w:szCs w:val="22"/>
                    </w:rPr>
                    <w:tab/>
                  </w:r>
                  <w:r w:rsidR="00CB3F33" w:rsidRPr="00621BFC">
                    <w:rPr>
                      <w:rFonts w:asciiTheme="minorHAnsi" w:hAnsiTheme="minorHAnsi" w:cstheme="minorHAnsi"/>
                    </w:rPr>
                    <w:t xml:space="preserve">Soumission des demandes de bourses ou des demandes de bourses pour la participation à une réunion électronique (au moyen des formulaires disponibles sur la </w:t>
                  </w:r>
                  <w:hyperlink r:id="rId18" w:history="1">
                    <w:r w:rsidR="00CB3F33" w:rsidRPr="00AC3839">
                      <w:rPr>
                        <w:rStyle w:val="Hyperlink"/>
                        <w:rFonts w:asciiTheme="minorHAnsi" w:hAnsiTheme="minorHAnsi" w:cstheme="minorHAnsi"/>
                      </w:rPr>
                      <w:t xml:space="preserve">page d'accueil de la </w:t>
                    </w:r>
                    <w:r w:rsidR="00AC3839" w:rsidRPr="00AC3839">
                      <w:rPr>
                        <w:rStyle w:val="Hyperlink"/>
                        <w:rFonts w:asciiTheme="minorHAnsi" w:hAnsiTheme="minorHAnsi" w:cstheme="minorHAnsi"/>
                      </w:rPr>
                      <w:t>C</w:t>
                    </w:r>
                    <w:r w:rsidR="00CB3F33" w:rsidRPr="00AC3839">
                      <w:rPr>
                        <w:rStyle w:val="Hyperlink"/>
                        <w:rFonts w:asciiTheme="minorHAnsi" w:hAnsiTheme="minorHAnsi" w:cstheme="minorHAnsi"/>
                      </w:rPr>
                      <w:t>ommission d'études</w:t>
                    </w:r>
                  </w:hyperlink>
                  <w:r w:rsidR="00CB3F33" w:rsidRPr="00621BFC">
                    <w:rPr>
                      <w:rFonts w:asciiTheme="minorHAnsi" w:hAnsiTheme="minorHAnsi" w:cstheme="minorHAnsi"/>
                    </w:rPr>
                    <w:t>; pour plus de précisions, voir l'Annexe A).</w:t>
                  </w:r>
                </w:p>
              </w:tc>
            </w:tr>
            <w:tr w:rsidR="00CB3F33" w:rsidRPr="00621BFC" w14:paraId="04508E52" w14:textId="77777777" w:rsidTr="00F71F57">
              <w:tc>
                <w:tcPr>
                  <w:tcW w:w="1555" w:type="dxa"/>
                  <w:shd w:val="clear" w:color="auto" w:fill="auto"/>
                </w:tcPr>
                <w:p w14:paraId="2ACD5625" w14:textId="596AF8B6" w:rsidR="00CB3F33" w:rsidRPr="00621BFC" w:rsidRDefault="00226E77" w:rsidP="00F62570">
                  <w:pPr>
                    <w:pStyle w:val="TableText0"/>
                    <w:framePr w:hSpace="181" w:wrap="around" w:vAnchor="page" w:hAnchor="margin" w:xAlign="center" w:y="664"/>
                    <w:rPr>
                      <w:rFonts w:asciiTheme="minorHAnsi" w:hAnsiTheme="minorHAnsi" w:cstheme="minorHAnsi"/>
                      <w:szCs w:val="22"/>
                    </w:rPr>
                  </w:pPr>
                  <w:r w:rsidRPr="00621BFC">
                    <w:rPr>
                      <w:rFonts w:asciiTheme="minorHAnsi" w:hAnsiTheme="minorHAnsi" w:cstheme="minorHAnsi"/>
                    </w:rPr>
                    <w:t>26 juin 2023</w:t>
                  </w:r>
                </w:p>
              </w:tc>
              <w:tc>
                <w:tcPr>
                  <w:tcW w:w="8093" w:type="dxa"/>
                  <w:shd w:val="clear" w:color="auto" w:fill="auto"/>
                </w:tcPr>
                <w:p w14:paraId="4067A808" w14:textId="290F2154" w:rsidR="00CB3F33" w:rsidRPr="00621BFC" w:rsidRDefault="00F71F57" w:rsidP="00F6257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F71F57">
                    <w:rPr>
                      <w:rFonts w:asciiTheme="minorHAnsi" w:hAnsiTheme="minorHAnsi" w:cstheme="minorHAnsi"/>
                      <w:szCs w:val="22"/>
                    </w:rPr>
                    <w:t>–</w:t>
                  </w:r>
                  <w:r w:rsidR="00AC3839" w:rsidRPr="00C030D0">
                    <w:rPr>
                      <w:rFonts w:asciiTheme="minorHAnsi" w:hAnsiTheme="minorHAnsi" w:cstheme="minorHAnsi"/>
                      <w:szCs w:val="22"/>
                    </w:rPr>
                    <w:tab/>
                  </w:r>
                  <w:r w:rsidR="00CB3F33" w:rsidRPr="00621BFC">
                    <w:rPr>
                      <w:rFonts w:asciiTheme="minorHAnsi" w:hAnsiTheme="minorHAnsi" w:cstheme="minorHAnsi"/>
                    </w:rPr>
                    <w:t xml:space="preserve">Inscription préalable (au moyen du formulaire d'inscription en ligne disponible sur la </w:t>
                  </w:r>
                  <w:hyperlink r:id="rId19" w:history="1">
                    <w:r w:rsidR="00CB3F33" w:rsidRPr="00AC3839">
                      <w:rPr>
                        <w:rStyle w:val="Hyperlink"/>
                        <w:rFonts w:asciiTheme="minorHAnsi" w:hAnsiTheme="minorHAnsi" w:cstheme="minorHAnsi"/>
                      </w:rPr>
                      <w:t xml:space="preserve">page d'accueil de la </w:t>
                    </w:r>
                    <w:r w:rsidR="00AC3839" w:rsidRPr="00AC3839">
                      <w:rPr>
                        <w:rStyle w:val="Hyperlink"/>
                        <w:rFonts w:asciiTheme="minorHAnsi" w:hAnsiTheme="minorHAnsi" w:cstheme="minorHAnsi"/>
                      </w:rPr>
                      <w:t>C</w:t>
                    </w:r>
                    <w:r w:rsidR="00CB3F33" w:rsidRPr="00AC3839">
                      <w:rPr>
                        <w:rStyle w:val="Hyperlink"/>
                        <w:rFonts w:asciiTheme="minorHAnsi" w:hAnsiTheme="minorHAnsi" w:cstheme="minorHAnsi"/>
                      </w:rPr>
                      <w:t>ommission d'études</w:t>
                    </w:r>
                  </w:hyperlink>
                  <w:r w:rsidR="00CB3F33" w:rsidRPr="00621BFC">
                    <w:rPr>
                      <w:rFonts w:asciiTheme="minorHAnsi" w:hAnsiTheme="minorHAnsi" w:cstheme="minorHAnsi"/>
                    </w:rPr>
                    <w:t>).</w:t>
                  </w:r>
                </w:p>
                <w:p w14:paraId="226E80D1" w14:textId="2F76DF07" w:rsidR="00226E77" w:rsidRPr="00621BFC" w:rsidRDefault="00F71F57" w:rsidP="00F6257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F71F57">
                    <w:rPr>
                      <w:rFonts w:asciiTheme="minorHAnsi" w:hAnsiTheme="minorHAnsi" w:cstheme="minorHAnsi"/>
                      <w:szCs w:val="22"/>
                    </w:rPr>
                    <w:t>–</w:t>
                  </w:r>
                  <w:r w:rsidR="00AC3839" w:rsidRPr="00C030D0">
                    <w:rPr>
                      <w:rFonts w:asciiTheme="minorHAnsi" w:hAnsiTheme="minorHAnsi" w:cstheme="minorHAnsi"/>
                      <w:szCs w:val="22"/>
                    </w:rPr>
                    <w:tab/>
                  </w:r>
                  <w:r w:rsidR="00226E77" w:rsidRPr="00621BFC">
                    <w:rPr>
                      <w:rFonts w:asciiTheme="minorHAnsi" w:hAnsiTheme="minorHAnsi" w:cstheme="minorHAnsi"/>
                    </w:rPr>
                    <w:t>Soumission des demandes de lettres pour faciliter l'obtention du visa (au moyen du formulaire d'inscription en ligne; pour plus de précisions, voir l'Annexe A)</w:t>
                  </w:r>
                  <w:r w:rsidR="00AC3839">
                    <w:rPr>
                      <w:rFonts w:asciiTheme="minorHAnsi" w:hAnsiTheme="minorHAnsi" w:cstheme="minorHAnsi"/>
                    </w:rPr>
                    <w:t>.</w:t>
                  </w:r>
                </w:p>
              </w:tc>
            </w:tr>
            <w:tr w:rsidR="00CB3F33" w:rsidRPr="00621BFC" w14:paraId="245696BE" w14:textId="77777777" w:rsidTr="00F71F57">
              <w:tc>
                <w:tcPr>
                  <w:tcW w:w="1555" w:type="dxa"/>
                  <w:shd w:val="clear" w:color="auto" w:fill="auto"/>
                </w:tcPr>
                <w:p w14:paraId="2170A2B4" w14:textId="77D44CC8" w:rsidR="00CB3F33" w:rsidRPr="00621BFC" w:rsidRDefault="00226E77" w:rsidP="00F62570">
                  <w:pPr>
                    <w:pStyle w:val="TableText0"/>
                    <w:framePr w:hSpace="181" w:wrap="around" w:vAnchor="page" w:hAnchor="margin" w:xAlign="center" w:y="664"/>
                    <w:rPr>
                      <w:rFonts w:asciiTheme="minorHAnsi" w:hAnsiTheme="minorHAnsi" w:cstheme="minorHAnsi"/>
                      <w:szCs w:val="22"/>
                    </w:rPr>
                  </w:pPr>
                  <w:r w:rsidRPr="00621BFC">
                    <w:rPr>
                      <w:rFonts w:asciiTheme="minorHAnsi" w:hAnsiTheme="minorHAnsi" w:cstheme="minorHAnsi"/>
                    </w:rPr>
                    <w:t>13 juillet 2023</w:t>
                  </w:r>
                </w:p>
              </w:tc>
              <w:tc>
                <w:tcPr>
                  <w:tcW w:w="8093" w:type="dxa"/>
                  <w:shd w:val="clear" w:color="auto" w:fill="auto"/>
                </w:tcPr>
                <w:p w14:paraId="791E8EBB" w14:textId="3F473389" w:rsidR="00CB3F33" w:rsidRPr="00621BFC" w:rsidRDefault="00F71F57" w:rsidP="00F6257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F71F57">
                    <w:rPr>
                      <w:rFonts w:asciiTheme="minorHAnsi" w:hAnsiTheme="minorHAnsi" w:cstheme="minorHAnsi"/>
                      <w:szCs w:val="22"/>
                    </w:rPr>
                    <w:t>–</w:t>
                  </w:r>
                  <w:r w:rsidR="00AC3839" w:rsidRPr="00C030D0">
                    <w:rPr>
                      <w:rFonts w:asciiTheme="minorHAnsi" w:hAnsiTheme="minorHAnsi" w:cstheme="minorHAnsi"/>
                      <w:szCs w:val="22"/>
                    </w:rPr>
                    <w:tab/>
                  </w:r>
                  <w:hyperlink r:id="rId20" w:history="1">
                    <w:r w:rsidR="00CB3F33" w:rsidRPr="00AC3839">
                      <w:rPr>
                        <w:rStyle w:val="Hyperlink"/>
                        <w:rFonts w:asciiTheme="minorHAnsi" w:hAnsiTheme="minorHAnsi" w:cstheme="minorHAnsi"/>
                      </w:rPr>
                      <w:t>Soumission des contributions des Membres de l'UIT-T (au moyen du système direct de publication des documents en ligne).</w:t>
                    </w:r>
                  </w:hyperlink>
                </w:p>
              </w:tc>
            </w:tr>
          </w:tbl>
          <w:p w14:paraId="18D5DF39" w14:textId="77777777" w:rsidR="005B5789" w:rsidRPr="00C030D0" w:rsidRDefault="005B5789" w:rsidP="005B5789">
            <w:pPr>
              <w:keepNext/>
              <w:keepLines/>
              <w:spacing w:before="240"/>
              <w:rPr>
                <w:rFonts w:cstheme="minorHAnsi"/>
                <w:szCs w:val="22"/>
              </w:rPr>
            </w:pPr>
            <w: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2835"/>
            </w:tblGrid>
            <w:tr w:rsidR="005B5789" w:rsidRPr="00C030D0" w14:paraId="4D7ED382" w14:textId="77777777" w:rsidTr="003F0E8A">
              <w:trPr>
                <w:cantSplit/>
                <w:trHeight w:val="1732"/>
              </w:trPr>
              <w:tc>
                <w:tcPr>
                  <w:tcW w:w="6946" w:type="dxa"/>
                  <w:vMerge w:val="restart"/>
                  <w:tcBorders>
                    <w:right w:val="single" w:sz="4" w:space="0" w:color="auto"/>
                  </w:tcBorders>
                </w:tcPr>
                <w:p w14:paraId="5FE1569C" w14:textId="1F167F4F" w:rsidR="005B5789" w:rsidRDefault="005B5789" w:rsidP="00F62570">
                  <w:pPr>
                    <w:keepNext/>
                    <w:keepLines/>
                    <w:framePr w:hSpace="181" w:wrap="around" w:vAnchor="page" w:hAnchor="margin" w:xAlign="center" w:y="664"/>
                    <w:ind w:left="-110"/>
                  </w:pPr>
                  <w:r>
                    <w:t>Veuillez agréer, Madame, Monsieur, l'assurance de ma haute considération.</w:t>
                  </w:r>
                </w:p>
                <w:p w14:paraId="62C494C2" w14:textId="483FD82E" w:rsidR="005B5789" w:rsidRPr="00C030D0" w:rsidRDefault="00133E88" w:rsidP="00F62570">
                  <w:pPr>
                    <w:keepNext/>
                    <w:keepLines/>
                    <w:framePr w:hSpace="181" w:wrap="around" w:vAnchor="page" w:hAnchor="margin" w:xAlign="center" w:y="664"/>
                    <w:spacing w:before="960"/>
                    <w:ind w:left="-108"/>
                    <w:rPr>
                      <w:rFonts w:cstheme="minorHAnsi"/>
                      <w:szCs w:val="22"/>
                    </w:rPr>
                  </w:pPr>
                  <w:r>
                    <w:rPr>
                      <w:noProof/>
                    </w:rPr>
                    <w:drawing>
                      <wp:anchor distT="0" distB="0" distL="114300" distR="114300" simplePos="0" relativeHeight="251658240" behindDoc="1" locked="0" layoutInCell="1" allowOverlap="1" wp14:anchorId="54553DBE" wp14:editId="300EB338">
                        <wp:simplePos x="0" y="0"/>
                        <wp:positionH relativeFrom="column">
                          <wp:posOffset>-67945</wp:posOffset>
                        </wp:positionH>
                        <wp:positionV relativeFrom="paragraph">
                          <wp:posOffset>182085</wp:posOffset>
                        </wp:positionV>
                        <wp:extent cx="558799" cy="419100"/>
                        <wp:effectExtent l="0" t="0" r="0" b="0"/>
                        <wp:wrapNone/>
                        <wp:docPr id="2" name="Picture 2" descr="A picture containing font,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white, 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003F0E8A">
                    <w:t>Seizo Onoe</w:t>
                  </w:r>
                  <w:r w:rsidR="003F0E8A">
                    <w:br/>
                  </w:r>
                  <w:r w:rsidR="00FC09E4">
                    <w:t xml:space="preserve">Directeur du Bureau de la normalisation des télécommunications </w:t>
                  </w:r>
                </w:p>
              </w:tc>
              <w:tc>
                <w:tcPr>
                  <w:tcW w:w="2835" w:type="dxa"/>
                  <w:tcBorders>
                    <w:top w:val="single" w:sz="4" w:space="0" w:color="auto"/>
                    <w:left w:val="single" w:sz="4" w:space="0" w:color="auto"/>
                    <w:right w:val="single" w:sz="4" w:space="0" w:color="auto"/>
                  </w:tcBorders>
                  <w:textDirection w:val="btLr"/>
                  <w:vAlign w:val="center"/>
                </w:tcPr>
                <w:p w14:paraId="2A8BBA82" w14:textId="77777777" w:rsidR="005B5789" w:rsidRPr="00C030D0" w:rsidRDefault="005B5789" w:rsidP="00F62570">
                  <w:pPr>
                    <w:keepNext/>
                    <w:keepLines/>
                    <w:framePr w:hSpace="181" w:wrap="around" w:vAnchor="page" w:hAnchor="margin" w:xAlign="center" w:y="664"/>
                    <w:spacing w:before="0"/>
                    <w:ind w:left="113" w:right="113"/>
                    <w:jc w:val="center"/>
                    <w:rPr>
                      <w:rFonts w:cstheme="minorBidi"/>
                    </w:rPr>
                  </w:pPr>
                  <w:r w:rsidRPr="00C030D0">
                    <w:rPr>
                      <w:noProof/>
                      <w:lang w:val="en-US"/>
                    </w:rPr>
                    <w:drawing>
                      <wp:inline distT="0" distB="0" distL="0" distR="0" wp14:anchorId="192C13E0" wp14:editId="4B0324F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t xml:space="preserve"> CE 13 de l'UIT-T</w:t>
                  </w:r>
                </w:p>
              </w:tc>
            </w:tr>
            <w:tr w:rsidR="005B5789" w:rsidRPr="00C030D0" w14:paraId="60624202" w14:textId="77777777" w:rsidTr="003F0E8A">
              <w:trPr>
                <w:cantSplit/>
                <w:trHeight w:val="339"/>
              </w:trPr>
              <w:tc>
                <w:tcPr>
                  <w:tcW w:w="6946" w:type="dxa"/>
                  <w:vMerge/>
                </w:tcPr>
                <w:p w14:paraId="15850A9B" w14:textId="77777777" w:rsidR="005B5789" w:rsidRPr="00C030D0" w:rsidRDefault="005B5789" w:rsidP="00F62570">
                  <w:pPr>
                    <w:framePr w:hSpace="181" w:wrap="around" w:vAnchor="page" w:hAnchor="margin" w:xAlign="center" w:y="664"/>
                    <w:spacing w:before="480"/>
                    <w:rPr>
                      <w:rFonts w:cstheme="minorHAnsi"/>
                      <w:szCs w:val="22"/>
                    </w:rPr>
                  </w:pPr>
                </w:p>
              </w:tc>
              <w:tc>
                <w:tcPr>
                  <w:tcW w:w="2835" w:type="dxa"/>
                  <w:tcBorders>
                    <w:left w:val="single" w:sz="4" w:space="0" w:color="auto"/>
                    <w:bottom w:val="single" w:sz="4" w:space="0" w:color="auto"/>
                    <w:right w:val="single" w:sz="4" w:space="0" w:color="auto"/>
                  </w:tcBorders>
                  <w:vAlign w:val="center"/>
                </w:tcPr>
                <w:p w14:paraId="2BF490C3" w14:textId="77777777" w:rsidR="005B5789" w:rsidRPr="003F0E8A" w:rsidRDefault="005B5789" w:rsidP="00F62570">
                  <w:pPr>
                    <w:framePr w:hSpace="181" w:wrap="around" w:vAnchor="page" w:hAnchor="margin" w:xAlign="center" w:y="664"/>
                    <w:spacing w:before="0"/>
                    <w:jc w:val="center"/>
                    <w:rPr>
                      <w:rFonts w:eastAsia="SimSun" w:cstheme="minorHAnsi"/>
                      <w:noProof/>
                      <w:sz w:val="20"/>
                    </w:rPr>
                  </w:pPr>
                  <w:r w:rsidRPr="003F0E8A">
                    <w:rPr>
                      <w:sz w:val="20"/>
                    </w:rPr>
                    <w:t>Informations les plus récentes concernant la réunion</w:t>
                  </w:r>
                </w:p>
              </w:tc>
            </w:tr>
          </w:tbl>
          <w:p w14:paraId="7CA77BD1" w14:textId="1C5D870A" w:rsidR="00CB3F33" w:rsidRPr="00C030D0" w:rsidRDefault="005B5789" w:rsidP="005E2F78">
            <w:pPr>
              <w:tabs>
                <w:tab w:val="clear" w:pos="1191"/>
                <w:tab w:val="clear" w:pos="1588"/>
                <w:tab w:val="clear" w:pos="1985"/>
                <w:tab w:val="left" w:pos="3960"/>
              </w:tabs>
              <w:spacing w:before="0"/>
            </w:pPr>
            <w:proofErr w:type="gramStart"/>
            <w:r w:rsidRPr="00AC3839">
              <w:rPr>
                <w:b/>
                <w:bCs/>
              </w:rPr>
              <w:t>Annexes</w:t>
            </w:r>
            <w:r>
              <w:t>:</w:t>
            </w:r>
            <w:proofErr w:type="gramEnd"/>
            <w:r>
              <w:t xml:space="preserve"> 2</w:t>
            </w:r>
            <w:r w:rsidR="005E2F78">
              <w:tab/>
            </w:r>
          </w:p>
        </w:tc>
      </w:tr>
    </w:tbl>
    <w:p w14:paraId="4F3EEC6B" w14:textId="5B8B3530" w:rsidR="00AC2918" w:rsidRPr="00991C1A" w:rsidRDefault="00D33EE4" w:rsidP="00442C9B">
      <w:pPr>
        <w:pStyle w:val="Annextitle"/>
        <w:rPr>
          <w:lang w:val="fr-FR"/>
        </w:rPr>
      </w:pPr>
      <w:bookmarkStart w:id="1" w:name="StartTyping_E"/>
      <w:bookmarkEnd w:id="1"/>
      <w:r>
        <w:rPr>
          <w:bCs/>
          <w:lang w:val="fr-FR"/>
        </w:rPr>
        <w:lastRenderedPageBreak/>
        <w:t>ANNEXE A</w:t>
      </w:r>
      <w:r w:rsidR="003F0E8A">
        <w:rPr>
          <w:bCs/>
          <w:lang w:val="fr-FR"/>
        </w:rPr>
        <w:br/>
      </w:r>
      <w:r w:rsidR="003F0E8A">
        <w:rPr>
          <w:bCs/>
          <w:lang w:val="fr-FR"/>
        </w:rPr>
        <w:br/>
      </w:r>
      <w:r>
        <w:rPr>
          <w:bCs/>
          <w:lang w:val="fr-FR"/>
        </w:rPr>
        <w:t>Informations pratiques concernant la réunion</w:t>
      </w:r>
    </w:p>
    <w:p w14:paraId="3C0097F8" w14:textId="77777777" w:rsidR="00384E5D" w:rsidRPr="00C030D0" w:rsidRDefault="00384E5D" w:rsidP="00D442B4">
      <w:pPr>
        <w:tabs>
          <w:tab w:val="left" w:pos="1418"/>
          <w:tab w:val="left" w:pos="1702"/>
          <w:tab w:val="left" w:pos="2160"/>
        </w:tabs>
        <w:spacing w:before="80" w:after="120"/>
        <w:ind w:right="91"/>
        <w:jc w:val="center"/>
        <w:rPr>
          <w:b/>
          <w:bCs/>
          <w:szCs w:val="22"/>
        </w:rPr>
      </w:pPr>
      <w:r>
        <w:rPr>
          <w:b/>
          <w:bCs/>
        </w:rPr>
        <w:t>MÉTHODES DE TRAVAIL ET INSTALLATIONS</w:t>
      </w:r>
    </w:p>
    <w:p w14:paraId="7DD2C96D" w14:textId="40A30C77" w:rsidR="00B61795" w:rsidRPr="00C030D0" w:rsidRDefault="00B61795" w:rsidP="003F0E8A">
      <w:pPr>
        <w:spacing w:before="240" w:after="120"/>
        <w:rPr>
          <w:rFonts w:eastAsia="SimSun"/>
          <w:b/>
          <w:bCs/>
          <w:szCs w:val="22"/>
        </w:rPr>
      </w:pPr>
      <w:r w:rsidRPr="00AC3839">
        <w:rPr>
          <w:b/>
          <w:bCs/>
        </w:rPr>
        <w:t>SOUMISSION DES DOCUMENTS ET ACCÈS</w:t>
      </w:r>
      <w:r>
        <w:t xml:space="preserve">: Les contributions des Membres doivent être soumises au moyen du </w:t>
      </w:r>
      <w:hyperlink r:id="rId23" w:history="1">
        <w:r w:rsidRPr="00AC3839">
          <w:rPr>
            <w:rStyle w:val="Hyperlink"/>
          </w:rPr>
          <w:t>système direct de publication des documents en ligne</w:t>
        </w:r>
      </w:hyperlink>
      <w:r>
        <w:t xml:space="preserve">; les projets de document temporaire (TD) doivent être soumis par courrier électronique au secrétariat de la commission d'études en utilisant le </w:t>
      </w:r>
      <w:hyperlink r:id="rId24" w:history="1">
        <w:r w:rsidRPr="00AC3839">
          <w:rPr>
            <w:rStyle w:val="Hyperlink"/>
          </w:rPr>
          <w:t>gabarit approprié</w:t>
        </w:r>
      </w:hyperlink>
      <w:r>
        <w:t xml:space="preserve">. Les documents de réunion sont accessibles depuis la page d'accueil de la commission d'études, et l'accès est réservé aux Membres de l'UIT-T disposant d'un </w:t>
      </w:r>
      <w:hyperlink r:id="rId25" w:history="1">
        <w:r w:rsidRPr="00AC3839">
          <w:rPr>
            <w:rStyle w:val="Hyperlink"/>
          </w:rPr>
          <w:t>compte utilisateur UIT</w:t>
        </w:r>
      </w:hyperlink>
      <w:r>
        <w:t xml:space="preserve"> avec accès TIES.</w:t>
      </w:r>
    </w:p>
    <w:p w14:paraId="1A864D9D" w14:textId="6C767F44" w:rsidR="00384E5D" w:rsidRPr="00C030D0" w:rsidRDefault="692772F2" w:rsidP="00830DBC">
      <w:pPr>
        <w:rPr>
          <w:rFonts w:cstheme="majorBidi"/>
          <w:szCs w:val="22"/>
        </w:rPr>
      </w:pPr>
      <w:r w:rsidRPr="00AC3839">
        <w:rPr>
          <w:b/>
          <w:bCs/>
        </w:rPr>
        <w:t>LANGUE DE TRAVAIL</w:t>
      </w:r>
      <w:r>
        <w:t xml:space="preserve">: Les réunions des Groupes de travail se dérouleront uniquement en anglais, sans interprétation. </w:t>
      </w:r>
    </w:p>
    <w:p w14:paraId="065430B8" w14:textId="7BB7C9E8" w:rsidR="009908C0" w:rsidRPr="00C030D0" w:rsidRDefault="009908C0" w:rsidP="009908C0">
      <w:pPr>
        <w:rPr>
          <w:szCs w:val="22"/>
        </w:rPr>
      </w:pPr>
      <w:r>
        <w:t xml:space="preserve">Des équipements de </w:t>
      </w:r>
      <w:r w:rsidRPr="00AC3839">
        <w:rPr>
          <w:b/>
          <w:bCs/>
        </w:rPr>
        <w:t>RÉSEAU LOCAL SANS FIL</w:t>
      </w:r>
      <w:r>
        <w:t xml:space="preserve"> sont à la disposition des délégués dans toutes les salles de réunion de l'UIT. Des informations détaillées sont disponibles sur place et sur le site web de l'UIT-T (</w:t>
      </w:r>
      <w:hyperlink r:id="rId26" w:history="1">
        <w:r w:rsidR="00AC3839" w:rsidRPr="008C70C9">
          <w:rPr>
            <w:rStyle w:val="Hyperlink"/>
          </w:rPr>
          <w:t>https://www.itu.int/en/general-secretariat/ICT-Services/Pages/default.aspx</w:t>
        </w:r>
      </w:hyperlink>
      <w:r>
        <w:t>).</w:t>
      </w:r>
    </w:p>
    <w:p w14:paraId="72BC74DA" w14:textId="27DFE423" w:rsidR="009908C0" w:rsidRPr="00C030D0" w:rsidRDefault="009908C0" w:rsidP="009908C0">
      <w:pPr>
        <w:spacing w:after="120"/>
        <w:rPr>
          <w:rFonts w:eastAsia="SimSun"/>
        </w:rPr>
      </w:pPr>
      <w:r>
        <w:t xml:space="preserve">Les délégués de l'UIT-T ont accès, pendant la durée de la réunion, à des </w:t>
      </w:r>
      <w:r>
        <w:rPr>
          <w:b/>
          <w:bCs/>
        </w:rPr>
        <w:t>CONSIGNES électroniques</w:t>
      </w:r>
      <w:r>
        <w:t xml:space="preserve"> au moyen de leur badge RFID. Les consignes électroniques sont situées dans l'entrée et au 1er sous-sol de la Tour de l'UIT, ainsi qu'au rez-de-chaussée du bâtiment Montbrillant.</w:t>
      </w:r>
    </w:p>
    <w:p w14:paraId="62707491" w14:textId="508C5F49" w:rsidR="009908C0" w:rsidRPr="00C030D0" w:rsidRDefault="009908C0" w:rsidP="009908C0">
      <w:r>
        <w:t xml:space="preserve">Des </w:t>
      </w:r>
      <w:r>
        <w:rPr>
          <w:b/>
          <w:bCs/>
        </w:rPr>
        <w:t xml:space="preserve">IMPRIMANTES </w:t>
      </w:r>
      <w:r>
        <w:t xml:space="preserve">sont disponibles dans les salons des délégués et près de toutes les </w:t>
      </w:r>
      <w:hyperlink r:id="rId27" w:history="1">
        <w:r w:rsidRPr="00AC3839">
          <w:rPr>
            <w:rStyle w:val="Hyperlink"/>
          </w:rPr>
          <w:t>principales salles de réunion</w:t>
        </w:r>
      </w:hyperlink>
      <w:r>
        <w:t xml:space="preserve">. Pour éviter de devoir installer des pilotes sur leurs ordinateurs, les délégués peuvent imprimer des documents en les envoyant par courrier électronique à l'imprimante souhaitée. Voir les détails à l'adresse </w:t>
      </w:r>
      <w:hyperlink r:id="rId28" w:history="1">
        <w:r w:rsidR="00AC3839" w:rsidRPr="008C70C9">
          <w:rPr>
            <w:rStyle w:val="Hyperlink"/>
          </w:rPr>
          <w:t>http://itu.int/go/e-print</w:t>
        </w:r>
      </w:hyperlink>
      <w:r>
        <w:t>.</w:t>
      </w:r>
      <w:bookmarkStart w:id="2" w:name="_Hlk94878660"/>
      <w:bookmarkEnd w:id="2"/>
    </w:p>
    <w:p w14:paraId="0F34DC1C" w14:textId="5E79E00E" w:rsidR="009908C0" w:rsidRPr="00C030D0" w:rsidRDefault="009908C0" w:rsidP="009908C0">
      <w:r>
        <w:t>Le Service d'assistance informatique de l'UIT (</w:t>
      </w:r>
      <w:hyperlink r:id="rId29" w:history="1">
        <w:r w:rsidR="003F0E8A" w:rsidRPr="00C030D0">
          <w:rPr>
            <w:rStyle w:val="Hyperlink"/>
          </w:rPr>
          <w:t>servicedesk@itu.int</w:t>
        </w:r>
      </w:hyperlink>
      <w:r>
        <w:t xml:space="preserve">) peut </w:t>
      </w:r>
      <w:r>
        <w:rPr>
          <w:b/>
          <w:bCs/>
        </w:rPr>
        <w:t>PRÊTER DES ORDINATEURS PORTABLES</w:t>
      </w:r>
      <w:r>
        <w:t xml:space="preserve"> aux délégués, dans l'ordre des demandes.</w:t>
      </w:r>
    </w:p>
    <w:p w14:paraId="646AB97F" w14:textId="78E4C599" w:rsidR="003D002E" w:rsidRPr="00C030D0" w:rsidRDefault="003D002E" w:rsidP="003D002E">
      <w:pPr>
        <w:snapToGrid w:val="0"/>
        <w:spacing w:after="120"/>
        <w:rPr>
          <w:szCs w:val="22"/>
        </w:rPr>
      </w:pPr>
      <w:r>
        <w:rPr>
          <w:b/>
          <w:bCs/>
        </w:rPr>
        <w:t>PARTICIPATION INTERACTIVE À DISTANCE</w:t>
      </w:r>
      <w:r>
        <w:t xml:space="preserve">: L'outil </w:t>
      </w:r>
      <w:hyperlink r:id="rId30" w:history="1">
        <w:r w:rsidRPr="00AC3839">
          <w:rPr>
            <w:rStyle w:val="Hyperlink"/>
          </w:rPr>
          <w:t>MyMeetings</w:t>
        </w:r>
      </w:hyperlink>
      <w:r>
        <w:t xml:space="preserve"> sera utilisé pour assurer la participation à distance </w:t>
      </w:r>
      <w:r w:rsidR="00AC3839">
        <w:t>toutes les réunions</w:t>
      </w:r>
      <w:r>
        <w:t xml:space="preserve"> des Groupes de travail. Pour pouvoir accéder à la réunion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r w:rsidR="009C506B">
        <w:t xml:space="preserve"> </w:t>
      </w:r>
    </w:p>
    <w:p w14:paraId="1F5B9DFD" w14:textId="582CF497" w:rsidR="00384E5D" w:rsidRPr="00C030D0" w:rsidRDefault="00511916" w:rsidP="00CE218B">
      <w:pPr>
        <w:tabs>
          <w:tab w:val="clear" w:pos="794"/>
          <w:tab w:val="clear" w:pos="1191"/>
          <w:tab w:val="clear" w:pos="1588"/>
          <w:tab w:val="clear" w:pos="1985"/>
        </w:tabs>
        <w:spacing w:before="200" w:after="120"/>
        <w:ind w:right="91"/>
        <w:jc w:val="center"/>
        <w:rPr>
          <w:b/>
          <w:szCs w:val="22"/>
        </w:rPr>
      </w:pPr>
      <w:r>
        <w:rPr>
          <w:b/>
          <w:bCs/>
        </w:rPr>
        <w:t>INSCRIPTION PRÉALABLE, BOURSES ET DEMANDE DE VISA</w:t>
      </w:r>
    </w:p>
    <w:p w14:paraId="18C8C0EA" w14:textId="7F6E113D" w:rsidR="00C87E56" w:rsidRPr="00C030D0" w:rsidRDefault="00511916" w:rsidP="00D442B4">
      <w:pPr>
        <w:rPr>
          <w:szCs w:val="22"/>
        </w:rPr>
      </w:pPr>
      <w:r>
        <w:rPr>
          <w:b/>
          <w:bCs/>
        </w:rPr>
        <w:t>INSCRIPTION PRÉALABLE</w:t>
      </w:r>
      <w:r>
        <w:t>: L'inscription préalable est obligatoire et doit se faire en</w:t>
      </w:r>
      <w:r w:rsidR="003F0E8A">
        <w:t xml:space="preserve"> ligne depuis la page d'accueil </w:t>
      </w:r>
      <w:r>
        <w:t xml:space="preserve">de la commission d'études </w:t>
      </w:r>
      <w:r>
        <w:rPr>
          <w:b/>
          <w:bCs/>
        </w:rPr>
        <w:t>au moins un mois avant le début de la réunion</w:t>
      </w:r>
      <w:r>
        <w:t xml:space="preserve">. Comme indiqué dans la </w:t>
      </w:r>
      <w:hyperlink r:id="rId31" w:history="1">
        <w:r w:rsidRPr="00AC3839">
          <w:rPr>
            <w:rStyle w:val="Hyperlink"/>
          </w:rPr>
          <w:t>Circulaire TSB 68</w:t>
        </w:r>
      </w:hyperlink>
      <w:r>
        <w:t xml:space="preserve">, dans le cadre du système d'inscription de l'UIT-T, le coordonnateur responsable doit approuver les demandes d'inscription; la </w:t>
      </w:r>
      <w:hyperlink r:id="rId32" w:history="1">
        <w:r w:rsidRPr="00AC3839">
          <w:rPr>
            <w:rStyle w:val="Hyperlink"/>
          </w:rPr>
          <w:t>Circulaire TSB 118</w:t>
        </w:r>
      </w:hyperlink>
      <w:r>
        <w:t xml:space="preserve"> indique comment mettre en place l'approbation automatique de ces demandes. Certaines options du formulaire d'inscription ne s'appliquent qu'aux États Membres, notamment en ce qui concerne les fonctions et les demandes de bourse (y compris les demandes de bourse pour la participation à une réunion électronique). Les membres sont invités à inclure des femmes dans leurs délégations chaque fois que cela est possible.</w:t>
      </w:r>
    </w:p>
    <w:p w14:paraId="7858D5CE" w14:textId="41C137E0" w:rsidR="00012FED" w:rsidRPr="00991C1A" w:rsidRDefault="00E9006A" w:rsidP="007019D9">
      <w:pPr>
        <w:pStyle w:val="NormalWeb"/>
        <w:spacing w:after="120" w:line="240" w:lineRule="auto"/>
        <w:rPr>
          <w:rFonts w:asciiTheme="minorHAnsi" w:hAnsiTheme="minorHAnsi" w:cstheme="minorHAnsi"/>
          <w:sz w:val="22"/>
          <w:szCs w:val="22"/>
          <w:lang w:val="fr-FR"/>
        </w:rPr>
      </w:pPr>
      <w:proofErr w:type="gramStart"/>
      <w:r w:rsidRPr="007B1E15">
        <w:rPr>
          <w:rFonts w:asciiTheme="minorHAnsi" w:hAnsiTheme="minorHAnsi" w:cstheme="minorHAnsi"/>
          <w:b/>
          <w:bCs/>
          <w:sz w:val="22"/>
          <w:szCs w:val="22"/>
          <w:lang w:val="fr-FR"/>
        </w:rPr>
        <w:t>BOURSES</w:t>
      </w:r>
      <w:r w:rsidRPr="007B1E15">
        <w:rPr>
          <w:rFonts w:asciiTheme="minorHAnsi" w:hAnsiTheme="minorHAnsi" w:cstheme="minorHAnsi"/>
          <w:sz w:val="22"/>
          <w:szCs w:val="22"/>
          <w:lang w:val="fr-FR"/>
        </w:rPr>
        <w:t>:</w:t>
      </w:r>
      <w:proofErr w:type="gramEnd"/>
      <w:r w:rsidRPr="007B1E15">
        <w:rPr>
          <w:rFonts w:asciiTheme="minorHAnsi" w:hAnsiTheme="minorHAnsi" w:cstheme="minorHAnsi"/>
          <w:sz w:val="22"/>
          <w:szCs w:val="22"/>
          <w:lang w:val="fr-FR"/>
        </w:rPr>
        <w:t xml:space="preserve"> Afin de faciliter la participation des </w:t>
      </w:r>
      <w:hyperlink r:id="rId33" w:history="1">
        <w:r w:rsidRPr="007B1E15">
          <w:rPr>
            <w:rStyle w:val="Hyperlink"/>
            <w:rFonts w:asciiTheme="minorHAnsi" w:hAnsiTheme="minorHAnsi" w:cstheme="minorHAnsi"/>
            <w:sz w:val="22"/>
            <w:szCs w:val="22"/>
            <w:lang w:val="fr-FR"/>
          </w:rPr>
          <w:t>pays remplissant les conditions requises</w:t>
        </w:r>
      </w:hyperlink>
      <w:r w:rsidRPr="007B1E15">
        <w:rPr>
          <w:rFonts w:asciiTheme="minorHAnsi" w:hAnsiTheme="minorHAnsi" w:cstheme="minorHAnsi"/>
          <w:sz w:val="22"/>
          <w:szCs w:val="22"/>
          <w:lang w:val="fr-FR"/>
        </w:rPr>
        <w:t xml:space="preserve">, </w:t>
      </w:r>
      <w:r w:rsidRPr="007B1E15">
        <w:rPr>
          <w:rFonts w:asciiTheme="minorHAnsi" w:hAnsiTheme="minorHAnsi" w:cstheme="minorHAnsi"/>
          <w:b/>
          <w:bCs/>
          <w:sz w:val="22"/>
          <w:szCs w:val="22"/>
          <w:lang w:val="fr-FR"/>
        </w:rPr>
        <w:t>deux types</w:t>
      </w:r>
      <w:r w:rsidRPr="007B1E15">
        <w:rPr>
          <w:rFonts w:asciiTheme="minorHAnsi" w:hAnsiTheme="minorHAnsi" w:cstheme="minorHAnsi"/>
          <w:sz w:val="22"/>
          <w:szCs w:val="22"/>
          <w:lang w:val="fr-FR"/>
        </w:rPr>
        <w:t xml:space="preserve"> de bourses sont accordés pour cette réunion, en fonction des ressources financières disponibles:</w:t>
      </w:r>
    </w:p>
    <w:p w14:paraId="030F29B7" w14:textId="6E25E107" w:rsidR="00012FED" w:rsidRPr="007B1E15" w:rsidRDefault="003F0E8A" w:rsidP="003F0E8A">
      <w:pPr>
        <w:pStyle w:val="enumlev1"/>
      </w:pPr>
      <w:r>
        <w:t>•</w:t>
      </w:r>
      <w:r>
        <w:tab/>
      </w:r>
      <w:r w:rsidR="00012FED" w:rsidRPr="007B1E15">
        <w:t xml:space="preserve">une </w:t>
      </w:r>
      <w:r w:rsidR="00012FED" w:rsidRPr="003F0E8A">
        <w:rPr>
          <w:b/>
        </w:rPr>
        <w:t>bourse partielle pour la participation en présentiel</w:t>
      </w:r>
      <w:r w:rsidR="00012FED" w:rsidRPr="007B1E15">
        <w:t>; et</w:t>
      </w:r>
    </w:p>
    <w:p w14:paraId="61C7A8D3" w14:textId="2D239297" w:rsidR="00094AA6" w:rsidRPr="007B1E15" w:rsidRDefault="003F0E8A" w:rsidP="003F0E8A">
      <w:pPr>
        <w:pStyle w:val="enumlev1"/>
      </w:pPr>
      <w:r>
        <w:t>•</w:t>
      </w:r>
      <w:r>
        <w:tab/>
      </w:r>
      <w:r w:rsidR="00012FED" w:rsidRPr="007B1E15">
        <w:t xml:space="preserve">une </w:t>
      </w:r>
      <w:r w:rsidR="00012FED" w:rsidRPr="003F0E8A">
        <w:rPr>
          <w:b/>
        </w:rPr>
        <w:t xml:space="preserve">bourse pour la participation </w:t>
      </w:r>
      <w:r w:rsidR="007B1E15" w:rsidRPr="003F0E8A">
        <w:rPr>
          <w:b/>
        </w:rPr>
        <w:t>électronique</w:t>
      </w:r>
      <w:r w:rsidR="00012FED" w:rsidRPr="007B1E15">
        <w:t>.</w:t>
      </w:r>
    </w:p>
    <w:p w14:paraId="50B9B6EF" w14:textId="77777777" w:rsidR="003F0E8A" w:rsidRDefault="003F0E8A" w:rsidP="00094AA6">
      <w:r>
        <w:br w:type="page"/>
      </w:r>
    </w:p>
    <w:p w14:paraId="14C4FC41" w14:textId="04D73FDD" w:rsidR="00094AA6" w:rsidRDefault="00012FED" w:rsidP="00094AA6">
      <w:r>
        <w:lastRenderedPageBreak/>
        <w:t xml:space="preserve">Les bourses pour la participation </w:t>
      </w:r>
      <w:r w:rsidR="007B1E15">
        <w:t xml:space="preserve">électronique </w:t>
      </w:r>
      <w:r>
        <w:t>à une réunion consistent en un remboursement des coûts de la connectivité pendant la durée de la manifestation. S'agissant des bourses partielles, jusqu'à deux bourses partielles par pays pourront être accordées, comprenant uniqu</w:t>
      </w:r>
      <w:r w:rsidR="007B1E15">
        <w:t>e</w:t>
      </w:r>
      <w:r>
        <w:t>ment une indemnité journalière de subsistance appropriée (destinée à couvrir les frais d'hébergement, les repas et les frais divers). Il incombe à l'organisation d'affiliation du candidat de financer le reste des coûts de participation.</w:t>
      </w:r>
    </w:p>
    <w:p w14:paraId="768096F4" w14:textId="44AB4540" w:rsidR="005267CA" w:rsidRPr="00C030D0" w:rsidRDefault="005267CA" w:rsidP="007019D9">
      <w:r>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parité hommes-femmes.</w:t>
      </w:r>
    </w:p>
    <w:p w14:paraId="3B649C87" w14:textId="776A3284" w:rsidR="00226E77" w:rsidRPr="00991C1A" w:rsidRDefault="000C5A1C" w:rsidP="009908C0">
      <w:pPr>
        <w:pStyle w:val="NormalWeb"/>
        <w:spacing w:after="240"/>
        <w:rPr>
          <w:rFonts w:asciiTheme="minorHAnsi" w:hAnsiTheme="minorHAnsi" w:cstheme="minorHAnsi"/>
          <w:sz w:val="22"/>
          <w:szCs w:val="22"/>
          <w:lang w:val="fr-FR"/>
        </w:rPr>
      </w:pPr>
      <w:r w:rsidRPr="007B1E15">
        <w:rPr>
          <w:rFonts w:asciiTheme="minorHAnsi" w:hAnsiTheme="minorHAnsi" w:cstheme="minorHAnsi"/>
          <w:sz w:val="22"/>
          <w:szCs w:val="22"/>
          <w:lang w:val="fr-FR"/>
        </w:rPr>
        <w:t xml:space="preserve">Les formulaires permettant de demander une bourse pour les deux types de </w:t>
      </w:r>
      <w:r w:rsidR="007B1E15">
        <w:rPr>
          <w:rFonts w:asciiTheme="minorHAnsi" w:hAnsiTheme="minorHAnsi" w:cstheme="minorHAnsi"/>
          <w:sz w:val="22"/>
          <w:szCs w:val="22"/>
          <w:lang w:val="fr-FR"/>
        </w:rPr>
        <w:t>bourses</w:t>
      </w:r>
      <w:r w:rsidRPr="007B1E15">
        <w:rPr>
          <w:rFonts w:asciiTheme="minorHAnsi" w:hAnsiTheme="minorHAnsi" w:cstheme="minorHAnsi"/>
          <w:sz w:val="22"/>
          <w:szCs w:val="22"/>
          <w:lang w:val="fr-FR"/>
        </w:rPr>
        <w:t xml:space="preserve"> sont disponibles sur la </w:t>
      </w:r>
      <w:hyperlink r:id="rId34" w:history="1">
        <w:r w:rsidRPr="007B1E15">
          <w:rPr>
            <w:rStyle w:val="Hyperlink"/>
            <w:rFonts w:asciiTheme="minorHAnsi" w:hAnsiTheme="minorHAnsi" w:cstheme="minorHAnsi"/>
            <w:sz w:val="22"/>
            <w:szCs w:val="22"/>
            <w:lang w:val="fr-FR"/>
          </w:rPr>
          <w:t xml:space="preserve">page d'accueil de la </w:t>
        </w:r>
        <w:r w:rsidR="007B1E15" w:rsidRPr="007B1E15">
          <w:rPr>
            <w:rStyle w:val="Hyperlink"/>
            <w:rFonts w:asciiTheme="minorHAnsi" w:hAnsiTheme="minorHAnsi" w:cstheme="minorHAnsi"/>
            <w:sz w:val="22"/>
            <w:szCs w:val="22"/>
            <w:lang w:val="fr-FR"/>
          </w:rPr>
          <w:t>C</w:t>
        </w:r>
        <w:r w:rsidRPr="007B1E15">
          <w:rPr>
            <w:rStyle w:val="Hyperlink"/>
            <w:rFonts w:asciiTheme="minorHAnsi" w:hAnsiTheme="minorHAnsi" w:cstheme="minorHAnsi"/>
            <w:sz w:val="22"/>
            <w:szCs w:val="22"/>
            <w:lang w:val="fr-FR"/>
          </w:rPr>
          <w:t>ommission d'études</w:t>
        </w:r>
      </w:hyperlink>
      <w:r w:rsidRPr="007B1E15">
        <w:rPr>
          <w:rFonts w:asciiTheme="minorHAnsi" w:hAnsiTheme="minorHAnsi" w:cstheme="minorHAnsi"/>
          <w:sz w:val="22"/>
          <w:szCs w:val="22"/>
          <w:lang w:val="fr-FR"/>
        </w:rPr>
        <w:t xml:space="preserve">. </w:t>
      </w:r>
      <w:r w:rsidRPr="007B1E15">
        <w:rPr>
          <w:rFonts w:asciiTheme="minorHAnsi" w:hAnsiTheme="minorHAnsi" w:cstheme="minorHAnsi"/>
          <w:b/>
          <w:bCs/>
          <w:sz w:val="22"/>
          <w:szCs w:val="22"/>
          <w:lang w:val="fr-FR"/>
        </w:rPr>
        <w:t>Les demandes de bourses doivent parvenir le</w:t>
      </w:r>
      <w:r w:rsidRPr="007B1E15">
        <w:rPr>
          <w:rFonts w:asciiTheme="minorHAnsi" w:hAnsiTheme="minorHAnsi" w:cstheme="minorHAnsi"/>
          <w:sz w:val="22"/>
          <w:szCs w:val="22"/>
          <w:lang w:val="fr-FR"/>
        </w:rPr>
        <w:t xml:space="preserve"> </w:t>
      </w:r>
      <w:r w:rsidRPr="007B1E15">
        <w:rPr>
          <w:rFonts w:asciiTheme="minorHAnsi" w:hAnsiTheme="minorHAnsi" w:cstheme="minorHAnsi"/>
          <w:b/>
          <w:bCs/>
          <w:sz w:val="22"/>
          <w:szCs w:val="22"/>
          <w:lang w:val="fr-FR"/>
        </w:rPr>
        <w:t>14 juin 2023 au plus tard</w:t>
      </w:r>
      <w:r w:rsidRPr="007B1E15">
        <w:rPr>
          <w:rFonts w:asciiTheme="minorHAnsi" w:hAnsiTheme="minorHAnsi" w:cstheme="minorHAnsi"/>
          <w:sz w:val="22"/>
          <w:szCs w:val="22"/>
          <w:lang w:val="fr-FR"/>
        </w:rPr>
        <w:t xml:space="preserve">. Elles doivent être envoyées par courrier électronique à </w:t>
      </w:r>
      <w:hyperlink r:id="rId35" w:history="1">
        <w:r w:rsidR="007B1E15" w:rsidRPr="007B1E15">
          <w:rPr>
            <w:rStyle w:val="Hyperlink"/>
            <w:rFonts w:asciiTheme="minorHAnsi" w:hAnsiTheme="minorHAnsi" w:cstheme="minorHAnsi"/>
            <w:sz w:val="22"/>
            <w:szCs w:val="22"/>
            <w:lang w:val="fr-FR"/>
          </w:rPr>
          <w:t>fellowships@itu.int</w:t>
        </w:r>
      </w:hyperlink>
      <w:r w:rsidR="007B1E15" w:rsidRPr="007B1E15">
        <w:rPr>
          <w:rFonts w:asciiTheme="minorHAnsi" w:hAnsiTheme="minorHAnsi" w:cstheme="minorHAnsi"/>
          <w:sz w:val="22"/>
          <w:szCs w:val="22"/>
          <w:lang w:val="fr-FR"/>
        </w:rPr>
        <w:t xml:space="preserve"> </w:t>
      </w:r>
      <w:r w:rsidRPr="007B1E15">
        <w:rPr>
          <w:rFonts w:asciiTheme="minorHAnsi" w:hAnsiTheme="minorHAnsi" w:cstheme="minorHAnsi"/>
          <w:sz w:val="22"/>
          <w:szCs w:val="22"/>
          <w:lang w:val="fr-FR"/>
        </w:rPr>
        <w:t xml:space="preserve">ou par télécopie au +41 22 730 57 78. </w:t>
      </w:r>
      <w:r w:rsidRPr="007B1E15">
        <w:rPr>
          <w:rFonts w:asciiTheme="minorHAnsi" w:hAnsiTheme="minorHAnsi" w:cstheme="minorHAnsi"/>
          <w:b/>
          <w:bCs/>
          <w:sz w:val="22"/>
          <w:szCs w:val="22"/>
          <w:lang w:val="fr-FR"/>
        </w:rPr>
        <w:t>L'inscription (approuvée par le coordonnateur responsable) doit être effectuée avant de soumettre une demande de bourse</w:t>
      </w:r>
      <w:r w:rsidRPr="007B1E15">
        <w:rPr>
          <w:rFonts w:asciiTheme="minorHAnsi" w:hAnsiTheme="minorHAnsi" w:cstheme="minorHAnsi"/>
          <w:sz w:val="22"/>
          <w:szCs w:val="22"/>
          <w:lang w:val="fr-FR"/>
        </w:rPr>
        <w:t xml:space="preserve">, et il est vivement conseillé de s'inscrire à la manifestation et d'engager le processus de demande sept semaines au moins avant la date de la réunion. </w:t>
      </w:r>
    </w:p>
    <w:p w14:paraId="0E33383E" w14:textId="77777777" w:rsidR="009908C0" w:rsidRPr="00C030D0" w:rsidRDefault="009908C0" w:rsidP="009908C0">
      <w:pPr>
        <w:spacing w:before="60"/>
        <w:rPr>
          <w:bCs/>
          <w:szCs w:val="22"/>
        </w:rPr>
      </w:pPr>
      <w:r>
        <w:rPr>
          <w:b/>
          <w:bCs/>
        </w:rPr>
        <w:t>DEMANDE DE VISA</w:t>
      </w:r>
      <w:r w:rsidRPr="00EF0737">
        <w:rPr>
          <w:bCs/>
        </w:rPr>
        <w:t>:</w:t>
      </w:r>
      <w: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E015DDD" w14:textId="7BD0DDDB" w:rsidR="009908C0" w:rsidRPr="00C030D0" w:rsidRDefault="009908C0" w:rsidP="009908C0">
      <w:pPr>
        <w:spacing w:before="60"/>
        <w:rPr>
          <w:bCs/>
          <w:szCs w:val="22"/>
        </w:rPr>
      </w:pPr>
      <w: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Pr>
          <w:b/>
          <w:bCs/>
        </w:rPr>
        <w:t>au plus tard un mois avant la date de la réunion.</w:t>
      </w:r>
      <w:r>
        <w:t xml:space="preserve"> Les demandes sont à envoyer à la Section des voyages de l'UIT (</w:t>
      </w:r>
      <w:hyperlink r:id="rId36" w:history="1">
        <w:r w:rsidR="007B1E15" w:rsidRPr="008C70C9">
          <w:rPr>
            <w:rStyle w:val="Hyperlink"/>
          </w:rPr>
          <w:t>travel@itu.int</w:t>
        </w:r>
      </w:hyperlink>
      <w:r>
        <w:t>), avec la mention "</w:t>
      </w:r>
      <w:r>
        <w:rPr>
          <w:b/>
          <w:bCs/>
        </w:rPr>
        <w:t>assistance pour le visa</w:t>
      </w:r>
      <w:r>
        <w:t>".</w:t>
      </w:r>
    </w:p>
    <w:p w14:paraId="0E7F62DE" w14:textId="77777777" w:rsidR="000C5A1C" w:rsidRPr="00C030D0" w:rsidRDefault="000C5A1C" w:rsidP="000C5A1C">
      <w:pPr>
        <w:tabs>
          <w:tab w:val="left" w:pos="1418"/>
          <w:tab w:val="left" w:pos="1702"/>
          <w:tab w:val="left" w:pos="2160"/>
        </w:tabs>
        <w:spacing w:before="200" w:after="120"/>
        <w:ind w:right="91"/>
        <w:jc w:val="center"/>
        <w:rPr>
          <w:b/>
          <w:bCs/>
        </w:rPr>
      </w:pPr>
      <w:r>
        <w:rPr>
          <w:b/>
          <w:bCs/>
        </w:rPr>
        <w:t>SÉJOUR À GENÈVE: HÔTELS, TRANSPORTS PUBLICS</w:t>
      </w:r>
    </w:p>
    <w:p w14:paraId="48009E56" w14:textId="43B163DE" w:rsidR="000C5A1C" w:rsidRPr="00C030D0" w:rsidRDefault="000C5A1C" w:rsidP="000C5A1C">
      <w:pPr>
        <w:pStyle w:val="Normalaftertitle0"/>
        <w:spacing w:before="120"/>
      </w:pPr>
      <w:r w:rsidRPr="007B1E15">
        <w:rPr>
          <w:b/>
          <w:bCs/>
        </w:rPr>
        <w:t>SÉJOUR À GENÈVE</w:t>
      </w:r>
      <w:r>
        <w:t xml:space="preserve">: Des informations pratiques à l'intention des délégués assistant aux réunions de l'UIT à Genève sont disponibles à l'adresse: </w:t>
      </w:r>
      <w:hyperlink r:id="rId37" w:history="1">
        <w:r w:rsidR="007B1E15" w:rsidRPr="008C70C9">
          <w:rPr>
            <w:rStyle w:val="Hyperlink"/>
          </w:rPr>
          <w:t>https://itu.int/en/delegates-corner</w:t>
        </w:r>
      </w:hyperlink>
      <w:r>
        <w:t xml:space="preserve">. </w:t>
      </w:r>
    </w:p>
    <w:p w14:paraId="5AC73237" w14:textId="099D62CC" w:rsidR="000C5A1C" w:rsidRPr="00C030D0" w:rsidRDefault="000C5A1C" w:rsidP="000C5A1C">
      <w:pPr>
        <w:spacing w:after="120"/>
        <w:rPr>
          <w:rStyle w:val="Hyperlink"/>
          <w:color w:val="auto"/>
          <w:szCs w:val="22"/>
          <w:u w:val="none"/>
        </w:rPr>
      </w:pPr>
      <w:r w:rsidRPr="007B1E15">
        <w:rPr>
          <w:b/>
          <w:bCs/>
        </w:rPr>
        <w:t>HÔTELS OFFRANT DES TARIFS RÉDUITS</w:t>
      </w:r>
      <w: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8" w:history="1">
        <w:r w:rsidR="007B1E15" w:rsidRPr="008C70C9">
          <w:rPr>
            <w:rStyle w:val="Hyperlink"/>
          </w:rPr>
          <w:t>https://www.itu.int/net</w:t>
        </w:r>
      </w:hyperlink>
      <w:r>
        <w:t>.</w:t>
      </w:r>
    </w:p>
    <w:p w14:paraId="157A9DA4" w14:textId="764E867D" w:rsidR="00000FC7" w:rsidRPr="00C030D0" w:rsidRDefault="000C5A1C" w:rsidP="00A12C28">
      <w:pPr>
        <w:spacing w:before="60"/>
        <w:rPr>
          <w:b/>
          <w:bCs/>
          <w:szCs w:val="22"/>
        </w:rPr>
      </w:pPr>
      <w:r w:rsidRPr="00C030D0">
        <w:rPr>
          <w:b/>
          <w:bCs/>
          <w:szCs w:val="22"/>
        </w:rPr>
        <w:br w:type="page"/>
      </w:r>
    </w:p>
    <w:p w14:paraId="1D96F96A" w14:textId="56D29FFE" w:rsidR="00AE03A7" w:rsidRPr="00991C1A" w:rsidRDefault="00D33EE4" w:rsidP="00A12C28">
      <w:pPr>
        <w:pStyle w:val="AnnexNo"/>
        <w:spacing w:before="240"/>
        <w:rPr>
          <w:lang w:val="en-US"/>
        </w:rPr>
      </w:pPr>
      <w:r w:rsidRPr="00991C1A">
        <w:rPr>
          <w:lang w:val="en-US"/>
        </w:rPr>
        <w:lastRenderedPageBreak/>
        <w:t>Annex B</w:t>
      </w:r>
    </w:p>
    <w:p w14:paraId="7EC33219" w14:textId="602ECE73" w:rsidR="00A12C28" w:rsidRPr="00991C1A" w:rsidRDefault="00A12C28" w:rsidP="00A12C28">
      <w:pPr>
        <w:pStyle w:val="AnnexNo"/>
        <w:spacing w:before="240"/>
        <w:rPr>
          <w:b/>
          <w:lang w:val="en-US"/>
        </w:rPr>
      </w:pPr>
      <w:r w:rsidRPr="00991C1A">
        <w:rPr>
          <w:b/>
          <w:lang w:val="en-US"/>
        </w:rPr>
        <w:t>Meetings of Working Parties 1/13, 2/13 and 3/13</w:t>
      </w:r>
      <w:r w:rsidRPr="00991C1A">
        <w:rPr>
          <w:b/>
          <w:lang w:val="en-US"/>
        </w:rPr>
        <w:br/>
        <w:t>Geneva, 26 July 2023</w:t>
      </w:r>
    </w:p>
    <w:p w14:paraId="27B806F5" w14:textId="50BCA9BC" w:rsidR="0028213D" w:rsidRPr="00991C1A" w:rsidRDefault="0028213D" w:rsidP="00EF0737">
      <w:pPr>
        <w:spacing w:before="240"/>
        <w:jc w:val="center"/>
        <w:rPr>
          <w:sz w:val="28"/>
          <w:lang w:val="en-US"/>
        </w:rPr>
      </w:pPr>
      <w:r w:rsidRPr="00991C1A">
        <w:rPr>
          <w:sz w:val="28"/>
          <w:lang w:val="en-US"/>
        </w:rPr>
        <w:t>Draft agenda</w:t>
      </w:r>
    </w:p>
    <w:p w14:paraId="5F6573D0" w14:textId="77777777" w:rsidR="00A12C28" w:rsidRPr="00991C1A" w:rsidRDefault="00A12C28" w:rsidP="00EF0737">
      <w:pPr>
        <w:pStyle w:val="enumlev1"/>
        <w:spacing w:before="360"/>
        <w:rPr>
          <w:lang w:val="en-US"/>
        </w:rPr>
      </w:pPr>
      <w:r w:rsidRPr="00991C1A">
        <w:rPr>
          <w:lang w:val="en-US"/>
        </w:rPr>
        <w:t>1</w:t>
      </w:r>
      <w:r w:rsidRPr="00991C1A">
        <w:rPr>
          <w:lang w:val="en-US"/>
        </w:rPr>
        <w:tab/>
        <w:t>Opening remarks and welcome</w:t>
      </w:r>
    </w:p>
    <w:p w14:paraId="5218D16C" w14:textId="77777777" w:rsidR="00A12C28" w:rsidRPr="00991C1A" w:rsidRDefault="00A12C28" w:rsidP="00A12C28">
      <w:pPr>
        <w:pStyle w:val="enumlev1"/>
        <w:rPr>
          <w:lang w:val="en-US"/>
        </w:rPr>
      </w:pPr>
      <w:r w:rsidRPr="00991C1A">
        <w:rPr>
          <w:lang w:val="en-US"/>
        </w:rPr>
        <w:t>2</w:t>
      </w:r>
      <w:r w:rsidRPr="00991C1A">
        <w:rPr>
          <w:lang w:val="en-US"/>
        </w:rPr>
        <w:tab/>
        <w:t>Approval of the agenda for the plenary meetings of Working Parties 1, 2 and 3/13</w:t>
      </w:r>
    </w:p>
    <w:p w14:paraId="1D26F46D" w14:textId="77777777" w:rsidR="00A12C28" w:rsidRPr="00991C1A" w:rsidRDefault="00A12C28" w:rsidP="00A12C28">
      <w:pPr>
        <w:pStyle w:val="enumlev1"/>
        <w:rPr>
          <w:lang w:val="en-US"/>
        </w:rPr>
      </w:pPr>
      <w:r w:rsidRPr="00991C1A">
        <w:rPr>
          <w:lang w:val="en-US"/>
        </w:rPr>
        <w:t>3</w:t>
      </w:r>
      <w:r w:rsidRPr="00991C1A">
        <w:rPr>
          <w:lang w:val="en-US"/>
        </w:rPr>
        <w:tab/>
        <w:t>Review the results of Rapporteur Group meetings (May – July 2023)</w:t>
      </w:r>
    </w:p>
    <w:p w14:paraId="7A7BCB6B" w14:textId="77777777" w:rsidR="00A12C28" w:rsidRPr="00991C1A" w:rsidRDefault="00A12C28" w:rsidP="00A12C28">
      <w:pPr>
        <w:pStyle w:val="enumlev1"/>
        <w:rPr>
          <w:lang w:val="en-US"/>
        </w:rPr>
      </w:pPr>
      <w:r w:rsidRPr="00991C1A">
        <w:rPr>
          <w:lang w:val="en-US"/>
        </w:rPr>
        <w:t>4</w:t>
      </w:r>
      <w:r w:rsidRPr="00991C1A">
        <w:rPr>
          <w:lang w:val="en-US"/>
        </w:rPr>
        <w:tab/>
        <w:t xml:space="preserve">Consent of draft Recommendations </w:t>
      </w:r>
    </w:p>
    <w:p w14:paraId="7A37AF32" w14:textId="77777777" w:rsidR="00A12C28" w:rsidRPr="00991C1A" w:rsidRDefault="00A12C28" w:rsidP="00A12C28">
      <w:pPr>
        <w:pStyle w:val="enumlev1"/>
        <w:rPr>
          <w:lang w:val="en-US"/>
        </w:rPr>
      </w:pPr>
      <w:r w:rsidRPr="00991C1A">
        <w:rPr>
          <w:lang w:val="en-US"/>
        </w:rPr>
        <w:t>5</w:t>
      </w:r>
      <w:r w:rsidRPr="00991C1A">
        <w:rPr>
          <w:lang w:val="en-US"/>
        </w:rPr>
        <w:tab/>
        <w:t>Approval of Outgoing Liaison Statements</w:t>
      </w:r>
    </w:p>
    <w:p w14:paraId="4548FD96" w14:textId="77777777" w:rsidR="00A12C28" w:rsidRPr="00991C1A" w:rsidRDefault="00A12C28" w:rsidP="00A12C28">
      <w:pPr>
        <w:pStyle w:val="enumlev1"/>
        <w:rPr>
          <w:lang w:val="en-US"/>
        </w:rPr>
      </w:pPr>
      <w:r w:rsidRPr="00991C1A">
        <w:rPr>
          <w:lang w:val="en-US"/>
        </w:rPr>
        <w:t>6</w:t>
      </w:r>
      <w:r w:rsidRPr="00991C1A">
        <w:rPr>
          <w:lang w:val="en-US"/>
        </w:rPr>
        <w:tab/>
        <w:t>Agreement on future activities</w:t>
      </w:r>
    </w:p>
    <w:p w14:paraId="1C35370A" w14:textId="027E56D1" w:rsidR="00A12C28" w:rsidRPr="00991C1A" w:rsidRDefault="00A12C28" w:rsidP="00A12C28">
      <w:pPr>
        <w:pStyle w:val="enumlev1"/>
        <w:rPr>
          <w:lang w:val="en-US"/>
        </w:rPr>
      </w:pPr>
      <w:r w:rsidRPr="00991C1A">
        <w:rPr>
          <w:lang w:val="en-US"/>
        </w:rPr>
        <w:t>7</w:t>
      </w:r>
      <w:r w:rsidRPr="00991C1A">
        <w:rPr>
          <w:lang w:val="en-US"/>
        </w:rPr>
        <w:tab/>
        <w:t>(Time permitting) Agreement on new work items</w:t>
      </w:r>
    </w:p>
    <w:p w14:paraId="408D426A" w14:textId="77777777" w:rsidR="00A12C28" w:rsidRPr="00991C1A" w:rsidRDefault="00A12C28" w:rsidP="00A12C28">
      <w:pPr>
        <w:pStyle w:val="enumlev1"/>
        <w:rPr>
          <w:lang w:val="en-US"/>
        </w:rPr>
      </w:pPr>
      <w:r w:rsidRPr="00991C1A">
        <w:rPr>
          <w:lang w:val="en-US"/>
        </w:rPr>
        <w:t>8</w:t>
      </w:r>
      <w:r w:rsidRPr="00991C1A">
        <w:rPr>
          <w:lang w:val="en-US"/>
        </w:rPr>
        <w:tab/>
        <w:t>Divers</w:t>
      </w:r>
    </w:p>
    <w:p w14:paraId="0639B6CD" w14:textId="77777777" w:rsidR="00A12C28" w:rsidRPr="00991C1A" w:rsidRDefault="00A12C28" w:rsidP="00A12C28">
      <w:pPr>
        <w:rPr>
          <w:lang w:val="en-US"/>
        </w:rPr>
      </w:pPr>
      <w:r w:rsidRPr="00991C1A">
        <w:rPr>
          <w:lang w:val="en-US"/>
        </w:rPr>
        <w:t>9</w:t>
      </w:r>
      <w:r w:rsidRPr="00991C1A">
        <w:rPr>
          <w:lang w:val="en-US"/>
        </w:rPr>
        <w:tab/>
        <w:t>Closure of the meeting</w:t>
      </w:r>
    </w:p>
    <w:p w14:paraId="2F87457F" w14:textId="77777777" w:rsidR="00EF0737" w:rsidRPr="005E2F78" w:rsidRDefault="00EF0737" w:rsidP="00EF0737">
      <w:pPr>
        <w:rPr>
          <w:lang w:val="en-GB"/>
        </w:rPr>
      </w:pPr>
    </w:p>
    <w:p w14:paraId="33D1E919" w14:textId="332F2B8A" w:rsidR="00A12C28" w:rsidRPr="00991C1A" w:rsidRDefault="00EF0737" w:rsidP="00EF0737">
      <w:pPr>
        <w:jc w:val="center"/>
        <w:rPr>
          <w:b/>
          <w:bCs/>
          <w:lang w:val="en-US"/>
        </w:rPr>
      </w:pPr>
      <w:r w:rsidRPr="005E2F78">
        <w:rPr>
          <w:lang w:val="en-GB"/>
        </w:rPr>
        <w:t>______________</w:t>
      </w:r>
    </w:p>
    <w:sectPr w:rsidR="00A12C28" w:rsidRPr="00991C1A" w:rsidSect="00D442B4">
      <w:headerReference w:type="even" r:id="rId39"/>
      <w:headerReference w:type="default" r:id="rId40"/>
      <w:footerReference w:type="even" r:id="rId41"/>
      <w:footerReference w:type="default" r:id="rId42"/>
      <w:headerReference w:type="first" r:id="rId43"/>
      <w:footerReference w:type="first" r:id="rId44"/>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5FC8" w14:textId="77777777" w:rsidR="001701F7" w:rsidRDefault="001701F7">
      <w:r>
        <w:separator/>
      </w:r>
    </w:p>
  </w:endnote>
  <w:endnote w:type="continuationSeparator" w:id="0">
    <w:p w14:paraId="61648918" w14:textId="77777777" w:rsidR="001701F7" w:rsidRDefault="001701F7">
      <w:r>
        <w:continuationSeparator/>
      </w:r>
    </w:p>
  </w:endnote>
  <w:endnote w:type="continuationNotice" w:id="1">
    <w:p w14:paraId="4E188133" w14:textId="77777777" w:rsidR="001701F7" w:rsidRDefault="001701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5CB6" w14:textId="77777777" w:rsidR="005E2F78" w:rsidRDefault="005E2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633C2D36" w:rsidR="00FA124A" w:rsidRPr="00991C1A" w:rsidRDefault="00FA124A" w:rsidP="00991C1A">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A51C" w14:textId="77777777" w:rsidR="00991C1A" w:rsidRPr="00490458" w:rsidRDefault="00991C1A" w:rsidP="00991C1A">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4420" w14:textId="77777777" w:rsidR="001701F7" w:rsidRDefault="001701F7">
      <w:r>
        <w:t>____________________</w:t>
      </w:r>
    </w:p>
  </w:footnote>
  <w:footnote w:type="continuationSeparator" w:id="0">
    <w:p w14:paraId="6CCCCC61" w14:textId="77777777" w:rsidR="001701F7" w:rsidRDefault="001701F7">
      <w:r>
        <w:continuationSeparator/>
      </w:r>
    </w:p>
  </w:footnote>
  <w:footnote w:type="continuationNotice" w:id="1">
    <w:p w14:paraId="5D5E377D" w14:textId="77777777" w:rsidR="001701F7" w:rsidRDefault="001701F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18E8" w14:textId="77777777" w:rsidR="005E2F78" w:rsidRDefault="005E2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62A6FE48" w:rsidR="00C740E1" w:rsidRPr="003F0E8A" w:rsidRDefault="00133E88"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3A71AF" w:rsidRPr="003F0E8A">
          <w:rPr>
            <w:noProof/>
            <w:sz w:val="18"/>
            <w:szCs w:val="18"/>
          </w:rPr>
          <w:t>-</w:t>
        </w:r>
        <w:r w:rsidR="00C740E1" w:rsidRPr="003F0E8A">
          <w:rPr>
            <w:sz w:val="18"/>
            <w:szCs w:val="18"/>
          </w:rPr>
          <w:t xml:space="preserve"> </w:t>
        </w:r>
        <w:r w:rsidR="00C740E1" w:rsidRPr="003F0E8A">
          <w:rPr>
            <w:sz w:val="18"/>
            <w:szCs w:val="18"/>
          </w:rPr>
          <w:fldChar w:fldCharType="begin"/>
        </w:r>
        <w:r w:rsidR="00C740E1" w:rsidRPr="003F0E8A">
          <w:rPr>
            <w:sz w:val="18"/>
            <w:szCs w:val="18"/>
          </w:rPr>
          <w:instrText xml:space="preserve"> PAGE   \* MERGEFORMAT </w:instrText>
        </w:r>
        <w:r w:rsidR="00C740E1" w:rsidRPr="003F0E8A">
          <w:rPr>
            <w:sz w:val="18"/>
            <w:szCs w:val="18"/>
          </w:rPr>
          <w:fldChar w:fldCharType="separate"/>
        </w:r>
        <w:r w:rsidR="007F171E">
          <w:rPr>
            <w:noProof/>
            <w:sz w:val="18"/>
            <w:szCs w:val="18"/>
          </w:rPr>
          <w:t>3</w:t>
        </w:r>
        <w:r w:rsidR="00C740E1" w:rsidRPr="003F0E8A">
          <w:rPr>
            <w:noProof/>
            <w:sz w:val="18"/>
            <w:szCs w:val="18"/>
          </w:rPr>
          <w:fldChar w:fldCharType="end"/>
        </w:r>
      </w:sdtContent>
    </w:sdt>
    <w:r w:rsidR="00C740E1" w:rsidRPr="003F0E8A">
      <w:rPr>
        <w:noProof/>
        <w:sz w:val="18"/>
        <w:szCs w:val="18"/>
      </w:rPr>
      <w:t xml:space="preserve"> </w:t>
    </w:r>
    <w:r w:rsidR="003A71AF" w:rsidRPr="003F0E8A">
      <w:rPr>
        <w:noProof/>
        <w:sz w:val="18"/>
        <w:szCs w:val="18"/>
      </w:rPr>
      <w:t>-</w:t>
    </w:r>
  </w:p>
  <w:p w14:paraId="4A8CCAF7" w14:textId="602BB1D4" w:rsidR="00C740E1" w:rsidRPr="003F0E8A" w:rsidRDefault="001850FC" w:rsidP="00453805">
    <w:pPr>
      <w:pStyle w:val="Header"/>
      <w:rPr>
        <w:sz w:val="18"/>
        <w:szCs w:val="18"/>
      </w:rPr>
    </w:pPr>
    <w:r w:rsidRPr="003F0E8A">
      <w:rPr>
        <w:sz w:val="18"/>
        <w:szCs w:val="18"/>
      </w:rPr>
      <w:t>Lettre collective 5/13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41AC" w14:textId="77777777" w:rsidR="005E2F78" w:rsidRDefault="005E2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92D7C"/>
    <w:multiLevelType w:val="multilevel"/>
    <w:tmpl w:val="2F6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8C5835"/>
    <w:multiLevelType w:val="multilevel"/>
    <w:tmpl w:val="4DC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2035037482">
    <w:abstractNumId w:val="9"/>
  </w:num>
  <w:num w:numId="2" w16cid:durableId="989213462">
    <w:abstractNumId w:val="7"/>
  </w:num>
  <w:num w:numId="3" w16cid:durableId="159125955">
    <w:abstractNumId w:val="6"/>
  </w:num>
  <w:num w:numId="4" w16cid:durableId="289017564">
    <w:abstractNumId w:val="5"/>
  </w:num>
  <w:num w:numId="5" w16cid:durableId="392853272">
    <w:abstractNumId w:val="4"/>
  </w:num>
  <w:num w:numId="6" w16cid:durableId="338891514">
    <w:abstractNumId w:val="8"/>
  </w:num>
  <w:num w:numId="7" w16cid:durableId="356738170">
    <w:abstractNumId w:val="3"/>
  </w:num>
  <w:num w:numId="8" w16cid:durableId="150607486">
    <w:abstractNumId w:val="2"/>
  </w:num>
  <w:num w:numId="9" w16cid:durableId="703288550">
    <w:abstractNumId w:val="1"/>
  </w:num>
  <w:num w:numId="10" w16cid:durableId="1425571480">
    <w:abstractNumId w:val="0"/>
  </w:num>
  <w:num w:numId="11" w16cid:durableId="2122724364">
    <w:abstractNumId w:val="24"/>
  </w:num>
  <w:num w:numId="12" w16cid:durableId="1978755724">
    <w:abstractNumId w:val="21"/>
  </w:num>
  <w:num w:numId="13" w16cid:durableId="914970238">
    <w:abstractNumId w:val="11"/>
  </w:num>
  <w:num w:numId="14" w16cid:durableId="1488092428">
    <w:abstractNumId w:val="23"/>
  </w:num>
  <w:num w:numId="15" w16cid:durableId="924270018">
    <w:abstractNumId w:val="15"/>
  </w:num>
  <w:num w:numId="16" w16cid:durableId="1376810226">
    <w:abstractNumId w:val="17"/>
  </w:num>
  <w:num w:numId="17" w16cid:durableId="1062018339">
    <w:abstractNumId w:val="19"/>
  </w:num>
  <w:num w:numId="18" w16cid:durableId="70468226">
    <w:abstractNumId w:val="22"/>
  </w:num>
  <w:num w:numId="19" w16cid:durableId="1095828482">
    <w:abstractNumId w:val="17"/>
  </w:num>
  <w:num w:numId="20" w16cid:durableId="1255556850">
    <w:abstractNumId w:val="14"/>
  </w:num>
  <w:num w:numId="21" w16cid:durableId="840702012">
    <w:abstractNumId w:val="18"/>
  </w:num>
  <w:num w:numId="22" w16cid:durableId="1428770149">
    <w:abstractNumId w:val="20"/>
  </w:num>
  <w:num w:numId="23" w16cid:durableId="1021709055">
    <w:abstractNumId w:val="13"/>
  </w:num>
  <w:num w:numId="24" w16cid:durableId="2041665902">
    <w:abstractNumId w:val="12"/>
  </w:num>
  <w:num w:numId="25" w16cid:durableId="28335270">
    <w:abstractNumId w:val="16"/>
  </w:num>
  <w:num w:numId="26" w16cid:durableId="14096158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0" w:nlCheck="1" w:checkStyle="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FC7"/>
    <w:rsid w:val="00003381"/>
    <w:rsid w:val="000069D4"/>
    <w:rsid w:val="0000705A"/>
    <w:rsid w:val="000103B1"/>
    <w:rsid w:val="00010B0B"/>
    <w:rsid w:val="00012318"/>
    <w:rsid w:val="00012FED"/>
    <w:rsid w:val="000174AD"/>
    <w:rsid w:val="00025A7B"/>
    <w:rsid w:val="000305E1"/>
    <w:rsid w:val="00036607"/>
    <w:rsid w:val="000473DF"/>
    <w:rsid w:val="00052167"/>
    <w:rsid w:val="00053AD3"/>
    <w:rsid w:val="00057223"/>
    <w:rsid w:val="00073152"/>
    <w:rsid w:val="000877A6"/>
    <w:rsid w:val="00094AA6"/>
    <w:rsid w:val="00095667"/>
    <w:rsid w:val="00096C2F"/>
    <w:rsid w:val="000A402E"/>
    <w:rsid w:val="000A7D55"/>
    <w:rsid w:val="000B2F64"/>
    <w:rsid w:val="000B31A0"/>
    <w:rsid w:val="000B46FB"/>
    <w:rsid w:val="000B5400"/>
    <w:rsid w:val="000B7817"/>
    <w:rsid w:val="000C2E8E"/>
    <w:rsid w:val="000C4D66"/>
    <w:rsid w:val="000C5A1C"/>
    <w:rsid w:val="000D49FB"/>
    <w:rsid w:val="000E0AE4"/>
    <w:rsid w:val="000E0E7C"/>
    <w:rsid w:val="000E1FB1"/>
    <w:rsid w:val="000F1B4B"/>
    <w:rsid w:val="000F6D51"/>
    <w:rsid w:val="000F7BAD"/>
    <w:rsid w:val="0010388E"/>
    <w:rsid w:val="00115DF1"/>
    <w:rsid w:val="00120B55"/>
    <w:rsid w:val="00124AE2"/>
    <w:rsid w:val="00126E71"/>
    <w:rsid w:val="0012744F"/>
    <w:rsid w:val="00127ED7"/>
    <w:rsid w:val="0013130F"/>
    <w:rsid w:val="00133E88"/>
    <w:rsid w:val="00135065"/>
    <w:rsid w:val="0013699E"/>
    <w:rsid w:val="00136A91"/>
    <w:rsid w:val="00137651"/>
    <w:rsid w:val="0014326B"/>
    <w:rsid w:val="00146163"/>
    <w:rsid w:val="00150FE5"/>
    <w:rsid w:val="00155EA7"/>
    <w:rsid w:val="00156DFF"/>
    <w:rsid w:val="00156F66"/>
    <w:rsid w:val="00166BC0"/>
    <w:rsid w:val="001701F7"/>
    <w:rsid w:val="0018068E"/>
    <w:rsid w:val="001809AC"/>
    <w:rsid w:val="001815F4"/>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2008F8"/>
    <w:rsid w:val="00202DC1"/>
    <w:rsid w:val="002039F5"/>
    <w:rsid w:val="00206F31"/>
    <w:rsid w:val="0020709B"/>
    <w:rsid w:val="002116EE"/>
    <w:rsid w:val="0021661A"/>
    <w:rsid w:val="002169B6"/>
    <w:rsid w:val="00223220"/>
    <w:rsid w:val="00226E77"/>
    <w:rsid w:val="002309D8"/>
    <w:rsid w:val="002346FE"/>
    <w:rsid w:val="00241934"/>
    <w:rsid w:val="0024300C"/>
    <w:rsid w:val="0024485F"/>
    <w:rsid w:val="00253B1E"/>
    <w:rsid w:val="00263CE7"/>
    <w:rsid w:val="0026451D"/>
    <w:rsid w:val="00267A46"/>
    <w:rsid w:val="00273BC4"/>
    <w:rsid w:val="0027530C"/>
    <w:rsid w:val="0028213D"/>
    <w:rsid w:val="00282A23"/>
    <w:rsid w:val="00287BF1"/>
    <w:rsid w:val="0029752E"/>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02D75"/>
    <w:rsid w:val="00310217"/>
    <w:rsid w:val="00315546"/>
    <w:rsid w:val="0031577B"/>
    <w:rsid w:val="003172EE"/>
    <w:rsid w:val="003302F9"/>
    <w:rsid w:val="00330567"/>
    <w:rsid w:val="00341B07"/>
    <w:rsid w:val="00343FCE"/>
    <w:rsid w:val="0034610C"/>
    <w:rsid w:val="00350914"/>
    <w:rsid w:val="00351DA5"/>
    <w:rsid w:val="003614F8"/>
    <w:rsid w:val="00362B74"/>
    <w:rsid w:val="00365034"/>
    <w:rsid w:val="0037197E"/>
    <w:rsid w:val="0038260B"/>
    <w:rsid w:val="00383598"/>
    <w:rsid w:val="003839E7"/>
    <w:rsid w:val="00384E5D"/>
    <w:rsid w:val="00386A9D"/>
    <w:rsid w:val="00391081"/>
    <w:rsid w:val="003A33CB"/>
    <w:rsid w:val="003A71AF"/>
    <w:rsid w:val="003B18F9"/>
    <w:rsid w:val="003B2789"/>
    <w:rsid w:val="003B362E"/>
    <w:rsid w:val="003B7FF4"/>
    <w:rsid w:val="003B7FF6"/>
    <w:rsid w:val="003C13CE"/>
    <w:rsid w:val="003C29A6"/>
    <w:rsid w:val="003D002E"/>
    <w:rsid w:val="003D1461"/>
    <w:rsid w:val="003D4F8D"/>
    <w:rsid w:val="003E2518"/>
    <w:rsid w:val="003F0DED"/>
    <w:rsid w:val="003F0E8A"/>
    <w:rsid w:val="00402460"/>
    <w:rsid w:val="0040250E"/>
    <w:rsid w:val="0041038E"/>
    <w:rsid w:val="00413914"/>
    <w:rsid w:val="00414944"/>
    <w:rsid w:val="00415C7A"/>
    <w:rsid w:val="00426BDA"/>
    <w:rsid w:val="004275B6"/>
    <w:rsid w:val="0043040C"/>
    <w:rsid w:val="004314A2"/>
    <w:rsid w:val="00435C16"/>
    <w:rsid w:val="00440606"/>
    <w:rsid w:val="00442C9B"/>
    <w:rsid w:val="00443EAB"/>
    <w:rsid w:val="00446E76"/>
    <w:rsid w:val="004471B6"/>
    <w:rsid w:val="00447690"/>
    <w:rsid w:val="0045251E"/>
    <w:rsid w:val="00453805"/>
    <w:rsid w:val="00462660"/>
    <w:rsid w:val="004651E3"/>
    <w:rsid w:val="004740E8"/>
    <w:rsid w:val="004748F4"/>
    <w:rsid w:val="00476D2B"/>
    <w:rsid w:val="00484B34"/>
    <w:rsid w:val="00491EEB"/>
    <w:rsid w:val="00494B38"/>
    <w:rsid w:val="004976A9"/>
    <w:rsid w:val="004A26EA"/>
    <w:rsid w:val="004A2FEE"/>
    <w:rsid w:val="004A6172"/>
    <w:rsid w:val="004B1EF7"/>
    <w:rsid w:val="004B3DB3"/>
    <w:rsid w:val="004B3FAD"/>
    <w:rsid w:val="004B4617"/>
    <w:rsid w:val="004C042D"/>
    <w:rsid w:val="004C52E1"/>
    <w:rsid w:val="004C58A9"/>
    <w:rsid w:val="004C5F92"/>
    <w:rsid w:val="004C6457"/>
    <w:rsid w:val="004D0180"/>
    <w:rsid w:val="004D1123"/>
    <w:rsid w:val="004D170F"/>
    <w:rsid w:val="004D2B92"/>
    <w:rsid w:val="004D2DDE"/>
    <w:rsid w:val="004E3CF9"/>
    <w:rsid w:val="004F7071"/>
    <w:rsid w:val="00501DCA"/>
    <w:rsid w:val="00501F4A"/>
    <w:rsid w:val="00507825"/>
    <w:rsid w:val="00511916"/>
    <w:rsid w:val="00513A47"/>
    <w:rsid w:val="00514383"/>
    <w:rsid w:val="00514907"/>
    <w:rsid w:val="00516BF6"/>
    <w:rsid w:val="00517901"/>
    <w:rsid w:val="00522B4D"/>
    <w:rsid w:val="005255BC"/>
    <w:rsid w:val="005267CA"/>
    <w:rsid w:val="00532ADA"/>
    <w:rsid w:val="00535F8D"/>
    <w:rsid w:val="00537599"/>
    <w:rsid w:val="005379AA"/>
    <w:rsid w:val="00537EF9"/>
    <w:rsid w:val="005408DF"/>
    <w:rsid w:val="005444BD"/>
    <w:rsid w:val="00546610"/>
    <w:rsid w:val="0055318D"/>
    <w:rsid w:val="00567372"/>
    <w:rsid w:val="0057179C"/>
    <w:rsid w:val="005729DB"/>
    <w:rsid w:val="00573344"/>
    <w:rsid w:val="00576D0E"/>
    <w:rsid w:val="0057770B"/>
    <w:rsid w:val="005838D6"/>
    <w:rsid w:val="00583F9B"/>
    <w:rsid w:val="00584AFA"/>
    <w:rsid w:val="005A340A"/>
    <w:rsid w:val="005A52F1"/>
    <w:rsid w:val="005A569C"/>
    <w:rsid w:val="005A6BCA"/>
    <w:rsid w:val="005B5789"/>
    <w:rsid w:val="005C0606"/>
    <w:rsid w:val="005C19B3"/>
    <w:rsid w:val="005C580C"/>
    <w:rsid w:val="005C612B"/>
    <w:rsid w:val="005C7E74"/>
    <w:rsid w:val="005D3724"/>
    <w:rsid w:val="005D71A2"/>
    <w:rsid w:val="005E1223"/>
    <w:rsid w:val="005E2F78"/>
    <w:rsid w:val="005E5C10"/>
    <w:rsid w:val="005E70E3"/>
    <w:rsid w:val="005F2C78"/>
    <w:rsid w:val="005F32E7"/>
    <w:rsid w:val="005F6FE3"/>
    <w:rsid w:val="006006A3"/>
    <w:rsid w:val="00603DFC"/>
    <w:rsid w:val="00606B0C"/>
    <w:rsid w:val="006144E4"/>
    <w:rsid w:val="00617501"/>
    <w:rsid w:val="00621BFC"/>
    <w:rsid w:val="00622D0F"/>
    <w:rsid w:val="00624555"/>
    <w:rsid w:val="00650299"/>
    <w:rsid w:val="006513DD"/>
    <w:rsid w:val="006550C0"/>
    <w:rsid w:val="00655FC5"/>
    <w:rsid w:val="00655FDD"/>
    <w:rsid w:val="00666F62"/>
    <w:rsid w:val="00670B08"/>
    <w:rsid w:val="00680409"/>
    <w:rsid w:val="00680D49"/>
    <w:rsid w:val="00687BD5"/>
    <w:rsid w:val="006907AE"/>
    <w:rsid w:val="00690BFB"/>
    <w:rsid w:val="0069589A"/>
    <w:rsid w:val="006A116C"/>
    <w:rsid w:val="006A184C"/>
    <w:rsid w:val="006A58C9"/>
    <w:rsid w:val="006B3467"/>
    <w:rsid w:val="006B43D3"/>
    <w:rsid w:val="006B4CD1"/>
    <w:rsid w:val="006C44C1"/>
    <w:rsid w:val="006C4B88"/>
    <w:rsid w:val="006C6E0B"/>
    <w:rsid w:val="006D4085"/>
    <w:rsid w:val="006D6AF4"/>
    <w:rsid w:val="006D7202"/>
    <w:rsid w:val="006F7430"/>
    <w:rsid w:val="007019D9"/>
    <w:rsid w:val="00710D11"/>
    <w:rsid w:val="00713CDB"/>
    <w:rsid w:val="00716AFB"/>
    <w:rsid w:val="007178B1"/>
    <w:rsid w:val="00724131"/>
    <w:rsid w:val="00737EA1"/>
    <w:rsid w:val="00754E83"/>
    <w:rsid w:val="0075739B"/>
    <w:rsid w:val="00766333"/>
    <w:rsid w:val="00776750"/>
    <w:rsid w:val="00783E10"/>
    <w:rsid w:val="00786948"/>
    <w:rsid w:val="00792A3A"/>
    <w:rsid w:val="007A05C9"/>
    <w:rsid w:val="007A3B5D"/>
    <w:rsid w:val="007B1E15"/>
    <w:rsid w:val="007C2288"/>
    <w:rsid w:val="007D0DC2"/>
    <w:rsid w:val="007D2F64"/>
    <w:rsid w:val="007E1C64"/>
    <w:rsid w:val="007E51DC"/>
    <w:rsid w:val="007F171E"/>
    <w:rsid w:val="007F64AA"/>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4335D"/>
    <w:rsid w:val="008473FA"/>
    <w:rsid w:val="00852F97"/>
    <w:rsid w:val="00857C67"/>
    <w:rsid w:val="00862CC9"/>
    <w:rsid w:val="00866900"/>
    <w:rsid w:val="00870336"/>
    <w:rsid w:val="0087300D"/>
    <w:rsid w:val="0087539F"/>
    <w:rsid w:val="00875B05"/>
    <w:rsid w:val="008768C5"/>
    <w:rsid w:val="008772A0"/>
    <w:rsid w:val="00881BA1"/>
    <w:rsid w:val="00885066"/>
    <w:rsid w:val="00893DC0"/>
    <w:rsid w:val="008A0A55"/>
    <w:rsid w:val="008B0087"/>
    <w:rsid w:val="008C26B8"/>
    <w:rsid w:val="008C7E47"/>
    <w:rsid w:val="008C7F5E"/>
    <w:rsid w:val="008D79A4"/>
    <w:rsid w:val="008E2BC9"/>
    <w:rsid w:val="008E3969"/>
    <w:rsid w:val="008E51E1"/>
    <w:rsid w:val="008E522E"/>
    <w:rsid w:val="008E6A25"/>
    <w:rsid w:val="0090173C"/>
    <w:rsid w:val="00902D14"/>
    <w:rsid w:val="009053AA"/>
    <w:rsid w:val="00905875"/>
    <w:rsid w:val="009069C7"/>
    <w:rsid w:val="00912B2C"/>
    <w:rsid w:val="00913C97"/>
    <w:rsid w:val="00917274"/>
    <w:rsid w:val="009273EC"/>
    <w:rsid w:val="00931726"/>
    <w:rsid w:val="00931D00"/>
    <w:rsid w:val="00932E45"/>
    <w:rsid w:val="00935255"/>
    <w:rsid w:val="00936D00"/>
    <w:rsid w:val="0094758D"/>
    <w:rsid w:val="00951309"/>
    <w:rsid w:val="0095168F"/>
    <w:rsid w:val="00957429"/>
    <w:rsid w:val="00957761"/>
    <w:rsid w:val="00957A2F"/>
    <w:rsid w:val="00960310"/>
    <w:rsid w:val="009607B6"/>
    <w:rsid w:val="009616FE"/>
    <w:rsid w:val="00964CF0"/>
    <w:rsid w:val="00977A25"/>
    <w:rsid w:val="00980F76"/>
    <w:rsid w:val="00982084"/>
    <w:rsid w:val="0098261C"/>
    <w:rsid w:val="009908C0"/>
    <w:rsid w:val="00991A72"/>
    <w:rsid w:val="00991C1A"/>
    <w:rsid w:val="00995963"/>
    <w:rsid w:val="00997BBA"/>
    <w:rsid w:val="009A4488"/>
    <w:rsid w:val="009A54D9"/>
    <w:rsid w:val="009B61EB"/>
    <w:rsid w:val="009B6449"/>
    <w:rsid w:val="009C2064"/>
    <w:rsid w:val="009C506B"/>
    <w:rsid w:val="009C7222"/>
    <w:rsid w:val="009D1697"/>
    <w:rsid w:val="009D1DF9"/>
    <w:rsid w:val="009E13BC"/>
    <w:rsid w:val="009E4F80"/>
    <w:rsid w:val="009F12DC"/>
    <w:rsid w:val="009F3E9B"/>
    <w:rsid w:val="009F6A52"/>
    <w:rsid w:val="00A014F8"/>
    <w:rsid w:val="00A015F3"/>
    <w:rsid w:val="00A049A9"/>
    <w:rsid w:val="00A04CA7"/>
    <w:rsid w:val="00A11DCA"/>
    <w:rsid w:val="00A129C1"/>
    <w:rsid w:val="00A12C28"/>
    <w:rsid w:val="00A15939"/>
    <w:rsid w:val="00A1765C"/>
    <w:rsid w:val="00A47BC7"/>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31EA"/>
    <w:rsid w:val="00AC3839"/>
    <w:rsid w:val="00AC79AF"/>
    <w:rsid w:val="00AD32BA"/>
    <w:rsid w:val="00AD32FB"/>
    <w:rsid w:val="00AD7192"/>
    <w:rsid w:val="00AE03A7"/>
    <w:rsid w:val="00AE659E"/>
    <w:rsid w:val="00AF10F1"/>
    <w:rsid w:val="00AF173A"/>
    <w:rsid w:val="00AF2757"/>
    <w:rsid w:val="00AF4758"/>
    <w:rsid w:val="00AF48A7"/>
    <w:rsid w:val="00AF4F21"/>
    <w:rsid w:val="00B01083"/>
    <w:rsid w:val="00B027CC"/>
    <w:rsid w:val="00B034E1"/>
    <w:rsid w:val="00B04E9E"/>
    <w:rsid w:val="00B066A4"/>
    <w:rsid w:val="00B07A13"/>
    <w:rsid w:val="00B07B81"/>
    <w:rsid w:val="00B143E2"/>
    <w:rsid w:val="00B20A67"/>
    <w:rsid w:val="00B26273"/>
    <w:rsid w:val="00B30E7D"/>
    <w:rsid w:val="00B34BDA"/>
    <w:rsid w:val="00B4279B"/>
    <w:rsid w:val="00B4491A"/>
    <w:rsid w:val="00B45FC9"/>
    <w:rsid w:val="00B46C10"/>
    <w:rsid w:val="00B50540"/>
    <w:rsid w:val="00B544A8"/>
    <w:rsid w:val="00B57728"/>
    <w:rsid w:val="00B60D37"/>
    <w:rsid w:val="00B61795"/>
    <w:rsid w:val="00B629FC"/>
    <w:rsid w:val="00B70109"/>
    <w:rsid w:val="00B7133F"/>
    <w:rsid w:val="00B75797"/>
    <w:rsid w:val="00B805FC"/>
    <w:rsid w:val="00B8255B"/>
    <w:rsid w:val="00B83461"/>
    <w:rsid w:val="00B9685D"/>
    <w:rsid w:val="00BA70BD"/>
    <w:rsid w:val="00BB688D"/>
    <w:rsid w:val="00BC398D"/>
    <w:rsid w:val="00BC41E7"/>
    <w:rsid w:val="00BC5760"/>
    <w:rsid w:val="00BC7CCF"/>
    <w:rsid w:val="00BD7FC3"/>
    <w:rsid w:val="00BE1A8D"/>
    <w:rsid w:val="00BE3F36"/>
    <w:rsid w:val="00BE470B"/>
    <w:rsid w:val="00BF72E2"/>
    <w:rsid w:val="00C018E7"/>
    <w:rsid w:val="00C030D0"/>
    <w:rsid w:val="00C1177B"/>
    <w:rsid w:val="00C13A07"/>
    <w:rsid w:val="00C16B77"/>
    <w:rsid w:val="00C17B17"/>
    <w:rsid w:val="00C25538"/>
    <w:rsid w:val="00C27D39"/>
    <w:rsid w:val="00C42DDC"/>
    <w:rsid w:val="00C53A03"/>
    <w:rsid w:val="00C57A91"/>
    <w:rsid w:val="00C60568"/>
    <w:rsid w:val="00C641B0"/>
    <w:rsid w:val="00C740E1"/>
    <w:rsid w:val="00C75C0D"/>
    <w:rsid w:val="00C76E40"/>
    <w:rsid w:val="00C81884"/>
    <w:rsid w:val="00C82CD0"/>
    <w:rsid w:val="00C87A03"/>
    <w:rsid w:val="00C87E56"/>
    <w:rsid w:val="00C92256"/>
    <w:rsid w:val="00CA12A2"/>
    <w:rsid w:val="00CA2AA1"/>
    <w:rsid w:val="00CA2ECD"/>
    <w:rsid w:val="00CA4D9F"/>
    <w:rsid w:val="00CA5FF9"/>
    <w:rsid w:val="00CB2DE0"/>
    <w:rsid w:val="00CB3F33"/>
    <w:rsid w:val="00CB43AF"/>
    <w:rsid w:val="00CB52B0"/>
    <w:rsid w:val="00CB6571"/>
    <w:rsid w:val="00CC01C2"/>
    <w:rsid w:val="00CC17D2"/>
    <w:rsid w:val="00CE0A90"/>
    <w:rsid w:val="00CE1430"/>
    <w:rsid w:val="00CE218B"/>
    <w:rsid w:val="00CE37EC"/>
    <w:rsid w:val="00CF141F"/>
    <w:rsid w:val="00CF1D31"/>
    <w:rsid w:val="00CF21F2"/>
    <w:rsid w:val="00CF4DBA"/>
    <w:rsid w:val="00CF5EBB"/>
    <w:rsid w:val="00D02712"/>
    <w:rsid w:val="00D057B9"/>
    <w:rsid w:val="00D070C6"/>
    <w:rsid w:val="00D145D8"/>
    <w:rsid w:val="00D1649B"/>
    <w:rsid w:val="00D214D0"/>
    <w:rsid w:val="00D25EDA"/>
    <w:rsid w:val="00D32640"/>
    <w:rsid w:val="00D33EE4"/>
    <w:rsid w:val="00D3526A"/>
    <w:rsid w:val="00D360C6"/>
    <w:rsid w:val="00D36E7B"/>
    <w:rsid w:val="00D41E01"/>
    <w:rsid w:val="00D442B4"/>
    <w:rsid w:val="00D44F90"/>
    <w:rsid w:val="00D50796"/>
    <w:rsid w:val="00D521BE"/>
    <w:rsid w:val="00D565B5"/>
    <w:rsid w:val="00D6546B"/>
    <w:rsid w:val="00D70004"/>
    <w:rsid w:val="00D71FFB"/>
    <w:rsid w:val="00D80150"/>
    <w:rsid w:val="00D82A2A"/>
    <w:rsid w:val="00D8684E"/>
    <w:rsid w:val="00D92814"/>
    <w:rsid w:val="00DA3E91"/>
    <w:rsid w:val="00DA6274"/>
    <w:rsid w:val="00DA7519"/>
    <w:rsid w:val="00DB0A43"/>
    <w:rsid w:val="00DB3E56"/>
    <w:rsid w:val="00DB6AC5"/>
    <w:rsid w:val="00DC36AC"/>
    <w:rsid w:val="00DC4133"/>
    <w:rsid w:val="00DC4A91"/>
    <w:rsid w:val="00DC74FE"/>
    <w:rsid w:val="00DD0952"/>
    <w:rsid w:val="00DD42B2"/>
    <w:rsid w:val="00DD4BED"/>
    <w:rsid w:val="00DE39F0"/>
    <w:rsid w:val="00DF0AF3"/>
    <w:rsid w:val="00E0115C"/>
    <w:rsid w:val="00E03A76"/>
    <w:rsid w:val="00E053C9"/>
    <w:rsid w:val="00E06CA9"/>
    <w:rsid w:val="00E17CCC"/>
    <w:rsid w:val="00E20FD8"/>
    <w:rsid w:val="00E21FE2"/>
    <w:rsid w:val="00E2667C"/>
    <w:rsid w:val="00E27D7E"/>
    <w:rsid w:val="00E3102C"/>
    <w:rsid w:val="00E319EC"/>
    <w:rsid w:val="00E34935"/>
    <w:rsid w:val="00E35A1F"/>
    <w:rsid w:val="00E40339"/>
    <w:rsid w:val="00E40E7B"/>
    <w:rsid w:val="00E42E13"/>
    <w:rsid w:val="00E45172"/>
    <w:rsid w:val="00E46D49"/>
    <w:rsid w:val="00E5309E"/>
    <w:rsid w:val="00E6257C"/>
    <w:rsid w:val="00E63C59"/>
    <w:rsid w:val="00E64B03"/>
    <w:rsid w:val="00E6788D"/>
    <w:rsid w:val="00E73243"/>
    <w:rsid w:val="00E757C8"/>
    <w:rsid w:val="00E80D36"/>
    <w:rsid w:val="00E84BC5"/>
    <w:rsid w:val="00E9006A"/>
    <w:rsid w:val="00E93E5E"/>
    <w:rsid w:val="00EA4E6F"/>
    <w:rsid w:val="00EA789F"/>
    <w:rsid w:val="00EB4385"/>
    <w:rsid w:val="00EC0EF4"/>
    <w:rsid w:val="00EC21DF"/>
    <w:rsid w:val="00EE12EF"/>
    <w:rsid w:val="00EE1D23"/>
    <w:rsid w:val="00EE32F5"/>
    <w:rsid w:val="00EE72FD"/>
    <w:rsid w:val="00EF0737"/>
    <w:rsid w:val="00EF0B7F"/>
    <w:rsid w:val="00F07162"/>
    <w:rsid w:val="00F37AB8"/>
    <w:rsid w:val="00F40852"/>
    <w:rsid w:val="00F42EF2"/>
    <w:rsid w:val="00F443AE"/>
    <w:rsid w:val="00F54DF5"/>
    <w:rsid w:val="00F60B6A"/>
    <w:rsid w:val="00F62570"/>
    <w:rsid w:val="00F676CC"/>
    <w:rsid w:val="00F67C38"/>
    <w:rsid w:val="00F717FE"/>
    <w:rsid w:val="00F71F57"/>
    <w:rsid w:val="00F7318B"/>
    <w:rsid w:val="00F8385A"/>
    <w:rsid w:val="00F85826"/>
    <w:rsid w:val="00FA124A"/>
    <w:rsid w:val="00FA21D2"/>
    <w:rsid w:val="00FB171C"/>
    <w:rsid w:val="00FB3E69"/>
    <w:rsid w:val="00FB74C5"/>
    <w:rsid w:val="00FC08DD"/>
    <w:rsid w:val="00FC09E4"/>
    <w:rsid w:val="00FC2316"/>
    <w:rsid w:val="00FC25B6"/>
    <w:rsid w:val="00FC2CFD"/>
    <w:rsid w:val="00FD06C7"/>
    <w:rsid w:val="00FD2B1B"/>
    <w:rsid w:val="00FD4119"/>
    <w:rsid w:val="00FE091D"/>
    <w:rsid w:val="00FE540B"/>
    <w:rsid w:val="00FF47CC"/>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1273BC84-53BA-4EF5-BB59-34FFC80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C1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991C1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91C1A"/>
    <w:pPr>
      <w:spacing w:before="320"/>
      <w:outlineLvl w:val="1"/>
    </w:pPr>
  </w:style>
  <w:style w:type="paragraph" w:styleId="Heading3">
    <w:name w:val="heading 3"/>
    <w:basedOn w:val="Heading1"/>
    <w:next w:val="Normal"/>
    <w:qFormat/>
    <w:rsid w:val="00991C1A"/>
    <w:pPr>
      <w:spacing w:before="200"/>
      <w:outlineLvl w:val="2"/>
    </w:pPr>
  </w:style>
  <w:style w:type="paragraph" w:styleId="Heading4">
    <w:name w:val="heading 4"/>
    <w:basedOn w:val="Heading3"/>
    <w:next w:val="Normal"/>
    <w:qFormat/>
    <w:rsid w:val="00991C1A"/>
    <w:pPr>
      <w:tabs>
        <w:tab w:val="clear" w:pos="794"/>
        <w:tab w:val="left" w:pos="1191"/>
      </w:tabs>
      <w:ind w:left="993" w:hanging="993"/>
      <w:outlineLvl w:val="3"/>
    </w:pPr>
  </w:style>
  <w:style w:type="paragraph" w:styleId="Heading5">
    <w:name w:val="heading 5"/>
    <w:basedOn w:val="Heading3"/>
    <w:next w:val="Normal"/>
    <w:qFormat/>
    <w:rsid w:val="00991C1A"/>
    <w:pPr>
      <w:tabs>
        <w:tab w:val="clear" w:pos="794"/>
        <w:tab w:val="left" w:pos="1191"/>
      </w:tabs>
      <w:outlineLvl w:val="4"/>
    </w:pPr>
  </w:style>
  <w:style w:type="paragraph" w:styleId="Heading6">
    <w:name w:val="heading 6"/>
    <w:basedOn w:val="Heading3"/>
    <w:next w:val="Normal"/>
    <w:qFormat/>
    <w:rsid w:val="00991C1A"/>
    <w:pPr>
      <w:tabs>
        <w:tab w:val="clear" w:pos="794"/>
        <w:tab w:val="left" w:pos="1191"/>
      </w:tabs>
      <w:outlineLvl w:val="5"/>
    </w:pPr>
  </w:style>
  <w:style w:type="paragraph" w:styleId="Heading7">
    <w:name w:val="heading 7"/>
    <w:basedOn w:val="Heading3"/>
    <w:next w:val="Normal"/>
    <w:qFormat/>
    <w:rsid w:val="00991C1A"/>
    <w:pPr>
      <w:tabs>
        <w:tab w:val="clear" w:pos="794"/>
        <w:tab w:val="left" w:pos="1191"/>
      </w:tabs>
      <w:outlineLvl w:val="6"/>
    </w:pPr>
  </w:style>
  <w:style w:type="paragraph" w:styleId="Heading8">
    <w:name w:val="heading 8"/>
    <w:basedOn w:val="Heading3"/>
    <w:next w:val="Normal"/>
    <w:qFormat/>
    <w:rsid w:val="00991C1A"/>
    <w:pPr>
      <w:tabs>
        <w:tab w:val="clear" w:pos="794"/>
        <w:tab w:val="left" w:pos="1191"/>
      </w:tabs>
      <w:outlineLvl w:val="7"/>
    </w:pPr>
  </w:style>
  <w:style w:type="paragraph" w:styleId="Heading9">
    <w:name w:val="heading 9"/>
    <w:basedOn w:val="Heading3"/>
    <w:next w:val="Normal"/>
    <w:qFormat/>
    <w:rsid w:val="00991C1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991C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91C1A"/>
    <w:pPr>
      <w:spacing w:before="80"/>
      <w:ind w:left="794" w:hanging="794"/>
    </w:pPr>
  </w:style>
  <w:style w:type="paragraph" w:customStyle="1" w:styleId="enumlev2">
    <w:name w:val="enumlev2"/>
    <w:basedOn w:val="enumlev1"/>
    <w:rsid w:val="00991C1A"/>
    <w:pPr>
      <w:ind w:left="1191" w:hanging="397"/>
    </w:pPr>
  </w:style>
  <w:style w:type="paragraph" w:customStyle="1" w:styleId="enumlev3">
    <w:name w:val="enumlev3"/>
    <w:basedOn w:val="enumlev2"/>
    <w:rsid w:val="00991C1A"/>
    <w:pPr>
      <w:ind w:left="1588"/>
    </w:pPr>
  </w:style>
  <w:style w:type="paragraph" w:customStyle="1" w:styleId="Equation">
    <w:name w:val="Equation"/>
    <w:basedOn w:val="Normal"/>
    <w:rsid w:val="00991C1A"/>
    <w:pPr>
      <w:tabs>
        <w:tab w:val="clear" w:pos="1191"/>
        <w:tab w:val="clear" w:pos="1588"/>
        <w:tab w:val="clear" w:pos="1985"/>
        <w:tab w:val="center" w:pos="4876"/>
        <w:tab w:val="right" w:pos="9752"/>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991C1A"/>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991C1A"/>
    <w:pPr>
      <w:tabs>
        <w:tab w:val="clear" w:pos="5954"/>
        <w:tab w:val="clear" w:pos="9639"/>
      </w:tabs>
    </w:pPr>
    <w:rPr>
      <w:caps w:val="0"/>
    </w:rPr>
  </w:style>
  <w:style w:type="character" w:styleId="FootnoteReference">
    <w:name w:val="footnote reference"/>
    <w:rsid w:val="00991C1A"/>
    <w:rPr>
      <w:position w:val="6"/>
      <w:sz w:val="16"/>
    </w:rPr>
  </w:style>
  <w:style w:type="paragraph" w:styleId="FootnoteText">
    <w:name w:val="footnote text"/>
    <w:basedOn w:val="Normal"/>
    <w:rsid w:val="00991C1A"/>
    <w:pPr>
      <w:keepLines/>
      <w:tabs>
        <w:tab w:val="left" w:pos="256"/>
      </w:tabs>
      <w:ind w:left="256" w:hanging="256"/>
    </w:pPr>
  </w:style>
  <w:style w:type="paragraph" w:customStyle="1" w:styleId="Note">
    <w:name w:val="Note"/>
    <w:basedOn w:val="Normal"/>
    <w:rsid w:val="00991C1A"/>
    <w:pPr>
      <w:tabs>
        <w:tab w:val="left" w:pos="397"/>
      </w:tabs>
    </w:pPr>
  </w:style>
  <w:style w:type="paragraph" w:styleId="Header">
    <w:name w:val="header"/>
    <w:aliases w:val="encabezado,Page No"/>
    <w:basedOn w:val="Normal"/>
    <w:link w:val="HeaderChar"/>
    <w:uiPriority w:val="99"/>
    <w:rsid w:val="00991C1A"/>
    <w:pPr>
      <w:tabs>
        <w:tab w:val="clear" w:pos="794"/>
        <w:tab w:val="clear" w:pos="1191"/>
        <w:tab w:val="clear" w:pos="1588"/>
        <w:tab w:val="clear" w:pos="1985"/>
      </w:tabs>
      <w:spacing w:before="0"/>
      <w:jc w:val="center"/>
    </w:pPr>
  </w:style>
  <w:style w:type="paragraph" w:styleId="Index1">
    <w:name w:val="index 1"/>
    <w:basedOn w:val="Normal"/>
    <w:next w:val="Normal"/>
    <w:semiHidden/>
    <w:rsid w:val="00991C1A"/>
  </w:style>
  <w:style w:type="paragraph" w:styleId="Index2">
    <w:name w:val="index 2"/>
    <w:basedOn w:val="Normal"/>
    <w:next w:val="Normal"/>
    <w:semiHidden/>
    <w:rsid w:val="00991C1A"/>
    <w:pPr>
      <w:ind w:left="283"/>
    </w:pPr>
  </w:style>
  <w:style w:type="paragraph" w:styleId="Index3">
    <w:name w:val="index 3"/>
    <w:basedOn w:val="Normal"/>
    <w:next w:val="Normal"/>
    <w:semiHidden/>
    <w:rsid w:val="00991C1A"/>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991C1A"/>
    <w:pPr>
      <w:tabs>
        <w:tab w:val="clear" w:pos="794"/>
        <w:tab w:val="clear" w:pos="1191"/>
        <w:tab w:val="clear" w:pos="1588"/>
        <w:tab w:val="clear" w:pos="1985"/>
        <w:tab w:val="right" w:pos="9781"/>
      </w:tabs>
    </w:pPr>
    <w:rPr>
      <w:b/>
    </w:rPr>
  </w:style>
  <w:style w:type="paragraph" w:styleId="TOC1">
    <w:name w:val="toc 1"/>
    <w:basedOn w:val="Normal"/>
    <w:rsid w:val="00991C1A"/>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rsid w:val="00991C1A"/>
    <w:pPr>
      <w:spacing w:before="120"/>
    </w:pPr>
  </w:style>
  <w:style w:type="paragraph" w:styleId="TOC3">
    <w:name w:val="toc 3"/>
    <w:basedOn w:val="TOC2"/>
    <w:rsid w:val="00991C1A"/>
    <w:pPr>
      <w:spacing w:before="80"/>
    </w:pPr>
  </w:style>
  <w:style w:type="paragraph" w:styleId="TOC4">
    <w:name w:val="toc 4"/>
    <w:basedOn w:val="TOC3"/>
    <w:rsid w:val="00991C1A"/>
  </w:style>
  <w:style w:type="paragraph" w:styleId="TOC5">
    <w:name w:val="toc 5"/>
    <w:basedOn w:val="TOC3"/>
    <w:rsid w:val="00991C1A"/>
  </w:style>
  <w:style w:type="paragraph" w:styleId="TOC6">
    <w:name w:val="toc 6"/>
    <w:basedOn w:val="TOC3"/>
    <w:semiHidden/>
    <w:rsid w:val="00991C1A"/>
  </w:style>
  <w:style w:type="paragraph" w:styleId="TOC7">
    <w:name w:val="toc 7"/>
    <w:basedOn w:val="TOC3"/>
    <w:semiHidden/>
    <w:rsid w:val="00991C1A"/>
  </w:style>
  <w:style w:type="paragraph" w:styleId="TOC8">
    <w:name w:val="toc 8"/>
    <w:basedOn w:val="TOC3"/>
    <w:semiHidden/>
    <w:rsid w:val="00991C1A"/>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991C1A"/>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991C1A"/>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991C1A"/>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991C1A"/>
    <w:pPr>
      <w:ind w:left="794"/>
    </w:pPr>
  </w:style>
  <w:style w:type="paragraph" w:styleId="Index4">
    <w:name w:val="index 4"/>
    <w:basedOn w:val="Normal"/>
    <w:next w:val="Normal"/>
    <w:rsid w:val="00991C1A"/>
    <w:pPr>
      <w:ind w:left="849"/>
    </w:pPr>
  </w:style>
  <w:style w:type="paragraph" w:styleId="Index5">
    <w:name w:val="index 5"/>
    <w:basedOn w:val="Normal"/>
    <w:next w:val="Normal"/>
    <w:rsid w:val="00991C1A"/>
    <w:pPr>
      <w:ind w:left="1132"/>
    </w:pPr>
  </w:style>
  <w:style w:type="paragraph" w:styleId="Index6">
    <w:name w:val="index 6"/>
    <w:basedOn w:val="Normal"/>
    <w:next w:val="Normal"/>
    <w:rsid w:val="00991C1A"/>
    <w:pPr>
      <w:ind w:left="1415"/>
    </w:pPr>
  </w:style>
  <w:style w:type="paragraph" w:styleId="Index7">
    <w:name w:val="index 7"/>
    <w:basedOn w:val="Normal"/>
    <w:next w:val="Normal"/>
    <w:rsid w:val="00991C1A"/>
    <w:pPr>
      <w:ind w:left="1698"/>
    </w:pPr>
  </w:style>
  <w:style w:type="paragraph" w:styleId="IndexHeading">
    <w:name w:val="index heading"/>
    <w:basedOn w:val="Normal"/>
    <w:next w:val="Index1"/>
    <w:rsid w:val="00991C1A"/>
  </w:style>
  <w:style w:type="character" w:styleId="LineNumber">
    <w:name w:val="line number"/>
    <w:basedOn w:val="DefaultParagraphFont"/>
    <w:rsid w:val="00991C1A"/>
  </w:style>
  <w:style w:type="paragraph" w:customStyle="1" w:styleId="Normalaftertitle0">
    <w:name w:val="Normal after title"/>
    <w:basedOn w:val="Normal"/>
    <w:next w:val="Normal"/>
    <w:rsid w:val="00991C1A"/>
    <w:pPr>
      <w:spacing w:before="32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991C1A"/>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991C1A"/>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fr-FR" w:eastAsia="en-US"/>
    </w:rPr>
  </w:style>
  <w:style w:type="paragraph" w:customStyle="1" w:styleId="LetterEnd">
    <w:name w:val="Letter_End"/>
    <w:basedOn w:val="Normal"/>
    <w:rsid w:val="00991C1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91C1A"/>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超级链接,Style 58,超????,超?级链,하이퍼링크2,하이퍼링크21,CEO_Hyperlink,超??级链Ú,fL????,fL?级,超??级链,超?级链Ú,’´?级链,’´????,’´??级链Ú,’´??级,超链接1,超?级链ïÈ,õ±?级链,õ±链ïÈ1,õ±???"/>
    <w:uiPriority w:val="99"/>
    <w:rsid w:val="00991C1A"/>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991C1A"/>
    <w:rPr>
      <w:color w:val="800080" w:themeColor="followedHyperlink"/>
      <w:u w:val="single"/>
    </w:rPr>
  </w:style>
  <w:style w:type="character" w:customStyle="1" w:styleId="HeaderChar">
    <w:name w:val="Header Char"/>
    <w:aliases w:val="encabezado Char,Page No Char"/>
    <w:link w:val="Header"/>
    <w:uiPriority w:val="99"/>
    <w:rsid w:val="00991C1A"/>
    <w:rPr>
      <w:rFonts w:ascii="Calibri" w:hAnsi="Calibri"/>
      <w:sz w:val="22"/>
      <w:lang w:val="fr-FR"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991C1A"/>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link w:val="Footer"/>
    <w:rsid w:val="00991C1A"/>
    <w:rPr>
      <w:rFonts w:ascii="Calibri" w:hAnsi="Calibri"/>
      <w:caps/>
      <w:sz w:val="18"/>
      <w:lang w:val="fr-FR"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991C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styleId="TableGrid">
    <w:name w:val="Table Grid"/>
    <w:basedOn w:val="TableNormal"/>
    <w:rsid w:val="00991C1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91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530C"/>
    <w:rPr>
      <w:color w:val="605E5C"/>
      <w:shd w:val="clear" w:color="auto" w:fill="E1DFDD"/>
    </w:rPr>
  </w:style>
  <w:style w:type="character" w:customStyle="1" w:styleId="Mention1">
    <w:name w:val="Mention1"/>
    <w:basedOn w:val="DefaultParagraphFont"/>
    <w:uiPriority w:val="99"/>
    <w:unhideWhenUsed/>
    <w:rsid w:val="00CE0A90"/>
    <w:rPr>
      <w:color w:val="2B579A"/>
      <w:shd w:val="clear" w:color="auto" w:fill="E1DFDD"/>
    </w:rPr>
  </w:style>
  <w:style w:type="character" w:customStyle="1" w:styleId="ListParagraphChar">
    <w:name w:val="List Paragraph Char"/>
    <w:basedOn w:val="DefaultParagraphFont"/>
    <w:link w:val="ListParagraph"/>
    <w:uiPriority w:val="34"/>
    <w:qFormat/>
    <w:locked/>
    <w:rsid w:val="008772A0"/>
    <w:rPr>
      <w:rFonts w:ascii="Times New Roman" w:hAnsi="Times New Roman"/>
      <w:sz w:val="22"/>
      <w:lang w:val="en-GB" w:eastAsia="en-US"/>
    </w:rPr>
  </w:style>
  <w:style w:type="character" w:customStyle="1" w:styleId="ui-provider">
    <w:name w:val="ui-provider"/>
    <w:basedOn w:val="DefaultParagraphFont"/>
    <w:rsid w:val="00343FCE"/>
  </w:style>
  <w:style w:type="character" w:styleId="Strong">
    <w:name w:val="Strong"/>
    <w:basedOn w:val="DefaultParagraphFont"/>
    <w:uiPriority w:val="22"/>
    <w:qFormat/>
    <w:rsid w:val="00012FED"/>
    <w:rPr>
      <w:b/>
      <w:bCs/>
    </w:rPr>
  </w:style>
  <w:style w:type="paragraph" w:customStyle="1" w:styleId="TableLegend0">
    <w:name w:val="Table_Legend"/>
    <w:basedOn w:val="TableText0"/>
    <w:rsid w:val="00991C1A"/>
    <w:pPr>
      <w:spacing w:before="120"/>
    </w:pPr>
  </w:style>
  <w:style w:type="paragraph" w:customStyle="1" w:styleId="TableTitle0">
    <w:name w:val="Table_Title"/>
    <w:basedOn w:val="Table"/>
    <w:next w:val="TableText0"/>
    <w:rsid w:val="00991C1A"/>
    <w:pPr>
      <w:keepLines/>
      <w:spacing w:before="0"/>
    </w:pPr>
    <w:rPr>
      <w:b/>
      <w:caps w:val="0"/>
    </w:rPr>
  </w:style>
  <w:style w:type="paragraph" w:customStyle="1" w:styleId="Table">
    <w:name w:val="Table_#"/>
    <w:basedOn w:val="Normal"/>
    <w:next w:val="TableTitle0"/>
    <w:rsid w:val="00991C1A"/>
    <w:pPr>
      <w:keepNext/>
      <w:spacing w:before="560" w:after="120"/>
      <w:jc w:val="center"/>
    </w:pPr>
    <w:rPr>
      <w:caps/>
    </w:rPr>
  </w:style>
  <w:style w:type="paragraph" w:customStyle="1" w:styleId="TableHead0">
    <w:name w:val="Table_Head"/>
    <w:basedOn w:val="TableText0"/>
    <w:rsid w:val="00991C1A"/>
    <w:pPr>
      <w:keepNext/>
      <w:spacing w:before="80" w:after="80"/>
      <w:jc w:val="center"/>
    </w:pPr>
    <w:rPr>
      <w:b/>
    </w:rPr>
  </w:style>
  <w:style w:type="paragraph" w:customStyle="1" w:styleId="FigureLegend0">
    <w:name w:val="Figure_Legend"/>
    <w:basedOn w:val="Normal"/>
    <w:rsid w:val="00991C1A"/>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0"/>
    <w:rsid w:val="00991C1A"/>
    <w:pPr>
      <w:spacing w:before="480"/>
    </w:pPr>
  </w:style>
  <w:style w:type="paragraph" w:customStyle="1" w:styleId="FigureTitle0">
    <w:name w:val="Figure_Title"/>
    <w:basedOn w:val="TableTitle0"/>
    <w:next w:val="Normal"/>
    <w:rsid w:val="00991C1A"/>
    <w:pPr>
      <w:keepNext w:val="0"/>
      <w:spacing w:after="480"/>
    </w:pPr>
  </w:style>
  <w:style w:type="paragraph" w:customStyle="1" w:styleId="Annex">
    <w:name w:val="Annex_#"/>
    <w:basedOn w:val="Normal"/>
    <w:next w:val="AnnexRef0"/>
    <w:rsid w:val="00991C1A"/>
    <w:pPr>
      <w:keepNext/>
      <w:keepLines/>
      <w:spacing w:before="480" w:after="80"/>
      <w:jc w:val="center"/>
    </w:pPr>
    <w:rPr>
      <w:caps/>
    </w:rPr>
  </w:style>
  <w:style w:type="paragraph" w:customStyle="1" w:styleId="AnnexRef0">
    <w:name w:val="Annex_Ref"/>
    <w:basedOn w:val="Normal"/>
    <w:next w:val="AnnexTitle0"/>
    <w:rsid w:val="00991C1A"/>
    <w:pPr>
      <w:keepNext/>
      <w:keepLines/>
      <w:jc w:val="center"/>
    </w:pPr>
  </w:style>
  <w:style w:type="paragraph" w:customStyle="1" w:styleId="AnnexTitle0">
    <w:name w:val="Annex_Title"/>
    <w:basedOn w:val="Normal"/>
    <w:next w:val="Normal"/>
    <w:rsid w:val="00991C1A"/>
    <w:pPr>
      <w:keepNext/>
      <w:keepLines/>
      <w:spacing w:before="240" w:after="280"/>
      <w:jc w:val="center"/>
    </w:pPr>
    <w:rPr>
      <w:b/>
    </w:rPr>
  </w:style>
  <w:style w:type="paragraph" w:customStyle="1" w:styleId="Appendix">
    <w:name w:val="Appendix_#"/>
    <w:basedOn w:val="Annex"/>
    <w:next w:val="AppendixRef0"/>
    <w:rsid w:val="00991C1A"/>
  </w:style>
  <w:style w:type="paragraph" w:customStyle="1" w:styleId="AppendixRef0">
    <w:name w:val="Appendix_Ref"/>
    <w:basedOn w:val="AnnexRef0"/>
    <w:next w:val="AppendixTitle0"/>
    <w:rsid w:val="00991C1A"/>
  </w:style>
  <w:style w:type="paragraph" w:customStyle="1" w:styleId="AppendixTitle0">
    <w:name w:val="Appendix_Title"/>
    <w:basedOn w:val="AnnexTitle0"/>
    <w:next w:val="Normal"/>
    <w:rsid w:val="00991C1A"/>
  </w:style>
  <w:style w:type="paragraph" w:customStyle="1" w:styleId="RefTitle0">
    <w:name w:val="Ref_Title"/>
    <w:basedOn w:val="Normal"/>
    <w:next w:val="RefText0"/>
    <w:rsid w:val="00991C1A"/>
    <w:pPr>
      <w:spacing w:before="480"/>
      <w:jc w:val="center"/>
    </w:pPr>
    <w:rPr>
      <w:caps/>
    </w:rPr>
  </w:style>
  <w:style w:type="paragraph" w:customStyle="1" w:styleId="RefText0">
    <w:name w:val="Ref_Text"/>
    <w:basedOn w:val="Normal"/>
    <w:rsid w:val="00991C1A"/>
    <w:pPr>
      <w:ind w:left="794" w:hanging="794"/>
    </w:pPr>
  </w:style>
  <w:style w:type="paragraph" w:customStyle="1" w:styleId="Head">
    <w:name w:val="Head"/>
    <w:basedOn w:val="Normal"/>
    <w:rsid w:val="00991C1A"/>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991C1A"/>
    <w:pPr>
      <w:keepNext/>
      <w:keepLines/>
      <w:spacing w:before="240"/>
      <w:jc w:val="center"/>
    </w:pPr>
    <w:rPr>
      <w:b/>
      <w:caps/>
    </w:rPr>
  </w:style>
  <w:style w:type="paragraph" w:customStyle="1" w:styleId="call0">
    <w:name w:val="call"/>
    <w:basedOn w:val="Normal"/>
    <w:next w:val="Normal"/>
    <w:rsid w:val="00991C1A"/>
    <w:pPr>
      <w:keepNext/>
      <w:keepLines/>
      <w:spacing w:before="160"/>
      <w:ind w:left="794"/>
    </w:pPr>
    <w:rPr>
      <w:i/>
    </w:rPr>
  </w:style>
  <w:style w:type="paragraph" w:customStyle="1" w:styleId="Rec">
    <w:name w:val="Rec_#"/>
    <w:basedOn w:val="Normal"/>
    <w:next w:val="RecTitle0"/>
    <w:rsid w:val="00991C1A"/>
    <w:pPr>
      <w:keepNext/>
      <w:keepLines/>
      <w:spacing w:before="480"/>
      <w:jc w:val="center"/>
    </w:pPr>
    <w:rPr>
      <w:caps/>
    </w:rPr>
  </w:style>
  <w:style w:type="paragraph" w:styleId="List">
    <w:name w:val="List"/>
    <w:basedOn w:val="Normal"/>
    <w:rsid w:val="00991C1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91C1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91C1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91C1A"/>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991C1A"/>
    <w:pPr>
      <w:spacing w:before="160"/>
      <w:ind w:left="0" w:firstLine="0"/>
      <w:outlineLvl w:val="9"/>
    </w:pPr>
  </w:style>
  <w:style w:type="paragraph" w:customStyle="1" w:styleId="Keywords">
    <w:name w:val="Keywords"/>
    <w:basedOn w:val="Normal"/>
    <w:rsid w:val="00991C1A"/>
    <w:pPr>
      <w:tabs>
        <w:tab w:val="clear" w:pos="1191"/>
        <w:tab w:val="clear" w:pos="1588"/>
      </w:tabs>
      <w:ind w:left="794" w:hanging="794"/>
    </w:pPr>
  </w:style>
  <w:style w:type="paragraph" w:customStyle="1" w:styleId="EquationLegend0">
    <w:name w:val="Equation_Legend"/>
    <w:basedOn w:val="Normal"/>
    <w:rsid w:val="00991C1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991C1A"/>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991C1A"/>
    <w:rPr>
      <w:rFonts w:ascii="Calibri" w:hAnsi="Calibri"/>
      <w:sz w:val="22"/>
      <w:lang w:val="fr-FR" w:eastAsia="en-US"/>
    </w:rPr>
  </w:style>
  <w:style w:type="paragraph" w:customStyle="1" w:styleId="meeting">
    <w:name w:val="meeting"/>
    <w:basedOn w:val="Head"/>
    <w:next w:val="Head"/>
    <w:rsid w:val="00991C1A"/>
    <w:pPr>
      <w:tabs>
        <w:tab w:val="left" w:pos="7371"/>
      </w:tabs>
      <w:spacing w:after="560"/>
    </w:pPr>
  </w:style>
  <w:style w:type="paragraph" w:customStyle="1" w:styleId="BodyText">
    <w:name w:val="BodyText"/>
    <w:basedOn w:val="Normal"/>
    <w:rsid w:val="00991C1A"/>
    <w:pPr>
      <w:tabs>
        <w:tab w:val="clear" w:pos="794"/>
        <w:tab w:val="clear" w:pos="1191"/>
        <w:tab w:val="clear" w:pos="1588"/>
        <w:tab w:val="clear" w:pos="1985"/>
      </w:tabs>
      <w:spacing w:before="240"/>
    </w:pPr>
  </w:style>
  <w:style w:type="paragraph" w:customStyle="1" w:styleId="ITUadres">
    <w:name w:val="ITU_adres"/>
    <w:basedOn w:val="Normal"/>
    <w:rsid w:val="00991C1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91C1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91C1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91C1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91C1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91C1A"/>
  </w:style>
  <w:style w:type="paragraph" w:customStyle="1" w:styleId="ITUbureau">
    <w:name w:val="ITU_bureau"/>
    <w:basedOn w:val="Normal"/>
    <w:rsid w:val="00991C1A"/>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991C1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91C1A"/>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rsid w:val="00991C1A"/>
    <w:pPr>
      <w:tabs>
        <w:tab w:val="left" w:pos="1418"/>
        <w:tab w:val="left" w:pos="1985"/>
        <w:tab w:val="left" w:pos="2268"/>
      </w:tabs>
      <w:ind w:firstLine="1304"/>
    </w:pPr>
  </w:style>
  <w:style w:type="paragraph" w:customStyle="1" w:styleId="Tiret">
    <w:name w:val="Tiret"/>
    <w:basedOn w:val="Normal"/>
    <w:rsid w:val="00991C1A"/>
    <w:pPr>
      <w:tabs>
        <w:tab w:val="clear" w:pos="794"/>
        <w:tab w:val="clear" w:pos="1191"/>
        <w:tab w:val="clear" w:pos="1588"/>
        <w:tab w:val="clear" w:pos="1985"/>
      </w:tabs>
      <w:ind w:left="-680"/>
    </w:pPr>
  </w:style>
  <w:style w:type="paragraph" w:customStyle="1" w:styleId="NormFoot">
    <w:name w:val="Norm_Foot"/>
    <w:basedOn w:val="Normal"/>
    <w:rsid w:val="00991C1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91C1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91C1A"/>
    <w:pPr>
      <w:keepLines/>
      <w:tabs>
        <w:tab w:val="left" w:pos="1361"/>
        <w:tab w:val="left" w:pos="1758"/>
        <w:tab w:val="left" w:pos="2155"/>
        <w:tab w:val="left" w:pos="2552"/>
      </w:tabs>
      <w:ind w:left="567"/>
    </w:pPr>
  </w:style>
  <w:style w:type="paragraph" w:customStyle="1" w:styleId="headingi0">
    <w:name w:val="heading_i"/>
    <w:basedOn w:val="Heading3"/>
    <w:next w:val="Normal"/>
    <w:rsid w:val="00991C1A"/>
    <w:pPr>
      <w:spacing w:before="160"/>
      <w:ind w:left="0" w:firstLine="0"/>
      <w:outlineLvl w:val="9"/>
    </w:pPr>
    <w:rPr>
      <w:b w:val="0"/>
      <w:i/>
    </w:rPr>
  </w:style>
  <w:style w:type="paragraph" w:customStyle="1" w:styleId="Qlist">
    <w:name w:val="Qlist"/>
    <w:basedOn w:val="Normal"/>
    <w:rsid w:val="00991C1A"/>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semiHidden/>
    <w:rsid w:val="00991C1A"/>
  </w:style>
  <w:style w:type="paragraph" w:styleId="BodyText0">
    <w:name w:val="Body Text"/>
    <w:basedOn w:val="Normal"/>
    <w:link w:val="BodyTextChar"/>
    <w:rsid w:val="00991C1A"/>
    <w:pPr>
      <w:spacing w:after="120"/>
    </w:pPr>
  </w:style>
  <w:style w:type="character" w:customStyle="1" w:styleId="BodyTextChar">
    <w:name w:val="Body Text Char"/>
    <w:basedOn w:val="DefaultParagraphFont"/>
    <w:link w:val="BodyText0"/>
    <w:rsid w:val="00991C1A"/>
    <w:rPr>
      <w:rFonts w:ascii="Calibri" w:hAnsi="Calibri"/>
      <w:sz w:val="22"/>
      <w:lang w:val="fr-FR" w:eastAsia="en-US"/>
    </w:rPr>
  </w:style>
  <w:style w:type="paragraph" w:customStyle="1" w:styleId="pnew">
    <w:name w:val="pnew"/>
    <w:basedOn w:val="Normal"/>
    <w:rsid w:val="00991C1A"/>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Style1">
    <w:name w:val="Style1"/>
    <w:basedOn w:val="Normal"/>
    <w:next w:val="Index1"/>
    <w:rsid w:val="00991C1A"/>
    <w:pPr>
      <w:numPr>
        <w:numId w:val="24"/>
      </w:numPr>
      <w:tabs>
        <w:tab w:val="clear" w:pos="794"/>
        <w:tab w:val="clear" w:pos="1191"/>
        <w:tab w:val="clear" w:pos="1588"/>
        <w:tab w:val="clear" w:pos="1985"/>
      </w:tabs>
      <w:spacing w:before="240"/>
      <w:ind w:right="-143"/>
    </w:pPr>
  </w:style>
  <w:style w:type="paragraph" w:customStyle="1" w:styleId="itu">
    <w:name w:val="itu"/>
    <w:basedOn w:val="Normal"/>
    <w:rsid w:val="00991C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9487">
      <w:bodyDiv w:val="1"/>
      <w:marLeft w:val="0"/>
      <w:marRight w:val="0"/>
      <w:marTop w:val="0"/>
      <w:marBottom w:val="0"/>
      <w:divBdr>
        <w:top w:val="none" w:sz="0" w:space="0" w:color="auto"/>
        <w:left w:val="none" w:sz="0" w:space="0" w:color="auto"/>
        <w:bottom w:val="none" w:sz="0" w:space="0" w:color="auto"/>
        <w:right w:val="none" w:sz="0" w:space="0" w:color="auto"/>
      </w:divBdr>
    </w:div>
    <w:div w:id="205484502">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0802586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38700981">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22-2024/13/Pages/default.aspx" TargetMode="External"/><Relationship Id="rId18" Type="http://schemas.openxmlformats.org/officeDocument/2006/relationships/hyperlink" Target="https://www.itu.int/fr/ITU-T/studygroups/2022-2024/13/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eader" Target="header1.xml"/><Relationship Id="rId21" Type="http://schemas.openxmlformats.org/officeDocument/2006/relationships/image" Target="media/image2.PNG"/><Relationship Id="rId34" Type="http://schemas.openxmlformats.org/officeDocument/2006/relationships/hyperlink" Target="https://www.itu.int/fr/ITU-T/studygroups/2022-2024/13/Pages/default.aspx"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fr/ITU-T/studygroups/2022-2024/13/Pages/default.aspx"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118" TargetMode="External"/><Relationship Id="rId37" Type="http://schemas.openxmlformats.org/officeDocument/2006/relationships/hyperlink" Target="https://itu.int/en/delegates-corner"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itu.int/net/ITU-T/ddp/" TargetMode="External"/><Relationship Id="rId28" Type="http://schemas.openxmlformats.org/officeDocument/2006/relationships/hyperlink" Target="http://itu.int/go/e-print" TargetMode="External"/><Relationship Id="rId36" Type="http://schemas.openxmlformats.org/officeDocument/2006/relationships/hyperlink" Target="mailto:travel@itu.int" TargetMode="External"/><Relationship Id="rId10" Type="http://schemas.openxmlformats.org/officeDocument/2006/relationships/endnotes" Target="endnotes.xml"/><Relationship Id="rId19" Type="http://schemas.openxmlformats.org/officeDocument/2006/relationships/hyperlink" Target="https://www.itu.int/fr/ITU-T/studygroups/2022-2024/13/Pages/default.aspx" TargetMode="External"/><Relationship Id="rId31" Type="http://schemas.openxmlformats.org/officeDocument/2006/relationships/hyperlink" Target="https://www.itu.int/md/T17-TSB-CIR-0068"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remote.itu.int/" TargetMode="External"/><Relationship Id="rId35" Type="http://schemas.openxmlformats.org/officeDocument/2006/relationships/hyperlink" Target="mailto:fellowships@itu.int"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3@itu.int" TargetMode="External"/><Relationship Id="rId17" Type="http://schemas.openxmlformats.org/officeDocument/2006/relationships/hyperlink" Target="http://itu.int/net/ITU-T/ddp/" TargetMode="External"/><Relationship Id="rId25" Type="http://schemas.openxmlformats.org/officeDocument/2006/relationships/hyperlink" Target="http://www.itu.int/TIES/"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yperlink" Target="https://www.itu.int/net" TargetMode="External"/><Relationship Id="rId46" Type="http://schemas.openxmlformats.org/officeDocument/2006/relationships/theme" Target="theme/theme1.xml"/><Relationship Id="rId20" Type="http://schemas.openxmlformats.org/officeDocument/2006/relationships/hyperlink" Target="http://www.itu.int/net/ITU-T/ddp/"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BBB9B7F9-54E4-4830-B06E-63997D293469}">
  <ds:schemaRefs>
    <ds:schemaRef ds:uri="http://www.w3.org/XML/1998/namespace"/>
    <ds:schemaRef ds:uri="http://purl.org/dc/terms/"/>
    <ds:schemaRef ds:uri="fb0eb7e9-6560-4c49-b26e-dd8179726d23"/>
    <ds:schemaRef ds:uri="http://schemas.openxmlformats.org/package/2006/metadata/core-properties"/>
    <ds:schemaRef ds:uri="http://purl.org/dc/dcmitype/"/>
    <ds:schemaRef ds:uri="http://schemas.microsoft.com/office/2006/documentManagement/types"/>
    <ds:schemaRef ds:uri="http://purl.org/dc/elements/1.1/"/>
    <ds:schemaRef ds:uri="1238c2fb-f919-419c-a17c-617fee3c8b8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12D1B1C-3F8E-4A7C-AABB-B05AD734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7481F-E190-455E-8A69-79B09382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44</TotalTime>
  <Pages>5</Pages>
  <Words>2023</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lastModifiedBy>Braud, Olivia</cp:lastModifiedBy>
  <cp:revision>7</cp:revision>
  <cp:lastPrinted>2023-06-01T09:24:00Z</cp:lastPrinted>
  <dcterms:created xsi:type="dcterms:W3CDTF">2023-05-29T12:13:00Z</dcterms:created>
  <dcterms:modified xsi:type="dcterms:W3CDTF">2023-06-01T09:24:00Z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TranslatedWith">
    <vt:lpwstr>Mercury</vt:lpwstr>
  </property>
  <property fmtid="{D5CDD505-2E9C-101B-9397-08002B2CF9AE}" pid="7" name="GeneratedBy">
    <vt:lpwstr>severine.fleur</vt:lpwstr>
  </property>
  <property fmtid="{D5CDD505-2E9C-101B-9397-08002B2CF9AE}" pid="8" name="GeneratedDate">
    <vt:lpwstr>05/29/2023 08:22:35</vt:lpwstr>
  </property>
  <property fmtid="{D5CDD505-2E9C-101B-9397-08002B2CF9AE}" pid="9" name="OriginalDocID">
    <vt:lpwstr>c1839e6d-1d2b-486b-b9ea-b61045f5be8e</vt:lpwstr>
  </property>
</Properties>
</file>