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FCB831A" w14:textId="77777777" w:rsidTr="00427EA6">
        <w:trPr>
          <w:cantSplit/>
        </w:trPr>
        <w:tc>
          <w:tcPr>
            <w:tcW w:w="1418"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427EA6">
            <w:pPr>
              <w:spacing w:before="0"/>
              <w:jc w:val="right"/>
              <w:rPr>
                <w:color w:val="FFFFFF"/>
                <w:sz w:val="26"/>
                <w:szCs w:val="26"/>
              </w:rPr>
            </w:pPr>
          </w:p>
        </w:tc>
      </w:tr>
    </w:tbl>
    <w:p w14:paraId="1D715E74" w14:textId="77777777" w:rsidR="002545AA" w:rsidRPr="00E35001" w:rsidRDefault="002545AA" w:rsidP="002545AA">
      <w:pPr>
        <w:spacing w:before="0" w:after="240"/>
      </w:pPr>
    </w:p>
    <w:tbl>
      <w:tblPr>
        <w:tblW w:w="9789" w:type="dxa"/>
        <w:tblInd w:w="-142" w:type="dxa"/>
        <w:tblLayout w:type="fixed"/>
        <w:tblLook w:val="0000" w:firstRow="0" w:lastRow="0" w:firstColumn="0" w:lastColumn="0" w:noHBand="0" w:noVBand="0"/>
      </w:tblPr>
      <w:tblGrid>
        <w:gridCol w:w="1276"/>
        <w:gridCol w:w="3751"/>
        <w:gridCol w:w="4762"/>
      </w:tblGrid>
      <w:tr w:rsidR="002545AA" w:rsidRPr="00935AB3" w14:paraId="5BAED284" w14:textId="77777777" w:rsidTr="00A6511F">
        <w:trPr>
          <w:cantSplit/>
        </w:trPr>
        <w:tc>
          <w:tcPr>
            <w:tcW w:w="1276" w:type="dxa"/>
          </w:tcPr>
          <w:p w14:paraId="21415219" w14:textId="77777777" w:rsidR="002545AA" w:rsidRPr="00935AB3" w:rsidRDefault="002545AA" w:rsidP="00A6511F">
            <w:pPr>
              <w:ind w:left="30"/>
              <w:rPr>
                <w:lang w:val="es-ES"/>
              </w:rPr>
            </w:pPr>
          </w:p>
        </w:tc>
        <w:tc>
          <w:tcPr>
            <w:tcW w:w="3751" w:type="dxa"/>
          </w:tcPr>
          <w:p w14:paraId="61F74745" w14:textId="77777777" w:rsidR="002545AA" w:rsidRPr="00935AB3" w:rsidRDefault="002545AA" w:rsidP="008318E0">
            <w:pPr>
              <w:rPr>
                <w:lang w:val="es-ES"/>
              </w:rPr>
            </w:pPr>
          </w:p>
        </w:tc>
        <w:tc>
          <w:tcPr>
            <w:tcW w:w="4762" w:type="dxa"/>
          </w:tcPr>
          <w:p w14:paraId="66761920" w14:textId="4B01577D" w:rsidR="002545AA" w:rsidRPr="00935AB3" w:rsidRDefault="0041544D" w:rsidP="008318E0">
            <w:pPr>
              <w:rPr>
                <w:bCs/>
                <w:lang w:val="es-ES"/>
              </w:rPr>
            </w:pPr>
            <w:r w:rsidRPr="00935AB3">
              <w:rPr>
                <w:lang w:val="es-ES"/>
              </w:rPr>
              <w:t xml:space="preserve">Ginebra, </w:t>
            </w:r>
            <w:r w:rsidR="00935AB3" w:rsidRPr="00935AB3">
              <w:rPr>
                <w:lang w:val="es-ES"/>
              </w:rPr>
              <w:t>7 de marzo de 2024</w:t>
            </w:r>
          </w:p>
        </w:tc>
      </w:tr>
      <w:tr w:rsidR="002545AA" w:rsidRPr="00E35001" w14:paraId="031E6D64" w14:textId="77777777" w:rsidTr="00A6511F">
        <w:trPr>
          <w:cantSplit/>
        </w:trPr>
        <w:tc>
          <w:tcPr>
            <w:tcW w:w="1276" w:type="dxa"/>
          </w:tcPr>
          <w:p w14:paraId="5CCEEF63" w14:textId="77777777" w:rsidR="002545AA" w:rsidRPr="00E35001" w:rsidRDefault="002545AA" w:rsidP="00A6511F">
            <w:pPr>
              <w:spacing w:before="40" w:after="40"/>
              <w:ind w:left="30"/>
            </w:pPr>
            <w:r w:rsidRPr="00E35001">
              <w:t>Ref.:</w:t>
            </w:r>
          </w:p>
        </w:tc>
        <w:tc>
          <w:tcPr>
            <w:tcW w:w="3751" w:type="dxa"/>
          </w:tcPr>
          <w:p w14:paraId="09C29637" w14:textId="1306FD9F" w:rsidR="002545AA" w:rsidRPr="00153C97" w:rsidRDefault="002545AA" w:rsidP="00C41C31">
            <w:pPr>
              <w:spacing w:before="40"/>
              <w:rPr>
                <w:b/>
                <w:bCs/>
              </w:rPr>
            </w:pPr>
            <w:r w:rsidRPr="00153C97">
              <w:rPr>
                <w:b/>
                <w:bCs/>
              </w:rPr>
              <w:t xml:space="preserve">Carta Colectiva TSB </w:t>
            </w:r>
            <w:r w:rsidR="00935AB3">
              <w:rPr>
                <w:b/>
                <w:bCs/>
              </w:rPr>
              <w:t>7</w:t>
            </w:r>
            <w:r w:rsidRPr="00153C97">
              <w:rPr>
                <w:b/>
                <w:bCs/>
              </w:rPr>
              <w:t>/</w:t>
            </w:r>
            <w:r w:rsidR="00935AB3">
              <w:rPr>
                <w:b/>
                <w:bCs/>
              </w:rPr>
              <w:t>5</w:t>
            </w:r>
          </w:p>
          <w:p w14:paraId="09096904" w14:textId="6AD2310E" w:rsidR="002545AA" w:rsidRPr="00153C97" w:rsidRDefault="00935AB3" w:rsidP="00935AB3">
            <w:pPr>
              <w:spacing w:before="0" w:after="40"/>
            </w:pPr>
            <w:r w:rsidRPr="00935AB3">
              <w:t>SG5/RU</w:t>
            </w:r>
          </w:p>
        </w:tc>
        <w:tc>
          <w:tcPr>
            <w:tcW w:w="4762" w:type="dxa"/>
            <w:vMerge w:val="restart"/>
          </w:tcPr>
          <w:p w14:paraId="265B2E7B" w14:textId="77777777" w:rsidR="0041544D" w:rsidRPr="00153C97" w:rsidRDefault="0041544D" w:rsidP="00153C97">
            <w:pPr>
              <w:spacing w:before="40" w:after="40"/>
            </w:pPr>
            <w:r w:rsidRPr="00153C97">
              <w:t>A:</w:t>
            </w:r>
          </w:p>
          <w:p w14:paraId="56403FF4" w14:textId="209F8460" w:rsidR="0041544D" w:rsidRPr="00153C97" w:rsidRDefault="0041544D" w:rsidP="00935AB3">
            <w:pPr>
              <w:tabs>
                <w:tab w:val="clear" w:pos="794"/>
                <w:tab w:val="left" w:pos="390"/>
              </w:tabs>
              <w:spacing w:before="40" w:after="40"/>
              <w:ind w:left="390" w:hanging="390"/>
            </w:pPr>
            <w:r w:rsidRPr="00153C97">
              <w:t>–</w:t>
            </w:r>
            <w:r w:rsidRPr="00153C97">
              <w:tab/>
            </w:r>
            <w:r w:rsidR="00935AB3" w:rsidRPr="00935AB3">
              <w:t>las Administraciones de los Estados Miembros de la Unión</w:t>
            </w:r>
            <w:r w:rsidRPr="00153C97">
              <w:t>;</w:t>
            </w:r>
          </w:p>
          <w:p w14:paraId="79E247B5" w14:textId="236A041D" w:rsidR="0041544D" w:rsidRPr="00153C97" w:rsidRDefault="0041544D" w:rsidP="00153C97">
            <w:pPr>
              <w:tabs>
                <w:tab w:val="clear" w:pos="794"/>
                <w:tab w:val="left" w:pos="390"/>
              </w:tabs>
              <w:spacing w:before="40" w:after="40"/>
            </w:pPr>
            <w:r w:rsidRPr="00153C97">
              <w:t>–</w:t>
            </w:r>
            <w:r w:rsidRPr="00153C97">
              <w:tab/>
              <w:t>los Miembros de Sector del UIT</w:t>
            </w:r>
            <w:r w:rsidR="00153C97">
              <w:noBreakHyphen/>
            </w:r>
            <w:r w:rsidRPr="00153C97">
              <w:t>T;</w:t>
            </w:r>
          </w:p>
          <w:p w14:paraId="78E5E34F" w14:textId="4A399CB1" w:rsidR="0041544D" w:rsidRPr="00153C97" w:rsidRDefault="0041544D" w:rsidP="00935AB3">
            <w:pPr>
              <w:tabs>
                <w:tab w:val="clear" w:pos="794"/>
                <w:tab w:val="left" w:pos="390"/>
              </w:tabs>
              <w:spacing w:before="40" w:after="40"/>
              <w:ind w:left="390" w:hanging="390"/>
            </w:pPr>
            <w:r w:rsidRPr="00153C97">
              <w:t>–</w:t>
            </w:r>
            <w:r w:rsidRPr="00153C97">
              <w:tab/>
            </w:r>
            <w:r w:rsidR="00935AB3" w:rsidRPr="00935AB3">
              <w:t>los Asociados del UIT-T que participan en los trabajos de la Comisión de Estudio</w:t>
            </w:r>
            <w:r w:rsidR="000D41E7">
              <w:t> </w:t>
            </w:r>
            <w:r w:rsidR="00935AB3" w:rsidRPr="00935AB3">
              <w:t>5</w:t>
            </w:r>
            <w:r w:rsidRPr="00153C97">
              <w:t>;</w:t>
            </w:r>
          </w:p>
          <w:p w14:paraId="4D1D965E" w14:textId="264E57F2" w:rsidR="002545AA" w:rsidRPr="00153C97" w:rsidRDefault="0041544D" w:rsidP="00153C97">
            <w:pPr>
              <w:tabs>
                <w:tab w:val="clear" w:pos="794"/>
                <w:tab w:val="left" w:pos="390"/>
              </w:tabs>
              <w:spacing w:before="40" w:after="40"/>
            </w:pPr>
            <w:r w:rsidRPr="00153C97">
              <w:t>–</w:t>
            </w:r>
            <w:r w:rsidRPr="00153C97">
              <w:tab/>
              <w:t>las Instituciones Académicas de la UIT</w:t>
            </w:r>
          </w:p>
        </w:tc>
      </w:tr>
      <w:tr w:rsidR="002545AA" w:rsidRPr="00E35001" w14:paraId="2EF8A298" w14:textId="77777777" w:rsidTr="00A6511F">
        <w:trPr>
          <w:cantSplit/>
        </w:trPr>
        <w:tc>
          <w:tcPr>
            <w:tcW w:w="1276" w:type="dxa"/>
          </w:tcPr>
          <w:p w14:paraId="4157559E" w14:textId="77777777" w:rsidR="002545AA" w:rsidRPr="00153C97" w:rsidRDefault="002545AA" w:rsidP="00A6511F">
            <w:pPr>
              <w:spacing w:before="40" w:after="40"/>
              <w:ind w:left="30"/>
            </w:pPr>
            <w:r w:rsidRPr="00153C97">
              <w:t>Tel.:</w:t>
            </w:r>
          </w:p>
        </w:tc>
        <w:tc>
          <w:tcPr>
            <w:tcW w:w="3751" w:type="dxa"/>
          </w:tcPr>
          <w:p w14:paraId="4E7C6265" w14:textId="166EF99C" w:rsidR="002545AA" w:rsidRPr="00E35001" w:rsidRDefault="00935AB3" w:rsidP="00935AB3">
            <w:pPr>
              <w:spacing w:before="40" w:after="40"/>
            </w:pPr>
            <w:r w:rsidRPr="00935AB3">
              <w:t>+41 22 730 5356</w:t>
            </w:r>
          </w:p>
        </w:tc>
        <w:tc>
          <w:tcPr>
            <w:tcW w:w="4762" w:type="dxa"/>
            <w:vMerge/>
          </w:tcPr>
          <w:p w14:paraId="14D79EED" w14:textId="77777777" w:rsidR="002545AA" w:rsidRPr="00E35001" w:rsidRDefault="002545AA" w:rsidP="002C58A4">
            <w:pPr>
              <w:tabs>
                <w:tab w:val="left" w:pos="4111"/>
              </w:tabs>
              <w:spacing w:beforeLines="40" w:before="96" w:after="40"/>
              <w:ind w:left="57"/>
              <w:rPr>
                <w:bCs/>
              </w:rPr>
            </w:pPr>
          </w:p>
        </w:tc>
      </w:tr>
      <w:tr w:rsidR="002545AA" w:rsidRPr="00E35001" w14:paraId="00AB7670" w14:textId="77777777" w:rsidTr="00A6511F">
        <w:trPr>
          <w:cantSplit/>
        </w:trPr>
        <w:tc>
          <w:tcPr>
            <w:tcW w:w="1276" w:type="dxa"/>
          </w:tcPr>
          <w:p w14:paraId="1382796A" w14:textId="77777777" w:rsidR="002545AA" w:rsidRPr="00153C97" w:rsidRDefault="002545AA" w:rsidP="00A6511F">
            <w:pPr>
              <w:spacing w:before="40" w:after="40"/>
              <w:ind w:left="30"/>
            </w:pPr>
            <w:r w:rsidRPr="00153C97">
              <w:t>Fax:</w:t>
            </w:r>
          </w:p>
        </w:tc>
        <w:tc>
          <w:tcPr>
            <w:tcW w:w="3751" w:type="dxa"/>
          </w:tcPr>
          <w:p w14:paraId="0F7882F8" w14:textId="2AB27D6D" w:rsidR="002545AA" w:rsidRPr="00E35001" w:rsidRDefault="00935AB3" w:rsidP="00935AB3">
            <w:pPr>
              <w:spacing w:before="40" w:after="40"/>
            </w:pPr>
            <w:r w:rsidRPr="00935AB3">
              <w:t>+41 22 730 5853</w:t>
            </w:r>
          </w:p>
        </w:tc>
        <w:tc>
          <w:tcPr>
            <w:tcW w:w="4762" w:type="dxa"/>
            <w:vMerge/>
          </w:tcPr>
          <w:p w14:paraId="1D45250F" w14:textId="77777777" w:rsidR="002545AA" w:rsidRPr="00E35001" w:rsidRDefault="002545AA" w:rsidP="002C58A4">
            <w:pPr>
              <w:tabs>
                <w:tab w:val="left" w:pos="4111"/>
              </w:tabs>
              <w:spacing w:beforeLines="40" w:before="96" w:after="40"/>
              <w:ind w:left="57"/>
              <w:rPr>
                <w:bCs/>
              </w:rPr>
            </w:pPr>
          </w:p>
        </w:tc>
      </w:tr>
      <w:tr w:rsidR="002545AA" w:rsidRPr="00E35001" w14:paraId="347CD68B" w14:textId="77777777" w:rsidTr="00A6511F">
        <w:trPr>
          <w:cantSplit/>
        </w:trPr>
        <w:tc>
          <w:tcPr>
            <w:tcW w:w="1276" w:type="dxa"/>
          </w:tcPr>
          <w:p w14:paraId="4CEB4CD3" w14:textId="77777777" w:rsidR="002545AA" w:rsidRPr="00153C97" w:rsidRDefault="002545AA" w:rsidP="00A6511F">
            <w:pPr>
              <w:spacing w:before="40" w:after="40"/>
              <w:ind w:left="30"/>
            </w:pPr>
            <w:r w:rsidRPr="00153C97">
              <w:t>Correo-e:</w:t>
            </w:r>
          </w:p>
        </w:tc>
        <w:tc>
          <w:tcPr>
            <w:tcW w:w="3751" w:type="dxa"/>
          </w:tcPr>
          <w:p w14:paraId="79EF25F3" w14:textId="35A79C7C" w:rsidR="002545AA" w:rsidRPr="00E35001" w:rsidRDefault="00E814CD" w:rsidP="00153C97">
            <w:pPr>
              <w:spacing w:before="40" w:after="40"/>
            </w:pPr>
            <w:hyperlink r:id="rId9" w:history="1">
              <w:r w:rsidR="00935AB3" w:rsidRPr="00710030">
                <w:rPr>
                  <w:rStyle w:val="Hyperlink"/>
                </w:rPr>
                <w:t>tsbsg5@itu.int</w:t>
              </w:r>
            </w:hyperlink>
          </w:p>
        </w:tc>
        <w:tc>
          <w:tcPr>
            <w:tcW w:w="4762" w:type="dxa"/>
            <w:vMerge/>
          </w:tcPr>
          <w:p w14:paraId="668FC4C6" w14:textId="77777777" w:rsidR="002545AA" w:rsidRPr="00E35001" w:rsidRDefault="002545AA" w:rsidP="002C58A4">
            <w:pPr>
              <w:tabs>
                <w:tab w:val="left" w:pos="4111"/>
              </w:tabs>
              <w:spacing w:beforeLines="40" w:before="96" w:after="40"/>
              <w:ind w:left="57"/>
            </w:pPr>
          </w:p>
        </w:tc>
      </w:tr>
      <w:tr w:rsidR="002545AA" w:rsidRPr="00E35001" w14:paraId="2D49493A" w14:textId="77777777" w:rsidTr="00A6511F">
        <w:trPr>
          <w:cantSplit/>
        </w:trPr>
        <w:tc>
          <w:tcPr>
            <w:tcW w:w="1276" w:type="dxa"/>
          </w:tcPr>
          <w:p w14:paraId="343F5A94" w14:textId="77777777" w:rsidR="002545AA" w:rsidRPr="00153C97" w:rsidRDefault="002545AA" w:rsidP="00A6511F">
            <w:pPr>
              <w:spacing w:before="40" w:after="40"/>
              <w:ind w:left="30"/>
            </w:pPr>
            <w:r w:rsidRPr="00153C97">
              <w:t>Web:</w:t>
            </w:r>
          </w:p>
        </w:tc>
        <w:tc>
          <w:tcPr>
            <w:tcW w:w="3751" w:type="dxa"/>
          </w:tcPr>
          <w:p w14:paraId="7D82AF90" w14:textId="1B0B6279" w:rsidR="002545AA" w:rsidRPr="00E35001" w:rsidRDefault="00E814CD" w:rsidP="00153C97">
            <w:pPr>
              <w:spacing w:before="40" w:after="40"/>
            </w:pPr>
            <w:hyperlink r:id="rId10" w:history="1">
              <w:r w:rsidR="00935AB3" w:rsidRPr="00710030">
                <w:rPr>
                  <w:rStyle w:val="Hyperlink"/>
                </w:rPr>
                <w:t>https://www.itu.int/go/tsg5</w:t>
              </w:r>
            </w:hyperlink>
          </w:p>
        </w:tc>
        <w:tc>
          <w:tcPr>
            <w:tcW w:w="4762" w:type="dxa"/>
            <w:vMerge/>
          </w:tcPr>
          <w:p w14:paraId="19961250" w14:textId="77777777" w:rsidR="002545AA" w:rsidRPr="00E35001" w:rsidRDefault="002545AA" w:rsidP="002C58A4">
            <w:pPr>
              <w:tabs>
                <w:tab w:val="left" w:pos="4111"/>
              </w:tabs>
              <w:spacing w:beforeLines="40" w:before="96" w:after="40"/>
              <w:ind w:left="57"/>
            </w:pPr>
          </w:p>
        </w:tc>
      </w:tr>
      <w:tr w:rsidR="002545AA" w:rsidRPr="00E35001" w14:paraId="2C82981D" w14:textId="77777777" w:rsidTr="00A6511F">
        <w:trPr>
          <w:cantSplit/>
          <w:trHeight w:val="521"/>
        </w:trPr>
        <w:tc>
          <w:tcPr>
            <w:tcW w:w="1276" w:type="dxa"/>
          </w:tcPr>
          <w:p w14:paraId="6F8AF874" w14:textId="77777777" w:rsidR="002545AA" w:rsidRPr="00153C97" w:rsidRDefault="002545AA" w:rsidP="00A6511F">
            <w:pPr>
              <w:ind w:left="30"/>
            </w:pPr>
            <w:r w:rsidRPr="00A6511F">
              <w:rPr>
                <w:b/>
                <w:bCs/>
              </w:rPr>
              <w:t>Asunto</w:t>
            </w:r>
            <w:r w:rsidRPr="00153C97">
              <w:t>:</w:t>
            </w:r>
          </w:p>
        </w:tc>
        <w:tc>
          <w:tcPr>
            <w:tcW w:w="8513" w:type="dxa"/>
            <w:gridSpan w:val="2"/>
          </w:tcPr>
          <w:p w14:paraId="416A77CC" w14:textId="48E56B55" w:rsidR="002545AA" w:rsidRPr="00153C97" w:rsidRDefault="00935AB3" w:rsidP="00153C97">
            <w:pPr>
              <w:rPr>
                <w:b/>
                <w:bCs/>
              </w:rPr>
            </w:pPr>
            <w:r w:rsidRPr="00935AB3">
              <w:rPr>
                <w:b/>
                <w:bCs/>
              </w:rPr>
              <w:t>Reunión de la Comisión de Estudio 5, Breslavia (Polonia), 17-21 de junio de 2024</w:t>
            </w:r>
          </w:p>
        </w:tc>
      </w:tr>
    </w:tbl>
    <w:p w14:paraId="2912638F" w14:textId="1B0DE4CD" w:rsidR="002545AA" w:rsidRPr="00E35001" w:rsidRDefault="002545AA" w:rsidP="00A6511F">
      <w:pPr>
        <w:pStyle w:val="Normalaftertitle"/>
        <w:spacing w:before="120"/>
      </w:pPr>
      <w:bookmarkStart w:id="0" w:name="ditulogo"/>
      <w:bookmarkEnd w:id="0"/>
      <w:r w:rsidRPr="00E35001">
        <w:t>Muy Señora mía/Muy Señor mío</w:t>
      </w:r>
      <w:r w:rsidR="00A6511F">
        <w:t>,</w:t>
      </w:r>
    </w:p>
    <w:p w14:paraId="74C95294" w14:textId="396F739C" w:rsidR="00935AB3" w:rsidRPr="00935AB3" w:rsidRDefault="00935AB3" w:rsidP="00935AB3">
      <w:r w:rsidRPr="00935AB3">
        <w:t>Me complace invitarle a participar en la próxima reunión de la Comisión de Estudio 5 (</w:t>
      </w:r>
      <w:r w:rsidRPr="00935AB3">
        <w:rPr>
          <w:i/>
          <w:iCs/>
        </w:rPr>
        <w:t>Campos electromagnéticos (CEM), medio ambiente, acción climática, digitalización sostenible y economía circular</w:t>
      </w:r>
      <w:r w:rsidRPr="00935AB3">
        <w:t>), que tendrá lugar en la Universidad de Ciencia y Tecnología de Breslavia (Polonia) del 17 al 21 de junio de</w:t>
      </w:r>
      <w:r w:rsidR="000D41E7">
        <w:t> </w:t>
      </w:r>
      <w:r w:rsidRPr="00935AB3">
        <w:t>2024, ambos inclusive.</w:t>
      </w:r>
    </w:p>
    <w:p w14:paraId="6A71DBDE" w14:textId="62A181C8" w:rsidR="00935AB3" w:rsidRPr="00935AB3" w:rsidRDefault="00935AB3" w:rsidP="00935AB3">
      <w:r w:rsidRPr="00935AB3">
        <w:t>La reunión comenzará a las 09.30</w:t>
      </w:r>
      <w:r w:rsidR="000D41E7">
        <w:t> </w:t>
      </w:r>
      <w:r w:rsidRPr="00935AB3">
        <w:t>horas CEST del primer día y los participantes podrán registrarse a partir de las 08.30</w:t>
      </w:r>
      <w:r w:rsidR="000D41E7">
        <w:t> </w:t>
      </w:r>
      <w:r w:rsidRPr="00935AB3">
        <w:t>horas CEST en el edificio Bibliotech de la Universidad de Ciencia y Tecnología de Breslavia.</w:t>
      </w:r>
    </w:p>
    <w:p w14:paraId="2D0CC744" w14:textId="7EA81583" w:rsidR="00935AB3" w:rsidRPr="00935AB3" w:rsidRDefault="00935AB3" w:rsidP="00935AB3">
      <w:r w:rsidRPr="00935AB3">
        <w:t xml:space="preserve">Puede consultar la documentación, los detalles relativos a la participación a distancia y otros pormenores en la página principal de la </w:t>
      </w:r>
      <w:hyperlink r:id="rId11" w:history="1">
        <w:r w:rsidRPr="00935AB3">
          <w:rPr>
            <w:rStyle w:val="Hyperlink"/>
          </w:rPr>
          <w:t>Comisi</w:t>
        </w:r>
        <w:r w:rsidRPr="00935AB3">
          <w:rPr>
            <w:rStyle w:val="Hyperlink"/>
          </w:rPr>
          <w:t>ó</w:t>
        </w:r>
        <w:r w:rsidRPr="00935AB3">
          <w:rPr>
            <w:rStyle w:val="Hyperlink"/>
          </w:rPr>
          <w:t>n de Estudio</w:t>
        </w:r>
        <w:r w:rsidR="000D41E7">
          <w:rPr>
            <w:rStyle w:val="Hyperlink"/>
          </w:rPr>
          <w:t> </w:t>
        </w:r>
        <w:r w:rsidRPr="00935AB3">
          <w:rPr>
            <w:rStyle w:val="Hyperlink"/>
          </w:rPr>
          <w:t>5</w:t>
        </w:r>
      </w:hyperlink>
      <w:r w:rsidRPr="00935AB3">
        <w:t>. La reunión se celebrará únicamente en inglés, sin interpretación.</w:t>
      </w:r>
    </w:p>
    <w:p w14:paraId="5E453998" w14:textId="4E2FF73F" w:rsidR="00935AB3" w:rsidRPr="00935AB3" w:rsidRDefault="00935AB3" w:rsidP="00935AB3">
      <w:r w:rsidRPr="00935AB3">
        <w:t>Habida cuenta del limitado tiempo disponible, no se programará una sesión exclusiva para los nuevos participantes. Dicho esto, no dude en ponerse en contacto con la Sra.</w:t>
      </w:r>
      <w:r w:rsidR="007457CE">
        <w:t> </w:t>
      </w:r>
      <w:r w:rsidRPr="00935AB3">
        <w:t>Nevine Tewfik y el Sr.</w:t>
      </w:r>
      <w:r w:rsidR="007457CE">
        <w:t> </w:t>
      </w:r>
      <w:r w:rsidRPr="00935AB3">
        <w:t>Paolo Gemma, mentores de la CE</w:t>
      </w:r>
      <w:r w:rsidR="007457CE">
        <w:t> </w:t>
      </w:r>
      <w:r w:rsidRPr="00935AB3">
        <w:t>5 (</w:t>
      </w:r>
      <w:hyperlink r:id="rId12" w:tgtFrame="_blank" w:tooltip="mailto:tsbsg5@itu.int" w:history="1">
        <w:r w:rsidRPr="00935AB3">
          <w:rPr>
            <w:rStyle w:val="Hyperlink"/>
          </w:rPr>
          <w:t>tsbsg5@itu.int</w:t>
        </w:r>
      </w:hyperlink>
      <w:r w:rsidRPr="00935AB3">
        <w:t>), si desea recibir una presentación para nuevos participantes y apoyo en relación con las actividades de la CE</w:t>
      </w:r>
      <w:r w:rsidR="007457CE">
        <w:t> </w:t>
      </w:r>
      <w:r w:rsidRPr="00935AB3">
        <w:t>5 y los métodos de trabajo del UIT-T.</w:t>
      </w:r>
    </w:p>
    <w:p w14:paraId="20BF5769" w14:textId="18E7F406" w:rsidR="00935AB3" w:rsidRPr="00935AB3" w:rsidRDefault="00935AB3" w:rsidP="00935AB3">
      <w:r w:rsidRPr="00935AB3">
        <w:t xml:space="preserve">En el </w:t>
      </w:r>
      <w:r w:rsidRPr="00935AB3">
        <w:rPr>
          <w:b/>
          <w:bCs/>
        </w:rPr>
        <w:t>Anexo</w:t>
      </w:r>
      <w:r>
        <w:rPr>
          <w:b/>
          <w:bCs/>
        </w:rPr>
        <w:t> </w:t>
      </w:r>
      <w:r w:rsidRPr="00935AB3">
        <w:rPr>
          <w:b/>
          <w:bCs/>
        </w:rPr>
        <w:t>A</w:t>
      </w:r>
      <w:r w:rsidRPr="00935AB3">
        <w:t xml:space="preserve"> encontrará información práctica sobre la reunión. Se recuerda a los delegados que, conforme a las disposiciones en vigor, sólo los presentes en la sala de reunión podrán participar en la toma de decisiones. En las sesiones plenarias de apertura y clausura se facilitarán servicios de participación interactiva a distancia (para más información, véase el Anexo</w:t>
      </w:r>
      <w:r w:rsidR="007457CE">
        <w:t> </w:t>
      </w:r>
      <w:r w:rsidRPr="00935AB3">
        <w:t>A).</w:t>
      </w:r>
    </w:p>
    <w:p w14:paraId="78844036" w14:textId="67890CCB" w:rsidR="0041544D" w:rsidRPr="0041544D" w:rsidRDefault="00935AB3" w:rsidP="00935AB3">
      <w:pPr>
        <w:rPr>
          <w:lang w:val="es-ES"/>
        </w:rPr>
      </w:pPr>
      <w:r w:rsidRPr="00935AB3">
        <w:t xml:space="preserve">En el </w:t>
      </w:r>
      <w:r w:rsidRPr="00935AB3">
        <w:rPr>
          <w:b/>
          <w:bCs/>
        </w:rPr>
        <w:t>Anexo B</w:t>
      </w:r>
      <w:r w:rsidRPr="00935AB3">
        <w:t xml:space="preserve"> se recoge el </w:t>
      </w:r>
      <w:r w:rsidRPr="007457CE">
        <w:rPr>
          <w:b/>
          <w:bCs/>
        </w:rPr>
        <w:t>proyecto de orden del día</w:t>
      </w:r>
      <w:r w:rsidRPr="00935AB3">
        <w:t xml:space="preserve"> de la reunión, preparado en colaboración con el </w:t>
      </w:r>
      <w:proofErr w:type="gramStart"/>
      <w:r w:rsidRPr="00935AB3">
        <w:t>Presidente</w:t>
      </w:r>
      <w:proofErr w:type="gramEnd"/>
      <w:r w:rsidRPr="00935AB3">
        <w:t xml:space="preserve"> de la Comisión de Estudio 5, Sr. Dominique </w:t>
      </w:r>
      <w:proofErr w:type="spellStart"/>
      <w:r w:rsidRPr="00935AB3">
        <w:t>Würges</w:t>
      </w:r>
      <w:proofErr w:type="spellEnd"/>
      <w:r w:rsidRPr="00935AB3">
        <w:t xml:space="preserve"> (Francia).</w:t>
      </w:r>
    </w:p>
    <w:p w14:paraId="31FD387F" w14:textId="3F86B4A2" w:rsidR="002545AA" w:rsidRPr="00E35001" w:rsidRDefault="0041544D" w:rsidP="002545AA">
      <w:pPr>
        <w:keepNext/>
        <w:keepLines/>
        <w:spacing w:after="120"/>
        <w:rPr>
          <w:b/>
          <w:bCs/>
        </w:rPr>
      </w:pPr>
      <w:r w:rsidRPr="0041544D">
        <w:rPr>
          <w:b/>
          <w:bCs/>
        </w:rPr>
        <w:lastRenderedPageBreak/>
        <w:t>Plazos importantes:</w:t>
      </w:r>
    </w:p>
    <w:tbl>
      <w:tblPr>
        <w:tblStyle w:val="TableGrid"/>
        <w:tblW w:w="9634" w:type="dxa"/>
        <w:tblLook w:val="04A0" w:firstRow="1" w:lastRow="0" w:firstColumn="1" w:lastColumn="0" w:noHBand="0" w:noVBand="1"/>
      </w:tblPr>
      <w:tblGrid>
        <w:gridCol w:w="2599"/>
        <w:gridCol w:w="7035"/>
      </w:tblGrid>
      <w:tr w:rsidR="002545AA" w:rsidRPr="00E35001" w14:paraId="48B40F47" w14:textId="77777777" w:rsidTr="008C6117">
        <w:tc>
          <w:tcPr>
            <w:tcW w:w="2599" w:type="dxa"/>
          </w:tcPr>
          <w:p w14:paraId="5A6D2764" w14:textId="2FA17F4F" w:rsidR="002545AA" w:rsidRPr="00E35001" w:rsidRDefault="00935AB3" w:rsidP="00935AB3">
            <w:pPr>
              <w:pStyle w:val="Tabletext0"/>
              <w:keepNext/>
              <w:keepLines/>
            </w:pPr>
            <w:r w:rsidRPr="00935AB3">
              <w:t>17 de abril de 2024</w:t>
            </w:r>
          </w:p>
        </w:tc>
        <w:tc>
          <w:tcPr>
            <w:tcW w:w="7035" w:type="dxa"/>
          </w:tcPr>
          <w:p w14:paraId="288D1D91" w14:textId="5102FA2E" w:rsidR="002545AA" w:rsidRPr="00935AB3" w:rsidRDefault="0041544D" w:rsidP="00935AB3">
            <w:pPr>
              <w:pStyle w:val="Tabletext0"/>
              <w:ind w:left="284" w:hanging="284"/>
              <w:rPr>
                <w:lang w:val="es-ES"/>
              </w:rPr>
            </w:pPr>
            <w:r w:rsidRPr="0041544D">
              <w:rPr>
                <w:lang w:val="es-ES"/>
              </w:rPr>
              <w:t>–</w:t>
            </w:r>
            <w:r w:rsidRPr="0041544D">
              <w:rPr>
                <w:lang w:val="es-ES"/>
              </w:rPr>
              <w:tab/>
            </w:r>
            <w:r w:rsidR="00935AB3" w:rsidRPr="00935AB3">
              <w:t xml:space="preserve">Presentación de contribuciones de </w:t>
            </w:r>
            <w:r w:rsidR="007457CE" w:rsidRPr="00935AB3">
              <w:t xml:space="preserve">Miembros </w:t>
            </w:r>
            <w:r w:rsidR="00935AB3" w:rsidRPr="00935AB3">
              <w:t>del UIT-T para las que se requiere traducción</w:t>
            </w:r>
          </w:p>
        </w:tc>
      </w:tr>
      <w:tr w:rsidR="002545AA" w:rsidRPr="00E35001" w14:paraId="5A60AB5A" w14:textId="77777777" w:rsidTr="008318E0">
        <w:trPr>
          <w:cantSplit/>
        </w:trPr>
        <w:tc>
          <w:tcPr>
            <w:tcW w:w="2599" w:type="dxa"/>
          </w:tcPr>
          <w:p w14:paraId="3EBAFB33" w14:textId="4F8C9F37" w:rsidR="002545AA" w:rsidRPr="00E35001" w:rsidRDefault="00935AB3" w:rsidP="00935AB3">
            <w:pPr>
              <w:pStyle w:val="Tabletext0"/>
              <w:keepNext/>
              <w:keepLines/>
            </w:pPr>
            <w:r w:rsidRPr="00935AB3">
              <w:t>6 de mayo de 2024</w:t>
            </w:r>
          </w:p>
        </w:tc>
        <w:tc>
          <w:tcPr>
            <w:tcW w:w="7035" w:type="dxa"/>
          </w:tcPr>
          <w:p w14:paraId="09E968A8" w14:textId="492E570D" w:rsidR="002545AA" w:rsidRPr="00935AB3" w:rsidRDefault="0041544D" w:rsidP="00935AB3">
            <w:pPr>
              <w:pStyle w:val="Tabletext0"/>
              <w:ind w:left="284" w:hanging="284"/>
              <w:rPr>
                <w:lang w:val="es-ES"/>
              </w:rPr>
            </w:pPr>
            <w:r w:rsidRPr="0041544D">
              <w:rPr>
                <w:lang w:val="es-ES"/>
              </w:rPr>
              <w:t>–</w:t>
            </w:r>
            <w:r w:rsidRPr="0041544D">
              <w:rPr>
                <w:lang w:val="es-ES"/>
              </w:rPr>
              <w:tab/>
            </w:r>
            <w:r w:rsidR="00935AB3" w:rsidRPr="00935AB3">
              <w:t xml:space="preserve">Presentación de solicitudes de becas presenciales o electrónicas (a través de los formularios disponibles en la </w:t>
            </w:r>
            <w:hyperlink r:id="rId13" w:history="1">
              <w:r w:rsidR="00935AB3" w:rsidRPr="00935AB3">
                <w:rPr>
                  <w:rStyle w:val="Hyperlink"/>
                </w:rPr>
                <w:t>página principal de la Comisión de Es</w:t>
              </w:r>
              <w:r w:rsidR="00935AB3" w:rsidRPr="00935AB3">
                <w:rPr>
                  <w:rStyle w:val="Hyperlink"/>
                </w:rPr>
                <w:t>t</w:t>
              </w:r>
              <w:r w:rsidR="00935AB3" w:rsidRPr="00935AB3">
                <w:rPr>
                  <w:rStyle w:val="Hyperlink"/>
                </w:rPr>
                <w:t>udio 5</w:t>
              </w:r>
            </w:hyperlink>
            <w:r w:rsidR="00935AB3" w:rsidRPr="00935AB3">
              <w:t>)</w:t>
            </w:r>
          </w:p>
        </w:tc>
      </w:tr>
      <w:tr w:rsidR="002545AA" w:rsidRPr="00E35001" w14:paraId="4A2A26DA" w14:textId="77777777" w:rsidTr="008C6117">
        <w:tc>
          <w:tcPr>
            <w:tcW w:w="2599" w:type="dxa"/>
          </w:tcPr>
          <w:p w14:paraId="499A8FFC" w14:textId="08B2D8E3" w:rsidR="002545AA" w:rsidRPr="008C6117" w:rsidRDefault="00935AB3" w:rsidP="00935AB3">
            <w:pPr>
              <w:pStyle w:val="Tabletext0"/>
              <w:keepNext/>
              <w:keepLines/>
            </w:pPr>
            <w:r w:rsidRPr="00935AB3">
              <w:t>17 de mayo de 2024</w:t>
            </w:r>
          </w:p>
        </w:tc>
        <w:tc>
          <w:tcPr>
            <w:tcW w:w="7035" w:type="dxa"/>
          </w:tcPr>
          <w:p w14:paraId="34496F67" w14:textId="72525129" w:rsidR="0041544D" w:rsidRPr="0041544D" w:rsidRDefault="0041544D" w:rsidP="00935AB3">
            <w:pPr>
              <w:pStyle w:val="Tabletext0"/>
              <w:ind w:left="284" w:hanging="284"/>
              <w:rPr>
                <w:lang w:val="es-ES"/>
              </w:rPr>
            </w:pPr>
            <w:r w:rsidRPr="0041544D">
              <w:rPr>
                <w:lang w:val="es-ES"/>
              </w:rPr>
              <w:t>–</w:t>
            </w:r>
            <w:r w:rsidRPr="0041544D">
              <w:rPr>
                <w:lang w:val="es-ES"/>
              </w:rPr>
              <w:tab/>
            </w:r>
            <w:r w:rsidR="00935AB3" w:rsidRPr="00935AB3">
              <w:t xml:space="preserve">Presentación de solicitudes de cartas de apoyo a la obtención de visados (véase el documento con información práctica disponible en la </w:t>
            </w:r>
            <w:hyperlink r:id="rId14" w:history="1">
              <w:r w:rsidR="00935AB3" w:rsidRPr="00935AB3">
                <w:rPr>
                  <w:rStyle w:val="Hyperlink"/>
                </w:rPr>
                <w:t>pág</w:t>
              </w:r>
              <w:r w:rsidR="00935AB3" w:rsidRPr="00935AB3">
                <w:rPr>
                  <w:rStyle w:val="Hyperlink"/>
                </w:rPr>
                <w:t>i</w:t>
              </w:r>
              <w:r w:rsidR="00935AB3" w:rsidRPr="00935AB3">
                <w:rPr>
                  <w:rStyle w:val="Hyperlink"/>
                </w:rPr>
                <w:t>na principal de la Comisión de Estudio</w:t>
              </w:r>
              <w:r w:rsidR="00C41C31">
                <w:rPr>
                  <w:rStyle w:val="Hyperlink"/>
                </w:rPr>
                <w:t> </w:t>
              </w:r>
              <w:r w:rsidR="00935AB3" w:rsidRPr="00935AB3">
                <w:rPr>
                  <w:rStyle w:val="Hyperlink"/>
                </w:rPr>
                <w:t>5</w:t>
              </w:r>
            </w:hyperlink>
            <w:r w:rsidR="00935AB3" w:rsidRPr="00935AB3">
              <w:t>)</w:t>
            </w:r>
          </w:p>
          <w:p w14:paraId="162FFDD9" w14:textId="1F97EB03" w:rsidR="002545AA" w:rsidRPr="00E35001" w:rsidRDefault="0041544D" w:rsidP="00935AB3">
            <w:pPr>
              <w:pStyle w:val="Tabletext0"/>
              <w:ind w:left="284" w:hanging="284"/>
            </w:pPr>
            <w:r w:rsidRPr="0041544D">
              <w:rPr>
                <w:lang w:val="es-ES"/>
              </w:rPr>
              <w:t>–</w:t>
            </w:r>
            <w:r w:rsidRPr="0041544D">
              <w:rPr>
                <w:lang w:val="es-ES"/>
              </w:rPr>
              <w:tab/>
            </w:r>
            <w:r w:rsidR="00935AB3" w:rsidRPr="00935AB3">
              <w:t xml:space="preserve">Preinscripción (a través del formulario de inscripción en línea disponible en la </w:t>
            </w:r>
            <w:hyperlink r:id="rId15" w:history="1">
              <w:r w:rsidR="00935AB3" w:rsidRPr="00935AB3">
                <w:rPr>
                  <w:rStyle w:val="Hyperlink"/>
                </w:rPr>
                <w:t>página principal de</w:t>
              </w:r>
              <w:r w:rsidR="00935AB3" w:rsidRPr="00935AB3">
                <w:rPr>
                  <w:rStyle w:val="Hyperlink"/>
                </w:rPr>
                <w:t xml:space="preserve"> </w:t>
              </w:r>
              <w:r w:rsidR="00935AB3" w:rsidRPr="00935AB3">
                <w:rPr>
                  <w:rStyle w:val="Hyperlink"/>
                </w:rPr>
                <w:t>la Comisión de Estudio 5</w:t>
              </w:r>
            </w:hyperlink>
            <w:r w:rsidR="00935AB3" w:rsidRPr="00935AB3">
              <w:t>). La inscripción debe llevarse a cabo en el sitio web de la UIT</w:t>
            </w:r>
            <w:r w:rsidR="007457CE">
              <w:t>.</w:t>
            </w:r>
          </w:p>
        </w:tc>
      </w:tr>
      <w:tr w:rsidR="002545AA" w:rsidRPr="00E35001" w14:paraId="4F31C926" w14:textId="77777777" w:rsidTr="008C6117">
        <w:tc>
          <w:tcPr>
            <w:tcW w:w="2599" w:type="dxa"/>
          </w:tcPr>
          <w:p w14:paraId="4E215BCD" w14:textId="0F1B1574" w:rsidR="002545AA" w:rsidRPr="00E35001" w:rsidRDefault="00935AB3" w:rsidP="00935AB3">
            <w:pPr>
              <w:pStyle w:val="Tabletext0"/>
            </w:pPr>
            <w:r w:rsidRPr="00935AB3">
              <w:t>4 de junio de 2024</w:t>
            </w:r>
          </w:p>
        </w:tc>
        <w:tc>
          <w:tcPr>
            <w:tcW w:w="7035" w:type="dxa"/>
          </w:tcPr>
          <w:p w14:paraId="70CBA2CF" w14:textId="2682E92F" w:rsidR="002545AA" w:rsidRPr="00E35001" w:rsidRDefault="0041544D" w:rsidP="00935AB3">
            <w:pPr>
              <w:pStyle w:val="Tabletext0"/>
              <w:ind w:left="284" w:hanging="284"/>
            </w:pPr>
            <w:r w:rsidRPr="0041544D">
              <w:rPr>
                <w:lang w:val="es-ES"/>
              </w:rPr>
              <w:t>–</w:t>
            </w:r>
            <w:r w:rsidRPr="0041544D">
              <w:rPr>
                <w:lang w:val="es-ES"/>
              </w:rPr>
              <w:tab/>
            </w:r>
            <w:r w:rsidR="00935AB3" w:rsidRPr="00935AB3">
              <w:t xml:space="preserve">Presentación de contribuciones de </w:t>
            </w:r>
            <w:r w:rsidR="007457CE" w:rsidRPr="00935AB3">
              <w:t xml:space="preserve">Miembros </w:t>
            </w:r>
            <w:r w:rsidR="00935AB3" w:rsidRPr="00935AB3">
              <w:t xml:space="preserve">del UIT-T (a través del sistema de </w:t>
            </w:r>
            <w:hyperlink r:id="rId16" w:history="1">
              <w:r w:rsidR="00935AB3" w:rsidRPr="00935AB3">
                <w:rPr>
                  <w:rStyle w:val="Hyperlink"/>
                </w:rPr>
                <w:t>Publicación Dire</w:t>
              </w:r>
              <w:r w:rsidR="00935AB3" w:rsidRPr="00935AB3">
                <w:rPr>
                  <w:rStyle w:val="Hyperlink"/>
                </w:rPr>
                <w:t>c</w:t>
              </w:r>
              <w:r w:rsidR="00935AB3" w:rsidRPr="00935AB3">
                <w:rPr>
                  <w:rStyle w:val="Hyperlink"/>
                </w:rPr>
                <w:t>ta de Documentos</w:t>
              </w:r>
            </w:hyperlink>
          </w:p>
        </w:tc>
      </w:tr>
    </w:tbl>
    <w:p w14:paraId="78F5C3D1" w14:textId="77777777" w:rsidR="0041544D" w:rsidRPr="0041544D" w:rsidRDefault="0041544D" w:rsidP="008318E0">
      <w:pPr>
        <w:pStyle w:val="Normalaftertitle"/>
        <w:rPr>
          <w:lang w:val="es-ES"/>
        </w:rPr>
      </w:pPr>
      <w:r w:rsidRPr="0041544D">
        <w:rPr>
          <w:lang w:val="es-ES"/>
        </w:rPr>
        <w:t>Le deseo una reunión agradable y productiva.</w:t>
      </w:r>
    </w:p>
    <w:tbl>
      <w:tblPr>
        <w:tblW w:w="0" w:type="auto"/>
        <w:tblInd w:w="-90" w:type="dxa"/>
        <w:tblLook w:val="04A0" w:firstRow="1" w:lastRow="0" w:firstColumn="1" w:lastColumn="0" w:noHBand="0" w:noVBand="1"/>
      </w:tblPr>
      <w:tblGrid>
        <w:gridCol w:w="6635"/>
        <w:gridCol w:w="3089"/>
      </w:tblGrid>
      <w:tr w:rsidR="0041544D" w:rsidRPr="0041544D" w14:paraId="7F36244E" w14:textId="77777777" w:rsidTr="00437157">
        <w:trPr>
          <w:cantSplit/>
          <w:trHeight w:val="1807"/>
        </w:trPr>
        <w:tc>
          <w:tcPr>
            <w:tcW w:w="6635" w:type="dxa"/>
            <w:vMerge w:val="restart"/>
            <w:tcBorders>
              <w:right w:val="single" w:sz="4" w:space="0" w:color="auto"/>
            </w:tcBorders>
          </w:tcPr>
          <w:p w14:paraId="07661713" w14:textId="77777777" w:rsidR="0041544D" w:rsidRDefault="0041544D" w:rsidP="008C6117">
            <w:pPr>
              <w:rPr>
                <w:lang w:val="es-ES"/>
              </w:rPr>
            </w:pPr>
            <w:r w:rsidRPr="0041544D">
              <w:rPr>
                <w:lang w:val="es-ES"/>
              </w:rPr>
              <w:t>Atentamente,</w:t>
            </w:r>
          </w:p>
          <w:p w14:paraId="728FE7FA" w14:textId="10B0219F" w:rsidR="0041544D" w:rsidRPr="0041544D" w:rsidRDefault="00E814CD" w:rsidP="00A6511F">
            <w:pPr>
              <w:spacing w:before="840"/>
              <w:rPr>
                <w:lang w:val="es-ES"/>
              </w:rPr>
            </w:pPr>
            <w:r>
              <w:rPr>
                <w:noProof/>
                <w:lang w:val="es-ES"/>
              </w:rPr>
              <w:drawing>
                <wp:anchor distT="0" distB="0" distL="114300" distR="114300" simplePos="0" relativeHeight="251658240" behindDoc="1" locked="0" layoutInCell="1" allowOverlap="1" wp14:anchorId="1131DD99" wp14:editId="0E1E0363">
                  <wp:simplePos x="0" y="0"/>
                  <wp:positionH relativeFrom="column">
                    <wp:posOffset>-20320</wp:posOffset>
                  </wp:positionH>
                  <wp:positionV relativeFrom="paragraph">
                    <wp:posOffset>127000</wp:posOffset>
                  </wp:positionV>
                  <wp:extent cx="781093" cy="351790"/>
                  <wp:effectExtent l="0" t="0" r="0" b="0"/>
                  <wp:wrapNone/>
                  <wp:docPr id="470283319" name="Picture 2"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83319" name="Picture 2" descr="A black and blue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81093" cy="351790"/>
                          </a:xfrm>
                          <a:prstGeom prst="rect">
                            <a:avLst/>
                          </a:prstGeom>
                        </pic:spPr>
                      </pic:pic>
                    </a:graphicData>
                  </a:graphic>
                  <wp14:sizeRelH relativeFrom="margin">
                    <wp14:pctWidth>0</wp14:pctWidth>
                  </wp14:sizeRelH>
                  <wp14:sizeRelV relativeFrom="margin">
                    <wp14:pctHeight>0</wp14:pctHeight>
                  </wp14:sizeRelV>
                </wp:anchor>
              </w:drawing>
            </w:r>
            <w:r w:rsidR="0041544D" w:rsidRPr="0041544D">
              <w:rPr>
                <w:lang w:val="es-ES"/>
              </w:rPr>
              <w:t>Seizo Onoe</w:t>
            </w:r>
            <w:r w:rsidR="0041544D" w:rsidRPr="0041544D">
              <w:rPr>
                <w:lang w:val="es-ES"/>
              </w:rPr>
              <w:br/>
            </w:r>
            <w:proofErr w:type="gramStart"/>
            <w:r w:rsidR="0041544D" w:rsidRPr="0041544D">
              <w:rPr>
                <w:lang w:val="es-ES"/>
              </w:rPr>
              <w:t>Director</w:t>
            </w:r>
            <w:proofErr w:type="gramEnd"/>
            <w:r w:rsidR="0041544D" w:rsidRPr="0041544D">
              <w:rPr>
                <w:lang w:val="es-ES"/>
              </w:rPr>
              <w:t xml:space="preserve"> de la Oficina de Normalización</w:t>
            </w:r>
            <w:r w:rsidR="0041544D" w:rsidRPr="0041544D">
              <w:rPr>
                <w:lang w:val="es-ES"/>
              </w:rPr>
              <w:br/>
              <w:t>de las Telecomunicaciones</w:t>
            </w:r>
          </w:p>
        </w:tc>
        <w:tc>
          <w:tcPr>
            <w:tcW w:w="3089" w:type="dxa"/>
            <w:tcBorders>
              <w:top w:val="single" w:sz="4" w:space="0" w:color="auto"/>
              <w:left w:val="single" w:sz="4" w:space="0" w:color="auto"/>
              <w:right w:val="single" w:sz="4" w:space="0" w:color="auto"/>
            </w:tcBorders>
            <w:textDirection w:val="btLr"/>
            <w:vAlign w:val="center"/>
          </w:tcPr>
          <w:p w14:paraId="15C344E1" w14:textId="3D41B75E" w:rsidR="0041544D" w:rsidRPr="0041544D" w:rsidRDefault="00935AB3" w:rsidP="0067472B">
            <w:pPr>
              <w:ind w:right="91"/>
              <w:jc w:val="center"/>
              <w:rPr>
                <w:bCs/>
                <w:lang w:val="es-ES"/>
              </w:rPr>
            </w:pPr>
            <w:r w:rsidRPr="002555CE">
              <w:rPr>
                <w:rFonts w:cstheme="minorHAnsi"/>
                <w:noProof/>
              </w:rPr>
              <w:drawing>
                <wp:inline distT="0" distB="0" distL="0" distR="0" wp14:anchorId="4E3156D8" wp14:editId="47AE0856">
                  <wp:extent cx="895985" cy="895985"/>
                  <wp:effectExtent l="0" t="0" r="0" b="0"/>
                  <wp:docPr id="2" name="Picture 2"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1307" cy="911307"/>
                          </a:xfrm>
                          <a:prstGeom prst="rect">
                            <a:avLst/>
                          </a:prstGeom>
                          <a:noFill/>
                          <a:ln>
                            <a:noFill/>
                          </a:ln>
                        </pic:spPr>
                      </pic:pic>
                    </a:graphicData>
                  </a:graphic>
                </wp:inline>
              </w:drawing>
            </w:r>
            <w:r w:rsidR="0041544D" w:rsidRPr="0041544D">
              <w:rPr>
                <w:bCs/>
                <w:lang w:val="es-ES"/>
              </w:rPr>
              <w:t>CE </w:t>
            </w:r>
            <w:r>
              <w:rPr>
                <w:bCs/>
                <w:lang w:val="es-ES"/>
              </w:rPr>
              <w:t>5</w:t>
            </w:r>
            <w:r w:rsidR="0041544D" w:rsidRPr="0041544D">
              <w:rPr>
                <w:bCs/>
                <w:lang w:val="es-ES"/>
              </w:rPr>
              <w:t xml:space="preserve"> del UIT-T</w:t>
            </w:r>
          </w:p>
        </w:tc>
      </w:tr>
      <w:tr w:rsidR="0041544D" w:rsidRPr="0041544D" w14:paraId="493EDD34" w14:textId="77777777" w:rsidTr="00437157">
        <w:trPr>
          <w:cantSplit/>
          <w:trHeight w:val="80"/>
        </w:trPr>
        <w:tc>
          <w:tcPr>
            <w:tcW w:w="6635" w:type="dxa"/>
            <w:vMerge/>
            <w:tcBorders>
              <w:right w:val="single" w:sz="4" w:space="0" w:color="auto"/>
            </w:tcBorders>
          </w:tcPr>
          <w:p w14:paraId="5B1BC9DB" w14:textId="77777777" w:rsidR="0041544D" w:rsidRPr="0041544D" w:rsidRDefault="0041544D" w:rsidP="0041544D">
            <w:pPr>
              <w:ind w:right="91"/>
              <w:rPr>
                <w:bCs/>
                <w:lang w:val="es-ES"/>
              </w:rPr>
            </w:pPr>
          </w:p>
        </w:tc>
        <w:tc>
          <w:tcPr>
            <w:tcW w:w="3089" w:type="dxa"/>
            <w:tcBorders>
              <w:left w:val="single" w:sz="4" w:space="0" w:color="auto"/>
              <w:bottom w:val="single" w:sz="4" w:space="0" w:color="auto"/>
              <w:right w:val="single" w:sz="4" w:space="0" w:color="auto"/>
            </w:tcBorders>
            <w:vAlign w:val="center"/>
          </w:tcPr>
          <w:p w14:paraId="541BCAC5" w14:textId="4078187F" w:rsidR="0041544D" w:rsidRPr="0067472B" w:rsidRDefault="00935AB3" w:rsidP="00935AB3">
            <w:pPr>
              <w:jc w:val="center"/>
              <w:rPr>
                <w:sz w:val="20"/>
                <w:lang w:val="es-ES"/>
              </w:rPr>
            </w:pPr>
            <w:r w:rsidRPr="00935AB3">
              <w:rPr>
                <w:sz w:val="20"/>
              </w:rPr>
              <w:t>Novedades sobre la reunión</w:t>
            </w:r>
          </w:p>
        </w:tc>
      </w:tr>
    </w:tbl>
    <w:p w14:paraId="0BB8F47A" w14:textId="77777777" w:rsidR="0041544D" w:rsidRPr="0041544D" w:rsidRDefault="0041544D" w:rsidP="00A6511F">
      <w:pPr>
        <w:spacing w:before="240"/>
        <w:ind w:right="91"/>
        <w:rPr>
          <w:lang w:val="es-ES"/>
        </w:rPr>
      </w:pPr>
      <w:r w:rsidRPr="0041544D">
        <w:rPr>
          <w:b/>
          <w:bCs/>
          <w:lang w:val="es-ES"/>
        </w:rPr>
        <w:t>Anexos</w:t>
      </w:r>
      <w:r w:rsidRPr="0041544D">
        <w:rPr>
          <w:lang w:val="es-ES"/>
        </w:rPr>
        <w:t>: 2</w:t>
      </w:r>
    </w:p>
    <w:p w14:paraId="40ABAFED" w14:textId="77777777" w:rsidR="002545AA" w:rsidRPr="00E35001" w:rsidRDefault="002545AA" w:rsidP="008318E0">
      <w:r w:rsidRPr="00E35001">
        <w:br w:type="page"/>
      </w:r>
    </w:p>
    <w:p w14:paraId="6F8D47A5" w14:textId="1ED1D5C5" w:rsidR="0041544D" w:rsidRPr="0041544D" w:rsidRDefault="0067472B" w:rsidP="0067472B">
      <w:pPr>
        <w:pStyle w:val="AnnexNotitle"/>
        <w:rPr>
          <w:lang w:val="es-ES"/>
        </w:rPr>
      </w:pPr>
      <w:r w:rsidRPr="0041544D">
        <w:rPr>
          <w:lang w:val="es-ES"/>
        </w:rPr>
        <w:lastRenderedPageBreak/>
        <w:t xml:space="preserve">ANEXO </w:t>
      </w:r>
      <w:r w:rsidR="0041544D" w:rsidRPr="0041544D">
        <w:rPr>
          <w:lang w:val="es-ES"/>
        </w:rPr>
        <w:t>A</w:t>
      </w:r>
      <w:r>
        <w:rPr>
          <w:lang w:val="es-ES"/>
        </w:rPr>
        <w:br/>
      </w:r>
      <w:r w:rsidR="0041544D" w:rsidRPr="0041544D">
        <w:rPr>
          <w:lang w:val="es-ES"/>
        </w:rPr>
        <w:t>Información práctica sobre la reunión</w:t>
      </w:r>
    </w:p>
    <w:p w14:paraId="1A026A06" w14:textId="77777777" w:rsidR="0041544D" w:rsidRPr="0041544D" w:rsidRDefault="0041544D" w:rsidP="0067472B">
      <w:pPr>
        <w:spacing w:before="360"/>
        <w:jc w:val="center"/>
        <w:rPr>
          <w:b/>
          <w:bCs/>
          <w:lang w:val="es-ES"/>
        </w:rPr>
      </w:pPr>
      <w:r w:rsidRPr="0041544D">
        <w:rPr>
          <w:b/>
          <w:bCs/>
          <w:lang w:val="es-ES"/>
        </w:rPr>
        <w:t>MÉTODOS DE TRABAJO E INSTALACIONES</w:t>
      </w:r>
    </w:p>
    <w:p w14:paraId="2AF9C13F" w14:textId="7BBA0136" w:rsidR="00935AB3" w:rsidRPr="00935AB3" w:rsidRDefault="00935AB3" w:rsidP="00935AB3">
      <w:pPr>
        <w:pStyle w:val="Normalaftertitle"/>
      </w:pPr>
      <w:bookmarkStart w:id="1" w:name="lt_pId067"/>
      <w:r w:rsidRPr="00935AB3">
        <w:rPr>
          <w:b/>
          <w:bCs/>
        </w:rPr>
        <w:t>PRESENTACIÓN DE DOCUMENTOS Y ACCESO A LOS MISMOS:</w:t>
      </w:r>
      <w:r w:rsidRPr="007457CE">
        <w:t xml:space="preserve"> </w:t>
      </w:r>
      <w:r w:rsidRPr="00935AB3">
        <w:t xml:space="preserve">En la reunión no se utilizarán documentos impresos. Los miembros deberían utilizar el sistema de </w:t>
      </w:r>
      <w:hyperlink r:id="rId19" w:history="1">
        <w:r w:rsidRPr="00935AB3">
          <w:rPr>
            <w:rStyle w:val="Hyperlink"/>
          </w:rPr>
          <w:t>Publicación Directa de Documentos</w:t>
        </w:r>
      </w:hyperlink>
      <w:r w:rsidRPr="00935AB3">
        <w:t xml:space="preserve"> para enviar sus contribuciones; los proyectos de DT deberían remitirse por correo-e a la secretaría de la Comisión de Estudio utilizando la </w:t>
      </w:r>
      <w:hyperlink r:id="rId20" w:history="1">
        <w:r w:rsidRPr="00935AB3">
          <w:rPr>
            <w:rStyle w:val="Hyperlink"/>
          </w:rPr>
          <w:t>plantilla correspondiente</w:t>
        </w:r>
      </w:hyperlink>
      <w:r w:rsidRPr="00935AB3">
        <w:t xml:space="preserve">. El acceso a los documentos de la reunión se facilita a partir de la página principal de la Comisión de Estudio y estará restringido a los Miembros del UIT-T que dispongan de una </w:t>
      </w:r>
      <w:hyperlink r:id="rId21" w:history="1">
        <w:r w:rsidRPr="00935AB3">
          <w:rPr>
            <w:rStyle w:val="Hyperlink"/>
          </w:rPr>
          <w:t>cuenta de usuario de la UIT</w:t>
        </w:r>
      </w:hyperlink>
      <w:r w:rsidRPr="00935AB3">
        <w:t xml:space="preserve"> con acceso TIES.</w:t>
      </w:r>
      <w:bookmarkStart w:id="2" w:name="lt_pId068"/>
      <w:bookmarkStart w:id="3" w:name="lt_pId069"/>
      <w:bookmarkEnd w:id="1"/>
      <w:bookmarkEnd w:id="2"/>
      <w:bookmarkEnd w:id="3"/>
    </w:p>
    <w:p w14:paraId="4A7745C8" w14:textId="4AF8E32C" w:rsidR="00935AB3" w:rsidRPr="00935AB3" w:rsidRDefault="00935AB3" w:rsidP="00935AB3">
      <w:r w:rsidRPr="00935AB3">
        <w:rPr>
          <w:b/>
          <w:bCs/>
        </w:rPr>
        <w:t>IDIOMA DE TRABAJO:</w:t>
      </w:r>
      <w:r w:rsidRPr="00935AB3">
        <w:t xml:space="preserve"> Previo acuerdo del equipo directivo de la CE</w:t>
      </w:r>
      <w:r w:rsidR="007457CE">
        <w:t> </w:t>
      </w:r>
      <w:r w:rsidRPr="00935AB3">
        <w:t>5 del UIT-T, esta reunión se celebrará únicamente en inglés.</w:t>
      </w:r>
    </w:p>
    <w:p w14:paraId="5CBCF6D3" w14:textId="77777777" w:rsidR="00935AB3" w:rsidRPr="00935AB3" w:rsidRDefault="00935AB3" w:rsidP="00935AB3">
      <w:bookmarkStart w:id="4" w:name="lt_pId080"/>
      <w:r w:rsidRPr="007457CE">
        <w:rPr>
          <w:b/>
          <w:bCs/>
        </w:rPr>
        <w:t>PARTICIPACIÓN INTERACTIVA A DISTANCIA:</w:t>
      </w:r>
      <w:r w:rsidRPr="007457CE">
        <w:t xml:space="preserve"> </w:t>
      </w:r>
      <w:r w:rsidRPr="00935AB3">
        <w:t>En algunas sesiones se facilitará la participación a distancia, en la medida de lo posible. Para poder acceder a las sesiones a distancia, los delegados deberán inscribirse en la reunión. Los participantes deben tener presente que, según la práctica habitual, la reunión no se retrasará ni se interrumpirá porque uno de los participantes a distancia no pueda conectarse, escuchar o ser escuchado, a discreción del Presidente. Si la calidad de la voz de un participante a distancia se considera insuficiente, el Presidente podrá interrumpirlo y abstenerse de concederle la palabra hasta que haya indicios de que el problema se ha resuelto. Se alienta a los participantes a utilizar el chat de la reunión para facilitar una gestión eficaz del tiempo durante las sesiones, a discreción del Presidente.</w:t>
      </w:r>
      <w:bookmarkStart w:id="5" w:name="lt_pId081"/>
      <w:bookmarkStart w:id="6" w:name="lt_pId082"/>
      <w:bookmarkStart w:id="7" w:name="lt_pId083"/>
      <w:bookmarkStart w:id="8" w:name="lt_pId084"/>
      <w:bookmarkEnd w:id="4"/>
      <w:bookmarkEnd w:id="5"/>
      <w:bookmarkEnd w:id="6"/>
      <w:bookmarkEnd w:id="7"/>
      <w:bookmarkEnd w:id="8"/>
    </w:p>
    <w:p w14:paraId="5855EF71" w14:textId="77777777" w:rsidR="00935AB3" w:rsidRPr="00935AB3" w:rsidRDefault="00935AB3" w:rsidP="00935AB3">
      <w:r w:rsidRPr="00935AB3">
        <w:t>Las personas que participen a distancia no podrán contribuir a los procesos de toma de decisiones. Se recuerda a los delegados que, de conformidad con las disposiciones en vigor, sólo los presentes en la sala de reunión podrán participar en la toma de decisiones.</w:t>
      </w:r>
    </w:p>
    <w:p w14:paraId="154C1172" w14:textId="696EFB3F" w:rsidR="0041544D" w:rsidRPr="0041544D" w:rsidRDefault="00935AB3" w:rsidP="00935AB3">
      <w:pPr>
        <w:keepNext/>
        <w:keepLines/>
        <w:spacing w:before="360"/>
        <w:jc w:val="center"/>
        <w:rPr>
          <w:b/>
          <w:bCs/>
          <w:lang w:val="es-ES"/>
        </w:rPr>
      </w:pPr>
      <w:r w:rsidRPr="00935AB3">
        <w:rPr>
          <w:b/>
          <w:bCs/>
        </w:rPr>
        <w:t>PREINSCRIPCIÓN, BECAS Y APOYO PARA LA OBTENCIÓN DE VISADOS</w:t>
      </w:r>
    </w:p>
    <w:p w14:paraId="7A0366D3" w14:textId="5B3E0E74" w:rsidR="00935AB3" w:rsidRPr="00935AB3" w:rsidRDefault="00935AB3" w:rsidP="00935AB3">
      <w:pPr>
        <w:pStyle w:val="Normalaftertitle"/>
      </w:pPr>
      <w:bookmarkStart w:id="9" w:name="lt_pId114"/>
      <w:r w:rsidRPr="00935AB3">
        <w:rPr>
          <w:b/>
          <w:bCs/>
        </w:rPr>
        <w:t>PREINSCRIPCIÓN:</w:t>
      </w:r>
      <w:r w:rsidRPr="007457CE">
        <w:t xml:space="preserve"> </w:t>
      </w:r>
      <w:r w:rsidRPr="00935AB3">
        <w:t xml:space="preserve">La preinscripción es obligatoria y debe realizarse en línea a través de la página web de la Comisión de Estudio </w:t>
      </w:r>
      <w:r w:rsidRPr="00935AB3">
        <w:rPr>
          <w:b/>
          <w:bCs/>
        </w:rPr>
        <w:t>a más tardar un mes antes del inicio de la reunión</w:t>
      </w:r>
      <w:r w:rsidRPr="00935AB3">
        <w:t xml:space="preserve">. </w:t>
      </w:r>
      <w:bookmarkStart w:id="10" w:name="lt_pId115"/>
      <w:bookmarkStart w:id="11" w:name="lt_pId116"/>
      <w:bookmarkStart w:id="12" w:name="lt_pId117"/>
      <w:bookmarkEnd w:id="9"/>
      <w:bookmarkEnd w:id="10"/>
      <w:bookmarkEnd w:id="11"/>
      <w:bookmarkEnd w:id="12"/>
      <w:r w:rsidRPr="00935AB3">
        <w:t xml:space="preserve">Según lo indicado en la </w:t>
      </w:r>
      <w:hyperlink r:id="rId22" w:history="1">
        <w:r w:rsidRPr="00935AB3">
          <w:rPr>
            <w:rStyle w:val="Hyperlink"/>
          </w:rPr>
          <w:t>Circular</w:t>
        </w:r>
        <w:r>
          <w:rPr>
            <w:rStyle w:val="Hyperlink"/>
          </w:rPr>
          <w:t> </w:t>
        </w:r>
        <w:r w:rsidRPr="00935AB3">
          <w:rPr>
            <w:rStyle w:val="Hyperlink"/>
          </w:rPr>
          <w:t>68 de la TSB</w:t>
        </w:r>
      </w:hyperlink>
      <w:r w:rsidRPr="00935AB3">
        <w:t xml:space="preserve">, el sistema de inscripción del UIT-T requiere que el coordinador apruebe las solicitudes de inscripción; en la </w:t>
      </w:r>
      <w:hyperlink r:id="rId23" w:history="1">
        <w:r w:rsidRPr="00935AB3">
          <w:rPr>
            <w:rStyle w:val="Hyperlink"/>
          </w:rPr>
          <w:t>Circular 118 de la TSB</w:t>
        </w:r>
      </w:hyperlink>
      <w:r w:rsidRPr="00935AB3">
        <w:t xml:space="preserve"> se indica cómo configurar la aprobación automática de dichas solicitudes. Algunas opciones del formulario de inscripción se aplican únicamente a los Estados Miembros, entre ellas las funciones y las solicitudes de beca. Se alienta a los miembros a incluir mujeres en sus delegaciones siempre que sea posible.</w:t>
      </w:r>
    </w:p>
    <w:p w14:paraId="6F8CA236" w14:textId="1192071F" w:rsidR="00935AB3" w:rsidRPr="00935AB3" w:rsidRDefault="00935AB3" w:rsidP="00935AB3">
      <w:r w:rsidRPr="00935AB3">
        <w:rPr>
          <w:b/>
          <w:bCs/>
        </w:rPr>
        <w:t xml:space="preserve">INSCRIPCIÓN </w:t>
      </w:r>
      <w:r w:rsidRPr="00935AB3">
        <w:rPr>
          <w:b/>
          <w:bCs/>
          <w:i/>
          <w:iCs/>
        </w:rPr>
        <w:t>IN SITU</w:t>
      </w:r>
      <w:r w:rsidRPr="00935AB3">
        <w:rPr>
          <w:b/>
          <w:bCs/>
        </w:rPr>
        <w:t>:</w:t>
      </w:r>
      <w:r w:rsidRPr="00935AB3">
        <w:t xml:space="preserve"> Los participantes podrán inscribirse a partir de las </w:t>
      </w:r>
      <w:r>
        <w:t>0</w:t>
      </w:r>
      <w:r w:rsidRPr="00935AB3">
        <w:t>8.30</w:t>
      </w:r>
      <w:r>
        <w:t> </w:t>
      </w:r>
      <w:r w:rsidRPr="00935AB3">
        <w:t>horas en el edificio Bibliotech de la Universidad de Ciencia y Tecnología de Breslavia (Polonia).</w:t>
      </w:r>
    </w:p>
    <w:p w14:paraId="0137F1AC" w14:textId="77777777" w:rsidR="00935AB3" w:rsidRPr="00935AB3" w:rsidRDefault="00935AB3" w:rsidP="00935AB3">
      <w:bookmarkStart w:id="13" w:name="lt_pId091"/>
      <w:r w:rsidRPr="00935AB3">
        <w:rPr>
          <w:b/>
          <w:bCs/>
        </w:rPr>
        <w:t>BECAS:</w:t>
      </w:r>
      <w:r w:rsidRPr="00935AB3">
        <w:t xml:space="preserve"> Para facilitar la participación de los </w:t>
      </w:r>
      <w:hyperlink r:id="rId24" w:history="1">
        <w:r w:rsidRPr="00935AB3">
          <w:rPr>
            <w:rStyle w:val="Hyperlink"/>
          </w:rPr>
          <w:t>países que reúnen los requisitos aplicables</w:t>
        </w:r>
      </w:hyperlink>
      <w:r w:rsidRPr="00935AB3">
        <w:t>, se ofrecen dos tipos de becas:</w:t>
      </w:r>
      <w:bookmarkEnd w:id="13"/>
    </w:p>
    <w:p w14:paraId="5A3F174B" w14:textId="77777777" w:rsidR="00935AB3" w:rsidRPr="00935AB3" w:rsidRDefault="00935AB3" w:rsidP="00935AB3">
      <w:pPr>
        <w:pStyle w:val="enumlev1"/>
      </w:pPr>
      <w:bookmarkStart w:id="14" w:name="lt_pId092"/>
      <w:r w:rsidRPr="00935AB3">
        <w:t>•</w:t>
      </w:r>
      <w:r w:rsidRPr="00935AB3">
        <w:tab/>
        <w:t xml:space="preserve">las tradicionales </w:t>
      </w:r>
      <w:r w:rsidRPr="00935AB3">
        <w:rPr>
          <w:b/>
          <w:bCs/>
        </w:rPr>
        <w:t>becas presenciales</w:t>
      </w:r>
      <w:r w:rsidRPr="00935AB3">
        <w:t>, y</w:t>
      </w:r>
      <w:bookmarkEnd w:id="14"/>
    </w:p>
    <w:p w14:paraId="416D80D9" w14:textId="77777777" w:rsidR="00935AB3" w:rsidRPr="00935AB3" w:rsidRDefault="00935AB3" w:rsidP="00935AB3">
      <w:pPr>
        <w:pStyle w:val="enumlev1"/>
      </w:pPr>
      <w:bookmarkStart w:id="15" w:name="lt_pId093"/>
      <w:r w:rsidRPr="00935AB3">
        <w:t>•</w:t>
      </w:r>
      <w:r w:rsidRPr="00935AB3">
        <w:tab/>
        <w:t xml:space="preserve">las nuevas </w:t>
      </w:r>
      <w:r w:rsidRPr="00935AB3">
        <w:rPr>
          <w:b/>
          <w:bCs/>
        </w:rPr>
        <w:t>becas electrónicas</w:t>
      </w:r>
      <w:r w:rsidRPr="00935AB3">
        <w:t>.</w:t>
      </w:r>
      <w:bookmarkEnd w:id="15"/>
    </w:p>
    <w:p w14:paraId="20F4D9A7" w14:textId="77777777" w:rsidR="00935AB3" w:rsidRPr="00935AB3" w:rsidRDefault="00935AB3" w:rsidP="00935AB3">
      <w:bookmarkStart w:id="16" w:name="lt_pId094"/>
      <w:r w:rsidRPr="00935AB3">
        <w:t xml:space="preserve">Con las becas electrónicas, se facilita el reembolso de los costes de conectividad para la duración del evento. En el caso de las becas presenciales, podrán concederse hasta dos becas parciales por país, en función de la financiación disponible. Una beca presencial parcial comprende ya sea a) un </w:t>
      </w:r>
      <w:r w:rsidRPr="00935AB3">
        <w:rPr>
          <w:b/>
          <w:bCs/>
        </w:rPr>
        <w:t>billete de avión</w:t>
      </w:r>
      <w:r w:rsidRPr="00935AB3">
        <w:t xml:space="preserve"> (de ida y vuelta en clase económica por la ruta más directa/menos costosa del país de origen al lugar de celebración de la reunión) o b) </w:t>
      </w:r>
      <w:r w:rsidRPr="00935AB3">
        <w:rPr>
          <w:b/>
          <w:bCs/>
        </w:rPr>
        <w:t xml:space="preserve">dietas </w:t>
      </w:r>
      <w:r w:rsidRPr="00935AB3">
        <w:t xml:space="preserve">apropiadas (para sufragar los gastos de alojamiento y comidas, entre otros). Si se solicitan dos becas presenciales parciales, </w:t>
      </w:r>
      <w:r w:rsidRPr="00935AB3">
        <w:rPr>
          <w:i/>
          <w:iCs/>
        </w:rPr>
        <w:t>al menos una</w:t>
      </w:r>
      <w:r w:rsidRPr="00935AB3">
        <w:t xml:space="preserve"> deberá cubrir un </w:t>
      </w:r>
      <w:r w:rsidRPr="00935AB3">
        <w:rPr>
          <w:i/>
          <w:iCs/>
        </w:rPr>
        <w:t>billete de avión</w:t>
      </w:r>
      <w:r w:rsidRPr="00935AB3">
        <w:t>. La organización del solicitante asumirá los costes de la participación restantes.</w:t>
      </w:r>
      <w:bookmarkStart w:id="17" w:name="lt_pId095"/>
      <w:bookmarkStart w:id="18" w:name="lt_pId096"/>
      <w:bookmarkStart w:id="19" w:name="lt_pId097"/>
      <w:bookmarkStart w:id="20" w:name="lt_pId098"/>
      <w:bookmarkEnd w:id="16"/>
      <w:bookmarkEnd w:id="17"/>
      <w:bookmarkEnd w:id="18"/>
      <w:bookmarkEnd w:id="19"/>
      <w:bookmarkEnd w:id="20"/>
    </w:p>
    <w:p w14:paraId="6C4EA6D2" w14:textId="77777777" w:rsidR="00935AB3" w:rsidRPr="00935AB3" w:rsidRDefault="00935AB3" w:rsidP="00935AB3">
      <w:bookmarkStart w:id="21" w:name="lt_pId099"/>
      <w:r w:rsidRPr="00935AB3">
        <w:lastRenderedPageBreak/>
        <w:t>Conforme a lo estipulado en la Resolución 213 (Dubái, 2018) de la Conferencia de Plenipotenciarios, se alienta a los Miembros a que tengan en cuenta el equilibrio de género y la inclusión de personas con discapacidad y con necesidades especiales en sus solicitudes de becas. Entre los criterios aplicados para la concesión de becas figuran el presupuesto disponible de la UIT; la participación activa, en particular presentación de contribuciones pertinentes por escrito; la distribución equitativa entre países y regiones; las solicitudes presentadas por personas con discapacidad o con necesidades especiales; y el equilibrio entre hombres y mujeres.</w:t>
      </w:r>
      <w:bookmarkStart w:id="22" w:name="lt_pId100"/>
      <w:bookmarkEnd w:id="21"/>
      <w:bookmarkEnd w:id="22"/>
    </w:p>
    <w:p w14:paraId="2062A740" w14:textId="44E1A546" w:rsidR="00935AB3" w:rsidRPr="00935AB3" w:rsidRDefault="00935AB3" w:rsidP="00935AB3">
      <w:bookmarkStart w:id="23" w:name="lt_pId101"/>
      <w:r w:rsidRPr="00935AB3">
        <w:t xml:space="preserve">Los formularios de solicitud para ambos tipos de becas están disponibles en la </w:t>
      </w:r>
      <w:hyperlink r:id="rId25" w:history="1">
        <w:r w:rsidRPr="00935AB3">
          <w:rPr>
            <w:rStyle w:val="Hyperlink"/>
          </w:rPr>
          <w:t>página principal de la Comisión de Estudio</w:t>
        </w:r>
        <w:r w:rsidR="009867B3">
          <w:rPr>
            <w:rStyle w:val="Hyperlink"/>
          </w:rPr>
          <w:t> </w:t>
        </w:r>
        <w:r w:rsidRPr="00935AB3">
          <w:rPr>
            <w:rStyle w:val="Hyperlink"/>
          </w:rPr>
          <w:t>5</w:t>
        </w:r>
      </w:hyperlink>
      <w:r w:rsidRPr="00935AB3">
        <w:t xml:space="preserve">. </w:t>
      </w:r>
      <w:r w:rsidRPr="00935AB3">
        <w:rPr>
          <w:b/>
          <w:bCs/>
        </w:rPr>
        <w:t>Las solicitudes de beca deben recibirse a más tardar el 6 de mayo</w:t>
      </w:r>
      <w:r w:rsidRPr="00935AB3">
        <w:t xml:space="preserve">. Estas se enviarán por correo electrónico a </w:t>
      </w:r>
      <w:hyperlink r:id="rId26" w:history="1">
        <w:r w:rsidRPr="00935AB3">
          <w:rPr>
            <w:rStyle w:val="Hyperlink"/>
          </w:rPr>
          <w:t>fellowships@itu.int</w:t>
        </w:r>
      </w:hyperlink>
      <w:r w:rsidRPr="00935AB3">
        <w:t xml:space="preserve"> o por fax al número +41 22 730 57 78. </w:t>
      </w:r>
      <w:r w:rsidRPr="00935AB3">
        <w:rPr>
          <w:b/>
          <w:bCs/>
        </w:rPr>
        <w:t>Es necesario inscribirse (con la aprobación del coordinador) antes de presentar la solicitud de beca</w:t>
      </w:r>
      <w:r w:rsidRPr="00935AB3">
        <w:t xml:space="preserve"> y se recomienda encarecidamente proceder a ello e iniciar el proceso de solicitud al menos siete semanas antes de la reunión.</w:t>
      </w:r>
      <w:bookmarkStart w:id="24" w:name="lt_pId102"/>
      <w:bookmarkStart w:id="25" w:name="lt_pId103"/>
      <w:bookmarkStart w:id="26" w:name="lt_pId104"/>
      <w:bookmarkEnd w:id="23"/>
      <w:bookmarkEnd w:id="24"/>
      <w:bookmarkEnd w:id="25"/>
      <w:bookmarkEnd w:id="26"/>
    </w:p>
    <w:p w14:paraId="03B6F787" w14:textId="78E3C4E3" w:rsidR="00935AB3" w:rsidRPr="00935AB3" w:rsidRDefault="00935AB3" w:rsidP="00935AB3">
      <w:r w:rsidRPr="00935AB3">
        <w:rPr>
          <w:b/>
          <w:bCs/>
        </w:rPr>
        <w:t>APOYO PARA LA OBTENCIÓN DE VISADOS:</w:t>
      </w:r>
      <w:r w:rsidRPr="00935AB3">
        <w:t xml:space="preserve"> En su caso, los visados deben solicitarse al menos un mes antes de la fecha de llegada en la embajada o el consulado que represente a Polonia en su país o, en su defecto, en la oficina más próxima a su país de partida. Los delegados que necesiten una carta de invitación personal para presentar la solicitud de visado pueden consultar el Anexo</w:t>
      </w:r>
      <w:r w:rsidR="007457CE">
        <w:t> </w:t>
      </w:r>
      <w:r w:rsidRPr="00935AB3">
        <w:t>1 al documento de información práctica disponible en el sitio web de la CE</w:t>
      </w:r>
      <w:r>
        <w:t> </w:t>
      </w:r>
      <w:r w:rsidRPr="00935AB3">
        <w:t>5.</w:t>
      </w:r>
    </w:p>
    <w:p w14:paraId="5522AD98" w14:textId="35505285" w:rsidR="00935AB3" w:rsidRDefault="00935AB3" w:rsidP="00935AB3">
      <w:pPr>
        <w:rPr>
          <w:lang w:val="es-ES"/>
        </w:rPr>
      </w:pPr>
      <w:r>
        <w:rPr>
          <w:lang w:val="es-ES"/>
        </w:rPr>
        <w:br w:type="page"/>
      </w:r>
    </w:p>
    <w:p w14:paraId="3B819E23" w14:textId="458B6087" w:rsidR="00935AB3" w:rsidRPr="00935AB3" w:rsidRDefault="00935AB3" w:rsidP="00935AB3">
      <w:pPr>
        <w:pStyle w:val="AnnexNotitle"/>
        <w:spacing w:after="120"/>
        <w:rPr>
          <w:lang w:val="es-ES"/>
        </w:rPr>
      </w:pPr>
      <w:r w:rsidRPr="00935AB3">
        <w:rPr>
          <w:lang w:val="es-ES"/>
        </w:rPr>
        <w:lastRenderedPageBreak/>
        <w:t xml:space="preserve">ANEXO B </w:t>
      </w:r>
      <w:r w:rsidRPr="00935AB3">
        <w:rPr>
          <w:lang w:val="es-ES"/>
        </w:rPr>
        <w:br/>
        <w:t>Proyecto de orden del día de la reunión de la Comisión de Estudio 5</w:t>
      </w:r>
      <w:r w:rsidRPr="00935AB3">
        <w:rPr>
          <w:lang w:val="es-ES"/>
        </w:rPr>
        <w:br/>
        <w:t>Sesiones plenarias de apertura y clausura</w:t>
      </w:r>
      <w:r w:rsidRPr="00935AB3">
        <w:rPr>
          <w:lang w:val="es-ES"/>
        </w:rPr>
        <w:br/>
        <w:t>Breslavia (Polonia), 17-21 de junio de 2024</w:t>
      </w:r>
    </w:p>
    <w:tbl>
      <w:tblPr>
        <w:tblW w:w="5000" w:type="pct"/>
        <w:jc w:val="center"/>
        <w:tblLayout w:type="fixed"/>
        <w:tblLook w:val="04A0" w:firstRow="1" w:lastRow="0" w:firstColumn="1" w:lastColumn="0" w:noHBand="0" w:noVBand="1"/>
      </w:tblPr>
      <w:tblGrid>
        <w:gridCol w:w="759"/>
        <w:gridCol w:w="300"/>
        <w:gridCol w:w="8570"/>
      </w:tblGrid>
      <w:tr w:rsidR="00935AB3" w:rsidRPr="00935AB3" w14:paraId="035758F3" w14:textId="77777777" w:rsidTr="00935AB3">
        <w:trPr>
          <w:trHeight w:val="300"/>
          <w:tblHeader/>
          <w:jc w:val="center"/>
        </w:trPr>
        <w:tc>
          <w:tcPr>
            <w:tcW w:w="394" w:type="pct"/>
            <w:tcBorders>
              <w:top w:val="single" w:sz="4" w:space="0" w:color="auto"/>
              <w:left w:val="single" w:sz="4" w:space="0" w:color="auto"/>
              <w:bottom w:val="single" w:sz="4" w:space="0" w:color="auto"/>
              <w:right w:val="single" w:sz="4" w:space="0" w:color="auto"/>
            </w:tcBorders>
            <w:shd w:val="clear" w:color="000000" w:fill="DBDBDB"/>
            <w:noWrap/>
            <w:hideMark/>
          </w:tcPr>
          <w:p w14:paraId="769C69A5" w14:textId="4D7AFC79" w:rsidR="00935AB3" w:rsidRPr="00935AB3" w:rsidRDefault="00935AB3" w:rsidP="008108E2">
            <w:pPr>
              <w:pStyle w:val="Tablehead0"/>
              <w:jc w:val="right"/>
            </w:pPr>
            <w:r w:rsidRPr="00935AB3">
              <w:t>N</w:t>
            </w:r>
            <w:r>
              <w:t>º</w:t>
            </w:r>
          </w:p>
        </w:tc>
        <w:tc>
          <w:tcPr>
            <w:tcW w:w="4606" w:type="pct"/>
            <w:gridSpan w:val="2"/>
            <w:tcBorders>
              <w:top w:val="single" w:sz="4" w:space="0" w:color="auto"/>
              <w:left w:val="nil"/>
              <w:bottom w:val="single" w:sz="4" w:space="0" w:color="auto"/>
              <w:right w:val="single" w:sz="4" w:space="0" w:color="auto"/>
            </w:tcBorders>
            <w:shd w:val="clear" w:color="000000" w:fill="DBDBDB"/>
            <w:noWrap/>
          </w:tcPr>
          <w:p w14:paraId="698DE356" w14:textId="77777777" w:rsidR="00935AB3" w:rsidRPr="00935AB3" w:rsidRDefault="00935AB3" w:rsidP="00935AB3">
            <w:pPr>
              <w:pStyle w:val="Tablehead0"/>
            </w:pPr>
            <w:r w:rsidRPr="00935AB3">
              <w:t>Proyecto de orden del día</w:t>
            </w:r>
          </w:p>
        </w:tc>
      </w:tr>
      <w:tr w:rsidR="00935AB3" w:rsidRPr="00935AB3" w14:paraId="478ACBC5"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48FC1BAC" w14:textId="77777777" w:rsidR="00935AB3" w:rsidRPr="00935AB3" w:rsidRDefault="00935AB3" w:rsidP="008108E2">
            <w:pPr>
              <w:pStyle w:val="Tabletext0"/>
              <w:jc w:val="right"/>
            </w:pPr>
            <w:r w:rsidRPr="00935AB3">
              <w:t>1</w:t>
            </w:r>
          </w:p>
        </w:tc>
        <w:tc>
          <w:tcPr>
            <w:tcW w:w="4606" w:type="pct"/>
            <w:gridSpan w:val="2"/>
            <w:tcBorders>
              <w:top w:val="nil"/>
              <w:left w:val="nil"/>
              <w:bottom w:val="single" w:sz="4" w:space="0" w:color="auto"/>
              <w:right w:val="single" w:sz="4" w:space="0" w:color="auto"/>
            </w:tcBorders>
            <w:shd w:val="clear" w:color="auto" w:fill="auto"/>
            <w:noWrap/>
          </w:tcPr>
          <w:p w14:paraId="0ABE7492" w14:textId="77777777" w:rsidR="00935AB3" w:rsidRPr="00935AB3" w:rsidRDefault="00935AB3" w:rsidP="008108E2">
            <w:pPr>
              <w:pStyle w:val="Tabletext0"/>
            </w:pPr>
            <w:bookmarkStart w:id="27" w:name="lt_pId119"/>
            <w:r w:rsidRPr="00935AB3">
              <w:t>Apertura de la reunión</w:t>
            </w:r>
            <w:bookmarkEnd w:id="27"/>
          </w:p>
        </w:tc>
      </w:tr>
      <w:tr w:rsidR="00935AB3" w:rsidRPr="00935AB3" w14:paraId="30727A4A"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32B83064" w14:textId="77777777" w:rsidR="00935AB3" w:rsidRPr="00935AB3" w:rsidRDefault="00935AB3" w:rsidP="008108E2">
            <w:pPr>
              <w:pStyle w:val="Tabletext0"/>
              <w:jc w:val="right"/>
            </w:pPr>
            <w:r w:rsidRPr="00935AB3">
              <w:t>2</w:t>
            </w:r>
          </w:p>
        </w:tc>
        <w:tc>
          <w:tcPr>
            <w:tcW w:w="4606" w:type="pct"/>
            <w:gridSpan w:val="2"/>
            <w:tcBorders>
              <w:top w:val="nil"/>
              <w:left w:val="nil"/>
              <w:bottom w:val="single" w:sz="4" w:space="0" w:color="auto"/>
              <w:right w:val="single" w:sz="4" w:space="0" w:color="auto"/>
            </w:tcBorders>
            <w:shd w:val="clear" w:color="auto" w:fill="auto"/>
            <w:noWrap/>
          </w:tcPr>
          <w:p w14:paraId="5F252E6A" w14:textId="77777777" w:rsidR="00935AB3" w:rsidRPr="00935AB3" w:rsidRDefault="00935AB3" w:rsidP="008108E2">
            <w:pPr>
              <w:pStyle w:val="Tabletext0"/>
            </w:pPr>
            <w:bookmarkStart w:id="28" w:name="lt_pId121"/>
            <w:r w:rsidRPr="00935AB3">
              <w:t>Herramienta de participación a distancia</w:t>
            </w:r>
            <w:bookmarkEnd w:id="28"/>
          </w:p>
        </w:tc>
      </w:tr>
      <w:tr w:rsidR="00935AB3" w:rsidRPr="00935AB3" w14:paraId="7AB334D4" w14:textId="77777777" w:rsidTr="008108E2">
        <w:trPr>
          <w:jc w:val="center"/>
        </w:trPr>
        <w:tc>
          <w:tcPr>
            <w:tcW w:w="394" w:type="pct"/>
            <w:tcBorders>
              <w:top w:val="nil"/>
              <w:left w:val="single" w:sz="4" w:space="0" w:color="auto"/>
              <w:bottom w:val="single" w:sz="4" w:space="0" w:color="auto"/>
              <w:right w:val="single" w:sz="4" w:space="0" w:color="auto"/>
            </w:tcBorders>
            <w:shd w:val="clear" w:color="auto" w:fill="auto"/>
            <w:noWrap/>
          </w:tcPr>
          <w:p w14:paraId="32CA444C" w14:textId="77777777" w:rsidR="00935AB3" w:rsidRPr="00935AB3" w:rsidRDefault="00935AB3" w:rsidP="008108E2">
            <w:pPr>
              <w:pStyle w:val="Tabletext0"/>
              <w:jc w:val="right"/>
            </w:pPr>
            <w:r w:rsidRPr="00935AB3">
              <w:t>3</w:t>
            </w:r>
          </w:p>
        </w:tc>
        <w:tc>
          <w:tcPr>
            <w:tcW w:w="4606" w:type="pct"/>
            <w:gridSpan w:val="2"/>
            <w:tcBorders>
              <w:top w:val="nil"/>
              <w:left w:val="nil"/>
              <w:bottom w:val="single" w:sz="4" w:space="0" w:color="auto"/>
              <w:right w:val="single" w:sz="4" w:space="0" w:color="auto"/>
            </w:tcBorders>
            <w:shd w:val="clear" w:color="auto" w:fill="auto"/>
            <w:noWrap/>
          </w:tcPr>
          <w:p w14:paraId="14AAE22A" w14:textId="77777777" w:rsidR="00935AB3" w:rsidRPr="00935AB3" w:rsidRDefault="00935AB3" w:rsidP="008108E2">
            <w:pPr>
              <w:pStyle w:val="Tabletext0"/>
            </w:pPr>
            <w:bookmarkStart w:id="29" w:name="lt_pId123"/>
            <w:r w:rsidRPr="00935AB3">
              <w:t>Adopción del orden del día</w:t>
            </w:r>
            <w:bookmarkEnd w:id="29"/>
          </w:p>
        </w:tc>
      </w:tr>
      <w:tr w:rsidR="00935AB3" w:rsidRPr="00935AB3" w14:paraId="2EBFF32E"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47FEA579" w14:textId="77777777" w:rsidR="00935AB3" w:rsidRPr="00935AB3" w:rsidRDefault="00935AB3" w:rsidP="008108E2">
            <w:pPr>
              <w:pStyle w:val="Tabletext0"/>
              <w:jc w:val="right"/>
            </w:pPr>
            <w:r w:rsidRPr="00935AB3">
              <w:t>4</w:t>
            </w:r>
          </w:p>
        </w:tc>
        <w:tc>
          <w:tcPr>
            <w:tcW w:w="4606" w:type="pct"/>
            <w:gridSpan w:val="2"/>
            <w:tcBorders>
              <w:top w:val="nil"/>
              <w:left w:val="nil"/>
              <w:bottom w:val="single" w:sz="4" w:space="0" w:color="auto"/>
              <w:right w:val="single" w:sz="4" w:space="0" w:color="auto"/>
            </w:tcBorders>
            <w:shd w:val="clear" w:color="auto" w:fill="auto"/>
            <w:noWrap/>
          </w:tcPr>
          <w:p w14:paraId="0F1EE18F" w14:textId="77777777" w:rsidR="00935AB3" w:rsidRPr="00935AB3" w:rsidRDefault="00935AB3" w:rsidP="008108E2">
            <w:pPr>
              <w:pStyle w:val="Tabletext0"/>
            </w:pPr>
            <w:bookmarkStart w:id="30" w:name="lt_pId125"/>
            <w:r w:rsidRPr="00935AB3">
              <w:t>Proyecto de horario</w:t>
            </w:r>
            <w:bookmarkEnd w:id="30"/>
          </w:p>
        </w:tc>
      </w:tr>
      <w:tr w:rsidR="00935AB3" w:rsidRPr="00935AB3" w14:paraId="271B83E6" w14:textId="77777777" w:rsidTr="00935AB3">
        <w:trPr>
          <w:jc w:val="center"/>
        </w:trPr>
        <w:tc>
          <w:tcPr>
            <w:tcW w:w="394" w:type="pct"/>
            <w:tcBorders>
              <w:top w:val="nil"/>
              <w:left w:val="single" w:sz="4" w:space="0" w:color="auto"/>
              <w:bottom w:val="single" w:sz="4" w:space="0" w:color="auto"/>
              <w:right w:val="single" w:sz="4" w:space="0" w:color="auto"/>
            </w:tcBorders>
            <w:shd w:val="clear" w:color="auto" w:fill="auto"/>
            <w:noWrap/>
          </w:tcPr>
          <w:p w14:paraId="14E10973" w14:textId="77777777" w:rsidR="00935AB3" w:rsidRPr="00935AB3" w:rsidRDefault="00935AB3" w:rsidP="008108E2">
            <w:pPr>
              <w:pStyle w:val="Tabletext0"/>
              <w:jc w:val="right"/>
            </w:pPr>
            <w:r w:rsidRPr="00935AB3">
              <w:t>5</w:t>
            </w:r>
          </w:p>
        </w:tc>
        <w:tc>
          <w:tcPr>
            <w:tcW w:w="4606" w:type="pct"/>
            <w:gridSpan w:val="2"/>
            <w:tcBorders>
              <w:top w:val="nil"/>
              <w:left w:val="nil"/>
              <w:bottom w:val="single" w:sz="4" w:space="0" w:color="auto"/>
              <w:right w:val="single" w:sz="4" w:space="0" w:color="auto"/>
            </w:tcBorders>
            <w:shd w:val="clear" w:color="auto" w:fill="auto"/>
            <w:noWrap/>
          </w:tcPr>
          <w:p w14:paraId="18343D2C" w14:textId="7778AA1E" w:rsidR="00935AB3" w:rsidRPr="00935AB3" w:rsidRDefault="00935AB3" w:rsidP="008108E2">
            <w:pPr>
              <w:pStyle w:val="Tabletext0"/>
            </w:pPr>
            <w:r w:rsidRPr="00935AB3">
              <w:t>Aprobación del informe de la última reunión de la CE</w:t>
            </w:r>
            <w:r w:rsidR="008108E2">
              <w:t> </w:t>
            </w:r>
            <w:r w:rsidRPr="00935AB3">
              <w:t xml:space="preserve">5 del UIT-T </w:t>
            </w:r>
            <w:r w:rsidRPr="00935AB3">
              <w:br/>
              <w:t>(Ginebra, 13-22 de noviembre de 2023)</w:t>
            </w:r>
          </w:p>
        </w:tc>
      </w:tr>
      <w:tr w:rsidR="00935AB3" w:rsidRPr="00935AB3" w14:paraId="395D3BAD"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659FC9E5" w14:textId="77777777" w:rsidR="00935AB3" w:rsidRPr="00935AB3" w:rsidRDefault="00935AB3" w:rsidP="008108E2">
            <w:pPr>
              <w:pStyle w:val="Tabletext0"/>
              <w:jc w:val="right"/>
            </w:pPr>
            <w:r w:rsidRPr="00935AB3">
              <w:t>6</w:t>
            </w:r>
          </w:p>
        </w:tc>
        <w:tc>
          <w:tcPr>
            <w:tcW w:w="4606" w:type="pct"/>
            <w:gridSpan w:val="2"/>
            <w:tcBorders>
              <w:top w:val="nil"/>
              <w:left w:val="nil"/>
              <w:bottom w:val="single" w:sz="4" w:space="0" w:color="auto"/>
              <w:right w:val="single" w:sz="4" w:space="0" w:color="auto"/>
            </w:tcBorders>
            <w:shd w:val="clear" w:color="auto" w:fill="auto"/>
            <w:noWrap/>
          </w:tcPr>
          <w:p w14:paraId="3E115100" w14:textId="0F02FA81" w:rsidR="00935AB3" w:rsidRPr="00935AB3" w:rsidRDefault="00935AB3" w:rsidP="008108E2">
            <w:pPr>
              <w:pStyle w:val="Tabletext0"/>
            </w:pPr>
            <w:bookmarkStart w:id="31" w:name="lt_pId131"/>
            <w:r w:rsidRPr="00935AB3">
              <w:t>Ronda sobre los DPI</w:t>
            </w:r>
            <w:bookmarkEnd w:id="31"/>
          </w:p>
        </w:tc>
      </w:tr>
      <w:tr w:rsidR="00935AB3" w:rsidRPr="00935AB3" w14:paraId="6021E796"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48C72B0C" w14:textId="77777777" w:rsidR="00935AB3" w:rsidRPr="00935AB3" w:rsidRDefault="00935AB3" w:rsidP="008108E2">
            <w:pPr>
              <w:pStyle w:val="Tabletext0"/>
              <w:jc w:val="right"/>
            </w:pPr>
            <w:r w:rsidRPr="00935AB3">
              <w:t>7</w:t>
            </w:r>
          </w:p>
        </w:tc>
        <w:tc>
          <w:tcPr>
            <w:tcW w:w="4606" w:type="pct"/>
            <w:gridSpan w:val="2"/>
            <w:tcBorders>
              <w:top w:val="nil"/>
              <w:left w:val="nil"/>
              <w:bottom w:val="single" w:sz="4" w:space="0" w:color="auto"/>
              <w:right w:val="single" w:sz="4" w:space="0" w:color="auto"/>
            </w:tcBorders>
            <w:shd w:val="clear" w:color="auto" w:fill="auto"/>
            <w:noWrap/>
          </w:tcPr>
          <w:p w14:paraId="1BCB44FA" w14:textId="77777777" w:rsidR="00935AB3" w:rsidRPr="00935AB3" w:rsidRDefault="00935AB3" w:rsidP="008108E2">
            <w:pPr>
              <w:pStyle w:val="Tabletext0"/>
            </w:pPr>
            <w:bookmarkStart w:id="32" w:name="lt_pId134"/>
            <w:r w:rsidRPr="00935AB3">
              <w:t>Lista de contribuciones</w:t>
            </w:r>
            <w:bookmarkEnd w:id="32"/>
          </w:p>
        </w:tc>
      </w:tr>
      <w:tr w:rsidR="00935AB3" w:rsidRPr="00935AB3" w14:paraId="0E1CCC3B"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0FBE4B40" w14:textId="77777777" w:rsidR="00935AB3" w:rsidRPr="00935AB3" w:rsidRDefault="00935AB3" w:rsidP="008108E2">
            <w:pPr>
              <w:pStyle w:val="Tabletext0"/>
              <w:jc w:val="right"/>
            </w:pPr>
            <w:r w:rsidRPr="00935AB3">
              <w:t>a)</w:t>
            </w:r>
          </w:p>
        </w:tc>
        <w:tc>
          <w:tcPr>
            <w:tcW w:w="4450" w:type="pct"/>
            <w:tcBorders>
              <w:top w:val="nil"/>
              <w:left w:val="nil"/>
              <w:bottom w:val="single" w:sz="4" w:space="0" w:color="auto"/>
              <w:right w:val="single" w:sz="4" w:space="0" w:color="auto"/>
            </w:tcBorders>
            <w:shd w:val="clear" w:color="auto" w:fill="auto"/>
            <w:noWrap/>
          </w:tcPr>
          <w:p w14:paraId="12597CFE" w14:textId="77777777" w:rsidR="00935AB3" w:rsidRPr="00935AB3" w:rsidRDefault="00935AB3" w:rsidP="008108E2">
            <w:pPr>
              <w:pStyle w:val="Tabletext0"/>
            </w:pPr>
            <w:bookmarkStart w:id="33" w:name="lt_pId136"/>
            <w:r w:rsidRPr="00935AB3">
              <w:t>Contribuciones a todas las Cuestiones de la CE 5</w:t>
            </w:r>
            <w:bookmarkEnd w:id="33"/>
          </w:p>
        </w:tc>
      </w:tr>
      <w:tr w:rsidR="00935AB3" w:rsidRPr="00935AB3" w:rsidDel="00CD1260" w14:paraId="3F4890D3"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01D3B081" w14:textId="77777777" w:rsidR="00935AB3" w:rsidRPr="00935AB3" w:rsidRDefault="00935AB3" w:rsidP="008108E2">
            <w:pPr>
              <w:pStyle w:val="Tabletext0"/>
              <w:jc w:val="right"/>
            </w:pPr>
            <w:r w:rsidRPr="00935AB3">
              <w:t>8</w:t>
            </w:r>
          </w:p>
        </w:tc>
        <w:tc>
          <w:tcPr>
            <w:tcW w:w="4606" w:type="pct"/>
            <w:gridSpan w:val="2"/>
            <w:tcBorders>
              <w:top w:val="nil"/>
              <w:left w:val="nil"/>
              <w:bottom w:val="single" w:sz="4" w:space="0" w:color="auto"/>
              <w:right w:val="single" w:sz="4" w:space="0" w:color="auto"/>
            </w:tcBorders>
            <w:shd w:val="clear" w:color="auto" w:fill="auto"/>
            <w:noWrap/>
          </w:tcPr>
          <w:p w14:paraId="3126F9C4" w14:textId="77777777" w:rsidR="00935AB3" w:rsidRPr="00935AB3" w:rsidRDefault="00935AB3" w:rsidP="008108E2">
            <w:pPr>
              <w:pStyle w:val="Tabletext0"/>
            </w:pPr>
            <w:bookmarkStart w:id="34" w:name="lt_pId138"/>
            <w:r w:rsidRPr="00935AB3">
              <w:t>Lista de temas de trabajo obsoletos</w:t>
            </w:r>
            <w:bookmarkEnd w:id="34"/>
          </w:p>
        </w:tc>
      </w:tr>
      <w:tr w:rsidR="00935AB3" w:rsidRPr="00935AB3" w:rsidDel="00CD1260" w14:paraId="09D1072C"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5DE8B71B" w14:textId="77777777" w:rsidR="00935AB3" w:rsidRPr="00935AB3" w:rsidRDefault="00935AB3" w:rsidP="008108E2">
            <w:pPr>
              <w:pStyle w:val="Tabletext0"/>
              <w:jc w:val="right"/>
            </w:pPr>
            <w:r w:rsidRPr="00935AB3">
              <w:t>9</w:t>
            </w:r>
          </w:p>
        </w:tc>
        <w:tc>
          <w:tcPr>
            <w:tcW w:w="4606" w:type="pct"/>
            <w:gridSpan w:val="2"/>
            <w:tcBorders>
              <w:top w:val="nil"/>
              <w:left w:val="nil"/>
              <w:bottom w:val="single" w:sz="4" w:space="0" w:color="auto"/>
              <w:right w:val="single" w:sz="4" w:space="0" w:color="auto"/>
            </w:tcBorders>
            <w:shd w:val="clear" w:color="auto" w:fill="auto"/>
            <w:noWrap/>
          </w:tcPr>
          <w:p w14:paraId="43C57973" w14:textId="77777777" w:rsidR="00935AB3" w:rsidRPr="00935AB3" w:rsidRDefault="00935AB3" w:rsidP="008108E2">
            <w:pPr>
              <w:pStyle w:val="Tabletext0"/>
            </w:pPr>
            <w:r w:rsidRPr="00935AB3">
              <w:t>Aspectos destacados de la reunión de 2024 del Consejo (4-14 de junio de 2024)</w:t>
            </w:r>
          </w:p>
        </w:tc>
      </w:tr>
      <w:tr w:rsidR="00935AB3" w:rsidRPr="00935AB3" w:rsidDel="00CD1260" w14:paraId="6811775B"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330CE705" w14:textId="77777777" w:rsidR="00935AB3" w:rsidRPr="00935AB3" w:rsidRDefault="00935AB3" w:rsidP="008108E2">
            <w:pPr>
              <w:pStyle w:val="Tabletext0"/>
              <w:jc w:val="right"/>
            </w:pPr>
            <w:r w:rsidRPr="00935AB3">
              <w:t>10</w:t>
            </w:r>
          </w:p>
        </w:tc>
        <w:tc>
          <w:tcPr>
            <w:tcW w:w="4606" w:type="pct"/>
            <w:gridSpan w:val="2"/>
            <w:tcBorders>
              <w:top w:val="nil"/>
              <w:left w:val="nil"/>
              <w:bottom w:val="single" w:sz="4" w:space="0" w:color="auto"/>
              <w:right w:val="single" w:sz="4" w:space="0" w:color="auto"/>
            </w:tcBorders>
            <w:shd w:val="clear" w:color="auto" w:fill="auto"/>
            <w:noWrap/>
          </w:tcPr>
          <w:p w14:paraId="110781F6" w14:textId="40A45044" w:rsidR="00935AB3" w:rsidRPr="00935AB3" w:rsidRDefault="00935AB3" w:rsidP="008108E2">
            <w:pPr>
              <w:pStyle w:val="Tabletext0"/>
            </w:pPr>
            <w:r w:rsidRPr="00935AB3">
              <w:t>Aspectos destacados de la tercera reunión del GANT (22-26 de enero de 2024) y preparación de la cuarta (29 de julio</w:t>
            </w:r>
            <w:r w:rsidR="00C41C31">
              <w:t xml:space="preserve"> – </w:t>
            </w:r>
            <w:r w:rsidRPr="00935AB3">
              <w:t>2 de agosto de 2024)</w:t>
            </w:r>
          </w:p>
        </w:tc>
      </w:tr>
      <w:tr w:rsidR="00935AB3" w:rsidRPr="00935AB3" w14:paraId="4838EA92"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011CD8B8" w14:textId="77777777" w:rsidR="00935AB3" w:rsidRPr="00935AB3" w:rsidRDefault="00935AB3" w:rsidP="008108E2">
            <w:pPr>
              <w:pStyle w:val="Tabletext0"/>
              <w:jc w:val="right"/>
            </w:pPr>
            <w:r w:rsidRPr="00935AB3">
              <w:t>11</w:t>
            </w:r>
          </w:p>
        </w:tc>
        <w:tc>
          <w:tcPr>
            <w:tcW w:w="4606" w:type="pct"/>
            <w:gridSpan w:val="2"/>
            <w:tcBorders>
              <w:top w:val="nil"/>
              <w:left w:val="nil"/>
              <w:bottom w:val="single" w:sz="4" w:space="0" w:color="auto"/>
              <w:right w:val="single" w:sz="4" w:space="0" w:color="auto"/>
            </w:tcBorders>
            <w:shd w:val="clear" w:color="auto" w:fill="auto"/>
            <w:noWrap/>
          </w:tcPr>
          <w:p w14:paraId="4AB2CB95" w14:textId="77777777" w:rsidR="00935AB3" w:rsidRPr="00935AB3" w:rsidRDefault="00935AB3" w:rsidP="008108E2">
            <w:pPr>
              <w:pStyle w:val="Tabletext0"/>
            </w:pPr>
            <w:bookmarkStart w:id="35" w:name="lt_pId140"/>
            <w:r w:rsidRPr="00935AB3">
              <w:t xml:space="preserve">Preparativos para la AMNT-24 e Informe del Grupo </w:t>
            </w:r>
            <w:r w:rsidRPr="00935AB3">
              <w:rPr>
                <w:i/>
                <w:iCs/>
              </w:rPr>
              <w:t>ad hoc</w:t>
            </w:r>
            <w:r w:rsidRPr="00935AB3">
              <w:t xml:space="preserve"> encargado de dichos preparativos</w:t>
            </w:r>
            <w:bookmarkEnd w:id="35"/>
          </w:p>
        </w:tc>
      </w:tr>
      <w:tr w:rsidR="00935AB3" w:rsidRPr="00935AB3" w14:paraId="275EDF3B"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4A8BC75E" w14:textId="77777777" w:rsidR="00935AB3" w:rsidRPr="00935AB3" w:rsidRDefault="00935AB3" w:rsidP="008108E2">
            <w:pPr>
              <w:pStyle w:val="Tabletext0"/>
              <w:jc w:val="right"/>
            </w:pPr>
            <w:r w:rsidRPr="00935AB3">
              <w:t>12</w:t>
            </w:r>
          </w:p>
        </w:tc>
        <w:tc>
          <w:tcPr>
            <w:tcW w:w="4606" w:type="pct"/>
            <w:gridSpan w:val="2"/>
            <w:tcBorders>
              <w:top w:val="nil"/>
              <w:left w:val="nil"/>
              <w:bottom w:val="single" w:sz="4" w:space="0" w:color="auto"/>
              <w:right w:val="single" w:sz="4" w:space="0" w:color="auto"/>
            </w:tcBorders>
            <w:shd w:val="clear" w:color="auto" w:fill="auto"/>
            <w:noWrap/>
          </w:tcPr>
          <w:p w14:paraId="6F6C434D" w14:textId="1F6248E9" w:rsidR="00935AB3" w:rsidRPr="00935AB3" w:rsidRDefault="00935AB3" w:rsidP="008108E2">
            <w:pPr>
              <w:pStyle w:val="Tabletext0"/>
            </w:pPr>
            <w:bookmarkStart w:id="36" w:name="lt_pId142"/>
            <w:r w:rsidRPr="00935AB3">
              <w:t>Informe sobre las declaraciones de coordinación recibidas por la Comisión de Estudio</w:t>
            </w:r>
            <w:r w:rsidR="00C41C31">
              <w:t> </w:t>
            </w:r>
            <w:r w:rsidRPr="00935AB3">
              <w:t>5 del UIT-T</w:t>
            </w:r>
            <w:bookmarkEnd w:id="36"/>
          </w:p>
        </w:tc>
      </w:tr>
      <w:tr w:rsidR="00935AB3" w:rsidRPr="00935AB3" w14:paraId="07900E1A"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7DA69074" w14:textId="77777777" w:rsidR="00935AB3" w:rsidRPr="00935AB3" w:rsidRDefault="00935AB3" w:rsidP="008108E2">
            <w:pPr>
              <w:pStyle w:val="Tabletext0"/>
              <w:jc w:val="right"/>
            </w:pPr>
            <w:r w:rsidRPr="00935AB3">
              <w:t>13</w:t>
            </w:r>
          </w:p>
        </w:tc>
        <w:tc>
          <w:tcPr>
            <w:tcW w:w="4606" w:type="pct"/>
            <w:gridSpan w:val="2"/>
            <w:tcBorders>
              <w:top w:val="nil"/>
              <w:left w:val="nil"/>
              <w:bottom w:val="single" w:sz="4" w:space="0" w:color="auto"/>
              <w:right w:val="single" w:sz="4" w:space="0" w:color="auto"/>
            </w:tcBorders>
            <w:shd w:val="clear" w:color="auto" w:fill="auto"/>
            <w:noWrap/>
          </w:tcPr>
          <w:p w14:paraId="7A00B0EB" w14:textId="77777777" w:rsidR="00935AB3" w:rsidRPr="00935AB3" w:rsidRDefault="00935AB3" w:rsidP="008108E2">
            <w:pPr>
              <w:pStyle w:val="Tabletext0"/>
            </w:pPr>
            <w:bookmarkStart w:id="37" w:name="lt_pId144"/>
            <w:r w:rsidRPr="00935AB3">
              <w:t>Nombramiento de Relatores, Relatores Asociados y Coordinadores</w:t>
            </w:r>
            <w:bookmarkEnd w:id="37"/>
          </w:p>
        </w:tc>
      </w:tr>
      <w:tr w:rsidR="00935AB3" w:rsidRPr="00935AB3" w14:paraId="29FDBE6C"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3C79B01F" w14:textId="77777777" w:rsidR="00935AB3" w:rsidRPr="00935AB3" w:rsidRDefault="00935AB3" w:rsidP="008108E2">
            <w:pPr>
              <w:pStyle w:val="Tabletext0"/>
              <w:jc w:val="right"/>
            </w:pPr>
            <w:r w:rsidRPr="00935AB3">
              <w:t>14</w:t>
            </w:r>
          </w:p>
        </w:tc>
        <w:tc>
          <w:tcPr>
            <w:tcW w:w="4606" w:type="pct"/>
            <w:gridSpan w:val="2"/>
            <w:tcBorders>
              <w:top w:val="nil"/>
              <w:left w:val="nil"/>
              <w:bottom w:val="single" w:sz="4" w:space="0" w:color="auto"/>
              <w:right w:val="single" w:sz="4" w:space="0" w:color="auto"/>
            </w:tcBorders>
            <w:shd w:val="clear" w:color="auto" w:fill="auto"/>
            <w:noWrap/>
          </w:tcPr>
          <w:p w14:paraId="23666357" w14:textId="77777777" w:rsidR="00935AB3" w:rsidRPr="00935AB3" w:rsidRDefault="00935AB3" w:rsidP="008108E2">
            <w:pPr>
              <w:pStyle w:val="Tabletext0"/>
            </w:pPr>
            <w:bookmarkStart w:id="38" w:name="lt_pId146"/>
            <w:r w:rsidRPr="00935AB3">
              <w:t>Grupos Regionales de la CE 5 del UIT-T</w:t>
            </w:r>
            <w:bookmarkEnd w:id="38"/>
          </w:p>
        </w:tc>
      </w:tr>
      <w:tr w:rsidR="00935AB3" w:rsidRPr="00935AB3" w14:paraId="0D4463FF"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067F0975" w14:textId="77777777" w:rsidR="00935AB3" w:rsidRPr="00935AB3" w:rsidRDefault="00935AB3" w:rsidP="008108E2">
            <w:pPr>
              <w:pStyle w:val="Tabletext0"/>
              <w:jc w:val="right"/>
            </w:pPr>
            <w:r w:rsidRPr="00935AB3">
              <w:t>a)</w:t>
            </w:r>
          </w:p>
        </w:tc>
        <w:tc>
          <w:tcPr>
            <w:tcW w:w="4450" w:type="pct"/>
            <w:tcBorders>
              <w:top w:val="nil"/>
              <w:left w:val="nil"/>
              <w:bottom w:val="single" w:sz="4" w:space="0" w:color="auto"/>
              <w:right w:val="single" w:sz="4" w:space="0" w:color="auto"/>
            </w:tcBorders>
            <w:shd w:val="clear" w:color="auto" w:fill="auto"/>
            <w:noWrap/>
          </w:tcPr>
          <w:p w14:paraId="529A8746" w14:textId="79F0503D" w:rsidR="00935AB3" w:rsidRPr="00935AB3" w:rsidRDefault="00935AB3" w:rsidP="008108E2">
            <w:pPr>
              <w:pStyle w:val="Tabletext0"/>
            </w:pPr>
            <w:r w:rsidRPr="00935AB3">
              <w:t>Grupo Regional para África del UIT-T (GRC5-AFR) (Burkina Faso, 7-9 de mayo de 2024 (por</w:t>
            </w:r>
            <w:r w:rsidR="00C41C31">
              <w:t> </w:t>
            </w:r>
            <w:r w:rsidRPr="00935AB3">
              <w:t>confirmar))</w:t>
            </w:r>
          </w:p>
        </w:tc>
      </w:tr>
      <w:tr w:rsidR="00935AB3" w:rsidRPr="00935AB3" w14:paraId="0C03439D"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13BCDFC4" w14:textId="77777777" w:rsidR="00935AB3" w:rsidRPr="00935AB3" w:rsidRDefault="00935AB3" w:rsidP="008108E2">
            <w:pPr>
              <w:pStyle w:val="Tabletext0"/>
              <w:jc w:val="right"/>
            </w:pPr>
            <w:r w:rsidRPr="00935AB3">
              <w:t>b)</w:t>
            </w:r>
          </w:p>
        </w:tc>
        <w:tc>
          <w:tcPr>
            <w:tcW w:w="4450" w:type="pct"/>
            <w:tcBorders>
              <w:top w:val="nil"/>
              <w:left w:val="nil"/>
              <w:bottom w:val="single" w:sz="4" w:space="0" w:color="auto"/>
              <w:right w:val="single" w:sz="4" w:space="0" w:color="auto"/>
            </w:tcBorders>
            <w:shd w:val="clear" w:color="auto" w:fill="auto"/>
            <w:noWrap/>
          </w:tcPr>
          <w:p w14:paraId="4FE12989" w14:textId="77777777" w:rsidR="00935AB3" w:rsidRPr="00935AB3" w:rsidRDefault="00935AB3" w:rsidP="008108E2">
            <w:pPr>
              <w:pStyle w:val="Tabletext0"/>
            </w:pPr>
            <w:r w:rsidRPr="00935AB3">
              <w:t>Grupo Regional para Asia y el Pacífico del UIT-T (GRCE5-AP)</w:t>
            </w:r>
          </w:p>
        </w:tc>
      </w:tr>
      <w:tr w:rsidR="00935AB3" w:rsidRPr="00935AB3" w14:paraId="200EF49D"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7445A584" w14:textId="77777777" w:rsidR="00935AB3" w:rsidRPr="00935AB3" w:rsidRDefault="00935AB3" w:rsidP="008108E2">
            <w:pPr>
              <w:pStyle w:val="Tabletext0"/>
              <w:jc w:val="right"/>
            </w:pPr>
            <w:r w:rsidRPr="00935AB3">
              <w:t>c)</w:t>
            </w:r>
          </w:p>
        </w:tc>
        <w:tc>
          <w:tcPr>
            <w:tcW w:w="4450" w:type="pct"/>
            <w:tcBorders>
              <w:top w:val="nil"/>
              <w:left w:val="nil"/>
              <w:bottom w:val="single" w:sz="4" w:space="0" w:color="auto"/>
              <w:right w:val="single" w:sz="4" w:space="0" w:color="auto"/>
            </w:tcBorders>
            <w:shd w:val="clear" w:color="auto" w:fill="auto"/>
            <w:noWrap/>
          </w:tcPr>
          <w:p w14:paraId="2EEB9DBC" w14:textId="77777777" w:rsidR="00935AB3" w:rsidRPr="00935AB3" w:rsidRDefault="00935AB3" w:rsidP="008108E2">
            <w:pPr>
              <w:pStyle w:val="Tabletext0"/>
            </w:pPr>
            <w:r w:rsidRPr="00935AB3">
              <w:t>Grupo Regional para la Región Árabe del UIT-T (GRCE5-ARB) (Omán, 13-16 de mayo de 2024 (por confirmar))</w:t>
            </w:r>
          </w:p>
        </w:tc>
      </w:tr>
      <w:tr w:rsidR="00935AB3" w:rsidRPr="00935AB3" w14:paraId="489DF794"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78CAF12A" w14:textId="77777777" w:rsidR="00935AB3" w:rsidRPr="00935AB3" w:rsidRDefault="00935AB3" w:rsidP="008108E2">
            <w:pPr>
              <w:pStyle w:val="Tabletext0"/>
              <w:jc w:val="right"/>
            </w:pPr>
            <w:r w:rsidRPr="00935AB3">
              <w:t>d)</w:t>
            </w:r>
          </w:p>
        </w:tc>
        <w:tc>
          <w:tcPr>
            <w:tcW w:w="4450" w:type="pct"/>
            <w:tcBorders>
              <w:top w:val="nil"/>
              <w:left w:val="nil"/>
              <w:bottom w:val="single" w:sz="4" w:space="0" w:color="auto"/>
              <w:right w:val="single" w:sz="4" w:space="0" w:color="auto"/>
            </w:tcBorders>
            <w:shd w:val="clear" w:color="auto" w:fill="auto"/>
            <w:noWrap/>
          </w:tcPr>
          <w:p w14:paraId="1C92D910" w14:textId="77777777" w:rsidR="00935AB3" w:rsidRPr="00935AB3" w:rsidRDefault="00935AB3" w:rsidP="008108E2">
            <w:pPr>
              <w:pStyle w:val="Tabletext0"/>
            </w:pPr>
            <w:r w:rsidRPr="00935AB3">
              <w:t>Grupo Regional para América Latina del UIT-T (GRCE5-LATAM)</w:t>
            </w:r>
          </w:p>
        </w:tc>
      </w:tr>
      <w:tr w:rsidR="00935AB3" w:rsidRPr="00935AB3" w14:paraId="1B618C44"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6F2FCE84" w14:textId="77777777" w:rsidR="00935AB3" w:rsidRPr="00935AB3" w:rsidRDefault="00935AB3" w:rsidP="008108E2">
            <w:pPr>
              <w:pStyle w:val="Tabletext0"/>
              <w:jc w:val="right"/>
            </w:pPr>
            <w:r w:rsidRPr="00935AB3">
              <w:t>15</w:t>
            </w:r>
          </w:p>
        </w:tc>
        <w:tc>
          <w:tcPr>
            <w:tcW w:w="4606" w:type="pct"/>
            <w:gridSpan w:val="2"/>
            <w:tcBorders>
              <w:top w:val="nil"/>
              <w:left w:val="nil"/>
              <w:bottom w:val="single" w:sz="4" w:space="0" w:color="auto"/>
              <w:right w:val="single" w:sz="4" w:space="0" w:color="auto"/>
            </w:tcBorders>
            <w:shd w:val="clear" w:color="auto" w:fill="auto"/>
            <w:noWrap/>
          </w:tcPr>
          <w:p w14:paraId="1812916C" w14:textId="77777777" w:rsidR="00935AB3" w:rsidRPr="00935AB3" w:rsidRDefault="00935AB3" w:rsidP="008108E2">
            <w:pPr>
              <w:pStyle w:val="Tabletext0"/>
            </w:pPr>
            <w:bookmarkStart w:id="39" w:name="lt_pId158"/>
            <w:r w:rsidRPr="00935AB3">
              <w:t>Planes de Acción para la aplicación de las Resoluciones 72, 73 y 79 (Rev. Ginebra, 2022) de la AMNT-20 (exposición de las personas a los CEM, medio ambiente, cambio climático y economía circular, y residuos-e)</w:t>
            </w:r>
            <w:bookmarkEnd w:id="39"/>
          </w:p>
        </w:tc>
      </w:tr>
      <w:tr w:rsidR="00935AB3" w:rsidRPr="00935AB3" w14:paraId="7AA6D0D3"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084ED0BE" w14:textId="77777777" w:rsidR="00935AB3" w:rsidRPr="00935AB3" w:rsidRDefault="00935AB3" w:rsidP="008108E2">
            <w:pPr>
              <w:pStyle w:val="Tabletext0"/>
              <w:jc w:val="right"/>
            </w:pPr>
            <w:r w:rsidRPr="00935AB3">
              <w:t>16</w:t>
            </w:r>
          </w:p>
        </w:tc>
        <w:tc>
          <w:tcPr>
            <w:tcW w:w="4606" w:type="pct"/>
            <w:gridSpan w:val="2"/>
            <w:tcBorders>
              <w:top w:val="nil"/>
              <w:left w:val="nil"/>
              <w:bottom w:val="single" w:sz="4" w:space="0" w:color="auto"/>
              <w:right w:val="single" w:sz="4" w:space="0" w:color="auto"/>
            </w:tcBorders>
            <w:shd w:val="clear" w:color="auto" w:fill="auto"/>
            <w:noWrap/>
          </w:tcPr>
          <w:p w14:paraId="52AAB9CD" w14:textId="77777777" w:rsidR="00935AB3" w:rsidRPr="00935AB3" w:rsidRDefault="00935AB3" w:rsidP="008108E2">
            <w:pPr>
              <w:pStyle w:val="Tabletext0"/>
            </w:pPr>
            <w:bookmarkStart w:id="40" w:name="lt_pId160"/>
            <w:r w:rsidRPr="00935AB3">
              <w:t>Novedades del Grupo Temático sobre el metaverso – GT 8: Sostenibilidad, accesibilidad e inclusión, en particular sobre el Grupo Técnico sobre sostenibilidad</w:t>
            </w:r>
            <w:bookmarkEnd w:id="40"/>
          </w:p>
        </w:tc>
      </w:tr>
      <w:tr w:rsidR="00935AB3" w:rsidRPr="00935AB3" w14:paraId="30F449DC"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6CA6294F" w14:textId="77777777" w:rsidR="00935AB3" w:rsidRPr="00935AB3" w:rsidRDefault="00935AB3" w:rsidP="008108E2">
            <w:pPr>
              <w:pStyle w:val="Tabletext0"/>
              <w:jc w:val="right"/>
            </w:pPr>
            <w:r w:rsidRPr="00935AB3">
              <w:t>17</w:t>
            </w:r>
          </w:p>
        </w:tc>
        <w:tc>
          <w:tcPr>
            <w:tcW w:w="4606" w:type="pct"/>
            <w:gridSpan w:val="2"/>
            <w:tcBorders>
              <w:top w:val="nil"/>
              <w:left w:val="nil"/>
              <w:bottom w:val="single" w:sz="4" w:space="0" w:color="auto"/>
              <w:right w:val="single" w:sz="4" w:space="0" w:color="auto"/>
            </w:tcBorders>
            <w:shd w:val="clear" w:color="auto" w:fill="auto"/>
            <w:noWrap/>
          </w:tcPr>
          <w:p w14:paraId="3D8BA2E0" w14:textId="77777777" w:rsidR="00935AB3" w:rsidRPr="00935AB3" w:rsidRDefault="00935AB3" w:rsidP="008108E2">
            <w:pPr>
              <w:pStyle w:val="Tabletext0"/>
            </w:pPr>
            <w:bookmarkStart w:id="41" w:name="lt_pId162"/>
            <w:r w:rsidRPr="00935AB3">
              <w:t>Colaboración e intercambio de información</w:t>
            </w:r>
            <w:bookmarkEnd w:id="41"/>
          </w:p>
        </w:tc>
      </w:tr>
      <w:tr w:rsidR="00935AB3" w:rsidRPr="00935AB3" w14:paraId="0DD5FA40"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26C258A3" w14:textId="77777777" w:rsidR="00935AB3" w:rsidRPr="00935AB3" w:rsidRDefault="00935AB3" w:rsidP="008108E2">
            <w:pPr>
              <w:pStyle w:val="Tabletext0"/>
              <w:jc w:val="right"/>
            </w:pPr>
            <w:r w:rsidRPr="00935AB3">
              <w:t>a)</w:t>
            </w:r>
          </w:p>
        </w:tc>
        <w:tc>
          <w:tcPr>
            <w:tcW w:w="4450" w:type="pct"/>
            <w:tcBorders>
              <w:top w:val="nil"/>
              <w:left w:val="nil"/>
              <w:bottom w:val="single" w:sz="4" w:space="0" w:color="auto"/>
              <w:right w:val="single" w:sz="4" w:space="0" w:color="auto"/>
            </w:tcBorders>
            <w:shd w:val="clear" w:color="auto" w:fill="auto"/>
            <w:noWrap/>
          </w:tcPr>
          <w:p w14:paraId="08CF2548" w14:textId="6F1FEA03" w:rsidR="00935AB3" w:rsidRPr="00935AB3" w:rsidRDefault="00935AB3" w:rsidP="008108E2">
            <w:pPr>
              <w:pStyle w:val="Tabletext0"/>
            </w:pPr>
            <w:r w:rsidRPr="00935AB3">
              <w:t>Actividades realizadas por la UIT de cara a la COP28 (30 de noviembre</w:t>
            </w:r>
            <w:r w:rsidR="00C41C31">
              <w:t xml:space="preserve"> – </w:t>
            </w:r>
            <w:r w:rsidRPr="00935AB3">
              <w:t>12 de diciembre de</w:t>
            </w:r>
            <w:r w:rsidR="00C41C31">
              <w:t> </w:t>
            </w:r>
            <w:r w:rsidRPr="00935AB3">
              <w:t>2023) y resultados conexos</w:t>
            </w:r>
          </w:p>
        </w:tc>
      </w:tr>
      <w:tr w:rsidR="00935AB3" w:rsidRPr="00935AB3" w14:paraId="04840432"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64EE1A7A" w14:textId="77777777" w:rsidR="00935AB3" w:rsidRPr="00935AB3" w:rsidRDefault="00935AB3" w:rsidP="008108E2">
            <w:pPr>
              <w:pStyle w:val="Tabletext0"/>
              <w:jc w:val="right"/>
            </w:pPr>
            <w:r w:rsidRPr="00935AB3">
              <w:t>b)</w:t>
            </w:r>
          </w:p>
        </w:tc>
        <w:tc>
          <w:tcPr>
            <w:tcW w:w="4450" w:type="pct"/>
            <w:tcBorders>
              <w:top w:val="nil"/>
              <w:left w:val="nil"/>
              <w:bottom w:val="single" w:sz="4" w:space="0" w:color="auto"/>
              <w:right w:val="single" w:sz="4" w:space="0" w:color="auto"/>
            </w:tcBorders>
            <w:shd w:val="clear" w:color="auto" w:fill="auto"/>
            <w:noWrap/>
          </w:tcPr>
          <w:p w14:paraId="1D7AA120" w14:textId="77777777" w:rsidR="00935AB3" w:rsidRPr="00935AB3" w:rsidRDefault="00935AB3" w:rsidP="008108E2">
            <w:pPr>
              <w:pStyle w:val="Tabletext0"/>
            </w:pPr>
            <w:r w:rsidRPr="00935AB3">
              <w:t>Actividades de la UIT para la COP29 (11-24 de noviembre de 2024)</w:t>
            </w:r>
          </w:p>
        </w:tc>
      </w:tr>
      <w:tr w:rsidR="00935AB3" w:rsidRPr="00935AB3" w14:paraId="6F554E01"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57A1B526" w14:textId="77777777" w:rsidR="00935AB3" w:rsidRPr="00935AB3" w:rsidRDefault="00935AB3" w:rsidP="008108E2">
            <w:pPr>
              <w:pStyle w:val="Tabletext0"/>
              <w:jc w:val="right"/>
            </w:pPr>
            <w:r w:rsidRPr="00935AB3">
              <w:t>c)</w:t>
            </w:r>
          </w:p>
        </w:tc>
        <w:tc>
          <w:tcPr>
            <w:tcW w:w="4450" w:type="pct"/>
            <w:tcBorders>
              <w:top w:val="nil"/>
              <w:left w:val="nil"/>
              <w:bottom w:val="single" w:sz="4" w:space="0" w:color="auto"/>
              <w:right w:val="single" w:sz="4" w:space="0" w:color="auto"/>
            </w:tcBorders>
            <w:shd w:val="clear" w:color="auto" w:fill="auto"/>
            <w:noWrap/>
          </w:tcPr>
          <w:p w14:paraId="71AF5B7A" w14:textId="77777777" w:rsidR="00935AB3" w:rsidRPr="00935AB3" w:rsidRDefault="00935AB3" w:rsidP="008108E2">
            <w:pPr>
              <w:pStyle w:val="Tabletext0"/>
            </w:pPr>
            <w:r w:rsidRPr="00935AB3">
              <w:t>Colaboración con la BDT</w:t>
            </w:r>
          </w:p>
        </w:tc>
      </w:tr>
      <w:tr w:rsidR="00935AB3" w:rsidRPr="00935AB3" w14:paraId="77D1B755"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369E71C7" w14:textId="77777777" w:rsidR="00935AB3" w:rsidRPr="00935AB3" w:rsidRDefault="00935AB3" w:rsidP="008108E2">
            <w:pPr>
              <w:pStyle w:val="Tabletext0"/>
              <w:jc w:val="right"/>
            </w:pPr>
            <w:r w:rsidRPr="00935AB3">
              <w:t>d)</w:t>
            </w:r>
          </w:p>
        </w:tc>
        <w:tc>
          <w:tcPr>
            <w:tcW w:w="4450" w:type="pct"/>
            <w:tcBorders>
              <w:top w:val="nil"/>
              <w:left w:val="nil"/>
              <w:bottom w:val="single" w:sz="4" w:space="0" w:color="auto"/>
              <w:right w:val="single" w:sz="4" w:space="0" w:color="auto"/>
            </w:tcBorders>
            <w:shd w:val="clear" w:color="auto" w:fill="auto"/>
            <w:noWrap/>
          </w:tcPr>
          <w:p w14:paraId="777FAB0B" w14:textId="77777777" w:rsidR="00935AB3" w:rsidRPr="00935AB3" w:rsidRDefault="00935AB3" w:rsidP="008108E2">
            <w:pPr>
              <w:pStyle w:val="Tabletext0"/>
            </w:pPr>
            <w:r w:rsidRPr="00935AB3">
              <w:t>Estudio del CCI de la Comisión Europea sobre el consumo de energía en los centros de datos y las redes de comunicación de banda ancha en la UE</w:t>
            </w:r>
          </w:p>
        </w:tc>
      </w:tr>
      <w:tr w:rsidR="00935AB3" w:rsidRPr="00935AB3" w14:paraId="76C8ABBC"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43733F46" w14:textId="77777777" w:rsidR="00935AB3" w:rsidRPr="00935AB3" w:rsidRDefault="00935AB3" w:rsidP="006A0392">
            <w:pPr>
              <w:pStyle w:val="Tabletext0"/>
              <w:keepNext/>
              <w:keepLines/>
              <w:jc w:val="right"/>
            </w:pPr>
            <w:r w:rsidRPr="00935AB3">
              <w:lastRenderedPageBreak/>
              <w:t>18</w:t>
            </w:r>
          </w:p>
        </w:tc>
        <w:tc>
          <w:tcPr>
            <w:tcW w:w="4606" w:type="pct"/>
            <w:gridSpan w:val="2"/>
            <w:tcBorders>
              <w:top w:val="nil"/>
              <w:left w:val="nil"/>
              <w:bottom w:val="single" w:sz="4" w:space="0" w:color="auto"/>
              <w:right w:val="single" w:sz="4" w:space="0" w:color="auto"/>
            </w:tcBorders>
            <w:shd w:val="clear" w:color="auto" w:fill="auto"/>
            <w:noWrap/>
          </w:tcPr>
          <w:p w14:paraId="374F42F6" w14:textId="77777777" w:rsidR="00935AB3" w:rsidRPr="00935AB3" w:rsidRDefault="00935AB3" w:rsidP="006A0392">
            <w:pPr>
              <w:pStyle w:val="Tabletext0"/>
              <w:keepNext/>
              <w:keepLines/>
            </w:pPr>
            <w:bookmarkStart w:id="42" w:name="lt_pId170"/>
            <w:r w:rsidRPr="00935AB3">
              <w:t>Actividades de promoción y reducción de la brecha de normalización</w:t>
            </w:r>
            <w:bookmarkEnd w:id="42"/>
          </w:p>
        </w:tc>
      </w:tr>
      <w:tr w:rsidR="00935AB3" w:rsidRPr="00935AB3" w14:paraId="0C791AB5"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0B71395F" w14:textId="77777777" w:rsidR="00935AB3" w:rsidRPr="00935AB3" w:rsidRDefault="00935AB3" w:rsidP="006A0392">
            <w:pPr>
              <w:pStyle w:val="Tabletext0"/>
              <w:keepNext/>
              <w:keepLines/>
              <w:jc w:val="right"/>
            </w:pPr>
            <w:r w:rsidRPr="00935AB3">
              <w:t>a)</w:t>
            </w:r>
          </w:p>
        </w:tc>
        <w:tc>
          <w:tcPr>
            <w:tcW w:w="4450" w:type="pct"/>
            <w:tcBorders>
              <w:top w:val="nil"/>
              <w:left w:val="nil"/>
              <w:bottom w:val="single" w:sz="4" w:space="0" w:color="auto"/>
              <w:right w:val="single" w:sz="4" w:space="0" w:color="auto"/>
            </w:tcBorders>
            <w:shd w:val="clear" w:color="auto" w:fill="auto"/>
            <w:noWrap/>
          </w:tcPr>
          <w:p w14:paraId="11B29E8C" w14:textId="77777777" w:rsidR="00935AB3" w:rsidRPr="00935AB3" w:rsidRDefault="00935AB3" w:rsidP="006A0392">
            <w:pPr>
              <w:pStyle w:val="Tabletext0"/>
              <w:keepNext/>
              <w:keepLines/>
            </w:pPr>
            <w:bookmarkStart w:id="43" w:name="lt_pId172"/>
            <w:r w:rsidRPr="00935AB3">
              <w:t>Talleres, formaciones y foros de interés para la CE 5 del UIT-T</w:t>
            </w:r>
            <w:bookmarkEnd w:id="43"/>
          </w:p>
        </w:tc>
      </w:tr>
      <w:tr w:rsidR="00935AB3" w:rsidRPr="00935AB3" w14:paraId="0FA67285"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1D024DEC" w14:textId="77777777" w:rsidR="00935AB3" w:rsidRPr="00935AB3" w:rsidRDefault="00935AB3" w:rsidP="008108E2">
            <w:pPr>
              <w:pStyle w:val="Tabletext0"/>
              <w:jc w:val="right"/>
            </w:pPr>
            <w:r w:rsidRPr="00935AB3">
              <w:t>b)</w:t>
            </w:r>
          </w:p>
        </w:tc>
        <w:tc>
          <w:tcPr>
            <w:tcW w:w="4450" w:type="pct"/>
            <w:tcBorders>
              <w:top w:val="nil"/>
              <w:left w:val="nil"/>
              <w:bottom w:val="single" w:sz="4" w:space="0" w:color="auto"/>
              <w:right w:val="single" w:sz="4" w:space="0" w:color="auto"/>
            </w:tcBorders>
            <w:shd w:val="clear" w:color="auto" w:fill="auto"/>
            <w:noWrap/>
          </w:tcPr>
          <w:p w14:paraId="7C742B1A" w14:textId="77777777" w:rsidR="00935AB3" w:rsidRPr="00935AB3" w:rsidRDefault="00935AB3" w:rsidP="008108E2">
            <w:pPr>
              <w:pStyle w:val="Tabletext0"/>
            </w:pPr>
            <w:bookmarkStart w:id="44" w:name="lt_pId174"/>
            <w:r w:rsidRPr="00935AB3">
              <w:t>Paquete de bienvenida para los nuevos participantes en la CE 5 del UIT</w:t>
            </w:r>
            <w:r w:rsidRPr="00935AB3">
              <w:noBreakHyphen/>
              <w:t>T</w:t>
            </w:r>
            <w:bookmarkEnd w:id="44"/>
          </w:p>
        </w:tc>
      </w:tr>
      <w:tr w:rsidR="00935AB3" w:rsidRPr="00935AB3" w14:paraId="29041BAA"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7F840558" w14:textId="77777777" w:rsidR="00935AB3" w:rsidRPr="00935AB3" w:rsidRDefault="00935AB3" w:rsidP="008108E2">
            <w:pPr>
              <w:pStyle w:val="Tabletext0"/>
              <w:jc w:val="right"/>
            </w:pPr>
            <w:r w:rsidRPr="00935AB3">
              <w:t>c)</w:t>
            </w:r>
          </w:p>
        </w:tc>
        <w:tc>
          <w:tcPr>
            <w:tcW w:w="4450" w:type="pct"/>
            <w:tcBorders>
              <w:top w:val="nil"/>
              <w:left w:val="nil"/>
              <w:bottom w:val="single" w:sz="4" w:space="0" w:color="auto"/>
              <w:right w:val="single" w:sz="4" w:space="0" w:color="auto"/>
            </w:tcBorders>
            <w:shd w:val="clear" w:color="auto" w:fill="auto"/>
            <w:noWrap/>
          </w:tcPr>
          <w:p w14:paraId="06CE078B" w14:textId="77777777" w:rsidR="00935AB3" w:rsidRPr="00935AB3" w:rsidRDefault="00935AB3" w:rsidP="008108E2">
            <w:pPr>
              <w:pStyle w:val="Tabletext0"/>
            </w:pPr>
            <w:bookmarkStart w:id="45" w:name="lt_pId176"/>
            <w:r w:rsidRPr="00935AB3">
              <w:t>Documentos informativos</w:t>
            </w:r>
            <w:bookmarkEnd w:id="45"/>
          </w:p>
        </w:tc>
      </w:tr>
      <w:tr w:rsidR="00935AB3" w:rsidRPr="00935AB3" w:rsidDel="00CD1260" w14:paraId="1FE379FD"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1DA61D21" w14:textId="77777777" w:rsidR="00935AB3" w:rsidRPr="00935AB3" w:rsidRDefault="00935AB3" w:rsidP="008108E2">
            <w:pPr>
              <w:pStyle w:val="Tabletext0"/>
              <w:jc w:val="right"/>
            </w:pPr>
            <w:r w:rsidRPr="00935AB3">
              <w:t>19</w:t>
            </w:r>
          </w:p>
        </w:tc>
        <w:tc>
          <w:tcPr>
            <w:tcW w:w="4606" w:type="pct"/>
            <w:gridSpan w:val="2"/>
            <w:tcBorders>
              <w:top w:val="nil"/>
              <w:left w:val="nil"/>
              <w:bottom w:val="single" w:sz="4" w:space="0" w:color="auto"/>
              <w:right w:val="single" w:sz="4" w:space="0" w:color="auto"/>
            </w:tcBorders>
            <w:shd w:val="clear" w:color="auto" w:fill="auto"/>
            <w:noWrap/>
          </w:tcPr>
          <w:p w14:paraId="08B842B3" w14:textId="77777777" w:rsidR="00935AB3" w:rsidRPr="00935AB3" w:rsidRDefault="00935AB3" w:rsidP="008108E2">
            <w:pPr>
              <w:pStyle w:val="Tabletext0"/>
            </w:pPr>
            <w:bookmarkStart w:id="46" w:name="lt_pId178"/>
            <w:r w:rsidRPr="00935AB3">
              <w:t>Apertura de los Grupos de Trabajo</w:t>
            </w:r>
            <w:bookmarkEnd w:id="46"/>
          </w:p>
        </w:tc>
      </w:tr>
      <w:tr w:rsidR="00935AB3" w:rsidRPr="00935AB3" w:rsidDel="00CD1260" w14:paraId="096744A2"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74CB91C9" w14:textId="77777777" w:rsidR="00935AB3" w:rsidRPr="00935AB3" w:rsidRDefault="00935AB3" w:rsidP="008108E2">
            <w:pPr>
              <w:pStyle w:val="Tabletext0"/>
              <w:jc w:val="right"/>
            </w:pPr>
            <w:r w:rsidRPr="00935AB3">
              <w:t>20</w:t>
            </w:r>
          </w:p>
        </w:tc>
        <w:tc>
          <w:tcPr>
            <w:tcW w:w="4606" w:type="pct"/>
            <w:gridSpan w:val="2"/>
            <w:tcBorders>
              <w:top w:val="nil"/>
              <w:left w:val="nil"/>
              <w:bottom w:val="single" w:sz="4" w:space="0" w:color="auto"/>
              <w:right w:val="single" w:sz="4" w:space="0" w:color="auto"/>
            </w:tcBorders>
            <w:shd w:val="clear" w:color="auto" w:fill="auto"/>
            <w:noWrap/>
          </w:tcPr>
          <w:p w14:paraId="40A4B2AC" w14:textId="77777777" w:rsidR="00935AB3" w:rsidRPr="00935AB3" w:rsidRDefault="00935AB3" w:rsidP="008108E2">
            <w:pPr>
              <w:pStyle w:val="Tabletext0"/>
            </w:pPr>
            <w:bookmarkStart w:id="47" w:name="lt_pId180"/>
            <w:r w:rsidRPr="00935AB3">
              <w:t>Informe de la C8/5</w:t>
            </w:r>
            <w:bookmarkEnd w:id="47"/>
          </w:p>
        </w:tc>
      </w:tr>
      <w:tr w:rsidR="00935AB3" w:rsidRPr="00935AB3" w:rsidDel="00CD1260" w14:paraId="6303B7CF"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59C0ADA7" w14:textId="77777777" w:rsidR="00935AB3" w:rsidRPr="00935AB3" w:rsidRDefault="00935AB3" w:rsidP="008108E2">
            <w:pPr>
              <w:pStyle w:val="Tabletext0"/>
              <w:jc w:val="right"/>
            </w:pPr>
            <w:r w:rsidRPr="00935AB3">
              <w:t>21</w:t>
            </w:r>
          </w:p>
        </w:tc>
        <w:tc>
          <w:tcPr>
            <w:tcW w:w="4606" w:type="pct"/>
            <w:gridSpan w:val="2"/>
            <w:tcBorders>
              <w:top w:val="nil"/>
              <w:left w:val="nil"/>
              <w:bottom w:val="single" w:sz="4" w:space="0" w:color="auto"/>
              <w:right w:val="single" w:sz="4" w:space="0" w:color="auto"/>
            </w:tcBorders>
            <w:shd w:val="clear" w:color="auto" w:fill="auto"/>
            <w:noWrap/>
          </w:tcPr>
          <w:p w14:paraId="4FD2BF5A" w14:textId="77777777" w:rsidR="00935AB3" w:rsidRPr="00935AB3" w:rsidRDefault="00935AB3" w:rsidP="008108E2">
            <w:pPr>
              <w:pStyle w:val="Tabletext0"/>
            </w:pPr>
            <w:bookmarkStart w:id="48" w:name="lt_pId182"/>
            <w:r w:rsidRPr="00935AB3">
              <w:t>Informes de las reuniones de los Grupos de Trabajo</w:t>
            </w:r>
            <w:bookmarkEnd w:id="48"/>
          </w:p>
        </w:tc>
      </w:tr>
      <w:tr w:rsidR="00935AB3" w:rsidRPr="00935AB3" w14:paraId="3A42AE9D"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20AF716B" w14:textId="77777777" w:rsidR="00935AB3" w:rsidRPr="00935AB3" w:rsidRDefault="00935AB3" w:rsidP="008108E2">
            <w:pPr>
              <w:pStyle w:val="Tabletext0"/>
              <w:jc w:val="right"/>
            </w:pPr>
            <w:r w:rsidRPr="00935AB3">
              <w:t>21.1</w:t>
            </w:r>
          </w:p>
        </w:tc>
        <w:tc>
          <w:tcPr>
            <w:tcW w:w="4606" w:type="pct"/>
            <w:gridSpan w:val="2"/>
            <w:tcBorders>
              <w:top w:val="nil"/>
              <w:left w:val="nil"/>
              <w:bottom w:val="single" w:sz="4" w:space="0" w:color="auto"/>
              <w:right w:val="single" w:sz="4" w:space="0" w:color="auto"/>
            </w:tcBorders>
            <w:shd w:val="clear" w:color="auto" w:fill="auto"/>
            <w:noWrap/>
          </w:tcPr>
          <w:p w14:paraId="059EDAF5" w14:textId="77777777" w:rsidR="00935AB3" w:rsidRPr="00935AB3" w:rsidRDefault="00935AB3" w:rsidP="008108E2">
            <w:pPr>
              <w:pStyle w:val="Tabletext0"/>
            </w:pPr>
            <w:bookmarkStart w:id="49" w:name="lt_pId184"/>
            <w:r w:rsidRPr="00935AB3">
              <w:t>Grupo de Trabajo 1/5</w:t>
            </w:r>
            <w:bookmarkEnd w:id="49"/>
          </w:p>
        </w:tc>
      </w:tr>
      <w:tr w:rsidR="00935AB3" w:rsidRPr="00935AB3" w14:paraId="5F3F3312"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2B318D0F" w14:textId="77777777" w:rsidR="00935AB3" w:rsidRPr="00935AB3" w:rsidRDefault="00935AB3" w:rsidP="008108E2">
            <w:pPr>
              <w:pStyle w:val="Tabletext0"/>
              <w:jc w:val="right"/>
            </w:pPr>
            <w:r w:rsidRPr="00935AB3">
              <w:t>a)</w:t>
            </w:r>
          </w:p>
        </w:tc>
        <w:tc>
          <w:tcPr>
            <w:tcW w:w="4450" w:type="pct"/>
            <w:tcBorders>
              <w:top w:val="nil"/>
              <w:left w:val="single" w:sz="6" w:space="0" w:color="auto"/>
              <w:bottom w:val="single" w:sz="4" w:space="0" w:color="auto"/>
              <w:right w:val="single" w:sz="4" w:space="0" w:color="auto"/>
            </w:tcBorders>
            <w:shd w:val="clear" w:color="auto" w:fill="auto"/>
          </w:tcPr>
          <w:p w14:paraId="26FD51FE" w14:textId="77777777" w:rsidR="00935AB3" w:rsidRPr="00935AB3" w:rsidRDefault="00935AB3" w:rsidP="008108E2">
            <w:pPr>
              <w:pStyle w:val="Tabletext0"/>
            </w:pPr>
            <w:bookmarkStart w:id="50" w:name="lt_pId186"/>
            <w:r w:rsidRPr="00935AB3">
              <w:t>Aprobación de los informes de las Cuestiones</w:t>
            </w:r>
            <w:bookmarkEnd w:id="50"/>
          </w:p>
        </w:tc>
      </w:tr>
      <w:tr w:rsidR="00935AB3" w:rsidRPr="00935AB3" w14:paraId="24FCE5A3"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1697236A" w14:textId="77777777" w:rsidR="00935AB3" w:rsidRPr="00935AB3" w:rsidRDefault="00935AB3" w:rsidP="008108E2">
            <w:pPr>
              <w:pStyle w:val="Tabletext0"/>
              <w:jc w:val="right"/>
            </w:pPr>
            <w:r w:rsidRPr="00935AB3">
              <w:t>b)</w:t>
            </w:r>
          </w:p>
        </w:tc>
        <w:tc>
          <w:tcPr>
            <w:tcW w:w="4450" w:type="pct"/>
            <w:tcBorders>
              <w:top w:val="nil"/>
              <w:left w:val="single" w:sz="6" w:space="0" w:color="auto"/>
              <w:bottom w:val="single" w:sz="4" w:space="0" w:color="auto"/>
              <w:right w:val="single" w:sz="4" w:space="0" w:color="auto"/>
            </w:tcBorders>
            <w:shd w:val="clear" w:color="auto" w:fill="auto"/>
          </w:tcPr>
          <w:p w14:paraId="3F36663C" w14:textId="77777777" w:rsidR="00935AB3" w:rsidRPr="00935AB3" w:rsidRDefault="00935AB3" w:rsidP="008108E2">
            <w:pPr>
              <w:pStyle w:val="Tabletext0"/>
            </w:pPr>
            <w:bookmarkStart w:id="51" w:name="lt_pId188"/>
            <w:r w:rsidRPr="00935AB3">
              <w:t>Aprobación de nuevos temas de trabajo</w:t>
            </w:r>
            <w:bookmarkEnd w:id="51"/>
          </w:p>
        </w:tc>
      </w:tr>
      <w:tr w:rsidR="00935AB3" w:rsidRPr="00935AB3" w14:paraId="0BDE0FCA"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15026FE4" w14:textId="77777777" w:rsidR="00935AB3" w:rsidRPr="00935AB3" w:rsidRDefault="00935AB3" w:rsidP="008108E2">
            <w:pPr>
              <w:pStyle w:val="Tabletext0"/>
              <w:jc w:val="right"/>
            </w:pPr>
            <w:r w:rsidRPr="00935AB3">
              <w:t>c)</w:t>
            </w:r>
          </w:p>
        </w:tc>
        <w:tc>
          <w:tcPr>
            <w:tcW w:w="4450" w:type="pct"/>
            <w:tcBorders>
              <w:top w:val="nil"/>
              <w:left w:val="single" w:sz="6" w:space="0" w:color="auto"/>
              <w:bottom w:val="single" w:sz="4" w:space="0" w:color="auto"/>
              <w:right w:val="single" w:sz="4" w:space="0" w:color="auto"/>
            </w:tcBorders>
            <w:shd w:val="clear" w:color="auto" w:fill="auto"/>
          </w:tcPr>
          <w:p w14:paraId="198B30DB" w14:textId="77777777" w:rsidR="00935AB3" w:rsidRPr="00935AB3" w:rsidRDefault="00935AB3" w:rsidP="008108E2">
            <w:pPr>
              <w:pStyle w:val="Tabletext0"/>
            </w:pPr>
            <w:bookmarkStart w:id="52" w:name="lt_pId190"/>
            <w:r w:rsidRPr="00935AB3">
              <w:t>Aprobación del programa de trabajo</w:t>
            </w:r>
            <w:bookmarkEnd w:id="52"/>
          </w:p>
        </w:tc>
      </w:tr>
      <w:tr w:rsidR="00935AB3" w:rsidRPr="00935AB3" w14:paraId="74C8E529"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61105DC5" w14:textId="77777777" w:rsidR="00935AB3" w:rsidRPr="00935AB3" w:rsidRDefault="00935AB3" w:rsidP="008108E2">
            <w:pPr>
              <w:pStyle w:val="Tabletext0"/>
              <w:jc w:val="right"/>
            </w:pPr>
            <w:r w:rsidRPr="00935AB3">
              <w:t>d)</w:t>
            </w:r>
          </w:p>
        </w:tc>
        <w:tc>
          <w:tcPr>
            <w:tcW w:w="4450" w:type="pct"/>
            <w:tcBorders>
              <w:top w:val="nil"/>
              <w:left w:val="single" w:sz="6" w:space="0" w:color="auto"/>
              <w:bottom w:val="single" w:sz="4" w:space="0" w:color="auto"/>
              <w:right w:val="single" w:sz="4" w:space="0" w:color="auto"/>
            </w:tcBorders>
            <w:shd w:val="clear" w:color="auto" w:fill="auto"/>
          </w:tcPr>
          <w:p w14:paraId="4BEA40E8" w14:textId="35EDA258" w:rsidR="00935AB3" w:rsidRPr="00935AB3" w:rsidRDefault="00935AB3" w:rsidP="008108E2">
            <w:pPr>
              <w:pStyle w:val="Tabletext0"/>
            </w:pPr>
            <w:bookmarkStart w:id="53" w:name="lt_pId192"/>
            <w:r w:rsidRPr="00935AB3">
              <w:t>Consentimiento/determinación/aprobación/supresión de Recomendaciones</w:t>
            </w:r>
            <w:bookmarkEnd w:id="53"/>
          </w:p>
        </w:tc>
      </w:tr>
      <w:tr w:rsidR="00935AB3" w:rsidRPr="00935AB3" w14:paraId="49343D44"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5A0C50C7" w14:textId="77777777" w:rsidR="00935AB3" w:rsidRPr="00935AB3" w:rsidRDefault="00935AB3" w:rsidP="008108E2">
            <w:pPr>
              <w:pStyle w:val="Tabletext0"/>
              <w:jc w:val="right"/>
            </w:pPr>
            <w:r w:rsidRPr="00935AB3">
              <w:t>e)</w:t>
            </w:r>
          </w:p>
        </w:tc>
        <w:tc>
          <w:tcPr>
            <w:tcW w:w="4450" w:type="pct"/>
            <w:tcBorders>
              <w:top w:val="nil"/>
              <w:left w:val="single" w:sz="6" w:space="0" w:color="auto"/>
              <w:bottom w:val="single" w:sz="4" w:space="0" w:color="auto"/>
              <w:right w:val="single" w:sz="4" w:space="0" w:color="auto"/>
            </w:tcBorders>
            <w:shd w:val="clear" w:color="auto" w:fill="auto"/>
          </w:tcPr>
          <w:p w14:paraId="2583B7F0" w14:textId="77777777" w:rsidR="00935AB3" w:rsidRPr="00935AB3" w:rsidRDefault="00935AB3" w:rsidP="008108E2">
            <w:pPr>
              <w:pStyle w:val="Tabletext0"/>
            </w:pPr>
            <w:bookmarkStart w:id="54" w:name="lt_pId194"/>
            <w:r w:rsidRPr="00935AB3">
              <w:t>Aprobación de textos informativos</w:t>
            </w:r>
            <w:bookmarkEnd w:id="54"/>
          </w:p>
        </w:tc>
      </w:tr>
      <w:tr w:rsidR="00935AB3" w:rsidRPr="00935AB3" w14:paraId="13A377CB"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741F33B0" w14:textId="77777777" w:rsidR="00935AB3" w:rsidRPr="00935AB3" w:rsidRDefault="00935AB3" w:rsidP="008108E2">
            <w:pPr>
              <w:pStyle w:val="Tabletext0"/>
              <w:jc w:val="right"/>
            </w:pPr>
            <w:r w:rsidRPr="00935AB3">
              <w:t>21.2</w:t>
            </w:r>
          </w:p>
        </w:tc>
        <w:tc>
          <w:tcPr>
            <w:tcW w:w="4606" w:type="pct"/>
            <w:gridSpan w:val="2"/>
            <w:tcBorders>
              <w:top w:val="nil"/>
              <w:left w:val="nil"/>
              <w:bottom w:val="single" w:sz="4" w:space="0" w:color="auto"/>
              <w:right w:val="single" w:sz="4" w:space="0" w:color="auto"/>
            </w:tcBorders>
            <w:shd w:val="clear" w:color="auto" w:fill="auto"/>
            <w:noWrap/>
          </w:tcPr>
          <w:p w14:paraId="6C0EECE8" w14:textId="77777777" w:rsidR="00935AB3" w:rsidRPr="00935AB3" w:rsidRDefault="00935AB3" w:rsidP="008108E2">
            <w:pPr>
              <w:pStyle w:val="Tabletext0"/>
            </w:pPr>
            <w:bookmarkStart w:id="55" w:name="lt_pId196"/>
            <w:r w:rsidRPr="00935AB3">
              <w:t>Grupo de Trabajo 2/5</w:t>
            </w:r>
            <w:bookmarkEnd w:id="55"/>
          </w:p>
        </w:tc>
      </w:tr>
      <w:tr w:rsidR="00935AB3" w:rsidRPr="00935AB3" w14:paraId="1AA5B065"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013775CD" w14:textId="77777777" w:rsidR="00935AB3" w:rsidRPr="00935AB3" w:rsidRDefault="00935AB3" w:rsidP="008108E2">
            <w:pPr>
              <w:pStyle w:val="Tabletext0"/>
              <w:jc w:val="right"/>
            </w:pPr>
            <w:r w:rsidRPr="00935AB3">
              <w:t>a)</w:t>
            </w:r>
          </w:p>
        </w:tc>
        <w:tc>
          <w:tcPr>
            <w:tcW w:w="4450" w:type="pct"/>
            <w:tcBorders>
              <w:top w:val="nil"/>
              <w:left w:val="single" w:sz="6" w:space="0" w:color="auto"/>
              <w:bottom w:val="single" w:sz="4" w:space="0" w:color="auto"/>
              <w:right w:val="single" w:sz="4" w:space="0" w:color="auto"/>
            </w:tcBorders>
            <w:shd w:val="clear" w:color="auto" w:fill="auto"/>
          </w:tcPr>
          <w:p w14:paraId="47AEDEC9" w14:textId="77777777" w:rsidR="00935AB3" w:rsidRPr="00935AB3" w:rsidRDefault="00935AB3" w:rsidP="008108E2">
            <w:pPr>
              <w:pStyle w:val="Tabletext0"/>
            </w:pPr>
            <w:bookmarkStart w:id="56" w:name="lt_pId198"/>
            <w:r w:rsidRPr="00935AB3">
              <w:t>Aprobación de los Informes de las Cuestiones</w:t>
            </w:r>
            <w:bookmarkEnd w:id="56"/>
          </w:p>
        </w:tc>
      </w:tr>
      <w:tr w:rsidR="00935AB3" w:rsidRPr="00935AB3" w14:paraId="6AAFCE9D"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616CDCCB" w14:textId="77777777" w:rsidR="00935AB3" w:rsidRPr="00935AB3" w:rsidRDefault="00935AB3" w:rsidP="008108E2">
            <w:pPr>
              <w:pStyle w:val="Tabletext0"/>
              <w:jc w:val="right"/>
            </w:pPr>
            <w:r w:rsidRPr="00935AB3">
              <w:t>b)</w:t>
            </w:r>
          </w:p>
        </w:tc>
        <w:tc>
          <w:tcPr>
            <w:tcW w:w="4450" w:type="pct"/>
            <w:tcBorders>
              <w:top w:val="nil"/>
              <w:left w:val="single" w:sz="6" w:space="0" w:color="auto"/>
              <w:bottom w:val="single" w:sz="4" w:space="0" w:color="auto"/>
              <w:right w:val="single" w:sz="4" w:space="0" w:color="auto"/>
            </w:tcBorders>
            <w:shd w:val="clear" w:color="auto" w:fill="auto"/>
          </w:tcPr>
          <w:p w14:paraId="285F4A3D" w14:textId="77777777" w:rsidR="00935AB3" w:rsidRPr="00935AB3" w:rsidRDefault="00935AB3" w:rsidP="008108E2">
            <w:pPr>
              <w:pStyle w:val="Tabletext0"/>
            </w:pPr>
            <w:bookmarkStart w:id="57" w:name="lt_pId200"/>
            <w:r w:rsidRPr="00935AB3">
              <w:t>Aprobación de nuevos temas de trabajo</w:t>
            </w:r>
            <w:bookmarkEnd w:id="57"/>
          </w:p>
        </w:tc>
      </w:tr>
      <w:tr w:rsidR="00935AB3" w:rsidRPr="00935AB3" w14:paraId="7573ECA1"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75964FAC" w14:textId="77777777" w:rsidR="00935AB3" w:rsidRPr="00935AB3" w:rsidRDefault="00935AB3" w:rsidP="008108E2">
            <w:pPr>
              <w:pStyle w:val="Tabletext0"/>
              <w:jc w:val="right"/>
            </w:pPr>
            <w:r w:rsidRPr="00935AB3">
              <w:t>c)</w:t>
            </w:r>
          </w:p>
        </w:tc>
        <w:tc>
          <w:tcPr>
            <w:tcW w:w="4450" w:type="pct"/>
            <w:tcBorders>
              <w:top w:val="nil"/>
              <w:left w:val="single" w:sz="6" w:space="0" w:color="auto"/>
              <w:bottom w:val="single" w:sz="4" w:space="0" w:color="auto"/>
              <w:right w:val="single" w:sz="4" w:space="0" w:color="auto"/>
            </w:tcBorders>
            <w:shd w:val="clear" w:color="auto" w:fill="auto"/>
          </w:tcPr>
          <w:p w14:paraId="227B763E" w14:textId="77777777" w:rsidR="00935AB3" w:rsidRPr="00935AB3" w:rsidRDefault="00935AB3" w:rsidP="008108E2">
            <w:pPr>
              <w:pStyle w:val="Tabletext0"/>
            </w:pPr>
            <w:bookmarkStart w:id="58" w:name="lt_pId202"/>
            <w:r w:rsidRPr="00935AB3">
              <w:t>Aprobación del programa de trabajo</w:t>
            </w:r>
            <w:bookmarkEnd w:id="58"/>
          </w:p>
        </w:tc>
      </w:tr>
      <w:tr w:rsidR="00935AB3" w:rsidRPr="00935AB3" w14:paraId="557E14B0"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7B49E0F5" w14:textId="77777777" w:rsidR="00935AB3" w:rsidRPr="00935AB3" w:rsidRDefault="00935AB3" w:rsidP="008108E2">
            <w:pPr>
              <w:pStyle w:val="Tabletext0"/>
              <w:jc w:val="right"/>
            </w:pPr>
            <w:r w:rsidRPr="00935AB3">
              <w:t>d)</w:t>
            </w:r>
          </w:p>
        </w:tc>
        <w:tc>
          <w:tcPr>
            <w:tcW w:w="4450" w:type="pct"/>
            <w:tcBorders>
              <w:top w:val="nil"/>
              <w:left w:val="single" w:sz="6" w:space="0" w:color="auto"/>
              <w:bottom w:val="single" w:sz="4" w:space="0" w:color="auto"/>
              <w:right w:val="single" w:sz="4" w:space="0" w:color="auto"/>
            </w:tcBorders>
            <w:shd w:val="clear" w:color="auto" w:fill="auto"/>
          </w:tcPr>
          <w:p w14:paraId="5C481C9A" w14:textId="47342148" w:rsidR="00935AB3" w:rsidRPr="00935AB3" w:rsidRDefault="00935AB3" w:rsidP="008108E2">
            <w:pPr>
              <w:pStyle w:val="Tabletext0"/>
            </w:pPr>
            <w:bookmarkStart w:id="59" w:name="lt_pId204"/>
            <w:r w:rsidRPr="00935AB3">
              <w:t>Consentimiento/determinación/aprobación/supresión de Recomendaciones</w:t>
            </w:r>
            <w:bookmarkEnd w:id="59"/>
          </w:p>
        </w:tc>
      </w:tr>
      <w:tr w:rsidR="00935AB3" w:rsidRPr="00935AB3" w14:paraId="522E76BD"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60EC8E7C" w14:textId="77777777" w:rsidR="00935AB3" w:rsidRPr="00935AB3" w:rsidRDefault="00935AB3" w:rsidP="008108E2">
            <w:pPr>
              <w:pStyle w:val="Tabletext0"/>
              <w:jc w:val="right"/>
            </w:pPr>
            <w:r w:rsidRPr="00935AB3">
              <w:t>e)</w:t>
            </w:r>
          </w:p>
        </w:tc>
        <w:tc>
          <w:tcPr>
            <w:tcW w:w="4450" w:type="pct"/>
            <w:tcBorders>
              <w:top w:val="nil"/>
              <w:left w:val="single" w:sz="6" w:space="0" w:color="auto"/>
              <w:bottom w:val="single" w:sz="4" w:space="0" w:color="auto"/>
              <w:right w:val="single" w:sz="4" w:space="0" w:color="auto"/>
            </w:tcBorders>
            <w:shd w:val="clear" w:color="auto" w:fill="auto"/>
          </w:tcPr>
          <w:p w14:paraId="6E23101F" w14:textId="77777777" w:rsidR="00935AB3" w:rsidRPr="00935AB3" w:rsidRDefault="00935AB3" w:rsidP="008108E2">
            <w:pPr>
              <w:pStyle w:val="Tabletext0"/>
            </w:pPr>
            <w:bookmarkStart w:id="60" w:name="lt_pId206"/>
            <w:r w:rsidRPr="00935AB3">
              <w:t>Aprobación de textos informativos</w:t>
            </w:r>
            <w:bookmarkEnd w:id="60"/>
          </w:p>
        </w:tc>
      </w:tr>
      <w:tr w:rsidR="00935AB3" w:rsidRPr="00935AB3" w14:paraId="5A00D25F" w14:textId="77777777" w:rsidTr="00935AB3">
        <w:trPr>
          <w:trHeight w:val="315"/>
          <w:jc w:val="center"/>
        </w:trPr>
        <w:tc>
          <w:tcPr>
            <w:tcW w:w="394" w:type="pct"/>
            <w:tcBorders>
              <w:top w:val="nil"/>
              <w:left w:val="single" w:sz="4" w:space="0" w:color="auto"/>
              <w:bottom w:val="single" w:sz="4" w:space="0" w:color="auto"/>
              <w:right w:val="single" w:sz="6" w:space="0" w:color="auto"/>
            </w:tcBorders>
            <w:shd w:val="clear" w:color="auto" w:fill="auto"/>
            <w:noWrap/>
          </w:tcPr>
          <w:p w14:paraId="5B8E05B4" w14:textId="77777777" w:rsidR="00935AB3" w:rsidRPr="00935AB3" w:rsidRDefault="00935AB3" w:rsidP="008108E2">
            <w:pPr>
              <w:pStyle w:val="Tabletext0"/>
              <w:jc w:val="right"/>
            </w:pPr>
            <w:r w:rsidRPr="00935AB3">
              <w:t>21.3</w:t>
            </w:r>
          </w:p>
        </w:tc>
        <w:tc>
          <w:tcPr>
            <w:tcW w:w="4606" w:type="pct"/>
            <w:gridSpan w:val="2"/>
            <w:tcBorders>
              <w:top w:val="nil"/>
              <w:left w:val="single" w:sz="6" w:space="0" w:color="auto"/>
              <w:bottom w:val="single" w:sz="4" w:space="0" w:color="auto"/>
              <w:right w:val="single" w:sz="4" w:space="0" w:color="auto"/>
            </w:tcBorders>
            <w:shd w:val="clear" w:color="auto" w:fill="auto"/>
          </w:tcPr>
          <w:p w14:paraId="727DAA72" w14:textId="77777777" w:rsidR="00935AB3" w:rsidRPr="00935AB3" w:rsidRDefault="00935AB3" w:rsidP="008108E2">
            <w:pPr>
              <w:pStyle w:val="Tabletext0"/>
            </w:pPr>
            <w:bookmarkStart w:id="61" w:name="lt_pId208"/>
            <w:r w:rsidRPr="00935AB3">
              <w:t>Grupo de Trabajo 3/5</w:t>
            </w:r>
            <w:bookmarkEnd w:id="61"/>
          </w:p>
        </w:tc>
      </w:tr>
      <w:tr w:rsidR="00935AB3" w:rsidRPr="00935AB3" w14:paraId="67475D62"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6C936332" w14:textId="77777777" w:rsidR="00935AB3" w:rsidRPr="00935AB3" w:rsidRDefault="00935AB3" w:rsidP="008108E2">
            <w:pPr>
              <w:pStyle w:val="Tabletext0"/>
              <w:jc w:val="right"/>
            </w:pPr>
            <w:r w:rsidRPr="00935AB3">
              <w:t>a)</w:t>
            </w:r>
          </w:p>
        </w:tc>
        <w:tc>
          <w:tcPr>
            <w:tcW w:w="4450" w:type="pct"/>
            <w:tcBorders>
              <w:top w:val="nil"/>
              <w:left w:val="single" w:sz="6" w:space="0" w:color="auto"/>
              <w:bottom w:val="single" w:sz="4" w:space="0" w:color="auto"/>
              <w:right w:val="single" w:sz="4" w:space="0" w:color="auto"/>
            </w:tcBorders>
            <w:shd w:val="clear" w:color="auto" w:fill="auto"/>
          </w:tcPr>
          <w:p w14:paraId="6D516973" w14:textId="77777777" w:rsidR="00935AB3" w:rsidRPr="00935AB3" w:rsidRDefault="00935AB3" w:rsidP="008108E2">
            <w:pPr>
              <w:pStyle w:val="Tabletext0"/>
            </w:pPr>
            <w:bookmarkStart w:id="62" w:name="lt_pId210"/>
            <w:r w:rsidRPr="00935AB3">
              <w:t>Aprobación de los Informes de las Cuestiones</w:t>
            </w:r>
            <w:bookmarkEnd w:id="62"/>
          </w:p>
        </w:tc>
      </w:tr>
      <w:tr w:rsidR="00935AB3" w:rsidRPr="00935AB3" w14:paraId="212E98AA"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37D65524" w14:textId="77777777" w:rsidR="00935AB3" w:rsidRPr="00935AB3" w:rsidRDefault="00935AB3" w:rsidP="008108E2">
            <w:pPr>
              <w:pStyle w:val="Tabletext0"/>
              <w:jc w:val="right"/>
            </w:pPr>
            <w:r w:rsidRPr="00935AB3">
              <w:t>b)</w:t>
            </w:r>
          </w:p>
        </w:tc>
        <w:tc>
          <w:tcPr>
            <w:tcW w:w="4450" w:type="pct"/>
            <w:tcBorders>
              <w:top w:val="nil"/>
              <w:left w:val="single" w:sz="6" w:space="0" w:color="auto"/>
              <w:bottom w:val="single" w:sz="4" w:space="0" w:color="auto"/>
              <w:right w:val="single" w:sz="4" w:space="0" w:color="auto"/>
            </w:tcBorders>
            <w:shd w:val="clear" w:color="auto" w:fill="auto"/>
          </w:tcPr>
          <w:p w14:paraId="348D0611" w14:textId="3661687B" w:rsidR="00935AB3" w:rsidRPr="00935AB3" w:rsidRDefault="00935AB3" w:rsidP="008108E2">
            <w:pPr>
              <w:pStyle w:val="Tabletext0"/>
            </w:pPr>
            <w:bookmarkStart w:id="63" w:name="lt_pId212"/>
            <w:r w:rsidRPr="00935AB3">
              <w:t>Aprobación de nuevos temas de trabajo</w:t>
            </w:r>
            <w:bookmarkEnd w:id="63"/>
          </w:p>
        </w:tc>
      </w:tr>
      <w:tr w:rsidR="00935AB3" w:rsidRPr="00935AB3" w14:paraId="5B80AC40"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13A3671C" w14:textId="77777777" w:rsidR="00935AB3" w:rsidRPr="00935AB3" w:rsidRDefault="00935AB3" w:rsidP="008108E2">
            <w:pPr>
              <w:pStyle w:val="Tabletext0"/>
              <w:jc w:val="right"/>
            </w:pPr>
            <w:r w:rsidRPr="00935AB3">
              <w:t>c)</w:t>
            </w:r>
          </w:p>
        </w:tc>
        <w:tc>
          <w:tcPr>
            <w:tcW w:w="4450" w:type="pct"/>
            <w:tcBorders>
              <w:top w:val="nil"/>
              <w:left w:val="single" w:sz="6" w:space="0" w:color="auto"/>
              <w:bottom w:val="single" w:sz="4" w:space="0" w:color="auto"/>
              <w:right w:val="single" w:sz="4" w:space="0" w:color="auto"/>
            </w:tcBorders>
            <w:shd w:val="clear" w:color="auto" w:fill="auto"/>
          </w:tcPr>
          <w:p w14:paraId="7EB75D3B" w14:textId="77777777" w:rsidR="00935AB3" w:rsidRPr="00935AB3" w:rsidRDefault="00935AB3" w:rsidP="008108E2">
            <w:pPr>
              <w:pStyle w:val="Tabletext0"/>
            </w:pPr>
            <w:bookmarkStart w:id="64" w:name="lt_pId214"/>
            <w:r w:rsidRPr="00935AB3">
              <w:t>Aprobación del programa de trabajo</w:t>
            </w:r>
            <w:bookmarkEnd w:id="64"/>
          </w:p>
        </w:tc>
      </w:tr>
      <w:tr w:rsidR="00935AB3" w:rsidRPr="00935AB3" w14:paraId="034A1A26"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725CEAFD" w14:textId="77777777" w:rsidR="00935AB3" w:rsidRPr="00935AB3" w:rsidRDefault="00935AB3" w:rsidP="008108E2">
            <w:pPr>
              <w:pStyle w:val="Tabletext0"/>
              <w:jc w:val="right"/>
            </w:pPr>
            <w:r w:rsidRPr="00935AB3">
              <w:t>d)</w:t>
            </w:r>
          </w:p>
        </w:tc>
        <w:tc>
          <w:tcPr>
            <w:tcW w:w="4450" w:type="pct"/>
            <w:tcBorders>
              <w:top w:val="nil"/>
              <w:left w:val="single" w:sz="6" w:space="0" w:color="auto"/>
              <w:bottom w:val="single" w:sz="4" w:space="0" w:color="auto"/>
              <w:right w:val="single" w:sz="4" w:space="0" w:color="auto"/>
            </w:tcBorders>
            <w:shd w:val="clear" w:color="auto" w:fill="auto"/>
          </w:tcPr>
          <w:p w14:paraId="71AFE0A5" w14:textId="096372B4" w:rsidR="00935AB3" w:rsidRPr="00935AB3" w:rsidRDefault="00935AB3" w:rsidP="008108E2">
            <w:pPr>
              <w:pStyle w:val="Tabletext0"/>
            </w:pPr>
            <w:bookmarkStart w:id="65" w:name="lt_pId216"/>
            <w:r w:rsidRPr="00935AB3">
              <w:t>Consentimiento/determinación/aprobación/supresión de Recomendaciones</w:t>
            </w:r>
            <w:bookmarkEnd w:id="65"/>
          </w:p>
        </w:tc>
      </w:tr>
      <w:tr w:rsidR="00935AB3" w:rsidRPr="00935AB3" w14:paraId="01D22738" w14:textId="77777777" w:rsidTr="008108E2">
        <w:trPr>
          <w:trHeight w:val="315"/>
          <w:jc w:val="center"/>
        </w:trPr>
        <w:tc>
          <w:tcPr>
            <w:tcW w:w="550" w:type="pct"/>
            <w:gridSpan w:val="2"/>
            <w:tcBorders>
              <w:top w:val="nil"/>
              <w:left w:val="single" w:sz="4" w:space="0" w:color="auto"/>
              <w:bottom w:val="single" w:sz="4" w:space="0" w:color="auto"/>
              <w:right w:val="single" w:sz="6" w:space="0" w:color="auto"/>
            </w:tcBorders>
            <w:shd w:val="clear" w:color="auto" w:fill="auto"/>
            <w:noWrap/>
          </w:tcPr>
          <w:p w14:paraId="4CD9CF30" w14:textId="77777777" w:rsidR="00935AB3" w:rsidRPr="00935AB3" w:rsidRDefault="00935AB3" w:rsidP="008108E2">
            <w:pPr>
              <w:pStyle w:val="Tabletext0"/>
              <w:jc w:val="right"/>
            </w:pPr>
            <w:r w:rsidRPr="00935AB3">
              <w:t>e)</w:t>
            </w:r>
          </w:p>
        </w:tc>
        <w:tc>
          <w:tcPr>
            <w:tcW w:w="4450" w:type="pct"/>
            <w:tcBorders>
              <w:top w:val="nil"/>
              <w:left w:val="single" w:sz="6" w:space="0" w:color="auto"/>
              <w:bottom w:val="single" w:sz="4" w:space="0" w:color="auto"/>
              <w:right w:val="single" w:sz="4" w:space="0" w:color="auto"/>
            </w:tcBorders>
            <w:shd w:val="clear" w:color="auto" w:fill="auto"/>
          </w:tcPr>
          <w:p w14:paraId="5AEE44CC" w14:textId="77777777" w:rsidR="00935AB3" w:rsidRPr="00935AB3" w:rsidRDefault="00935AB3" w:rsidP="008108E2">
            <w:pPr>
              <w:pStyle w:val="Tabletext0"/>
            </w:pPr>
            <w:bookmarkStart w:id="66" w:name="lt_pId218"/>
            <w:r w:rsidRPr="00935AB3">
              <w:t>Aprobación de textos informativos</w:t>
            </w:r>
            <w:bookmarkEnd w:id="66"/>
          </w:p>
        </w:tc>
      </w:tr>
      <w:tr w:rsidR="00935AB3" w:rsidRPr="00935AB3" w14:paraId="01712E19"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76375267" w14:textId="77777777" w:rsidR="00935AB3" w:rsidRPr="00935AB3" w:rsidRDefault="00935AB3" w:rsidP="008108E2">
            <w:pPr>
              <w:pStyle w:val="Tabletext0"/>
              <w:jc w:val="right"/>
            </w:pPr>
            <w:r w:rsidRPr="00935AB3">
              <w:t>22</w:t>
            </w:r>
          </w:p>
        </w:tc>
        <w:tc>
          <w:tcPr>
            <w:tcW w:w="4606" w:type="pct"/>
            <w:gridSpan w:val="2"/>
            <w:tcBorders>
              <w:top w:val="nil"/>
              <w:left w:val="nil"/>
              <w:bottom w:val="single" w:sz="4" w:space="0" w:color="auto"/>
              <w:right w:val="single" w:sz="4" w:space="0" w:color="auto"/>
            </w:tcBorders>
            <w:shd w:val="clear" w:color="auto" w:fill="auto"/>
            <w:noWrap/>
          </w:tcPr>
          <w:p w14:paraId="43612910" w14:textId="77777777" w:rsidR="00935AB3" w:rsidRPr="00935AB3" w:rsidRDefault="00935AB3" w:rsidP="008108E2">
            <w:pPr>
              <w:pStyle w:val="Tabletext0"/>
            </w:pPr>
            <w:bookmarkStart w:id="67" w:name="lt_pId220"/>
            <w:r w:rsidRPr="00935AB3">
              <w:t>Aprobación de declaraciones de coordinación/comunicaciones salientes</w:t>
            </w:r>
            <w:bookmarkEnd w:id="67"/>
          </w:p>
        </w:tc>
      </w:tr>
      <w:tr w:rsidR="00935AB3" w:rsidRPr="00935AB3" w14:paraId="6B39F006"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6E021C0B" w14:textId="77777777" w:rsidR="00935AB3" w:rsidRPr="00935AB3" w:rsidRDefault="00935AB3" w:rsidP="008108E2">
            <w:pPr>
              <w:pStyle w:val="Tabletext0"/>
              <w:jc w:val="right"/>
            </w:pPr>
            <w:r w:rsidRPr="00935AB3">
              <w:t>23</w:t>
            </w:r>
          </w:p>
        </w:tc>
        <w:tc>
          <w:tcPr>
            <w:tcW w:w="4606" w:type="pct"/>
            <w:gridSpan w:val="2"/>
            <w:tcBorders>
              <w:top w:val="nil"/>
              <w:left w:val="nil"/>
              <w:bottom w:val="single" w:sz="4" w:space="0" w:color="auto"/>
              <w:right w:val="single" w:sz="4" w:space="0" w:color="auto"/>
            </w:tcBorders>
            <w:shd w:val="clear" w:color="auto" w:fill="auto"/>
            <w:noWrap/>
          </w:tcPr>
          <w:p w14:paraId="61FABD38" w14:textId="77777777" w:rsidR="00935AB3" w:rsidRPr="00935AB3" w:rsidRDefault="00935AB3" w:rsidP="008108E2">
            <w:pPr>
              <w:pStyle w:val="Tabletext0"/>
            </w:pPr>
            <w:bookmarkStart w:id="68" w:name="lt_pId222"/>
            <w:r w:rsidRPr="00935AB3">
              <w:t>Actividades futuras</w:t>
            </w:r>
            <w:bookmarkEnd w:id="68"/>
          </w:p>
        </w:tc>
      </w:tr>
      <w:tr w:rsidR="00935AB3" w:rsidRPr="00935AB3" w14:paraId="6FD56F71"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28B9F87D" w14:textId="77777777" w:rsidR="00935AB3" w:rsidRPr="00935AB3" w:rsidRDefault="00935AB3" w:rsidP="008108E2">
            <w:pPr>
              <w:pStyle w:val="Tabletext0"/>
              <w:jc w:val="right"/>
            </w:pPr>
            <w:r w:rsidRPr="00935AB3">
              <w:t>a)</w:t>
            </w:r>
          </w:p>
        </w:tc>
        <w:tc>
          <w:tcPr>
            <w:tcW w:w="4450" w:type="pct"/>
            <w:tcBorders>
              <w:top w:val="nil"/>
              <w:left w:val="nil"/>
              <w:bottom w:val="single" w:sz="4" w:space="0" w:color="auto"/>
              <w:right w:val="single" w:sz="4" w:space="0" w:color="auto"/>
            </w:tcBorders>
            <w:shd w:val="clear" w:color="auto" w:fill="auto"/>
            <w:noWrap/>
          </w:tcPr>
          <w:p w14:paraId="017E92E1" w14:textId="77777777" w:rsidR="00935AB3" w:rsidRPr="00935AB3" w:rsidRDefault="00935AB3" w:rsidP="008108E2">
            <w:pPr>
              <w:pStyle w:val="Tabletext0"/>
            </w:pPr>
            <w:r w:rsidRPr="00935AB3">
              <w:t>Reuniones previstas en 2025</w:t>
            </w:r>
          </w:p>
        </w:tc>
      </w:tr>
      <w:tr w:rsidR="00935AB3" w:rsidRPr="00935AB3" w14:paraId="7D09EA03" w14:textId="77777777" w:rsidTr="008108E2">
        <w:trPr>
          <w:trHeight w:val="315"/>
          <w:jc w:val="center"/>
        </w:trPr>
        <w:tc>
          <w:tcPr>
            <w:tcW w:w="550" w:type="pct"/>
            <w:gridSpan w:val="2"/>
            <w:tcBorders>
              <w:top w:val="nil"/>
              <w:left w:val="single" w:sz="4" w:space="0" w:color="auto"/>
              <w:bottom w:val="single" w:sz="4" w:space="0" w:color="auto"/>
              <w:right w:val="single" w:sz="4" w:space="0" w:color="auto"/>
            </w:tcBorders>
            <w:shd w:val="clear" w:color="auto" w:fill="auto"/>
            <w:noWrap/>
          </w:tcPr>
          <w:p w14:paraId="6A213A9C" w14:textId="77777777" w:rsidR="00935AB3" w:rsidRPr="00935AB3" w:rsidRDefault="00935AB3" w:rsidP="008108E2">
            <w:pPr>
              <w:pStyle w:val="Tabletext0"/>
              <w:jc w:val="right"/>
            </w:pPr>
            <w:r w:rsidRPr="00935AB3">
              <w:t>b)</w:t>
            </w:r>
          </w:p>
        </w:tc>
        <w:tc>
          <w:tcPr>
            <w:tcW w:w="4450" w:type="pct"/>
            <w:tcBorders>
              <w:top w:val="nil"/>
              <w:left w:val="nil"/>
              <w:bottom w:val="single" w:sz="4" w:space="0" w:color="auto"/>
              <w:right w:val="single" w:sz="4" w:space="0" w:color="auto"/>
            </w:tcBorders>
            <w:shd w:val="clear" w:color="auto" w:fill="auto"/>
            <w:noWrap/>
          </w:tcPr>
          <w:p w14:paraId="17D26218" w14:textId="77777777" w:rsidR="00935AB3" w:rsidRPr="00935AB3" w:rsidRDefault="00935AB3" w:rsidP="008108E2">
            <w:pPr>
              <w:pStyle w:val="Tabletext0"/>
            </w:pPr>
            <w:r w:rsidRPr="00935AB3">
              <w:t>Reuniones virtuales previstas en 2024/2025</w:t>
            </w:r>
          </w:p>
        </w:tc>
      </w:tr>
      <w:tr w:rsidR="00935AB3" w:rsidRPr="00935AB3" w14:paraId="3EA2A4CA"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0063773F" w14:textId="77777777" w:rsidR="00935AB3" w:rsidRPr="00935AB3" w:rsidRDefault="00935AB3" w:rsidP="008108E2">
            <w:pPr>
              <w:pStyle w:val="Tabletext0"/>
              <w:jc w:val="right"/>
            </w:pPr>
            <w:r w:rsidRPr="00935AB3">
              <w:t>24</w:t>
            </w:r>
          </w:p>
        </w:tc>
        <w:tc>
          <w:tcPr>
            <w:tcW w:w="4606" w:type="pct"/>
            <w:gridSpan w:val="2"/>
            <w:tcBorders>
              <w:top w:val="nil"/>
              <w:left w:val="nil"/>
              <w:bottom w:val="single" w:sz="4" w:space="0" w:color="auto"/>
              <w:right w:val="single" w:sz="4" w:space="0" w:color="auto"/>
            </w:tcBorders>
            <w:shd w:val="clear" w:color="auto" w:fill="auto"/>
            <w:noWrap/>
          </w:tcPr>
          <w:p w14:paraId="02E24CA2" w14:textId="77777777" w:rsidR="00935AB3" w:rsidRPr="00935AB3" w:rsidRDefault="00935AB3" w:rsidP="008108E2">
            <w:pPr>
              <w:pStyle w:val="Tabletext0"/>
            </w:pPr>
            <w:r w:rsidRPr="00935AB3">
              <w:t>Otros asuntos</w:t>
            </w:r>
          </w:p>
        </w:tc>
      </w:tr>
      <w:tr w:rsidR="00935AB3" w:rsidRPr="00935AB3" w14:paraId="0C2353E7" w14:textId="77777777" w:rsidTr="00935AB3">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tcPr>
          <w:p w14:paraId="0098BB9B" w14:textId="77777777" w:rsidR="00935AB3" w:rsidRPr="00935AB3" w:rsidRDefault="00935AB3" w:rsidP="008108E2">
            <w:pPr>
              <w:pStyle w:val="Tabletext0"/>
              <w:jc w:val="right"/>
            </w:pPr>
            <w:r w:rsidRPr="00935AB3">
              <w:t>25</w:t>
            </w:r>
          </w:p>
        </w:tc>
        <w:tc>
          <w:tcPr>
            <w:tcW w:w="4606" w:type="pct"/>
            <w:gridSpan w:val="2"/>
            <w:tcBorders>
              <w:top w:val="nil"/>
              <w:left w:val="nil"/>
              <w:bottom w:val="single" w:sz="4" w:space="0" w:color="auto"/>
              <w:right w:val="single" w:sz="4" w:space="0" w:color="auto"/>
            </w:tcBorders>
            <w:shd w:val="clear" w:color="auto" w:fill="auto"/>
            <w:noWrap/>
          </w:tcPr>
          <w:p w14:paraId="7E61E1E0" w14:textId="77777777" w:rsidR="00935AB3" w:rsidRPr="00935AB3" w:rsidRDefault="00935AB3" w:rsidP="008108E2">
            <w:pPr>
              <w:pStyle w:val="Tabletext0"/>
            </w:pPr>
            <w:r w:rsidRPr="00935AB3">
              <w:t>Clausura de la reunión</w:t>
            </w:r>
          </w:p>
        </w:tc>
      </w:tr>
    </w:tbl>
    <w:p w14:paraId="425677CB" w14:textId="4CDE4875" w:rsidR="00935AB3" w:rsidRPr="00935AB3" w:rsidRDefault="00935AB3" w:rsidP="00935AB3">
      <w:pPr>
        <w:pStyle w:val="Note"/>
      </w:pPr>
      <w:r w:rsidRPr="00935AB3">
        <w:t xml:space="preserve">NOTA – Las actualizaciones del orden del día podrán consultarse en la </w:t>
      </w:r>
      <w:hyperlink r:id="rId27" w:history="1">
        <w:r w:rsidRPr="008108E2">
          <w:rPr>
            <w:rStyle w:val="Hyperlink"/>
          </w:rPr>
          <w:t>página principal de la Comisión de Estudio</w:t>
        </w:r>
        <w:r w:rsidR="00C41C31">
          <w:rPr>
            <w:rStyle w:val="Hyperlink"/>
          </w:rPr>
          <w:t> </w:t>
        </w:r>
        <w:r w:rsidRPr="008108E2">
          <w:rPr>
            <w:rStyle w:val="Hyperlink"/>
          </w:rPr>
          <w:t>5</w:t>
        </w:r>
      </w:hyperlink>
      <w:r w:rsidRPr="00935AB3">
        <w:t>.</w:t>
      </w:r>
    </w:p>
    <w:p w14:paraId="3E35B2F1" w14:textId="77777777" w:rsidR="00935AB3" w:rsidRPr="00935AB3" w:rsidRDefault="00935AB3" w:rsidP="00935AB3">
      <w:pPr>
        <w:rPr>
          <w:lang w:val="es-ES"/>
        </w:rPr>
      </w:pPr>
    </w:p>
    <w:p w14:paraId="7CE38AD3" w14:textId="6662C81C" w:rsidR="002545AA" w:rsidRPr="00E35001" w:rsidRDefault="002545AA" w:rsidP="0041544D">
      <w:pPr>
        <w:spacing w:before="0"/>
        <w:jc w:val="center"/>
      </w:pPr>
      <w:r w:rsidRPr="00E35001">
        <w:t>______________</w:t>
      </w:r>
    </w:p>
    <w:sectPr w:rsidR="002545AA" w:rsidRPr="00E35001" w:rsidSect="00935AB3">
      <w:headerReference w:type="even" r:id="rId28"/>
      <w:headerReference w:type="default" r:id="rId29"/>
      <w:headerReference w:type="first" r:id="rId30"/>
      <w:footerReference w:type="first" r:id="rId31"/>
      <w:pgSz w:w="11907" w:h="16840" w:code="9"/>
      <w:pgMar w:top="1134" w:right="1134" w:bottom="1134" w:left="1134" w:header="567" w:footer="56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0BA5" w14:textId="77777777" w:rsidR="00141CB4" w:rsidRDefault="00141CB4">
      <w:r>
        <w:separator/>
      </w:r>
    </w:p>
  </w:endnote>
  <w:endnote w:type="continuationSeparator" w:id="0">
    <w:p w14:paraId="5BF76172" w14:textId="77777777" w:rsidR="00141CB4" w:rsidRDefault="001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9E37" w14:textId="77777777" w:rsidR="0074494F" w:rsidRPr="00F834B9" w:rsidRDefault="0074494F" w:rsidP="0074494F">
    <w:pPr>
      <w:pStyle w:val="FirstFooter"/>
      <w:ind w:left="-397" w:right="-397"/>
      <w:jc w:val="center"/>
      <w:rPr>
        <w:color w:val="0070C0"/>
        <w:szCs w:val="18"/>
        <w:lang w:val="es-ES"/>
      </w:rPr>
    </w:pPr>
    <w:r w:rsidRPr="00F834B9">
      <w:rPr>
        <w:color w:val="0070C0"/>
        <w:szCs w:val="18"/>
        <w:lang w:val="es-ES"/>
      </w:rPr>
      <w:t xml:space="preserve">Unión Internacional de Telecomunicaciones • Place des </w:t>
    </w:r>
    <w:proofErr w:type="spellStart"/>
    <w:r w:rsidRPr="00F834B9">
      <w:rPr>
        <w:color w:val="0070C0"/>
        <w:szCs w:val="18"/>
        <w:lang w:val="es-ES"/>
      </w:rPr>
      <w:t>Nations</w:t>
    </w:r>
    <w:proofErr w:type="spellEnd"/>
    <w:r w:rsidRPr="00F834B9">
      <w:rPr>
        <w:color w:val="0070C0"/>
        <w:szCs w:val="18"/>
        <w:lang w:val="es-ES"/>
      </w:rPr>
      <w:t>, CH</w:t>
    </w:r>
    <w:r w:rsidRPr="00F834B9">
      <w:rPr>
        <w:color w:val="0070C0"/>
        <w:szCs w:val="18"/>
        <w:lang w:val="es-ES"/>
      </w:rPr>
      <w:noBreakHyphen/>
      <w:t xml:space="preserve">1211 Ginebra 20, Suiza </w:t>
    </w:r>
    <w:r w:rsidRPr="00F834B9">
      <w:rPr>
        <w:color w:val="0070C0"/>
        <w:szCs w:val="18"/>
        <w:lang w:val="es-ES"/>
      </w:rPr>
      <w:br/>
      <w:t>Tel</w:t>
    </w:r>
    <w:r>
      <w:rPr>
        <w:color w:val="0070C0"/>
        <w:szCs w:val="18"/>
        <w:lang w:val="es-ES"/>
      </w:rPr>
      <w:t>.</w:t>
    </w:r>
    <w:r w:rsidRPr="00F834B9">
      <w:rPr>
        <w:color w:val="0070C0"/>
        <w:szCs w:val="18"/>
        <w:lang w:val="es-ES"/>
      </w:rPr>
      <w:t xml:space="preserve">: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p w14:paraId="222FE069" w14:textId="042A3C4A" w:rsidR="008318E0" w:rsidRPr="0074494F" w:rsidRDefault="008318E0" w:rsidP="0074494F">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FCA3" w14:textId="77777777" w:rsidR="00141CB4" w:rsidRDefault="00141CB4">
      <w:r>
        <w:t>____________________</w:t>
      </w:r>
    </w:p>
  </w:footnote>
  <w:footnote w:type="continuationSeparator" w:id="0">
    <w:p w14:paraId="6AACE5AC" w14:textId="77777777" w:rsidR="00141CB4" w:rsidRDefault="0014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25661639"/>
      <w:docPartObj>
        <w:docPartGallery w:val="Page Numbers (Top of Page)"/>
        <w:docPartUnique/>
      </w:docPartObj>
    </w:sdtPr>
    <w:sdtEndPr/>
    <w:sdtContent>
      <w:p w14:paraId="1CAA84BF" w14:textId="077FBE19" w:rsidR="00935AB3" w:rsidRPr="00935AB3" w:rsidRDefault="00935AB3" w:rsidP="00935AB3">
        <w:pPr>
          <w:pStyle w:val="Header"/>
          <w:rPr>
            <w:sz w:val="18"/>
            <w:szCs w:val="18"/>
          </w:rPr>
        </w:pPr>
        <w:r w:rsidRPr="00935AB3">
          <w:rPr>
            <w:sz w:val="18"/>
            <w:szCs w:val="18"/>
          </w:rPr>
          <w:t xml:space="preserve">- </w:t>
        </w:r>
        <w:r w:rsidRPr="00935AB3">
          <w:rPr>
            <w:sz w:val="18"/>
            <w:szCs w:val="18"/>
          </w:rPr>
          <w:fldChar w:fldCharType="begin"/>
        </w:r>
        <w:r w:rsidRPr="00935AB3">
          <w:rPr>
            <w:sz w:val="18"/>
            <w:szCs w:val="18"/>
          </w:rPr>
          <w:instrText xml:space="preserve"> PAGE   \* MERGEFORMAT </w:instrText>
        </w:r>
        <w:r w:rsidRPr="00935AB3">
          <w:rPr>
            <w:sz w:val="18"/>
            <w:szCs w:val="18"/>
          </w:rPr>
          <w:fldChar w:fldCharType="separate"/>
        </w:r>
        <w:r w:rsidRPr="00935AB3">
          <w:rPr>
            <w:sz w:val="18"/>
            <w:szCs w:val="18"/>
          </w:rPr>
          <w:t>3</w:t>
        </w:r>
        <w:r w:rsidRPr="00935AB3">
          <w:rPr>
            <w:sz w:val="18"/>
            <w:szCs w:val="18"/>
          </w:rPr>
          <w:fldChar w:fldCharType="end"/>
        </w:r>
        <w:r w:rsidRPr="00935AB3">
          <w:rPr>
            <w:sz w:val="18"/>
            <w:szCs w:val="18"/>
          </w:rPr>
          <w:t xml:space="preserve"> -</w:t>
        </w:r>
        <w:r w:rsidRPr="00935AB3">
          <w:rPr>
            <w:sz w:val="18"/>
            <w:szCs w:val="18"/>
          </w:rPr>
          <w:br/>
        </w:r>
        <w:r w:rsidRPr="00935AB3">
          <w:rPr>
            <w:bCs/>
            <w:sz w:val="18"/>
            <w:szCs w:val="18"/>
          </w:rPr>
          <w:t>Carta Colectiva 7/5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6"/>
      </w:rPr>
      <w:id w:val="631436629"/>
      <w:docPartObj>
        <w:docPartGallery w:val="Page Numbers (Top of Page)"/>
        <w:docPartUnique/>
      </w:docPartObj>
    </w:sdtPr>
    <w:sdtEndPr/>
    <w:sdtContent>
      <w:p w14:paraId="36B40A16" w14:textId="4E425038" w:rsidR="008318E0" w:rsidRPr="00935AB3" w:rsidRDefault="00935AB3" w:rsidP="00935AB3">
        <w:pPr>
          <w:pStyle w:val="Header"/>
          <w:rPr>
            <w:sz w:val="18"/>
            <w:szCs w:val="16"/>
          </w:rPr>
        </w:pPr>
        <w:r w:rsidRPr="00935AB3">
          <w:rPr>
            <w:sz w:val="18"/>
            <w:szCs w:val="16"/>
          </w:rPr>
          <w:t xml:space="preserve">- </w:t>
        </w:r>
        <w:r w:rsidRPr="00935AB3">
          <w:rPr>
            <w:sz w:val="18"/>
            <w:szCs w:val="16"/>
          </w:rPr>
          <w:fldChar w:fldCharType="begin"/>
        </w:r>
        <w:r w:rsidRPr="00935AB3">
          <w:rPr>
            <w:sz w:val="18"/>
            <w:szCs w:val="16"/>
          </w:rPr>
          <w:instrText xml:space="preserve"> PAGE   \* MERGEFORMAT </w:instrText>
        </w:r>
        <w:r w:rsidRPr="00935AB3">
          <w:rPr>
            <w:sz w:val="18"/>
            <w:szCs w:val="16"/>
          </w:rPr>
          <w:fldChar w:fldCharType="separate"/>
        </w:r>
        <w:r w:rsidRPr="00935AB3">
          <w:rPr>
            <w:sz w:val="18"/>
            <w:szCs w:val="16"/>
          </w:rPr>
          <w:t>5</w:t>
        </w:r>
        <w:r w:rsidRPr="00935AB3">
          <w:rPr>
            <w:sz w:val="18"/>
            <w:szCs w:val="16"/>
          </w:rPr>
          <w:fldChar w:fldCharType="end"/>
        </w:r>
        <w:r w:rsidRPr="00935AB3">
          <w:rPr>
            <w:sz w:val="18"/>
            <w:szCs w:val="16"/>
          </w:rPr>
          <w:t xml:space="preserve"> -</w:t>
        </w:r>
        <w:r w:rsidRPr="00935AB3">
          <w:rPr>
            <w:sz w:val="18"/>
            <w:szCs w:val="16"/>
          </w:rPr>
          <w:br/>
        </w:r>
        <w:r w:rsidRPr="00935AB3">
          <w:rPr>
            <w:bCs/>
            <w:sz w:val="18"/>
            <w:szCs w:val="16"/>
          </w:rPr>
          <w:t>Carta Colectiva 7/5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F23A" w14:textId="33EFBA31" w:rsidR="008318E0" w:rsidRPr="008318E0" w:rsidRDefault="008318E0" w:rsidP="008318E0">
    <w:pPr>
      <w:pStyle w:val="Header"/>
      <w:spacing w:after="240"/>
      <w:rPr>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4EA54EF5"/>
    <w:multiLevelType w:val="hybridMultilevel"/>
    <w:tmpl w:val="9A2C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6"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009210202">
    <w:abstractNumId w:val="0"/>
  </w:num>
  <w:num w:numId="2" w16cid:durableId="1340155980">
    <w:abstractNumId w:val="7"/>
  </w:num>
  <w:num w:numId="3" w16cid:durableId="960260346">
    <w:abstractNumId w:val="6"/>
  </w:num>
  <w:num w:numId="4" w16cid:durableId="1855999016">
    <w:abstractNumId w:val="3"/>
  </w:num>
  <w:num w:numId="5" w16cid:durableId="989790370">
    <w:abstractNumId w:val="4"/>
  </w:num>
  <w:num w:numId="6" w16cid:durableId="1512724173">
    <w:abstractNumId w:val="5"/>
  </w:num>
  <w:num w:numId="7" w16cid:durableId="922179788">
    <w:abstractNumId w:val="2"/>
  </w:num>
  <w:num w:numId="8" w16cid:durableId="175008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678BB"/>
    <w:rsid w:val="00080F6C"/>
    <w:rsid w:val="000C375D"/>
    <w:rsid w:val="000C382F"/>
    <w:rsid w:val="000D41E7"/>
    <w:rsid w:val="000F67AE"/>
    <w:rsid w:val="00114963"/>
    <w:rsid w:val="001173CC"/>
    <w:rsid w:val="00126D02"/>
    <w:rsid w:val="001344C2"/>
    <w:rsid w:val="00136FC2"/>
    <w:rsid w:val="00141CB4"/>
    <w:rsid w:val="00153C97"/>
    <w:rsid w:val="001671BC"/>
    <w:rsid w:val="001A2905"/>
    <w:rsid w:val="001A54CC"/>
    <w:rsid w:val="001C2FAD"/>
    <w:rsid w:val="001D1BA9"/>
    <w:rsid w:val="001F0D48"/>
    <w:rsid w:val="002021BB"/>
    <w:rsid w:val="00212668"/>
    <w:rsid w:val="00221C83"/>
    <w:rsid w:val="002545AA"/>
    <w:rsid w:val="00257FB4"/>
    <w:rsid w:val="00271D3E"/>
    <w:rsid w:val="0027571F"/>
    <w:rsid w:val="002C1570"/>
    <w:rsid w:val="00303D62"/>
    <w:rsid w:val="00313DBB"/>
    <w:rsid w:val="00324783"/>
    <w:rsid w:val="00327BC9"/>
    <w:rsid w:val="00335367"/>
    <w:rsid w:val="0033768F"/>
    <w:rsid w:val="00370C2D"/>
    <w:rsid w:val="003A3B0F"/>
    <w:rsid w:val="003B60AA"/>
    <w:rsid w:val="003C00D3"/>
    <w:rsid w:val="003C2ECD"/>
    <w:rsid w:val="003D1E8D"/>
    <w:rsid w:val="003D4DFE"/>
    <w:rsid w:val="003D673B"/>
    <w:rsid w:val="003F0402"/>
    <w:rsid w:val="003F073D"/>
    <w:rsid w:val="003F2855"/>
    <w:rsid w:val="00401C20"/>
    <w:rsid w:val="00402B00"/>
    <w:rsid w:val="0041544D"/>
    <w:rsid w:val="00421116"/>
    <w:rsid w:val="00427EA6"/>
    <w:rsid w:val="00450C73"/>
    <w:rsid w:val="004B5037"/>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C0796"/>
    <w:rsid w:val="005E67CA"/>
    <w:rsid w:val="00607393"/>
    <w:rsid w:val="00622CE3"/>
    <w:rsid w:val="00635FA2"/>
    <w:rsid w:val="0064235A"/>
    <w:rsid w:val="00647213"/>
    <w:rsid w:val="00653A0E"/>
    <w:rsid w:val="00653B29"/>
    <w:rsid w:val="0067009C"/>
    <w:rsid w:val="0067472B"/>
    <w:rsid w:val="006760CF"/>
    <w:rsid w:val="006969B4"/>
    <w:rsid w:val="006A0392"/>
    <w:rsid w:val="006A0C05"/>
    <w:rsid w:val="006A335A"/>
    <w:rsid w:val="006B5061"/>
    <w:rsid w:val="006E24F0"/>
    <w:rsid w:val="006F6581"/>
    <w:rsid w:val="007128A1"/>
    <w:rsid w:val="00715D93"/>
    <w:rsid w:val="00720BA2"/>
    <w:rsid w:val="0074167C"/>
    <w:rsid w:val="0074494F"/>
    <w:rsid w:val="007457CE"/>
    <w:rsid w:val="00781E2A"/>
    <w:rsid w:val="007A6373"/>
    <w:rsid w:val="007B34FB"/>
    <w:rsid w:val="007F4227"/>
    <w:rsid w:val="008108E2"/>
    <w:rsid w:val="008134A7"/>
    <w:rsid w:val="00823E22"/>
    <w:rsid w:val="008258C2"/>
    <w:rsid w:val="008318E0"/>
    <w:rsid w:val="00833CCA"/>
    <w:rsid w:val="00846D89"/>
    <w:rsid w:val="008505BD"/>
    <w:rsid w:val="00850C78"/>
    <w:rsid w:val="00855B98"/>
    <w:rsid w:val="008C17AD"/>
    <w:rsid w:val="008C6117"/>
    <w:rsid w:val="008D02CD"/>
    <w:rsid w:val="008F29BD"/>
    <w:rsid w:val="0091255A"/>
    <w:rsid w:val="00934054"/>
    <w:rsid w:val="00935AB3"/>
    <w:rsid w:val="0095172A"/>
    <w:rsid w:val="00963CD8"/>
    <w:rsid w:val="00975A06"/>
    <w:rsid w:val="009867B3"/>
    <w:rsid w:val="009900B7"/>
    <w:rsid w:val="009D3E5C"/>
    <w:rsid w:val="009D4C42"/>
    <w:rsid w:val="009F0942"/>
    <w:rsid w:val="00A119A2"/>
    <w:rsid w:val="00A41330"/>
    <w:rsid w:val="00A42718"/>
    <w:rsid w:val="00A54E47"/>
    <w:rsid w:val="00A6120F"/>
    <w:rsid w:val="00A6511F"/>
    <w:rsid w:val="00A85283"/>
    <w:rsid w:val="00AA30D4"/>
    <w:rsid w:val="00AD1512"/>
    <w:rsid w:val="00AE7093"/>
    <w:rsid w:val="00AF276D"/>
    <w:rsid w:val="00B00CEC"/>
    <w:rsid w:val="00B07A99"/>
    <w:rsid w:val="00B17920"/>
    <w:rsid w:val="00B321C3"/>
    <w:rsid w:val="00B422BC"/>
    <w:rsid w:val="00B43F77"/>
    <w:rsid w:val="00B44D9D"/>
    <w:rsid w:val="00B616C2"/>
    <w:rsid w:val="00B62696"/>
    <w:rsid w:val="00B95F0A"/>
    <w:rsid w:val="00B96180"/>
    <w:rsid w:val="00BC172A"/>
    <w:rsid w:val="00BC1FB8"/>
    <w:rsid w:val="00C0097C"/>
    <w:rsid w:val="00C05882"/>
    <w:rsid w:val="00C17AC0"/>
    <w:rsid w:val="00C24BFC"/>
    <w:rsid w:val="00C31ED4"/>
    <w:rsid w:val="00C34772"/>
    <w:rsid w:val="00C36657"/>
    <w:rsid w:val="00C41C31"/>
    <w:rsid w:val="00C44C79"/>
    <w:rsid w:val="00C50A2D"/>
    <w:rsid w:val="00C71699"/>
    <w:rsid w:val="00C717E3"/>
    <w:rsid w:val="00C73426"/>
    <w:rsid w:val="00CB3300"/>
    <w:rsid w:val="00CC1DE4"/>
    <w:rsid w:val="00CD4AE3"/>
    <w:rsid w:val="00D027A3"/>
    <w:rsid w:val="00D119EC"/>
    <w:rsid w:val="00DA16FC"/>
    <w:rsid w:val="00DA7E46"/>
    <w:rsid w:val="00DD77C9"/>
    <w:rsid w:val="00DD7900"/>
    <w:rsid w:val="00DF4D66"/>
    <w:rsid w:val="00DF5926"/>
    <w:rsid w:val="00DF61F3"/>
    <w:rsid w:val="00E25441"/>
    <w:rsid w:val="00E5040E"/>
    <w:rsid w:val="00E764E2"/>
    <w:rsid w:val="00E814CD"/>
    <w:rsid w:val="00E81A56"/>
    <w:rsid w:val="00E839B0"/>
    <w:rsid w:val="00E85734"/>
    <w:rsid w:val="00E92C09"/>
    <w:rsid w:val="00EA3374"/>
    <w:rsid w:val="00EB4E19"/>
    <w:rsid w:val="00EC02D0"/>
    <w:rsid w:val="00EF4FA4"/>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41544D"/>
    <w:rPr>
      <w:color w:val="605E5C"/>
      <w:shd w:val="clear" w:color="auto" w:fill="E1DFDD"/>
    </w:rPr>
  </w:style>
  <w:style w:type="paragraph" w:customStyle="1" w:styleId="Annextitle0">
    <w:name w:val="Annex_title"/>
    <w:basedOn w:val="Normal"/>
    <w:next w:val="Normal"/>
    <w:rsid w:val="0041544D"/>
    <w:pPr>
      <w:keepNext/>
      <w:keepLines/>
      <w:spacing w:before="240" w:after="280"/>
      <w:jc w:val="center"/>
    </w:pPr>
    <w:rPr>
      <w:b/>
      <w:sz w:val="28"/>
      <w:lang w:val="en-GB"/>
    </w:rPr>
  </w:style>
  <w:style w:type="paragraph" w:styleId="Revision">
    <w:name w:val="Revision"/>
    <w:hidden/>
    <w:uiPriority w:val="99"/>
    <w:semiHidden/>
    <w:rsid w:val="00B62696"/>
    <w:rPr>
      <w:rFonts w:asciiTheme="minorHAnsi" w:hAnsiTheme="minorHAnsi"/>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s/ITU-T/studygroups/2022-2024/05/Pages/default.aspx" TargetMode="External"/><Relationship Id="rId18" Type="http://schemas.openxmlformats.org/officeDocument/2006/relationships/image" Target="media/image3.png"/><Relationship Id="rId26" Type="http://schemas.openxmlformats.org/officeDocument/2006/relationships/hyperlink" Target="mailto:fellowships@itu.int" TargetMode="External"/><Relationship Id="rId3" Type="http://schemas.openxmlformats.org/officeDocument/2006/relationships/styles" Target="styles.xml"/><Relationship Id="rId21" Type="http://schemas.openxmlformats.org/officeDocument/2006/relationships/hyperlink" Target="http://www.itu.int/TIES/" TargetMode="External"/><Relationship Id="rId7" Type="http://schemas.openxmlformats.org/officeDocument/2006/relationships/endnotes" Target="endnotes.xml"/><Relationship Id="rId12" Type="http://schemas.openxmlformats.org/officeDocument/2006/relationships/hyperlink" Target="mailto:tsbsg5@itu.int" TargetMode="External"/><Relationship Id="rId17" Type="http://schemas.openxmlformats.org/officeDocument/2006/relationships/image" Target="media/image2.PNG"/><Relationship Id="rId25" Type="http://schemas.openxmlformats.org/officeDocument/2006/relationships/hyperlink" Target="https://www.itu.int/es/ITU-T/studygroups/2022-2024/05/Pages/default.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net/ITU-T/ddp/Default.aspx?groupid=T22-SG05" TargetMode="External"/><Relationship Id="rId20" Type="http://schemas.openxmlformats.org/officeDocument/2006/relationships/hyperlink" Target="https://www.itu.int/en/ITU-T/studygroups/Pages/templates.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s/ITU-T/studygroups/2022-2024/05/Pages/default.aspx" TargetMode="External"/><Relationship Id="rId24" Type="http://schemas.openxmlformats.org/officeDocument/2006/relationships/hyperlink" Target="https://www.itu.int/en/fellowships/Documents/2023/ListEligibleCountries2023.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es/ITU-T/studygroups/2022-2024/05/Pages/default.aspx" TargetMode="External"/><Relationship Id="rId23" Type="http://schemas.openxmlformats.org/officeDocument/2006/relationships/hyperlink" Target="https://www.itu.int/md/T17-TSB-CIR-0118/es" TargetMode="External"/><Relationship Id="rId28" Type="http://schemas.openxmlformats.org/officeDocument/2006/relationships/header" Target="header1.xml"/><Relationship Id="rId10" Type="http://schemas.openxmlformats.org/officeDocument/2006/relationships/hyperlink" Target="https://www.itu.int/go/tsg5" TargetMode="External"/><Relationship Id="rId19" Type="http://schemas.openxmlformats.org/officeDocument/2006/relationships/hyperlink" Target="http://itu.int/net/ITU-T/dd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sg5@itu.int" TargetMode="External"/><Relationship Id="rId14" Type="http://schemas.openxmlformats.org/officeDocument/2006/relationships/hyperlink" Target="https://www.itu.int/es/ITU-T/studygroups/2022-2024/05/Pages/default.aspx" TargetMode="External"/><Relationship Id="rId22" Type="http://schemas.openxmlformats.org/officeDocument/2006/relationships/hyperlink" Target="https://www.itu.int/md/T17-TSB-CIR-0068/es" TargetMode="External"/><Relationship Id="rId27" Type="http://schemas.openxmlformats.org/officeDocument/2006/relationships/hyperlink" Target="https://www.itu.int/es/ITU-T/studygroups/2022-2024/05/Pages/default.aspx" TargetMode="External"/><Relationship Id="rId30" Type="http://schemas.openxmlformats.org/officeDocument/2006/relationships/header" Target="header3.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69</TotalTime>
  <Pages>6</Pages>
  <Words>1994</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13584</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10</cp:revision>
  <cp:lastPrinted>2024-03-18T15:52:00Z</cp:lastPrinted>
  <dcterms:created xsi:type="dcterms:W3CDTF">2024-03-12T10:08:00Z</dcterms:created>
  <dcterms:modified xsi:type="dcterms:W3CDTF">2024-03-18T16:05:00Z</dcterms:modified>
</cp:coreProperties>
</file>