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F86266" w14:paraId="08493344" w14:textId="77777777" w:rsidTr="00F71ACC">
        <w:trPr>
          <w:cantSplit/>
        </w:trPr>
        <w:tc>
          <w:tcPr>
            <w:tcW w:w="1418" w:type="dxa"/>
            <w:gridSpan w:val="3"/>
            <w:vAlign w:val="center"/>
          </w:tcPr>
          <w:p w14:paraId="70F4BCF9" w14:textId="77777777" w:rsidR="003E5F3C" w:rsidRPr="00F86266" w:rsidRDefault="0010404C" w:rsidP="00CB634F">
            <w:pPr>
              <w:tabs>
                <w:tab w:val="right" w:pos="8732"/>
              </w:tabs>
              <w:spacing w:before="0"/>
              <w:rPr>
                <w:rFonts w:asciiTheme="minorHAnsi" w:hAnsiTheme="minorHAnsi"/>
                <w:b/>
                <w:bCs/>
                <w:iCs/>
                <w:color w:val="FFFFFF"/>
                <w:sz w:val="30"/>
                <w:szCs w:val="30"/>
              </w:rPr>
            </w:pPr>
            <w:r w:rsidRPr="00F86266">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F86266" w:rsidRDefault="003E5F3C" w:rsidP="00CB634F">
            <w:pPr>
              <w:spacing w:before="0"/>
              <w:rPr>
                <w:rFonts w:asciiTheme="minorHAnsi" w:hAnsiTheme="minorHAnsi" w:cs="Times New Roman Bold"/>
                <w:b/>
                <w:bCs/>
                <w:iCs/>
                <w:smallCaps/>
                <w:sz w:val="34"/>
                <w:szCs w:val="34"/>
              </w:rPr>
            </w:pPr>
            <w:r w:rsidRPr="00F86266">
              <w:rPr>
                <w:rFonts w:asciiTheme="minorHAnsi" w:hAnsiTheme="minorHAnsi" w:cs="Times New Roman Bold"/>
                <w:b/>
                <w:bCs/>
                <w:iCs/>
                <w:smallCaps/>
                <w:sz w:val="34"/>
                <w:szCs w:val="34"/>
              </w:rPr>
              <w:t>Union internationale des télécommunications</w:t>
            </w:r>
          </w:p>
          <w:p w14:paraId="13303FF6" w14:textId="77777777" w:rsidR="003E5F3C" w:rsidRPr="00F86266" w:rsidRDefault="003E5F3C" w:rsidP="00CB634F">
            <w:pPr>
              <w:tabs>
                <w:tab w:val="right" w:pos="8732"/>
              </w:tabs>
              <w:spacing w:before="0"/>
              <w:rPr>
                <w:rFonts w:asciiTheme="minorHAnsi" w:hAnsiTheme="minorHAnsi"/>
                <w:b/>
                <w:bCs/>
                <w:iCs/>
                <w:color w:val="FFFFFF"/>
                <w:sz w:val="30"/>
                <w:szCs w:val="30"/>
              </w:rPr>
            </w:pPr>
            <w:r w:rsidRPr="00F86266">
              <w:rPr>
                <w:rFonts w:asciiTheme="minorHAnsi" w:hAnsiTheme="minorHAnsi" w:cs="Times New Roman Bold"/>
                <w:b/>
                <w:bCs/>
                <w:iCs/>
                <w:smallCaps/>
                <w:sz w:val="28"/>
                <w:szCs w:val="28"/>
              </w:rPr>
              <w:t>B</w:t>
            </w:r>
            <w:r w:rsidRPr="00F86266">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F86266" w:rsidRDefault="003E5F3C" w:rsidP="00CB634F">
            <w:pPr>
              <w:spacing w:before="0"/>
              <w:jc w:val="right"/>
              <w:rPr>
                <w:rFonts w:asciiTheme="minorHAnsi" w:hAnsiTheme="minorHAnsi"/>
                <w:color w:val="FFFFFF"/>
                <w:sz w:val="26"/>
                <w:szCs w:val="26"/>
              </w:rPr>
            </w:pPr>
          </w:p>
        </w:tc>
      </w:tr>
      <w:tr w:rsidR="00F71ACC" w:rsidRPr="00F86266" w14:paraId="05556AFD" w14:textId="77777777" w:rsidTr="00295B1F">
        <w:trPr>
          <w:gridBefore w:val="1"/>
          <w:wBefore w:w="8" w:type="dxa"/>
          <w:cantSplit/>
          <w:trHeight w:val="340"/>
        </w:trPr>
        <w:tc>
          <w:tcPr>
            <w:tcW w:w="985" w:type="dxa"/>
          </w:tcPr>
          <w:p w14:paraId="7B40622F" w14:textId="77777777" w:rsidR="00F71ACC" w:rsidRPr="00F86266"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F86266" w:rsidRDefault="00F71ACC" w:rsidP="00C17596">
            <w:pPr>
              <w:tabs>
                <w:tab w:val="left" w:pos="4111"/>
              </w:tabs>
              <w:spacing w:before="0"/>
              <w:ind w:left="57"/>
              <w:rPr>
                <w:rFonts w:asciiTheme="minorHAnsi" w:hAnsiTheme="minorHAnsi"/>
                <w:b/>
              </w:rPr>
            </w:pPr>
          </w:p>
        </w:tc>
        <w:tc>
          <w:tcPr>
            <w:tcW w:w="4896" w:type="dxa"/>
            <w:gridSpan w:val="2"/>
          </w:tcPr>
          <w:p w14:paraId="56DA0743" w14:textId="0FD48167" w:rsidR="00F71ACC" w:rsidRPr="00F86266" w:rsidRDefault="00F71ACC" w:rsidP="002A591E">
            <w:pPr>
              <w:tabs>
                <w:tab w:val="clear" w:pos="794"/>
                <w:tab w:val="clear" w:pos="1191"/>
                <w:tab w:val="clear" w:pos="1588"/>
                <w:tab w:val="clear" w:pos="1985"/>
              </w:tabs>
              <w:spacing w:after="120"/>
              <w:ind w:left="57"/>
              <w:rPr>
                <w:rFonts w:asciiTheme="minorHAnsi" w:hAnsiTheme="minorHAnsi"/>
                <w:b/>
              </w:rPr>
            </w:pPr>
            <w:r w:rsidRPr="00F86266">
              <w:rPr>
                <w:rFonts w:asciiTheme="minorHAnsi" w:hAnsiTheme="minorHAnsi"/>
              </w:rPr>
              <w:t>Genève, le</w:t>
            </w:r>
            <w:r w:rsidR="001132C0" w:rsidRPr="00F86266">
              <w:rPr>
                <w:rFonts w:asciiTheme="minorHAnsi" w:hAnsiTheme="minorHAnsi"/>
              </w:rPr>
              <w:t xml:space="preserve"> </w:t>
            </w:r>
            <w:r w:rsidR="001132C0" w:rsidRPr="00F86266">
              <w:t>12 mars 2024</w:t>
            </w:r>
          </w:p>
        </w:tc>
      </w:tr>
      <w:tr w:rsidR="00F71ACC" w:rsidRPr="00F86266" w14:paraId="43431B8C" w14:textId="77777777" w:rsidTr="00295B1F">
        <w:trPr>
          <w:gridBefore w:val="1"/>
          <w:wBefore w:w="8" w:type="dxa"/>
          <w:cantSplit/>
          <w:trHeight w:val="340"/>
        </w:trPr>
        <w:tc>
          <w:tcPr>
            <w:tcW w:w="985" w:type="dxa"/>
          </w:tcPr>
          <w:p w14:paraId="38F610A0" w14:textId="77777777" w:rsidR="00F71ACC" w:rsidRPr="00F86266" w:rsidRDefault="00F71ACC" w:rsidP="00F71ACC">
            <w:pPr>
              <w:tabs>
                <w:tab w:val="left" w:pos="4111"/>
              </w:tabs>
              <w:spacing w:before="40" w:after="40"/>
              <w:ind w:left="57"/>
              <w:rPr>
                <w:rFonts w:asciiTheme="minorHAnsi" w:hAnsiTheme="minorHAnsi"/>
              </w:rPr>
            </w:pPr>
            <w:r w:rsidRPr="00F86266">
              <w:rPr>
                <w:rFonts w:asciiTheme="minorHAnsi" w:hAnsiTheme="minorHAnsi"/>
              </w:rPr>
              <w:t>Réf.:</w:t>
            </w:r>
          </w:p>
        </w:tc>
        <w:tc>
          <w:tcPr>
            <w:tcW w:w="3892" w:type="dxa"/>
            <w:gridSpan w:val="2"/>
          </w:tcPr>
          <w:p w14:paraId="52E8A41D" w14:textId="252123E8" w:rsidR="00F71ACC" w:rsidRPr="00F86266" w:rsidRDefault="00F71ACC" w:rsidP="00F71ACC">
            <w:pPr>
              <w:tabs>
                <w:tab w:val="left" w:pos="4111"/>
              </w:tabs>
              <w:spacing w:before="40" w:after="40"/>
              <w:ind w:left="227" w:hanging="170"/>
              <w:rPr>
                <w:rFonts w:asciiTheme="minorHAnsi" w:hAnsiTheme="minorHAnsi"/>
                <w:b/>
              </w:rPr>
            </w:pPr>
            <w:r w:rsidRPr="00F86266">
              <w:rPr>
                <w:rFonts w:asciiTheme="minorHAnsi" w:hAnsiTheme="minorHAnsi"/>
                <w:b/>
              </w:rPr>
              <w:t xml:space="preserve">Lettre collective TSB </w:t>
            </w:r>
            <w:r w:rsidR="001132C0" w:rsidRPr="00F86266">
              <w:rPr>
                <w:b/>
                <w:bCs/>
              </w:rPr>
              <w:t>5/2</w:t>
            </w:r>
          </w:p>
          <w:p w14:paraId="41ECCC25" w14:textId="5C1B688F" w:rsidR="00F71ACC" w:rsidRPr="00F86266" w:rsidRDefault="001132C0" w:rsidP="00C17596">
            <w:pPr>
              <w:tabs>
                <w:tab w:val="left" w:pos="4111"/>
              </w:tabs>
              <w:spacing w:before="0"/>
              <w:ind w:left="57"/>
              <w:rPr>
                <w:rFonts w:asciiTheme="minorHAnsi" w:hAnsiTheme="minorHAnsi"/>
                <w:bCs/>
              </w:rPr>
            </w:pPr>
            <w:r w:rsidRPr="00F86266">
              <w:t>CE 2/RC</w:t>
            </w:r>
          </w:p>
        </w:tc>
        <w:tc>
          <w:tcPr>
            <w:tcW w:w="4896" w:type="dxa"/>
            <w:gridSpan w:val="2"/>
            <w:vMerge w:val="restart"/>
          </w:tcPr>
          <w:p w14:paraId="645B75C3" w14:textId="77777777" w:rsidR="00210637" w:rsidRPr="00F86266" w:rsidRDefault="00210637" w:rsidP="00210637">
            <w:pPr>
              <w:tabs>
                <w:tab w:val="clear" w:pos="794"/>
                <w:tab w:val="clear" w:pos="1191"/>
                <w:tab w:val="clear" w:pos="1588"/>
                <w:tab w:val="clear" w:pos="1985"/>
              </w:tabs>
              <w:spacing w:before="40" w:after="40"/>
              <w:ind w:left="355" w:hanging="298"/>
              <w:rPr>
                <w:rFonts w:asciiTheme="minorHAnsi" w:hAnsiTheme="minorHAnsi"/>
                <w:b/>
                <w:bCs/>
              </w:rPr>
            </w:pPr>
            <w:r w:rsidRPr="00F86266">
              <w:rPr>
                <w:rFonts w:asciiTheme="minorHAnsi" w:hAnsiTheme="minorHAnsi"/>
                <w:b/>
                <w:bCs/>
              </w:rPr>
              <w:t>Aux:</w:t>
            </w:r>
          </w:p>
          <w:p w14:paraId="34607897" w14:textId="4DAFE4B3" w:rsidR="00F71ACC" w:rsidRPr="00F86266"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F86266">
              <w:rPr>
                <w:rFonts w:asciiTheme="minorHAnsi" w:hAnsiTheme="minorHAnsi"/>
              </w:rPr>
              <w:t>–</w:t>
            </w:r>
            <w:r w:rsidRPr="00F86266">
              <w:rPr>
                <w:rFonts w:asciiTheme="minorHAnsi" w:hAnsiTheme="minorHAnsi"/>
              </w:rPr>
              <w:tab/>
            </w:r>
            <w:r w:rsidR="00210637" w:rsidRPr="00F86266">
              <w:rPr>
                <w:rFonts w:asciiTheme="minorHAnsi" w:hAnsiTheme="minorHAnsi"/>
              </w:rPr>
              <w:t>A</w:t>
            </w:r>
            <w:r w:rsidRPr="00F86266">
              <w:rPr>
                <w:rFonts w:asciiTheme="minorHAnsi" w:hAnsiTheme="minorHAnsi"/>
              </w:rPr>
              <w:t xml:space="preserve">dministrations des </w:t>
            </w:r>
            <w:r w:rsidR="00744F64" w:rsidRPr="00F86266">
              <w:rPr>
                <w:rFonts w:asciiTheme="minorHAnsi" w:hAnsiTheme="minorHAnsi"/>
              </w:rPr>
              <w:t>É</w:t>
            </w:r>
            <w:r w:rsidRPr="00F86266">
              <w:rPr>
                <w:rFonts w:asciiTheme="minorHAnsi" w:hAnsiTheme="minorHAnsi"/>
              </w:rPr>
              <w:t>tats Membres de l'Union;</w:t>
            </w:r>
          </w:p>
          <w:p w14:paraId="73FF07D4" w14:textId="481E4E55" w:rsidR="00F71ACC" w:rsidRPr="00F86266" w:rsidRDefault="00F71ACC" w:rsidP="00210637">
            <w:pPr>
              <w:tabs>
                <w:tab w:val="left" w:pos="4111"/>
              </w:tabs>
              <w:spacing w:before="0"/>
              <w:ind w:left="497" w:hanging="440"/>
              <w:rPr>
                <w:rFonts w:asciiTheme="minorHAnsi" w:hAnsiTheme="minorHAnsi"/>
              </w:rPr>
            </w:pPr>
            <w:r w:rsidRPr="00F86266">
              <w:rPr>
                <w:rFonts w:asciiTheme="minorHAnsi" w:hAnsiTheme="minorHAnsi"/>
              </w:rPr>
              <w:t>–</w:t>
            </w:r>
            <w:r w:rsidRPr="00F86266">
              <w:rPr>
                <w:rFonts w:asciiTheme="minorHAnsi" w:hAnsiTheme="minorHAnsi"/>
              </w:rPr>
              <w:tab/>
            </w:r>
            <w:r w:rsidRPr="00F86266">
              <w:rPr>
                <w:rFonts w:asciiTheme="minorHAnsi" w:hAnsiTheme="minorHAnsi"/>
                <w:szCs w:val="22"/>
              </w:rPr>
              <w:t>Membres</w:t>
            </w:r>
            <w:r w:rsidRPr="00F86266">
              <w:rPr>
                <w:rFonts w:asciiTheme="minorHAnsi" w:hAnsiTheme="minorHAnsi"/>
              </w:rPr>
              <w:t xml:space="preserve"> du Secteur UIT-T;</w:t>
            </w:r>
          </w:p>
          <w:p w14:paraId="19DC3B17" w14:textId="4ACA3DAC" w:rsidR="00F71ACC" w:rsidRPr="00F86266" w:rsidRDefault="00F71ACC" w:rsidP="00210637">
            <w:pPr>
              <w:tabs>
                <w:tab w:val="left" w:pos="4111"/>
              </w:tabs>
              <w:spacing w:before="0"/>
              <w:ind w:left="497" w:hanging="440"/>
              <w:rPr>
                <w:rFonts w:asciiTheme="minorHAnsi" w:hAnsiTheme="minorHAnsi"/>
              </w:rPr>
            </w:pPr>
            <w:r w:rsidRPr="00F86266">
              <w:rPr>
                <w:rFonts w:asciiTheme="minorHAnsi" w:hAnsiTheme="minorHAnsi"/>
              </w:rPr>
              <w:t>–</w:t>
            </w:r>
            <w:r w:rsidRPr="00F86266">
              <w:rPr>
                <w:rFonts w:asciiTheme="minorHAnsi" w:hAnsiTheme="minorHAnsi"/>
              </w:rPr>
              <w:tab/>
            </w:r>
            <w:r w:rsidR="001132C0" w:rsidRPr="00F86266">
              <w:t>Aux Associés de la Commission d'études 2 de l'UIT-T</w:t>
            </w:r>
            <w:r w:rsidRPr="00F86266">
              <w:rPr>
                <w:rFonts w:asciiTheme="minorHAnsi" w:hAnsiTheme="minorHAnsi"/>
              </w:rPr>
              <w:t>;</w:t>
            </w:r>
          </w:p>
          <w:p w14:paraId="30D3AA90" w14:textId="48BE7C2B" w:rsidR="00F71ACC" w:rsidRPr="00F86266" w:rsidRDefault="00F71ACC" w:rsidP="00210637">
            <w:pPr>
              <w:spacing w:before="0"/>
              <w:ind w:left="497" w:hanging="440"/>
              <w:rPr>
                <w:rFonts w:asciiTheme="minorHAnsi" w:hAnsiTheme="minorHAnsi"/>
                <w:b/>
              </w:rPr>
            </w:pPr>
            <w:r w:rsidRPr="00F86266">
              <w:rPr>
                <w:rFonts w:asciiTheme="minorHAnsi" w:hAnsiTheme="minorHAnsi"/>
              </w:rPr>
              <w:t>–</w:t>
            </w:r>
            <w:r w:rsidRPr="00F86266">
              <w:rPr>
                <w:rFonts w:asciiTheme="minorHAnsi" w:hAnsiTheme="minorHAnsi"/>
              </w:rPr>
              <w:tab/>
            </w:r>
            <w:r w:rsidR="00210637" w:rsidRPr="00F86266">
              <w:rPr>
                <w:rFonts w:asciiTheme="minorHAnsi" w:hAnsiTheme="minorHAnsi"/>
              </w:rPr>
              <w:t>É</w:t>
            </w:r>
            <w:r w:rsidRPr="00F86266">
              <w:rPr>
                <w:rFonts w:asciiTheme="minorHAnsi" w:hAnsiTheme="minorHAnsi"/>
              </w:rPr>
              <w:t>tablissements universitaires participant aux travaux de l'UIT-T</w:t>
            </w:r>
          </w:p>
        </w:tc>
      </w:tr>
      <w:tr w:rsidR="00F71ACC" w:rsidRPr="00F86266" w14:paraId="342700AE" w14:textId="77777777" w:rsidTr="00295B1F">
        <w:trPr>
          <w:gridBefore w:val="1"/>
          <w:wBefore w:w="8" w:type="dxa"/>
          <w:cantSplit/>
        </w:trPr>
        <w:tc>
          <w:tcPr>
            <w:tcW w:w="985" w:type="dxa"/>
          </w:tcPr>
          <w:p w14:paraId="00849D69" w14:textId="77777777" w:rsidR="00F71ACC" w:rsidRPr="00F86266" w:rsidRDefault="00F71ACC" w:rsidP="00F71ACC">
            <w:pPr>
              <w:tabs>
                <w:tab w:val="left" w:pos="4111"/>
              </w:tabs>
              <w:spacing w:before="40" w:after="40"/>
              <w:ind w:left="57"/>
              <w:rPr>
                <w:rFonts w:asciiTheme="minorHAnsi" w:hAnsiTheme="minorHAnsi"/>
              </w:rPr>
            </w:pPr>
            <w:r w:rsidRPr="00F86266">
              <w:rPr>
                <w:rFonts w:asciiTheme="minorHAnsi" w:hAnsiTheme="minorHAnsi"/>
              </w:rPr>
              <w:t>Tél.:</w:t>
            </w:r>
          </w:p>
        </w:tc>
        <w:tc>
          <w:tcPr>
            <w:tcW w:w="3892" w:type="dxa"/>
            <w:gridSpan w:val="2"/>
          </w:tcPr>
          <w:p w14:paraId="7A97668F" w14:textId="305E9C2B" w:rsidR="00F71ACC" w:rsidRPr="00F86266" w:rsidRDefault="00F71ACC" w:rsidP="00F71ACC">
            <w:pPr>
              <w:tabs>
                <w:tab w:val="left" w:pos="4111"/>
              </w:tabs>
              <w:spacing w:before="40" w:after="40"/>
              <w:ind w:left="227" w:hanging="170"/>
              <w:rPr>
                <w:rFonts w:asciiTheme="minorHAnsi" w:hAnsiTheme="minorHAnsi"/>
                <w:szCs w:val="22"/>
              </w:rPr>
            </w:pPr>
            <w:r w:rsidRPr="00F86266">
              <w:rPr>
                <w:rFonts w:asciiTheme="minorHAnsi" w:hAnsiTheme="minorHAnsi"/>
                <w:szCs w:val="22"/>
              </w:rPr>
              <w:t xml:space="preserve">+41 22 730 </w:t>
            </w:r>
            <w:r w:rsidR="001132C0" w:rsidRPr="00F86266">
              <w:t>5415</w:t>
            </w:r>
          </w:p>
        </w:tc>
        <w:tc>
          <w:tcPr>
            <w:tcW w:w="4896" w:type="dxa"/>
            <w:gridSpan w:val="2"/>
            <w:vMerge/>
          </w:tcPr>
          <w:p w14:paraId="1D467C9B" w14:textId="77777777" w:rsidR="00F71ACC" w:rsidRPr="00F86266" w:rsidRDefault="00F71ACC" w:rsidP="00C17596">
            <w:pPr>
              <w:spacing w:before="0"/>
              <w:ind w:left="226" w:hanging="169"/>
              <w:rPr>
                <w:rFonts w:asciiTheme="minorHAnsi" w:hAnsiTheme="minorHAnsi"/>
              </w:rPr>
            </w:pPr>
          </w:p>
        </w:tc>
      </w:tr>
      <w:tr w:rsidR="00F71ACC" w:rsidRPr="00F86266" w14:paraId="3A1380BE" w14:textId="77777777" w:rsidTr="00295B1F">
        <w:trPr>
          <w:gridBefore w:val="1"/>
          <w:wBefore w:w="8" w:type="dxa"/>
          <w:cantSplit/>
        </w:trPr>
        <w:tc>
          <w:tcPr>
            <w:tcW w:w="985" w:type="dxa"/>
          </w:tcPr>
          <w:p w14:paraId="5751D9CB" w14:textId="77777777" w:rsidR="00F71ACC" w:rsidRPr="00F86266" w:rsidRDefault="00295B1F" w:rsidP="00F71ACC">
            <w:pPr>
              <w:tabs>
                <w:tab w:val="left" w:pos="4111"/>
              </w:tabs>
              <w:spacing w:before="40" w:after="40"/>
              <w:ind w:left="57"/>
              <w:rPr>
                <w:rFonts w:asciiTheme="minorHAnsi" w:hAnsiTheme="minorHAnsi"/>
              </w:rPr>
            </w:pPr>
            <w:r w:rsidRPr="00F86266">
              <w:rPr>
                <w:rFonts w:asciiTheme="minorHAnsi" w:hAnsiTheme="minorHAnsi"/>
              </w:rPr>
              <w:t>Télécopie</w:t>
            </w:r>
            <w:r w:rsidR="00F71ACC" w:rsidRPr="00F86266">
              <w:rPr>
                <w:rFonts w:asciiTheme="minorHAnsi" w:hAnsiTheme="minorHAnsi"/>
              </w:rPr>
              <w:t>:</w:t>
            </w:r>
          </w:p>
        </w:tc>
        <w:tc>
          <w:tcPr>
            <w:tcW w:w="3892" w:type="dxa"/>
            <w:gridSpan w:val="2"/>
          </w:tcPr>
          <w:p w14:paraId="7A1D1EA1" w14:textId="77777777" w:rsidR="00F71ACC" w:rsidRPr="00F86266" w:rsidRDefault="00F71ACC" w:rsidP="00F71ACC">
            <w:pPr>
              <w:tabs>
                <w:tab w:val="left" w:pos="4111"/>
              </w:tabs>
              <w:spacing w:before="40" w:after="40"/>
              <w:ind w:left="227" w:hanging="170"/>
              <w:rPr>
                <w:rFonts w:asciiTheme="minorHAnsi" w:hAnsiTheme="minorHAnsi"/>
              </w:rPr>
            </w:pPr>
            <w:r w:rsidRPr="00F86266">
              <w:rPr>
                <w:rFonts w:asciiTheme="minorHAnsi" w:hAnsiTheme="minorHAnsi"/>
              </w:rPr>
              <w:t>+41 22 730 5853</w:t>
            </w:r>
          </w:p>
        </w:tc>
        <w:tc>
          <w:tcPr>
            <w:tcW w:w="4896" w:type="dxa"/>
            <w:gridSpan w:val="2"/>
            <w:vMerge/>
          </w:tcPr>
          <w:p w14:paraId="4A2CF72E" w14:textId="77777777" w:rsidR="00F71ACC" w:rsidRPr="00F86266"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1132C0" w:rsidRPr="00F86266" w14:paraId="0C93093D" w14:textId="77777777" w:rsidTr="00295B1F">
        <w:trPr>
          <w:gridBefore w:val="1"/>
          <w:wBefore w:w="8" w:type="dxa"/>
          <w:cantSplit/>
        </w:trPr>
        <w:tc>
          <w:tcPr>
            <w:tcW w:w="985" w:type="dxa"/>
          </w:tcPr>
          <w:p w14:paraId="193EDB7B" w14:textId="77777777" w:rsidR="001132C0" w:rsidRPr="00F86266" w:rsidRDefault="001132C0" w:rsidP="001132C0">
            <w:pPr>
              <w:tabs>
                <w:tab w:val="left" w:pos="4111"/>
              </w:tabs>
              <w:spacing w:before="40" w:after="40"/>
              <w:ind w:left="57"/>
              <w:rPr>
                <w:rFonts w:asciiTheme="minorHAnsi" w:hAnsiTheme="minorHAnsi"/>
              </w:rPr>
            </w:pPr>
            <w:r w:rsidRPr="00F86266">
              <w:rPr>
                <w:rFonts w:asciiTheme="minorHAnsi" w:hAnsiTheme="minorHAnsi"/>
              </w:rPr>
              <w:t>Courriel:</w:t>
            </w:r>
          </w:p>
        </w:tc>
        <w:tc>
          <w:tcPr>
            <w:tcW w:w="3892" w:type="dxa"/>
            <w:gridSpan w:val="2"/>
          </w:tcPr>
          <w:p w14:paraId="1B76CB16" w14:textId="35B60692" w:rsidR="001132C0" w:rsidRPr="00F86266" w:rsidRDefault="00E45982" w:rsidP="001132C0">
            <w:pPr>
              <w:tabs>
                <w:tab w:val="left" w:pos="4111"/>
              </w:tabs>
              <w:spacing w:before="40" w:after="40"/>
              <w:ind w:left="227" w:hanging="170"/>
            </w:pPr>
            <w:hyperlink r:id="rId9" w:history="1">
              <w:r w:rsidR="001132C0" w:rsidRPr="00F86266">
                <w:rPr>
                  <w:rStyle w:val="Hyperlink"/>
                </w:rPr>
                <w:t>tsbsg2@itu.int</w:t>
              </w:r>
            </w:hyperlink>
          </w:p>
        </w:tc>
        <w:tc>
          <w:tcPr>
            <w:tcW w:w="4896" w:type="dxa"/>
            <w:gridSpan w:val="2"/>
            <w:vMerge/>
          </w:tcPr>
          <w:p w14:paraId="3759D6D2" w14:textId="77777777" w:rsidR="001132C0" w:rsidRPr="00F86266" w:rsidRDefault="001132C0" w:rsidP="001132C0">
            <w:pPr>
              <w:tabs>
                <w:tab w:val="clear" w:pos="794"/>
                <w:tab w:val="clear" w:pos="1191"/>
                <w:tab w:val="clear" w:pos="1588"/>
                <w:tab w:val="clear" w:pos="1985"/>
              </w:tabs>
              <w:spacing w:before="0"/>
              <w:ind w:left="226" w:hanging="169"/>
              <w:rPr>
                <w:rFonts w:asciiTheme="minorHAnsi" w:hAnsiTheme="minorHAnsi"/>
              </w:rPr>
            </w:pPr>
          </w:p>
        </w:tc>
      </w:tr>
      <w:tr w:rsidR="001132C0" w:rsidRPr="00F86266" w14:paraId="5AB73A90" w14:textId="77777777" w:rsidTr="00295B1F">
        <w:trPr>
          <w:gridBefore w:val="1"/>
          <w:wBefore w:w="8" w:type="dxa"/>
          <w:cantSplit/>
        </w:trPr>
        <w:tc>
          <w:tcPr>
            <w:tcW w:w="985" w:type="dxa"/>
          </w:tcPr>
          <w:p w14:paraId="7FD61F8E" w14:textId="77777777" w:rsidR="001132C0" w:rsidRPr="00F86266" w:rsidRDefault="001132C0" w:rsidP="001132C0">
            <w:pPr>
              <w:tabs>
                <w:tab w:val="left" w:pos="4111"/>
              </w:tabs>
              <w:spacing w:before="40" w:after="40"/>
              <w:ind w:left="57"/>
              <w:rPr>
                <w:rFonts w:asciiTheme="minorHAnsi" w:hAnsiTheme="minorHAnsi"/>
              </w:rPr>
            </w:pPr>
            <w:r w:rsidRPr="00F86266">
              <w:rPr>
                <w:rFonts w:asciiTheme="minorHAnsi" w:hAnsiTheme="minorHAnsi"/>
              </w:rPr>
              <w:t>Web:</w:t>
            </w:r>
          </w:p>
        </w:tc>
        <w:tc>
          <w:tcPr>
            <w:tcW w:w="3892" w:type="dxa"/>
            <w:gridSpan w:val="2"/>
          </w:tcPr>
          <w:p w14:paraId="548585D8" w14:textId="2667B56C" w:rsidR="001132C0" w:rsidRPr="00F86266" w:rsidRDefault="00E45982" w:rsidP="001132C0">
            <w:pPr>
              <w:tabs>
                <w:tab w:val="left" w:pos="4111"/>
              </w:tabs>
              <w:spacing w:before="40" w:after="40"/>
              <w:ind w:left="227" w:hanging="170"/>
              <w:rPr>
                <w:rStyle w:val="Hyperlink"/>
              </w:rPr>
            </w:pPr>
            <w:hyperlink r:id="rId10" w:history="1">
              <w:r w:rsidR="001132C0" w:rsidRPr="00F86266">
                <w:rPr>
                  <w:rStyle w:val="Hyperlink"/>
                </w:rPr>
                <w:t>www.itu.int/go/tsg2</w:t>
              </w:r>
            </w:hyperlink>
          </w:p>
        </w:tc>
        <w:tc>
          <w:tcPr>
            <w:tcW w:w="4896" w:type="dxa"/>
            <w:gridSpan w:val="2"/>
            <w:vMerge/>
          </w:tcPr>
          <w:p w14:paraId="216C81AB" w14:textId="77777777" w:rsidR="001132C0" w:rsidRPr="00F86266" w:rsidRDefault="001132C0" w:rsidP="001132C0">
            <w:pPr>
              <w:tabs>
                <w:tab w:val="clear" w:pos="794"/>
                <w:tab w:val="clear" w:pos="1191"/>
                <w:tab w:val="clear" w:pos="1588"/>
                <w:tab w:val="clear" w:pos="1985"/>
              </w:tabs>
              <w:spacing w:before="0"/>
              <w:ind w:left="226" w:hanging="169"/>
              <w:rPr>
                <w:rFonts w:asciiTheme="minorHAnsi" w:hAnsiTheme="minorHAnsi"/>
              </w:rPr>
            </w:pPr>
          </w:p>
        </w:tc>
      </w:tr>
      <w:tr w:rsidR="001132C0" w:rsidRPr="00F86266" w14:paraId="2A79618F" w14:textId="77777777" w:rsidTr="00295B1F">
        <w:trPr>
          <w:gridBefore w:val="1"/>
          <w:wBefore w:w="8" w:type="dxa"/>
          <w:cantSplit/>
        </w:trPr>
        <w:tc>
          <w:tcPr>
            <w:tcW w:w="985" w:type="dxa"/>
          </w:tcPr>
          <w:p w14:paraId="424E7E0E" w14:textId="77777777" w:rsidR="001132C0" w:rsidRPr="00F86266" w:rsidRDefault="001132C0" w:rsidP="001132C0">
            <w:pPr>
              <w:tabs>
                <w:tab w:val="left" w:pos="4111"/>
              </w:tabs>
              <w:spacing w:after="40"/>
              <w:ind w:left="57"/>
              <w:rPr>
                <w:rFonts w:asciiTheme="minorHAnsi" w:hAnsiTheme="minorHAnsi"/>
                <w:sz w:val="20"/>
              </w:rPr>
            </w:pPr>
            <w:r w:rsidRPr="00F86266">
              <w:rPr>
                <w:rFonts w:asciiTheme="minorHAnsi" w:hAnsiTheme="minorHAnsi"/>
              </w:rPr>
              <w:t>Objet:</w:t>
            </w:r>
          </w:p>
        </w:tc>
        <w:tc>
          <w:tcPr>
            <w:tcW w:w="8788" w:type="dxa"/>
            <w:gridSpan w:val="4"/>
          </w:tcPr>
          <w:p w14:paraId="5846AD76" w14:textId="0F810165" w:rsidR="001132C0" w:rsidRPr="00F86266" w:rsidRDefault="001132C0" w:rsidP="001132C0">
            <w:pPr>
              <w:tabs>
                <w:tab w:val="left" w:pos="4111"/>
              </w:tabs>
              <w:spacing w:after="40"/>
              <w:ind w:left="57"/>
              <w:rPr>
                <w:rFonts w:asciiTheme="minorHAnsi" w:hAnsiTheme="minorHAnsi"/>
              </w:rPr>
            </w:pPr>
            <w:r w:rsidRPr="00F86266">
              <w:rPr>
                <w:b/>
                <w:bCs/>
              </w:rPr>
              <w:t>Réunion de la Commission d'études 2; Genève, 19-28 juin 2024</w:t>
            </w:r>
          </w:p>
        </w:tc>
      </w:tr>
    </w:tbl>
    <w:p w14:paraId="0DA06EB0" w14:textId="77777777" w:rsidR="00AC5975" w:rsidRPr="00F86266" w:rsidRDefault="00AC5975" w:rsidP="00DD52E0">
      <w:pPr>
        <w:spacing w:before="240"/>
      </w:pPr>
      <w:r w:rsidRPr="00F86266">
        <w:t>Madame, Monsieur,</w:t>
      </w:r>
    </w:p>
    <w:p w14:paraId="11550A46" w14:textId="77777777" w:rsidR="001132C0" w:rsidRPr="00F86266" w:rsidRDefault="001132C0" w:rsidP="001132C0">
      <w:pPr>
        <w:tabs>
          <w:tab w:val="left" w:pos="284"/>
        </w:tabs>
        <w:ind w:firstLine="1"/>
        <w:rPr>
          <w:rFonts w:cstheme="minorBidi"/>
        </w:rPr>
      </w:pPr>
      <w:bookmarkStart w:id="0" w:name="suitetext"/>
      <w:bookmarkEnd w:id="0"/>
      <w:r w:rsidRPr="00F86266">
        <w:t>J'ai l'honneur de vous inviter à participer à la prochaine réunion de la Commission d'études 2 (Aspects opérationnels de la fourniture de services et de la gestion des télécommunications), qui aura lieu au siège de l'UIT à Genève, du 19 au 28 juin 2024 inclus.</w:t>
      </w:r>
    </w:p>
    <w:p w14:paraId="0677CB1E" w14:textId="77777777" w:rsidR="001132C0" w:rsidRPr="00F86266" w:rsidRDefault="001132C0" w:rsidP="001132C0">
      <w:pPr>
        <w:tabs>
          <w:tab w:val="left" w:pos="86"/>
        </w:tabs>
        <w:ind w:left="86" w:hanging="85"/>
        <w:rPr>
          <w:rFonts w:cstheme="minorHAnsi"/>
          <w:szCs w:val="22"/>
        </w:rPr>
      </w:pPr>
      <w:r w:rsidRPr="00F86266">
        <w:t>La Commission d'études 2 de l'UIT-T est la commission d'études directrice pour:</w:t>
      </w:r>
    </w:p>
    <w:p w14:paraId="3CB7ED67" w14:textId="55929C48" w:rsidR="001132C0" w:rsidRPr="00F86266" w:rsidRDefault="00DD52E0" w:rsidP="00DD52E0">
      <w:pPr>
        <w:pStyle w:val="enumlev1"/>
        <w:rPr>
          <w:szCs w:val="22"/>
        </w:rPr>
      </w:pPr>
      <w:r w:rsidRPr="00F86266">
        <w:t>•</w:t>
      </w:r>
      <w:r w:rsidRPr="00F86266">
        <w:tab/>
      </w:r>
      <w:r w:rsidR="001132C0" w:rsidRPr="00F86266">
        <w:t>le numérotage, le nommage, l'adressage, l'identification;</w:t>
      </w:r>
    </w:p>
    <w:p w14:paraId="771B6866" w14:textId="589D777F" w:rsidR="001132C0" w:rsidRPr="00F86266" w:rsidRDefault="00DD52E0" w:rsidP="00DD52E0">
      <w:pPr>
        <w:pStyle w:val="enumlev1"/>
        <w:rPr>
          <w:szCs w:val="22"/>
        </w:rPr>
      </w:pPr>
      <w:r w:rsidRPr="00F86266">
        <w:t>•</w:t>
      </w:r>
      <w:r w:rsidRPr="00F86266">
        <w:tab/>
      </w:r>
      <w:r w:rsidR="001132C0" w:rsidRPr="00F86266">
        <w:t>le routage;</w:t>
      </w:r>
    </w:p>
    <w:p w14:paraId="7181050A" w14:textId="2BFE3913" w:rsidR="001132C0" w:rsidRPr="00F86266" w:rsidRDefault="00DD52E0" w:rsidP="00DD52E0">
      <w:pPr>
        <w:pStyle w:val="enumlev1"/>
        <w:rPr>
          <w:szCs w:val="22"/>
        </w:rPr>
      </w:pPr>
      <w:r w:rsidRPr="00F86266">
        <w:t>•</w:t>
      </w:r>
      <w:r w:rsidRPr="00F86266">
        <w:tab/>
      </w:r>
      <w:r w:rsidR="001132C0" w:rsidRPr="00F86266">
        <w:t>la définition des services;</w:t>
      </w:r>
    </w:p>
    <w:p w14:paraId="7DAB57BA" w14:textId="52E063FE" w:rsidR="001132C0" w:rsidRPr="00F86266" w:rsidRDefault="00DD52E0" w:rsidP="00DD52E0">
      <w:pPr>
        <w:pStyle w:val="enumlev1"/>
        <w:rPr>
          <w:szCs w:val="22"/>
        </w:rPr>
      </w:pPr>
      <w:r w:rsidRPr="00F86266">
        <w:t>•</w:t>
      </w:r>
      <w:r w:rsidRPr="00F86266">
        <w:tab/>
      </w:r>
      <w:r w:rsidR="001132C0" w:rsidRPr="00F86266">
        <w:t>les télécommunications utilisées pour les secours en cas de catastrophe/l'alerte avancée;</w:t>
      </w:r>
    </w:p>
    <w:p w14:paraId="31516798" w14:textId="0568FC2A" w:rsidR="001132C0" w:rsidRPr="00F86266" w:rsidRDefault="00DD52E0" w:rsidP="00DD52E0">
      <w:pPr>
        <w:pStyle w:val="enumlev1"/>
        <w:rPr>
          <w:szCs w:val="22"/>
        </w:rPr>
      </w:pPr>
      <w:r w:rsidRPr="00F86266">
        <w:t>•</w:t>
      </w:r>
      <w:r w:rsidRPr="00F86266">
        <w:tab/>
      </w:r>
      <w:r w:rsidR="001132C0" w:rsidRPr="00F86266">
        <w:t>la résilience et le rétablissement des réseaux;</w:t>
      </w:r>
    </w:p>
    <w:p w14:paraId="1AFFF0C9" w14:textId="279E9886" w:rsidR="001132C0" w:rsidRPr="00F86266" w:rsidRDefault="00DD52E0" w:rsidP="00DD52E0">
      <w:pPr>
        <w:pStyle w:val="enumlev1"/>
        <w:rPr>
          <w:szCs w:val="22"/>
        </w:rPr>
      </w:pPr>
      <w:r w:rsidRPr="00F86266">
        <w:t>•</w:t>
      </w:r>
      <w:r w:rsidRPr="00F86266">
        <w:tab/>
      </w:r>
      <w:r w:rsidR="001132C0" w:rsidRPr="00F86266">
        <w:t>la gestion des télécommunications.</w:t>
      </w:r>
    </w:p>
    <w:p w14:paraId="67C51C32" w14:textId="0A4E082D" w:rsidR="001132C0" w:rsidRPr="00F86266" w:rsidRDefault="001132C0" w:rsidP="001132C0">
      <w:pPr>
        <w:rPr>
          <w:rFonts w:cstheme="minorHAnsi"/>
          <w:szCs w:val="22"/>
        </w:rPr>
      </w:pPr>
      <w:r w:rsidRPr="00F86266">
        <w:t xml:space="preserve">J'attire votre attention sur la </w:t>
      </w:r>
      <w:hyperlink r:id="rId11" w:history="1">
        <w:r w:rsidRPr="00F86266">
          <w:rPr>
            <w:rStyle w:val="Hyperlink"/>
          </w:rPr>
          <w:t>Circulaire TSB 188</w:t>
        </w:r>
      </w:hyperlink>
      <w:r w:rsidRPr="00F86266">
        <w:t xml:space="preserve"> (en date du 12 mars 2024), qui concerne la consultation des États Membres dans le cadre de la procédure TAP sur le projet de nouvelle Recommandation UIT-T E.1121 (ex E.audit), "Mécanismes et processus d'audit des ressources de nommage, de numérotage, d'adressage et d'identification attribuées à l'échelle mondiale". Il est rappelé aux États Membres qu'ils doivent envoyer leurs réponses à cette consultation au plus tard le 7 juin 2024 à 23 h 59 UTC. J'attire en outre votre attention sur la </w:t>
      </w:r>
      <w:hyperlink r:id="rId12" w:history="1">
        <w:r w:rsidRPr="00F86266">
          <w:rPr>
            <w:rStyle w:val="Hyperlink"/>
          </w:rPr>
          <w:t>Circulaire TSB 189</w:t>
        </w:r>
      </w:hyperlink>
      <w:r w:rsidRPr="00F86266">
        <w:t xml:space="preserve"> (en date du 12 mars 2024), qui contient des informations actualisées sur le statut d'autres Recommandations soumises à la procédure TAP ainsi qu'une annonce selon laquelle les décisions relatives à l'approbation du texte déterminé des Recommandations UIT-T E.212, E.218 et E.1120 ont été reportées à la réunion de la Commission d'études 2 qui se tiendra en juin 2024.</w:t>
      </w:r>
    </w:p>
    <w:p w14:paraId="0FD78774" w14:textId="77777777" w:rsidR="001132C0" w:rsidRPr="00F86266" w:rsidRDefault="001132C0" w:rsidP="001132C0">
      <w:pPr>
        <w:rPr>
          <w:rFonts w:cstheme="minorHAnsi"/>
          <w:szCs w:val="22"/>
        </w:rPr>
      </w:pPr>
      <w:r w:rsidRPr="00F86266">
        <w:t xml:space="preserve">La réunion débutera à 9 h 30 le premier jour (mercredi 19 juin 2024) et l'enregistrement des participants débutera à 8 h 30 à </w:t>
      </w:r>
      <w:hyperlink r:id="rId13" w:history="1">
        <w:r w:rsidRPr="00F86266">
          <w:rPr>
            <w:rStyle w:val="Hyperlink"/>
            <w:color w:val="auto"/>
            <w:u w:val="none"/>
          </w:rPr>
          <w:t>l'</w:t>
        </w:r>
        <w:r w:rsidRPr="00F86266">
          <w:rPr>
            <w:rStyle w:val="Hyperlink"/>
          </w:rPr>
          <w:t>entrée du bâtiment Montbrillant</w:t>
        </w:r>
      </w:hyperlink>
      <w:r w:rsidRPr="00F86266">
        <w:t xml:space="preserve">. Les séances plénières d'ouverture de la CE 2 de l'UIT-T et de ses groupes de travail auront lieu le lundi 24 juin 2024. L'attribution quotidienne des salles de réunion sera affichée sur les écrans placés dans les locaux du siège de l'UIT, et sera disponible en ligne </w:t>
      </w:r>
      <w:hyperlink r:id="rId14" w:history="1">
        <w:r w:rsidRPr="00F86266">
          <w:rPr>
            <w:rStyle w:val="Hyperlink"/>
          </w:rPr>
          <w:t>ici</w:t>
        </w:r>
      </w:hyperlink>
      <w:r w:rsidRPr="00F86266">
        <w:t>.</w:t>
      </w:r>
    </w:p>
    <w:p w14:paraId="5A742616" w14:textId="21A0F2D2" w:rsidR="001132C0" w:rsidRPr="00F86266" w:rsidRDefault="001132C0" w:rsidP="001132C0">
      <w:pPr>
        <w:rPr>
          <w:rFonts w:cstheme="minorHAnsi"/>
          <w:szCs w:val="22"/>
        </w:rPr>
      </w:pPr>
      <w:r w:rsidRPr="00F86266">
        <w:t>Des informations pratiques concernant la réunion sont données dans l'</w:t>
      </w:r>
      <w:r w:rsidRPr="00F86266">
        <w:rPr>
          <w:b/>
          <w:bCs/>
        </w:rPr>
        <w:t>Annexe A</w:t>
      </w:r>
      <w:r w:rsidRPr="00F86266">
        <w:t>. Il est rappelé aux délégués que, conformément aux dispositions en vigueur, les décisions seront prises par les participants physiquement présents dans la salle de réunion. Une participation interactive à distance sera possible pour les séances plénières d'ouverture et de clôture (de plus amples informations sont données dans l'Annexe A).</w:t>
      </w:r>
    </w:p>
    <w:p w14:paraId="34E5F5A1" w14:textId="77777777" w:rsidR="001132C0" w:rsidRPr="00F86266" w:rsidRDefault="001132C0" w:rsidP="001132C0">
      <w:pPr>
        <w:rPr>
          <w:rFonts w:cstheme="minorHAnsi"/>
          <w:szCs w:val="22"/>
        </w:rPr>
      </w:pPr>
      <w:r w:rsidRPr="00F86266">
        <w:t>Un projet d'</w:t>
      </w:r>
      <w:r w:rsidRPr="00F86266">
        <w:rPr>
          <w:b/>
          <w:bCs/>
        </w:rPr>
        <w:t>ordre du jour</w:t>
      </w:r>
      <w:r w:rsidRPr="00F86266">
        <w:t xml:space="preserve"> et un projet de </w:t>
      </w:r>
      <w:r w:rsidRPr="00F86266">
        <w:rPr>
          <w:b/>
          <w:bCs/>
        </w:rPr>
        <w:t xml:space="preserve">calendrier </w:t>
      </w:r>
      <w:r w:rsidRPr="00F86266">
        <w:t xml:space="preserve">de la réunion, établis par le Président de la commission d'études, M. Phil Rushton (Royaume-Uni), figurent respectivement dans les </w:t>
      </w:r>
      <w:r w:rsidRPr="00F86266">
        <w:rPr>
          <w:b/>
          <w:bCs/>
        </w:rPr>
        <w:t>Annexes B et C</w:t>
      </w:r>
      <w:r w:rsidRPr="00F86266">
        <w:t>.</w:t>
      </w:r>
    </w:p>
    <w:p w14:paraId="750D00F2" w14:textId="77777777" w:rsidR="001132C0" w:rsidRPr="00F86266" w:rsidRDefault="001132C0" w:rsidP="001132C0">
      <w:pPr>
        <w:tabs>
          <w:tab w:val="clear" w:pos="794"/>
          <w:tab w:val="clear" w:pos="1191"/>
          <w:tab w:val="clear" w:pos="1588"/>
          <w:tab w:val="clear" w:pos="1985"/>
        </w:tabs>
        <w:overflowPunct/>
        <w:autoSpaceDE/>
        <w:autoSpaceDN/>
        <w:adjustRightInd/>
        <w:spacing w:before="0"/>
        <w:textAlignment w:val="auto"/>
        <w:rPr>
          <w:rFonts w:cstheme="minorHAnsi"/>
          <w:szCs w:val="22"/>
        </w:rPr>
      </w:pPr>
      <w:r w:rsidRPr="00F86266">
        <w:rPr>
          <w:rFonts w:cstheme="minorHAnsi"/>
          <w:szCs w:val="22"/>
        </w:rPr>
        <w:br w:type="page"/>
      </w:r>
    </w:p>
    <w:p w14:paraId="0EEA2D7E" w14:textId="3B9FD911" w:rsidR="001132C0" w:rsidRPr="00F86266" w:rsidRDefault="001132C0" w:rsidP="004C359D">
      <w:pPr>
        <w:pStyle w:val="headingb"/>
        <w:spacing w:after="120"/>
      </w:pPr>
      <w:r w:rsidRPr="00F86266">
        <w:lastRenderedPageBreak/>
        <w:t>Principales échéances</w:t>
      </w:r>
      <w:r w:rsidR="004C359D" w:rsidRPr="00F8626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1132C0" w:rsidRPr="00F86266" w14:paraId="234C3BF5" w14:textId="77777777" w:rsidTr="004A76A4">
        <w:tc>
          <w:tcPr>
            <w:tcW w:w="1696" w:type="dxa"/>
            <w:shd w:val="clear" w:color="auto" w:fill="auto"/>
            <w:vAlign w:val="center"/>
          </w:tcPr>
          <w:p w14:paraId="48DFEBB4" w14:textId="77777777" w:rsidR="001132C0" w:rsidRPr="00F86266" w:rsidRDefault="001132C0" w:rsidP="004A76A4">
            <w:pPr>
              <w:pStyle w:val="TableText"/>
              <w:spacing w:before="60" w:after="60"/>
              <w:rPr>
                <w:rFonts w:asciiTheme="minorHAnsi" w:hAnsiTheme="minorHAnsi" w:cstheme="minorHAnsi"/>
                <w:szCs w:val="22"/>
              </w:rPr>
            </w:pPr>
            <w:r w:rsidRPr="00F86266">
              <w:rPr>
                <w:rFonts w:asciiTheme="minorHAnsi" w:hAnsiTheme="minorHAnsi" w:cstheme="minorHAnsi"/>
              </w:rPr>
              <w:t>19 avril 2024</w:t>
            </w:r>
          </w:p>
        </w:tc>
        <w:tc>
          <w:tcPr>
            <w:tcW w:w="7952" w:type="dxa"/>
            <w:shd w:val="clear" w:color="auto" w:fill="auto"/>
            <w:vAlign w:val="center"/>
          </w:tcPr>
          <w:p w14:paraId="51622351" w14:textId="16C3A417" w:rsidR="001132C0" w:rsidRPr="00F86266" w:rsidRDefault="004C359D" w:rsidP="004A76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F86266">
              <w:rPr>
                <w:rFonts w:asciiTheme="minorHAnsi" w:hAnsiTheme="minorHAnsi" w:cstheme="minorHAnsi"/>
              </w:rPr>
              <w:t>–</w:t>
            </w:r>
            <w:r w:rsidRPr="00F86266">
              <w:rPr>
                <w:rFonts w:asciiTheme="minorHAnsi" w:hAnsiTheme="minorHAnsi" w:cstheme="minorHAnsi"/>
              </w:rPr>
              <w:tab/>
            </w:r>
            <w:r w:rsidR="001132C0" w:rsidRPr="00F86266">
              <w:rPr>
                <w:rFonts w:asciiTheme="minorHAnsi" w:hAnsiTheme="minorHAnsi" w:cstheme="minorHAnsi"/>
              </w:rPr>
              <w:t>Soumission des demandes de sous-titrage en temps réel et/ou d'interprétation en langue des signes.</w:t>
            </w:r>
          </w:p>
          <w:p w14:paraId="3CF1CCD7" w14:textId="49DF7288" w:rsidR="001132C0" w:rsidRPr="00F86266" w:rsidRDefault="004C359D" w:rsidP="004A76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F86266">
              <w:rPr>
                <w:rFonts w:asciiTheme="minorHAnsi" w:hAnsiTheme="minorHAnsi" w:cstheme="minorHAnsi"/>
              </w:rPr>
              <w:t>–</w:t>
            </w:r>
            <w:r w:rsidRPr="00F86266">
              <w:rPr>
                <w:rFonts w:asciiTheme="minorHAnsi" w:hAnsiTheme="minorHAnsi" w:cstheme="minorHAnsi"/>
              </w:rPr>
              <w:tab/>
            </w:r>
            <w:hyperlink r:id="rId15" w:history="1">
              <w:r w:rsidR="001132C0" w:rsidRPr="00F86266">
                <w:rPr>
                  <w:rStyle w:val="Hyperlink"/>
                  <w:rFonts w:asciiTheme="minorHAnsi" w:hAnsiTheme="minorHAnsi" w:cstheme="minorHAnsi"/>
                </w:rPr>
                <w:t>Soumission des contributions des Membres de l'UIT-T</w:t>
              </w:r>
            </w:hyperlink>
            <w:r w:rsidR="001132C0" w:rsidRPr="00F86266">
              <w:rPr>
                <w:rFonts w:asciiTheme="minorHAnsi" w:hAnsiTheme="minorHAnsi" w:cstheme="minorHAnsi"/>
              </w:rPr>
              <w:t xml:space="preserve"> pour lesquelles une traduction est demandée.</w:t>
            </w:r>
          </w:p>
        </w:tc>
      </w:tr>
      <w:tr w:rsidR="001132C0" w:rsidRPr="00F86266" w14:paraId="56BF8145" w14:textId="77777777" w:rsidTr="004A76A4">
        <w:tc>
          <w:tcPr>
            <w:tcW w:w="1696" w:type="dxa"/>
            <w:shd w:val="clear" w:color="auto" w:fill="auto"/>
            <w:vAlign w:val="center"/>
          </w:tcPr>
          <w:p w14:paraId="3EA4F667" w14:textId="77777777" w:rsidR="001132C0" w:rsidRPr="00F86266" w:rsidRDefault="001132C0" w:rsidP="004A76A4">
            <w:pPr>
              <w:pStyle w:val="TableText"/>
              <w:spacing w:before="60" w:after="60"/>
              <w:rPr>
                <w:rFonts w:asciiTheme="minorHAnsi" w:hAnsiTheme="minorHAnsi" w:cstheme="minorHAnsi"/>
                <w:szCs w:val="22"/>
              </w:rPr>
            </w:pPr>
            <w:r w:rsidRPr="00F86266">
              <w:rPr>
                <w:rFonts w:asciiTheme="minorHAnsi" w:hAnsiTheme="minorHAnsi" w:cstheme="minorHAnsi"/>
              </w:rPr>
              <w:t>8 mai 2024</w:t>
            </w:r>
          </w:p>
        </w:tc>
        <w:tc>
          <w:tcPr>
            <w:tcW w:w="7952" w:type="dxa"/>
            <w:shd w:val="clear" w:color="auto" w:fill="auto"/>
            <w:vAlign w:val="center"/>
          </w:tcPr>
          <w:p w14:paraId="598DA36F" w14:textId="1C39AE2A" w:rsidR="001132C0" w:rsidRPr="00F86266" w:rsidRDefault="004C359D" w:rsidP="004A76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F86266">
              <w:rPr>
                <w:rFonts w:asciiTheme="minorHAnsi" w:hAnsiTheme="minorHAnsi" w:cstheme="minorHAnsi"/>
              </w:rPr>
              <w:t>–</w:t>
            </w:r>
            <w:r w:rsidRPr="00F86266">
              <w:rPr>
                <w:rFonts w:asciiTheme="minorHAnsi" w:hAnsiTheme="minorHAnsi" w:cstheme="minorHAnsi"/>
              </w:rPr>
              <w:tab/>
            </w:r>
            <w:r w:rsidR="001132C0" w:rsidRPr="00F86266">
              <w:rPr>
                <w:rFonts w:asciiTheme="minorHAnsi" w:hAnsiTheme="minorHAnsi" w:cstheme="minorHAnsi"/>
              </w:rPr>
              <w:t xml:space="preserve">Soumission des demandes de bourses ou des demandes de bourses pour la participation à une réunion électronique (au moyen des formulaires disponibles sur la </w:t>
            </w:r>
            <w:hyperlink r:id="rId16" w:history="1">
              <w:r w:rsidR="001132C0" w:rsidRPr="00F86266">
                <w:rPr>
                  <w:rStyle w:val="Hyperlink"/>
                  <w:rFonts w:asciiTheme="minorHAnsi" w:hAnsiTheme="minorHAnsi" w:cstheme="minorHAnsi"/>
                </w:rPr>
                <w:t>page d'accueil de la commission d'études</w:t>
              </w:r>
            </w:hyperlink>
            <w:r w:rsidR="001132C0" w:rsidRPr="00F86266">
              <w:rPr>
                <w:rFonts w:asciiTheme="minorHAnsi" w:hAnsiTheme="minorHAnsi" w:cstheme="minorHAnsi"/>
              </w:rPr>
              <w:t>; voir l'Annexe A).</w:t>
            </w:r>
          </w:p>
          <w:p w14:paraId="29C3C73F" w14:textId="6BDB442B" w:rsidR="001132C0" w:rsidRPr="00F86266" w:rsidRDefault="004C359D" w:rsidP="004A76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F86266">
              <w:rPr>
                <w:rFonts w:asciiTheme="minorHAnsi" w:hAnsiTheme="minorHAnsi" w:cstheme="minorHAnsi"/>
              </w:rPr>
              <w:t>–</w:t>
            </w:r>
            <w:r w:rsidRPr="00F86266">
              <w:rPr>
                <w:rFonts w:asciiTheme="minorHAnsi" w:hAnsiTheme="minorHAnsi" w:cstheme="minorHAnsi"/>
              </w:rPr>
              <w:tab/>
            </w:r>
            <w:r w:rsidR="001132C0" w:rsidRPr="00F86266">
              <w:rPr>
                <w:rFonts w:asciiTheme="minorHAnsi" w:hAnsiTheme="minorHAnsi" w:cstheme="minorHAnsi"/>
              </w:rPr>
              <w:t>Soumission des demandes de service d'interprétation (au moyen du formulaire d'inscription en ligne).</w:t>
            </w:r>
          </w:p>
        </w:tc>
      </w:tr>
      <w:tr w:rsidR="001132C0" w:rsidRPr="00F86266" w14:paraId="7AB5B5CF" w14:textId="77777777" w:rsidTr="004A76A4">
        <w:tc>
          <w:tcPr>
            <w:tcW w:w="1696" w:type="dxa"/>
            <w:shd w:val="clear" w:color="auto" w:fill="auto"/>
            <w:vAlign w:val="center"/>
          </w:tcPr>
          <w:p w14:paraId="0BCF158D" w14:textId="77777777" w:rsidR="001132C0" w:rsidRPr="00F86266" w:rsidRDefault="001132C0" w:rsidP="004A76A4">
            <w:pPr>
              <w:pStyle w:val="TableText"/>
              <w:spacing w:before="60" w:after="60"/>
              <w:rPr>
                <w:rFonts w:asciiTheme="minorHAnsi" w:hAnsiTheme="minorHAnsi" w:cstheme="minorHAnsi"/>
                <w:szCs w:val="22"/>
              </w:rPr>
            </w:pPr>
            <w:r w:rsidRPr="00F86266">
              <w:rPr>
                <w:rFonts w:asciiTheme="minorHAnsi" w:hAnsiTheme="minorHAnsi" w:cstheme="minorHAnsi"/>
              </w:rPr>
              <w:t>19 mai 2024</w:t>
            </w:r>
          </w:p>
        </w:tc>
        <w:tc>
          <w:tcPr>
            <w:tcW w:w="7952" w:type="dxa"/>
            <w:shd w:val="clear" w:color="auto" w:fill="auto"/>
            <w:vAlign w:val="center"/>
          </w:tcPr>
          <w:p w14:paraId="227A81C4" w14:textId="55D30754" w:rsidR="001132C0" w:rsidRPr="00F86266" w:rsidRDefault="004C359D" w:rsidP="004A76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F86266">
              <w:rPr>
                <w:rFonts w:asciiTheme="minorHAnsi" w:hAnsiTheme="minorHAnsi" w:cstheme="minorHAnsi"/>
              </w:rPr>
              <w:t>–</w:t>
            </w:r>
            <w:r w:rsidRPr="00F86266">
              <w:rPr>
                <w:rFonts w:asciiTheme="minorHAnsi" w:hAnsiTheme="minorHAnsi" w:cstheme="minorHAnsi"/>
              </w:rPr>
              <w:tab/>
            </w:r>
            <w:r w:rsidR="001132C0" w:rsidRPr="00F86266">
              <w:rPr>
                <w:rFonts w:asciiTheme="minorHAnsi" w:hAnsiTheme="minorHAnsi" w:cstheme="minorHAnsi"/>
              </w:rPr>
              <w:t xml:space="preserve">Inscription préalable (au moyen du formulaire d'inscription en ligne disponible sur la </w:t>
            </w:r>
            <w:hyperlink r:id="rId17" w:history="1">
              <w:r w:rsidR="001132C0" w:rsidRPr="00F86266">
                <w:rPr>
                  <w:rStyle w:val="Hyperlink"/>
                  <w:rFonts w:asciiTheme="minorHAnsi" w:hAnsiTheme="minorHAnsi" w:cstheme="minorHAnsi"/>
                </w:rPr>
                <w:t>page d'accueil de la commission d'études</w:t>
              </w:r>
            </w:hyperlink>
            <w:r w:rsidR="001132C0" w:rsidRPr="00F86266">
              <w:rPr>
                <w:rFonts w:asciiTheme="minorHAnsi" w:hAnsiTheme="minorHAnsi" w:cstheme="minorHAnsi"/>
              </w:rPr>
              <w:t>).</w:t>
            </w:r>
          </w:p>
          <w:p w14:paraId="50D0F0E1" w14:textId="1BCCF5F6" w:rsidR="001132C0" w:rsidRPr="00F86266" w:rsidRDefault="004C359D" w:rsidP="004A76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F86266">
              <w:rPr>
                <w:rFonts w:asciiTheme="minorHAnsi" w:hAnsiTheme="minorHAnsi" w:cstheme="minorHAnsi"/>
              </w:rPr>
              <w:t>–</w:t>
            </w:r>
            <w:r w:rsidRPr="00F86266">
              <w:rPr>
                <w:rFonts w:asciiTheme="minorHAnsi" w:hAnsiTheme="minorHAnsi" w:cstheme="minorHAnsi"/>
              </w:rPr>
              <w:tab/>
            </w:r>
            <w:r w:rsidR="001132C0" w:rsidRPr="00F86266">
              <w:rPr>
                <w:rFonts w:asciiTheme="minorHAnsi" w:hAnsiTheme="minorHAnsi" w:cstheme="minorHAnsi"/>
              </w:rPr>
              <w:t>Soumission des demandes de lettres pour faciliter l'obtention du visa (au moyen du formulaire d'inscription en ligne; voir l'Annexe A).</w:t>
            </w:r>
          </w:p>
        </w:tc>
      </w:tr>
      <w:tr w:rsidR="001132C0" w:rsidRPr="00F86266" w14:paraId="32275387" w14:textId="77777777" w:rsidTr="004A76A4">
        <w:tc>
          <w:tcPr>
            <w:tcW w:w="1696" w:type="dxa"/>
            <w:shd w:val="clear" w:color="auto" w:fill="auto"/>
            <w:vAlign w:val="center"/>
          </w:tcPr>
          <w:p w14:paraId="280CD0BE" w14:textId="77777777" w:rsidR="001132C0" w:rsidRPr="00F86266" w:rsidRDefault="001132C0" w:rsidP="004A76A4">
            <w:pPr>
              <w:pStyle w:val="TableText"/>
              <w:spacing w:before="60" w:after="60"/>
              <w:rPr>
                <w:rFonts w:asciiTheme="minorHAnsi" w:hAnsiTheme="minorHAnsi" w:cstheme="minorHAnsi"/>
                <w:szCs w:val="22"/>
              </w:rPr>
            </w:pPr>
            <w:r w:rsidRPr="00F86266">
              <w:rPr>
                <w:rFonts w:asciiTheme="minorHAnsi" w:hAnsiTheme="minorHAnsi" w:cstheme="minorHAnsi"/>
              </w:rPr>
              <w:t>6 juin 2024</w:t>
            </w:r>
          </w:p>
        </w:tc>
        <w:tc>
          <w:tcPr>
            <w:tcW w:w="7952" w:type="dxa"/>
            <w:shd w:val="clear" w:color="auto" w:fill="auto"/>
            <w:vAlign w:val="center"/>
          </w:tcPr>
          <w:p w14:paraId="0EB0DD52" w14:textId="2104AD0B" w:rsidR="001132C0" w:rsidRPr="00F86266" w:rsidRDefault="004C359D" w:rsidP="004A76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F86266">
              <w:rPr>
                <w:rFonts w:asciiTheme="minorHAnsi" w:hAnsiTheme="minorHAnsi" w:cstheme="minorHAnsi"/>
              </w:rPr>
              <w:t>–</w:t>
            </w:r>
            <w:r w:rsidRPr="00F86266">
              <w:rPr>
                <w:rFonts w:asciiTheme="minorHAnsi" w:hAnsiTheme="minorHAnsi" w:cstheme="minorHAnsi"/>
              </w:rPr>
              <w:tab/>
            </w:r>
            <w:hyperlink r:id="rId18" w:history="1">
              <w:r w:rsidR="001132C0" w:rsidRPr="00F86266">
                <w:rPr>
                  <w:rStyle w:val="Hyperlink"/>
                  <w:rFonts w:asciiTheme="minorHAnsi" w:hAnsiTheme="minorHAnsi" w:cstheme="minorHAnsi"/>
                </w:rPr>
                <w:t>Soumission des contributions des Membres de l'UIT-T (au moyen du système direct de publication des documents en ligne)</w:t>
              </w:r>
            </w:hyperlink>
            <w:r w:rsidR="001132C0" w:rsidRPr="00F86266">
              <w:rPr>
                <w:rFonts w:asciiTheme="minorHAnsi" w:hAnsiTheme="minorHAnsi" w:cstheme="minorHAnsi"/>
              </w:rPr>
              <w:t>.</w:t>
            </w:r>
          </w:p>
        </w:tc>
      </w:tr>
      <w:tr w:rsidR="001132C0" w:rsidRPr="00F86266" w14:paraId="61A62ED1" w14:textId="77777777" w:rsidTr="004A76A4">
        <w:tc>
          <w:tcPr>
            <w:tcW w:w="1696" w:type="dxa"/>
            <w:shd w:val="clear" w:color="auto" w:fill="auto"/>
            <w:vAlign w:val="center"/>
          </w:tcPr>
          <w:p w14:paraId="29BC397C" w14:textId="77777777" w:rsidR="001132C0" w:rsidRPr="00F86266" w:rsidRDefault="001132C0" w:rsidP="004A76A4">
            <w:pPr>
              <w:pStyle w:val="TableText"/>
              <w:spacing w:before="60" w:after="60"/>
              <w:rPr>
                <w:rFonts w:asciiTheme="minorHAnsi" w:hAnsiTheme="minorHAnsi" w:cstheme="minorHAnsi"/>
                <w:szCs w:val="22"/>
              </w:rPr>
            </w:pPr>
            <w:r w:rsidRPr="00F86266">
              <w:rPr>
                <w:rFonts w:asciiTheme="minorHAnsi" w:hAnsiTheme="minorHAnsi" w:cstheme="minorHAnsi"/>
              </w:rPr>
              <w:t>7 juin 2024</w:t>
            </w:r>
          </w:p>
        </w:tc>
        <w:tc>
          <w:tcPr>
            <w:tcW w:w="7952" w:type="dxa"/>
            <w:shd w:val="clear" w:color="auto" w:fill="auto"/>
            <w:vAlign w:val="center"/>
          </w:tcPr>
          <w:p w14:paraId="34F622EA" w14:textId="4B6F4E32" w:rsidR="001132C0" w:rsidRPr="00F86266" w:rsidRDefault="004C359D" w:rsidP="004A76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asciiTheme="minorHAnsi" w:hAnsiTheme="minorHAnsi" w:cstheme="minorHAnsi"/>
                <w:szCs w:val="22"/>
              </w:rPr>
            </w:pPr>
            <w:r w:rsidRPr="00F86266">
              <w:rPr>
                <w:rFonts w:asciiTheme="minorHAnsi" w:hAnsiTheme="minorHAnsi" w:cstheme="minorHAnsi"/>
              </w:rPr>
              <w:t>–</w:t>
            </w:r>
            <w:r w:rsidRPr="00F86266">
              <w:rPr>
                <w:rFonts w:asciiTheme="minorHAnsi" w:hAnsiTheme="minorHAnsi" w:cstheme="minorHAnsi"/>
              </w:rPr>
              <w:tab/>
            </w:r>
            <w:r w:rsidR="001132C0" w:rsidRPr="00F86266">
              <w:rPr>
                <w:rFonts w:asciiTheme="minorHAnsi" w:hAnsiTheme="minorHAnsi" w:cstheme="minorHAnsi"/>
              </w:rPr>
              <w:t xml:space="preserve">Soumission du formulaire figurant dans l'Annexe 2 de la </w:t>
            </w:r>
            <w:hyperlink r:id="rId19" w:history="1">
              <w:r w:rsidR="001132C0" w:rsidRPr="00F86266">
                <w:rPr>
                  <w:rStyle w:val="Hyperlink"/>
                  <w:rFonts w:asciiTheme="minorHAnsi" w:hAnsiTheme="minorHAnsi" w:cstheme="minorHAnsi"/>
                </w:rPr>
                <w:t>Circulaire TSB 188</w:t>
              </w:r>
            </w:hyperlink>
            <w:r w:rsidR="001132C0" w:rsidRPr="00F86266">
              <w:rPr>
                <w:rFonts w:asciiTheme="minorHAnsi" w:hAnsiTheme="minorHAnsi" w:cstheme="minorHAnsi"/>
              </w:rPr>
              <w:t xml:space="preserve"> concernant la consultation des États Membres dans le cadre de la procédure TAP sur le projet de nouvelle Recommandation UIT-T E.1121 (ex E.audit).</w:t>
            </w:r>
          </w:p>
        </w:tc>
      </w:tr>
    </w:tbl>
    <w:p w14:paraId="3F5EF087" w14:textId="77777777" w:rsidR="001132C0" w:rsidRPr="00F86266" w:rsidRDefault="001132C0" w:rsidP="001132C0">
      <w:pPr>
        <w:keepNext/>
        <w:keepLines/>
        <w:spacing w:before="240"/>
      </w:pPr>
      <w:r w:rsidRPr="00F86266">
        <w:t>Je vous souhaite une réunion constructive et agréable.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1132C0" w:rsidRPr="00F86266" w14:paraId="255249D2" w14:textId="77777777" w:rsidTr="004A76A4">
        <w:trPr>
          <w:cantSplit/>
          <w:trHeight w:val="1955"/>
        </w:trPr>
        <w:tc>
          <w:tcPr>
            <w:tcW w:w="6663" w:type="dxa"/>
            <w:vMerge w:val="restart"/>
            <w:tcBorders>
              <w:right w:val="single" w:sz="4" w:space="0" w:color="auto"/>
            </w:tcBorders>
          </w:tcPr>
          <w:p w14:paraId="383E3466" w14:textId="092A9787" w:rsidR="001132C0" w:rsidRPr="00F86266" w:rsidRDefault="001132C0" w:rsidP="004A76A4">
            <w:pPr>
              <w:ind w:left="-104"/>
            </w:pPr>
            <w:r w:rsidRPr="00F86266">
              <w:t>Veuillez agréer, Madame, Monsieur, l'assurance de ma considération distinguée.</w:t>
            </w:r>
          </w:p>
          <w:p w14:paraId="456D003A" w14:textId="77777777" w:rsidR="001132C0" w:rsidRPr="00F86266" w:rsidRDefault="001132C0" w:rsidP="00BB1C3D">
            <w:pPr>
              <w:spacing w:before="480" w:after="480"/>
              <w:ind w:left="-105"/>
            </w:pPr>
            <w:r w:rsidRPr="00F86266">
              <w:rPr>
                <w:i/>
                <w:iCs/>
              </w:rPr>
              <w:t>(signé)</w:t>
            </w:r>
          </w:p>
          <w:p w14:paraId="1DE63768" w14:textId="12BA846F" w:rsidR="001132C0" w:rsidRPr="00F86266" w:rsidRDefault="001132C0" w:rsidP="004A76A4">
            <w:pPr>
              <w:keepNext/>
              <w:keepLines/>
              <w:spacing w:before="0"/>
              <w:ind w:left="-104"/>
            </w:pPr>
            <w:r w:rsidRPr="00F86266">
              <w:t>Seizo Onoe</w:t>
            </w:r>
            <w:r w:rsidRPr="00F86266">
              <w:br/>
              <w:t>Directeur du Bureau de la normalisation des télécommunications</w:t>
            </w:r>
          </w:p>
        </w:tc>
        <w:tc>
          <w:tcPr>
            <w:tcW w:w="3118" w:type="dxa"/>
            <w:tcBorders>
              <w:top w:val="single" w:sz="4" w:space="0" w:color="auto"/>
              <w:left w:val="single" w:sz="4" w:space="0" w:color="auto"/>
              <w:right w:val="single" w:sz="4" w:space="0" w:color="auto"/>
            </w:tcBorders>
            <w:textDirection w:val="btLr"/>
            <w:vAlign w:val="center"/>
          </w:tcPr>
          <w:p w14:paraId="23E86408" w14:textId="77777777" w:rsidR="001132C0" w:rsidRPr="00F86266" w:rsidRDefault="001132C0" w:rsidP="004A76A4">
            <w:pPr>
              <w:keepNext/>
              <w:keepLines/>
              <w:tabs>
                <w:tab w:val="left" w:pos="86"/>
              </w:tabs>
              <w:spacing w:before="0"/>
              <w:ind w:left="86" w:right="113"/>
              <w:jc w:val="center"/>
              <w:rPr>
                <w:rFonts w:cstheme="minorBidi"/>
              </w:rPr>
            </w:pPr>
            <w:r w:rsidRPr="00F86266">
              <w:rPr>
                <w:rFonts w:cstheme="minorHAnsi"/>
                <w:noProof/>
                <w:szCs w:val="22"/>
              </w:rPr>
              <w:drawing>
                <wp:inline distT="0" distB="0" distL="0" distR="0" wp14:anchorId="08F6C4BB" wp14:editId="064B8B05">
                  <wp:extent cx="1034540" cy="1034540"/>
                  <wp:effectExtent l="0" t="0" r="0" b="0"/>
                  <wp:docPr id="1263133484" name="Picture 126313348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Pr="00F86266">
              <w:t xml:space="preserve"> CE 2 de l'UIT-T</w:t>
            </w:r>
          </w:p>
        </w:tc>
      </w:tr>
      <w:tr w:rsidR="001132C0" w:rsidRPr="00F86266" w14:paraId="2C937949" w14:textId="77777777" w:rsidTr="004A76A4">
        <w:trPr>
          <w:cantSplit/>
          <w:trHeight w:val="227"/>
        </w:trPr>
        <w:tc>
          <w:tcPr>
            <w:tcW w:w="6663" w:type="dxa"/>
            <w:vMerge/>
          </w:tcPr>
          <w:p w14:paraId="60E6B8A1" w14:textId="77777777" w:rsidR="001132C0" w:rsidRPr="00F86266" w:rsidRDefault="001132C0" w:rsidP="004A76A4">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0E45F34D" w14:textId="77777777" w:rsidR="001132C0" w:rsidRPr="00F86266" w:rsidRDefault="001132C0" w:rsidP="004A76A4">
            <w:pPr>
              <w:spacing w:before="0"/>
              <w:jc w:val="center"/>
              <w:rPr>
                <w:rFonts w:eastAsia="SimSun" w:cstheme="minorHAnsi"/>
                <w:noProof/>
                <w:szCs w:val="22"/>
              </w:rPr>
            </w:pPr>
            <w:r w:rsidRPr="00F86266">
              <w:t>Informations les plus récentes sur la réunion</w:t>
            </w:r>
          </w:p>
        </w:tc>
      </w:tr>
    </w:tbl>
    <w:p w14:paraId="30A0B4B8" w14:textId="18776035" w:rsidR="001132C0" w:rsidRPr="00F86266" w:rsidRDefault="001132C0" w:rsidP="001132C0">
      <w:pPr>
        <w:spacing w:before="240"/>
      </w:pPr>
      <w:r w:rsidRPr="00F86266">
        <w:rPr>
          <w:b/>
          <w:bCs/>
        </w:rPr>
        <w:t>Annexes:</w:t>
      </w:r>
      <w:r w:rsidRPr="00F86266">
        <w:t xml:space="preserve"> 3</w:t>
      </w:r>
    </w:p>
    <w:p w14:paraId="2041D076" w14:textId="77777777" w:rsidR="001132C0" w:rsidRPr="00F86266" w:rsidRDefault="001132C0" w:rsidP="001132C0">
      <w:pPr>
        <w:tabs>
          <w:tab w:val="clear" w:pos="794"/>
          <w:tab w:val="clear" w:pos="1191"/>
          <w:tab w:val="clear" w:pos="1588"/>
          <w:tab w:val="clear" w:pos="1985"/>
        </w:tabs>
        <w:overflowPunct/>
        <w:autoSpaceDE/>
        <w:autoSpaceDN/>
        <w:adjustRightInd/>
        <w:spacing w:before="0"/>
        <w:textAlignment w:val="auto"/>
      </w:pPr>
      <w:r w:rsidRPr="00F86266">
        <w:br w:type="page"/>
      </w:r>
    </w:p>
    <w:p w14:paraId="13505B9B" w14:textId="36B2887A" w:rsidR="001132C0" w:rsidRPr="00F86266" w:rsidRDefault="001132C0" w:rsidP="00BB1C3D">
      <w:pPr>
        <w:pStyle w:val="Annextitle0"/>
        <w:rPr>
          <w:lang w:val="fr-FR"/>
        </w:rPr>
      </w:pPr>
      <w:r w:rsidRPr="00F86266">
        <w:rPr>
          <w:lang w:val="fr-FR"/>
        </w:rPr>
        <w:lastRenderedPageBreak/>
        <w:t>ANNEXE A</w:t>
      </w:r>
      <w:r w:rsidRPr="00F86266">
        <w:rPr>
          <w:lang w:val="fr-FR"/>
        </w:rPr>
        <w:br/>
        <w:t>Informations pratiques concernant la réunion</w:t>
      </w:r>
    </w:p>
    <w:p w14:paraId="0CD7166A" w14:textId="77777777" w:rsidR="001132C0" w:rsidRPr="00F86266" w:rsidRDefault="001132C0" w:rsidP="001132C0">
      <w:pPr>
        <w:keepNext/>
        <w:keepLines/>
        <w:spacing w:before="240" w:after="280"/>
        <w:jc w:val="center"/>
        <w:rPr>
          <w:b/>
          <w:sz w:val="28"/>
          <w:szCs w:val="22"/>
        </w:rPr>
      </w:pPr>
      <w:r w:rsidRPr="00F86266">
        <w:rPr>
          <w:b/>
          <w:bCs/>
          <w:szCs w:val="24"/>
        </w:rPr>
        <w:t>MÉTHODES DE TRAVAIL ET INSTALLATIONS</w:t>
      </w:r>
    </w:p>
    <w:p w14:paraId="32839077" w14:textId="3876C229" w:rsidR="001132C0" w:rsidRPr="00F86266" w:rsidRDefault="001132C0" w:rsidP="001132C0">
      <w:pPr>
        <w:spacing w:before="240" w:after="120"/>
        <w:rPr>
          <w:rFonts w:eastAsia="SimSun"/>
          <w:b/>
          <w:bCs/>
          <w:szCs w:val="22"/>
        </w:rPr>
      </w:pPr>
      <w:r w:rsidRPr="00F86266">
        <w:rPr>
          <w:b/>
        </w:rPr>
        <w:t>SOUMISSION DES DOCUMENTS ET ACCÈS</w:t>
      </w:r>
      <w:r w:rsidRPr="00F86266">
        <w:t xml:space="preserve">: La réunion se déroulera sans document papier. Les contributions des Membres doivent être soumises au moyen du </w:t>
      </w:r>
      <w:hyperlink r:id="rId21" w:history="1">
        <w:r w:rsidRPr="00F86266">
          <w:rPr>
            <w:rStyle w:val="Hyperlink"/>
          </w:rPr>
          <w:t>système direct de publication des documents en ligne</w:t>
        </w:r>
      </w:hyperlink>
      <w:r w:rsidRPr="00F86266">
        <w:t>, lequel sera activé immédiatement après la séance plénière électronique de la CE 2 de l'UIT-T le 11</w:t>
      </w:r>
      <w:r w:rsidR="00BB1C3D" w:rsidRPr="00F86266">
        <w:t> </w:t>
      </w:r>
      <w:r w:rsidRPr="00F86266">
        <w:t>mars</w:t>
      </w:r>
      <w:r w:rsidR="00BB1C3D" w:rsidRPr="00F86266">
        <w:t> </w:t>
      </w:r>
      <w:r w:rsidRPr="00F86266">
        <w:t xml:space="preserve">2024; les projets de document temporaire (TD) doivent être soumis par courrier électronique au secrétariat de la commission d'études en utilisant le </w:t>
      </w:r>
      <w:hyperlink r:id="rId22" w:history="1">
        <w:r w:rsidRPr="00F86266">
          <w:rPr>
            <w:rStyle w:val="Hyperlink"/>
          </w:rPr>
          <w:t>gabarit approprié</w:t>
        </w:r>
      </w:hyperlink>
      <w:r w:rsidRPr="00F86266">
        <w:t xml:space="preserve">. Les documents de réunion sont accessibles depuis la </w:t>
      </w:r>
      <w:hyperlink r:id="rId23" w:history="1">
        <w:r w:rsidRPr="00F86266">
          <w:rPr>
            <w:rStyle w:val="Hyperlink"/>
          </w:rPr>
          <w:t>page d'accueil de la commission d'études</w:t>
        </w:r>
      </w:hyperlink>
      <w:r w:rsidRPr="00F86266">
        <w:t>, et l'accès est réservé aux Membres de l'UIT</w:t>
      </w:r>
      <w:r w:rsidRPr="00F86266">
        <w:noBreakHyphen/>
        <w:t xml:space="preserve">T disposant d'un </w:t>
      </w:r>
      <w:hyperlink r:id="rId24" w:history="1">
        <w:r w:rsidRPr="00F86266">
          <w:rPr>
            <w:rStyle w:val="Hyperlink"/>
          </w:rPr>
          <w:t>compte utilisateur UIT</w:t>
        </w:r>
      </w:hyperlink>
      <w:r w:rsidRPr="00F86266">
        <w:t xml:space="preserve"> avec accès TIES. Les documents de réunion sont disponibles </w:t>
      </w:r>
      <w:hyperlink r:id="rId25" w:history="1">
        <w:r w:rsidRPr="00F86266">
          <w:rPr>
            <w:rStyle w:val="Hyperlink"/>
          </w:rPr>
          <w:t>ici</w:t>
        </w:r>
      </w:hyperlink>
      <w:r w:rsidRPr="00F86266">
        <w:t>.</w:t>
      </w:r>
    </w:p>
    <w:p w14:paraId="7C49E24B" w14:textId="77777777" w:rsidR="001132C0" w:rsidRPr="00F86266" w:rsidRDefault="001132C0" w:rsidP="001132C0">
      <w:pPr>
        <w:rPr>
          <w:szCs w:val="22"/>
        </w:rPr>
      </w:pPr>
      <w:r w:rsidRPr="00F86266">
        <w:rPr>
          <w:b/>
        </w:rPr>
        <w:t>INTERPRÉTATION</w:t>
      </w:r>
      <w:r w:rsidRPr="00F86266">
        <w:t xml:space="preserve">: En raison de restrictions budgétaires, l'interprétation sera assurée lors de la séance plénière de clôture de la réunion si des États Membres en font la demande, en cochant la case correspondante sur le formulaire d'inscription, </w:t>
      </w:r>
      <w:r w:rsidRPr="00F86266">
        <w:rPr>
          <w:b/>
        </w:rPr>
        <w:t>six semaines au moins avant le premier jour de la</w:t>
      </w:r>
      <w:r w:rsidRPr="00F86266">
        <w:t xml:space="preserve"> </w:t>
      </w:r>
      <w:r w:rsidRPr="00F86266">
        <w:rPr>
          <w:b/>
        </w:rPr>
        <w:t>réunion</w:t>
      </w:r>
      <w:r w:rsidRPr="00F86266">
        <w:t>.</w:t>
      </w:r>
    </w:p>
    <w:p w14:paraId="397B58DF" w14:textId="77777777" w:rsidR="001132C0" w:rsidRPr="00F86266" w:rsidRDefault="001132C0" w:rsidP="001132C0">
      <w:pPr>
        <w:rPr>
          <w:szCs w:val="22"/>
        </w:rPr>
      </w:pPr>
      <w:r w:rsidRPr="00F86266">
        <w:rPr>
          <w:bCs/>
        </w:rPr>
        <w:t>Des équipements de</w:t>
      </w:r>
      <w:r w:rsidRPr="00F86266">
        <w:rPr>
          <w:b/>
        </w:rPr>
        <w:t xml:space="preserve"> RÉSEAU LOCAL SANS FIL</w:t>
      </w:r>
      <w:r w:rsidRPr="00F86266">
        <w:t xml:space="preserve"> sont à la disposition des délégués dans toutes les salles de réunion de l'UIT. Des informations détaillées sont disponibles sur place et sur le site web de l'UIT-T (</w:t>
      </w:r>
      <w:hyperlink r:id="rId26" w:history="1">
        <w:r w:rsidRPr="00F86266">
          <w:rPr>
            <w:rStyle w:val="Hyperlink"/>
          </w:rPr>
          <w:t>https://www.itu.int/en/general-secretariat/ICT-Services/Pages/default.aspx</w:t>
        </w:r>
      </w:hyperlink>
      <w:r w:rsidRPr="00F86266">
        <w:t>).</w:t>
      </w:r>
    </w:p>
    <w:p w14:paraId="4C0D4624" w14:textId="77777777" w:rsidR="001132C0" w:rsidRPr="00F86266" w:rsidRDefault="001132C0" w:rsidP="001132C0">
      <w:pPr>
        <w:spacing w:after="120"/>
        <w:rPr>
          <w:rFonts w:eastAsia="SimSun"/>
          <w:szCs w:val="22"/>
        </w:rPr>
      </w:pPr>
      <w:r w:rsidRPr="00F86266">
        <w:t xml:space="preserve">Les délégués de l'UIT-T ont accès, pendant la durée de la réunion, à des </w:t>
      </w:r>
      <w:r w:rsidRPr="00F86266">
        <w:rPr>
          <w:b/>
        </w:rPr>
        <w:t>CONSIGNES électroniques</w:t>
      </w:r>
      <w:r w:rsidRPr="00F86266">
        <w:t xml:space="preserve"> au moyen de leur badge RFID. Les casiers sont situés dans l'entrée et au premier sous-sol de la Tour de l'UIT, ainsi qu'au rez-de-chaussée du bâtiment Montbrillant.</w:t>
      </w:r>
    </w:p>
    <w:p w14:paraId="3448B8D5" w14:textId="3F03663A" w:rsidR="001132C0" w:rsidRPr="00F86266" w:rsidRDefault="001132C0" w:rsidP="001132C0">
      <w:pPr>
        <w:rPr>
          <w:szCs w:val="22"/>
        </w:rPr>
      </w:pPr>
      <w:r w:rsidRPr="00F86266">
        <w:rPr>
          <w:bCs/>
        </w:rPr>
        <w:t xml:space="preserve">Des </w:t>
      </w:r>
      <w:r w:rsidRPr="00F86266">
        <w:rPr>
          <w:b/>
        </w:rPr>
        <w:t>IMPRIMANTES</w:t>
      </w:r>
      <w:r w:rsidRPr="00F86266">
        <w:t xml:space="preserve"> sont disponibles dans les salons des délégués et près de toutes les </w:t>
      </w:r>
      <w:hyperlink r:id="rId27" w:history="1">
        <w:r w:rsidRPr="00F86266">
          <w:rPr>
            <w:rStyle w:val="Hyperlink"/>
          </w:rPr>
          <w:t>principales salles de réunion</w:t>
        </w:r>
      </w:hyperlink>
      <w:r w:rsidRPr="00F86266">
        <w:t xml:space="preserve">. Pour éviter de devoir installer des pilotes sur leur ordinateur, les délégués peuvent imprimer des documents en les envoyant par courrier électronique à l'imprimante souhaitée. Pour plus de précisions, voir l'adresse </w:t>
      </w:r>
      <w:hyperlink r:id="rId28" w:history="1">
        <w:r w:rsidRPr="00F86266">
          <w:rPr>
            <w:rStyle w:val="Hyperlink"/>
          </w:rPr>
          <w:t>https://itu.int/go/e-print</w:t>
        </w:r>
      </w:hyperlink>
      <w:r w:rsidRPr="00F86266">
        <w:t>.</w:t>
      </w:r>
      <w:bookmarkStart w:id="1" w:name="_Hlk94878660"/>
      <w:bookmarkEnd w:id="1"/>
    </w:p>
    <w:p w14:paraId="64E7907A" w14:textId="77777777" w:rsidR="001132C0" w:rsidRPr="00F86266" w:rsidRDefault="001132C0" w:rsidP="001132C0">
      <w:pPr>
        <w:rPr>
          <w:szCs w:val="22"/>
        </w:rPr>
      </w:pPr>
      <w:r w:rsidRPr="00F86266">
        <w:t>Le Service d'assistance informatique de l'UIT (</w:t>
      </w:r>
      <w:hyperlink r:id="rId29" w:history="1">
        <w:r w:rsidRPr="00F86266">
          <w:rPr>
            <w:rStyle w:val="Hyperlink"/>
          </w:rPr>
          <w:t>servicedesk@itu.int</w:t>
        </w:r>
      </w:hyperlink>
      <w:r w:rsidRPr="00F86266">
        <w:t xml:space="preserve">) peut prêter des </w:t>
      </w:r>
      <w:r w:rsidRPr="00F86266">
        <w:rPr>
          <w:b/>
          <w:caps/>
        </w:rPr>
        <w:t>ordinateurs portables</w:t>
      </w:r>
      <w:r w:rsidRPr="00F86266">
        <w:t xml:space="preserve"> aux délégués, dans l'ordre des demandes.</w:t>
      </w:r>
    </w:p>
    <w:p w14:paraId="229E9501" w14:textId="007595EB" w:rsidR="001132C0" w:rsidRPr="00F86266" w:rsidRDefault="001132C0" w:rsidP="001132C0">
      <w:r w:rsidRPr="00F86266">
        <w:rPr>
          <w:b/>
        </w:rPr>
        <w:t>PARTICIPATION À DISTANCE</w:t>
      </w:r>
      <w:r w:rsidRPr="00F86266">
        <w:t>: Un service de participation à distance sera assuré au mieux. Pour les séances plénières d'ouverture et de clôture de la commission d'études, un service de participation interactive à distance sera assuré. Conformément aux dispositions en vigueur, les décisions seront prises par les participants physiquement présents dans la salle de réunion.</w:t>
      </w:r>
    </w:p>
    <w:p w14:paraId="38C7046E" w14:textId="77777777" w:rsidR="001132C0" w:rsidRPr="00F86266" w:rsidRDefault="001132C0" w:rsidP="001132C0">
      <w:r w:rsidRPr="00F86266">
        <w:t>Un service de participation interactive à distance sera assuré pour toutes les autres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4601CB39" w14:textId="77777777" w:rsidR="001132C0" w:rsidRPr="00F86266" w:rsidRDefault="001132C0" w:rsidP="001132C0">
      <w:r w:rsidRPr="00F86266">
        <w:rPr>
          <w:b/>
          <w:bCs/>
        </w:rPr>
        <w:t xml:space="preserve">ACCESSIBILITÉ: </w:t>
      </w:r>
      <w:r w:rsidRPr="00F86266">
        <w:t xml:space="preserve">Un sous-titrage en temps réel ou une interprétation en langue des signes pourront être mis à disposition des participants qui en ont besoin, sur demande avant la date limite (19 avril 2024), sous réserve de la disponibilité d'interprètes et en fonction des ressources financières disponibles. Ces services d'accessibilité doivent être demandés </w:t>
      </w:r>
      <w:r w:rsidRPr="00F86266">
        <w:rPr>
          <w:b/>
          <w:bCs/>
        </w:rPr>
        <w:t>au moins deux mois avant le début de la réunion</w:t>
      </w:r>
      <w:r w:rsidRPr="00F86266">
        <w:t>, en cochant la case correspondante sur le formulaire d'inscription.</w:t>
      </w:r>
    </w:p>
    <w:p w14:paraId="4DDE2CB0" w14:textId="77777777" w:rsidR="001132C0" w:rsidRPr="00F86266" w:rsidRDefault="001132C0" w:rsidP="00BB1C3D">
      <w:pPr>
        <w:keepNext/>
        <w:keepLines/>
        <w:tabs>
          <w:tab w:val="left" w:pos="720"/>
        </w:tabs>
        <w:spacing w:before="240" w:after="280"/>
        <w:ind w:right="91"/>
        <w:jc w:val="center"/>
        <w:rPr>
          <w:b/>
          <w:bCs/>
          <w:szCs w:val="22"/>
        </w:rPr>
      </w:pPr>
      <w:r w:rsidRPr="00F86266">
        <w:rPr>
          <w:b/>
          <w:bCs/>
        </w:rPr>
        <w:lastRenderedPageBreak/>
        <w:t>INSCRIPTION PRÉALABLE, NOUVEAUX DÉLÉGUÉS, BOURSES ET DEMANDE DE VISA</w:t>
      </w:r>
    </w:p>
    <w:p w14:paraId="5F6533C0" w14:textId="77777777" w:rsidR="001132C0" w:rsidRPr="00F86266" w:rsidRDefault="001132C0" w:rsidP="00BB1C3D">
      <w:pPr>
        <w:keepNext/>
        <w:keepLines/>
        <w:rPr>
          <w:b/>
          <w:bCs/>
          <w:szCs w:val="22"/>
        </w:rPr>
      </w:pPr>
      <w:r w:rsidRPr="00F86266">
        <w:rPr>
          <w:b/>
        </w:rPr>
        <w:t>INSCRIPTION PRÉALABLE</w:t>
      </w:r>
      <w:r w:rsidRPr="00F86266">
        <w:t xml:space="preserve">: L'inscription préalable est obligatoire et doit se faire en ligne depuis la page d'accueil de la commission d'études </w:t>
      </w:r>
      <w:r w:rsidRPr="00F86266">
        <w:rPr>
          <w:b/>
        </w:rPr>
        <w:t>au moins un mois avant le début de la réunion</w:t>
      </w:r>
      <w:r w:rsidRPr="00F86266">
        <w:t xml:space="preserve">. Comme indiqué dans la </w:t>
      </w:r>
      <w:hyperlink r:id="rId30" w:history="1">
        <w:r w:rsidRPr="00F86266">
          <w:rPr>
            <w:rStyle w:val="Hyperlink"/>
          </w:rPr>
          <w:t>Circulaire TSB 68</w:t>
        </w:r>
      </w:hyperlink>
      <w:r w:rsidRPr="00F86266">
        <w:t xml:space="preserve">, dans le cadre du système d'inscription de l'UIT-T, le coordonnateur responsable doit approuver les demandes d'inscription. La </w:t>
      </w:r>
      <w:hyperlink r:id="rId31" w:history="1">
        <w:r w:rsidRPr="00F86266">
          <w:rPr>
            <w:rStyle w:val="Hyperlink"/>
          </w:rPr>
          <w:t>Circulaire TSB 118</w:t>
        </w:r>
      </w:hyperlink>
      <w:r w:rsidRPr="00F86266">
        <w:t xml:space="preserve"> indique comment procéder à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487F4875" w14:textId="77777777" w:rsidR="001132C0" w:rsidRPr="00F86266" w:rsidRDefault="001132C0" w:rsidP="001132C0">
      <w:pPr>
        <w:keepNext/>
        <w:keepLines/>
      </w:pPr>
      <w:r w:rsidRPr="00F86266">
        <w:t xml:space="preserve">Les </w:t>
      </w:r>
      <w:r w:rsidRPr="00F86266">
        <w:rPr>
          <w:b/>
        </w:rPr>
        <w:t>NOUVEAUX DÉLÉGUÉS</w:t>
      </w:r>
      <w:r w:rsidRPr="00F86266">
        <w:t xml:space="preserve"> sont invités à suivre un programme de mentorat comprenant une séance d'accueil et d'information après leur arrivée, une visite guidée des locaux du siège de l'UIT et une présentation des travaux de l'UIT-T. </w:t>
      </w:r>
      <w:r w:rsidRPr="00F86266">
        <w:rPr>
          <w:color w:val="000000"/>
        </w:rPr>
        <w:t xml:space="preserve">Si vous souhaitez en bénéficier, veuillez écrire à l'adresse </w:t>
      </w:r>
      <w:hyperlink r:id="rId32" w:history="1">
        <w:r w:rsidRPr="00F86266">
          <w:rPr>
            <w:rStyle w:val="Hyperlink"/>
          </w:rPr>
          <w:t>ITU</w:t>
        </w:r>
        <w:r w:rsidRPr="00F86266">
          <w:rPr>
            <w:rStyle w:val="Hyperlink"/>
          </w:rPr>
          <w:noBreakHyphen/>
          <w:t>Tmembership@itu.int</w:t>
        </w:r>
      </w:hyperlink>
      <w:r w:rsidRPr="00F86266">
        <w:rPr>
          <w:color w:val="000000"/>
        </w:rPr>
        <w:t xml:space="preserve">. </w:t>
      </w:r>
      <w:r w:rsidRPr="00F86266">
        <w:t xml:space="preserve">Un guide rapide pour les nouveaux délégués est disponible </w:t>
      </w:r>
      <w:hyperlink r:id="rId33" w:history="1">
        <w:r w:rsidRPr="00F86266">
          <w:rPr>
            <w:rStyle w:val="Hyperlink"/>
          </w:rPr>
          <w:t>ici</w:t>
        </w:r>
      </w:hyperlink>
      <w:r w:rsidRPr="00F86266">
        <w:t>.</w:t>
      </w:r>
    </w:p>
    <w:p w14:paraId="560B8612" w14:textId="77777777" w:rsidR="001132C0" w:rsidRPr="00F86266" w:rsidRDefault="001132C0" w:rsidP="001132C0">
      <w:pPr>
        <w:rPr>
          <w:szCs w:val="22"/>
        </w:rPr>
      </w:pPr>
      <w:r w:rsidRPr="00F86266">
        <w:rPr>
          <w:b/>
        </w:rPr>
        <w:t>BOURSES</w:t>
      </w:r>
      <w:r w:rsidRPr="00F86266">
        <w:t xml:space="preserve">: Afin de faciliter la participation des </w:t>
      </w:r>
      <w:hyperlink r:id="rId34" w:history="1">
        <w:r w:rsidRPr="00F86266">
          <w:rPr>
            <w:rStyle w:val="Hyperlink"/>
          </w:rPr>
          <w:t>pays remplissant les conditions requises</w:t>
        </w:r>
      </w:hyperlink>
      <w:r w:rsidRPr="00F86266">
        <w:t xml:space="preserve">, </w:t>
      </w:r>
      <w:r w:rsidRPr="00F86266">
        <w:rPr>
          <w:b/>
          <w:bCs/>
        </w:rPr>
        <w:t>deux types</w:t>
      </w:r>
      <w:r w:rsidRPr="00F86266">
        <w:t xml:space="preserve"> de bourses sont accordés pour cette réunion:</w:t>
      </w:r>
    </w:p>
    <w:p w14:paraId="13234B04" w14:textId="68089FBB" w:rsidR="001132C0" w:rsidRPr="00F86266" w:rsidRDefault="00BB1C3D" w:rsidP="00BB1C3D">
      <w:pPr>
        <w:pStyle w:val="enumlev1"/>
        <w:rPr>
          <w:szCs w:val="22"/>
        </w:rPr>
      </w:pPr>
      <w:r w:rsidRPr="00F86266">
        <w:t>•</w:t>
      </w:r>
      <w:r w:rsidRPr="00F86266">
        <w:tab/>
      </w:r>
      <w:r w:rsidR="001132C0" w:rsidRPr="00F86266">
        <w:t xml:space="preserve">des </w:t>
      </w:r>
      <w:r w:rsidR="001132C0" w:rsidRPr="00F86266">
        <w:rPr>
          <w:b/>
          <w:bCs/>
        </w:rPr>
        <w:t>bourses classiques pour la participation à une réunion en présentiel</w:t>
      </w:r>
      <w:r w:rsidR="001132C0" w:rsidRPr="00F86266">
        <w:t xml:space="preserve"> et</w:t>
      </w:r>
    </w:p>
    <w:p w14:paraId="4C019033" w14:textId="46989E95" w:rsidR="001132C0" w:rsidRPr="00F86266" w:rsidRDefault="00BB1C3D" w:rsidP="00BB1C3D">
      <w:pPr>
        <w:pStyle w:val="enumlev1"/>
        <w:rPr>
          <w:szCs w:val="22"/>
        </w:rPr>
      </w:pPr>
      <w:r w:rsidRPr="00F86266">
        <w:t>•</w:t>
      </w:r>
      <w:r w:rsidRPr="00F86266">
        <w:tab/>
      </w:r>
      <w:r w:rsidR="001132C0" w:rsidRPr="00F86266">
        <w:t xml:space="preserve">des </w:t>
      </w:r>
      <w:r w:rsidR="001132C0" w:rsidRPr="00F86266">
        <w:rPr>
          <w:b/>
          <w:bCs/>
        </w:rPr>
        <w:t>bourses pour la participation à une réunion électronique</w:t>
      </w:r>
      <w:r w:rsidR="001132C0" w:rsidRPr="00F86266">
        <w:t>.</w:t>
      </w:r>
    </w:p>
    <w:p w14:paraId="7305D3C2" w14:textId="2DE4AE76" w:rsidR="001132C0" w:rsidRPr="00F86266" w:rsidRDefault="001132C0" w:rsidP="001132C0">
      <w:r w:rsidRPr="00F86266">
        <w:t xml:space="preserve">Les bourses pour la participation à une réunion électronique consistent en un remboursement des coûts de la connectivité pendant la durée de la manifestation. Dans le cas des bourses pour la participation à une réunion en présentiel, jusqu'à deux bourses partielles par pays pourront être accordées, en fonction des ressources financières disponibles. Une bourse partielle pour la participation à une réunion en présentiel comprendra a) un </w:t>
      </w:r>
      <w:r w:rsidRPr="00F86266">
        <w:rPr>
          <w:b/>
          <w:bCs/>
        </w:rPr>
        <w:t>billet d'avion</w:t>
      </w:r>
      <w:r w:rsidRPr="00F86266">
        <w:t xml:space="preserve"> (billet aller-retour en classe économique selon le trajet le plus direct/économique depuis le pays d'origine jusqu'au lieu de la manifestation) ou b) </w:t>
      </w:r>
      <w:r w:rsidRPr="00F86266">
        <w:rPr>
          <w:b/>
          <w:bCs/>
        </w:rPr>
        <w:t>une indemnité journalière de subsistance</w:t>
      </w:r>
      <w:r w:rsidRPr="00F86266">
        <w:t xml:space="preserve"> appropriée (destinée à couvrir les frais d'hébergement, les repas et les autres frais).</w:t>
      </w:r>
      <w:r w:rsidRPr="00F86266">
        <w:rPr>
          <w:color w:val="000000"/>
        </w:rPr>
        <w:t xml:space="preserve"> </w:t>
      </w:r>
      <w:r w:rsidRPr="00F86266">
        <w:t xml:space="preserve">Lorsque deux bourses partielles pour une réunion en personne sont demandées, l'une au moins devrait être sollicitée pour un </w:t>
      </w:r>
      <w:r w:rsidRPr="00F86266">
        <w:rPr>
          <w:i/>
          <w:iCs/>
        </w:rPr>
        <w:t>billet d'avion</w:t>
      </w:r>
      <w:r w:rsidRPr="00F86266">
        <w:t>. Il incombe à l'organisation d'affiliation du candidat de financer le reste des coûts de participation.</w:t>
      </w:r>
    </w:p>
    <w:p w14:paraId="4199B482" w14:textId="77777777" w:rsidR="001132C0" w:rsidRPr="00F86266" w:rsidRDefault="001132C0" w:rsidP="001132C0">
      <w:r w:rsidRPr="00F86266">
        <w:t>Conformément à la Résolution 213 (Dubaï, 2018) de la Conférence de plénipotentiaires, il est recommandé que les bourses soient accordées en tenant compte de l'équilibre entre les hommes et les femmes et en veillant à inclure des personnes handicapées et des personnes ayant des besoins particuliers. Les critères sur la base desquels il est décidé d'attribuer une bourse sont les suivants: budget disponible à l'UIT; participation active, notamment soumission de contributions écrites pertinentes; répartition équitable entre les pays et les régions;</w:t>
      </w:r>
      <w:r w:rsidRPr="00F86266">
        <w:rPr>
          <w:color w:val="000000"/>
        </w:rPr>
        <w:t xml:space="preserve"> </w:t>
      </w:r>
      <w:r w:rsidRPr="00F86266">
        <w:t>demandes émanant de personnes handicapées ou ayant des besoins particuliers; et équilibre hommes-femmes.</w:t>
      </w:r>
    </w:p>
    <w:p w14:paraId="40AEC2F5" w14:textId="77777777" w:rsidR="001132C0" w:rsidRPr="00F86266" w:rsidRDefault="001132C0" w:rsidP="001132C0">
      <w:pPr>
        <w:rPr>
          <w:szCs w:val="22"/>
        </w:rPr>
      </w:pPr>
      <w:r w:rsidRPr="00F86266">
        <w:t xml:space="preserve">Les formulaires de demande des deux types de bourses sont disponibles sur la </w:t>
      </w:r>
      <w:hyperlink r:id="rId35" w:history="1">
        <w:r w:rsidRPr="00F86266">
          <w:rPr>
            <w:rStyle w:val="Hyperlink"/>
          </w:rPr>
          <w:t>page d'accueil de la commission d'études</w:t>
        </w:r>
      </w:hyperlink>
      <w:r w:rsidRPr="00F86266">
        <w:t xml:space="preserve">. </w:t>
      </w:r>
      <w:r w:rsidRPr="00F86266">
        <w:rPr>
          <w:b/>
          <w:bCs/>
        </w:rPr>
        <w:t>Les demandes de bourses doivent parvenir au plus tard le 8 mai 2024</w:t>
      </w:r>
      <w:r w:rsidRPr="00F86266">
        <w:t xml:space="preserve">. Elles doivent être envoyées par courrier électronique à l'adresse </w:t>
      </w:r>
      <w:hyperlink r:id="rId36" w:history="1">
        <w:r w:rsidRPr="00F86266">
          <w:rPr>
            <w:rStyle w:val="Hyperlink"/>
          </w:rPr>
          <w:t>fellowships@itu.int</w:t>
        </w:r>
      </w:hyperlink>
      <w:r w:rsidRPr="00F86266">
        <w:t xml:space="preserve"> ou par télécopie au +41 22 730 57 78. </w:t>
      </w:r>
      <w:r w:rsidRPr="00F86266">
        <w:rPr>
          <w:b/>
        </w:rPr>
        <w:t>L'inscription (approuvée par le coordonnateur responsable) doit être effectuée avant de soumettre une demande de bourse</w:t>
      </w:r>
      <w:r w:rsidRPr="00F86266">
        <w:t>, et il est vivement conseillé de s'inscrire à la manifestation et d'engager le processus de demande sept semaines au moins avant la date de la réunion.</w:t>
      </w:r>
    </w:p>
    <w:p w14:paraId="0B7A01C8" w14:textId="77777777" w:rsidR="001132C0" w:rsidRPr="00F86266" w:rsidRDefault="001132C0" w:rsidP="001132C0">
      <w:pPr>
        <w:tabs>
          <w:tab w:val="left" w:pos="720"/>
        </w:tabs>
        <w:overflowPunct/>
        <w:autoSpaceDE/>
        <w:adjustRightInd/>
      </w:pPr>
      <w:r w:rsidRPr="00F86266">
        <w:rPr>
          <w:b/>
        </w:rPr>
        <w:t>DEMANDE DE VISA</w:t>
      </w:r>
      <w:r w:rsidRPr="00F86266">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726EBC4D" w14:textId="77777777" w:rsidR="00AB2DF5" w:rsidRPr="00F86266" w:rsidRDefault="001132C0" w:rsidP="001132C0">
      <w:pPr>
        <w:tabs>
          <w:tab w:val="left" w:pos="720"/>
        </w:tabs>
        <w:overflowPunct/>
        <w:autoSpaceDE/>
        <w:adjustRightInd/>
      </w:pPr>
      <w:r w:rsidRPr="00F86266">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w:t>
      </w:r>
      <w:r w:rsidR="00AB2DF5" w:rsidRPr="00F86266">
        <w:br w:type="page"/>
      </w:r>
    </w:p>
    <w:p w14:paraId="62A301CA" w14:textId="4DB34BC6" w:rsidR="001132C0" w:rsidRPr="00F86266" w:rsidRDefault="001132C0" w:rsidP="001132C0">
      <w:pPr>
        <w:tabs>
          <w:tab w:val="left" w:pos="720"/>
        </w:tabs>
        <w:overflowPunct/>
        <w:autoSpaceDE/>
        <w:adjustRightInd/>
        <w:rPr>
          <w:rFonts w:cstheme="minorHAnsi"/>
          <w:color w:val="000000"/>
          <w:szCs w:val="22"/>
        </w:rPr>
      </w:pPr>
      <w:r w:rsidRPr="00F86266">
        <w:lastRenderedPageBreak/>
        <w:t xml:space="preserve">organisation, il convient en général de compter un délai de 15 jours avant que la lettre de demande de visa soit envoyée. Par conséquent, les demandes doivent être effectuées en cochant la case correspondante du formulaire d'inscription, </w:t>
      </w:r>
      <w:r w:rsidRPr="00F86266">
        <w:rPr>
          <w:b/>
          <w:bCs/>
        </w:rPr>
        <w:t>au plus tard un mois avant la date de la réunio</w:t>
      </w:r>
      <w:r w:rsidRPr="00F86266">
        <w:t>n. Les demandes sont à envoyer à la Section des voyages de l'UIT (</w:t>
      </w:r>
      <w:hyperlink r:id="rId37" w:history="1">
        <w:r w:rsidRPr="00F86266">
          <w:rPr>
            <w:rStyle w:val="Hyperlink"/>
          </w:rPr>
          <w:t>travel@itu.int</w:t>
        </w:r>
      </w:hyperlink>
      <w:r w:rsidRPr="00F86266">
        <w:t>), avec la mention "</w:t>
      </w:r>
      <w:r w:rsidRPr="00F86266">
        <w:rPr>
          <w:b/>
          <w:bCs/>
        </w:rPr>
        <w:t>assistance pour le visa</w:t>
      </w:r>
      <w:r w:rsidRPr="00F86266">
        <w:t>".</w:t>
      </w:r>
    </w:p>
    <w:p w14:paraId="22887BB3" w14:textId="77777777" w:rsidR="001132C0" w:rsidRPr="00F86266" w:rsidRDefault="001132C0" w:rsidP="001132C0">
      <w:pPr>
        <w:tabs>
          <w:tab w:val="left" w:pos="1418"/>
          <w:tab w:val="left" w:pos="1702"/>
          <w:tab w:val="left" w:pos="2160"/>
        </w:tabs>
        <w:spacing w:before="240" w:after="280"/>
        <w:ind w:right="91"/>
        <w:jc w:val="center"/>
        <w:rPr>
          <w:b/>
          <w:bCs/>
          <w:szCs w:val="22"/>
        </w:rPr>
      </w:pPr>
      <w:r w:rsidRPr="00F86266">
        <w:rPr>
          <w:b/>
          <w:bCs/>
        </w:rPr>
        <w:t>SÉJOUR À GENÈVE: HÔTELS, TRANSPORTS PUBLICS</w:t>
      </w:r>
    </w:p>
    <w:p w14:paraId="68FE4948" w14:textId="1D3AB9DB" w:rsidR="001132C0" w:rsidRPr="00F86266" w:rsidRDefault="001132C0" w:rsidP="001132C0">
      <w:pPr>
        <w:pStyle w:val="Normalaftertitle"/>
        <w:spacing w:before="120"/>
        <w:rPr>
          <w:szCs w:val="22"/>
        </w:rPr>
      </w:pPr>
      <w:r w:rsidRPr="00F86266">
        <w:rPr>
          <w:b/>
        </w:rPr>
        <w:t>SÉJOUR À GENÈVE</w:t>
      </w:r>
      <w:r w:rsidRPr="00F86266">
        <w:t xml:space="preserve">: Des informations pratiques à l'intention des délégués assistant aux réunions de l'UIT à Genève sont disponibles à l'adresse </w:t>
      </w:r>
      <w:hyperlink r:id="rId38" w:history="1">
        <w:r w:rsidRPr="00F86266">
          <w:rPr>
            <w:rStyle w:val="Hyperlink"/>
          </w:rPr>
          <w:t>https://itu.int/en/delegates-corner</w:t>
        </w:r>
      </w:hyperlink>
      <w:r w:rsidRPr="00F86266">
        <w:t>.</w:t>
      </w:r>
    </w:p>
    <w:p w14:paraId="7E4E4564" w14:textId="77777777" w:rsidR="001132C0" w:rsidRDefault="001132C0" w:rsidP="001132C0">
      <w:pPr>
        <w:spacing w:after="120"/>
        <w:rPr>
          <w:lang w:val="fr-CH"/>
        </w:rPr>
      </w:pPr>
      <w:r w:rsidRPr="00F86266">
        <w:rPr>
          <w:b/>
        </w:rPr>
        <w:t>HÔTELS OFFRANT DES TARIFS RÉDUITS</w:t>
      </w:r>
      <w:r w:rsidRPr="00F86266">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9" w:history="1">
        <w:r w:rsidRPr="00F86266">
          <w:rPr>
            <w:rStyle w:val="Hyperlink"/>
          </w:rPr>
          <w:t>https://itu.int/travel/</w:t>
        </w:r>
      </w:hyperlink>
      <w:r w:rsidRPr="00F86266">
        <w:t>.</w:t>
      </w:r>
    </w:p>
    <w:p w14:paraId="0E10B992" w14:textId="77777777" w:rsidR="005030FF" w:rsidRPr="00B81BA7" w:rsidRDefault="001132C0" w:rsidP="005030FF">
      <w:pPr>
        <w:pStyle w:val="Annextitle0"/>
        <w:spacing w:before="480"/>
        <w:rPr>
          <w:szCs w:val="28"/>
        </w:rPr>
      </w:pPr>
      <w:r w:rsidRPr="00E45982">
        <w:br w:type="page"/>
      </w:r>
      <w:r w:rsidR="005030FF" w:rsidRPr="00B81BA7">
        <w:rPr>
          <w:szCs w:val="28"/>
        </w:rPr>
        <w:lastRenderedPageBreak/>
        <w:t>ANNEX B</w:t>
      </w:r>
      <w:r w:rsidR="005030FF" w:rsidRPr="00B81BA7">
        <w:rPr>
          <w:szCs w:val="28"/>
        </w:rPr>
        <w:br/>
        <w:t>Draft agenda</w:t>
      </w:r>
    </w:p>
    <w:p w14:paraId="32ABE1B8" w14:textId="77777777" w:rsidR="005030FF" w:rsidRPr="005030FF" w:rsidRDefault="005030FF" w:rsidP="005030FF">
      <w:pPr>
        <w:spacing w:after="120" w:line="259" w:lineRule="auto"/>
        <w:rPr>
          <w:b/>
          <w:lang w:val="en-US"/>
        </w:rPr>
      </w:pPr>
      <w:r w:rsidRPr="005030FF">
        <w:rPr>
          <w:lang w:val="en-US"/>
        </w:rPr>
        <w:t xml:space="preserve">NOTE - Updates to the agenda can be found in a TD for the meeting. </w:t>
      </w:r>
    </w:p>
    <w:p w14:paraId="06FF14DB" w14:textId="77777777" w:rsidR="005030FF" w:rsidRPr="00A85A41" w:rsidRDefault="005030FF" w:rsidP="005030FF">
      <w:pPr>
        <w:tabs>
          <w:tab w:val="clear" w:pos="1191"/>
          <w:tab w:val="clear" w:pos="1588"/>
          <w:tab w:val="clear" w:pos="1985"/>
        </w:tabs>
        <w:spacing w:before="40" w:line="240" w:lineRule="atLeast"/>
        <w:rPr>
          <w:rFonts w:eastAsia="SimSun"/>
          <w:b/>
          <w:lang w:val="en-US"/>
        </w:rPr>
      </w:pPr>
      <w:r w:rsidRPr="00A85A41">
        <w:rPr>
          <w:rFonts w:eastAsia="SimSun"/>
          <w:b/>
          <w:lang w:val="en-US"/>
        </w:rPr>
        <w:t>1</w:t>
      </w:r>
      <w:r w:rsidRPr="00A85A41">
        <w:rPr>
          <w:rFonts w:eastAsia="SimSun"/>
          <w:b/>
          <w:lang w:val="en-US"/>
        </w:rPr>
        <w:tab/>
        <w:t>Opening plenary meeting</w:t>
      </w:r>
    </w:p>
    <w:p w14:paraId="02CFD434"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1.1</w:t>
      </w:r>
      <w:r w:rsidRPr="00A85A41">
        <w:rPr>
          <w:lang w:val="en-US"/>
        </w:rPr>
        <w:tab/>
        <w:t>Opening of the meeting</w:t>
      </w:r>
    </w:p>
    <w:p w14:paraId="7A0C7CAB" w14:textId="77777777" w:rsidR="005030FF" w:rsidRPr="00A85A41" w:rsidRDefault="005030FF" w:rsidP="005030FF">
      <w:pPr>
        <w:tabs>
          <w:tab w:val="clear" w:pos="1191"/>
          <w:tab w:val="clear" w:pos="1588"/>
          <w:tab w:val="clear" w:pos="1985"/>
        </w:tabs>
        <w:spacing w:before="40" w:line="240" w:lineRule="atLeast"/>
        <w:ind w:left="794" w:hanging="794"/>
        <w:rPr>
          <w:lang w:val="en-US"/>
        </w:rPr>
      </w:pPr>
      <w:r w:rsidRPr="00A85A41">
        <w:rPr>
          <w:lang w:val="en-US"/>
        </w:rPr>
        <w:t>1.2</w:t>
      </w:r>
      <w:r w:rsidRPr="00A85A41">
        <w:rPr>
          <w:lang w:val="en-US"/>
        </w:rPr>
        <w:tab/>
        <w:t>Adoption of the agenda and other administrative issues</w:t>
      </w:r>
    </w:p>
    <w:p w14:paraId="4C17ABA7" w14:textId="77777777" w:rsidR="005030FF" w:rsidRPr="00A85A41" w:rsidRDefault="005030FF" w:rsidP="005030FF">
      <w:pPr>
        <w:tabs>
          <w:tab w:val="clear" w:pos="1191"/>
          <w:tab w:val="clear" w:pos="1588"/>
          <w:tab w:val="left" w:pos="1418"/>
        </w:tabs>
        <w:spacing w:before="40" w:line="259" w:lineRule="auto"/>
        <w:ind w:left="1418" w:right="91" w:hanging="624"/>
        <w:rPr>
          <w:bCs/>
          <w:lang w:val="en-US"/>
        </w:rPr>
      </w:pPr>
      <w:r w:rsidRPr="00A85A41">
        <w:rPr>
          <w:bCs/>
          <w:lang w:val="en-US"/>
        </w:rPr>
        <w:t>a)</w:t>
      </w:r>
      <w:r w:rsidRPr="00A85A41">
        <w:rPr>
          <w:bCs/>
          <w:lang w:val="en-US"/>
        </w:rPr>
        <w:tab/>
      </w:r>
      <w:r w:rsidRPr="00A85A41">
        <w:rPr>
          <w:lang w:val="en-US"/>
        </w:rPr>
        <w:t>Proposed time plan</w:t>
      </w:r>
    </w:p>
    <w:p w14:paraId="4320F611" w14:textId="77777777" w:rsidR="005030FF" w:rsidRPr="00A85A41" w:rsidRDefault="005030FF" w:rsidP="005030FF">
      <w:pPr>
        <w:tabs>
          <w:tab w:val="clear" w:pos="1191"/>
          <w:tab w:val="clear" w:pos="1588"/>
          <w:tab w:val="left" w:pos="1418"/>
        </w:tabs>
        <w:spacing w:before="40" w:line="259" w:lineRule="auto"/>
        <w:ind w:left="1418" w:right="91" w:hanging="624"/>
        <w:rPr>
          <w:bCs/>
          <w:lang w:val="en-US"/>
        </w:rPr>
      </w:pPr>
      <w:r w:rsidRPr="00A85A41">
        <w:rPr>
          <w:bCs/>
          <w:lang w:val="en-US"/>
        </w:rPr>
        <w:t>b)</w:t>
      </w:r>
      <w:r w:rsidRPr="00A85A41">
        <w:rPr>
          <w:bCs/>
          <w:lang w:val="en-US"/>
        </w:rPr>
        <w:tab/>
        <w:t>Use of virtual meeting rooms</w:t>
      </w:r>
    </w:p>
    <w:p w14:paraId="628CC031" w14:textId="77777777" w:rsidR="005030FF" w:rsidRPr="00A85A41" w:rsidRDefault="005030FF" w:rsidP="005030FF">
      <w:pPr>
        <w:tabs>
          <w:tab w:val="clear" w:pos="1191"/>
          <w:tab w:val="clear" w:pos="1588"/>
          <w:tab w:val="left" w:pos="1418"/>
        </w:tabs>
        <w:spacing w:before="40" w:line="259" w:lineRule="auto"/>
        <w:ind w:left="1418" w:right="91" w:hanging="624"/>
        <w:rPr>
          <w:bCs/>
          <w:lang w:val="en-US"/>
        </w:rPr>
      </w:pPr>
      <w:r w:rsidRPr="00A85A41">
        <w:rPr>
          <w:bCs/>
          <w:lang w:val="en-US"/>
        </w:rPr>
        <w:t>d)</w:t>
      </w:r>
      <w:r w:rsidRPr="00A85A41">
        <w:rPr>
          <w:bCs/>
          <w:lang w:val="en-US"/>
        </w:rPr>
        <w:tab/>
      </w:r>
      <w:r w:rsidRPr="00A85A41">
        <w:rPr>
          <w:lang w:val="en-US"/>
        </w:rPr>
        <w:t xml:space="preserve">Study group </w:t>
      </w:r>
      <w:hyperlink r:id="rId40" w:history="1">
        <w:r w:rsidRPr="00A85A41">
          <w:rPr>
            <w:color w:val="0000FF"/>
            <w:u w:val="single"/>
            <w:lang w:val="en-US"/>
          </w:rPr>
          <w:t>structure</w:t>
        </w:r>
      </w:hyperlink>
      <w:r w:rsidRPr="00A85A41">
        <w:rPr>
          <w:lang w:val="en-US"/>
        </w:rPr>
        <w:t xml:space="preserve"> and </w:t>
      </w:r>
      <w:hyperlink r:id="rId41" w:history="1">
        <w:r w:rsidRPr="00A85A41">
          <w:rPr>
            <w:color w:val="0000FF"/>
            <w:u w:val="single"/>
            <w:lang w:val="en-US"/>
          </w:rPr>
          <w:t>leadership</w:t>
        </w:r>
      </w:hyperlink>
    </w:p>
    <w:p w14:paraId="4CB605B8"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1.3</w:t>
      </w:r>
      <w:r w:rsidRPr="00A85A41">
        <w:rPr>
          <w:lang w:val="en-US"/>
        </w:rPr>
        <w:tab/>
        <w:t>Reports of SG2 work and follow-up actions</w:t>
      </w:r>
    </w:p>
    <w:p w14:paraId="7E064F96" w14:textId="77777777" w:rsidR="005030FF" w:rsidRPr="00A85A41" w:rsidRDefault="005030FF" w:rsidP="005030FF">
      <w:pPr>
        <w:tabs>
          <w:tab w:val="clear" w:pos="1191"/>
          <w:tab w:val="clear" w:pos="1588"/>
          <w:tab w:val="left" w:pos="1418"/>
        </w:tabs>
        <w:spacing w:before="40" w:line="259" w:lineRule="auto"/>
        <w:ind w:right="91"/>
        <w:rPr>
          <w:bCs/>
          <w:color w:val="0000FF"/>
          <w:u w:val="single"/>
          <w:lang w:val="en-US" w:eastAsia="zh-CN"/>
        </w:rPr>
      </w:pPr>
      <w:r w:rsidRPr="00A85A41">
        <w:rPr>
          <w:bCs/>
          <w:lang w:val="en-US"/>
        </w:rPr>
        <w:tab/>
        <w:t>a)</w:t>
      </w:r>
      <w:r w:rsidRPr="00A85A41">
        <w:rPr>
          <w:bCs/>
          <w:lang w:val="en-US"/>
        </w:rPr>
        <w:tab/>
        <w:t>Approval of the previous SG2 meeting report (</w:t>
      </w:r>
      <w:r>
        <w:rPr>
          <w:bCs/>
          <w:lang w:val="en-US"/>
        </w:rPr>
        <w:t>e-plenary, 11 March 2024</w:t>
      </w:r>
      <w:r w:rsidRPr="00A85A41">
        <w:rPr>
          <w:bCs/>
          <w:lang w:val="en-US"/>
        </w:rPr>
        <w:t xml:space="preserve">) </w:t>
      </w:r>
      <w:hyperlink r:id="rId42" w:history="1">
        <w:r w:rsidRPr="00A85A41">
          <w:rPr>
            <w:bCs/>
            <w:color w:val="0000FF"/>
            <w:u w:val="single"/>
            <w:lang w:val="en-US"/>
          </w:rPr>
          <w:t>SG</w:t>
        </w:r>
        <w:r w:rsidRPr="00A85A41">
          <w:rPr>
            <w:bCs/>
            <w:color w:val="0000FF"/>
            <w:u w:val="single"/>
            <w:lang w:val="en-US" w:eastAsia="zh-CN"/>
          </w:rPr>
          <w:t>2-R</w:t>
        </w:r>
        <w:r>
          <w:rPr>
            <w:bCs/>
            <w:color w:val="0000FF"/>
            <w:u w:val="single"/>
            <w:lang w:val="en-US" w:eastAsia="zh-CN"/>
          </w:rPr>
          <w:t>16</w:t>
        </w:r>
      </w:hyperlink>
    </w:p>
    <w:p w14:paraId="53283556" w14:textId="77777777" w:rsidR="005030FF" w:rsidRPr="00A85A41" w:rsidRDefault="005030FF" w:rsidP="005030FF">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Activities since the last meeting of SG2: Rapporteur meetings and interim activities</w:t>
      </w:r>
    </w:p>
    <w:p w14:paraId="48930A38" w14:textId="77777777" w:rsidR="005030FF" w:rsidRPr="00A85A41" w:rsidRDefault="005030FF" w:rsidP="005030FF">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Report on Numbering</w:t>
      </w:r>
      <w:r w:rsidRPr="00A85A41">
        <w:rPr>
          <w:bCs/>
          <w:lang w:val="en-US" w:eastAsia="zh-CN"/>
        </w:rPr>
        <w:t xml:space="preserve">, </w:t>
      </w:r>
      <w:r w:rsidRPr="005030FF">
        <w:rPr>
          <w:lang w:val="en-US"/>
        </w:rPr>
        <w:t>Naming, Addressing and Identification</w:t>
      </w:r>
      <w:r w:rsidRPr="00A85A41">
        <w:rPr>
          <w:bCs/>
          <w:lang w:val="en-US"/>
        </w:rPr>
        <w:t xml:space="preserve"> issues, including NCT (Numbering Coordination Team) </w:t>
      </w:r>
    </w:p>
    <w:p w14:paraId="4BFBE859" w14:textId="77777777" w:rsidR="005030FF" w:rsidRPr="00A85A41" w:rsidRDefault="005030FF" w:rsidP="005030FF">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 xml:space="preserve">Report on activities related to misuse of numbering resources </w:t>
      </w:r>
    </w:p>
    <w:p w14:paraId="1A0D8EA7" w14:textId="77777777" w:rsidR="005030FF" w:rsidRPr="00A85A41" w:rsidRDefault="005030FF" w:rsidP="005030FF">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 xml:space="preserve">Report on activities related to developing countries, including reports of regional groups </w:t>
      </w:r>
    </w:p>
    <w:p w14:paraId="15265ADD" w14:textId="77777777" w:rsidR="005030FF" w:rsidRPr="00A85A41" w:rsidRDefault="005030FF" w:rsidP="005030FF">
      <w:pPr>
        <w:tabs>
          <w:tab w:val="clear" w:pos="1191"/>
          <w:tab w:val="clear" w:pos="1588"/>
          <w:tab w:val="left" w:pos="1418"/>
        </w:tabs>
        <w:spacing w:before="40"/>
        <w:ind w:left="1418" w:right="91" w:hanging="624"/>
        <w:rPr>
          <w:bCs/>
          <w:lang w:val="en-US"/>
        </w:rPr>
      </w:pPr>
      <w:r w:rsidRPr="00A85A41">
        <w:rPr>
          <w:bCs/>
          <w:lang w:val="en-US"/>
        </w:rPr>
        <w:t>f)</w:t>
      </w:r>
      <w:r w:rsidRPr="00A85A41">
        <w:rPr>
          <w:bCs/>
          <w:lang w:val="en-US"/>
        </w:rPr>
        <w:tab/>
        <w:t>Status of discussions regarding Recommendations to be Determined or Consented</w:t>
      </w:r>
    </w:p>
    <w:p w14:paraId="7B787A9E" w14:textId="77777777" w:rsidR="005030FF" w:rsidRPr="00A85A41" w:rsidRDefault="005030FF" w:rsidP="005030FF">
      <w:pPr>
        <w:tabs>
          <w:tab w:val="clear" w:pos="1191"/>
          <w:tab w:val="clear" w:pos="1588"/>
          <w:tab w:val="left" w:pos="1418"/>
        </w:tabs>
        <w:spacing w:before="40"/>
        <w:ind w:left="1418" w:right="91" w:hanging="624"/>
        <w:rPr>
          <w:bCs/>
          <w:lang w:val="en-US"/>
        </w:rPr>
      </w:pPr>
      <w:r w:rsidRPr="00A85A41">
        <w:rPr>
          <w:bCs/>
          <w:lang w:val="en-US"/>
        </w:rPr>
        <w:t>g)</w:t>
      </w:r>
      <w:r w:rsidRPr="00A85A41">
        <w:rPr>
          <w:bCs/>
          <w:lang w:val="en-US"/>
        </w:rPr>
        <w:tab/>
      </w:r>
      <w:r w:rsidRPr="00A85A41">
        <w:rPr>
          <w:lang w:val="en-US"/>
        </w:rPr>
        <w:t>Liaison statements sent and received</w:t>
      </w:r>
    </w:p>
    <w:p w14:paraId="5804F14A"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1.4</w:t>
      </w:r>
      <w:r w:rsidRPr="00A85A41">
        <w:rPr>
          <w:lang w:val="en-US"/>
        </w:rPr>
        <w:tab/>
        <w:t>Reports of other meetings</w:t>
      </w:r>
    </w:p>
    <w:p w14:paraId="50A98151" w14:textId="77777777" w:rsidR="005030FF" w:rsidRPr="00A85A41" w:rsidRDefault="005030FF" w:rsidP="005030FF">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 xml:space="preserve">TSAG </w:t>
      </w:r>
      <w:r w:rsidRPr="005030FF">
        <w:rPr>
          <w:lang w:val="en-US"/>
        </w:rPr>
        <w:t>highlights (Geneva, 22-26 January 2024)</w:t>
      </w:r>
      <w:r w:rsidRPr="00A85A41">
        <w:rPr>
          <w:bCs/>
          <w:lang w:val="en-US"/>
        </w:rPr>
        <w:t xml:space="preserve"> </w:t>
      </w:r>
    </w:p>
    <w:p w14:paraId="11D2EDAD" w14:textId="77777777" w:rsidR="005030FF" w:rsidRPr="00A85A41" w:rsidRDefault="005030FF" w:rsidP="005030FF">
      <w:pPr>
        <w:tabs>
          <w:tab w:val="clear" w:pos="1191"/>
          <w:tab w:val="clear" w:pos="1588"/>
          <w:tab w:val="left" w:pos="1418"/>
        </w:tabs>
        <w:spacing w:before="40"/>
        <w:ind w:left="1418" w:right="91" w:hanging="624"/>
        <w:rPr>
          <w:bCs/>
          <w:lang w:val="it-IT"/>
        </w:rPr>
      </w:pPr>
      <w:r w:rsidRPr="00A85A41">
        <w:rPr>
          <w:bCs/>
          <w:lang w:val="it-IT"/>
        </w:rPr>
        <w:t>b)</w:t>
      </w:r>
      <w:r w:rsidRPr="00A85A41">
        <w:rPr>
          <w:bCs/>
          <w:lang w:val="it-IT"/>
        </w:rPr>
        <w:tab/>
        <w:t xml:space="preserve">ITU-T Focus Group on AI for Natural Disaster Management (FG-AI4NDM) </w:t>
      </w:r>
      <w:r>
        <w:rPr>
          <w:bCs/>
          <w:lang w:val="it-IT"/>
        </w:rPr>
        <w:t>(</w:t>
      </w:r>
      <w:r w:rsidRPr="001407FB">
        <w:rPr>
          <w:bCs/>
          <w:lang w:val="it-IT"/>
        </w:rPr>
        <w:t>Catonsville, Maryland, United States</w:t>
      </w:r>
      <w:r>
        <w:rPr>
          <w:bCs/>
          <w:lang w:val="it-IT"/>
        </w:rPr>
        <w:t xml:space="preserve">, </w:t>
      </w:r>
      <w:r w:rsidRPr="001407FB">
        <w:rPr>
          <w:bCs/>
          <w:lang w:val="it-IT"/>
        </w:rPr>
        <w:t>13-15 March 2024</w:t>
      </w:r>
      <w:r>
        <w:rPr>
          <w:bCs/>
          <w:lang w:val="it-IT"/>
        </w:rPr>
        <w:t>)</w:t>
      </w:r>
    </w:p>
    <w:p w14:paraId="63F4B2E1"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1.5</w:t>
      </w:r>
      <w:r w:rsidRPr="00A85A41">
        <w:rPr>
          <w:lang w:val="en-US"/>
        </w:rPr>
        <w:tab/>
        <w:t>Working methods</w:t>
      </w:r>
    </w:p>
    <w:p w14:paraId="3D7F41F2"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1.6</w:t>
      </w:r>
      <w:r w:rsidRPr="00A85A41">
        <w:rPr>
          <w:lang w:val="en-US"/>
        </w:rPr>
        <w:tab/>
        <w:t>Other issues for this meeting</w:t>
      </w:r>
    </w:p>
    <w:p w14:paraId="5611C372"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1.7</w:t>
      </w:r>
      <w:r w:rsidRPr="00A85A41">
        <w:rPr>
          <w:lang w:val="en-US"/>
        </w:rPr>
        <w:tab/>
        <w:t>Procedural notifications</w:t>
      </w:r>
    </w:p>
    <w:p w14:paraId="0283C0CA" w14:textId="77777777" w:rsidR="005030FF" w:rsidRPr="00A85A41" w:rsidRDefault="005030FF" w:rsidP="005030FF">
      <w:pPr>
        <w:tabs>
          <w:tab w:val="clear" w:pos="1191"/>
          <w:tab w:val="clear" w:pos="1588"/>
          <w:tab w:val="clear" w:pos="1985"/>
        </w:tabs>
        <w:spacing w:line="240" w:lineRule="atLeast"/>
        <w:rPr>
          <w:b/>
          <w:lang w:val="en-US"/>
        </w:rPr>
      </w:pPr>
      <w:r w:rsidRPr="00A85A41">
        <w:rPr>
          <w:b/>
          <w:lang w:val="en-US"/>
        </w:rPr>
        <w:t>2</w:t>
      </w:r>
      <w:r w:rsidRPr="00A85A41">
        <w:rPr>
          <w:b/>
          <w:lang w:val="en-US"/>
        </w:rPr>
        <w:tab/>
        <w:t>Closing plenary meeting</w:t>
      </w:r>
    </w:p>
    <w:p w14:paraId="1387A6BB" w14:textId="77777777" w:rsidR="005030FF" w:rsidRPr="00A85A41" w:rsidRDefault="005030FF" w:rsidP="005030FF">
      <w:pPr>
        <w:tabs>
          <w:tab w:val="clear" w:pos="1191"/>
          <w:tab w:val="clear" w:pos="1588"/>
          <w:tab w:val="clear" w:pos="1985"/>
        </w:tabs>
        <w:spacing w:before="40" w:line="240" w:lineRule="atLeast"/>
        <w:ind w:left="794" w:hanging="794"/>
        <w:rPr>
          <w:lang w:val="en-US"/>
        </w:rPr>
      </w:pPr>
      <w:r w:rsidRPr="00A85A41">
        <w:rPr>
          <w:lang w:val="en-US"/>
        </w:rPr>
        <w:t>2.1</w:t>
      </w:r>
      <w:r w:rsidRPr="00A85A41">
        <w:rPr>
          <w:lang w:val="en-US"/>
        </w:rPr>
        <w:tab/>
        <w:t>Reports of the meetings:</w:t>
      </w:r>
    </w:p>
    <w:p w14:paraId="561400E4"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ab/>
        <w:t>a)</w:t>
      </w:r>
      <w:r w:rsidRPr="00A85A41">
        <w:rPr>
          <w:lang w:val="en-US"/>
        </w:rPr>
        <w:tab/>
        <w:t xml:space="preserve">working parties, </w:t>
      </w:r>
    </w:p>
    <w:p w14:paraId="58731B12"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ab/>
        <w:t>b)</w:t>
      </w:r>
      <w:r w:rsidRPr="00A85A41">
        <w:rPr>
          <w:lang w:val="en-US"/>
        </w:rPr>
        <w:tab/>
        <w:t>ad hoc group on developing country issues</w:t>
      </w:r>
    </w:p>
    <w:p w14:paraId="52E25F20"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ab/>
        <w:t>c)</w:t>
      </w:r>
      <w:r w:rsidRPr="00A85A41">
        <w:rPr>
          <w:lang w:val="en-US"/>
        </w:rPr>
        <w:tab/>
        <w:t>ad hoc on vocabulary and terminology</w:t>
      </w:r>
    </w:p>
    <w:p w14:paraId="51682371" w14:textId="77777777" w:rsidR="005030FF" w:rsidRPr="00A85A41" w:rsidRDefault="005030FF" w:rsidP="005030FF">
      <w:pPr>
        <w:tabs>
          <w:tab w:val="clear" w:pos="1191"/>
          <w:tab w:val="clear" w:pos="1588"/>
          <w:tab w:val="clear" w:pos="1985"/>
        </w:tabs>
        <w:spacing w:before="40" w:line="240" w:lineRule="atLeast"/>
        <w:ind w:left="794" w:hanging="794"/>
        <w:rPr>
          <w:lang w:val="en-US"/>
        </w:rPr>
      </w:pPr>
      <w:r w:rsidRPr="00A85A41">
        <w:rPr>
          <w:lang w:val="en-US"/>
        </w:rPr>
        <w:t>2.2</w:t>
      </w:r>
      <w:r w:rsidRPr="00A85A41">
        <w:rPr>
          <w:lang w:val="en-US"/>
        </w:rPr>
        <w:tab/>
        <w:t>Approval of Recommendations under TAP (Traditional Approval Process)</w:t>
      </w:r>
    </w:p>
    <w:p w14:paraId="23249792"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2.3</w:t>
      </w:r>
      <w:r w:rsidRPr="00A85A41">
        <w:rPr>
          <w:lang w:val="en-US"/>
        </w:rPr>
        <w:tab/>
        <w:t xml:space="preserve">Determination of Recommendations under TAP </w:t>
      </w:r>
    </w:p>
    <w:p w14:paraId="4DD776A2"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2.4</w:t>
      </w:r>
      <w:r w:rsidRPr="00A85A41">
        <w:rPr>
          <w:lang w:val="en-US"/>
        </w:rPr>
        <w:tab/>
        <w:t>Consent of Recommendations under AAP (Alternative Approval Process)</w:t>
      </w:r>
    </w:p>
    <w:p w14:paraId="5DEF0056"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2.5</w:t>
      </w:r>
      <w:r w:rsidRPr="00A85A41">
        <w:rPr>
          <w:lang w:val="en-US"/>
        </w:rPr>
        <w:tab/>
        <w:t>Deletion or renumbering of Recommendations</w:t>
      </w:r>
    </w:p>
    <w:p w14:paraId="34ECDB21"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2.6</w:t>
      </w:r>
      <w:r w:rsidRPr="00A85A41">
        <w:rPr>
          <w:lang w:val="en-US"/>
        </w:rPr>
        <w:tab/>
        <w:t>Agreement of Supplements/non-normative amendments</w:t>
      </w:r>
    </w:p>
    <w:p w14:paraId="7D9F4C70"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2.7</w:t>
      </w:r>
      <w:r w:rsidRPr="00A85A41">
        <w:rPr>
          <w:lang w:val="en-US"/>
        </w:rPr>
        <w:tab/>
        <w:t xml:space="preserve">Agreement of Technical Reports </w:t>
      </w:r>
    </w:p>
    <w:p w14:paraId="63446184"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2.8</w:t>
      </w:r>
      <w:r w:rsidRPr="00A85A41">
        <w:rPr>
          <w:lang w:val="en-US"/>
        </w:rPr>
        <w:tab/>
        <w:t>Outgoing liaison statements, including those reporting to TSAG on lead study group activities:</w:t>
      </w:r>
    </w:p>
    <w:p w14:paraId="515DF678" w14:textId="77777777" w:rsidR="005030FF" w:rsidRPr="00A85A41" w:rsidRDefault="005030FF" w:rsidP="005030FF">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Numbering, naming, addressing, identification and routing</w:t>
      </w:r>
    </w:p>
    <w:p w14:paraId="1CC53A8E" w14:textId="77777777" w:rsidR="005030FF" w:rsidRPr="00A85A41" w:rsidRDefault="005030FF" w:rsidP="005030FF">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Service definition</w:t>
      </w:r>
    </w:p>
    <w:p w14:paraId="55640EB6" w14:textId="77777777" w:rsidR="005030FF" w:rsidRPr="00A85A41" w:rsidRDefault="005030FF" w:rsidP="005030FF">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Telecommunications for disaster relief/early warning, network resilience and recovery</w:t>
      </w:r>
    </w:p>
    <w:p w14:paraId="7A952DA3" w14:textId="77777777" w:rsidR="005030FF" w:rsidRPr="00A85A41" w:rsidRDefault="005030FF" w:rsidP="005030FF">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Telecommunication Management</w:t>
      </w:r>
    </w:p>
    <w:p w14:paraId="4804B808" w14:textId="77777777" w:rsidR="005030FF" w:rsidRPr="00A85A41" w:rsidRDefault="005030FF" w:rsidP="005030FF">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Other</w:t>
      </w:r>
    </w:p>
    <w:p w14:paraId="7814E172" w14:textId="77777777" w:rsidR="005030FF" w:rsidRPr="00A85A41" w:rsidRDefault="005030FF" w:rsidP="005030FF">
      <w:pPr>
        <w:spacing w:before="40"/>
        <w:rPr>
          <w:lang w:val="en-US"/>
        </w:rPr>
      </w:pPr>
      <w:r w:rsidRPr="00A85A41">
        <w:rPr>
          <w:lang w:val="en-US"/>
        </w:rPr>
        <w:t>2.9</w:t>
      </w:r>
      <w:r w:rsidRPr="00A85A41">
        <w:rPr>
          <w:lang w:val="en-US"/>
        </w:rPr>
        <w:tab/>
        <w:t>Recommendation status and work plans</w:t>
      </w:r>
    </w:p>
    <w:p w14:paraId="5419CABF"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2.10</w:t>
      </w:r>
      <w:r w:rsidRPr="00A85A41">
        <w:rPr>
          <w:lang w:val="en-US"/>
        </w:rPr>
        <w:tab/>
        <w:t>Date and place of future meetings</w:t>
      </w:r>
    </w:p>
    <w:p w14:paraId="7C83F6CC" w14:textId="77777777" w:rsidR="005030FF" w:rsidRPr="00A85A41" w:rsidRDefault="005030FF" w:rsidP="005030FF">
      <w:pPr>
        <w:tabs>
          <w:tab w:val="clear" w:pos="1191"/>
          <w:tab w:val="clear" w:pos="1588"/>
          <w:tab w:val="clear" w:pos="1985"/>
        </w:tabs>
        <w:spacing w:before="40" w:line="240" w:lineRule="atLeast"/>
        <w:rPr>
          <w:lang w:val="en-US"/>
        </w:rPr>
      </w:pPr>
      <w:r w:rsidRPr="00A85A41">
        <w:rPr>
          <w:lang w:val="en-US"/>
        </w:rPr>
        <w:t>2.11</w:t>
      </w:r>
      <w:r w:rsidRPr="00A85A41">
        <w:rPr>
          <w:lang w:val="en-US"/>
        </w:rPr>
        <w:tab/>
        <w:t>Other business</w:t>
      </w:r>
    </w:p>
    <w:p w14:paraId="6D9FE226" w14:textId="77777777" w:rsidR="005030FF" w:rsidRDefault="005030FF" w:rsidP="005030FF">
      <w:pPr>
        <w:spacing w:before="40"/>
        <w:rPr>
          <w:lang w:val="en-US"/>
        </w:rPr>
        <w:sectPr w:rsidR="005030FF" w:rsidSect="005030FF">
          <w:headerReference w:type="default" r:id="rId43"/>
          <w:footerReference w:type="first" r:id="rId44"/>
          <w:type w:val="oddPage"/>
          <w:pgSz w:w="11907" w:h="16834" w:code="9"/>
          <w:pgMar w:top="1135" w:right="850" w:bottom="567" w:left="851" w:header="567" w:footer="567" w:gutter="0"/>
          <w:paperSrc w:first="7" w:other="7"/>
          <w:cols w:space="720"/>
          <w:titlePg/>
          <w:docGrid w:linePitch="299"/>
        </w:sectPr>
      </w:pPr>
      <w:r w:rsidRPr="00A85A41">
        <w:rPr>
          <w:lang w:val="en-US"/>
        </w:rPr>
        <w:t>2.12</w:t>
      </w:r>
      <w:r w:rsidRPr="00A85A41">
        <w:rPr>
          <w:lang w:val="en-US"/>
        </w:rPr>
        <w:tab/>
        <w:t>Closure of the meeting</w:t>
      </w:r>
    </w:p>
    <w:p w14:paraId="29B3B754" w14:textId="77777777" w:rsidR="005030FF" w:rsidRPr="005030FF" w:rsidRDefault="005030FF" w:rsidP="005030FF">
      <w:pPr>
        <w:keepNext/>
        <w:keepLines/>
        <w:tabs>
          <w:tab w:val="clear" w:pos="794"/>
          <w:tab w:val="clear" w:pos="1191"/>
          <w:tab w:val="clear" w:pos="1588"/>
          <w:tab w:val="clear" w:pos="1985"/>
        </w:tabs>
        <w:overflowPunct/>
        <w:autoSpaceDE/>
        <w:autoSpaceDN/>
        <w:adjustRightInd/>
        <w:spacing w:before="0" w:after="120"/>
        <w:jc w:val="center"/>
        <w:textAlignment w:val="auto"/>
        <w:rPr>
          <w:rFonts w:eastAsia="MS Mincho"/>
          <w:b/>
          <w:sz w:val="26"/>
          <w:szCs w:val="22"/>
          <w:lang w:val="en-US" w:eastAsia="ja-JP"/>
        </w:rPr>
      </w:pPr>
      <w:r w:rsidRPr="005030FF">
        <w:rPr>
          <w:rFonts w:eastAsia="MS Mincho" w:cs="Calibri"/>
          <w:b/>
          <w:sz w:val="28"/>
          <w:szCs w:val="24"/>
          <w:lang w:val="en-US" w:eastAsia="ja-JP"/>
        </w:rPr>
        <w:lastRenderedPageBreak/>
        <w:t>ANNEX C</w:t>
      </w:r>
      <w:r w:rsidRPr="005030FF">
        <w:rPr>
          <w:rFonts w:eastAsia="MS Mincho" w:cs="Calibri"/>
          <w:b/>
          <w:sz w:val="28"/>
          <w:szCs w:val="24"/>
          <w:lang w:val="en-US" w:eastAsia="ja-JP"/>
        </w:rPr>
        <w:br/>
      </w:r>
      <w:r w:rsidRPr="005030FF">
        <w:rPr>
          <w:rFonts w:eastAsia="MS Mincho" w:cs="Calibri"/>
          <w:b/>
          <w:sz w:val="26"/>
          <w:szCs w:val="22"/>
          <w:lang w:val="en-US" w:eastAsia="ja-JP"/>
        </w:rPr>
        <w:t>Study Group 2 time plan (</w:t>
      </w:r>
      <w:r w:rsidRPr="005030FF">
        <w:rPr>
          <w:rFonts w:eastAsia="SimSun" w:cs="Calibri"/>
          <w:b/>
          <w:sz w:val="26"/>
          <w:szCs w:val="22"/>
          <w:lang w:val="en-US" w:eastAsia="ja-JP"/>
        </w:rPr>
        <w:t>Geneva, 19-28 June 2024)</w:t>
      </w:r>
    </w:p>
    <w:tbl>
      <w:tblPr>
        <w:tblW w:w="14624"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5030FF" w:rsidRPr="00534527" w14:paraId="301487B1" w14:textId="77777777" w:rsidTr="004A76A4">
        <w:trPr>
          <w:trHeight w:val="270"/>
        </w:trPr>
        <w:tc>
          <w:tcPr>
            <w:tcW w:w="948" w:type="dxa"/>
            <w:vMerge w:val="restart"/>
            <w:tcBorders>
              <w:top w:val="nil"/>
              <w:left w:val="nil"/>
            </w:tcBorders>
            <w:shd w:val="clear" w:color="auto" w:fill="auto"/>
            <w:vAlign w:val="center"/>
          </w:tcPr>
          <w:p w14:paraId="6E8CDE2A" w14:textId="77777777" w:rsidR="005030FF" w:rsidRPr="005030FF"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val="en-US" w:eastAsia="ja-JP"/>
              </w:rPr>
            </w:pPr>
          </w:p>
        </w:tc>
        <w:tc>
          <w:tcPr>
            <w:tcW w:w="2734" w:type="dxa"/>
            <w:gridSpan w:val="7"/>
            <w:vAlign w:val="center"/>
          </w:tcPr>
          <w:p w14:paraId="2D33EA7E"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cs="Calibri"/>
                <w:b/>
                <w:bCs/>
                <w:sz w:val="16"/>
                <w:szCs w:val="16"/>
                <w:lang w:eastAsia="ja-JP"/>
              </w:rPr>
              <w:t>Monday,</w:t>
            </w:r>
            <w:r w:rsidRPr="00534527">
              <w:rPr>
                <w:rFonts w:eastAsia="Calibri" w:cs="Calibri"/>
                <w:b/>
                <w:bCs/>
                <w:sz w:val="16"/>
                <w:szCs w:val="16"/>
                <w:lang w:eastAsia="ja-JP"/>
              </w:rPr>
              <w:br/>
            </w:r>
            <w:r>
              <w:rPr>
                <w:rFonts w:eastAsia="Calibri" w:cs="Calibri"/>
                <w:b/>
                <w:bCs/>
                <w:sz w:val="16"/>
                <w:szCs w:val="16"/>
                <w:lang w:eastAsia="ja-JP"/>
              </w:rPr>
              <w:t>17 June 2024</w:t>
            </w:r>
          </w:p>
        </w:tc>
        <w:tc>
          <w:tcPr>
            <w:tcW w:w="2735" w:type="dxa"/>
            <w:gridSpan w:val="7"/>
            <w:vAlign w:val="center"/>
          </w:tcPr>
          <w:p w14:paraId="3BB7B9B7"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cs="Calibri"/>
                <w:b/>
                <w:bCs/>
                <w:sz w:val="16"/>
                <w:szCs w:val="16"/>
                <w:lang w:eastAsia="ja-JP"/>
              </w:rPr>
              <w:t>Tuesday,</w:t>
            </w:r>
            <w:r w:rsidRPr="00534527">
              <w:rPr>
                <w:rFonts w:eastAsia="Calibri" w:cs="Calibri"/>
                <w:b/>
                <w:bCs/>
                <w:sz w:val="16"/>
                <w:szCs w:val="16"/>
                <w:lang w:eastAsia="ja-JP"/>
              </w:rPr>
              <w:br/>
            </w:r>
            <w:r>
              <w:rPr>
                <w:rFonts w:eastAsia="Calibri" w:cs="Calibri"/>
                <w:b/>
                <w:bCs/>
                <w:sz w:val="16"/>
                <w:szCs w:val="16"/>
                <w:lang w:eastAsia="ja-JP"/>
              </w:rPr>
              <w:t>18 June 2024</w:t>
            </w:r>
          </w:p>
        </w:tc>
        <w:tc>
          <w:tcPr>
            <w:tcW w:w="2736" w:type="dxa"/>
            <w:gridSpan w:val="7"/>
            <w:vAlign w:val="center"/>
          </w:tcPr>
          <w:p w14:paraId="125C886F"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cs="Calibri"/>
                <w:b/>
                <w:bCs/>
                <w:sz w:val="16"/>
                <w:szCs w:val="16"/>
                <w:lang w:eastAsia="ja-JP"/>
              </w:rPr>
              <w:t>Wednesday,</w:t>
            </w:r>
            <w:r w:rsidRPr="00534527">
              <w:rPr>
                <w:rFonts w:eastAsia="Calibri" w:cs="Calibri"/>
                <w:b/>
                <w:bCs/>
                <w:sz w:val="16"/>
                <w:szCs w:val="16"/>
                <w:lang w:eastAsia="ja-JP"/>
              </w:rPr>
              <w:br/>
            </w:r>
            <w:r>
              <w:rPr>
                <w:rFonts w:eastAsia="Calibri" w:cs="Calibri"/>
                <w:b/>
                <w:bCs/>
                <w:sz w:val="16"/>
                <w:szCs w:val="16"/>
                <w:lang w:eastAsia="ja-JP"/>
              </w:rPr>
              <w:t>19 June 2024</w:t>
            </w:r>
          </w:p>
        </w:tc>
        <w:tc>
          <w:tcPr>
            <w:tcW w:w="2736" w:type="dxa"/>
            <w:gridSpan w:val="7"/>
            <w:vAlign w:val="center"/>
          </w:tcPr>
          <w:p w14:paraId="02EAD3D5"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cs="Calibri"/>
                <w:b/>
                <w:bCs/>
                <w:sz w:val="16"/>
                <w:szCs w:val="16"/>
                <w:lang w:eastAsia="ja-JP"/>
              </w:rPr>
              <w:t>Thursday,</w:t>
            </w:r>
            <w:r w:rsidRPr="00534527">
              <w:rPr>
                <w:rFonts w:eastAsia="Calibri" w:cs="Calibri"/>
                <w:b/>
                <w:bCs/>
                <w:sz w:val="16"/>
                <w:szCs w:val="16"/>
                <w:lang w:eastAsia="ja-JP"/>
              </w:rPr>
              <w:br/>
            </w:r>
            <w:r>
              <w:rPr>
                <w:rFonts w:eastAsia="Calibri" w:cs="Calibri"/>
                <w:b/>
                <w:bCs/>
                <w:sz w:val="16"/>
                <w:szCs w:val="16"/>
                <w:lang w:eastAsia="ja-JP"/>
              </w:rPr>
              <w:t>20 June 2024</w:t>
            </w:r>
          </w:p>
        </w:tc>
        <w:tc>
          <w:tcPr>
            <w:tcW w:w="2735" w:type="dxa"/>
            <w:gridSpan w:val="7"/>
          </w:tcPr>
          <w:p w14:paraId="05CD4D20"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cs="Calibri"/>
                <w:b/>
                <w:sz w:val="16"/>
                <w:szCs w:val="16"/>
                <w:lang w:eastAsia="ja-JP"/>
              </w:rPr>
              <w:t>Friday,</w:t>
            </w:r>
            <w:r w:rsidRPr="00534527">
              <w:rPr>
                <w:rFonts w:eastAsia="Calibri" w:cs="Calibri"/>
                <w:b/>
                <w:sz w:val="16"/>
                <w:szCs w:val="16"/>
                <w:lang w:eastAsia="ja-JP"/>
              </w:rPr>
              <w:br/>
            </w:r>
            <w:r>
              <w:rPr>
                <w:rFonts w:eastAsia="Calibri" w:cs="Calibri"/>
                <w:b/>
                <w:sz w:val="16"/>
                <w:szCs w:val="16"/>
                <w:lang w:eastAsia="ja-JP"/>
              </w:rPr>
              <w:t xml:space="preserve">21 </w:t>
            </w:r>
            <w:r>
              <w:rPr>
                <w:rFonts w:eastAsia="Calibri" w:cs="Calibri"/>
                <w:b/>
                <w:bCs/>
                <w:sz w:val="16"/>
                <w:szCs w:val="16"/>
                <w:lang w:eastAsia="ja-JP"/>
              </w:rPr>
              <w:t>June 2024</w:t>
            </w:r>
          </w:p>
        </w:tc>
      </w:tr>
      <w:tr w:rsidR="005030FF" w:rsidRPr="00534527" w14:paraId="00F65559" w14:textId="77777777" w:rsidTr="004A76A4">
        <w:trPr>
          <w:trHeight w:val="270"/>
        </w:trPr>
        <w:tc>
          <w:tcPr>
            <w:tcW w:w="948" w:type="dxa"/>
            <w:vMerge/>
            <w:tcBorders>
              <w:left w:val="nil"/>
            </w:tcBorders>
            <w:shd w:val="clear" w:color="auto" w:fill="auto"/>
            <w:vAlign w:val="center"/>
          </w:tcPr>
          <w:p w14:paraId="1EA64B37"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390" w:type="dxa"/>
          </w:tcPr>
          <w:p w14:paraId="6CA030DE"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0</w:t>
            </w:r>
          </w:p>
        </w:tc>
        <w:tc>
          <w:tcPr>
            <w:tcW w:w="390" w:type="dxa"/>
            <w:shd w:val="clear" w:color="auto" w:fill="auto"/>
            <w:vAlign w:val="center"/>
          </w:tcPr>
          <w:p w14:paraId="587F9977"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1</w:t>
            </w:r>
          </w:p>
        </w:tc>
        <w:tc>
          <w:tcPr>
            <w:tcW w:w="391" w:type="dxa"/>
            <w:shd w:val="clear" w:color="auto" w:fill="auto"/>
            <w:vAlign w:val="center"/>
          </w:tcPr>
          <w:p w14:paraId="322F402D"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2</w:t>
            </w:r>
          </w:p>
        </w:tc>
        <w:tc>
          <w:tcPr>
            <w:tcW w:w="391" w:type="dxa"/>
          </w:tcPr>
          <w:p w14:paraId="59BDBEEF"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b/>
                <w:bCs/>
                <w:noProof/>
                <w:sz w:val="16"/>
                <w:szCs w:val="16"/>
                <w:lang w:eastAsia="en-GB"/>
              </w:rPr>
              <w:drawing>
                <wp:inline distT="0" distB="0" distL="0" distR="0" wp14:anchorId="5C1A0E4E" wp14:editId="6EA3BC6C">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F52C6B1"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3</w:t>
            </w:r>
          </w:p>
        </w:tc>
        <w:tc>
          <w:tcPr>
            <w:tcW w:w="391" w:type="dxa"/>
            <w:shd w:val="clear" w:color="auto" w:fill="auto"/>
            <w:vAlign w:val="center"/>
          </w:tcPr>
          <w:p w14:paraId="059D5569"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4</w:t>
            </w:r>
          </w:p>
        </w:tc>
        <w:tc>
          <w:tcPr>
            <w:tcW w:w="390" w:type="dxa"/>
          </w:tcPr>
          <w:p w14:paraId="7FE26034"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5</w:t>
            </w:r>
          </w:p>
        </w:tc>
        <w:tc>
          <w:tcPr>
            <w:tcW w:w="390" w:type="dxa"/>
          </w:tcPr>
          <w:p w14:paraId="2A919A89"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0</w:t>
            </w:r>
          </w:p>
        </w:tc>
        <w:tc>
          <w:tcPr>
            <w:tcW w:w="390" w:type="dxa"/>
            <w:shd w:val="clear" w:color="auto" w:fill="auto"/>
            <w:vAlign w:val="center"/>
          </w:tcPr>
          <w:p w14:paraId="2EE2461F"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1</w:t>
            </w:r>
          </w:p>
        </w:tc>
        <w:tc>
          <w:tcPr>
            <w:tcW w:w="391" w:type="dxa"/>
            <w:shd w:val="clear" w:color="auto" w:fill="auto"/>
            <w:vAlign w:val="center"/>
          </w:tcPr>
          <w:p w14:paraId="39A8F0A0"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2</w:t>
            </w:r>
          </w:p>
        </w:tc>
        <w:tc>
          <w:tcPr>
            <w:tcW w:w="391" w:type="dxa"/>
          </w:tcPr>
          <w:p w14:paraId="2123EA0B"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b/>
                <w:bCs/>
                <w:noProof/>
                <w:sz w:val="16"/>
                <w:szCs w:val="16"/>
                <w:lang w:eastAsia="en-GB"/>
              </w:rPr>
              <w:drawing>
                <wp:inline distT="0" distB="0" distL="0" distR="0" wp14:anchorId="1A805F44" wp14:editId="49D37A0F">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9D65925"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3</w:t>
            </w:r>
          </w:p>
        </w:tc>
        <w:tc>
          <w:tcPr>
            <w:tcW w:w="391" w:type="dxa"/>
            <w:shd w:val="clear" w:color="auto" w:fill="auto"/>
            <w:vAlign w:val="center"/>
          </w:tcPr>
          <w:p w14:paraId="2F26E6A4"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4</w:t>
            </w:r>
          </w:p>
        </w:tc>
        <w:tc>
          <w:tcPr>
            <w:tcW w:w="391" w:type="dxa"/>
          </w:tcPr>
          <w:p w14:paraId="026AE159"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5</w:t>
            </w:r>
          </w:p>
        </w:tc>
        <w:tc>
          <w:tcPr>
            <w:tcW w:w="391" w:type="dxa"/>
          </w:tcPr>
          <w:p w14:paraId="5953B68C"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0</w:t>
            </w:r>
          </w:p>
        </w:tc>
        <w:tc>
          <w:tcPr>
            <w:tcW w:w="391" w:type="dxa"/>
            <w:shd w:val="clear" w:color="auto" w:fill="auto"/>
            <w:vAlign w:val="center"/>
          </w:tcPr>
          <w:p w14:paraId="7B8F00EF"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1</w:t>
            </w:r>
          </w:p>
        </w:tc>
        <w:tc>
          <w:tcPr>
            <w:tcW w:w="390" w:type="dxa"/>
            <w:shd w:val="clear" w:color="auto" w:fill="auto"/>
            <w:vAlign w:val="center"/>
          </w:tcPr>
          <w:p w14:paraId="3823CD22"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2</w:t>
            </w:r>
          </w:p>
        </w:tc>
        <w:tc>
          <w:tcPr>
            <w:tcW w:w="391" w:type="dxa"/>
          </w:tcPr>
          <w:p w14:paraId="50815204"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b/>
                <w:bCs/>
                <w:noProof/>
                <w:sz w:val="16"/>
                <w:szCs w:val="16"/>
                <w:lang w:eastAsia="en-GB"/>
              </w:rPr>
              <w:drawing>
                <wp:inline distT="0" distB="0" distL="0" distR="0" wp14:anchorId="50FE80CB" wp14:editId="4E9FC270">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C3433EE"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3</w:t>
            </w:r>
          </w:p>
        </w:tc>
        <w:tc>
          <w:tcPr>
            <w:tcW w:w="391" w:type="dxa"/>
            <w:shd w:val="clear" w:color="auto" w:fill="auto"/>
            <w:vAlign w:val="center"/>
          </w:tcPr>
          <w:p w14:paraId="49B8E815"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4</w:t>
            </w:r>
          </w:p>
        </w:tc>
        <w:tc>
          <w:tcPr>
            <w:tcW w:w="391" w:type="dxa"/>
          </w:tcPr>
          <w:p w14:paraId="55AC576D"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5</w:t>
            </w:r>
          </w:p>
        </w:tc>
        <w:tc>
          <w:tcPr>
            <w:tcW w:w="391" w:type="dxa"/>
          </w:tcPr>
          <w:p w14:paraId="4FA2DCB8"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0</w:t>
            </w:r>
          </w:p>
        </w:tc>
        <w:tc>
          <w:tcPr>
            <w:tcW w:w="391" w:type="dxa"/>
            <w:vAlign w:val="center"/>
          </w:tcPr>
          <w:p w14:paraId="35FA5CCE"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1</w:t>
            </w:r>
          </w:p>
        </w:tc>
        <w:tc>
          <w:tcPr>
            <w:tcW w:w="390" w:type="dxa"/>
            <w:vAlign w:val="center"/>
          </w:tcPr>
          <w:p w14:paraId="60C71C22"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2</w:t>
            </w:r>
          </w:p>
        </w:tc>
        <w:tc>
          <w:tcPr>
            <w:tcW w:w="391" w:type="dxa"/>
          </w:tcPr>
          <w:p w14:paraId="518F2143"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b/>
                <w:bCs/>
                <w:noProof/>
                <w:sz w:val="16"/>
                <w:szCs w:val="16"/>
                <w:lang w:eastAsia="en-GB"/>
              </w:rPr>
              <w:drawing>
                <wp:inline distT="0" distB="0" distL="0" distR="0" wp14:anchorId="61F32298" wp14:editId="47830E3D">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vAlign w:val="center"/>
          </w:tcPr>
          <w:p w14:paraId="7AFBEA2B"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3</w:t>
            </w:r>
          </w:p>
        </w:tc>
        <w:tc>
          <w:tcPr>
            <w:tcW w:w="391" w:type="dxa"/>
            <w:vAlign w:val="center"/>
          </w:tcPr>
          <w:p w14:paraId="2D5363DD"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4</w:t>
            </w:r>
          </w:p>
        </w:tc>
        <w:tc>
          <w:tcPr>
            <w:tcW w:w="391" w:type="dxa"/>
          </w:tcPr>
          <w:p w14:paraId="732AF305"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5</w:t>
            </w:r>
          </w:p>
        </w:tc>
        <w:tc>
          <w:tcPr>
            <w:tcW w:w="391" w:type="dxa"/>
          </w:tcPr>
          <w:p w14:paraId="51B9E992"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0</w:t>
            </w:r>
          </w:p>
        </w:tc>
        <w:tc>
          <w:tcPr>
            <w:tcW w:w="391" w:type="dxa"/>
            <w:vAlign w:val="center"/>
          </w:tcPr>
          <w:p w14:paraId="64426F76"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1</w:t>
            </w:r>
          </w:p>
        </w:tc>
        <w:tc>
          <w:tcPr>
            <w:tcW w:w="391" w:type="dxa"/>
            <w:vAlign w:val="center"/>
          </w:tcPr>
          <w:p w14:paraId="63BAF182"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2</w:t>
            </w:r>
          </w:p>
        </w:tc>
        <w:tc>
          <w:tcPr>
            <w:tcW w:w="390" w:type="dxa"/>
          </w:tcPr>
          <w:p w14:paraId="15CFFACB"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b/>
                <w:bCs/>
                <w:noProof/>
                <w:sz w:val="16"/>
                <w:szCs w:val="16"/>
                <w:lang w:eastAsia="en-GB"/>
              </w:rPr>
              <w:drawing>
                <wp:inline distT="0" distB="0" distL="0" distR="0" wp14:anchorId="09C61F04" wp14:editId="10A0A2AA">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0" w:type="dxa"/>
            <w:vAlign w:val="center"/>
          </w:tcPr>
          <w:p w14:paraId="66D50D2B"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3</w:t>
            </w:r>
          </w:p>
        </w:tc>
        <w:tc>
          <w:tcPr>
            <w:tcW w:w="391" w:type="dxa"/>
            <w:vAlign w:val="center"/>
          </w:tcPr>
          <w:p w14:paraId="16671925"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4</w:t>
            </w:r>
          </w:p>
        </w:tc>
        <w:tc>
          <w:tcPr>
            <w:tcW w:w="391" w:type="dxa"/>
          </w:tcPr>
          <w:p w14:paraId="0C3C50D9"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5</w:t>
            </w:r>
          </w:p>
        </w:tc>
      </w:tr>
      <w:tr w:rsidR="005030FF" w:rsidRPr="00534527" w14:paraId="76932D50" w14:textId="77777777" w:rsidTr="004A76A4">
        <w:trPr>
          <w:trHeight w:val="270"/>
        </w:trPr>
        <w:tc>
          <w:tcPr>
            <w:tcW w:w="948" w:type="dxa"/>
            <w:shd w:val="clear" w:color="auto" w:fill="BFBFBF" w:themeFill="background1" w:themeFillShade="BF"/>
            <w:vAlign w:val="center"/>
          </w:tcPr>
          <w:p w14:paraId="0534F9DF"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SG2 Plen</w:t>
            </w:r>
          </w:p>
        </w:tc>
        <w:tc>
          <w:tcPr>
            <w:tcW w:w="390" w:type="dxa"/>
            <w:shd w:val="clear" w:color="auto" w:fill="BFBFBF" w:themeFill="background1" w:themeFillShade="BF"/>
            <w:vAlign w:val="center"/>
          </w:tcPr>
          <w:p w14:paraId="5C629EE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4E75EBE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CE8909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0FF616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049360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3AAF44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20691432" w14:textId="77777777" w:rsidR="005030FF" w:rsidRPr="00534527" w:rsidRDefault="005030FF" w:rsidP="004A76A4">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7A3874F2" w14:textId="77777777" w:rsidR="005030FF" w:rsidRPr="00534527" w:rsidRDefault="005030FF" w:rsidP="004A76A4">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62EB4F7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854634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58711C2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651756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E11F8E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1287E71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2B8C6A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5A9CD1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5E2D855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1361E60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DC1FC9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603541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48BCE0A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11031D4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F8789A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4DB9C45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6AADCED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8E4DF6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F5B4F5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1CFF2C5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4551C4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502B011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CD5069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336B0D7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2CF0B86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9DEC19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61B4F7C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58BBD6CA" w14:textId="77777777" w:rsidTr="004A76A4">
        <w:trPr>
          <w:trHeight w:val="270"/>
        </w:trPr>
        <w:tc>
          <w:tcPr>
            <w:tcW w:w="948" w:type="dxa"/>
            <w:shd w:val="clear" w:color="auto" w:fill="D9D9D9"/>
            <w:vAlign w:val="center"/>
          </w:tcPr>
          <w:p w14:paraId="073E5EF6"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Management</w:t>
            </w:r>
          </w:p>
        </w:tc>
        <w:tc>
          <w:tcPr>
            <w:tcW w:w="390" w:type="dxa"/>
            <w:shd w:val="clear" w:color="auto" w:fill="D9D9D9" w:themeFill="background1" w:themeFillShade="D9"/>
          </w:tcPr>
          <w:p w14:paraId="7ECDB17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41D577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4B0CC7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DA1BEF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AA</w:t>
            </w:r>
          </w:p>
        </w:tc>
        <w:tc>
          <w:tcPr>
            <w:tcW w:w="391" w:type="dxa"/>
            <w:shd w:val="clear" w:color="auto" w:fill="D9D9D9" w:themeFill="background1" w:themeFillShade="D9"/>
            <w:vAlign w:val="center"/>
          </w:tcPr>
          <w:p w14:paraId="7127BE4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CBAAA3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01FE6E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2EA023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6649B3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CA3DB5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222ED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B6C85B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D53790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655F0E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A08C51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D7DA2A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7D69DD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F72168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6D6EF3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EA3F75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354565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582097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8B3339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DCE17C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672AF2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8B6CCD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7DDA4E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D0D213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BC0244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53BB35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E5B253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9B03D7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9331A2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87F4A2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64C509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74E565E7" w14:textId="77777777" w:rsidTr="004A76A4">
        <w:trPr>
          <w:trHeight w:val="270"/>
        </w:trPr>
        <w:tc>
          <w:tcPr>
            <w:tcW w:w="948" w:type="dxa"/>
            <w:shd w:val="clear" w:color="auto" w:fill="D9D9D9"/>
            <w:vAlign w:val="center"/>
          </w:tcPr>
          <w:p w14:paraId="392BF6D9"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WP1/2 Plen</w:t>
            </w:r>
          </w:p>
        </w:tc>
        <w:tc>
          <w:tcPr>
            <w:tcW w:w="390" w:type="dxa"/>
            <w:shd w:val="clear" w:color="auto" w:fill="D9D9D9" w:themeFill="background1" w:themeFillShade="D9"/>
          </w:tcPr>
          <w:p w14:paraId="66A9B92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830CA3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2CB3B1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9A5916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FC900C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D2FA7A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83EEDC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134FC2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8B95C1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A0F0A5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E0B9A1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E236E4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04B42C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24ED9F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60BA4C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7BC4E6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E190B3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1D09E4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B555E2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5095C3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323EC1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4262CF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796DE9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1E4F8F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82F7CC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0D3042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A545EC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1C4109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9BD621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16837F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638AA8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6F2805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032632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8125EA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3C703B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010BBE1E" w14:textId="77777777" w:rsidTr="004A76A4">
        <w:trPr>
          <w:trHeight w:val="270"/>
        </w:trPr>
        <w:tc>
          <w:tcPr>
            <w:tcW w:w="948" w:type="dxa"/>
            <w:shd w:val="clear" w:color="auto" w:fill="FFFFFF"/>
            <w:vAlign w:val="center"/>
          </w:tcPr>
          <w:p w14:paraId="1F834F7F"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Q1/2</w:t>
            </w:r>
          </w:p>
        </w:tc>
        <w:tc>
          <w:tcPr>
            <w:tcW w:w="390" w:type="dxa"/>
            <w:shd w:val="clear" w:color="auto" w:fill="D9D9D9" w:themeFill="background1" w:themeFillShade="D9"/>
          </w:tcPr>
          <w:p w14:paraId="0B8D894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FD8A0A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498903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E194D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818473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671B30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2EE9C9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6F92BE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0165D3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01E89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544766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E7FBBF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55BBFF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BDF2AB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B77524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B9B46E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EFCDE9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5F447A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76DDB1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C7AB9C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B35D88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BC015E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314D92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1DB2A1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EAC9C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4B1F0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5F1F33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E0C23C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2C555D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77C181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EB405A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B4A1B2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500A38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48F1FC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1C3010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7A9D3D64" w14:textId="77777777" w:rsidTr="004A76A4">
        <w:trPr>
          <w:trHeight w:val="270"/>
        </w:trPr>
        <w:tc>
          <w:tcPr>
            <w:tcW w:w="948" w:type="dxa"/>
            <w:shd w:val="clear" w:color="auto" w:fill="FFFFFF"/>
            <w:vAlign w:val="center"/>
          </w:tcPr>
          <w:p w14:paraId="3A894470"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Q2/2</w:t>
            </w:r>
          </w:p>
        </w:tc>
        <w:tc>
          <w:tcPr>
            <w:tcW w:w="390" w:type="dxa"/>
            <w:shd w:val="clear" w:color="auto" w:fill="D9D9D9" w:themeFill="background1" w:themeFillShade="D9"/>
          </w:tcPr>
          <w:p w14:paraId="3F1357B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419541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ABC925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F46B0C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5F7A8D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91519F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9912A9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11B95E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A51CD5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F3EDB4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96EB20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6B1310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6B2BBF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1E3196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052503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0DD53D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5E5EF2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1140CF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9427E9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6FED09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8957FC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A54F63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875DFB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D152E0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09295C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288129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93CE50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02BC2D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9DDB45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95DA8A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291C108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D9D9D9" w:themeFill="background1" w:themeFillShade="D9"/>
          </w:tcPr>
          <w:p w14:paraId="34B28FD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144F68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0DB3A26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3F6AADE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1DF0E10C" w14:textId="77777777" w:rsidTr="004A76A4">
        <w:trPr>
          <w:trHeight w:val="270"/>
        </w:trPr>
        <w:tc>
          <w:tcPr>
            <w:tcW w:w="948" w:type="dxa"/>
            <w:shd w:val="clear" w:color="auto" w:fill="FFFFFF"/>
            <w:vAlign w:val="center"/>
          </w:tcPr>
          <w:p w14:paraId="7D492F6B"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Q3/2</w:t>
            </w:r>
          </w:p>
        </w:tc>
        <w:tc>
          <w:tcPr>
            <w:tcW w:w="390" w:type="dxa"/>
            <w:shd w:val="clear" w:color="auto" w:fill="D9D9D9" w:themeFill="background1" w:themeFillShade="D9"/>
          </w:tcPr>
          <w:p w14:paraId="7BAD131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9C1E62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EA7DBD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8AA516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901A50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F24B16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DB63DD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36F4C5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FD0099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B0C758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05215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7DDF9E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9C7E15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41C8DB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675676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10D47B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0" w:type="dxa"/>
            <w:shd w:val="clear" w:color="auto" w:fill="auto"/>
            <w:vAlign w:val="center"/>
          </w:tcPr>
          <w:p w14:paraId="55851B2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D9D9D9" w:themeFill="background1" w:themeFillShade="D9"/>
          </w:tcPr>
          <w:p w14:paraId="6E6ED78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D4EDFE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auto"/>
            <w:vAlign w:val="center"/>
          </w:tcPr>
          <w:p w14:paraId="45F1ACC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D9D9D9" w:themeFill="background1" w:themeFillShade="D9"/>
            <w:vAlign w:val="center"/>
          </w:tcPr>
          <w:p w14:paraId="637DA5F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65572A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71CAD7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238641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863709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9E2FBD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3E5312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A9BF6F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C5E525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989FA6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57DB4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E83B31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D7A6F1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D03C6C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4EE885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5DF83EA4" w14:textId="77777777" w:rsidTr="004A76A4">
        <w:trPr>
          <w:trHeight w:val="270"/>
        </w:trPr>
        <w:tc>
          <w:tcPr>
            <w:tcW w:w="948" w:type="dxa"/>
            <w:shd w:val="clear" w:color="auto" w:fill="D9D9D9"/>
            <w:vAlign w:val="center"/>
          </w:tcPr>
          <w:p w14:paraId="3CF65DBB"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WP2/2 Plen</w:t>
            </w:r>
          </w:p>
        </w:tc>
        <w:tc>
          <w:tcPr>
            <w:tcW w:w="390" w:type="dxa"/>
            <w:shd w:val="clear" w:color="auto" w:fill="D9D9D9" w:themeFill="background1" w:themeFillShade="D9"/>
          </w:tcPr>
          <w:p w14:paraId="527696A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A7DE4E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AC324C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B67666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8D02B0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5105D0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FCD9E2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E38F20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9A977F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56C29E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18F6CF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654EE1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33DD8F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6B87C6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E8A4A8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A58E67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F8D640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E4243D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F327CD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EEBC17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56A7E4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7A2CA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710B10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6634A2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A1FBAD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E50993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511854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C33C40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8F3E6F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FF10BF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D65DCD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7D5646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07A27B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952CFB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8F8058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6965167B" w14:textId="77777777" w:rsidTr="004A76A4">
        <w:trPr>
          <w:trHeight w:val="270"/>
        </w:trPr>
        <w:tc>
          <w:tcPr>
            <w:tcW w:w="948" w:type="dxa"/>
            <w:shd w:val="clear" w:color="auto" w:fill="FFFFFF"/>
            <w:vAlign w:val="center"/>
          </w:tcPr>
          <w:p w14:paraId="17880182"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Q5/2</w:t>
            </w:r>
          </w:p>
        </w:tc>
        <w:tc>
          <w:tcPr>
            <w:tcW w:w="390" w:type="dxa"/>
            <w:shd w:val="clear" w:color="auto" w:fill="D9D9D9" w:themeFill="background1" w:themeFillShade="D9"/>
          </w:tcPr>
          <w:p w14:paraId="57AE893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DD36E5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33C7AD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2403F6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CE057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BB4DAB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43827B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958E4B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24AE14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DB20FE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317FA7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9F064E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65B91D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1F6A71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E7604B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09F99A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w:t>
            </w:r>
          </w:p>
        </w:tc>
        <w:tc>
          <w:tcPr>
            <w:tcW w:w="390" w:type="dxa"/>
            <w:shd w:val="clear" w:color="auto" w:fill="auto"/>
            <w:vAlign w:val="center"/>
          </w:tcPr>
          <w:p w14:paraId="75D665D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D9D9D9" w:themeFill="background1" w:themeFillShade="D9"/>
          </w:tcPr>
          <w:p w14:paraId="3D0E08E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E7956D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2</w:t>
            </w:r>
          </w:p>
        </w:tc>
        <w:tc>
          <w:tcPr>
            <w:tcW w:w="391" w:type="dxa"/>
            <w:shd w:val="clear" w:color="auto" w:fill="auto"/>
            <w:vAlign w:val="center"/>
          </w:tcPr>
          <w:p w14:paraId="70067CA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3E8219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B5DE73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C7AF8E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0" w:type="dxa"/>
            <w:shd w:val="clear" w:color="auto" w:fill="auto"/>
            <w:vAlign w:val="center"/>
          </w:tcPr>
          <w:p w14:paraId="34AB6EF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D9D9D9" w:themeFill="background1" w:themeFillShade="D9"/>
          </w:tcPr>
          <w:p w14:paraId="2FCBCFC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8EF7A1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62B619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94B3E7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6A80A9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auto"/>
            <w:vAlign w:val="center"/>
          </w:tcPr>
          <w:p w14:paraId="67AAEE8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auto"/>
            <w:vAlign w:val="center"/>
          </w:tcPr>
          <w:p w14:paraId="238DFA0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0" w:type="dxa"/>
            <w:shd w:val="clear" w:color="auto" w:fill="D9D9D9" w:themeFill="background1" w:themeFillShade="D9"/>
          </w:tcPr>
          <w:p w14:paraId="18BCB1F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A04DE2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7CC1EB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CC33F6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7819367F" w14:textId="77777777" w:rsidTr="004A76A4">
        <w:trPr>
          <w:trHeight w:val="270"/>
        </w:trPr>
        <w:tc>
          <w:tcPr>
            <w:tcW w:w="948" w:type="dxa"/>
            <w:shd w:val="clear" w:color="auto" w:fill="FFFFFF"/>
            <w:vAlign w:val="center"/>
          </w:tcPr>
          <w:p w14:paraId="661C5D73"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Q6/2</w:t>
            </w:r>
          </w:p>
        </w:tc>
        <w:tc>
          <w:tcPr>
            <w:tcW w:w="390" w:type="dxa"/>
            <w:shd w:val="clear" w:color="auto" w:fill="D9D9D9" w:themeFill="background1" w:themeFillShade="D9"/>
          </w:tcPr>
          <w:p w14:paraId="6939ECC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E3D6CA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7D2A4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DCB3B2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8A9602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4DB4E8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C60630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8C35F5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A2DE3E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D8BDC9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99A935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A13BF4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29D1F7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0CD05E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4692BF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1C7840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w:t>
            </w:r>
          </w:p>
        </w:tc>
        <w:tc>
          <w:tcPr>
            <w:tcW w:w="390" w:type="dxa"/>
            <w:shd w:val="clear" w:color="auto" w:fill="auto"/>
            <w:vAlign w:val="center"/>
          </w:tcPr>
          <w:p w14:paraId="5E210BD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4CFDDE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58174A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2</w:t>
            </w:r>
          </w:p>
        </w:tc>
        <w:tc>
          <w:tcPr>
            <w:tcW w:w="391" w:type="dxa"/>
            <w:shd w:val="clear" w:color="auto" w:fill="auto"/>
            <w:vAlign w:val="center"/>
          </w:tcPr>
          <w:p w14:paraId="72654DA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36042A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EEAC66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FC967C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C9F36C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3044E7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7425E6E" w14:textId="77777777" w:rsidR="005030FF" w:rsidRPr="00534527" w:rsidRDefault="005030FF" w:rsidP="004A76A4">
            <w:pPr>
              <w:overflowPunct/>
              <w:autoSpaceDE/>
              <w:autoSpaceDN/>
              <w:adjustRightInd/>
              <w:spacing w:before="20" w:after="20"/>
              <w:jc w:val="center"/>
              <w:textAlignment w:val="auto"/>
              <w:rPr>
                <w:rFonts w:eastAsia="Calibri"/>
                <w:strike/>
                <w:sz w:val="16"/>
                <w:szCs w:val="16"/>
                <w:lang w:eastAsia="ja-JP"/>
              </w:rPr>
            </w:pPr>
          </w:p>
        </w:tc>
        <w:tc>
          <w:tcPr>
            <w:tcW w:w="391" w:type="dxa"/>
            <w:shd w:val="clear" w:color="auto" w:fill="auto"/>
            <w:vAlign w:val="center"/>
          </w:tcPr>
          <w:p w14:paraId="382D74D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2E7E52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54FA20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B06ABB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9F79EB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B91CFA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3D7A0B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23D7A0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D9D9D9" w:themeFill="background1" w:themeFillShade="D9"/>
          </w:tcPr>
          <w:p w14:paraId="1B7F277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32DF2FB8" w14:textId="77777777" w:rsidTr="004A76A4">
        <w:trPr>
          <w:trHeight w:val="270"/>
        </w:trPr>
        <w:tc>
          <w:tcPr>
            <w:tcW w:w="948" w:type="dxa"/>
            <w:shd w:val="clear" w:color="auto" w:fill="FFFFFF"/>
            <w:vAlign w:val="center"/>
          </w:tcPr>
          <w:p w14:paraId="7A4CB087"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Q7/2</w:t>
            </w:r>
          </w:p>
        </w:tc>
        <w:tc>
          <w:tcPr>
            <w:tcW w:w="390" w:type="dxa"/>
            <w:shd w:val="clear" w:color="auto" w:fill="D9D9D9" w:themeFill="background1" w:themeFillShade="D9"/>
          </w:tcPr>
          <w:p w14:paraId="6B1D17C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625834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82958B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53D20D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522F46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90835F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B0B377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85AEDC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360AB3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E94E7C6" w14:textId="77777777" w:rsidR="005030FF" w:rsidRPr="00534527" w:rsidRDefault="005030FF" w:rsidP="004A76A4">
            <w:pPr>
              <w:overflowPunct/>
              <w:autoSpaceDE/>
              <w:autoSpaceDN/>
              <w:adjustRightInd/>
              <w:spacing w:before="20" w:after="20"/>
              <w:jc w:val="center"/>
              <w:textAlignment w:val="auto"/>
              <w:rPr>
                <w:rFonts w:eastAsia="SimSun"/>
                <w:sz w:val="16"/>
                <w:szCs w:val="16"/>
                <w:lang w:val="en-US" w:eastAsia="zh-CN"/>
              </w:rPr>
            </w:pPr>
          </w:p>
        </w:tc>
        <w:tc>
          <w:tcPr>
            <w:tcW w:w="391" w:type="dxa"/>
            <w:shd w:val="clear" w:color="auto" w:fill="D9D9D9" w:themeFill="background1" w:themeFillShade="D9"/>
          </w:tcPr>
          <w:p w14:paraId="218C506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EF53F1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182D7C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39CFFD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910332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861FCE" w14:textId="77777777" w:rsidR="005030FF" w:rsidRPr="00534527" w:rsidRDefault="005030FF" w:rsidP="004A76A4">
            <w:pPr>
              <w:overflowPunct/>
              <w:autoSpaceDE/>
              <w:autoSpaceDN/>
              <w:adjustRightInd/>
              <w:spacing w:before="20" w:after="20"/>
              <w:jc w:val="center"/>
              <w:textAlignment w:val="auto"/>
              <w:rPr>
                <w:rFonts w:eastAsia="SimSun"/>
                <w:sz w:val="16"/>
                <w:szCs w:val="16"/>
                <w:lang w:val="en-US" w:eastAsia="zh-CN"/>
              </w:rPr>
            </w:pPr>
            <w:r w:rsidRPr="00534527">
              <w:rPr>
                <w:rFonts w:eastAsia="Calibri"/>
                <w:sz w:val="16"/>
                <w:szCs w:val="16"/>
                <w:lang w:eastAsia="ja-JP"/>
              </w:rPr>
              <w:t>R</w:t>
            </w:r>
            <w:r w:rsidRPr="00534527">
              <w:rPr>
                <w:rFonts w:eastAsia="Calibri"/>
                <w:color w:val="FF0000"/>
                <w:sz w:val="16"/>
                <w:szCs w:val="16"/>
                <w:vertAlign w:val="superscript"/>
                <w:lang w:eastAsia="ja-JP"/>
              </w:rPr>
              <w:t>1</w:t>
            </w:r>
          </w:p>
        </w:tc>
        <w:tc>
          <w:tcPr>
            <w:tcW w:w="390" w:type="dxa"/>
            <w:shd w:val="clear" w:color="auto" w:fill="auto"/>
            <w:vAlign w:val="center"/>
          </w:tcPr>
          <w:p w14:paraId="6D7ED8C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64E69C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93D1FA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8F44F7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D9D9D9" w:themeFill="background1" w:themeFillShade="D9"/>
          </w:tcPr>
          <w:p w14:paraId="0F9A582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F33F58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75E37F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4950FD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8D652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C6F407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30A171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cs="Calibri"/>
                <w:sz w:val="16"/>
                <w:szCs w:val="16"/>
                <w:lang w:eastAsia="ja-JP"/>
              </w:rPr>
              <w:t>R</w:t>
            </w:r>
            <w:r w:rsidRPr="00534527">
              <w:rPr>
                <w:rFonts w:eastAsia="Calibri" w:cs="Calibri"/>
                <w:color w:val="FF0000"/>
                <w:sz w:val="16"/>
                <w:szCs w:val="16"/>
                <w:vertAlign w:val="superscript"/>
                <w:lang w:eastAsia="ja-JP"/>
              </w:rPr>
              <w:t>3</w:t>
            </w:r>
          </w:p>
        </w:tc>
        <w:tc>
          <w:tcPr>
            <w:tcW w:w="391" w:type="dxa"/>
            <w:shd w:val="clear" w:color="auto" w:fill="D9D9D9" w:themeFill="background1" w:themeFillShade="D9"/>
          </w:tcPr>
          <w:p w14:paraId="3525786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98891C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74CB2D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76BE0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A63C72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0DD5753" w14:textId="77777777" w:rsidR="005030FF" w:rsidRPr="00534527" w:rsidRDefault="005030FF" w:rsidP="004A76A4">
            <w:pPr>
              <w:overflowPunct/>
              <w:autoSpaceDE/>
              <w:autoSpaceDN/>
              <w:adjustRightInd/>
              <w:spacing w:before="20" w:after="20"/>
              <w:jc w:val="center"/>
              <w:textAlignment w:val="auto"/>
              <w:rPr>
                <w:rFonts w:eastAsia="Calibri"/>
                <w:strike/>
                <w:sz w:val="16"/>
                <w:szCs w:val="16"/>
                <w:lang w:eastAsia="ja-JP"/>
              </w:rPr>
            </w:pPr>
            <w:r w:rsidRPr="00534527">
              <w:rPr>
                <w:rFonts w:eastAsia="Calibri"/>
                <w:sz w:val="16"/>
                <w:szCs w:val="16"/>
                <w:lang w:eastAsia="ja-JP"/>
              </w:rPr>
              <w:t>R</w:t>
            </w:r>
          </w:p>
        </w:tc>
        <w:tc>
          <w:tcPr>
            <w:tcW w:w="391" w:type="dxa"/>
            <w:shd w:val="clear" w:color="auto" w:fill="auto"/>
            <w:vAlign w:val="center"/>
          </w:tcPr>
          <w:p w14:paraId="266BF1B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6255FF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2471385B" w14:textId="77777777" w:rsidTr="004A76A4">
        <w:trPr>
          <w:trHeight w:val="270"/>
        </w:trPr>
        <w:tc>
          <w:tcPr>
            <w:tcW w:w="948" w:type="dxa"/>
            <w:shd w:val="clear" w:color="auto" w:fill="D9D9D9" w:themeFill="background1" w:themeFillShade="D9"/>
            <w:vAlign w:val="center"/>
          </w:tcPr>
          <w:p w14:paraId="37366708"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Other</w:t>
            </w:r>
          </w:p>
        </w:tc>
        <w:tc>
          <w:tcPr>
            <w:tcW w:w="390" w:type="dxa"/>
            <w:shd w:val="clear" w:color="auto" w:fill="D9D9D9" w:themeFill="background1" w:themeFillShade="D9"/>
          </w:tcPr>
          <w:p w14:paraId="3D1B78C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tcPr>
          <w:p w14:paraId="61F5EA3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tcPr>
          <w:p w14:paraId="32285F4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1DD2D2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D1AB1C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423BD8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A2A6C1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880661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0D8AC9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361CD7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A14E37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E6728C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693CD8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419F1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380515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tcPr>
          <w:p w14:paraId="5CBCCA8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tcPr>
          <w:p w14:paraId="51B33E3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465B5C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CFB037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C1796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D5A1CB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50D2F5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5DEDF5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22A332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F8CA9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E7FD20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cs="Calibri"/>
                <w:sz w:val="16"/>
                <w:szCs w:val="16"/>
                <w:lang w:eastAsia="ja-JP"/>
              </w:rPr>
              <w:t>R</w:t>
            </w:r>
            <w:r w:rsidRPr="00534527">
              <w:rPr>
                <w:rFonts w:eastAsia="Calibri" w:cs="Calibri"/>
                <w:color w:val="FF0000"/>
                <w:sz w:val="16"/>
                <w:szCs w:val="16"/>
                <w:vertAlign w:val="superscript"/>
                <w:lang w:eastAsia="ja-JP"/>
              </w:rPr>
              <w:t>3</w:t>
            </w:r>
          </w:p>
        </w:tc>
        <w:tc>
          <w:tcPr>
            <w:tcW w:w="391" w:type="dxa"/>
            <w:shd w:val="clear" w:color="auto" w:fill="auto"/>
            <w:vAlign w:val="center"/>
          </w:tcPr>
          <w:p w14:paraId="48A9169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cs="Calibri"/>
                <w:sz w:val="16"/>
                <w:szCs w:val="16"/>
                <w:lang w:eastAsia="ja-JP"/>
              </w:rPr>
              <w:t>R</w:t>
            </w:r>
            <w:r w:rsidRPr="00534527">
              <w:rPr>
                <w:rFonts w:eastAsia="Calibri" w:cs="Calibri"/>
                <w:color w:val="FF0000"/>
                <w:sz w:val="16"/>
                <w:szCs w:val="16"/>
                <w:vertAlign w:val="superscript"/>
                <w:lang w:eastAsia="ja-JP"/>
              </w:rPr>
              <w:t>3</w:t>
            </w:r>
          </w:p>
        </w:tc>
        <w:tc>
          <w:tcPr>
            <w:tcW w:w="391" w:type="dxa"/>
            <w:shd w:val="clear" w:color="auto" w:fill="D9D9D9" w:themeFill="background1" w:themeFillShade="D9"/>
          </w:tcPr>
          <w:p w14:paraId="19D51DC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E3996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981F7C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A0AD5C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CB7CFF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cs="Calibri"/>
                <w:sz w:val="16"/>
                <w:szCs w:val="16"/>
                <w:lang w:eastAsia="ja-JP"/>
              </w:rPr>
              <w:t>R</w:t>
            </w:r>
            <w:r w:rsidRPr="00534527">
              <w:rPr>
                <w:rFonts w:eastAsia="Calibri" w:cs="Calibri"/>
                <w:color w:val="FF0000"/>
                <w:sz w:val="16"/>
                <w:szCs w:val="16"/>
                <w:vertAlign w:val="superscript"/>
                <w:lang w:eastAsia="ja-JP"/>
              </w:rPr>
              <w:t>4</w:t>
            </w:r>
          </w:p>
        </w:tc>
        <w:tc>
          <w:tcPr>
            <w:tcW w:w="390" w:type="dxa"/>
            <w:shd w:val="clear" w:color="auto" w:fill="auto"/>
            <w:vAlign w:val="center"/>
          </w:tcPr>
          <w:p w14:paraId="12B30C8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9F56FC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7CE67C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030FF" w14:paraId="5CFD7287" w14:textId="77777777" w:rsidTr="004A76A4">
        <w:trPr>
          <w:trHeight w:val="270"/>
        </w:trPr>
        <w:tc>
          <w:tcPr>
            <w:tcW w:w="14624" w:type="dxa"/>
            <w:gridSpan w:val="36"/>
            <w:shd w:val="clear" w:color="auto" w:fill="FFFFFF" w:themeFill="background1"/>
            <w:vAlign w:val="center"/>
          </w:tcPr>
          <w:p w14:paraId="268BD1D4" w14:textId="77777777" w:rsidR="005030FF" w:rsidRPr="005030FF"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val="en-US" w:eastAsia="ja-JP"/>
              </w:rPr>
            </w:pPr>
            <w:r w:rsidRPr="00534527">
              <w:rPr>
                <w:rFonts w:eastAsia="Calibri"/>
                <w:b/>
                <w:bCs/>
                <w:sz w:val="16"/>
                <w:szCs w:val="16"/>
                <w:lang w:val="en-US" w:eastAsia="ja-JP"/>
              </w:rPr>
              <w:t>Sessions times:</w:t>
            </w:r>
            <w:r w:rsidRPr="005030FF">
              <w:rPr>
                <w:rFonts w:eastAsia="Calibri"/>
                <w:b/>
                <w:bCs/>
                <w:sz w:val="16"/>
                <w:szCs w:val="16"/>
                <w:lang w:val="en-US" w:eastAsia="ja-JP"/>
              </w:rPr>
              <w:t xml:space="preserve">   </w:t>
            </w:r>
            <w:r w:rsidRPr="00534527">
              <w:rPr>
                <w:rFonts w:eastAsia="Calibri"/>
                <w:b/>
                <w:bCs/>
                <w:sz w:val="16"/>
                <w:szCs w:val="16"/>
                <w:lang w:val="en-US" w:eastAsia="ja-JP"/>
              </w:rPr>
              <w:t>0 - 0830-0930;</w:t>
            </w:r>
            <w:r w:rsidRPr="005030FF">
              <w:rPr>
                <w:rFonts w:eastAsia="Calibri"/>
                <w:b/>
                <w:bCs/>
                <w:sz w:val="16"/>
                <w:szCs w:val="16"/>
                <w:lang w:val="en-US" w:eastAsia="ja-JP"/>
              </w:rPr>
              <w:t xml:space="preserve">   </w:t>
            </w:r>
            <w:r w:rsidRPr="00534527">
              <w:rPr>
                <w:rFonts w:eastAsia="Calibri"/>
                <w:b/>
                <w:bCs/>
                <w:sz w:val="16"/>
                <w:szCs w:val="16"/>
                <w:lang w:val="en-US" w:eastAsia="ja-JP"/>
              </w:rPr>
              <w:t>1 - 0930-1045;</w:t>
            </w:r>
            <w:r w:rsidRPr="005030FF">
              <w:rPr>
                <w:rFonts w:eastAsia="Calibri"/>
                <w:b/>
                <w:bCs/>
                <w:sz w:val="16"/>
                <w:szCs w:val="16"/>
                <w:lang w:val="en-US" w:eastAsia="ja-JP"/>
              </w:rPr>
              <w:t xml:space="preserve">   </w:t>
            </w:r>
            <w:r w:rsidRPr="00534527">
              <w:rPr>
                <w:rFonts w:eastAsia="Calibri"/>
                <w:b/>
                <w:bCs/>
                <w:sz w:val="16"/>
                <w:szCs w:val="16"/>
                <w:lang w:val="en-US" w:eastAsia="ja-JP"/>
              </w:rPr>
              <w:t>2 - 1115-1230;</w:t>
            </w:r>
            <w:r w:rsidRPr="005030FF">
              <w:rPr>
                <w:rFonts w:eastAsia="Calibri"/>
                <w:b/>
                <w:bCs/>
                <w:sz w:val="16"/>
                <w:szCs w:val="16"/>
                <w:lang w:val="en-US" w:eastAsia="ja-JP"/>
              </w:rPr>
              <w:t xml:space="preserve">   </w:t>
            </w:r>
            <w:r w:rsidRPr="00534527">
              <w:rPr>
                <w:rFonts w:eastAsia="Calibri"/>
                <w:b/>
                <w:bCs/>
                <w:sz w:val="16"/>
                <w:szCs w:val="16"/>
                <w:lang w:val="en-US" w:eastAsia="ja-JP"/>
              </w:rPr>
              <w:t xml:space="preserve">Lunch </w:t>
            </w:r>
            <w:r w:rsidRPr="00534527">
              <w:rPr>
                <w:rFonts w:eastAsia="Calibri"/>
                <w:b/>
                <w:bCs/>
                <w:noProof/>
                <w:sz w:val="16"/>
                <w:szCs w:val="16"/>
                <w:lang w:eastAsia="en-GB"/>
              </w:rPr>
              <w:drawing>
                <wp:inline distT="0" distB="0" distL="0" distR="0" wp14:anchorId="7D8D0ECC" wp14:editId="277DAD69">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r w:rsidRPr="00534527">
              <w:rPr>
                <w:rFonts w:eastAsia="Calibri"/>
                <w:b/>
                <w:bCs/>
                <w:sz w:val="16"/>
                <w:szCs w:val="16"/>
                <w:lang w:val="en-US" w:eastAsia="ja-JP"/>
              </w:rPr>
              <w:t xml:space="preserve"> - 1230-1430;</w:t>
            </w:r>
            <w:r w:rsidRPr="005030FF">
              <w:rPr>
                <w:rFonts w:eastAsia="Calibri"/>
                <w:b/>
                <w:bCs/>
                <w:sz w:val="16"/>
                <w:szCs w:val="16"/>
                <w:lang w:val="en-US" w:eastAsia="ja-JP"/>
              </w:rPr>
              <w:t xml:space="preserve">   </w:t>
            </w:r>
            <w:r w:rsidRPr="00534527">
              <w:rPr>
                <w:rFonts w:eastAsia="Calibri"/>
                <w:b/>
                <w:bCs/>
                <w:sz w:val="16"/>
                <w:szCs w:val="16"/>
                <w:lang w:val="en-US" w:eastAsia="ja-JP"/>
              </w:rPr>
              <w:t>3 - 1430-1545;</w:t>
            </w:r>
            <w:r w:rsidRPr="005030FF">
              <w:rPr>
                <w:rFonts w:eastAsia="Calibri"/>
                <w:b/>
                <w:bCs/>
                <w:sz w:val="16"/>
                <w:szCs w:val="16"/>
                <w:lang w:val="en-US" w:eastAsia="ja-JP"/>
              </w:rPr>
              <w:t xml:space="preserve">   </w:t>
            </w:r>
            <w:r w:rsidRPr="00534527">
              <w:rPr>
                <w:rFonts w:eastAsia="Calibri"/>
                <w:b/>
                <w:bCs/>
                <w:sz w:val="16"/>
                <w:szCs w:val="16"/>
                <w:lang w:val="en-US" w:eastAsia="ja-JP"/>
              </w:rPr>
              <w:t>4 - 1615-1745;</w:t>
            </w:r>
            <w:r w:rsidRPr="005030FF">
              <w:rPr>
                <w:rFonts w:eastAsia="Calibri"/>
                <w:b/>
                <w:bCs/>
                <w:sz w:val="16"/>
                <w:szCs w:val="16"/>
                <w:lang w:val="en-US" w:eastAsia="ja-JP"/>
              </w:rPr>
              <w:t xml:space="preserve">   </w:t>
            </w:r>
            <w:r w:rsidRPr="00534527">
              <w:rPr>
                <w:rFonts w:eastAsia="Calibri"/>
                <w:b/>
                <w:bCs/>
                <w:sz w:val="16"/>
                <w:szCs w:val="16"/>
                <w:lang w:val="en-US" w:eastAsia="ja-JP"/>
              </w:rPr>
              <w:t xml:space="preserve">5 - 1800→ </w:t>
            </w:r>
            <w:r w:rsidRPr="00534527">
              <w:rPr>
                <w:rFonts w:eastAsia="Calibri"/>
                <w:sz w:val="16"/>
                <w:szCs w:val="16"/>
                <w:lang w:val="en-US" w:eastAsia="ja-JP"/>
              </w:rPr>
              <w:t>(except for Friday, when the morning session will be 0900 to 1200 hours)</w:t>
            </w:r>
          </w:p>
        </w:tc>
      </w:tr>
      <w:tr w:rsidR="005030FF" w:rsidRPr="005030FF" w14:paraId="0F953BC8" w14:textId="77777777" w:rsidTr="004A76A4">
        <w:trPr>
          <w:trHeight w:val="270"/>
        </w:trPr>
        <w:tc>
          <w:tcPr>
            <w:tcW w:w="14624" w:type="dxa"/>
            <w:gridSpan w:val="36"/>
            <w:shd w:val="clear" w:color="auto" w:fill="FFFFFF" w:themeFill="background1"/>
            <w:vAlign w:val="center"/>
          </w:tcPr>
          <w:p w14:paraId="021F8DF2" w14:textId="77777777" w:rsidR="005030FF" w:rsidRPr="005030FF"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bCs/>
                <w:sz w:val="16"/>
                <w:szCs w:val="16"/>
                <w:lang w:val="en-US" w:eastAsia="ja-JP"/>
              </w:rPr>
            </w:pPr>
            <w:r w:rsidRPr="00534527">
              <w:rPr>
                <w:rFonts w:eastAsia="Calibri"/>
                <w:b/>
                <w:bCs/>
                <w:sz w:val="16"/>
                <w:szCs w:val="16"/>
                <w:lang w:val="en-US" w:eastAsia="ja-JP"/>
              </w:rPr>
              <w:t>Key</w:t>
            </w:r>
            <w:r w:rsidRPr="00534527">
              <w:rPr>
                <w:rFonts w:eastAsia="Calibri"/>
                <w:sz w:val="16"/>
                <w:szCs w:val="16"/>
                <w:lang w:val="en-US" w:eastAsia="ja-JP"/>
              </w:rPr>
              <w:t>:</w:t>
            </w:r>
            <w:r w:rsidRPr="005030FF">
              <w:rPr>
                <w:rFonts w:ascii="Times New Roman" w:eastAsia="Calibri" w:hAnsi="Times New Roman"/>
                <w:sz w:val="24"/>
                <w:szCs w:val="24"/>
                <w:lang w:val="en-US" w:eastAsia="ja-JP"/>
              </w:rPr>
              <w:t xml:space="preserve">   </w:t>
            </w:r>
            <w:r w:rsidRPr="00534527">
              <w:rPr>
                <w:rFonts w:eastAsia="Calibri"/>
                <w:szCs w:val="22"/>
                <w:lang w:eastAsia="ja-JP"/>
              </w:rPr>
              <w:sym w:font="Webdings" w:char="F0B9"/>
            </w:r>
            <w:r w:rsidRPr="00534527">
              <w:rPr>
                <w:rFonts w:eastAsia="Calibri"/>
                <w:sz w:val="16"/>
                <w:szCs w:val="16"/>
                <w:lang w:val="en-US" w:eastAsia="ja-JP"/>
              </w:rPr>
              <w:t xml:space="preserve"> – </w:t>
            </w:r>
            <w:r w:rsidRPr="005030FF">
              <w:rPr>
                <w:rFonts w:eastAsia="Calibri"/>
                <w:sz w:val="16"/>
                <w:szCs w:val="16"/>
                <w:lang w:val="en-US" w:eastAsia="ja-JP"/>
              </w:rPr>
              <w:t>Webcast;</w:t>
            </w:r>
            <w:r w:rsidRPr="005030FF">
              <w:rPr>
                <w:rFonts w:ascii="Times New Roman" w:eastAsia="Calibri" w:hAnsi="Times New Roman"/>
                <w:sz w:val="24"/>
                <w:szCs w:val="24"/>
                <w:lang w:val="en-US" w:eastAsia="ja-JP"/>
              </w:rPr>
              <w:t xml:space="preserve">   </w:t>
            </w:r>
            <w:r w:rsidRPr="00534527">
              <w:rPr>
                <w:rFonts w:eastAsia="Calibri"/>
                <w:sz w:val="16"/>
                <w:szCs w:val="16"/>
                <w:lang w:val="en-US" w:eastAsia="ja-JP"/>
              </w:rPr>
              <w:t>R – Remote participation</w:t>
            </w:r>
          </w:p>
        </w:tc>
      </w:tr>
    </w:tbl>
    <w:p w14:paraId="6B232A58" w14:textId="77777777" w:rsidR="005030FF" w:rsidRPr="005030FF" w:rsidRDefault="005030FF" w:rsidP="005030FF">
      <w:pPr>
        <w:spacing w:before="0"/>
        <w:rPr>
          <w:sz w:val="12"/>
          <w:szCs w:val="10"/>
          <w:lang w:val="en-US"/>
        </w:rPr>
      </w:pPr>
    </w:p>
    <w:tbl>
      <w:tblPr>
        <w:tblW w:w="14624"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5030FF" w:rsidRPr="00534527" w14:paraId="1B817401" w14:textId="77777777" w:rsidTr="004A76A4">
        <w:trPr>
          <w:trHeight w:val="270"/>
        </w:trPr>
        <w:tc>
          <w:tcPr>
            <w:tcW w:w="948" w:type="dxa"/>
            <w:vMerge w:val="restart"/>
            <w:tcBorders>
              <w:top w:val="nil"/>
              <w:left w:val="nil"/>
            </w:tcBorders>
            <w:shd w:val="clear" w:color="auto" w:fill="auto"/>
            <w:vAlign w:val="center"/>
          </w:tcPr>
          <w:p w14:paraId="3F1C55C6" w14:textId="77777777" w:rsidR="005030FF" w:rsidRPr="005030FF"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val="en-US" w:eastAsia="ja-JP"/>
              </w:rPr>
            </w:pPr>
          </w:p>
        </w:tc>
        <w:tc>
          <w:tcPr>
            <w:tcW w:w="2734" w:type="dxa"/>
            <w:gridSpan w:val="7"/>
            <w:vAlign w:val="center"/>
          </w:tcPr>
          <w:p w14:paraId="3D1364AC"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cs="Calibri"/>
                <w:b/>
                <w:bCs/>
                <w:sz w:val="16"/>
                <w:szCs w:val="16"/>
                <w:lang w:eastAsia="ja-JP"/>
              </w:rPr>
              <w:t>Monday,</w:t>
            </w:r>
            <w:r w:rsidRPr="00534527">
              <w:rPr>
                <w:rFonts w:eastAsia="Calibri" w:cs="Calibri"/>
                <w:b/>
                <w:bCs/>
                <w:sz w:val="16"/>
                <w:szCs w:val="16"/>
                <w:lang w:eastAsia="ja-JP"/>
              </w:rPr>
              <w:br/>
            </w:r>
            <w:r>
              <w:rPr>
                <w:rFonts w:eastAsia="Calibri" w:cs="Calibri"/>
                <w:b/>
                <w:bCs/>
                <w:sz w:val="16"/>
                <w:szCs w:val="16"/>
                <w:lang w:eastAsia="ja-JP"/>
              </w:rPr>
              <w:t>24 June 2024</w:t>
            </w:r>
          </w:p>
        </w:tc>
        <w:tc>
          <w:tcPr>
            <w:tcW w:w="2735" w:type="dxa"/>
            <w:gridSpan w:val="7"/>
            <w:vAlign w:val="center"/>
          </w:tcPr>
          <w:p w14:paraId="2C09E8DC"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cs="Calibri"/>
                <w:b/>
                <w:bCs/>
                <w:sz w:val="16"/>
                <w:szCs w:val="16"/>
                <w:lang w:eastAsia="ja-JP"/>
              </w:rPr>
              <w:t>Tuesday,</w:t>
            </w:r>
            <w:r w:rsidRPr="00534527">
              <w:rPr>
                <w:rFonts w:eastAsia="Calibri" w:cs="Calibri"/>
                <w:b/>
                <w:bCs/>
                <w:sz w:val="16"/>
                <w:szCs w:val="16"/>
                <w:lang w:eastAsia="ja-JP"/>
              </w:rPr>
              <w:br/>
            </w:r>
            <w:r>
              <w:rPr>
                <w:rFonts w:eastAsia="Calibri" w:cs="Calibri"/>
                <w:b/>
                <w:bCs/>
                <w:sz w:val="16"/>
                <w:szCs w:val="16"/>
                <w:lang w:eastAsia="ja-JP"/>
              </w:rPr>
              <w:t>25 June 2024</w:t>
            </w:r>
          </w:p>
        </w:tc>
        <w:tc>
          <w:tcPr>
            <w:tcW w:w="2736" w:type="dxa"/>
            <w:gridSpan w:val="7"/>
            <w:vAlign w:val="center"/>
          </w:tcPr>
          <w:p w14:paraId="1337199D"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cs="Calibri"/>
                <w:b/>
                <w:bCs/>
                <w:sz w:val="16"/>
                <w:szCs w:val="16"/>
                <w:lang w:eastAsia="ja-JP"/>
              </w:rPr>
              <w:t>Wednesday,</w:t>
            </w:r>
            <w:r w:rsidRPr="00534527">
              <w:rPr>
                <w:rFonts w:eastAsia="Calibri" w:cs="Calibri"/>
                <w:b/>
                <w:bCs/>
                <w:sz w:val="16"/>
                <w:szCs w:val="16"/>
                <w:lang w:eastAsia="ja-JP"/>
              </w:rPr>
              <w:br/>
            </w:r>
            <w:r>
              <w:rPr>
                <w:rFonts w:eastAsia="Calibri" w:cs="Calibri"/>
                <w:b/>
                <w:bCs/>
                <w:sz w:val="16"/>
                <w:szCs w:val="16"/>
                <w:lang w:eastAsia="ja-JP"/>
              </w:rPr>
              <w:t>26 June 2024</w:t>
            </w:r>
          </w:p>
        </w:tc>
        <w:tc>
          <w:tcPr>
            <w:tcW w:w="2736" w:type="dxa"/>
            <w:gridSpan w:val="7"/>
            <w:vAlign w:val="center"/>
          </w:tcPr>
          <w:p w14:paraId="43DE5FC5"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cs="Calibri"/>
                <w:b/>
                <w:bCs/>
                <w:sz w:val="16"/>
                <w:szCs w:val="16"/>
                <w:lang w:eastAsia="ja-JP"/>
              </w:rPr>
              <w:t>Thursday,</w:t>
            </w:r>
            <w:r w:rsidRPr="00534527">
              <w:rPr>
                <w:rFonts w:eastAsia="Calibri" w:cs="Calibri"/>
                <w:b/>
                <w:bCs/>
                <w:sz w:val="16"/>
                <w:szCs w:val="16"/>
                <w:lang w:eastAsia="ja-JP"/>
              </w:rPr>
              <w:br/>
            </w:r>
            <w:r>
              <w:rPr>
                <w:rFonts w:eastAsia="Calibri" w:cs="Calibri"/>
                <w:b/>
                <w:bCs/>
                <w:sz w:val="16"/>
                <w:szCs w:val="16"/>
                <w:lang w:eastAsia="ja-JP"/>
              </w:rPr>
              <w:t>27 June 2024</w:t>
            </w:r>
          </w:p>
        </w:tc>
        <w:tc>
          <w:tcPr>
            <w:tcW w:w="2735" w:type="dxa"/>
            <w:gridSpan w:val="7"/>
          </w:tcPr>
          <w:p w14:paraId="450CEA33"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cs="Calibri"/>
                <w:b/>
                <w:sz w:val="16"/>
                <w:szCs w:val="16"/>
                <w:lang w:eastAsia="ja-JP"/>
              </w:rPr>
              <w:t>Friday,</w:t>
            </w:r>
            <w:r w:rsidRPr="00534527">
              <w:rPr>
                <w:rFonts w:eastAsia="Calibri" w:cs="Calibri"/>
                <w:b/>
                <w:sz w:val="16"/>
                <w:szCs w:val="16"/>
                <w:lang w:eastAsia="ja-JP"/>
              </w:rPr>
              <w:br/>
            </w:r>
            <w:r>
              <w:rPr>
                <w:rFonts w:eastAsia="Calibri" w:cs="Calibri"/>
                <w:b/>
                <w:sz w:val="16"/>
                <w:szCs w:val="16"/>
                <w:lang w:eastAsia="ja-JP"/>
              </w:rPr>
              <w:t xml:space="preserve">28 </w:t>
            </w:r>
            <w:r>
              <w:rPr>
                <w:rFonts w:eastAsia="Calibri" w:cs="Calibri"/>
                <w:b/>
                <w:bCs/>
                <w:sz w:val="16"/>
                <w:szCs w:val="16"/>
                <w:lang w:eastAsia="ja-JP"/>
              </w:rPr>
              <w:t>June 2024</w:t>
            </w:r>
          </w:p>
        </w:tc>
      </w:tr>
      <w:tr w:rsidR="005030FF" w:rsidRPr="00534527" w14:paraId="3AA33AF0" w14:textId="77777777" w:rsidTr="004A76A4">
        <w:trPr>
          <w:trHeight w:val="270"/>
        </w:trPr>
        <w:tc>
          <w:tcPr>
            <w:tcW w:w="948" w:type="dxa"/>
            <w:vMerge/>
            <w:tcBorders>
              <w:left w:val="nil"/>
            </w:tcBorders>
            <w:shd w:val="clear" w:color="auto" w:fill="auto"/>
            <w:vAlign w:val="center"/>
          </w:tcPr>
          <w:p w14:paraId="504C1D29"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390" w:type="dxa"/>
          </w:tcPr>
          <w:p w14:paraId="13077CB9"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0</w:t>
            </w:r>
          </w:p>
        </w:tc>
        <w:tc>
          <w:tcPr>
            <w:tcW w:w="390" w:type="dxa"/>
            <w:shd w:val="clear" w:color="auto" w:fill="auto"/>
            <w:vAlign w:val="center"/>
          </w:tcPr>
          <w:p w14:paraId="21487BFB"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1</w:t>
            </w:r>
          </w:p>
        </w:tc>
        <w:tc>
          <w:tcPr>
            <w:tcW w:w="391" w:type="dxa"/>
            <w:shd w:val="clear" w:color="auto" w:fill="auto"/>
            <w:vAlign w:val="center"/>
          </w:tcPr>
          <w:p w14:paraId="74C91D8E"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2</w:t>
            </w:r>
          </w:p>
        </w:tc>
        <w:tc>
          <w:tcPr>
            <w:tcW w:w="391" w:type="dxa"/>
          </w:tcPr>
          <w:p w14:paraId="627FB477"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b/>
                <w:bCs/>
                <w:noProof/>
                <w:sz w:val="16"/>
                <w:szCs w:val="16"/>
                <w:lang w:eastAsia="en-GB"/>
              </w:rPr>
              <w:drawing>
                <wp:inline distT="0" distB="0" distL="0" distR="0" wp14:anchorId="1B724E05" wp14:editId="0B27C420">
                  <wp:extent cx="152400" cy="145415"/>
                  <wp:effectExtent l="0" t="0" r="0" b="6985"/>
                  <wp:docPr id="1050032169" name="Picture 1050032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83B1803"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3</w:t>
            </w:r>
          </w:p>
        </w:tc>
        <w:tc>
          <w:tcPr>
            <w:tcW w:w="391" w:type="dxa"/>
            <w:shd w:val="clear" w:color="auto" w:fill="auto"/>
            <w:vAlign w:val="center"/>
          </w:tcPr>
          <w:p w14:paraId="6E1522AC"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4</w:t>
            </w:r>
          </w:p>
        </w:tc>
        <w:tc>
          <w:tcPr>
            <w:tcW w:w="390" w:type="dxa"/>
          </w:tcPr>
          <w:p w14:paraId="3BE01CCA"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5</w:t>
            </w:r>
          </w:p>
        </w:tc>
        <w:tc>
          <w:tcPr>
            <w:tcW w:w="390" w:type="dxa"/>
          </w:tcPr>
          <w:p w14:paraId="1FBD5869"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0</w:t>
            </w:r>
          </w:p>
        </w:tc>
        <w:tc>
          <w:tcPr>
            <w:tcW w:w="390" w:type="dxa"/>
            <w:shd w:val="clear" w:color="auto" w:fill="auto"/>
            <w:vAlign w:val="center"/>
          </w:tcPr>
          <w:p w14:paraId="3DF5849E"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1</w:t>
            </w:r>
          </w:p>
        </w:tc>
        <w:tc>
          <w:tcPr>
            <w:tcW w:w="391" w:type="dxa"/>
            <w:shd w:val="clear" w:color="auto" w:fill="auto"/>
            <w:vAlign w:val="center"/>
          </w:tcPr>
          <w:p w14:paraId="0EED7E63"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2</w:t>
            </w:r>
          </w:p>
        </w:tc>
        <w:tc>
          <w:tcPr>
            <w:tcW w:w="391" w:type="dxa"/>
          </w:tcPr>
          <w:p w14:paraId="48165F66"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b/>
                <w:bCs/>
                <w:noProof/>
                <w:sz w:val="16"/>
                <w:szCs w:val="16"/>
                <w:lang w:eastAsia="en-GB"/>
              </w:rPr>
              <w:drawing>
                <wp:inline distT="0" distB="0" distL="0" distR="0" wp14:anchorId="0F9BBCD8" wp14:editId="64A86D4E">
                  <wp:extent cx="152400" cy="145415"/>
                  <wp:effectExtent l="0" t="0" r="0"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D56B82E"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3</w:t>
            </w:r>
          </w:p>
        </w:tc>
        <w:tc>
          <w:tcPr>
            <w:tcW w:w="391" w:type="dxa"/>
            <w:shd w:val="clear" w:color="auto" w:fill="auto"/>
            <w:vAlign w:val="center"/>
          </w:tcPr>
          <w:p w14:paraId="22E4744F"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4</w:t>
            </w:r>
          </w:p>
        </w:tc>
        <w:tc>
          <w:tcPr>
            <w:tcW w:w="391" w:type="dxa"/>
          </w:tcPr>
          <w:p w14:paraId="314ECBFF"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5</w:t>
            </w:r>
          </w:p>
        </w:tc>
        <w:tc>
          <w:tcPr>
            <w:tcW w:w="391" w:type="dxa"/>
          </w:tcPr>
          <w:p w14:paraId="36F4D28C"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0</w:t>
            </w:r>
          </w:p>
        </w:tc>
        <w:tc>
          <w:tcPr>
            <w:tcW w:w="391" w:type="dxa"/>
            <w:shd w:val="clear" w:color="auto" w:fill="auto"/>
            <w:vAlign w:val="center"/>
          </w:tcPr>
          <w:p w14:paraId="693E27B0"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1</w:t>
            </w:r>
          </w:p>
        </w:tc>
        <w:tc>
          <w:tcPr>
            <w:tcW w:w="390" w:type="dxa"/>
            <w:shd w:val="clear" w:color="auto" w:fill="auto"/>
            <w:vAlign w:val="center"/>
          </w:tcPr>
          <w:p w14:paraId="10857B2F"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2</w:t>
            </w:r>
          </w:p>
        </w:tc>
        <w:tc>
          <w:tcPr>
            <w:tcW w:w="391" w:type="dxa"/>
          </w:tcPr>
          <w:p w14:paraId="6BD3714B"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b/>
                <w:bCs/>
                <w:noProof/>
                <w:sz w:val="16"/>
                <w:szCs w:val="16"/>
                <w:lang w:eastAsia="en-GB"/>
              </w:rPr>
              <w:drawing>
                <wp:inline distT="0" distB="0" distL="0" distR="0" wp14:anchorId="2C762413" wp14:editId="4B52C578">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29AE456E"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3</w:t>
            </w:r>
          </w:p>
        </w:tc>
        <w:tc>
          <w:tcPr>
            <w:tcW w:w="391" w:type="dxa"/>
            <w:shd w:val="clear" w:color="auto" w:fill="auto"/>
            <w:vAlign w:val="center"/>
          </w:tcPr>
          <w:p w14:paraId="1DAA581E"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4</w:t>
            </w:r>
          </w:p>
        </w:tc>
        <w:tc>
          <w:tcPr>
            <w:tcW w:w="391" w:type="dxa"/>
          </w:tcPr>
          <w:p w14:paraId="2B03317E"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5</w:t>
            </w:r>
          </w:p>
        </w:tc>
        <w:tc>
          <w:tcPr>
            <w:tcW w:w="391" w:type="dxa"/>
          </w:tcPr>
          <w:p w14:paraId="348E8A43"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0</w:t>
            </w:r>
          </w:p>
        </w:tc>
        <w:tc>
          <w:tcPr>
            <w:tcW w:w="391" w:type="dxa"/>
            <w:vAlign w:val="center"/>
          </w:tcPr>
          <w:p w14:paraId="5B5AFDDC"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1</w:t>
            </w:r>
          </w:p>
        </w:tc>
        <w:tc>
          <w:tcPr>
            <w:tcW w:w="390" w:type="dxa"/>
            <w:vAlign w:val="center"/>
          </w:tcPr>
          <w:p w14:paraId="4CC9D2BD"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2</w:t>
            </w:r>
          </w:p>
        </w:tc>
        <w:tc>
          <w:tcPr>
            <w:tcW w:w="391" w:type="dxa"/>
          </w:tcPr>
          <w:p w14:paraId="75A67320"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b/>
                <w:bCs/>
                <w:noProof/>
                <w:sz w:val="16"/>
                <w:szCs w:val="16"/>
                <w:lang w:eastAsia="en-GB"/>
              </w:rPr>
              <w:drawing>
                <wp:inline distT="0" distB="0" distL="0" distR="0" wp14:anchorId="416E5AE5" wp14:editId="41A1D5EA">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vAlign w:val="center"/>
          </w:tcPr>
          <w:p w14:paraId="0D9B83FF"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3</w:t>
            </w:r>
          </w:p>
        </w:tc>
        <w:tc>
          <w:tcPr>
            <w:tcW w:w="391" w:type="dxa"/>
            <w:vAlign w:val="center"/>
          </w:tcPr>
          <w:p w14:paraId="22237A5F"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4</w:t>
            </w:r>
          </w:p>
        </w:tc>
        <w:tc>
          <w:tcPr>
            <w:tcW w:w="391" w:type="dxa"/>
          </w:tcPr>
          <w:p w14:paraId="461A52D9"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5</w:t>
            </w:r>
          </w:p>
        </w:tc>
        <w:tc>
          <w:tcPr>
            <w:tcW w:w="391" w:type="dxa"/>
          </w:tcPr>
          <w:p w14:paraId="7AE91B7B"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0</w:t>
            </w:r>
          </w:p>
        </w:tc>
        <w:tc>
          <w:tcPr>
            <w:tcW w:w="391" w:type="dxa"/>
            <w:vAlign w:val="center"/>
          </w:tcPr>
          <w:p w14:paraId="5BD036EB"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1</w:t>
            </w:r>
          </w:p>
        </w:tc>
        <w:tc>
          <w:tcPr>
            <w:tcW w:w="391" w:type="dxa"/>
            <w:vAlign w:val="center"/>
          </w:tcPr>
          <w:p w14:paraId="5DD7AB50"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2</w:t>
            </w:r>
          </w:p>
        </w:tc>
        <w:tc>
          <w:tcPr>
            <w:tcW w:w="390" w:type="dxa"/>
          </w:tcPr>
          <w:p w14:paraId="35D40304"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b/>
                <w:bCs/>
                <w:noProof/>
                <w:sz w:val="16"/>
                <w:szCs w:val="16"/>
                <w:lang w:eastAsia="en-GB"/>
              </w:rPr>
              <w:drawing>
                <wp:inline distT="0" distB="0" distL="0" distR="0" wp14:anchorId="789839DC" wp14:editId="02F0B48C">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0" w:type="dxa"/>
            <w:vAlign w:val="center"/>
          </w:tcPr>
          <w:p w14:paraId="218479F6"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3</w:t>
            </w:r>
          </w:p>
        </w:tc>
        <w:tc>
          <w:tcPr>
            <w:tcW w:w="391" w:type="dxa"/>
            <w:vAlign w:val="center"/>
          </w:tcPr>
          <w:p w14:paraId="72478D1C"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4</w:t>
            </w:r>
          </w:p>
        </w:tc>
        <w:tc>
          <w:tcPr>
            <w:tcW w:w="391" w:type="dxa"/>
          </w:tcPr>
          <w:p w14:paraId="3DFD5499"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5</w:t>
            </w:r>
          </w:p>
        </w:tc>
      </w:tr>
      <w:tr w:rsidR="005030FF" w:rsidRPr="00534527" w14:paraId="278E2401" w14:textId="77777777" w:rsidTr="004A76A4">
        <w:trPr>
          <w:trHeight w:val="270"/>
        </w:trPr>
        <w:tc>
          <w:tcPr>
            <w:tcW w:w="948" w:type="dxa"/>
            <w:shd w:val="clear" w:color="auto" w:fill="BFBFBF" w:themeFill="background1" w:themeFillShade="BF"/>
            <w:vAlign w:val="center"/>
          </w:tcPr>
          <w:p w14:paraId="2318DC5C"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SG2 Plen</w:t>
            </w:r>
          </w:p>
        </w:tc>
        <w:tc>
          <w:tcPr>
            <w:tcW w:w="390" w:type="dxa"/>
            <w:shd w:val="clear" w:color="auto" w:fill="BFBFBF" w:themeFill="background1" w:themeFillShade="BF"/>
            <w:vAlign w:val="center"/>
          </w:tcPr>
          <w:p w14:paraId="0BCA80B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72B9281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b/>
                <w:bCs/>
                <w:sz w:val="28"/>
                <w:szCs w:val="28"/>
              </w:rPr>
              <w:sym w:font="Webdings" w:char="F0B9"/>
            </w:r>
            <w:r w:rsidRPr="00534527">
              <w:rPr>
                <w:rFonts w:eastAsia="Calibri"/>
                <w:color w:val="FF0000"/>
                <w:sz w:val="16"/>
                <w:szCs w:val="16"/>
                <w:vertAlign w:val="superscript"/>
                <w:lang w:eastAsia="ja-JP"/>
              </w:rPr>
              <w:t>A</w:t>
            </w:r>
          </w:p>
        </w:tc>
        <w:tc>
          <w:tcPr>
            <w:tcW w:w="391" w:type="dxa"/>
            <w:shd w:val="clear" w:color="auto" w:fill="BFBFBF" w:themeFill="background1" w:themeFillShade="BF"/>
            <w:vAlign w:val="center"/>
          </w:tcPr>
          <w:p w14:paraId="444440B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b/>
                <w:bCs/>
                <w:sz w:val="28"/>
                <w:szCs w:val="28"/>
              </w:rPr>
              <w:sym w:font="Webdings" w:char="F0B9"/>
            </w:r>
            <w:r w:rsidRPr="00534527">
              <w:rPr>
                <w:rFonts w:eastAsia="Calibri"/>
                <w:color w:val="FF0000"/>
                <w:sz w:val="16"/>
                <w:szCs w:val="16"/>
                <w:vertAlign w:val="superscript"/>
                <w:lang w:eastAsia="ja-JP"/>
              </w:rPr>
              <w:t>A</w:t>
            </w:r>
          </w:p>
        </w:tc>
        <w:tc>
          <w:tcPr>
            <w:tcW w:w="391" w:type="dxa"/>
            <w:shd w:val="clear" w:color="auto" w:fill="BFBFBF" w:themeFill="background1" w:themeFillShade="BF"/>
          </w:tcPr>
          <w:p w14:paraId="097298A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C56E3B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C69801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76632806" w14:textId="77777777" w:rsidR="005030FF" w:rsidRPr="00534527" w:rsidRDefault="005030FF" w:rsidP="004A76A4">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55036730" w14:textId="77777777" w:rsidR="005030FF" w:rsidRPr="00534527" w:rsidRDefault="005030FF" w:rsidP="004A76A4">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7E9A83C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8BDBC3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71E94A1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DCC273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C09B20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5AFF040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44AE38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806869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3D66D1B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C88E29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A6913F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C2FE08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63C5167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1AFBF6B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F34FE1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3F04548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42BA44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949D41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05B4FB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A0D66D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5F2EED4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652300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A08ADC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7A00224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722F0BD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b/>
                <w:bCs/>
                <w:sz w:val="28"/>
                <w:szCs w:val="28"/>
              </w:rPr>
              <w:sym w:font="Webdings" w:char="F0B9"/>
            </w:r>
            <w:r w:rsidRPr="00534527">
              <w:rPr>
                <w:rFonts w:eastAsia="Calibri"/>
                <w:color w:val="FF0000"/>
                <w:sz w:val="16"/>
                <w:szCs w:val="16"/>
                <w:vertAlign w:val="superscript"/>
                <w:lang w:eastAsia="ja-JP"/>
              </w:rPr>
              <w:t>A</w:t>
            </w:r>
          </w:p>
        </w:tc>
        <w:tc>
          <w:tcPr>
            <w:tcW w:w="391" w:type="dxa"/>
            <w:shd w:val="clear" w:color="auto" w:fill="BFBFBF" w:themeFill="background1" w:themeFillShade="BF"/>
            <w:vAlign w:val="center"/>
          </w:tcPr>
          <w:p w14:paraId="11E5935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b/>
                <w:bCs/>
                <w:sz w:val="28"/>
                <w:szCs w:val="28"/>
              </w:rPr>
              <w:sym w:font="Webdings" w:char="F0B9"/>
            </w:r>
            <w:r w:rsidRPr="00534527">
              <w:rPr>
                <w:rFonts w:eastAsia="Calibri"/>
                <w:color w:val="FF0000"/>
                <w:sz w:val="16"/>
                <w:szCs w:val="16"/>
                <w:vertAlign w:val="superscript"/>
                <w:lang w:eastAsia="ja-JP"/>
              </w:rPr>
              <w:t>A</w:t>
            </w:r>
          </w:p>
        </w:tc>
        <w:tc>
          <w:tcPr>
            <w:tcW w:w="391" w:type="dxa"/>
            <w:shd w:val="clear" w:color="auto" w:fill="BFBFBF" w:themeFill="background1" w:themeFillShade="BF"/>
          </w:tcPr>
          <w:p w14:paraId="2F533E6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4FA3C061" w14:textId="77777777" w:rsidTr="004A76A4">
        <w:trPr>
          <w:trHeight w:val="270"/>
        </w:trPr>
        <w:tc>
          <w:tcPr>
            <w:tcW w:w="948" w:type="dxa"/>
            <w:shd w:val="clear" w:color="auto" w:fill="D9D9D9"/>
            <w:vAlign w:val="center"/>
          </w:tcPr>
          <w:p w14:paraId="1307F662"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Management</w:t>
            </w:r>
          </w:p>
        </w:tc>
        <w:tc>
          <w:tcPr>
            <w:tcW w:w="390" w:type="dxa"/>
            <w:shd w:val="clear" w:color="auto" w:fill="D9D9D9" w:themeFill="background1" w:themeFillShade="D9"/>
          </w:tcPr>
          <w:p w14:paraId="3383D40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36A2D3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B558FE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C7EE44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B08D47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CCB63B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1BD742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C1E65C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534043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792D2A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6A72EC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6B9416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C10165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034F6D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AEE990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E70A1B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1F8C7F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01C2A7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395177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9B288C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135EBA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C9EF3D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8FE189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70302C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98E213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C9C6F0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85B4C2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858FB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AA</w:t>
            </w:r>
          </w:p>
        </w:tc>
        <w:tc>
          <w:tcPr>
            <w:tcW w:w="391" w:type="dxa"/>
            <w:shd w:val="clear" w:color="auto" w:fill="D9D9D9" w:themeFill="background1" w:themeFillShade="D9"/>
          </w:tcPr>
          <w:p w14:paraId="1BE762F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6CD088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2CE137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6CD9AF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8BDD9C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6598DE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4A5972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715736FF" w14:textId="77777777" w:rsidTr="004A76A4">
        <w:trPr>
          <w:trHeight w:val="270"/>
        </w:trPr>
        <w:tc>
          <w:tcPr>
            <w:tcW w:w="948" w:type="dxa"/>
            <w:shd w:val="clear" w:color="auto" w:fill="D9D9D9"/>
            <w:vAlign w:val="center"/>
          </w:tcPr>
          <w:p w14:paraId="58181896"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WP1/2 Plen</w:t>
            </w:r>
          </w:p>
        </w:tc>
        <w:tc>
          <w:tcPr>
            <w:tcW w:w="390" w:type="dxa"/>
            <w:shd w:val="clear" w:color="auto" w:fill="D9D9D9" w:themeFill="background1" w:themeFillShade="D9"/>
          </w:tcPr>
          <w:p w14:paraId="2F741A0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417F2E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5CDAE9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A</w:t>
            </w:r>
          </w:p>
        </w:tc>
        <w:tc>
          <w:tcPr>
            <w:tcW w:w="391" w:type="dxa"/>
            <w:shd w:val="clear" w:color="auto" w:fill="D9D9D9" w:themeFill="background1" w:themeFillShade="D9"/>
          </w:tcPr>
          <w:p w14:paraId="6EB0365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92287B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CBC7F8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674F2A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F8DA24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797145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9F467B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03C631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7B3959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F7DDEC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AD9335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9946F4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E7D86E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0AD27C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DDBF1A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9D2975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F03DDB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25E50E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753C04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30473B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CD8A42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E1E302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729322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276365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C10AE6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7009C9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D83EC2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A</w:t>
            </w:r>
          </w:p>
        </w:tc>
        <w:tc>
          <w:tcPr>
            <w:tcW w:w="391" w:type="dxa"/>
            <w:shd w:val="clear" w:color="auto" w:fill="D9D9D9" w:themeFill="background1" w:themeFillShade="D9"/>
            <w:vAlign w:val="center"/>
          </w:tcPr>
          <w:p w14:paraId="3908515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A</w:t>
            </w:r>
          </w:p>
        </w:tc>
        <w:tc>
          <w:tcPr>
            <w:tcW w:w="390" w:type="dxa"/>
            <w:shd w:val="clear" w:color="auto" w:fill="D9D9D9" w:themeFill="background1" w:themeFillShade="D9"/>
          </w:tcPr>
          <w:p w14:paraId="0F254C0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4E25EB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B5878D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C2061D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4669308C" w14:textId="77777777" w:rsidTr="004A76A4">
        <w:trPr>
          <w:trHeight w:val="270"/>
        </w:trPr>
        <w:tc>
          <w:tcPr>
            <w:tcW w:w="948" w:type="dxa"/>
            <w:shd w:val="clear" w:color="auto" w:fill="FFFFFF"/>
            <w:vAlign w:val="center"/>
          </w:tcPr>
          <w:p w14:paraId="39E5BB10"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Q1/2</w:t>
            </w:r>
          </w:p>
        </w:tc>
        <w:tc>
          <w:tcPr>
            <w:tcW w:w="390" w:type="dxa"/>
            <w:shd w:val="clear" w:color="auto" w:fill="D9D9D9" w:themeFill="background1" w:themeFillShade="D9"/>
          </w:tcPr>
          <w:p w14:paraId="3D463A5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A38FA2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6E1FFF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A</w:t>
            </w:r>
          </w:p>
        </w:tc>
        <w:tc>
          <w:tcPr>
            <w:tcW w:w="391" w:type="dxa"/>
            <w:shd w:val="clear" w:color="auto" w:fill="D9D9D9" w:themeFill="background1" w:themeFillShade="D9"/>
          </w:tcPr>
          <w:p w14:paraId="27247C7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DC8D39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auto"/>
            <w:vAlign w:val="center"/>
          </w:tcPr>
          <w:p w14:paraId="5C6A8F0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0" w:type="dxa"/>
            <w:shd w:val="clear" w:color="auto" w:fill="D9D9D9" w:themeFill="background1" w:themeFillShade="D9"/>
            <w:vAlign w:val="center"/>
          </w:tcPr>
          <w:p w14:paraId="7EFD5EA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924EA1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8360BE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auto"/>
            <w:vAlign w:val="center"/>
          </w:tcPr>
          <w:p w14:paraId="4C73DE6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D9D9D9" w:themeFill="background1" w:themeFillShade="D9"/>
          </w:tcPr>
          <w:p w14:paraId="14272F7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E53D3B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7</w:t>
            </w:r>
          </w:p>
        </w:tc>
        <w:tc>
          <w:tcPr>
            <w:tcW w:w="391" w:type="dxa"/>
            <w:shd w:val="clear" w:color="auto" w:fill="auto"/>
            <w:vAlign w:val="center"/>
          </w:tcPr>
          <w:p w14:paraId="30EE399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7</w:t>
            </w:r>
          </w:p>
        </w:tc>
        <w:tc>
          <w:tcPr>
            <w:tcW w:w="391" w:type="dxa"/>
            <w:shd w:val="clear" w:color="auto" w:fill="D9D9D9" w:themeFill="background1" w:themeFillShade="D9"/>
            <w:vAlign w:val="center"/>
          </w:tcPr>
          <w:p w14:paraId="3E2470C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0880F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C47DC9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0" w:type="dxa"/>
            <w:shd w:val="clear" w:color="auto" w:fill="auto"/>
            <w:vAlign w:val="center"/>
          </w:tcPr>
          <w:p w14:paraId="2BE77A4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D9D9D9" w:themeFill="background1" w:themeFillShade="D9"/>
          </w:tcPr>
          <w:p w14:paraId="6A4AF0A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7FFF27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auto"/>
            <w:vAlign w:val="center"/>
          </w:tcPr>
          <w:p w14:paraId="110696D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D9D9D9" w:themeFill="background1" w:themeFillShade="D9"/>
            <w:vAlign w:val="center"/>
          </w:tcPr>
          <w:p w14:paraId="44D6032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14501A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F5E67B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11</w:t>
            </w:r>
          </w:p>
        </w:tc>
        <w:tc>
          <w:tcPr>
            <w:tcW w:w="390" w:type="dxa"/>
            <w:shd w:val="clear" w:color="auto" w:fill="auto"/>
            <w:vAlign w:val="center"/>
          </w:tcPr>
          <w:p w14:paraId="53BDF32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11</w:t>
            </w:r>
          </w:p>
        </w:tc>
        <w:tc>
          <w:tcPr>
            <w:tcW w:w="391" w:type="dxa"/>
            <w:shd w:val="clear" w:color="auto" w:fill="D9D9D9" w:themeFill="background1" w:themeFillShade="D9"/>
          </w:tcPr>
          <w:p w14:paraId="392716C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BA1E62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11</w:t>
            </w:r>
          </w:p>
        </w:tc>
        <w:tc>
          <w:tcPr>
            <w:tcW w:w="391" w:type="dxa"/>
            <w:shd w:val="clear" w:color="auto" w:fill="auto"/>
            <w:vAlign w:val="center"/>
          </w:tcPr>
          <w:p w14:paraId="7D07246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11</w:t>
            </w:r>
          </w:p>
        </w:tc>
        <w:tc>
          <w:tcPr>
            <w:tcW w:w="391" w:type="dxa"/>
            <w:shd w:val="clear" w:color="auto" w:fill="D9D9D9" w:themeFill="background1" w:themeFillShade="D9"/>
          </w:tcPr>
          <w:p w14:paraId="160D8DF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0D10D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4B80C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979A5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70821B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E015E5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8CFDA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CECE06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20D919A2" w14:textId="77777777" w:rsidTr="004A76A4">
        <w:trPr>
          <w:trHeight w:val="270"/>
        </w:trPr>
        <w:tc>
          <w:tcPr>
            <w:tcW w:w="948" w:type="dxa"/>
            <w:shd w:val="clear" w:color="auto" w:fill="FFFFFF"/>
            <w:vAlign w:val="center"/>
          </w:tcPr>
          <w:p w14:paraId="4C784AFE"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Q2/2</w:t>
            </w:r>
          </w:p>
        </w:tc>
        <w:tc>
          <w:tcPr>
            <w:tcW w:w="390" w:type="dxa"/>
            <w:shd w:val="clear" w:color="auto" w:fill="D9D9D9" w:themeFill="background1" w:themeFillShade="D9"/>
          </w:tcPr>
          <w:p w14:paraId="3DE1CDD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AA2633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2C5BC2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6CF14D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15EF6D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3313AB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2A5CAA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D5B680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6B2400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F4E95C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4D488E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893B8D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7</w:t>
            </w:r>
          </w:p>
        </w:tc>
        <w:tc>
          <w:tcPr>
            <w:tcW w:w="391" w:type="dxa"/>
            <w:shd w:val="clear" w:color="auto" w:fill="auto"/>
            <w:vAlign w:val="center"/>
          </w:tcPr>
          <w:p w14:paraId="0626E42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7</w:t>
            </w:r>
          </w:p>
        </w:tc>
        <w:tc>
          <w:tcPr>
            <w:tcW w:w="391" w:type="dxa"/>
            <w:shd w:val="clear" w:color="auto" w:fill="D9D9D9" w:themeFill="background1" w:themeFillShade="D9"/>
            <w:vAlign w:val="center"/>
          </w:tcPr>
          <w:p w14:paraId="1D0C648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F7A0C4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836BDB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718E3E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0ED021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F771EE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7E8596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7B9CE8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E36022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8FCEFE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11</w:t>
            </w:r>
          </w:p>
        </w:tc>
        <w:tc>
          <w:tcPr>
            <w:tcW w:w="390" w:type="dxa"/>
            <w:shd w:val="clear" w:color="auto" w:fill="auto"/>
            <w:vAlign w:val="center"/>
          </w:tcPr>
          <w:p w14:paraId="4A8D309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58CD98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78117D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E7D1F4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1259DC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B2334A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0A80EE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A50E07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BC08E7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5259B6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EC8BA0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59499B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487EC791" w14:textId="77777777" w:rsidTr="004A76A4">
        <w:trPr>
          <w:trHeight w:val="270"/>
        </w:trPr>
        <w:tc>
          <w:tcPr>
            <w:tcW w:w="948" w:type="dxa"/>
            <w:shd w:val="clear" w:color="auto" w:fill="FFFFFF"/>
            <w:vAlign w:val="center"/>
          </w:tcPr>
          <w:p w14:paraId="43B918C5"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Q3/2</w:t>
            </w:r>
          </w:p>
        </w:tc>
        <w:tc>
          <w:tcPr>
            <w:tcW w:w="390" w:type="dxa"/>
            <w:shd w:val="clear" w:color="auto" w:fill="D9D9D9" w:themeFill="background1" w:themeFillShade="D9"/>
          </w:tcPr>
          <w:p w14:paraId="2EF80AE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CC6B80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E8FA1C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3E9EE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86383C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CC40E8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86F81E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8D761C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9CF91A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B134C2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E5DF6A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CCF16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7</w:t>
            </w:r>
          </w:p>
        </w:tc>
        <w:tc>
          <w:tcPr>
            <w:tcW w:w="391" w:type="dxa"/>
            <w:shd w:val="clear" w:color="auto" w:fill="auto"/>
            <w:vAlign w:val="center"/>
          </w:tcPr>
          <w:p w14:paraId="32571E1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7</w:t>
            </w:r>
          </w:p>
        </w:tc>
        <w:tc>
          <w:tcPr>
            <w:tcW w:w="391" w:type="dxa"/>
            <w:shd w:val="clear" w:color="auto" w:fill="D9D9D9" w:themeFill="background1" w:themeFillShade="D9"/>
            <w:vAlign w:val="center"/>
          </w:tcPr>
          <w:p w14:paraId="53295DD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502285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ED2A1F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19D680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EAC13B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A7DC23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590137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348910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1EFB11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369EED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1FC712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11</w:t>
            </w:r>
          </w:p>
        </w:tc>
        <w:tc>
          <w:tcPr>
            <w:tcW w:w="391" w:type="dxa"/>
            <w:shd w:val="clear" w:color="auto" w:fill="D9D9D9" w:themeFill="background1" w:themeFillShade="D9"/>
          </w:tcPr>
          <w:p w14:paraId="2C8E47E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969351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427B5B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71E91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708147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C06BFE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9FDC0A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6D4096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F7891C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F7C3F7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C9C052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0967B0E3" w14:textId="77777777" w:rsidTr="004A76A4">
        <w:trPr>
          <w:trHeight w:val="270"/>
        </w:trPr>
        <w:tc>
          <w:tcPr>
            <w:tcW w:w="948" w:type="dxa"/>
            <w:shd w:val="clear" w:color="auto" w:fill="D9D9D9"/>
            <w:vAlign w:val="center"/>
          </w:tcPr>
          <w:p w14:paraId="42BADF11"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WP2/2 Plen</w:t>
            </w:r>
          </w:p>
        </w:tc>
        <w:tc>
          <w:tcPr>
            <w:tcW w:w="390" w:type="dxa"/>
            <w:shd w:val="clear" w:color="auto" w:fill="D9D9D9" w:themeFill="background1" w:themeFillShade="D9"/>
          </w:tcPr>
          <w:p w14:paraId="160C5D6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368042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874D7F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A</w:t>
            </w:r>
          </w:p>
        </w:tc>
        <w:tc>
          <w:tcPr>
            <w:tcW w:w="391" w:type="dxa"/>
            <w:shd w:val="clear" w:color="auto" w:fill="D9D9D9" w:themeFill="background1" w:themeFillShade="D9"/>
          </w:tcPr>
          <w:p w14:paraId="358DD96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DDA009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F554ED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6BF3BF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16D529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A066A7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32EF12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AE65F8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2EB894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0FE1B0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F5E76E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605A7E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2075D8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F9AD8C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27A5B7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B142F5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069C6A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4F77DB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59DB48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E23BF5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C6F4E3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1821B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9D1665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1508FD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AAB22B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25EB63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6824F7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A</w:t>
            </w:r>
          </w:p>
        </w:tc>
        <w:tc>
          <w:tcPr>
            <w:tcW w:w="391" w:type="dxa"/>
            <w:shd w:val="clear" w:color="auto" w:fill="D9D9D9" w:themeFill="background1" w:themeFillShade="D9"/>
            <w:vAlign w:val="center"/>
          </w:tcPr>
          <w:p w14:paraId="002FC4D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A</w:t>
            </w:r>
          </w:p>
        </w:tc>
        <w:tc>
          <w:tcPr>
            <w:tcW w:w="390" w:type="dxa"/>
            <w:shd w:val="clear" w:color="auto" w:fill="D9D9D9" w:themeFill="background1" w:themeFillShade="D9"/>
          </w:tcPr>
          <w:p w14:paraId="439EB3D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A65E2C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1B9997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841A51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53ED7160" w14:textId="77777777" w:rsidTr="004A76A4">
        <w:trPr>
          <w:trHeight w:val="270"/>
        </w:trPr>
        <w:tc>
          <w:tcPr>
            <w:tcW w:w="948" w:type="dxa"/>
            <w:shd w:val="clear" w:color="auto" w:fill="FFFFFF"/>
            <w:vAlign w:val="center"/>
          </w:tcPr>
          <w:p w14:paraId="69F9B13B"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Q5/2</w:t>
            </w:r>
          </w:p>
        </w:tc>
        <w:tc>
          <w:tcPr>
            <w:tcW w:w="390" w:type="dxa"/>
            <w:shd w:val="clear" w:color="auto" w:fill="D9D9D9" w:themeFill="background1" w:themeFillShade="D9"/>
          </w:tcPr>
          <w:p w14:paraId="2B110A3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7C0A08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3DBA47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C40B33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927D38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auto"/>
            <w:vAlign w:val="center"/>
          </w:tcPr>
          <w:p w14:paraId="47EA51E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35615A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88909E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C4E784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auto"/>
            <w:vAlign w:val="center"/>
          </w:tcPr>
          <w:p w14:paraId="496A0C7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D9D9D9" w:themeFill="background1" w:themeFillShade="D9"/>
          </w:tcPr>
          <w:p w14:paraId="046C4F8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A33A6E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A9733A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5A6576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974D9C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2D441D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0" w:type="dxa"/>
            <w:shd w:val="clear" w:color="auto" w:fill="auto"/>
            <w:vAlign w:val="center"/>
          </w:tcPr>
          <w:p w14:paraId="63EEFA6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D9D9D9" w:themeFill="background1" w:themeFillShade="D9"/>
            <w:vAlign w:val="center"/>
          </w:tcPr>
          <w:p w14:paraId="6208E95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AED1AC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29328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w:t>
            </w:r>
          </w:p>
        </w:tc>
        <w:tc>
          <w:tcPr>
            <w:tcW w:w="391" w:type="dxa"/>
            <w:shd w:val="clear" w:color="auto" w:fill="D9D9D9" w:themeFill="background1" w:themeFillShade="D9"/>
          </w:tcPr>
          <w:p w14:paraId="5883ACD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E8AD1D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11</w:t>
            </w:r>
          </w:p>
        </w:tc>
        <w:tc>
          <w:tcPr>
            <w:tcW w:w="391" w:type="dxa"/>
            <w:shd w:val="clear" w:color="auto" w:fill="auto"/>
            <w:vAlign w:val="center"/>
          </w:tcPr>
          <w:p w14:paraId="3EA0996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11</w:t>
            </w:r>
          </w:p>
        </w:tc>
        <w:tc>
          <w:tcPr>
            <w:tcW w:w="390" w:type="dxa"/>
            <w:shd w:val="clear" w:color="auto" w:fill="auto"/>
            <w:vAlign w:val="center"/>
          </w:tcPr>
          <w:p w14:paraId="322A6AD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050E90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B08C39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A43DF4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8D990D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D957CA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ADC5E5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31B649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CEF489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2C121E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63F3CB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30A0EF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6ECC7FEA" w14:textId="77777777" w:rsidTr="004A76A4">
        <w:trPr>
          <w:trHeight w:val="270"/>
        </w:trPr>
        <w:tc>
          <w:tcPr>
            <w:tcW w:w="948" w:type="dxa"/>
            <w:shd w:val="clear" w:color="auto" w:fill="FFFFFF"/>
            <w:vAlign w:val="center"/>
          </w:tcPr>
          <w:p w14:paraId="57234092"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Q6/2</w:t>
            </w:r>
          </w:p>
        </w:tc>
        <w:tc>
          <w:tcPr>
            <w:tcW w:w="390" w:type="dxa"/>
            <w:shd w:val="clear" w:color="auto" w:fill="D9D9D9" w:themeFill="background1" w:themeFillShade="D9"/>
          </w:tcPr>
          <w:p w14:paraId="7E7112E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2F011E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EEB6B8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885AF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2161EB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A5A87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0" w:type="dxa"/>
            <w:shd w:val="clear" w:color="auto" w:fill="D9D9D9" w:themeFill="background1" w:themeFillShade="D9"/>
            <w:vAlign w:val="center"/>
          </w:tcPr>
          <w:p w14:paraId="4F3D212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72E481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590493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B547E2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37824C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327261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auto"/>
            <w:vAlign w:val="center"/>
          </w:tcPr>
          <w:p w14:paraId="7FECB3E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6BF125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B306B7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B9709A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C5ADEB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51F7E4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43C5B8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A90664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w:t>
            </w:r>
          </w:p>
        </w:tc>
        <w:tc>
          <w:tcPr>
            <w:tcW w:w="391" w:type="dxa"/>
            <w:shd w:val="clear" w:color="auto" w:fill="D9D9D9" w:themeFill="background1" w:themeFillShade="D9"/>
          </w:tcPr>
          <w:p w14:paraId="30B0343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2CF0E7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C6A12A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C5AE94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11</w:t>
            </w:r>
          </w:p>
        </w:tc>
        <w:tc>
          <w:tcPr>
            <w:tcW w:w="391" w:type="dxa"/>
            <w:shd w:val="clear" w:color="auto" w:fill="D9D9D9" w:themeFill="background1" w:themeFillShade="D9"/>
          </w:tcPr>
          <w:p w14:paraId="26B4741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3D605F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4AEF73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74F052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D863D2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1E3F43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11D3BB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988FC3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740223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26CA0B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C5D9FE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41E14826" w14:textId="77777777" w:rsidTr="004A76A4">
        <w:trPr>
          <w:trHeight w:val="270"/>
        </w:trPr>
        <w:tc>
          <w:tcPr>
            <w:tcW w:w="948" w:type="dxa"/>
            <w:shd w:val="clear" w:color="auto" w:fill="FFFFFF"/>
            <w:vAlign w:val="center"/>
          </w:tcPr>
          <w:p w14:paraId="36541EC8"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Q7/2</w:t>
            </w:r>
          </w:p>
        </w:tc>
        <w:tc>
          <w:tcPr>
            <w:tcW w:w="390" w:type="dxa"/>
            <w:shd w:val="clear" w:color="auto" w:fill="D9D9D9" w:themeFill="background1" w:themeFillShade="D9"/>
          </w:tcPr>
          <w:p w14:paraId="542DB25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81FFC6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23408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9705D8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6C0EB1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206E20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D196A1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30744B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8E3732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8C556D7" w14:textId="77777777" w:rsidR="005030FF" w:rsidRPr="00534527" w:rsidRDefault="005030FF" w:rsidP="004A76A4">
            <w:pPr>
              <w:overflowPunct/>
              <w:autoSpaceDE/>
              <w:autoSpaceDN/>
              <w:adjustRightInd/>
              <w:spacing w:before="20" w:after="20"/>
              <w:jc w:val="center"/>
              <w:textAlignment w:val="auto"/>
              <w:rPr>
                <w:rFonts w:eastAsia="SimSun"/>
                <w:sz w:val="16"/>
                <w:szCs w:val="16"/>
                <w:lang w:val="en-US" w:eastAsia="zh-CN"/>
              </w:rPr>
            </w:pPr>
          </w:p>
        </w:tc>
        <w:tc>
          <w:tcPr>
            <w:tcW w:w="391" w:type="dxa"/>
            <w:shd w:val="clear" w:color="auto" w:fill="D9D9D9" w:themeFill="background1" w:themeFillShade="D9"/>
          </w:tcPr>
          <w:p w14:paraId="55A14E7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84B4B2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B8FB61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D9D9D9" w:themeFill="background1" w:themeFillShade="D9"/>
            <w:vAlign w:val="center"/>
          </w:tcPr>
          <w:p w14:paraId="0348974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2E01DE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AE775EB" w14:textId="77777777" w:rsidR="005030FF" w:rsidRPr="00534527" w:rsidRDefault="005030FF" w:rsidP="004A76A4">
            <w:pPr>
              <w:overflowPunct/>
              <w:autoSpaceDE/>
              <w:autoSpaceDN/>
              <w:adjustRightInd/>
              <w:spacing w:before="20" w:after="20"/>
              <w:jc w:val="center"/>
              <w:textAlignment w:val="auto"/>
              <w:rPr>
                <w:rFonts w:eastAsia="SimSun"/>
                <w:sz w:val="16"/>
                <w:szCs w:val="16"/>
                <w:lang w:val="en-US" w:eastAsia="zh-CN"/>
              </w:rPr>
            </w:pPr>
          </w:p>
        </w:tc>
        <w:tc>
          <w:tcPr>
            <w:tcW w:w="390" w:type="dxa"/>
            <w:shd w:val="clear" w:color="auto" w:fill="auto"/>
            <w:vAlign w:val="center"/>
          </w:tcPr>
          <w:p w14:paraId="5CA38AC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910601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443441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p>
        </w:tc>
        <w:tc>
          <w:tcPr>
            <w:tcW w:w="391" w:type="dxa"/>
            <w:shd w:val="clear" w:color="auto" w:fill="auto"/>
            <w:vAlign w:val="center"/>
          </w:tcPr>
          <w:p w14:paraId="3398429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w:t>
            </w:r>
          </w:p>
        </w:tc>
        <w:tc>
          <w:tcPr>
            <w:tcW w:w="391" w:type="dxa"/>
            <w:shd w:val="clear" w:color="auto" w:fill="D9D9D9" w:themeFill="background1" w:themeFillShade="D9"/>
          </w:tcPr>
          <w:p w14:paraId="733F1D4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752194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39FE04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76CD65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66D44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EB062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sz w:val="16"/>
                <w:szCs w:val="16"/>
                <w:lang w:eastAsia="ja-JP"/>
              </w:rPr>
              <w:t>R</w:t>
            </w:r>
            <w:r w:rsidRPr="00534527">
              <w:rPr>
                <w:rFonts w:eastAsia="Calibri"/>
                <w:color w:val="FF0000"/>
                <w:sz w:val="16"/>
                <w:szCs w:val="16"/>
                <w:vertAlign w:val="superscript"/>
                <w:lang w:eastAsia="ja-JP"/>
              </w:rPr>
              <w:t>11</w:t>
            </w:r>
          </w:p>
        </w:tc>
        <w:tc>
          <w:tcPr>
            <w:tcW w:w="391" w:type="dxa"/>
            <w:shd w:val="clear" w:color="auto" w:fill="auto"/>
            <w:vAlign w:val="center"/>
          </w:tcPr>
          <w:p w14:paraId="6758F0B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A18A7A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EE48A7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0A08DB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A69457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39B224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17FBAAA"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C28EBA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8E5C5C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34527" w14:paraId="53E130DD" w14:textId="77777777" w:rsidTr="004A76A4">
        <w:trPr>
          <w:trHeight w:val="270"/>
        </w:trPr>
        <w:tc>
          <w:tcPr>
            <w:tcW w:w="948" w:type="dxa"/>
            <w:shd w:val="clear" w:color="auto" w:fill="D9D9D9" w:themeFill="background1" w:themeFillShade="D9"/>
            <w:vAlign w:val="center"/>
          </w:tcPr>
          <w:p w14:paraId="7A99A002" w14:textId="77777777" w:rsidR="005030FF" w:rsidRPr="00534527"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534527">
              <w:rPr>
                <w:rFonts w:eastAsia="Calibri"/>
                <w:b/>
                <w:sz w:val="16"/>
                <w:szCs w:val="16"/>
                <w:lang w:eastAsia="ja-JP"/>
              </w:rPr>
              <w:t>Other</w:t>
            </w:r>
          </w:p>
        </w:tc>
        <w:tc>
          <w:tcPr>
            <w:tcW w:w="390" w:type="dxa"/>
            <w:shd w:val="clear" w:color="auto" w:fill="D9D9D9" w:themeFill="background1" w:themeFillShade="D9"/>
          </w:tcPr>
          <w:p w14:paraId="729C747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tcPr>
          <w:p w14:paraId="772E0B1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tcPr>
          <w:p w14:paraId="3C6B90C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59DD0A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cs="Calibri"/>
                <w:sz w:val="16"/>
                <w:szCs w:val="16"/>
                <w:lang w:eastAsia="ja-JP"/>
              </w:rPr>
              <w:t>-</w:t>
            </w:r>
          </w:p>
        </w:tc>
        <w:tc>
          <w:tcPr>
            <w:tcW w:w="391" w:type="dxa"/>
            <w:shd w:val="clear" w:color="auto" w:fill="auto"/>
            <w:vAlign w:val="center"/>
          </w:tcPr>
          <w:p w14:paraId="125B410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1DAB4F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E5E02A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798E27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cs="Calibri"/>
                <w:sz w:val="16"/>
                <w:szCs w:val="16"/>
                <w:lang w:eastAsia="ja-JP"/>
              </w:rPr>
              <w:t>R</w:t>
            </w:r>
            <w:r w:rsidRPr="00534527">
              <w:rPr>
                <w:rFonts w:eastAsia="Calibri" w:cs="Calibri"/>
                <w:color w:val="FF0000"/>
                <w:sz w:val="16"/>
                <w:szCs w:val="16"/>
                <w:vertAlign w:val="superscript"/>
                <w:lang w:eastAsia="ja-JP"/>
              </w:rPr>
              <w:t>5</w:t>
            </w:r>
          </w:p>
        </w:tc>
        <w:tc>
          <w:tcPr>
            <w:tcW w:w="390" w:type="dxa"/>
            <w:shd w:val="clear" w:color="auto" w:fill="auto"/>
            <w:vAlign w:val="center"/>
          </w:tcPr>
          <w:p w14:paraId="0F33C2C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FC2EDF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43092CD"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cs="Calibri"/>
                <w:sz w:val="16"/>
                <w:szCs w:val="16"/>
                <w:lang w:eastAsia="ja-JP"/>
              </w:rPr>
              <w:t>R</w:t>
            </w:r>
            <w:r w:rsidRPr="00534527">
              <w:rPr>
                <w:rFonts w:eastAsia="Calibri" w:cs="Calibri"/>
                <w:color w:val="FF0000"/>
                <w:sz w:val="16"/>
                <w:szCs w:val="16"/>
                <w:vertAlign w:val="superscript"/>
                <w:lang w:eastAsia="ja-JP"/>
              </w:rPr>
              <w:t>6</w:t>
            </w:r>
          </w:p>
        </w:tc>
        <w:tc>
          <w:tcPr>
            <w:tcW w:w="391" w:type="dxa"/>
            <w:shd w:val="clear" w:color="auto" w:fill="auto"/>
            <w:vAlign w:val="center"/>
          </w:tcPr>
          <w:p w14:paraId="567C631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CF15D89"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29E533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cs="Calibri"/>
                <w:sz w:val="16"/>
                <w:szCs w:val="16"/>
                <w:lang w:eastAsia="ja-JP"/>
              </w:rPr>
              <w:t>R</w:t>
            </w:r>
            <w:r w:rsidRPr="00534527">
              <w:rPr>
                <w:rFonts w:eastAsia="Calibri" w:cs="Calibri"/>
                <w:color w:val="FF0000"/>
                <w:sz w:val="16"/>
                <w:szCs w:val="16"/>
                <w:vertAlign w:val="superscript"/>
                <w:lang w:eastAsia="ja-JP"/>
              </w:rPr>
              <w:t>9</w:t>
            </w:r>
          </w:p>
        </w:tc>
        <w:tc>
          <w:tcPr>
            <w:tcW w:w="391" w:type="dxa"/>
            <w:shd w:val="clear" w:color="auto" w:fill="D9D9D9" w:themeFill="background1" w:themeFillShade="D9"/>
          </w:tcPr>
          <w:p w14:paraId="1EEB6E54"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cs="Calibri"/>
                <w:sz w:val="16"/>
                <w:szCs w:val="16"/>
                <w:lang w:eastAsia="ja-JP"/>
              </w:rPr>
              <w:t>R</w:t>
            </w:r>
            <w:r w:rsidRPr="00534527">
              <w:rPr>
                <w:rFonts w:eastAsia="Calibri" w:cs="Calibri"/>
                <w:color w:val="FF0000"/>
                <w:sz w:val="16"/>
                <w:szCs w:val="16"/>
                <w:vertAlign w:val="superscript"/>
                <w:lang w:eastAsia="ja-JP"/>
              </w:rPr>
              <w:t>5</w:t>
            </w:r>
          </w:p>
        </w:tc>
        <w:tc>
          <w:tcPr>
            <w:tcW w:w="391" w:type="dxa"/>
            <w:shd w:val="clear" w:color="auto" w:fill="auto"/>
            <w:vAlign w:val="center"/>
          </w:tcPr>
          <w:p w14:paraId="48F43DF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CFA287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3EE264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cs="Calibri"/>
                <w:sz w:val="16"/>
                <w:szCs w:val="16"/>
                <w:lang w:eastAsia="ja-JP"/>
              </w:rPr>
              <w:t>R</w:t>
            </w:r>
            <w:r w:rsidRPr="00534527">
              <w:rPr>
                <w:rFonts w:eastAsia="Calibri" w:cs="Calibri"/>
                <w:color w:val="FF0000"/>
                <w:sz w:val="16"/>
                <w:szCs w:val="16"/>
                <w:vertAlign w:val="superscript"/>
                <w:lang w:eastAsia="ja-JP"/>
              </w:rPr>
              <w:t>10</w:t>
            </w:r>
          </w:p>
        </w:tc>
        <w:tc>
          <w:tcPr>
            <w:tcW w:w="391" w:type="dxa"/>
            <w:shd w:val="clear" w:color="auto" w:fill="auto"/>
            <w:vAlign w:val="center"/>
          </w:tcPr>
          <w:p w14:paraId="623E761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145081B"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054ACAE"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r w:rsidRPr="00534527">
              <w:rPr>
                <w:rFonts w:eastAsia="Calibri" w:cs="Calibri"/>
                <w:sz w:val="16"/>
                <w:szCs w:val="16"/>
                <w:lang w:eastAsia="ja-JP"/>
              </w:rPr>
              <w:t>R</w:t>
            </w:r>
            <w:r w:rsidRPr="00534527">
              <w:rPr>
                <w:rFonts w:eastAsia="Calibri" w:cs="Calibri"/>
                <w:color w:val="FF0000"/>
                <w:sz w:val="16"/>
                <w:szCs w:val="16"/>
                <w:vertAlign w:val="superscript"/>
                <w:lang w:eastAsia="ja-JP"/>
              </w:rPr>
              <w:t>9</w:t>
            </w:r>
          </w:p>
        </w:tc>
        <w:tc>
          <w:tcPr>
            <w:tcW w:w="391" w:type="dxa"/>
            <w:shd w:val="clear" w:color="auto" w:fill="D9D9D9" w:themeFill="background1" w:themeFillShade="D9"/>
          </w:tcPr>
          <w:p w14:paraId="6B7163E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8119251"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52716B3"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79EB2C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3E8A9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0587397"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C573782"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8F92CEC"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A3D4A8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C5FF880"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8CD24D6"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10AF385"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C2CFD9F"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0AA178" w14:textId="77777777" w:rsidR="005030FF" w:rsidRPr="00534527" w:rsidRDefault="005030FF" w:rsidP="004A76A4">
            <w:pPr>
              <w:overflowPunct/>
              <w:autoSpaceDE/>
              <w:autoSpaceDN/>
              <w:adjustRightInd/>
              <w:spacing w:before="20" w:after="20"/>
              <w:jc w:val="center"/>
              <w:textAlignment w:val="auto"/>
              <w:rPr>
                <w:rFonts w:eastAsia="Calibri"/>
                <w:sz w:val="16"/>
                <w:szCs w:val="16"/>
                <w:lang w:eastAsia="ja-JP"/>
              </w:rPr>
            </w:pPr>
          </w:p>
        </w:tc>
      </w:tr>
      <w:tr w:rsidR="005030FF" w:rsidRPr="005030FF" w14:paraId="3C31EA02" w14:textId="77777777" w:rsidTr="004A76A4">
        <w:trPr>
          <w:trHeight w:val="270"/>
        </w:trPr>
        <w:tc>
          <w:tcPr>
            <w:tcW w:w="14624" w:type="dxa"/>
            <w:gridSpan w:val="36"/>
            <w:shd w:val="clear" w:color="auto" w:fill="FFFFFF" w:themeFill="background1"/>
            <w:vAlign w:val="center"/>
          </w:tcPr>
          <w:p w14:paraId="011C77F0" w14:textId="77777777" w:rsidR="005030FF" w:rsidRPr="005030FF"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val="en-US" w:eastAsia="ja-JP"/>
              </w:rPr>
            </w:pPr>
            <w:r w:rsidRPr="00534527">
              <w:rPr>
                <w:rFonts w:eastAsia="Calibri"/>
                <w:b/>
                <w:bCs/>
                <w:sz w:val="16"/>
                <w:szCs w:val="16"/>
                <w:lang w:val="en-US" w:eastAsia="ja-JP"/>
              </w:rPr>
              <w:t>Sessions times:</w:t>
            </w:r>
            <w:r w:rsidRPr="005030FF">
              <w:rPr>
                <w:rFonts w:eastAsia="Calibri"/>
                <w:b/>
                <w:bCs/>
                <w:sz w:val="16"/>
                <w:szCs w:val="16"/>
                <w:lang w:val="en-US" w:eastAsia="ja-JP"/>
              </w:rPr>
              <w:t xml:space="preserve">   </w:t>
            </w:r>
            <w:r w:rsidRPr="00534527">
              <w:rPr>
                <w:rFonts w:eastAsia="Calibri"/>
                <w:b/>
                <w:bCs/>
                <w:sz w:val="16"/>
                <w:szCs w:val="16"/>
                <w:lang w:val="en-US" w:eastAsia="ja-JP"/>
              </w:rPr>
              <w:t>0 - 0830-0930;</w:t>
            </w:r>
            <w:r w:rsidRPr="005030FF">
              <w:rPr>
                <w:rFonts w:eastAsia="Calibri"/>
                <w:b/>
                <w:bCs/>
                <w:sz w:val="16"/>
                <w:szCs w:val="16"/>
                <w:lang w:val="en-US" w:eastAsia="ja-JP"/>
              </w:rPr>
              <w:t xml:space="preserve">   </w:t>
            </w:r>
            <w:r w:rsidRPr="00534527">
              <w:rPr>
                <w:rFonts w:eastAsia="Calibri"/>
                <w:b/>
                <w:bCs/>
                <w:sz w:val="16"/>
                <w:szCs w:val="16"/>
                <w:lang w:val="en-US" w:eastAsia="ja-JP"/>
              </w:rPr>
              <w:t>1 - 0930-1045;</w:t>
            </w:r>
            <w:r w:rsidRPr="005030FF">
              <w:rPr>
                <w:rFonts w:eastAsia="Calibri"/>
                <w:b/>
                <w:bCs/>
                <w:sz w:val="16"/>
                <w:szCs w:val="16"/>
                <w:lang w:val="en-US" w:eastAsia="ja-JP"/>
              </w:rPr>
              <w:t xml:space="preserve">   </w:t>
            </w:r>
            <w:r w:rsidRPr="00534527">
              <w:rPr>
                <w:rFonts w:eastAsia="Calibri"/>
                <w:b/>
                <w:bCs/>
                <w:sz w:val="16"/>
                <w:szCs w:val="16"/>
                <w:lang w:val="en-US" w:eastAsia="ja-JP"/>
              </w:rPr>
              <w:t>2 - 1115-1230;</w:t>
            </w:r>
            <w:r w:rsidRPr="005030FF">
              <w:rPr>
                <w:rFonts w:eastAsia="Calibri"/>
                <w:b/>
                <w:bCs/>
                <w:sz w:val="16"/>
                <w:szCs w:val="16"/>
                <w:lang w:val="en-US" w:eastAsia="ja-JP"/>
              </w:rPr>
              <w:t xml:space="preserve">   </w:t>
            </w:r>
            <w:r w:rsidRPr="00534527">
              <w:rPr>
                <w:rFonts w:eastAsia="Calibri"/>
                <w:b/>
                <w:bCs/>
                <w:sz w:val="16"/>
                <w:szCs w:val="16"/>
                <w:lang w:val="en-US" w:eastAsia="ja-JP"/>
              </w:rPr>
              <w:t xml:space="preserve">Lunch </w:t>
            </w:r>
            <w:r w:rsidRPr="00534527">
              <w:rPr>
                <w:rFonts w:eastAsia="Calibri"/>
                <w:b/>
                <w:bCs/>
                <w:noProof/>
                <w:sz w:val="16"/>
                <w:szCs w:val="16"/>
                <w:lang w:eastAsia="en-GB"/>
              </w:rPr>
              <w:drawing>
                <wp:inline distT="0" distB="0" distL="0" distR="0" wp14:anchorId="674B09A4" wp14:editId="44BDCDEB">
                  <wp:extent cx="152400" cy="145415"/>
                  <wp:effectExtent l="0" t="0" r="0" b="698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r w:rsidRPr="00534527">
              <w:rPr>
                <w:rFonts w:eastAsia="Calibri"/>
                <w:b/>
                <w:bCs/>
                <w:sz w:val="16"/>
                <w:szCs w:val="16"/>
                <w:lang w:val="en-US" w:eastAsia="ja-JP"/>
              </w:rPr>
              <w:t xml:space="preserve"> - 1230-1430;</w:t>
            </w:r>
            <w:r w:rsidRPr="005030FF">
              <w:rPr>
                <w:rFonts w:eastAsia="Calibri"/>
                <w:b/>
                <w:bCs/>
                <w:sz w:val="16"/>
                <w:szCs w:val="16"/>
                <w:lang w:val="en-US" w:eastAsia="ja-JP"/>
              </w:rPr>
              <w:t xml:space="preserve">   </w:t>
            </w:r>
            <w:r w:rsidRPr="00534527">
              <w:rPr>
                <w:rFonts w:eastAsia="Calibri"/>
                <w:b/>
                <w:bCs/>
                <w:sz w:val="16"/>
                <w:szCs w:val="16"/>
                <w:lang w:val="en-US" w:eastAsia="ja-JP"/>
              </w:rPr>
              <w:t>3 - 1430-1545;</w:t>
            </w:r>
            <w:r w:rsidRPr="005030FF">
              <w:rPr>
                <w:rFonts w:eastAsia="Calibri"/>
                <w:b/>
                <w:bCs/>
                <w:sz w:val="16"/>
                <w:szCs w:val="16"/>
                <w:lang w:val="en-US" w:eastAsia="ja-JP"/>
              </w:rPr>
              <w:t xml:space="preserve">   </w:t>
            </w:r>
            <w:r w:rsidRPr="00534527">
              <w:rPr>
                <w:rFonts w:eastAsia="Calibri"/>
                <w:b/>
                <w:bCs/>
                <w:sz w:val="16"/>
                <w:szCs w:val="16"/>
                <w:lang w:val="en-US" w:eastAsia="ja-JP"/>
              </w:rPr>
              <w:t>4 - 1615-1745;</w:t>
            </w:r>
            <w:r w:rsidRPr="005030FF">
              <w:rPr>
                <w:rFonts w:eastAsia="Calibri"/>
                <w:b/>
                <w:bCs/>
                <w:sz w:val="16"/>
                <w:szCs w:val="16"/>
                <w:lang w:val="en-US" w:eastAsia="ja-JP"/>
              </w:rPr>
              <w:t xml:space="preserve">   </w:t>
            </w:r>
            <w:r w:rsidRPr="00534527">
              <w:rPr>
                <w:rFonts w:eastAsia="Calibri"/>
                <w:b/>
                <w:bCs/>
                <w:sz w:val="16"/>
                <w:szCs w:val="16"/>
                <w:lang w:val="en-US" w:eastAsia="ja-JP"/>
              </w:rPr>
              <w:t xml:space="preserve">5 - 1800→ </w:t>
            </w:r>
            <w:r w:rsidRPr="00534527">
              <w:rPr>
                <w:rFonts w:eastAsia="Calibri"/>
                <w:sz w:val="16"/>
                <w:szCs w:val="16"/>
                <w:lang w:val="en-US" w:eastAsia="ja-JP"/>
              </w:rPr>
              <w:t>(except for Friday, when the morning session will be 0900 to 1200 hours)</w:t>
            </w:r>
          </w:p>
        </w:tc>
      </w:tr>
      <w:tr w:rsidR="005030FF" w:rsidRPr="005030FF" w14:paraId="175A6A7A" w14:textId="77777777" w:rsidTr="004A76A4">
        <w:trPr>
          <w:trHeight w:val="270"/>
        </w:trPr>
        <w:tc>
          <w:tcPr>
            <w:tcW w:w="14624" w:type="dxa"/>
            <w:gridSpan w:val="36"/>
            <w:shd w:val="clear" w:color="auto" w:fill="FFFFFF" w:themeFill="background1"/>
            <w:vAlign w:val="center"/>
          </w:tcPr>
          <w:p w14:paraId="61EB34EE" w14:textId="77777777" w:rsidR="005030FF" w:rsidRPr="005030FF" w:rsidRDefault="005030FF" w:rsidP="004A76A4">
            <w:pPr>
              <w:tabs>
                <w:tab w:val="clear" w:pos="794"/>
                <w:tab w:val="clear" w:pos="1191"/>
                <w:tab w:val="clear" w:pos="1588"/>
                <w:tab w:val="clear" w:pos="1985"/>
              </w:tabs>
              <w:overflowPunct/>
              <w:autoSpaceDE/>
              <w:autoSpaceDN/>
              <w:adjustRightInd/>
              <w:spacing w:before="20" w:after="20"/>
              <w:jc w:val="center"/>
              <w:textAlignment w:val="auto"/>
              <w:rPr>
                <w:rFonts w:eastAsia="Calibri"/>
                <w:b/>
                <w:bCs/>
                <w:sz w:val="16"/>
                <w:szCs w:val="16"/>
                <w:lang w:val="en-US" w:eastAsia="ja-JP"/>
              </w:rPr>
            </w:pPr>
            <w:r w:rsidRPr="00534527">
              <w:rPr>
                <w:rFonts w:eastAsia="Calibri"/>
                <w:b/>
                <w:bCs/>
                <w:sz w:val="16"/>
                <w:szCs w:val="16"/>
                <w:lang w:val="en-US" w:eastAsia="ja-JP"/>
              </w:rPr>
              <w:t>Key</w:t>
            </w:r>
            <w:r w:rsidRPr="00534527">
              <w:rPr>
                <w:rFonts w:eastAsia="Calibri"/>
                <w:sz w:val="16"/>
                <w:szCs w:val="16"/>
                <w:lang w:val="en-US" w:eastAsia="ja-JP"/>
              </w:rPr>
              <w:t>:</w:t>
            </w:r>
            <w:r w:rsidRPr="005030FF">
              <w:rPr>
                <w:rFonts w:ascii="Times New Roman" w:eastAsia="Calibri" w:hAnsi="Times New Roman"/>
                <w:sz w:val="24"/>
                <w:szCs w:val="24"/>
                <w:lang w:val="en-US" w:eastAsia="ja-JP"/>
              </w:rPr>
              <w:t xml:space="preserve">   </w:t>
            </w:r>
            <w:r w:rsidRPr="00534527">
              <w:rPr>
                <w:rFonts w:eastAsia="Calibri"/>
                <w:szCs w:val="22"/>
                <w:lang w:eastAsia="ja-JP"/>
              </w:rPr>
              <w:sym w:font="Webdings" w:char="F0B9"/>
            </w:r>
            <w:r w:rsidRPr="00534527">
              <w:rPr>
                <w:rFonts w:eastAsia="Calibri"/>
                <w:sz w:val="16"/>
                <w:szCs w:val="16"/>
                <w:lang w:val="en-US" w:eastAsia="ja-JP"/>
              </w:rPr>
              <w:t xml:space="preserve"> – </w:t>
            </w:r>
            <w:r w:rsidRPr="005030FF">
              <w:rPr>
                <w:rFonts w:eastAsia="Calibri"/>
                <w:sz w:val="16"/>
                <w:szCs w:val="16"/>
                <w:lang w:val="en-US" w:eastAsia="ja-JP"/>
              </w:rPr>
              <w:t>Webcast;</w:t>
            </w:r>
            <w:r w:rsidRPr="005030FF">
              <w:rPr>
                <w:rFonts w:ascii="Times New Roman" w:eastAsia="Calibri" w:hAnsi="Times New Roman"/>
                <w:sz w:val="24"/>
                <w:szCs w:val="24"/>
                <w:lang w:val="en-US" w:eastAsia="ja-JP"/>
              </w:rPr>
              <w:t xml:space="preserve">   </w:t>
            </w:r>
            <w:r w:rsidRPr="00534527">
              <w:rPr>
                <w:rFonts w:eastAsia="Calibri"/>
                <w:sz w:val="16"/>
                <w:szCs w:val="16"/>
                <w:lang w:val="en-US" w:eastAsia="ja-JP"/>
              </w:rPr>
              <w:t>R – Remote participation</w:t>
            </w:r>
          </w:p>
        </w:tc>
      </w:tr>
    </w:tbl>
    <w:p w14:paraId="04112FC0" w14:textId="77777777" w:rsidR="005030FF" w:rsidRDefault="005030FF" w:rsidP="005030FF">
      <w:pPr>
        <w:spacing w:before="40"/>
        <w:rPr>
          <w:b/>
          <w:szCs w:val="22"/>
          <w:lang w:val="en-US"/>
        </w:rPr>
        <w:sectPr w:rsidR="005030FF" w:rsidSect="005030FF">
          <w:headerReference w:type="first" r:id="rId46"/>
          <w:pgSz w:w="16834" w:h="11907" w:orient="landscape" w:code="9"/>
          <w:pgMar w:top="567" w:right="1135" w:bottom="426" w:left="567" w:header="284" w:footer="567" w:gutter="0"/>
          <w:paperSrc w:first="7" w:other="7"/>
          <w:cols w:space="720"/>
          <w:docGrid w:linePitch="299"/>
        </w:sectPr>
      </w:pPr>
    </w:p>
    <w:p w14:paraId="3B3E4929" w14:textId="77777777" w:rsidR="005030FF" w:rsidRPr="00B81BA7" w:rsidRDefault="005030FF" w:rsidP="005030FF">
      <w:pPr>
        <w:tabs>
          <w:tab w:val="clear" w:pos="794"/>
          <w:tab w:val="clear" w:pos="1191"/>
          <w:tab w:val="clear" w:pos="1588"/>
          <w:tab w:val="clear" w:pos="1985"/>
          <w:tab w:val="left" w:pos="1134"/>
          <w:tab w:val="left" w:pos="1871"/>
          <w:tab w:val="left" w:pos="2268"/>
        </w:tabs>
        <w:spacing w:before="0"/>
        <w:rPr>
          <w:rFonts w:eastAsia="Calibri" w:cstheme="minorHAnsi"/>
          <w:szCs w:val="18"/>
          <w:lang w:eastAsia="ja-JP"/>
        </w:rPr>
      </w:pPr>
      <w:r w:rsidRPr="00B81BA7">
        <w:rPr>
          <w:rFonts w:eastAsia="Calibri" w:cstheme="minorHAnsi"/>
          <w:szCs w:val="18"/>
          <w:lang w:eastAsia="ja-JP"/>
        </w:rPr>
        <w:lastRenderedPageBreak/>
        <w:t>Notes</w:t>
      </w:r>
      <w:r w:rsidRPr="00B81BA7">
        <w:rPr>
          <w:rFonts w:eastAsia="Calibri" w:cstheme="minorHAnsi"/>
          <w:szCs w:val="18"/>
          <w:lang w:eastAsia="ja-JP"/>
        </w:rPr>
        <w:tab/>
      </w:r>
    </w:p>
    <w:p w14:paraId="5F8982FC" w14:textId="77777777" w:rsidR="005030FF" w:rsidRPr="005030FF" w:rsidRDefault="005030FF" w:rsidP="005030FF">
      <w:pPr>
        <w:numPr>
          <w:ilvl w:val="0"/>
          <w:numId w:val="12"/>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Cs w:val="22"/>
          <w:lang w:val="en-US" w:eastAsia="ja-JP"/>
        </w:rPr>
      </w:pPr>
      <w:r w:rsidRPr="00B81BA7">
        <w:rPr>
          <w:rFonts w:eastAsia="Calibri" w:cstheme="minorHAnsi"/>
          <w:szCs w:val="22"/>
          <w:lang w:val="en-US" w:eastAsia="ja-JP"/>
        </w:rPr>
        <w:t>Please consult the screens for the exact meeting times for each Question.</w:t>
      </w:r>
    </w:p>
    <w:p w14:paraId="3972ED44" w14:textId="77777777" w:rsidR="005030FF" w:rsidRPr="005030FF" w:rsidRDefault="005030FF" w:rsidP="005030FF">
      <w:pPr>
        <w:numPr>
          <w:ilvl w:val="0"/>
          <w:numId w:val="12"/>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Cs w:val="22"/>
          <w:lang w:val="en-US" w:eastAsia="ja-JP"/>
        </w:rPr>
      </w:pPr>
      <w:r w:rsidRPr="00B81BA7">
        <w:rPr>
          <w:rFonts w:eastAsia="Calibri" w:cstheme="minorHAnsi"/>
          <w:szCs w:val="22"/>
          <w:lang w:val="en-US" w:eastAsia="ja-JP"/>
        </w:rPr>
        <w:t>Ad-hoc groups should normally meet outside the hours of the Questions.</w:t>
      </w:r>
    </w:p>
    <w:p w14:paraId="09051CE1" w14:textId="77777777" w:rsidR="005030FF" w:rsidRPr="005030FF" w:rsidRDefault="005030FF" w:rsidP="005030FF">
      <w:pPr>
        <w:tabs>
          <w:tab w:val="clear" w:pos="794"/>
          <w:tab w:val="clear" w:pos="1191"/>
          <w:tab w:val="clear" w:pos="1588"/>
          <w:tab w:val="clear" w:pos="1985"/>
          <w:tab w:val="left" w:pos="1134"/>
          <w:tab w:val="left" w:pos="1871"/>
          <w:tab w:val="left" w:pos="2268"/>
        </w:tabs>
        <w:overflowPunct/>
        <w:autoSpaceDE/>
        <w:autoSpaceDN/>
        <w:adjustRightInd/>
        <w:spacing w:before="0"/>
        <w:ind w:left="720"/>
        <w:contextualSpacing/>
        <w:textAlignment w:val="auto"/>
        <w:rPr>
          <w:rFonts w:eastAsia="Calibri" w:cstheme="minorHAnsi"/>
          <w:szCs w:val="22"/>
          <w:lang w:val="en-US" w:eastAsia="ja-JP"/>
        </w:rPr>
      </w:pPr>
    </w:p>
    <w:tbl>
      <w:tblPr>
        <w:tblW w:w="9923" w:type="dxa"/>
        <w:tblLayout w:type="fixed"/>
        <w:tblLook w:val="04A0" w:firstRow="1" w:lastRow="0" w:firstColumn="1" w:lastColumn="0" w:noHBand="0" w:noVBand="1"/>
      </w:tblPr>
      <w:tblGrid>
        <w:gridCol w:w="567"/>
        <w:gridCol w:w="9356"/>
      </w:tblGrid>
      <w:tr w:rsidR="005030FF" w:rsidRPr="005030FF" w14:paraId="4524AE04" w14:textId="77777777" w:rsidTr="004A76A4">
        <w:tc>
          <w:tcPr>
            <w:tcW w:w="567" w:type="dxa"/>
            <w:vAlign w:val="center"/>
          </w:tcPr>
          <w:p w14:paraId="243188AE"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AA</w:t>
            </w:r>
          </w:p>
        </w:tc>
        <w:tc>
          <w:tcPr>
            <w:tcW w:w="9356" w:type="dxa"/>
            <w:vAlign w:val="center"/>
          </w:tcPr>
          <w:p w14:paraId="1B5543BE" w14:textId="77777777" w:rsidR="005030FF" w:rsidRPr="005030FF"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5030FF">
              <w:rPr>
                <w:rFonts w:eastAsia="Calibri" w:cstheme="minorHAnsi"/>
                <w:szCs w:val="22"/>
                <w:lang w:val="en-US" w:eastAsia="ja-JP"/>
              </w:rPr>
              <w:t>The Management Team will meet:</w:t>
            </w:r>
          </w:p>
          <w:p w14:paraId="3114A345" w14:textId="77777777" w:rsidR="005030FF" w:rsidRPr="005030FF"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5030FF">
              <w:rPr>
                <w:rFonts w:eastAsia="Calibri" w:cstheme="minorHAnsi"/>
                <w:szCs w:val="22"/>
                <w:lang w:val="en-US" w:eastAsia="ja-JP"/>
              </w:rPr>
              <w:t>Monday, 17 June 2024, 1230 to 1330 hours.</w:t>
            </w:r>
          </w:p>
          <w:p w14:paraId="7FC86056" w14:textId="77777777" w:rsidR="005030FF" w:rsidRPr="005030FF"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5030FF">
              <w:rPr>
                <w:rFonts w:eastAsia="Calibri" w:cstheme="minorHAnsi"/>
                <w:szCs w:val="22"/>
                <w:lang w:val="en-US" w:eastAsia="ja-JP"/>
              </w:rPr>
              <w:t>Thursday, 27 June 2024, 1800 to 1900 hours.</w:t>
            </w:r>
          </w:p>
        </w:tc>
      </w:tr>
      <w:tr w:rsidR="005030FF" w:rsidRPr="005030FF" w14:paraId="78D5F3E7" w14:textId="77777777" w:rsidTr="004A76A4">
        <w:tc>
          <w:tcPr>
            <w:tcW w:w="567" w:type="dxa"/>
            <w:vAlign w:val="center"/>
          </w:tcPr>
          <w:p w14:paraId="2B34A326"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A</w:t>
            </w:r>
          </w:p>
        </w:tc>
        <w:tc>
          <w:tcPr>
            <w:tcW w:w="9356" w:type="dxa"/>
            <w:vAlign w:val="center"/>
          </w:tcPr>
          <w:p w14:paraId="1D63BE86" w14:textId="77777777" w:rsidR="005030FF" w:rsidRPr="005030FF" w:rsidRDefault="005030FF" w:rsidP="004A76A4">
            <w:pPr>
              <w:tabs>
                <w:tab w:val="clear" w:pos="794"/>
                <w:tab w:val="clear" w:pos="1191"/>
                <w:tab w:val="clear" w:pos="1588"/>
                <w:tab w:val="clear" w:pos="1985"/>
                <w:tab w:val="left" w:pos="1134"/>
                <w:tab w:val="left" w:pos="1871"/>
                <w:tab w:val="left" w:pos="2268"/>
              </w:tabs>
              <w:spacing w:before="0"/>
              <w:rPr>
                <w:rFonts w:cstheme="minorHAnsi"/>
                <w:szCs w:val="22"/>
                <w:lang w:val="en-US"/>
              </w:rPr>
            </w:pPr>
            <w:r w:rsidRPr="005030FF">
              <w:rPr>
                <w:rFonts w:cstheme="minorHAnsi"/>
                <w:szCs w:val="22"/>
                <w:lang w:val="en-US"/>
              </w:rPr>
              <w:t xml:space="preserve">Opening plenary of Study Group 2: 0930 hours on Monday, </w:t>
            </w:r>
            <w:r w:rsidRPr="005030FF">
              <w:rPr>
                <w:rFonts w:eastAsia="Calibri" w:cstheme="minorHAnsi"/>
                <w:szCs w:val="22"/>
                <w:lang w:val="en-US" w:eastAsia="ja-JP"/>
              </w:rPr>
              <w:t>24 June 2024</w:t>
            </w:r>
            <w:r w:rsidRPr="005030FF">
              <w:rPr>
                <w:rFonts w:cstheme="minorHAnsi"/>
                <w:szCs w:val="22"/>
                <w:lang w:val="en-US"/>
              </w:rPr>
              <w:t>.</w:t>
            </w:r>
          </w:p>
          <w:p w14:paraId="1690ECBB" w14:textId="77777777" w:rsidR="005030FF" w:rsidRPr="005030FF" w:rsidRDefault="005030FF" w:rsidP="004A76A4">
            <w:pPr>
              <w:tabs>
                <w:tab w:val="clear" w:pos="794"/>
                <w:tab w:val="clear" w:pos="1191"/>
                <w:tab w:val="clear" w:pos="1588"/>
                <w:tab w:val="clear" w:pos="1985"/>
                <w:tab w:val="left" w:pos="1134"/>
                <w:tab w:val="left" w:pos="1871"/>
                <w:tab w:val="left" w:pos="2268"/>
              </w:tabs>
              <w:spacing w:before="0"/>
              <w:rPr>
                <w:rFonts w:cstheme="minorHAnsi"/>
                <w:szCs w:val="22"/>
                <w:lang w:val="en-US"/>
              </w:rPr>
            </w:pPr>
            <w:r w:rsidRPr="005030FF">
              <w:rPr>
                <w:rFonts w:cstheme="minorHAnsi"/>
                <w:szCs w:val="22"/>
                <w:lang w:val="en-US"/>
              </w:rPr>
              <w:t xml:space="preserve">Closing plenary of Study Group 2: 1430 hours on Friday, </w:t>
            </w:r>
            <w:r w:rsidRPr="005030FF">
              <w:rPr>
                <w:rFonts w:eastAsia="Calibri" w:cstheme="minorHAnsi"/>
                <w:szCs w:val="22"/>
                <w:lang w:val="en-US" w:eastAsia="ja-JP"/>
              </w:rPr>
              <w:t>28 June 2024</w:t>
            </w:r>
            <w:r w:rsidRPr="005030FF">
              <w:rPr>
                <w:rFonts w:cstheme="minorHAnsi"/>
                <w:szCs w:val="22"/>
                <w:lang w:val="en-US"/>
              </w:rPr>
              <w:t>.</w:t>
            </w:r>
          </w:p>
          <w:p w14:paraId="50D67170" w14:textId="77777777" w:rsidR="005030FF" w:rsidRPr="005030FF"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p>
          <w:p w14:paraId="4DCAB5AC" w14:textId="77777777" w:rsidR="005030FF" w:rsidRPr="005030FF"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5030FF">
              <w:rPr>
                <w:rFonts w:eastAsia="Calibri" w:cstheme="minorHAnsi"/>
                <w:szCs w:val="22"/>
                <w:lang w:val="en-US" w:eastAsia="ja-JP"/>
              </w:rPr>
              <w:t>Opening plenaries of WP1/2 and WP2/2 will follow the Study Group 2 opening plenary on 24 June 2024. If WP1/2 finishes early, the remaining time will be given to Q1/2.</w:t>
            </w:r>
          </w:p>
          <w:p w14:paraId="74A8551B" w14:textId="77777777" w:rsidR="005030FF" w:rsidRPr="005030FF"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5030FF">
              <w:rPr>
                <w:rFonts w:eastAsia="Calibri" w:cstheme="minorHAnsi"/>
                <w:szCs w:val="22"/>
                <w:lang w:val="en-US" w:eastAsia="ja-JP"/>
              </w:rPr>
              <w:t>Closing plenaries of WP1/2 and WP2/2: 0900 to 1200 hours on Friday, 28 June 2024 (in parallel).</w:t>
            </w:r>
          </w:p>
        </w:tc>
      </w:tr>
      <w:tr w:rsidR="005030FF" w:rsidRPr="00FD1BBE" w14:paraId="6EB45112" w14:textId="77777777" w:rsidTr="004A76A4">
        <w:tc>
          <w:tcPr>
            <w:tcW w:w="567" w:type="dxa"/>
            <w:vAlign w:val="center"/>
          </w:tcPr>
          <w:p w14:paraId="42FAD1F0"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1</w:t>
            </w:r>
          </w:p>
        </w:tc>
        <w:tc>
          <w:tcPr>
            <w:tcW w:w="9356" w:type="dxa"/>
            <w:vAlign w:val="center"/>
          </w:tcPr>
          <w:p w14:paraId="2B54C91E"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Joint sessions of Q5, 6, 7/2.</w:t>
            </w:r>
          </w:p>
        </w:tc>
      </w:tr>
      <w:tr w:rsidR="005030FF" w:rsidRPr="00FD1BBE" w14:paraId="5A57A5E5" w14:textId="77777777" w:rsidTr="004A76A4">
        <w:tc>
          <w:tcPr>
            <w:tcW w:w="567" w:type="dxa"/>
            <w:vAlign w:val="center"/>
          </w:tcPr>
          <w:p w14:paraId="16972331"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2</w:t>
            </w:r>
          </w:p>
        </w:tc>
        <w:tc>
          <w:tcPr>
            <w:tcW w:w="9356" w:type="dxa"/>
            <w:vAlign w:val="center"/>
          </w:tcPr>
          <w:p w14:paraId="3F2DC7D2"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Joint session of Q5, 6/2.</w:t>
            </w:r>
          </w:p>
        </w:tc>
      </w:tr>
      <w:tr w:rsidR="005030FF" w:rsidRPr="005030FF" w14:paraId="1CB8BD1F" w14:textId="77777777" w:rsidTr="004A76A4">
        <w:tc>
          <w:tcPr>
            <w:tcW w:w="567" w:type="dxa"/>
            <w:vAlign w:val="center"/>
          </w:tcPr>
          <w:p w14:paraId="6F841D87"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3</w:t>
            </w:r>
          </w:p>
        </w:tc>
        <w:tc>
          <w:tcPr>
            <w:tcW w:w="9356" w:type="dxa"/>
            <w:vAlign w:val="center"/>
          </w:tcPr>
          <w:p w14:paraId="3A6DADFE" w14:textId="77777777" w:rsidR="005030FF" w:rsidRPr="005030FF"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5030FF">
              <w:rPr>
                <w:rFonts w:eastAsia="Calibri" w:cstheme="minorHAnsi"/>
                <w:szCs w:val="22"/>
                <w:lang w:val="en-US" w:eastAsia="ja-JP"/>
              </w:rPr>
              <w:t>Liaison Statement review session. If this session concludes early, the remaining time will be given to Q6/2.</w:t>
            </w:r>
          </w:p>
        </w:tc>
      </w:tr>
      <w:tr w:rsidR="005030FF" w:rsidRPr="005030FF" w14:paraId="6345A305" w14:textId="77777777" w:rsidTr="004A76A4">
        <w:tc>
          <w:tcPr>
            <w:tcW w:w="567" w:type="dxa"/>
            <w:vAlign w:val="center"/>
          </w:tcPr>
          <w:p w14:paraId="763C0B8D"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4</w:t>
            </w:r>
          </w:p>
        </w:tc>
        <w:tc>
          <w:tcPr>
            <w:tcW w:w="9356" w:type="dxa"/>
            <w:vAlign w:val="center"/>
          </w:tcPr>
          <w:p w14:paraId="78941063" w14:textId="77777777" w:rsidR="005030FF" w:rsidRPr="005030FF"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5030FF">
              <w:rPr>
                <w:rFonts w:eastAsia="Calibri" w:cstheme="minorHAnsi"/>
                <w:szCs w:val="22"/>
                <w:lang w:val="en-US" w:eastAsia="ja-JP"/>
              </w:rPr>
              <w:t>Ad hoc session, if needed.</w:t>
            </w:r>
          </w:p>
        </w:tc>
      </w:tr>
      <w:tr w:rsidR="005030FF" w:rsidRPr="00FD1BBE" w14:paraId="0D8D53D2" w14:textId="77777777" w:rsidTr="004A76A4">
        <w:tc>
          <w:tcPr>
            <w:tcW w:w="567" w:type="dxa"/>
            <w:vAlign w:val="center"/>
          </w:tcPr>
          <w:p w14:paraId="018BD6CE"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5</w:t>
            </w:r>
          </w:p>
        </w:tc>
        <w:tc>
          <w:tcPr>
            <w:tcW w:w="9356" w:type="dxa"/>
            <w:vAlign w:val="center"/>
          </w:tcPr>
          <w:p w14:paraId="6CBC4419"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rPr>
                <w:rFonts w:cstheme="minorHAnsi"/>
                <w:szCs w:val="22"/>
              </w:rPr>
            </w:pPr>
            <w:r w:rsidRPr="00FD1BBE">
              <w:rPr>
                <w:rFonts w:eastAsia="Calibri" w:cstheme="minorHAnsi"/>
                <w:szCs w:val="22"/>
                <w:lang w:eastAsia="ja-JP"/>
              </w:rPr>
              <w:t>Vocabulary and terminology sessions.</w:t>
            </w:r>
          </w:p>
        </w:tc>
      </w:tr>
      <w:tr w:rsidR="005030FF" w:rsidRPr="00FD1BBE" w14:paraId="689B0BEB" w14:textId="77777777" w:rsidTr="004A76A4">
        <w:tc>
          <w:tcPr>
            <w:tcW w:w="567" w:type="dxa"/>
            <w:vAlign w:val="center"/>
          </w:tcPr>
          <w:p w14:paraId="01D54B20"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6</w:t>
            </w:r>
          </w:p>
        </w:tc>
        <w:tc>
          <w:tcPr>
            <w:tcW w:w="9356" w:type="dxa"/>
            <w:vAlign w:val="center"/>
          </w:tcPr>
          <w:p w14:paraId="6EAFC810"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Newcomer session.</w:t>
            </w:r>
          </w:p>
        </w:tc>
      </w:tr>
      <w:tr w:rsidR="005030FF" w:rsidRPr="005030FF" w14:paraId="238BD870" w14:textId="77777777" w:rsidTr="004A76A4">
        <w:tc>
          <w:tcPr>
            <w:tcW w:w="567" w:type="dxa"/>
            <w:vAlign w:val="center"/>
          </w:tcPr>
          <w:p w14:paraId="1F251BC0"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7</w:t>
            </w:r>
          </w:p>
        </w:tc>
        <w:tc>
          <w:tcPr>
            <w:tcW w:w="9356" w:type="dxa"/>
            <w:vAlign w:val="center"/>
          </w:tcPr>
          <w:p w14:paraId="6DA6655F" w14:textId="77777777" w:rsidR="005030FF" w:rsidRPr="005030FF"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5030FF">
              <w:rPr>
                <w:rFonts w:eastAsia="Calibri" w:cstheme="minorHAnsi"/>
                <w:szCs w:val="22"/>
                <w:lang w:val="en-US" w:eastAsia="ja-JP"/>
              </w:rPr>
              <w:t>Joint session of Q1, 2, 3/2, if required. If this session concludes early, the remaining time will be given to Q1/2.</w:t>
            </w:r>
          </w:p>
        </w:tc>
      </w:tr>
      <w:tr w:rsidR="005030FF" w:rsidRPr="005030FF" w14:paraId="2112487B" w14:textId="77777777" w:rsidTr="004A76A4">
        <w:tc>
          <w:tcPr>
            <w:tcW w:w="567" w:type="dxa"/>
            <w:vAlign w:val="center"/>
          </w:tcPr>
          <w:p w14:paraId="46FAFBF5"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9</w:t>
            </w:r>
          </w:p>
        </w:tc>
        <w:tc>
          <w:tcPr>
            <w:tcW w:w="9356" w:type="dxa"/>
            <w:vAlign w:val="center"/>
          </w:tcPr>
          <w:p w14:paraId="25A0B37B" w14:textId="77777777" w:rsidR="005030FF" w:rsidRPr="005030FF"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5030FF">
              <w:rPr>
                <w:rFonts w:eastAsia="Calibri" w:cstheme="minorHAnsi"/>
                <w:szCs w:val="22"/>
                <w:lang w:val="en-US" w:eastAsia="ja-JP"/>
              </w:rPr>
              <w:t>Preparations for WTSA-24 and the New Study Period.</w:t>
            </w:r>
          </w:p>
        </w:tc>
      </w:tr>
      <w:tr w:rsidR="005030FF" w:rsidRPr="00FD1BBE" w14:paraId="67160628" w14:textId="77777777" w:rsidTr="004A76A4">
        <w:tc>
          <w:tcPr>
            <w:tcW w:w="567" w:type="dxa"/>
            <w:vAlign w:val="center"/>
          </w:tcPr>
          <w:p w14:paraId="55736582"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D1BBE">
              <w:rPr>
                <w:rFonts w:eastAsia="Calibri" w:cstheme="minorHAnsi"/>
                <w:color w:val="FF0000"/>
                <w:szCs w:val="22"/>
                <w:lang w:val="fr-CH" w:eastAsia="ja-JP"/>
              </w:rPr>
              <w:t>10</w:t>
            </w:r>
          </w:p>
        </w:tc>
        <w:tc>
          <w:tcPr>
            <w:tcW w:w="9356" w:type="dxa"/>
            <w:vAlign w:val="center"/>
          </w:tcPr>
          <w:p w14:paraId="470A095D"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D1BBE">
              <w:rPr>
                <w:rFonts w:eastAsia="Calibri" w:cstheme="minorHAnsi"/>
                <w:szCs w:val="22"/>
                <w:lang w:eastAsia="ja-JP"/>
              </w:rPr>
              <w:t>Developing countries session.</w:t>
            </w:r>
          </w:p>
        </w:tc>
      </w:tr>
      <w:tr w:rsidR="005030FF" w:rsidRPr="005030FF" w14:paraId="2E391DD0" w14:textId="77777777" w:rsidTr="004A76A4">
        <w:tc>
          <w:tcPr>
            <w:tcW w:w="567" w:type="dxa"/>
            <w:vAlign w:val="center"/>
          </w:tcPr>
          <w:p w14:paraId="52F71069" w14:textId="77777777" w:rsidR="005030FF" w:rsidRPr="00FD1BBE" w:rsidRDefault="005030FF" w:rsidP="004A76A4">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D1BBE">
              <w:rPr>
                <w:rFonts w:eastAsia="Calibri" w:cstheme="minorHAnsi"/>
                <w:color w:val="FF0000"/>
                <w:szCs w:val="22"/>
                <w:lang w:eastAsia="ja-JP"/>
              </w:rPr>
              <w:t>11</w:t>
            </w:r>
          </w:p>
        </w:tc>
        <w:tc>
          <w:tcPr>
            <w:tcW w:w="9356" w:type="dxa"/>
            <w:vAlign w:val="center"/>
          </w:tcPr>
          <w:p w14:paraId="6B3D6ADA" w14:textId="77777777" w:rsidR="005030FF" w:rsidRPr="005030FF" w:rsidRDefault="005030FF" w:rsidP="004A76A4">
            <w:pPr>
              <w:tabs>
                <w:tab w:val="clear" w:pos="794"/>
                <w:tab w:val="clear" w:pos="1191"/>
                <w:tab w:val="clear" w:pos="1588"/>
                <w:tab w:val="clear" w:pos="1985"/>
                <w:tab w:val="left" w:pos="1134"/>
                <w:tab w:val="left" w:pos="1871"/>
                <w:tab w:val="left" w:pos="2268"/>
              </w:tabs>
              <w:spacing w:before="0"/>
              <w:rPr>
                <w:rFonts w:eastAsia="Calibri" w:cstheme="minorHAnsi"/>
                <w:szCs w:val="22"/>
                <w:lang w:val="en-US" w:eastAsia="ja-JP"/>
              </w:rPr>
            </w:pPr>
            <w:r w:rsidRPr="005030FF">
              <w:rPr>
                <w:rFonts w:eastAsia="Calibri" w:cstheme="minorHAnsi"/>
                <w:szCs w:val="22"/>
                <w:lang w:val="en-US" w:eastAsia="ja-JP"/>
              </w:rPr>
              <w:t>Sessions devoted to finalizing meeting reports.</w:t>
            </w:r>
            <w:r w:rsidRPr="005030FF">
              <w:rPr>
                <w:rFonts w:eastAsia="Calibri" w:cstheme="minorHAnsi"/>
                <w:szCs w:val="22"/>
                <w:lang w:val="en-US" w:eastAsia="ja-JP"/>
              </w:rPr>
              <w:br/>
              <w:t>Questions 2/2, 3/2 and 1/2 will run consecutively, ahead of schedule if the sessions finish early.</w:t>
            </w:r>
          </w:p>
        </w:tc>
      </w:tr>
    </w:tbl>
    <w:p w14:paraId="1344BF22" w14:textId="77777777" w:rsidR="005030FF" w:rsidRDefault="005030FF">
      <w:pPr>
        <w:jc w:val="center"/>
      </w:pPr>
      <w:r>
        <w:t>______________</w:t>
      </w:r>
    </w:p>
    <w:sectPr w:rsidR="005030FF" w:rsidSect="00815A6F">
      <w:headerReference w:type="even" r:id="rId47"/>
      <w:headerReference w:type="default" r:id="rId48"/>
      <w:footerReference w:type="even" r:id="rId49"/>
      <w:footerReference w:type="default" r:id="rId50"/>
      <w:footerReference w:type="first" r:id="rId51"/>
      <w:type w:val="oddPage"/>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F987" w14:textId="1A68F701" w:rsidR="005030FF" w:rsidRPr="00C345C7" w:rsidRDefault="00F86266" w:rsidP="00713CDB">
    <w:pPr>
      <w:pStyle w:val="Footer"/>
      <w:spacing w:before="120"/>
      <w:jc w:val="cente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7D353C6F"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F86266" w:rsidRPr="00F86266">
      <w:rPr>
        <w:rStyle w:val="Hyperlink"/>
        <w:rFonts w:cs="Calibri"/>
        <w:caps w:val="0"/>
        <w:noProof/>
        <w:color w:val="auto"/>
        <w:sz w:val="16"/>
        <w:szCs w:val="18"/>
        <w:u w:val="none"/>
        <w:lang w:val="en-US"/>
      </w:rPr>
      <w:t>P</w:t>
    </w:r>
    <w:r w:rsidR="00F86266">
      <w:rPr>
        <w:rStyle w:val="Hyperlink"/>
        <w:rFonts w:cs="Calibri"/>
        <w:caps w:val="0"/>
        <w:noProof/>
        <w:color w:val="auto"/>
        <w:szCs w:val="18"/>
        <w:u w:val="none"/>
        <w:lang w:val="en-US"/>
      </w:rPr>
      <w:t>:\FRA\ITU-T\COM-T\COM02\COLL\005F.docx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FE90" w14:textId="3C8FF134" w:rsidR="00C64E19" w:rsidRPr="007675D2" w:rsidRDefault="007675D2" w:rsidP="007675D2">
    <w:pPr>
      <w:pStyle w:val="Footer"/>
      <w:rPr>
        <w:sz w:val="16"/>
        <w:szCs w:val="16"/>
      </w:rPr>
    </w:pPr>
    <w:r w:rsidRPr="007675D2">
      <w:rPr>
        <w:noProof/>
        <w:sz w:val="16"/>
        <w:szCs w:val="16"/>
      </w:rPr>
      <w:fldChar w:fldCharType="begin"/>
    </w:r>
    <w:r w:rsidRPr="007675D2">
      <w:rPr>
        <w:noProof/>
        <w:sz w:val="16"/>
        <w:szCs w:val="16"/>
      </w:rPr>
      <w:instrText xml:space="preserve"> FILENAME \p  \* MERGEFORMAT </w:instrText>
    </w:r>
    <w:r w:rsidRPr="007675D2">
      <w:rPr>
        <w:noProof/>
        <w:sz w:val="16"/>
        <w:szCs w:val="16"/>
      </w:rPr>
      <w:fldChar w:fldCharType="separate"/>
    </w:r>
    <w:r w:rsidR="00F86266">
      <w:rPr>
        <w:noProof/>
        <w:sz w:val="16"/>
        <w:szCs w:val="16"/>
      </w:rPr>
      <w:t>P:\FRA\ITU-T\COM-T\COM02\COLL\005F.docx</w:t>
    </w:r>
    <w:r w:rsidRPr="007675D2">
      <w:rPr>
        <w:noProof/>
        <w:sz w:val="16"/>
        <w:szCs w:val="16"/>
      </w:rPr>
      <w:fldChar w:fldCharType="end"/>
    </w:r>
    <w:r w:rsidRPr="007675D2">
      <w:rPr>
        <w:noProof/>
        <w:sz w:val="16"/>
        <w:szCs w:val="16"/>
      </w:rPr>
      <w:t xml:space="preserve"> (</w:t>
    </w:r>
    <w:r w:rsidR="004C359D">
      <w:rPr>
        <w:noProof/>
        <w:sz w:val="16"/>
        <w:szCs w:val="16"/>
      </w:rPr>
      <w:t>535104</w:t>
    </w:r>
    <w:r w:rsidRPr="007675D2">
      <w:rPr>
        <w:noProof/>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8C15" w14:textId="77777777" w:rsidR="005030FF" w:rsidRPr="00F86266" w:rsidRDefault="00E45982"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5030FF" w:rsidRPr="00F86266">
          <w:rPr>
            <w:noProof/>
            <w:sz w:val="18"/>
            <w:szCs w:val="18"/>
          </w:rPr>
          <w:t>-</w:t>
        </w:r>
        <w:r w:rsidR="005030FF" w:rsidRPr="00F86266">
          <w:rPr>
            <w:sz w:val="18"/>
            <w:szCs w:val="18"/>
          </w:rPr>
          <w:t xml:space="preserve"> </w:t>
        </w:r>
        <w:r w:rsidR="005030FF" w:rsidRPr="00F86266">
          <w:rPr>
            <w:sz w:val="18"/>
            <w:szCs w:val="18"/>
          </w:rPr>
          <w:fldChar w:fldCharType="begin"/>
        </w:r>
        <w:r w:rsidR="005030FF" w:rsidRPr="00F86266">
          <w:rPr>
            <w:sz w:val="18"/>
            <w:szCs w:val="18"/>
          </w:rPr>
          <w:instrText xml:space="preserve"> PAGE   \* MERGEFORMAT </w:instrText>
        </w:r>
        <w:r w:rsidR="005030FF" w:rsidRPr="00F86266">
          <w:rPr>
            <w:sz w:val="18"/>
            <w:szCs w:val="18"/>
          </w:rPr>
          <w:fldChar w:fldCharType="separate"/>
        </w:r>
        <w:r w:rsidR="005030FF" w:rsidRPr="00F86266">
          <w:rPr>
            <w:noProof/>
            <w:sz w:val="18"/>
            <w:szCs w:val="18"/>
          </w:rPr>
          <w:t>5</w:t>
        </w:r>
        <w:r w:rsidR="005030FF" w:rsidRPr="00F86266">
          <w:rPr>
            <w:noProof/>
            <w:sz w:val="18"/>
            <w:szCs w:val="18"/>
          </w:rPr>
          <w:fldChar w:fldCharType="end"/>
        </w:r>
      </w:sdtContent>
    </w:sdt>
    <w:r w:rsidR="005030FF" w:rsidRPr="00F86266">
      <w:rPr>
        <w:noProof/>
        <w:sz w:val="18"/>
        <w:szCs w:val="18"/>
      </w:rPr>
      <w:t xml:space="preserve"> -</w:t>
    </w:r>
  </w:p>
  <w:p w14:paraId="2AB7E80F" w14:textId="317FDEF7" w:rsidR="005030FF" w:rsidRPr="00C740E1" w:rsidRDefault="00F86266" w:rsidP="00453805">
    <w:pPr>
      <w:pStyle w:val="Header"/>
      <w:rPr>
        <w:lang w:val="en-US"/>
      </w:rPr>
    </w:pPr>
    <w:r w:rsidRPr="00F86266">
      <w:rPr>
        <w:rFonts w:asciiTheme="minorHAnsi" w:hAnsiTheme="minorHAnsi"/>
        <w:sz w:val="18"/>
        <w:szCs w:val="18"/>
      </w:rPr>
      <w:t xml:space="preserve">Lettre collective </w:t>
    </w:r>
    <w:r w:rsidR="005030FF" w:rsidRPr="00F86266">
      <w:rPr>
        <w:noProof/>
        <w:sz w:val="18"/>
        <w:szCs w:val="18"/>
      </w:rPr>
      <w:t>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611E" w14:textId="77777777" w:rsidR="005030FF" w:rsidRDefault="00503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4C359D" w:rsidRDefault="00C64E19" w:rsidP="00C358D5">
        <w:pPr>
          <w:pStyle w:val="Header"/>
          <w:rPr>
            <w:rFonts w:asciiTheme="minorHAnsi" w:hAnsiTheme="minorHAnsi"/>
            <w:sz w:val="18"/>
            <w:szCs w:val="18"/>
          </w:rPr>
        </w:pPr>
        <w:r w:rsidRPr="004C359D">
          <w:rPr>
            <w:rFonts w:asciiTheme="minorHAnsi" w:hAnsiTheme="minorHAnsi"/>
            <w:sz w:val="18"/>
            <w:szCs w:val="18"/>
          </w:rPr>
          <w:t xml:space="preserve">- </w:t>
        </w:r>
        <w:r w:rsidRPr="004C359D">
          <w:rPr>
            <w:rFonts w:asciiTheme="minorHAnsi" w:hAnsiTheme="minorHAnsi"/>
            <w:sz w:val="18"/>
            <w:szCs w:val="18"/>
          </w:rPr>
          <w:fldChar w:fldCharType="begin"/>
        </w:r>
        <w:r w:rsidRPr="004C359D">
          <w:rPr>
            <w:rFonts w:asciiTheme="minorHAnsi" w:hAnsiTheme="minorHAnsi"/>
            <w:sz w:val="18"/>
            <w:szCs w:val="18"/>
          </w:rPr>
          <w:instrText xml:space="preserve"> PAGE   \* MERGEFORMAT </w:instrText>
        </w:r>
        <w:r w:rsidRPr="004C359D">
          <w:rPr>
            <w:rFonts w:asciiTheme="minorHAnsi" w:hAnsiTheme="minorHAnsi"/>
            <w:sz w:val="18"/>
            <w:szCs w:val="18"/>
          </w:rPr>
          <w:fldChar w:fldCharType="separate"/>
        </w:r>
        <w:r w:rsidR="006162E7" w:rsidRPr="004C359D">
          <w:rPr>
            <w:rFonts w:asciiTheme="minorHAnsi" w:hAnsiTheme="minorHAnsi"/>
            <w:noProof/>
            <w:sz w:val="18"/>
            <w:szCs w:val="18"/>
          </w:rPr>
          <w:t>7</w:t>
        </w:r>
        <w:r w:rsidRPr="004C359D">
          <w:rPr>
            <w:rFonts w:asciiTheme="minorHAnsi" w:hAnsiTheme="minorHAnsi"/>
            <w:sz w:val="18"/>
            <w:szCs w:val="18"/>
          </w:rPr>
          <w:fldChar w:fldCharType="end"/>
        </w:r>
        <w:r w:rsidRPr="004C359D">
          <w:rPr>
            <w:rFonts w:asciiTheme="minorHAnsi" w:hAnsiTheme="minorHAnsi"/>
            <w:sz w:val="18"/>
            <w:szCs w:val="18"/>
          </w:rPr>
          <w:t xml:space="preserve"> -</w:t>
        </w:r>
      </w:p>
      <w:p w14:paraId="07657A52" w14:textId="55408929" w:rsidR="00C64E19" w:rsidRPr="003222B0" w:rsidRDefault="00815A6F" w:rsidP="00C358D5">
        <w:pPr>
          <w:pStyle w:val="Header"/>
          <w:rPr>
            <w:noProof/>
            <w:sz w:val="18"/>
            <w:szCs w:val="18"/>
          </w:rPr>
        </w:pPr>
        <w:r w:rsidRPr="004C359D">
          <w:rPr>
            <w:rFonts w:asciiTheme="minorHAnsi" w:hAnsiTheme="minorHAnsi"/>
            <w:sz w:val="18"/>
            <w:szCs w:val="18"/>
          </w:rPr>
          <w:t xml:space="preserve">Lettre collective </w:t>
        </w:r>
        <w:r w:rsidR="004C359D" w:rsidRPr="004C359D">
          <w:rPr>
            <w:rFonts w:asciiTheme="minorHAnsi" w:hAnsiTheme="minorHAnsi"/>
            <w:sz w:val="18"/>
            <w:szCs w:val="18"/>
          </w:rPr>
          <w:t>5</w:t>
        </w:r>
        <w:r w:rsidRPr="004C359D">
          <w:rPr>
            <w:rFonts w:asciiTheme="minorHAnsi" w:hAnsiTheme="minorHAnsi"/>
            <w:sz w:val="18"/>
            <w:szCs w:val="18"/>
          </w:rPr>
          <w:t>/</w:t>
        </w:r>
        <w:r w:rsidR="004C359D" w:rsidRPr="004C359D">
          <w:rPr>
            <w:rFonts w:asciiTheme="minorHAnsi" w:hAnsiTheme="minorHAnsi"/>
            <w:sz w:val="18"/>
            <w:szCs w:val="18"/>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3724F"/>
    <w:multiLevelType w:val="hybridMultilevel"/>
    <w:tmpl w:val="14C67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1485425">
    <w:abstractNumId w:val="5"/>
  </w:num>
  <w:num w:numId="2" w16cid:durableId="1708019909">
    <w:abstractNumId w:val="7"/>
  </w:num>
  <w:num w:numId="3" w16cid:durableId="370543197">
    <w:abstractNumId w:val="8"/>
  </w:num>
  <w:num w:numId="4" w16cid:durableId="1954897288">
    <w:abstractNumId w:val="3"/>
  </w:num>
  <w:num w:numId="5" w16cid:durableId="678702089">
    <w:abstractNumId w:val="10"/>
  </w:num>
  <w:num w:numId="6" w16cid:durableId="1988583809">
    <w:abstractNumId w:val="2"/>
  </w:num>
  <w:num w:numId="7" w16cid:durableId="20859553">
    <w:abstractNumId w:val="6"/>
  </w:num>
  <w:num w:numId="8" w16cid:durableId="705180833">
    <w:abstractNumId w:val="0"/>
  </w:num>
  <w:num w:numId="9" w16cid:durableId="1535115622">
    <w:abstractNumId w:val="1"/>
  </w:num>
  <w:num w:numId="10" w16cid:durableId="1711033930">
    <w:abstractNumId w:val="4"/>
  </w:num>
  <w:num w:numId="11" w16cid:durableId="1392191518">
    <w:abstractNumId w:val="11"/>
  </w:num>
  <w:num w:numId="12" w16cid:durableId="814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132C0"/>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359D"/>
    <w:rsid w:val="004C7297"/>
    <w:rsid w:val="004D21A7"/>
    <w:rsid w:val="004E2691"/>
    <w:rsid w:val="004E2B2D"/>
    <w:rsid w:val="004E58A7"/>
    <w:rsid w:val="004E6105"/>
    <w:rsid w:val="004F5813"/>
    <w:rsid w:val="005030FF"/>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154"/>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2DF5"/>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1C3D"/>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2E0"/>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45982"/>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86266"/>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98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E4598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45982"/>
    <w:pPr>
      <w:spacing w:before="320"/>
      <w:outlineLvl w:val="1"/>
    </w:pPr>
  </w:style>
  <w:style w:type="paragraph" w:styleId="Heading3">
    <w:name w:val="heading 3"/>
    <w:basedOn w:val="Heading1"/>
    <w:next w:val="Normal"/>
    <w:qFormat/>
    <w:rsid w:val="00E45982"/>
    <w:pPr>
      <w:spacing w:before="200"/>
      <w:outlineLvl w:val="2"/>
    </w:pPr>
  </w:style>
  <w:style w:type="paragraph" w:styleId="Heading4">
    <w:name w:val="heading 4"/>
    <w:basedOn w:val="Heading3"/>
    <w:next w:val="Normal"/>
    <w:qFormat/>
    <w:rsid w:val="00E45982"/>
    <w:pPr>
      <w:tabs>
        <w:tab w:val="clear" w:pos="794"/>
        <w:tab w:val="left" w:pos="1191"/>
      </w:tabs>
      <w:ind w:left="993" w:hanging="993"/>
      <w:outlineLvl w:val="3"/>
    </w:pPr>
  </w:style>
  <w:style w:type="paragraph" w:styleId="Heading5">
    <w:name w:val="heading 5"/>
    <w:basedOn w:val="Heading3"/>
    <w:next w:val="Normal"/>
    <w:qFormat/>
    <w:rsid w:val="00E45982"/>
    <w:pPr>
      <w:tabs>
        <w:tab w:val="clear" w:pos="794"/>
        <w:tab w:val="left" w:pos="1191"/>
      </w:tabs>
      <w:outlineLvl w:val="4"/>
    </w:pPr>
  </w:style>
  <w:style w:type="paragraph" w:styleId="Heading6">
    <w:name w:val="heading 6"/>
    <w:basedOn w:val="Heading3"/>
    <w:next w:val="Normal"/>
    <w:qFormat/>
    <w:rsid w:val="00E45982"/>
    <w:pPr>
      <w:tabs>
        <w:tab w:val="clear" w:pos="794"/>
        <w:tab w:val="left" w:pos="1191"/>
      </w:tabs>
      <w:outlineLvl w:val="5"/>
    </w:pPr>
  </w:style>
  <w:style w:type="paragraph" w:styleId="Heading7">
    <w:name w:val="heading 7"/>
    <w:basedOn w:val="Heading3"/>
    <w:next w:val="Normal"/>
    <w:qFormat/>
    <w:rsid w:val="00E45982"/>
    <w:pPr>
      <w:tabs>
        <w:tab w:val="clear" w:pos="794"/>
        <w:tab w:val="left" w:pos="1191"/>
      </w:tabs>
      <w:outlineLvl w:val="6"/>
    </w:pPr>
  </w:style>
  <w:style w:type="paragraph" w:styleId="Heading8">
    <w:name w:val="heading 8"/>
    <w:basedOn w:val="Heading3"/>
    <w:next w:val="Normal"/>
    <w:qFormat/>
    <w:rsid w:val="00E45982"/>
    <w:pPr>
      <w:tabs>
        <w:tab w:val="clear" w:pos="794"/>
        <w:tab w:val="left" w:pos="1191"/>
      </w:tabs>
      <w:outlineLvl w:val="7"/>
    </w:pPr>
  </w:style>
  <w:style w:type="paragraph" w:styleId="Heading9">
    <w:name w:val="heading 9"/>
    <w:basedOn w:val="Heading3"/>
    <w:next w:val="Normal"/>
    <w:qFormat/>
    <w:rsid w:val="00E45982"/>
    <w:pPr>
      <w:tabs>
        <w:tab w:val="clear" w:pos="794"/>
        <w:tab w:val="left" w:pos="1191"/>
      </w:tabs>
      <w:outlineLvl w:val="8"/>
    </w:pPr>
  </w:style>
  <w:style w:type="character" w:default="1" w:styleId="DefaultParagraphFont">
    <w:name w:val="Default Paragraph Font"/>
    <w:uiPriority w:val="1"/>
    <w:semiHidden/>
    <w:unhideWhenUsed/>
    <w:rsid w:val="00E459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5982"/>
  </w:style>
  <w:style w:type="paragraph" w:styleId="TOC8">
    <w:name w:val="toc 8"/>
    <w:basedOn w:val="TOC3"/>
    <w:semiHidden/>
    <w:rsid w:val="00E45982"/>
  </w:style>
  <w:style w:type="paragraph" w:styleId="TOC7">
    <w:name w:val="toc 7"/>
    <w:basedOn w:val="TOC3"/>
    <w:semiHidden/>
    <w:rsid w:val="00E45982"/>
  </w:style>
  <w:style w:type="paragraph" w:styleId="TOC6">
    <w:name w:val="toc 6"/>
    <w:basedOn w:val="TOC3"/>
    <w:semiHidden/>
    <w:rsid w:val="00E45982"/>
  </w:style>
  <w:style w:type="paragraph" w:styleId="TOC5">
    <w:name w:val="toc 5"/>
    <w:basedOn w:val="TOC3"/>
    <w:semiHidden/>
    <w:rsid w:val="00E45982"/>
  </w:style>
  <w:style w:type="paragraph" w:styleId="TOC4">
    <w:name w:val="toc 4"/>
    <w:basedOn w:val="TOC3"/>
    <w:semiHidden/>
    <w:rsid w:val="00E45982"/>
  </w:style>
  <w:style w:type="paragraph" w:styleId="TOC3">
    <w:name w:val="toc 3"/>
    <w:basedOn w:val="TOC2"/>
    <w:semiHidden/>
    <w:rsid w:val="00E45982"/>
    <w:pPr>
      <w:spacing w:before="80"/>
    </w:pPr>
  </w:style>
  <w:style w:type="paragraph" w:styleId="TOC2">
    <w:name w:val="toc 2"/>
    <w:basedOn w:val="TOC1"/>
    <w:semiHidden/>
    <w:rsid w:val="00E45982"/>
    <w:pPr>
      <w:spacing w:before="120"/>
    </w:pPr>
  </w:style>
  <w:style w:type="paragraph" w:styleId="TOC1">
    <w:name w:val="toc 1"/>
    <w:basedOn w:val="Normal"/>
    <w:semiHidden/>
    <w:rsid w:val="00E4598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45982"/>
    <w:pPr>
      <w:ind w:left="1698"/>
    </w:pPr>
  </w:style>
  <w:style w:type="paragraph" w:styleId="Index6">
    <w:name w:val="index 6"/>
    <w:basedOn w:val="Normal"/>
    <w:next w:val="Normal"/>
    <w:semiHidden/>
    <w:rsid w:val="00E45982"/>
    <w:pPr>
      <w:ind w:left="1415"/>
    </w:pPr>
  </w:style>
  <w:style w:type="paragraph" w:styleId="Index5">
    <w:name w:val="index 5"/>
    <w:basedOn w:val="Normal"/>
    <w:next w:val="Normal"/>
    <w:semiHidden/>
    <w:rsid w:val="00E45982"/>
    <w:pPr>
      <w:ind w:left="1132"/>
    </w:pPr>
  </w:style>
  <w:style w:type="paragraph" w:styleId="Index4">
    <w:name w:val="index 4"/>
    <w:basedOn w:val="Normal"/>
    <w:next w:val="Normal"/>
    <w:semiHidden/>
    <w:rsid w:val="00E45982"/>
    <w:pPr>
      <w:ind w:left="849"/>
    </w:pPr>
  </w:style>
  <w:style w:type="paragraph" w:styleId="Index3">
    <w:name w:val="index 3"/>
    <w:basedOn w:val="Normal"/>
    <w:next w:val="Normal"/>
    <w:semiHidden/>
    <w:rsid w:val="00E45982"/>
    <w:pPr>
      <w:ind w:left="566"/>
    </w:pPr>
  </w:style>
  <w:style w:type="paragraph" w:styleId="Index2">
    <w:name w:val="index 2"/>
    <w:basedOn w:val="Normal"/>
    <w:next w:val="Normal"/>
    <w:semiHidden/>
    <w:rsid w:val="00E45982"/>
    <w:pPr>
      <w:ind w:left="283"/>
    </w:pPr>
  </w:style>
  <w:style w:type="paragraph" w:styleId="Index1">
    <w:name w:val="index 1"/>
    <w:basedOn w:val="Normal"/>
    <w:next w:val="Normal"/>
    <w:semiHidden/>
    <w:rsid w:val="00E45982"/>
  </w:style>
  <w:style w:type="character" w:styleId="LineNumber">
    <w:name w:val="line number"/>
    <w:basedOn w:val="DefaultParagraphFont"/>
    <w:rsid w:val="00E45982"/>
  </w:style>
  <w:style w:type="paragraph" w:styleId="IndexHeading">
    <w:name w:val="index heading"/>
    <w:basedOn w:val="Normal"/>
    <w:next w:val="Index1"/>
    <w:semiHidden/>
    <w:rsid w:val="00E45982"/>
  </w:style>
  <w:style w:type="paragraph" w:styleId="Footer">
    <w:name w:val="footer"/>
    <w:basedOn w:val="Normal"/>
    <w:link w:val="FooterChar"/>
    <w:rsid w:val="00E4598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E45982"/>
    <w:pPr>
      <w:tabs>
        <w:tab w:val="clear" w:pos="794"/>
        <w:tab w:val="clear" w:pos="1191"/>
        <w:tab w:val="clear" w:pos="1588"/>
        <w:tab w:val="clear" w:pos="1985"/>
      </w:tabs>
      <w:spacing w:before="0"/>
      <w:jc w:val="center"/>
    </w:pPr>
  </w:style>
  <w:style w:type="character" w:styleId="FootnoteReference">
    <w:name w:val="footnote reference"/>
    <w:semiHidden/>
    <w:rsid w:val="00E45982"/>
    <w:rPr>
      <w:position w:val="6"/>
      <w:sz w:val="16"/>
    </w:rPr>
  </w:style>
  <w:style w:type="paragraph" w:styleId="FootnoteText">
    <w:name w:val="footnote text"/>
    <w:basedOn w:val="Normal"/>
    <w:semiHidden/>
    <w:rsid w:val="00E45982"/>
    <w:pPr>
      <w:keepLines/>
      <w:tabs>
        <w:tab w:val="left" w:pos="256"/>
      </w:tabs>
      <w:ind w:left="256" w:hanging="256"/>
    </w:pPr>
  </w:style>
  <w:style w:type="paragraph" w:styleId="NormalIndent">
    <w:name w:val="Normal Indent"/>
    <w:basedOn w:val="Normal"/>
    <w:rsid w:val="00E45982"/>
    <w:pPr>
      <w:ind w:left="794"/>
    </w:pPr>
  </w:style>
  <w:style w:type="paragraph" w:customStyle="1" w:styleId="TableLegend">
    <w:name w:val="Table_Legend"/>
    <w:basedOn w:val="TableText"/>
    <w:rsid w:val="00E45982"/>
    <w:pPr>
      <w:spacing w:before="120"/>
    </w:pPr>
  </w:style>
  <w:style w:type="paragraph" w:customStyle="1" w:styleId="TableText">
    <w:name w:val="Table_Text"/>
    <w:basedOn w:val="Normal"/>
    <w:rsid w:val="00E459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E45982"/>
    <w:pPr>
      <w:keepLines/>
      <w:spacing w:before="0"/>
    </w:pPr>
    <w:rPr>
      <w:b/>
      <w:caps w:val="0"/>
    </w:rPr>
  </w:style>
  <w:style w:type="paragraph" w:customStyle="1" w:styleId="Table">
    <w:name w:val="Table_#"/>
    <w:basedOn w:val="Normal"/>
    <w:next w:val="TableTitle"/>
    <w:rsid w:val="00E45982"/>
    <w:pPr>
      <w:keepNext/>
      <w:spacing w:before="560" w:after="120"/>
      <w:jc w:val="center"/>
    </w:pPr>
    <w:rPr>
      <w:caps/>
    </w:rPr>
  </w:style>
  <w:style w:type="paragraph" w:customStyle="1" w:styleId="enumlev1">
    <w:name w:val="enumlev1"/>
    <w:basedOn w:val="Normal"/>
    <w:rsid w:val="00E45982"/>
    <w:pPr>
      <w:spacing w:before="80"/>
      <w:ind w:left="794" w:hanging="794"/>
    </w:pPr>
  </w:style>
  <w:style w:type="paragraph" w:customStyle="1" w:styleId="enumlev2">
    <w:name w:val="enumlev2"/>
    <w:basedOn w:val="enumlev1"/>
    <w:rsid w:val="00E45982"/>
    <w:pPr>
      <w:ind w:left="1191" w:hanging="397"/>
    </w:pPr>
  </w:style>
  <w:style w:type="paragraph" w:customStyle="1" w:styleId="enumlev3">
    <w:name w:val="enumlev3"/>
    <w:basedOn w:val="enumlev2"/>
    <w:rsid w:val="00E45982"/>
    <w:pPr>
      <w:ind w:left="1588"/>
    </w:pPr>
  </w:style>
  <w:style w:type="paragraph" w:customStyle="1" w:styleId="TableHead">
    <w:name w:val="Table_Head"/>
    <w:basedOn w:val="TableText"/>
    <w:rsid w:val="00E45982"/>
    <w:pPr>
      <w:keepNext/>
      <w:spacing w:before="80" w:after="80"/>
      <w:jc w:val="center"/>
    </w:pPr>
    <w:rPr>
      <w:b/>
    </w:rPr>
  </w:style>
  <w:style w:type="paragraph" w:customStyle="1" w:styleId="FigureLegend">
    <w:name w:val="Figure_Legend"/>
    <w:basedOn w:val="Normal"/>
    <w:rsid w:val="00E4598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45982"/>
    <w:pPr>
      <w:spacing w:before="480"/>
    </w:pPr>
  </w:style>
  <w:style w:type="paragraph" w:customStyle="1" w:styleId="FigureTitle">
    <w:name w:val="Figure_Title"/>
    <w:basedOn w:val="TableTitle"/>
    <w:next w:val="Normal"/>
    <w:rsid w:val="00E45982"/>
    <w:pPr>
      <w:keepNext w:val="0"/>
      <w:spacing w:after="480"/>
    </w:pPr>
  </w:style>
  <w:style w:type="paragraph" w:customStyle="1" w:styleId="Annex">
    <w:name w:val="Annex_#"/>
    <w:basedOn w:val="Normal"/>
    <w:next w:val="AnnexRef"/>
    <w:rsid w:val="00E45982"/>
    <w:pPr>
      <w:keepNext/>
      <w:keepLines/>
      <w:spacing w:before="480" w:after="80"/>
      <w:jc w:val="center"/>
    </w:pPr>
    <w:rPr>
      <w:caps/>
    </w:rPr>
  </w:style>
  <w:style w:type="paragraph" w:customStyle="1" w:styleId="AnnexRef">
    <w:name w:val="Annex_Ref"/>
    <w:basedOn w:val="Normal"/>
    <w:next w:val="AnnexTitle"/>
    <w:rsid w:val="00E45982"/>
    <w:pPr>
      <w:keepNext/>
      <w:keepLines/>
      <w:jc w:val="center"/>
    </w:pPr>
  </w:style>
  <w:style w:type="paragraph" w:customStyle="1" w:styleId="AnnexTitle">
    <w:name w:val="Annex_Title"/>
    <w:basedOn w:val="Normal"/>
    <w:next w:val="Normal"/>
    <w:rsid w:val="00E45982"/>
    <w:pPr>
      <w:keepNext/>
      <w:keepLines/>
      <w:spacing w:before="240" w:after="280"/>
      <w:jc w:val="center"/>
    </w:pPr>
    <w:rPr>
      <w:b/>
    </w:rPr>
  </w:style>
  <w:style w:type="paragraph" w:customStyle="1" w:styleId="Appendix">
    <w:name w:val="Appendix_#"/>
    <w:basedOn w:val="Annex"/>
    <w:next w:val="AppendixRef"/>
    <w:rsid w:val="00E45982"/>
  </w:style>
  <w:style w:type="paragraph" w:customStyle="1" w:styleId="AppendixRef">
    <w:name w:val="Appendix_Ref"/>
    <w:basedOn w:val="AnnexRef"/>
    <w:next w:val="AppendixTitle"/>
    <w:rsid w:val="00E45982"/>
  </w:style>
  <w:style w:type="paragraph" w:customStyle="1" w:styleId="AppendixTitle">
    <w:name w:val="Appendix_Title"/>
    <w:basedOn w:val="AnnexTitle"/>
    <w:next w:val="Normal"/>
    <w:rsid w:val="00E45982"/>
  </w:style>
  <w:style w:type="paragraph" w:customStyle="1" w:styleId="RefTitle">
    <w:name w:val="Ref_Title"/>
    <w:basedOn w:val="Normal"/>
    <w:next w:val="RefText"/>
    <w:rsid w:val="00E45982"/>
    <w:pPr>
      <w:spacing w:before="480"/>
      <w:jc w:val="center"/>
    </w:pPr>
    <w:rPr>
      <w:caps/>
    </w:rPr>
  </w:style>
  <w:style w:type="paragraph" w:customStyle="1" w:styleId="RefText">
    <w:name w:val="Ref_Text"/>
    <w:basedOn w:val="Normal"/>
    <w:rsid w:val="00E45982"/>
    <w:pPr>
      <w:ind w:left="794" w:hanging="794"/>
    </w:pPr>
  </w:style>
  <w:style w:type="paragraph" w:customStyle="1" w:styleId="Equation">
    <w:name w:val="Equation"/>
    <w:basedOn w:val="Normal"/>
    <w:rsid w:val="00E45982"/>
    <w:pPr>
      <w:tabs>
        <w:tab w:val="clear" w:pos="1191"/>
        <w:tab w:val="clear" w:pos="1588"/>
        <w:tab w:val="clear" w:pos="1985"/>
        <w:tab w:val="center" w:pos="4876"/>
        <w:tab w:val="right" w:pos="9752"/>
      </w:tabs>
    </w:pPr>
  </w:style>
  <w:style w:type="paragraph" w:customStyle="1" w:styleId="Head">
    <w:name w:val="Head"/>
    <w:basedOn w:val="Normal"/>
    <w:rsid w:val="00E4598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45982"/>
    <w:pPr>
      <w:keepNext/>
      <w:keepLines/>
      <w:spacing w:before="240"/>
      <w:jc w:val="center"/>
    </w:pPr>
    <w:rPr>
      <w:b/>
      <w:caps/>
    </w:rPr>
  </w:style>
  <w:style w:type="paragraph" w:customStyle="1" w:styleId="Normalaftertitle">
    <w:name w:val="Normal after title"/>
    <w:basedOn w:val="Normal"/>
    <w:next w:val="Normal"/>
    <w:rsid w:val="00E45982"/>
    <w:pPr>
      <w:spacing w:before="320"/>
    </w:pPr>
  </w:style>
  <w:style w:type="paragraph" w:customStyle="1" w:styleId="call">
    <w:name w:val="call"/>
    <w:basedOn w:val="Normal"/>
    <w:next w:val="Normal"/>
    <w:rsid w:val="00E45982"/>
    <w:pPr>
      <w:keepNext/>
      <w:keepLines/>
      <w:spacing w:before="160"/>
      <w:ind w:left="794"/>
    </w:pPr>
    <w:rPr>
      <w:i/>
    </w:rPr>
  </w:style>
  <w:style w:type="paragraph" w:customStyle="1" w:styleId="Rec">
    <w:name w:val="Rec_#"/>
    <w:basedOn w:val="Normal"/>
    <w:next w:val="RecTitle"/>
    <w:rsid w:val="00E45982"/>
    <w:pPr>
      <w:keepNext/>
      <w:keepLines/>
      <w:spacing w:before="480"/>
      <w:jc w:val="center"/>
    </w:pPr>
    <w:rPr>
      <w:caps/>
    </w:rPr>
  </w:style>
  <w:style w:type="paragraph" w:customStyle="1" w:styleId="toc0">
    <w:name w:val="toc 0"/>
    <w:basedOn w:val="Normal"/>
    <w:next w:val="TOC1"/>
    <w:rsid w:val="00E45982"/>
    <w:pPr>
      <w:tabs>
        <w:tab w:val="clear" w:pos="794"/>
        <w:tab w:val="clear" w:pos="1191"/>
        <w:tab w:val="clear" w:pos="1588"/>
        <w:tab w:val="clear" w:pos="1985"/>
        <w:tab w:val="right" w:pos="9781"/>
      </w:tabs>
    </w:pPr>
    <w:rPr>
      <w:b/>
    </w:rPr>
  </w:style>
  <w:style w:type="paragraph" w:styleId="List">
    <w:name w:val="List"/>
    <w:basedOn w:val="Normal"/>
    <w:rsid w:val="00E4598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4598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4598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4598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45982"/>
    <w:pPr>
      <w:spacing w:before="160"/>
      <w:ind w:left="0" w:firstLine="0"/>
      <w:outlineLvl w:val="9"/>
    </w:pPr>
  </w:style>
  <w:style w:type="paragraph" w:customStyle="1" w:styleId="Keywords">
    <w:name w:val="Keywords"/>
    <w:basedOn w:val="Normal"/>
    <w:rsid w:val="00E45982"/>
    <w:pPr>
      <w:tabs>
        <w:tab w:val="clear" w:pos="1191"/>
        <w:tab w:val="clear" w:pos="1588"/>
      </w:tabs>
      <w:ind w:left="794" w:hanging="794"/>
    </w:pPr>
  </w:style>
  <w:style w:type="paragraph" w:customStyle="1" w:styleId="ASN1">
    <w:name w:val="ASN.1"/>
    <w:basedOn w:val="Normal"/>
    <w:rsid w:val="00E4598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4598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45982"/>
    <w:pPr>
      <w:tabs>
        <w:tab w:val="clear" w:pos="794"/>
        <w:tab w:val="clear" w:pos="1191"/>
        <w:tab w:val="clear" w:pos="1588"/>
        <w:tab w:val="clear" w:pos="1985"/>
      </w:tabs>
      <w:spacing w:before="480"/>
      <w:ind w:left="4961"/>
    </w:pPr>
  </w:style>
  <w:style w:type="paragraph" w:customStyle="1" w:styleId="meeting">
    <w:name w:val="meeting"/>
    <w:basedOn w:val="Head"/>
    <w:next w:val="Head"/>
    <w:rsid w:val="00E45982"/>
    <w:pPr>
      <w:tabs>
        <w:tab w:val="left" w:pos="7371"/>
      </w:tabs>
      <w:spacing w:after="560"/>
    </w:pPr>
  </w:style>
  <w:style w:type="paragraph" w:customStyle="1" w:styleId="BodyText">
    <w:name w:val="BodyText"/>
    <w:basedOn w:val="Normal"/>
    <w:rsid w:val="00E45982"/>
    <w:pPr>
      <w:tabs>
        <w:tab w:val="clear" w:pos="794"/>
        <w:tab w:val="clear" w:pos="1191"/>
        <w:tab w:val="clear" w:pos="1588"/>
        <w:tab w:val="clear" w:pos="1985"/>
      </w:tabs>
      <w:spacing w:before="240"/>
    </w:pPr>
  </w:style>
  <w:style w:type="paragraph" w:customStyle="1" w:styleId="ITUadres">
    <w:name w:val="ITU_adres"/>
    <w:basedOn w:val="Normal"/>
    <w:rsid w:val="00E4598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4598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4598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4598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4598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45982"/>
  </w:style>
  <w:style w:type="paragraph" w:customStyle="1" w:styleId="ITUbureau">
    <w:name w:val="ITU_bureau"/>
    <w:basedOn w:val="Normal"/>
    <w:rsid w:val="00E45982"/>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E4598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4598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4598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4598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45982"/>
    <w:pPr>
      <w:tabs>
        <w:tab w:val="left" w:pos="1418"/>
        <w:tab w:val="left" w:pos="1985"/>
        <w:tab w:val="left" w:pos="2268"/>
      </w:tabs>
      <w:ind w:firstLine="1304"/>
    </w:pPr>
  </w:style>
  <w:style w:type="paragraph" w:customStyle="1" w:styleId="Tiret">
    <w:name w:val="Tiret"/>
    <w:basedOn w:val="Normal"/>
    <w:rsid w:val="00E45982"/>
    <w:pPr>
      <w:tabs>
        <w:tab w:val="clear" w:pos="794"/>
        <w:tab w:val="clear" w:pos="1191"/>
        <w:tab w:val="clear" w:pos="1588"/>
        <w:tab w:val="clear" w:pos="1985"/>
      </w:tabs>
      <w:ind w:left="-680"/>
    </w:pPr>
  </w:style>
  <w:style w:type="paragraph" w:customStyle="1" w:styleId="NormFoot">
    <w:name w:val="Norm_Foot"/>
    <w:basedOn w:val="Normal"/>
    <w:rsid w:val="00E4598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4598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45982"/>
    <w:pPr>
      <w:keepLines/>
      <w:tabs>
        <w:tab w:val="left" w:pos="1361"/>
        <w:tab w:val="left" w:pos="1758"/>
        <w:tab w:val="left" w:pos="2155"/>
        <w:tab w:val="left" w:pos="2552"/>
      </w:tabs>
      <w:ind w:left="567"/>
    </w:pPr>
  </w:style>
  <w:style w:type="paragraph" w:customStyle="1" w:styleId="headingi">
    <w:name w:val="heading_i"/>
    <w:basedOn w:val="Heading3"/>
    <w:next w:val="Normal"/>
    <w:rsid w:val="00E45982"/>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超?级链ïÈ,õ±?级链,õ±链ïÈ1,õ±???"/>
    <w:uiPriority w:val="99"/>
    <w:rsid w:val="00E45982"/>
    <w:rPr>
      <w:color w:val="0000FF"/>
      <w:u w:val="single"/>
    </w:rPr>
  </w:style>
  <w:style w:type="paragraph" w:customStyle="1" w:styleId="Qlist">
    <w:name w:val="Qlist"/>
    <w:basedOn w:val="Normal"/>
    <w:rsid w:val="00E4598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45982"/>
    <w:pPr>
      <w:tabs>
        <w:tab w:val="left" w:pos="397"/>
      </w:tabs>
    </w:pPr>
  </w:style>
  <w:style w:type="paragraph" w:customStyle="1" w:styleId="FirstFooter">
    <w:name w:val="FirstFooter"/>
    <w:basedOn w:val="Footer"/>
    <w:rsid w:val="00E45982"/>
    <w:pPr>
      <w:tabs>
        <w:tab w:val="clear" w:pos="5954"/>
        <w:tab w:val="clear" w:pos="9639"/>
      </w:tabs>
    </w:pPr>
    <w:rPr>
      <w:caps w:val="0"/>
    </w:rPr>
  </w:style>
  <w:style w:type="paragraph" w:styleId="TOC9">
    <w:name w:val="toc 9"/>
    <w:basedOn w:val="TOC3"/>
    <w:semiHidden/>
    <w:rsid w:val="00E45982"/>
  </w:style>
  <w:style w:type="paragraph" w:styleId="BodyText0">
    <w:name w:val="Body Text"/>
    <w:basedOn w:val="Normal"/>
    <w:rsid w:val="00E45982"/>
    <w:pPr>
      <w:spacing w:after="120"/>
    </w:pPr>
  </w:style>
  <w:style w:type="character" w:styleId="PageNumber">
    <w:name w:val="page number"/>
    <w:basedOn w:val="DefaultParagraphFont"/>
    <w:rsid w:val="00E45982"/>
  </w:style>
  <w:style w:type="paragraph" w:customStyle="1" w:styleId="AnnexNo">
    <w:name w:val="Annex_No"/>
    <w:basedOn w:val="Normal"/>
    <w:next w:val="Normal"/>
    <w:rsid w:val="00E45982"/>
    <w:pPr>
      <w:keepNext/>
      <w:keepLines/>
      <w:spacing w:before="480" w:after="80"/>
      <w:jc w:val="center"/>
    </w:pPr>
    <w:rPr>
      <w:caps/>
      <w:sz w:val="28"/>
    </w:rPr>
  </w:style>
  <w:style w:type="character" w:styleId="FollowedHyperlink">
    <w:name w:val="FollowedHyperlink"/>
    <w:basedOn w:val="DefaultParagraphFont"/>
    <w:rsid w:val="00E45982"/>
    <w:rPr>
      <w:color w:val="800080" w:themeColor="followedHyperlink"/>
      <w:u w:val="single"/>
    </w:rPr>
  </w:style>
  <w:style w:type="paragraph" w:customStyle="1" w:styleId="pnew">
    <w:name w:val="pnew"/>
    <w:basedOn w:val="Normal"/>
    <w:rsid w:val="00E4598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E4598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E45982"/>
    <w:rPr>
      <w:rFonts w:ascii="Tahoma" w:hAnsi="Tahoma" w:cs="Tahoma"/>
      <w:sz w:val="16"/>
      <w:szCs w:val="16"/>
    </w:rPr>
  </w:style>
  <w:style w:type="table" w:styleId="TableGrid">
    <w:name w:val="Table Grid"/>
    <w:basedOn w:val="TableNormal"/>
    <w:rsid w:val="00E4598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E4598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E45982"/>
    <w:rPr>
      <w:rFonts w:ascii="Calibri" w:hAnsi="Calibri"/>
      <w:sz w:val="22"/>
      <w:lang w:val="fr-FR" w:eastAsia="en-US"/>
    </w:rPr>
  </w:style>
  <w:style w:type="paragraph" w:customStyle="1" w:styleId="itu">
    <w:name w:val="itu"/>
    <w:basedOn w:val="Normal"/>
    <w:rsid w:val="00E4598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E45982"/>
    <w:rPr>
      <w:rFonts w:ascii="Calibri" w:hAnsi="Calibri"/>
      <w:caps/>
      <w:sz w:val="18"/>
      <w:lang w:val="fr-FR" w:eastAsia="en-US"/>
    </w:rPr>
  </w:style>
  <w:style w:type="paragraph" w:customStyle="1" w:styleId="Reasons">
    <w:name w:val="Reasons"/>
    <w:basedOn w:val="Normal"/>
    <w:qFormat/>
    <w:rsid w:val="00E45982"/>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E4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E45982"/>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styleId="ListParagraph">
    <w:name w:val="List Paragraph"/>
    <w:basedOn w:val="Normal"/>
    <w:uiPriority w:val="34"/>
    <w:qFormat/>
    <w:rsid w:val="001132C0"/>
    <w:pPr>
      <w:overflowPunct/>
      <w:autoSpaceDE/>
      <w:autoSpaceDN/>
      <w:adjustRightInd/>
      <w:spacing w:before="100"/>
      <w:ind w:left="720"/>
      <w:contextualSpacing/>
      <w:textAlignment w:val="auto"/>
    </w:pPr>
    <w:rPr>
      <w:rFonts w:ascii="Times New Roman" w:hAnsi="Times New Roman"/>
      <w:lang w:val="en-GB"/>
    </w:rPr>
  </w:style>
  <w:style w:type="character" w:styleId="CommentReference">
    <w:name w:val="annotation reference"/>
    <w:basedOn w:val="DefaultParagraphFont"/>
    <w:semiHidden/>
    <w:unhideWhenUsed/>
    <w:rsid w:val="001132C0"/>
    <w:rPr>
      <w:sz w:val="16"/>
      <w:szCs w:val="16"/>
    </w:rPr>
  </w:style>
  <w:style w:type="paragraph" w:styleId="CommentText">
    <w:name w:val="annotation text"/>
    <w:basedOn w:val="Normal"/>
    <w:link w:val="CommentTextChar"/>
    <w:semiHidden/>
    <w:unhideWhenUsed/>
    <w:rsid w:val="001132C0"/>
    <w:pPr>
      <w:spacing w:before="100"/>
    </w:pPr>
    <w:rPr>
      <w:rFonts w:asciiTheme="minorHAnsi" w:hAnsiTheme="minorHAnsi"/>
      <w:sz w:val="20"/>
      <w:lang w:val="en-GB"/>
    </w:rPr>
  </w:style>
  <w:style w:type="character" w:customStyle="1" w:styleId="CommentTextChar">
    <w:name w:val="Comment Text Char"/>
    <w:basedOn w:val="DefaultParagraphFont"/>
    <w:link w:val="CommentText"/>
    <w:semiHidden/>
    <w:rsid w:val="001132C0"/>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www.itu.int/net/ITU-T/ddp"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itu.int/travel/" TargetMode="External"/><Relationship Id="rId21" Type="http://schemas.openxmlformats.org/officeDocument/2006/relationships/hyperlink" Target="http://itu.int/net/ITU-T/ddp/" TargetMode="External"/><Relationship Id="rId34" Type="http://schemas.openxmlformats.org/officeDocument/2006/relationships/hyperlink" Target="https://www.itu.int/en/fellowships/Documents/2023/ListEligibleCountries2023.pdf" TargetMode="External"/><Relationship Id="rId42" Type="http://schemas.openxmlformats.org/officeDocument/2006/relationships/hyperlink" Target="https://www.itu.int/md/T22-SG02-R-0016" TargetMode="External"/><Relationship Id="rId47" Type="http://schemas.openxmlformats.org/officeDocument/2006/relationships/header" Target="header3.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02/Pages/default.aspx" TargetMode="External"/><Relationship Id="rId29" Type="http://schemas.openxmlformats.org/officeDocument/2006/relationships/hyperlink" Target="mailto:servicedesk@itu.int" TargetMode="External"/><Relationship Id="rId11" Type="http://schemas.openxmlformats.org/officeDocument/2006/relationships/hyperlink" Target="https://www.itu.int/md/T22-TSB-CIR-0188" TargetMode="External"/><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s://www.itu.int/net4/ITU-T/lists/sgstructure.aspx?Group=2&amp;Period=17" TargetMode="External"/><Relationship Id="rId45" Type="http://schemas.openxmlformats.org/officeDocument/2006/relationships/image" Target="media/image3.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itu.int/go/tsg2" TargetMode="External"/><Relationship Id="rId19" Type="http://schemas.openxmlformats.org/officeDocument/2006/relationships/hyperlink" Target="https://www.itu.int/md/T22-TSB-CIR-0188" TargetMode="External"/><Relationship Id="rId31" Type="http://schemas.openxmlformats.org/officeDocument/2006/relationships/hyperlink" Target="https://www.itu.int/md/T17-TSB-CIR-0118"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itu.int%20%20" TargetMode="External"/><Relationship Id="rId14" Type="http://schemas.openxmlformats.org/officeDocument/2006/relationships/hyperlink" Target="https://handle.itu.int/11.1002/apps/meeting-rooms"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en/ITU-T/studygroups/2022-2024/02/Pages/default.aspx" TargetMode="External"/><Relationship Id="rId43" Type="http://schemas.openxmlformats.org/officeDocument/2006/relationships/header" Target="header1.xm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www.itu.int/md/T22-TSB-CIR-0189" TargetMode="External"/><Relationship Id="rId17" Type="http://schemas.openxmlformats.org/officeDocument/2006/relationships/hyperlink" Target="https://www.itu.int/en/ITU-T/studygroups/2022-2024/02/Pages/default.aspx" TargetMode="External"/><Relationship Id="rId25" Type="http://schemas.openxmlformats.org/officeDocument/2006/relationships/hyperlink" Target="https://www.itu.int/md/T22-SG02-231106/sum/en"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itu.int/en/delegates-corner" TargetMode="External"/><Relationship Id="rId46" Type="http://schemas.openxmlformats.org/officeDocument/2006/relationships/header" Target="header2.xml"/><Relationship Id="rId20" Type="http://schemas.openxmlformats.org/officeDocument/2006/relationships/image" Target="media/image2.png"/><Relationship Id="rId41" Type="http://schemas.openxmlformats.org/officeDocument/2006/relationships/hyperlink" Target="https://www.itu.int/net4/ITU-T/lists/mgmt.aspx?Group=2&amp;Period=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u.int/net/ITU-T/ddp/" TargetMode="External"/><Relationship Id="rId23" Type="http://schemas.openxmlformats.org/officeDocument/2006/relationships/hyperlink" Target="https://www.itu.int/en/ITU-T/studygroups/2022-2024/02/Pages/default.aspx" TargetMode="External"/><Relationship Id="rId28" Type="http://schemas.openxmlformats.org/officeDocument/2006/relationships/hyperlink" Target="https://itu.int/go/e-print" TargetMode="External"/><Relationship Id="rId36" Type="http://schemas.openxmlformats.org/officeDocument/2006/relationships/hyperlink" Target="mailto:fellowships@itu.int" TargetMode="External"/><Relationship Id="rId4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29</TotalTime>
  <Pages>9</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21563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Bilani, Joumana</cp:lastModifiedBy>
  <cp:revision>8</cp:revision>
  <cp:lastPrinted>2012-02-20T11:06:00Z</cp:lastPrinted>
  <dcterms:created xsi:type="dcterms:W3CDTF">2024-03-13T14:21:00Z</dcterms:created>
  <dcterms:modified xsi:type="dcterms:W3CDTF">2024-04-15T09:07:00Z</dcterms:modified>
</cp:coreProperties>
</file>